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8FA93" w14:textId="77777777" w:rsidR="00BB248E" w:rsidRPr="00A918A5" w:rsidRDefault="00BB248E" w:rsidP="000214E0">
      <w:pPr>
        <w:pStyle w:val="TtulodeTDC"/>
        <w:spacing w:before="0" w:line="360" w:lineRule="auto"/>
        <w:contextualSpacing/>
        <w:rPr>
          <w:rFonts w:ascii="Palatino Linotype" w:eastAsia="Palatino Linotype" w:hAnsi="Palatino Linotype" w:cs="Palatino Linotype"/>
          <w:color w:val="auto"/>
          <w:sz w:val="22"/>
          <w:szCs w:val="22"/>
          <w:lang w:val="es-ES" w:eastAsia="es-ES"/>
        </w:rPr>
      </w:pPr>
      <w:bookmarkStart w:id="0" w:name="_Hlk196321724"/>
      <w:bookmarkStart w:id="1" w:name="_GoBack"/>
      <w:bookmarkEnd w:id="0"/>
      <w:bookmarkEnd w:id="1"/>
    </w:p>
    <w:sdt>
      <w:sdtPr>
        <w:rPr>
          <w:rFonts w:ascii="Palatino Linotype" w:eastAsia="Palatino Linotype" w:hAnsi="Palatino Linotype" w:cs="Palatino Linotype"/>
          <w:color w:val="auto"/>
          <w:sz w:val="22"/>
          <w:szCs w:val="22"/>
          <w:lang w:val="es-ES" w:eastAsia="es-ES"/>
        </w:rPr>
        <w:id w:val="789625836"/>
        <w:docPartObj>
          <w:docPartGallery w:val="Table of Contents"/>
          <w:docPartUnique/>
        </w:docPartObj>
      </w:sdtPr>
      <w:sdtEndPr>
        <w:rPr>
          <w:bCs/>
          <w:color w:val="000000" w:themeColor="text1"/>
          <w:lang w:eastAsia="es-MX"/>
        </w:rPr>
      </w:sdtEndPr>
      <w:sdtContent>
        <w:p w14:paraId="4BE1C97F" w14:textId="3244A67F" w:rsidR="00BB248E" w:rsidRPr="0054284E" w:rsidRDefault="00BB248E" w:rsidP="000214E0">
          <w:pPr>
            <w:pStyle w:val="TtulodeTDC"/>
            <w:spacing w:before="0" w:line="360" w:lineRule="auto"/>
            <w:contextualSpacing/>
            <w:jc w:val="center"/>
            <w:rPr>
              <w:rFonts w:ascii="Palatino Linotype" w:hAnsi="Palatino Linotype"/>
              <w:color w:val="auto"/>
              <w:sz w:val="22"/>
              <w:szCs w:val="22"/>
            </w:rPr>
          </w:pPr>
          <w:r w:rsidRPr="0054284E">
            <w:rPr>
              <w:rFonts w:ascii="Palatino Linotype" w:hAnsi="Palatino Linotype"/>
              <w:color w:val="auto"/>
              <w:sz w:val="22"/>
              <w:szCs w:val="22"/>
              <w:lang w:val="es-ES"/>
            </w:rPr>
            <w:t xml:space="preserve">RESOLUCIÓN DEL RECURSO DE REVISIÓN </w:t>
          </w:r>
          <w:r w:rsidR="00371CA6" w:rsidRPr="0054284E">
            <w:rPr>
              <w:rFonts w:ascii="Palatino Linotype" w:hAnsi="Palatino Linotype"/>
              <w:color w:val="auto"/>
              <w:sz w:val="22"/>
              <w:szCs w:val="22"/>
            </w:rPr>
            <w:t>04921/INFOEM/IP/RR/2025 Y</w:t>
          </w:r>
          <w:r w:rsidR="00BB6114" w:rsidRPr="0054284E">
            <w:rPr>
              <w:rFonts w:ascii="Palatino Linotype" w:hAnsi="Palatino Linotype"/>
              <w:color w:val="auto"/>
              <w:sz w:val="22"/>
              <w:szCs w:val="22"/>
            </w:rPr>
            <w:t xml:space="preserve"> </w:t>
          </w:r>
          <w:r w:rsidR="00371CA6" w:rsidRPr="0054284E">
            <w:rPr>
              <w:rFonts w:ascii="Palatino Linotype" w:hAnsi="Palatino Linotype"/>
              <w:color w:val="auto"/>
              <w:sz w:val="22"/>
              <w:szCs w:val="22"/>
            </w:rPr>
            <w:t>ACUMULADOS</w:t>
          </w:r>
        </w:p>
        <w:p w14:paraId="4E6B3044" w14:textId="77777777" w:rsidR="0054284E" w:rsidRPr="0054284E" w:rsidRDefault="00BB248E">
          <w:pPr>
            <w:pStyle w:val="TDC1"/>
            <w:tabs>
              <w:tab w:val="right" w:leader="dot" w:pos="8921"/>
            </w:tabs>
            <w:rPr>
              <w:rFonts w:asciiTheme="minorHAnsi" w:eastAsiaTheme="minorEastAsia" w:hAnsiTheme="minorHAnsi" w:cstheme="minorBidi"/>
              <w:noProof/>
              <w:color w:val="auto"/>
            </w:rPr>
          </w:pPr>
          <w:r w:rsidRPr="0054284E">
            <w:fldChar w:fldCharType="begin"/>
          </w:r>
          <w:r w:rsidRPr="0054284E">
            <w:instrText xml:space="preserve"> TOC \o "1-3" \h \z \u </w:instrText>
          </w:r>
          <w:r w:rsidRPr="0054284E">
            <w:fldChar w:fldCharType="separate"/>
          </w:r>
          <w:hyperlink w:anchor="_Toc219388475" w:history="1">
            <w:r w:rsidR="0054284E" w:rsidRPr="0054284E">
              <w:rPr>
                <w:rStyle w:val="Hipervnculo"/>
                <w:noProof/>
              </w:rPr>
              <w:t>A N T E C E D E N T E S</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_Toc219388475 \h </w:instrText>
            </w:r>
            <w:r w:rsidR="0054284E" w:rsidRPr="0054284E">
              <w:rPr>
                <w:noProof/>
                <w:webHidden/>
              </w:rPr>
            </w:r>
            <w:r w:rsidR="0054284E" w:rsidRPr="0054284E">
              <w:rPr>
                <w:noProof/>
                <w:webHidden/>
              </w:rPr>
              <w:fldChar w:fldCharType="separate"/>
            </w:r>
            <w:r w:rsidR="009C2212">
              <w:rPr>
                <w:noProof/>
                <w:webHidden/>
              </w:rPr>
              <w:t>2</w:t>
            </w:r>
            <w:r w:rsidR="0054284E" w:rsidRPr="0054284E">
              <w:rPr>
                <w:noProof/>
                <w:webHidden/>
              </w:rPr>
              <w:fldChar w:fldCharType="end"/>
            </w:r>
          </w:hyperlink>
        </w:p>
        <w:p w14:paraId="01276DBC"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76" w:history="1">
            <w:r w:rsidR="0054284E" w:rsidRPr="0054284E">
              <w:rPr>
                <w:rStyle w:val="Hipervnculo"/>
                <w:noProof/>
              </w:rPr>
              <w:t>I. Presentación de las solicitudes de información</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_Toc219388476 \h </w:instrText>
            </w:r>
            <w:r w:rsidR="0054284E" w:rsidRPr="0054284E">
              <w:rPr>
                <w:noProof/>
                <w:webHidden/>
              </w:rPr>
            </w:r>
            <w:r w:rsidR="0054284E" w:rsidRPr="0054284E">
              <w:rPr>
                <w:noProof/>
                <w:webHidden/>
              </w:rPr>
              <w:fldChar w:fldCharType="separate"/>
            </w:r>
            <w:r w:rsidR="009C2212">
              <w:rPr>
                <w:noProof/>
                <w:webHidden/>
              </w:rPr>
              <w:t>2</w:t>
            </w:r>
            <w:r w:rsidR="0054284E" w:rsidRPr="0054284E">
              <w:rPr>
                <w:noProof/>
                <w:webHidden/>
              </w:rPr>
              <w:fldChar w:fldCharType="end"/>
            </w:r>
          </w:hyperlink>
        </w:p>
        <w:p w14:paraId="60A96E48"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77" w:history="1">
            <w:r w:rsidR="0054284E" w:rsidRPr="0054284E">
              <w:rPr>
                <w:rStyle w:val="Hipervnculo"/>
                <w:noProof/>
              </w:rPr>
              <w:t>II. Respuesta del Sujeto Obligado</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_Toc219388477 \h </w:instrText>
            </w:r>
            <w:r w:rsidR="0054284E" w:rsidRPr="0054284E">
              <w:rPr>
                <w:noProof/>
                <w:webHidden/>
              </w:rPr>
            </w:r>
            <w:r w:rsidR="0054284E" w:rsidRPr="0054284E">
              <w:rPr>
                <w:noProof/>
                <w:webHidden/>
              </w:rPr>
              <w:fldChar w:fldCharType="separate"/>
            </w:r>
            <w:r w:rsidR="009C2212">
              <w:rPr>
                <w:noProof/>
                <w:webHidden/>
              </w:rPr>
              <w:t>9</w:t>
            </w:r>
            <w:r w:rsidR="0054284E" w:rsidRPr="0054284E">
              <w:rPr>
                <w:noProof/>
                <w:webHidden/>
              </w:rPr>
              <w:fldChar w:fldCharType="end"/>
            </w:r>
          </w:hyperlink>
        </w:p>
        <w:p w14:paraId="5EF8A7B5"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78" w:history="1">
            <w:r w:rsidR="0054284E" w:rsidRPr="0054284E">
              <w:rPr>
                <w:rStyle w:val="Hipervnculo"/>
                <w:noProof/>
              </w:rPr>
              <w:t>III. Interposición del Recurso de Revisión</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_Toc219388478 \h </w:instrText>
            </w:r>
            <w:r w:rsidR="0054284E" w:rsidRPr="0054284E">
              <w:rPr>
                <w:noProof/>
                <w:webHidden/>
              </w:rPr>
            </w:r>
            <w:r w:rsidR="0054284E" w:rsidRPr="0054284E">
              <w:rPr>
                <w:noProof/>
                <w:webHidden/>
              </w:rPr>
              <w:fldChar w:fldCharType="separate"/>
            </w:r>
            <w:r w:rsidR="009C2212">
              <w:rPr>
                <w:noProof/>
                <w:webHidden/>
              </w:rPr>
              <w:t>15</w:t>
            </w:r>
            <w:r w:rsidR="0054284E" w:rsidRPr="0054284E">
              <w:rPr>
                <w:noProof/>
                <w:webHidden/>
              </w:rPr>
              <w:fldChar w:fldCharType="end"/>
            </w:r>
          </w:hyperlink>
        </w:p>
        <w:p w14:paraId="0446B11C"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79" w:history="1">
            <w:r w:rsidR="0054284E" w:rsidRPr="0054284E">
              <w:rPr>
                <w:rStyle w:val="Hipervnculo"/>
                <w:noProof/>
              </w:rPr>
              <w:t>IV. Trámite del Recurso de Revisión ante este Instituto</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_Toc219388479 \h </w:instrText>
            </w:r>
            <w:r w:rsidR="0054284E" w:rsidRPr="0054284E">
              <w:rPr>
                <w:noProof/>
                <w:webHidden/>
              </w:rPr>
            </w:r>
            <w:r w:rsidR="0054284E" w:rsidRPr="0054284E">
              <w:rPr>
                <w:noProof/>
                <w:webHidden/>
              </w:rPr>
              <w:fldChar w:fldCharType="separate"/>
            </w:r>
            <w:r w:rsidR="009C2212">
              <w:rPr>
                <w:noProof/>
                <w:webHidden/>
              </w:rPr>
              <w:t>17</w:t>
            </w:r>
            <w:r w:rsidR="0054284E" w:rsidRPr="0054284E">
              <w:rPr>
                <w:noProof/>
                <w:webHidden/>
              </w:rPr>
              <w:fldChar w:fldCharType="end"/>
            </w:r>
          </w:hyperlink>
        </w:p>
        <w:p w14:paraId="2705374C" w14:textId="77777777" w:rsidR="0054284E" w:rsidRPr="0054284E" w:rsidRDefault="006A5F98">
          <w:pPr>
            <w:pStyle w:val="TDC3"/>
            <w:rPr>
              <w:rFonts w:asciiTheme="minorHAnsi" w:eastAsiaTheme="minorEastAsia" w:hAnsiTheme="minorHAnsi" w:cstheme="minorBidi"/>
              <w:noProof/>
              <w:sz w:val="22"/>
              <w:szCs w:val="22"/>
              <w:lang w:eastAsia="es-MX"/>
            </w:rPr>
          </w:pPr>
          <w:hyperlink w:anchor="_Toc219388480" w:history="1">
            <w:r w:rsidR="0054284E" w:rsidRPr="0054284E">
              <w:rPr>
                <w:rStyle w:val="Hipervnculo"/>
                <w:noProof/>
              </w:rPr>
              <w:t>a) Turno del Medio de Impugnación.</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_Toc219388480 \h </w:instrText>
            </w:r>
            <w:r w:rsidR="0054284E" w:rsidRPr="0054284E">
              <w:rPr>
                <w:noProof/>
                <w:webHidden/>
              </w:rPr>
            </w:r>
            <w:r w:rsidR="0054284E" w:rsidRPr="0054284E">
              <w:rPr>
                <w:noProof/>
                <w:webHidden/>
              </w:rPr>
              <w:fldChar w:fldCharType="separate"/>
            </w:r>
            <w:r w:rsidR="009C2212">
              <w:rPr>
                <w:noProof/>
                <w:webHidden/>
              </w:rPr>
              <w:t>17</w:t>
            </w:r>
            <w:r w:rsidR="0054284E" w:rsidRPr="0054284E">
              <w:rPr>
                <w:noProof/>
                <w:webHidden/>
              </w:rPr>
              <w:fldChar w:fldCharType="end"/>
            </w:r>
          </w:hyperlink>
        </w:p>
        <w:p w14:paraId="0E2713F6" w14:textId="77777777" w:rsidR="0054284E" w:rsidRPr="0054284E" w:rsidRDefault="006A5F98">
          <w:pPr>
            <w:pStyle w:val="TDC3"/>
            <w:rPr>
              <w:rFonts w:asciiTheme="minorHAnsi" w:eastAsiaTheme="minorEastAsia" w:hAnsiTheme="minorHAnsi" w:cstheme="minorBidi"/>
              <w:noProof/>
              <w:sz w:val="22"/>
              <w:szCs w:val="22"/>
              <w:lang w:eastAsia="es-MX"/>
            </w:rPr>
          </w:pPr>
          <w:hyperlink w:anchor="_Toc219388481" w:history="1">
            <w:r w:rsidR="0054284E" w:rsidRPr="0054284E">
              <w:rPr>
                <w:rStyle w:val="Hipervnculo"/>
                <w:noProof/>
              </w:rPr>
              <w:t>b) Admisión de los Recursos de Revisión.</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_Toc219388481 \h </w:instrText>
            </w:r>
            <w:r w:rsidR="0054284E" w:rsidRPr="0054284E">
              <w:rPr>
                <w:noProof/>
                <w:webHidden/>
              </w:rPr>
            </w:r>
            <w:r w:rsidR="0054284E" w:rsidRPr="0054284E">
              <w:rPr>
                <w:noProof/>
                <w:webHidden/>
              </w:rPr>
              <w:fldChar w:fldCharType="separate"/>
            </w:r>
            <w:r w:rsidR="009C2212">
              <w:rPr>
                <w:noProof/>
                <w:webHidden/>
              </w:rPr>
              <w:t>17</w:t>
            </w:r>
            <w:r w:rsidR="0054284E" w:rsidRPr="0054284E">
              <w:rPr>
                <w:noProof/>
                <w:webHidden/>
              </w:rPr>
              <w:fldChar w:fldCharType="end"/>
            </w:r>
          </w:hyperlink>
        </w:p>
        <w:p w14:paraId="0C35846F" w14:textId="77777777" w:rsidR="0054284E" w:rsidRPr="0054284E" w:rsidRDefault="006A5F98">
          <w:pPr>
            <w:pStyle w:val="TDC3"/>
            <w:rPr>
              <w:rFonts w:asciiTheme="minorHAnsi" w:eastAsiaTheme="minorEastAsia" w:hAnsiTheme="minorHAnsi" w:cstheme="minorBidi"/>
              <w:noProof/>
              <w:sz w:val="22"/>
              <w:szCs w:val="22"/>
              <w:lang w:eastAsia="es-MX"/>
            </w:rPr>
          </w:pPr>
          <w:hyperlink w:anchor="_Toc219388482" w:history="1">
            <w:r w:rsidR="0054284E" w:rsidRPr="0054284E">
              <w:rPr>
                <w:rStyle w:val="Hipervnculo"/>
                <w:noProof/>
              </w:rPr>
              <w:t>c) Acumulación de los asuntos.</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_Toc219388482 \h </w:instrText>
            </w:r>
            <w:r w:rsidR="0054284E" w:rsidRPr="0054284E">
              <w:rPr>
                <w:noProof/>
                <w:webHidden/>
              </w:rPr>
            </w:r>
            <w:r w:rsidR="0054284E" w:rsidRPr="0054284E">
              <w:rPr>
                <w:noProof/>
                <w:webHidden/>
              </w:rPr>
              <w:fldChar w:fldCharType="separate"/>
            </w:r>
            <w:r w:rsidR="009C2212">
              <w:rPr>
                <w:noProof/>
                <w:webHidden/>
              </w:rPr>
              <w:t>17</w:t>
            </w:r>
            <w:r w:rsidR="0054284E" w:rsidRPr="0054284E">
              <w:rPr>
                <w:noProof/>
                <w:webHidden/>
              </w:rPr>
              <w:fldChar w:fldCharType="end"/>
            </w:r>
          </w:hyperlink>
        </w:p>
        <w:p w14:paraId="7C265569" w14:textId="77777777" w:rsidR="0054284E" w:rsidRPr="0054284E" w:rsidRDefault="006A5F98">
          <w:pPr>
            <w:pStyle w:val="TDC3"/>
            <w:rPr>
              <w:rFonts w:asciiTheme="minorHAnsi" w:eastAsiaTheme="minorEastAsia" w:hAnsiTheme="minorHAnsi" w:cstheme="minorBidi"/>
              <w:noProof/>
              <w:sz w:val="22"/>
              <w:szCs w:val="22"/>
              <w:lang w:eastAsia="es-MX"/>
            </w:rPr>
          </w:pPr>
          <w:hyperlink w:anchor="_Toc219388483" w:history="1">
            <w:r w:rsidR="0054284E" w:rsidRPr="0054284E">
              <w:rPr>
                <w:rStyle w:val="Hipervnculo"/>
                <w:noProof/>
              </w:rPr>
              <w:t>d) Informe Justificado o Manifestaciones.</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_Toc219388483 \h </w:instrText>
            </w:r>
            <w:r w:rsidR="0054284E" w:rsidRPr="0054284E">
              <w:rPr>
                <w:noProof/>
                <w:webHidden/>
              </w:rPr>
            </w:r>
            <w:r w:rsidR="0054284E" w:rsidRPr="0054284E">
              <w:rPr>
                <w:noProof/>
                <w:webHidden/>
              </w:rPr>
              <w:fldChar w:fldCharType="separate"/>
            </w:r>
            <w:r w:rsidR="009C2212">
              <w:rPr>
                <w:noProof/>
                <w:webHidden/>
              </w:rPr>
              <w:t>18</w:t>
            </w:r>
            <w:r w:rsidR="0054284E" w:rsidRPr="0054284E">
              <w:rPr>
                <w:noProof/>
                <w:webHidden/>
              </w:rPr>
              <w:fldChar w:fldCharType="end"/>
            </w:r>
          </w:hyperlink>
        </w:p>
        <w:p w14:paraId="65A79B19" w14:textId="77777777" w:rsidR="0054284E" w:rsidRPr="0054284E" w:rsidRDefault="006A5F98">
          <w:pPr>
            <w:pStyle w:val="TDC3"/>
            <w:rPr>
              <w:rFonts w:asciiTheme="minorHAnsi" w:eastAsiaTheme="minorEastAsia" w:hAnsiTheme="minorHAnsi" w:cstheme="minorBidi"/>
              <w:noProof/>
              <w:sz w:val="22"/>
              <w:szCs w:val="22"/>
              <w:lang w:eastAsia="es-MX"/>
            </w:rPr>
          </w:pPr>
          <w:hyperlink w:anchor="_Toc219388484" w:history="1">
            <w:r w:rsidR="0054284E" w:rsidRPr="0054284E">
              <w:rPr>
                <w:rStyle w:val="Hipervnculo"/>
                <w:noProof/>
              </w:rPr>
              <w:t>e) Ampliación de plazo para resolver.</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_Toc219388484 \h </w:instrText>
            </w:r>
            <w:r w:rsidR="0054284E" w:rsidRPr="0054284E">
              <w:rPr>
                <w:noProof/>
                <w:webHidden/>
              </w:rPr>
            </w:r>
            <w:r w:rsidR="0054284E" w:rsidRPr="0054284E">
              <w:rPr>
                <w:noProof/>
                <w:webHidden/>
              </w:rPr>
              <w:fldChar w:fldCharType="separate"/>
            </w:r>
            <w:r w:rsidR="009C2212">
              <w:rPr>
                <w:noProof/>
                <w:webHidden/>
              </w:rPr>
              <w:t>18</w:t>
            </w:r>
            <w:r w:rsidR="0054284E" w:rsidRPr="0054284E">
              <w:rPr>
                <w:noProof/>
                <w:webHidden/>
              </w:rPr>
              <w:fldChar w:fldCharType="end"/>
            </w:r>
          </w:hyperlink>
        </w:p>
        <w:p w14:paraId="69F5F4F5" w14:textId="77777777" w:rsidR="0054284E" w:rsidRPr="0054284E" w:rsidRDefault="006A5F98">
          <w:pPr>
            <w:pStyle w:val="TDC3"/>
            <w:rPr>
              <w:rFonts w:asciiTheme="minorHAnsi" w:eastAsiaTheme="minorEastAsia" w:hAnsiTheme="minorHAnsi" w:cstheme="minorBidi"/>
              <w:noProof/>
              <w:sz w:val="22"/>
              <w:szCs w:val="22"/>
              <w:lang w:eastAsia="es-MX"/>
            </w:rPr>
          </w:pPr>
          <w:hyperlink w:anchor="_Toc219388485" w:history="1">
            <w:r w:rsidR="0054284E" w:rsidRPr="0054284E">
              <w:rPr>
                <w:rStyle w:val="Hipervnculo"/>
                <w:noProof/>
              </w:rPr>
              <w:t>i) Cierre de instrucción.</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_Toc219388485 \h </w:instrText>
            </w:r>
            <w:r w:rsidR="0054284E" w:rsidRPr="0054284E">
              <w:rPr>
                <w:noProof/>
                <w:webHidden/>
              </w:rPr>
            </w:r>
            <w:r w:rsidR="0054284E" w:rsidRPr="0054284E">
              <w:rPr>
                <w:noProof/>
                <w:webHidden/>
              </w:rPr>
              <w:fldChar w:fldCharType="separate"/>
            </w:r>
            <w:r w:rsidR="009C2212">
              <w:rPr>
                <w:noProof/>
                <w:webHidden/>
              </w:rPr>
              <w:t>18</w:t>
            </w:r>
            <w:r w:rsidR="0054284E" w:rsidRPr="0054284E">
              <w:rPr>
                <w:noProof/>
                <w:webHidden/>
              </w:rPr>
              <w:fldChar w:fldCharType="end"/>
            </w:r>
          </w:hyperlink>
        </w:p>
        <w:p w14:paraId="1BC343E8" w14:textId="77777777" w:rsidR="0054284E" w:rsidRPr="0054284E" w:rsidRDefault="006A5F98">
          <w:pPr>
            <w:pStyle w:val="TDC1"/>
            <w:tabs>
              <w:tab w:val="right" w:leader="dot" w:pos="8921"/>
            </w:tabs>
            <w:rPr>
              <w:rFonts w:asciiTheme="minorHAnsi" w:eastAsiaTheme="minorEastAsia" w:hAnsiTheme="minorHAnsi" w:cstheme="minorBidi"/>
              <w:noProof/>
              <w:color w:val="auto"/>
            </w:rPr>
          </w:pPr>
          <w:hyperlink w:anchor="_Toc219388486" w:history="1">
            <w:r w:rsidR="0054284E" w:rsidRPr="0054284E">
              <w:rPr>
                <w:rStyle w:val="Hipervnculo"/>
                <w:noProof/>
              </w:rPr>
              <w:t>C O N S I D E R A N D O S</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_Toc219388486 \h </w:instrText>
            </w:r>
            <w:r w:rsidR="0054284E" w:rsidRPr="0054284E">
              <w:rPr>
                <w:noProof/>
                <w:webHidden/>
              </w:rPr>
            </w:r>
            <w:r w:rsidR="0054284E" w:rsidRPr="0054284E">
              <w:rPr>
                <w:noProof/>
                <w:webHidden/>
              </w:rPr>
              <w:fldChar w:fldCharType="separate"/>
            </w:r>
            <w:r w:rsidR="009C2212">
              <w:rPr>
                <w:noProof/>
                <w:webHidden/>
              </w:rPr>
              <w:t>19</w:t>
            </w:r>
            <w:r w:rsidR="0054284E" w:rsidRPr="0054284E">
              <w:rPr>
                <w:noProof/>
                <w:webHidden/>
              </w:rPr>
              <w:fldChar w:fldCharType="end"/>
            </w:r>
          </w:hyperlink>
        </w:p>
        <w:p w14:paraId="2D10DA26"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87" w:history="1">
            <w:r w:rsidR="0054284E" w:rsidRPr="0054284E">
              <w:rPr>
                <w:rStyle w:val="Hipervnculo"/>
                <w:noProof/>
              </w:rPr>
              <w:t>PRIMERO. Competencia</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_Toc219388487 \h </w:instrText>
            </w:r>
            <w:r w:rsidR="0054284E" w:rsidRPr="0054284E">
              <w:rPr>
                <w:noProof/>
                <w:webHidden/>
              </w:rPr>
            </w:r>
            <w:r w:rsidR="0054284E" w:rsidRPr="0054284E">
              <w:rPr>
                <w:noProof/>
                <w:webHidden/>
              </w:rPr>
              <w:fldChar w:fldCharType="separate"/>
            </w:r>
            <w:r w:rsidR="009C2212">
              <w:rPr>
                <w:noProof/>
                <w:webHidden/>
              </w:rPr>
              <w:t>19</w:t>
            </w:r>
            <w:r w:rsidR="0054284E" w:rsidRPr="0054284E">
              <w:rPr>
                <w:noProof/>
                <w:webHidden/>
              </w:rPr>
              <w:fldChar w:fldCharType="end"/>
            </w:r>
          </w:hyperlink>
        </w:p>
        <w:p w14:paraId="7A8DA67D"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88" w:history="1">
            <w:r w:rsidR="0054284E" w:rsidRPr="0054284E">
              <w:rPr>
                <w:rStyle w:val="Hipervnculo"/>
                <w:rFonts w:eastAsia="Calibri"/>
                <w:bCs/>
                <w:noProof/>
                <w:lang w:val="es-ES"/>
              </w:rPr>
              <w:t xml:space="preserve">SEGUNDO. </w:t>
            </w:r>
            <w:r w:rsidR="0054284E" w:rsidRPr="0054284E">
              <w:rPr>
                <w:rStyle w:val="Hipervnculo"/>
                <w:bCs/>
                <w:noProof/>
                <w:lang w:val="es-ES"/>
              </w:rPr>
              <w:t>Causales de improcedencia y sobreseimiento</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_Toc219388488 \h </w:instrText>
            </w:r>
            <w:r w:rsidR="0054284E" w:rsidRPr="0054284E">
              <w:rPr>
                <w:noProof/>
                <w:webHidden/>
              </w:rPr>
            </w:r>
            <w:r w:rsidR="0054284E" w:rsidRPr="0054284E">
              <w:rPr>
                <w:noProof/>
                <w:webHidden/>
              </w:rPr>
              <w:fldChar w:fldCharType="separate"/>
            </w:r>
            <w:r w:rsidR="009C2212">
              <w:rPr>
                <w:noProof/>
                <w:webHidden/>
              </w:rPr>
              <w:t>19</w:t>
            </w:r>
            <w:r w:rsidR="0054284E" w:rsidRPr="0054284E">
              <w:rPr>
                <w:noProof/>
                <w:webHidden/>
              </w:rPr>
              <w:fldChar w:fldCharType="end"/>
            </w:r>
          </w:hyperlink>
        </w:p>
        <w:p w14:paraId="2738FC94"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89" w:history="1">
            <w:r w:rsidR="0054284E" w:rsidRPr="0054284E">
              <w:rPr>
                <w:rStyle w:val="Hipervnculo"/>
                <w:bCs/>
                <w:noProof/>
                <w:lang w:val="es-ES"/>
              </w:rPr>
              <w:t xml:space="preserve">CUARTO. </w:t>
            </w:r>
            <w:r w:rsidR="0054284E" w:rsidRPr="0054284E">
              <w:rPr>
                <w:rStyle w:val="Hipervnculo"/>
                <w:bCs/>
                <w:noProof/>
              </w:rPr>
              <w:t>Marco normativo aplicable en materia de transparencia y acceso a la información pública</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_Toc219388489 \h </w:instrText>
            </w:r>
            <w:r w:rsidR="0054284E" w:rsidRPr="0054284E">
              <w:rPr>
                <w:noProof/>
                <w:webHidden/>
              </w:rPr>
            </w:r>
            <w:r w:rsidR="0054284E" w:rsidRPr="0054284E">
              <w:rPr>
                <w:noProof/>
                <w:webHidden/>
              </w:rPr>
              <w:fldChar w:fldCharType="separate"/>
            </w:r>
            <w:r w:rsidR="009C2212">
              <w:rPr>
                <w:noProof/>
                <w:webHidden/>
              </w:rPr>
              <w:t>23</w:t>
            </w:r>
            <w:r w:rsidR="0054284E" w:rsidRPr="0054284E">
              <w:rPr>
                <w:noProof/>
                <w:webHidden/>
              </w:rPr>
              <w:fldChar w:fldCharType="end"/>
            </w:r>
          </w:hyperlink>
        </w:p>
        <w:p w14:paraId="503E7449"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90" w:history="1">
            <w:r w:rsidR="0054284E" w:rsidRPr="0054284E">
              <w:rPr>
                <w:rStyle w:val="Hipervnculo"/>
                <w:bCs/>
                <w:noProof/>
                <w:lang w:val="es-ES"/>
              </w:rPr>
              <w:t>QUINTO. Estudio de Fondo</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_Toc219388490 \h </w:instrText>
            </w:r>
            <w:r w:rsidR="0054284E" w:rsidRPr="0054284E">
              <w:rPr>
                <w:noProof/>
                <w:webHidden/>
              </w:rPr>
            </w:r>
            <w:r w:rsidR="0054284E" w:rsidRPr="0054284E">
              <w:rPr>
                <w:noProof/>
                <w:webHidden/>
              </w:rPr>
              <w:fldChar w:fldCharType="separate"/>
            </w:r>
            <w:r w:rsidR="009C2212">
              <w:rPr>
                <w:noProof/>
                <w:webHidden/>
              </w:rPr>
              <w:t>24</w:t>
            </w:r>
            <w:r w:rsidR="0054284E" w:rsidRPr="0054284E">
              <w:rPr>
                <w:noProof/>
                <w:webHidden/>
              </w:rPr>
              <w:fldChar w:fldCharType="end"/>
            </w:r>
          </w:hyperlink>
        </w:p>
        <w:p w14:paraId="06FFE90B" w14:textId="77777777" w:rsidR="0054284E" w:rsidRPr="0054284E" w:rsidRDefault="006A5F98">
          <w:pPr>
            <w:pStyle w:val="TDC2"/>
            <w:tabs>
              <w:tab w:val="right" w:leader="dot" w:pos="8921"/>
            </w:tabs>
            <w:rPr>
              <w:rFonts w:asciiTheme="minorHAnsi" w:eastAsiaTheme="minorEastAsia" w:hAnsiTheme="minorHAnsi" w:cstheme="minorBidi"/>
              <w:noProof/>
              <w:color w:val="auto"/>
            </w:rPr>
          </w:pPr>
          <w:hyperlink w:anchor="_Toc219388491" w:history="1">
            <w:r w:rsidR="0054284E" w:rsidRPr="0054284E">
              <w:rPr>
                <w:rStyle w:val="Hipervnculo"/>
                <w:noProof/>
              </w:rPr>
              <w:t>SÉPTIMO. Decisión</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_Toc219388491 \h </w:instrText>
            </w:r>
            <w:r w:rsidR="0054284E" w:rsidRPr="0054284E">
              <w:rPr>
                <w:noProof/>
                <w:webHidden/>
              </w:rPr>
            </w:r>
            <w:r w:rsidR="0054284E" w:rsidRPr="0054284E">
              <w:rPr>
                <w:noProof/>
                <w:webHidden/>
              </w:rPr>
              <w:fldChar w:fldCharType="separate"/>
            </w:r>
            <w:r w:rsidR="009C2212">
              <w:rPr>
                <w:noProof/>
                <w:webHidden/>
              </w:rPr>
              <w:t>48</w:t>
            </w:r>
            <w:r w:rsidR="0054284E" w:rsidRPr="0054284E">
              <w:rPr>
                <w:noProof/>
                <w:webHidden/>
              </w:rPr>
              <w:fldChar w:fldCharType="end"/>
            </w:r>
          </w:hyperlink>
        </w:p>
        <w:p w14:paraId="229BFA47" w14:textId="77777777" w:rsidR="0054284E" w:rsidRPr="0054284E" w:rsidRDefault="006A5F98">
          <w:pPr>
            <w:pStyle w:val="TDC1"/>
            <w:tabs>
              <w:tab w:val="right" w:leader="dot" w:pos="8921"/>
            </w:tabs>
            <w:rPr>
              <w:rFonts w:asciiTheme="minorHAnsi" w:eastAsiaTheme="minorEastAsia" w:hAnsiTheme="minorHAnsi" w:cstheme="minorBidi"/>
              <w:noProof/>
              <w:color w:val="auto"/>
            </w:rPr>
          </w:pPr>
          <w:hyperlink w:anchor="_Toc219388492" w:history="1">
            <w:r w:rsidR="0054284E" w:rsidRPr="0054284E">
              <w:rPr>
                <w:rStyle w:val="Hipervnculo"/>
                <w:noProof/>
              </w:rPr>
              <w:t>R E S U E L V E</w:t>
            </w:r>
            <w:r w:rsidR="0054284E" w:rsidRPr="0054284E">
              <w:rPr>
                <w:noProof/>
                <w:webHidden/>
              </w:rPr>
              <w:tab/>
            </w:r>
            <w:r w:rsidR="0054284E" w:rsidRPr="0054284E">
              <w:rPr>
                <w:noProof/>
                <w:webHidden/>
              </w:rPr>
              <w:fldChar w:fldCharType="begin"/>
            </w:r>
            <w:r w:rsidR="0054284E" w:rsidRPr="0054284E">
              <w:rPr>
                <w:noProof/>
                <w:webHidden/>
              </w:rPr>
              <w:instrText xml:space="preserve"> PAGEREF _Toc219388492 \h </w:instrText>
            </w:r>
            <w:r w:rsidR="0054284E" w:rsidRPr="0054284E">
              <w:rPr>
                <w:noProof/>
                <w:webHidden/>
              </w:rPr>
            </w:r>
            <w:r w:rsidR="0054284E" w:rsidRPr="0054284E">
              <w:rPr>
                <w:noProof/>
                <w:webHidden/>
              </w:rPr>
              <w:fldChar w:fldCharType="separate"/>
            </w:r>
            <w:r w:rsidR="009C2212">
              <w:rPr>
                <w:noProof/>
                <w:webHidden/>
              </w:rPr>
              <w:t>49</w:t>
            </w:r>
            <w:r w:rsidR="0054284E" w:rsidRPr="0054284E">
              <w:rPr>
                <w:noProof/>
                <w:webHidden/>
              </w:rPr>
              <w:fldChar w:fldCharType="end"/>
            </w:r>
          </w:hyperlink>
        </w:p>
        <w:p w14:paraId="5BD0A63D" w14:textId="3CEC53E7" w:rsidR="00BB248E" w:rsidRPr="00086E55" w:rsidRDefault="00BB248E" w:rsidP="000214E0">
          <w:pPr>
            <w:spacing w:after="0" w:line="360" w:lineRule="auto"/>
            <w:contextualSpacing/>
            <w:rPr>
              <w:rFonts w:cs="Tahoma"/>
              <w:bCs/>
            </w:rPr>
          </w:pPr>
          <w:r w:rsidRPr="0054284E">
            <w:rPr>
              <w:lang w:val="es-ES"/>
            </w:rPr>
            <w:fldChar w:fldCharType="end"/>
          </w:r>
        </w:p>
      </w:sdtContent>
    </w:sdt>
    <w:p w14:paraId="6E8669BE" w14:textId="77777777" w:rsidR="00BB248E" w:rsidRPr="00086E55" w:rsidRDefault="00BB248E" w:rsidP="000214E0">
      <w:pPr>
        <w:spacing w:after="0" w:line="360" w:lineRule="auto"/>
        <w:contextualSpacing/>
        <w:rPr>
          <w:rFonts w:cs="Tahoma"/>
          <w:bCs/>
        </w:rPr>
      </w:pPr>
      <w:r w:rsidRPr="00086E55">
        <w:rPr>
          <w:rFonts w:cs="Tahoma"/>
          <w:bCs/>
        </w:rPr>
        <w:br w:type="page"/>
      </w:r>
    </w:p>
    <w:p w14:paraId="18440341" w14:textId="77777777" w:rsidR="009E47E2" w:rsidRPr="00086E55" w:rsidRDefault="009E47E2" w:rsidP="000214E0">
      <w:pPr>
        <w:tabs>
          <w:tab w:val="left" w:pos="8931"/>
        </w:tabs>
        <w:spacing w:after="0" w:line="360" w:lineRule="auto"/>
        <w:rPr>
          <w:color w:val="FF0000"/>
        </w:rPr>
      </w:pPr>
    </w:p>
    <w:p w14:paraId="01C57B29" w14:textId="37A57B53" w:rsidR="007F7DF0" w:rsidRPr="00086E55" w:rsidRDefault="002E1B7F" w:rsidP="000214E0">
      <w:pPr>
        <w:tabs>
          <w:tab w:val="left" w:pos="8931"/>
        </w:tabs>
        <w:spacing w:after="0" w:line="360" w:lineRule="auto"/>
        <w:rPr>
          <w:color w:val="auto"/>
        </w:rPr>
      </w:pPr>
      <w:r w:rsidRPr="00086E55">
        <w:rPr>
          <w:color w:val="auto"/>
        </w:rPr>
        <w:t xml:space="preserve">Resolución del Pleno del Instituto de Transparencia, Acceso a la Información Pública y Protección de Datos Personales del Estado de México y Municipios, con domicilio en Metepec, Estado de México, de fecha </w:t>
      </w:r>
      <w:r w:rsidR="007A5748" w:rsidRPr="00086E55">
        <w:rPr>
          <w:color w:val="auto"/>
        </w:rPr>
        <w:t>catorce</w:t>
      </w:r>
      <w:r w:rsidR="001F7B16" w:rsidRPr="00086E55">
        <w:rPr>
          <w:color w:val="auto"/>
        </w:rPr>
        <w:t xml:space="preserve"> </w:t>
      </w:r>
      <w:r w:rsidR="00CA5D38" w:rsidRPr="00086E55">
        <w:rPr>
          <w:color w:val="auto"/>
        </w:rPr>
        <w:t xml:space="preserve">de </w:t>
      </w:r>
      <w:r w:rsidR="00D52A3E" w:rsidRPr="00086E55">
        <w:rPr>
          <w:color w:val="auto"/>
        </w:rPr>
        <w:t>enero</w:t>
      </w:r>
      <w:r w:rsidR="00CA5D38" w:rsidRPr="00086E55">
        <w:rPr>
          <w:color w:val="auto"/>
        </w:rPr>
        <w:t xml:space="preserve"> de dos mil </w:t>
      </w:r>
      <w:r w:rsidR="00D52A3E" w:rsidRPr="00086E55">
        <w:rPr>
          <w:color w:val="auto"/>
        </w:rPr>
        <w:t>veintiséis</w:t>
      </w:r>
      <w:r w:rsidR="00CA5D38" w:rsidRPr="00086E55">
        <w:rPr>
          <w:color w:val="auto"/>
        </w:rPr>
        <w:t>.</w:t>
      </w:r>
    </w:p>
    <w:p w14:paraId="10128F51" w14:textId="77777777" w:rsidR="007F7DF0" w:rsidRPr="00086E55" w:rsidRDefault="007F7DF0" w:rsidP="000214E0">
      <w:pPr>
        <w:spacing w:after="0" w:line="360" w:lineRule="auto"/>
        <w:rPr>
          <w:b/>
          <w:color w:val="FF0000"/>
        </w:rPr>
      </w:pPr>
    </w:p>
    <w:p w14:paraId="3310CB7A" w14:textId="46106EB1" w:rsidR="007F7DF0" w:rsidRPr="00086E55" w:rsidRDefault="002E1B7F" w:rsidP="000214E0">
      <w:pPr>
        <w:spacing w:after="0" w:line="360" w:lineRule="auto"/>
        <w:rPr>
          <w:color w:val="FF0000"/>
        </w:rPr>
      </w:pPr>
      <w:bookmarkStart w:id="2" w:name="_heading=h.bgn4dnhd1oe" w:colFirst="0" w:colLast="0"/>
      <w:bookmarkEnd w:id="2"/>
      <w:r w:rsidRPr="00086E55">
        <w:rPr>
          <w:b/>
          <w:color w:val="auto"/>
        </w:rPr>
        <w:t xml:space="preserve">VISTO </w:t>
      </w:r>
      <w:r w:rsidRPr="00086E55">
        <w:rPr>
          <w:color w:val="auto"/>
        </w:rPr>
        <w:t>el expediente electrónico conformado con motivo de los Recursos de Revisión</w:t>
      </w:r>
      <w:r w:rsidR="00712733" w:rsidRPr="00086E55">
        <w:rPr>
          <w:color w:val="auto"/>
        </w:rPr>
        <w:t xml:space="preserve"> </w:t>
      </w:r>
      <w:bookmarkStart w:id="3" w:name="_Hlk202969011"/>
      <w:r w:rsidR="002E6AC8" w:rsidRPr="006D7665">
        <w:rPr>
          <w:b/>
          <w:bCs/>
          <w:color w:val="auto"/>
        </w:rPr>
        <w:t>04921/INFOEM/IP/RR/2025</w:t>
      </w:r>
      <w:r w:rsidR="00E94158" w:rsidRPr="006D7665">
        <w:rPr>
          <w:b/>
          <w:bCs/>
          <w:color w:val="auto"/>
        </w:rPr>
        <w:t>, 04922/INFOEM/IP/RR/2025</w:t>
      </w:r>
      <w:r w:rsidR="00CE26E8" w:rsidRPr="006D7665">
        <w:rPr>
          <w:b/>
          <w:bCs/>
          <w:color w:val="auto"/>
        </w:rPr>
        <w:t>, 05003/INFOEM/IP/RR/2025</w:t>
      </w:r>
      <w:r w:rsidR="00712733" w:rsidRPr="006D7665">
        <w:rPr>
          <w:b/>
          <w:bCs/>
          <w:color w:val="auto"/>
        </w:rPr>
        <w:t xml:space="preserve"> </w:t>
      </w:r>
      <w:bookmarkEnd w:id="3"/>
      <w:r w:rsidR="00712733" w:rsidRPr="006D7665">
        <w:rPr>
          <w:b/>
          <w:bCs/>
          <w:color w:val="auto"/>
        </w:rPr>
        <w:t xml:space="preserve">y </w:t>
      </w:r>
      <w:r w:rsidR="00CE26E8" w:rsidRPr="006D7665">
        <w:rPr>
          <w:b/>
          <w:bCs/>
          <w:color w:val="auto"/>
        </w:rPr>
        <w:t>05004/INFOEM/IP/RR/2025</w:t>
      </w:r>
      <w:r w:rsidR="00712733" w:rsidRPr="00086E55">
        <w:rPr>
          <w:bCs/>
          <w:color w:val="auto"/>
        </w:rPr>
        <w:t xml:space="preserve"> </w:t>
      </w:r>
      <w:r w:rsidRPr="00086E55">
        <w:rPr>
          <w:bCs/>
          <w:color w:val="auto"/>
        </w:rPr>
        <w:t xml:space="preserve">interpuestos por la persona Recurrente o Particular, en contra de la respuesta del Sujeto Obligado, </w:t>
      </w:r>
      <w:r w:rsidR="00712733" w:rsidRPr="006D7665">
        <w:rPr>
          <w:b/>
          <w:bCs/>
          <w:color w:val="auto"/>
        </w:rPr>
        <w:t>Poder Judicial</w:t>
      </w:r>
      <w:r w:rsidRPr="00086E55">
        <w:rPr>
          <w:bCs/>
          <w:color w:val="auto"/>
        </w:rPr>
        <w:t xml:space="preserve">, a las solicitudes de acceso a la información pública </w:t>
      </w:r>
      <w:r w:rsidR="00CC27B8" w:rsidRPr="00086E55">
        <w:t>00337/PJUDICI/IP/2025</w:t>
      </w:r>
      <w:r w:rsidR="00712733" w:rsidRPr="00086E55">
        <w:rPr>
          <w:bCs/>
          <w:color w:val="auto"/>
        </w:rPr>
        <w:t xml:space="preserve">, </w:t>
      </w:r>
      <w:r w:rsidR="00CC27B8" w:rsidRPr="00086E55">
        <w:t>00339/PJUDICI/IP/2025</w:t>
      </w:r>
      <w:r w:rsidR="00712733" w:rsidRPr="00086E55">
        <w:rPr>
          <w:bCs/>
          <w:color w:val="auto"/>
        </w:rPr>
        <w:t xml:space="preserve">, </w:t>
      </w:r>
      <w:r w:rsidR="00EC19E9" w:rsidRPr="00086E55">
        <w:t>00347/PJUDICI/IP/2025</w:t>
      </w:r>
      <w:r w:rsidR="00EC19E9" w:rsidRPr="00086E55">
        <w:rPr>
          <w:bCs/>
          <w:color w:val="auto"/>
        </w:rPr>
        <w:t xml:space="preserve"> </w:t>
      </w:r>
      <w:r w:rsidR="00712733" w:rsidRPr="00086E55">
        <w:rPr>
          <w:bCs/>
          <w:color w:val="auto"/>
        </w:rPr>
        <w:t xml:space="preserve">y </w:t>
      </w:r>
      <w:r w:rsidR="00EC19E9" w:rsidRPr="00086E55">
        <w:t>00346/PJUDICI/IP/2025</w:t>
      </w:r>
      <w:r w:rsidRPr="00086E55">
        <w:rPr>
          <w:bCs/>
          <w:color w:val="auto"/>
        </w:rPr>
        <w:t>, se</w:t>
      </w:r>
      <w:r w:rsidRPr="00086E55">
        <w:rPr>
          <w:color w:val="auto"/>
        </w:rPr>
        <w:t xml:space="preserve"> emite la presente Resolución, con base en los Antecedentes y Considerandos que se exponen a continuación</w:t>
      </w:r>
      <w:r w:rsidRPr="00086E55">
        <w:rPr>
          <w:color w:val="FF0000"/>
        </w:rPr>
        <w:t>:</w:t>
      </w:r>
    </w:p>
    <w:p w14:paraId="265AE8E1" w14:textId="77777777" w:rsidR="007F7DF0" w:rsidRPr="00086E55" w:rsidRDefault="007F7DF0" w:rsidP="000214E0">
      <w:pPr>
        <w:spacing w:after="0" w:line="360" w:lineRule="auto"/>
        <w:rPr>
          <w:color w:val="auto"/>
        </w:rPr>
      </w:pPr>
    </w:p>
    <w:p w14:paraId="08A4C640" w14:textId="77777777" w:rsidR="007F7DF0" w:rsidRPr="00086E55" w:rsidRDefault="002E1B7F" w:rsidP="000214E0">
      <w:pPr>
        <w:pStyle w:val="Ttulo1"/>
        <w:spacing w:before="0" w:line="360" w:lineRule="auto"/>
        <w:jc w:val="center"/>
        <w:rPr>
          <w:rFonts w:ascii="Palatino Linotype" w:eastAsia="Palatino Linotype" w:hAnsi="Palatino Linotype" w:cs="Palatino Linotype"/>
          <w:b/>
          <w:color w:val="auto"/>
          <w:sz w:val="22"/>
          <w:szCs w:val="22"/>
        </w:rPr>
      </w:pPr>
      <w:bookmarkStart w:id="4" w:name="_heading=h.56c3lrfpfs98" w:colFirst="0" w:colLast="0"/>
      <w:bookmarkStart w:id="5" w:name="_Toc219388475"/>
      <w:bookmarkEnd w:id="4"/>
      <w:r w:rsidRPr="00086E55">
        <w:rPr>
          <w:rFonts w:ascii="Palatino Linotype" w:eastAsia="Palatino Linotype" w:hAnsi="Palatino Linotype" w:cs="Palatino Linotype"/>
          <w:b/>
          <w:color w:val="auto"/>
          <w:sz w:val="22"/>
          <w:szCs w:val="22"/>
        </w:rPr>
        <w:t>A N T E C E D E N T E S</w:t>
      </w:r>
      <w:bookmarkEnd w:id="5"/>
    </w:p>
    <w:p w14:paraId="345635CE" w14:textId="77777777" w:rsidR="007F7DF0" w:rsidRPr="00086E55" w:rsidRDefault="007F7DF0" w:rsidP="000214E0">
      <w:pPr>
        <w:spacing w:after="0" w:line="360" w:lineRule="auto"/>
        <w:jc w:val="center"/>
        <w:rPr>
          <w:b/>
          <w:color w:val="FF0000"/>
        </w:rPr>
      </w:pPr>
    </w:p>
    <w:p w14:paraId="6A5AEE49" w14:textId="77777777" w:rsidR="007F7DF0" w:rsidRPr="00086E55" w:rsidRDefault="002E1B7F" w:rsidP="000214E0">
      <w:pPr>
        <w:pStyle w:val="Ttulo2"/>
        <w:spacing w:before="0" w:line="360" w:lineRule="auto"/>
        <w:rPr>
          <w:rFonts w:ascii="Palatino Linotype" w:eastAsia="Palatino Linotype" w:hAnsi="Palatino Linotype" w:cs="Palatino Linotype"/>
          <w:b/>
          <w:color w:val="auto"/>
          <w:sz w:val="22"/>
          <w:szCs w:val="22"/>
        </w:rPr>
      </w:pPr>
      <w:bookmarkStart w:id="6" w:name="_heading=h.tl9md0kq7jae" w:colFirst="0" w:colLast="0"/>
      <w:bookmarkStart w:id="7" w:name="_Toc219388476"/>
      <w:bookmarkEnd w:id="6"/>
      <w:r w:rsidRPr="00086E55">
        <w:rPr>
          <w:rFonts w:ascii="Palatino Linotype" w:eastAsia="Palatino Linotype" w:hAnsi="Palatino Linotype" w:cs="Palatino Linotype"/>
          <w:b/>
          <w:color w:val="auto"/>
          <w:sz w:val="22"/>
          <w:szCs w:val="22"/>
        </w:rPr>
        <w:t>I. Presentación de las solicitudes de información</w:t>
      </w:r>
      <w:bookmarkEnd w:id="7"/>
    </w:p>
    <w:p w14:paraId="3D74472D" w14:textId="77777777" w:rsidR="007F7DF0" w:rsidRPr="00086E55" w:rsidRDefault="007F7DF0" w:rsidP="000214E0">
      <w:pPr>
        <w:spacing w:after="0" w:line="360" w:lineRule="auto"/>
        <w:rPr>
          <w:b/>
          <w:color w:val="auto"/>
        </w:rPr>
      </w:pPr>
    </w:p>
    <w:p w14:paraId="30DB6F54" w14:textId="0CB122D9" w:rsidR="007F7DF0" w:rsidRPr="00086E55" w:rsidRDefault="002E1B7F" w:rsidP="000214E0">
      <w:pPr>
        <w:spacing w:after="0" w:line="360" w:lineRule="auto"/>
        <w:rPr>
          <w:color w:val="auto"/>
        </w:rPr>
      </w:pPr>
      <w:proofErr w:type="gramStart"/>
      <w:r w:rsidRPr="00086E55">
        <w:rPr>
          <w:color w:val="auto"/>
        </w:rPr>
        <w:t>El</w:t>
      </w:r>
      <w:proofErr w:type="gramEnd"/>
      <w:r w:rsidRPr="00086E55">
        <w:rPr>
          <w:color w:val="auto"/>
        </w:rPr>
        <w:t xml:space="preserve"> </w:t>
      </w:r>
      <w:r w:rsidR="00225340" w:rsidRPr="00086E55">
        <w:rPr>
          <w:color w:val="auto"/>
        </w:rPr>
        <w:t>dos y tres de abril</w:t>
      </w:r>
      <w:r w:rsidR="003705E3" w:rsidRPr="00086E55">
        <w:rPr>
          <w:color w:val="auto"/>
        </w:rPr>
        <w:t xml:space="preserve"> de </w:t>
      </w:r>
      <w:r w:rsidRPr="00086E55">
        <w:rPr>
          <w:color w:val="auto"/>
        </w:rPr>
        <w:t xml:space="preserve">dos mil veinticinco, la </w:t>
      </w:r>
      <w:r w:rsidR="003705E3" w:rsidRPr="00086E55">
        <w:rPr>
          <w:color w:val="auto"/>
        </w:rPr>
        <w:t xml:space="preserve">persona Recurrente presentó </w:t>
      </w:r>
      <w:r w:rsidR="00225340" w:rsidRPr="00086E55">
        <w:rPr>
          <w:color w:val="auto"/>
        </w:rPr>
        <w:t>cuatro</w:t>
      </w:r>
      <w:r w:rsidRPr="00086E55">
        <w:rPr>
          <w:color w:val="auto"/>
        </w:rPr>
        <w:t xml:space="preserve"> solicitudes de acceso a la información, a través del Sistema de Acceso a la Información Mexiquense (SAIMEX), ante el</w:t>
      </w:r>
      <w:r w:rsidR="003705E3" w:rsidRPr="00086E55">
        <w:rPr>
          <w:color w:val="auto"/>
        </w:rPr>
        <w:t xml:space="preserve"> Poder Judicial</w:t>
      </w:r>
      <w:r w:rsidRPr="00086E55">
        <w:rPr>
          <w:color w:val="auto"/>
        </w:rPr>
        <w:t>, en los siguientes términos:</w:t>
      </w:r>
    </w:p>
    <w:p w14:paraId="6D4AA528" w14:textId="77777777" w:rsidR="007F7DF0" w:rsidRPr="00086E55" w:rsidRDefault="007F7DF0" w:rsidP="000214E0">
      <w:pPr>
        <w:pBdr>
          <w:top w:val="nil"/>
          <w:left w:val="nil"/>
          <w:bottom w:val="nil"/>
          <w:right w:val="nil"/>
          <w:between w:val="nil"/>
        </w:pBdr>
        <w:tabs>
          <w:tab w:val="left" w:pos="567"/>
        </w:tabs>
        <w:spacing w:after="0" w:line="360" w:lineRule="auto"/>
        <w:rPr>
          <w:color w:val="FF0000"/>
        </w:rPr>
      </w:pPr>
    </w:p>
    <w:tbl>
      <w:tblPr>
        <w:tblStyle w:val="a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6254"/>
      </w:tblGrid>
      <w:tr w:rsidR="00CA5D38" w:rsidRPr="00086E55" w14:paraId="7823C288" w14:textId="77777777">
        <w:tc>
          <w:tcPr>
            <w:tcW w:w="2672" w:type="dxa"/>
            <w:tcBorders>
              <w:top w:val="single" w:sz="4" w:space="0" w:color="000000"/>
              <w:left w:val="single" w:sz="4" w:space="0" w:color="000000"/>
              <w:bottom w:val="single" w:sz="4" w:space="0" w:color="000000"/>
              <w:right w:val="single" w:sz="4" w:space="0" w:color="000000"/>
            </w:tcBorders>
            <w:shd w:val="clear" w:color="auto" w:fill="D0CECE"/>
          </w:tcPr>
          <w:p w14:paraId="63AEDFD9" w14:textId="77777777" w:rsidR="007F7DF0" w:rsidRPr="00086E55" w:rsidRDefault="002E1B7F" w:rsidP="000214E0">
            <w:pPr>
              <w:tabs>
                <w:tab w:val="left" w:pos="567"/>
              </w:tabs>
              <w:spacing w:line="360" w:lineRule="auto"/>
              <w:ind w:right="-28"/>
              <w:rPr>
                <w:b/>
                <w:color w:val="auto"/>
                <w:sz w:val="20"/>
                <w:szCs w:val="20"/>
              </w:rPr>
            </w:pPr>
            <w:bookmarkStart w:id="8" w:name="_heading=h.1fob9te" w:colFirst="0" w:colLast="0"/>
            <w:bookmarkStart w:id="9" w:name="_Hlk202374808"/>
            <w:bookmarkEnd w:id="8"/>
            <w:r w:rsidRPr="00086E55">
              <w:rPr>
                <w:b/>
                <w:color w:val="auto"/>
                <w:sz w:val="20"/>
                <w:szCs w:val="20"/>
              </w:rPr>
              <w:t>FOLIO DE SOLICITUD</w:t>
            </w:r>
          </w:p>
        </w:tc>
        <w:tc>
          <w:tcPr>
            <w:tcW w:w="6254" w:type="dxa"/>
            <w:tcBorders>
              <w:top w:val="single" w:sz="4" w:space="0" w:color="000000"/>
              <w:left w:val="single" w:sz="4" w:space="0" w:color="000000"/>
              <w:bottom w:val="single" w:sz="4" w:space="0" w:color="000000"/>
              <w:right w:val="single" w:sz="4" w:space="0" w:color="000000"/>
            </w:tcBorders>
            <w:shd w:val="clear" w:color="auto" w:fill="D0CECE"/>
          </w:tcPr>
          <w:p w14:paraId="46CE6C76" w14:textId="77777777" w:rsidR="007F7DF0" w:rsidRPr="00086E55" w:rsidRDefault="002E1B7F" w:rsidP="000214E0">
            <w:pPr>
              <w:tabs>
                <w:tab w:val="left" w:pos="567"/>
              </w:tabs>
              <w:spacing w:line="360" w:lineRule="auto"/>
              <w:rPr>
                <w:b/>
                <w:color w:val="auto"/>
                <w:sz w:val="20"/>
                <w:szCs w:val="20"/>
              </w:rPr>
            </w:pPr>
            <w:r w:rsidRPr="00086E55">
              <w:rPr>
                <w:b/>
                <w:color w:val="auto"/>
                <w:sz w:val="20"/>
                <w:szCs w:val="20"/>
              </w:rPr>
              <w:t>DESCRIPCIÓN CLARA Y PRECISA DE LA INFORMACIÓN SOLICITADA</w:t>
            </w:r>
          </w:p>
        </w:tc>
      </w:tr>
      <w:tr w:rsidR="00CA5D38" w:rsidRPr="00086E55" w14:paraId="5E1A4520" w14:textId="77777777">
        <w:tc>
          <w:tcPr>
            <w:tcW w:w="2672" w:type="dxa"/>
            <w:tcBorders>
              <w:top w:val="single" w:sz="4" w:space="0" w:color="000000"/>
              <w:left w:val="single" w:sz="4" w:space="0" w:color="000000"/>
              <w:bottom w:val="single" w:sz="4" w:space="0" w:color="000000"/>
              <w:right w:val="single" w:sz="4" w:space="0" w:color="000000"/>
            </w:tcBorders>
          </w:tcPr>
          <w:p w14:paraId="0EEAC92E" w14:textId="646EFA86" w:rsidR="007F7DF0" w:rsidRPr="00086E55" w:rsidRDefault="00C76520" w:rsidP="000214E0">
            <w:pPr>
              <w:tabs>
                <w:tab w:val="left" w:pos="567"/>
              </w:tabs>
              <w:spacing w:line="360" w:lineRule="auto"/>
              <w:ind w:right="-28"/>
              <w:rPr>
                <w:b/>
                <w:color w:val="auto"/>
                <w:sz w:val="20"/>
                <w:szCs w:val="20"/>
              </w:rPr>
            </w:pPr>
            <w:r w:rsidRPr="00086E55">
              <w:rPr>
                <w:b/>
                <w:color w:val="auto"/>
                <w:sz w:val="20"/>
                <w:szCs w:val="20"/>
              </w:rPr>
              <w:t xml:space="preserve">00337/PJUDICI/IP/2025 relacionado al RR </w:t>
            </w:r>
            <w:r w:rsidR="000D5922" w:rsidRPr="00086E55">
              <w:rPr>
                <w:b/>
                <w:color w:val="auto"/>
                <w:sz w:val="20"/>
                <w:szCs w:val="20"/>
              </w:rPr>
              <w:t>04921/INFOEM/IP/RR/2025</w:t>
            </w:r>
          </w:p>
        </w:tc>
        <w:tc>
          <w:tcPr>
            <w:tcW w:w="6254" w:type="dxa"/>
            <w:tcBorders>
              <w:top w:val="single" w:sz="4" w:space="0" w:color="000000"/>
              <w:left w:val="single" w:sz="4" w:space="0" w:color="000000"/>
              <w:bottom w:val="single" w:sz="4" w:space="0" w:color="000000"/>
              <w:right w:val="single" w:sz="4" w:space="0" w:color="000000"/>
            </w:tcBorders>
          </w:tcPr>
          <w:p w14:paraId="6034A13B" w14:textId="3EC1255E" w:rsidR="007F7DF0" w:rsidRPr="00086E55" w:rsidRDefault="00A16481" w:rsidP="000214E0">
            <w:pPr>
              <w:tabs>
                <w:tab w:val="left" w:pos="567"/>
              </w:tabs>
              <w:spacing w:line="360" w:lineRule="auto"/>
              <w:rPr>
                <w:color w:val="auto"/>
                <w:sz w:val="20"/>
                <w:szCs w:val="20"/>
              </w:rPr>
            </w:pPr>
            <w:r w:rsidRPr="00086E55">
              <w:rPr>
                <w:i/>
                <w:color w:val="auto"/>
                <w:sz w:val="20"/>
                <w:szCs w:val="20"/>
              </w:rPr>
              <w:t xml:space="preserve">“TITULAR DE LA UNIDAD DE TRANSPARENCIA DEL PODER JUDICIAL DEL ESTADO DE MÉXICO PRESENTE. Con fundamento en los artículos 4, 5, 10, 29, 31, 99 y demás relativos y aplicables de la Ley </w:t>
            </w:r>
            <w:r w:rsidRPr="00086E55">
              <w:rPr>
                <w:i/>
                <w:color w:val="auto"/>
                <w:sz w:val="20"/>
                <w:szCs w:val="20"/>
              </w:rPr>
              <w:lastRenderedPageBreak/>
              <w:t xml:space="preserve">de Transparencia y Acceso a la Información Pública del Estado de México y Municipios, me permito solicitar la siguiente información: Solicitud: Versión pública de </w:t>
            </w:r>
            <w:r w:rsidRPr="00086E55">
              <w:rPr>
                <w:b/>
                <w:bCs/>
                <w:i/>
                <w:color w:val="auto"/>
                <w:sz w:val="20"/>
                <w:szCs w:val="20"/>
              </w:rPr>
              <w:t xml:space="preserve">los expedientes completos que causaron sentencia en los meses de noviembre y diciembre de 2024, así como en enero, febrero y marzo de 2025, en materia de divorcio </w:t>
            </w:r>
            <w:proofErr w:type="spellStart"/>
            <w:r w:rsidRPr="00086E55">
              <w:rPr>
                <w:b/>
                <w:bCs/>
                <w:i/>
                <w:color w:val="auto"/>
                <w:sz w:val="20"/>
                <w:szCs w:val="20"/>
              </w:rPr>
              <w:t>incausado</w:t>
            </w:r>
            <w:proofErr w:type="spellEnd"/>
            <w:r w:rsidRPr="00086E55">
              <w:rPr>
                <w:b/>
                <w:bCs/>
                <w:i/>
                <w:color w:val="auto"/>
                <w:sz w:val="20"/>
                <w:szCs w:val="20"/>
              </w:rPr>
              <w:t xml:space="preserve"> y voluntario, pertenecientes al Juzgado Civil de Primera Instancia de El Oro, con residencia en Atlacomulco, Estado de México. Motivación y fundamento</w:t>
            </w:r>
            <w:r w:rsidRPr="00086E55">
              <w:rPr>
                <w:i/>
                <w:color w:val="auto"/>
                <w:sz w:val="20"/>
                <w:szCs w:val="20"/>
              </w:rPr>
              <w:t>: • De conformidad con el principio de máxima publicidad establecido en el artículo 4 de la Ley de Transparencia, toda la información en posesión de sujetos obligados es pública y solo puede reservarse en casos excepcionales. • El artículo 31, fracción III, establece que las sentencias emitidas por los órganos jurisdiccionales tienen el carácter de información pública, y en consecuencia, los documentos procesales que forman parte de estos procedimientos deben considerarse de interés público, salvo los datos personales que deban ser testados. • El Poder Judicial del Estado de México publica las sentencias en su plataforma digital, lo que implica que posee y administra los expedientes judiciales que dieron origen a dichas resoluciones. • En virtud de lo anterior, se solicita la versión pública de los expedientes mencionados, asegurando la protección de datos personales, conforme a lo establecido en los artículos 99 y 100 de la Ley de Transparencia. Forma de entrega: Solicito que la información sea proporcionada en versión pública en formato digital (PDF u otro formato accesible)….”</w:t>
            </w:r>
            <w:r w:rsidR="002E1B7F" w:rsidRPr="00086E55">
              <w:rPr>
                <w:i/>
                <w:color w:val="auto"/>
                <w:sz w:val="20"/>
                <w:szCs w:val="20"/>
              </w:rPr>
              <w:t>(Sic)</w:t>
            </w:r>
          </w:p>
        </w:tc>
      </w:tr>
      <w:tr w:rsidR="00CA5D38" w:rsidRPr="00086E55" w14:paraId="7A7460CF" w14:textId="77777777">
        <w:tc>
          <w:tcPr>
            <w:tcW w:w="2672" w:type="dxa"/>
            <w:tcBorders>
              <w:top w:val="single" w:sz="4" w:space="0" w:color="000000"/>
              <w:left w:val="single" w:sz="4" w:space="0" w:color="000000"/>
              <w:bottom w:val="single" w:sz="4" w:space="0" w:color="000000"/>
              <w:right w:val="single" w:sz="4" w:space="0" w:color="000000"/>
            </w:tcBorders>
          </w:tcPr>
          <w:p w14:paraId="30DABDA9" w14:textId="75D15F3B" w:rsidR="007F7DF0" w:rsidRPr="00086E55" w:rsidRDefault="000D5922" w:rsidP="000214E0">
            <w:pPr>
              <w:tabs>
                <w:tab w:val="left" w:pos="567"/>
              </w:tabs>
              <w:spacing w:line="360" w:lineRule="auto"/>
              <w:ind w:right="-28"/>
              <w:rPr>
                <w:b/>
                <w:color w:val="FF0000"/>
                <w:sz w:val="20"/>
                <w:szCs w:val="20"/>
              </w:rPr>
            </w:pPr>
            <w:r w:rsidRPr="00086E55">
              <w:rPr>
                <w:b/>
                <w:color w:val="auto"/>
                <w:sz w:val="20"/>
                <w:szCs w:val="20"/>
              </w:rPr>
              <w:lastRenderedPageBreak/>
              <w:t>00339/PJUDICI/IP/2025, relacionada al RR 04922/INFOEM/IP/RR/2025</w:t>
            </w:r>
          </w:p>
        </w:tc>
        <w:tc>
          <w:tcPr>
            <w:tcW w:w="6254" w:type="dxa"/>
            <w:tcBorders>
              <w:top w:val="single" w:sz="4" w:space="0" w:color="000000"/>
              <w:left w:val="single" w:sz="4" w:space="0" w:color="000000"/>
              <w:bottom w:val="single" w:sz="4" w:space="0" w:color="000000"/>
              <w:right w:val="single" w:sz="4" w:space="0" w:color="000000"/>
            </w:tcBorders>
          </w:tcPr>
          <w:p w14:paraId="52AAB87C" w14:textId="2640257B" w:rsidR="007F7DF0" w:rsidRPr="00086E55" w:rsidRDefault="002E1B7F" w:rsidP="000214E0">
            <w:pPr>
              <w:tabs>
                <w:tab w:val="left" w:pos="567"/>
              </w:tabs>
              <w:spacing w:line="360" w:lineRule="auto"/>
              <w:rPr>
                <w:i/>
                <w:color w:val="auto"/>
                <w:sz w:val="20"/>
                <w:szCs w:val="20"/>
              </w:rPr>
            </w:pPr>
            <w:r w:rsidRPr="00086E55">
              <w:rPr>
                <w:i/>
                <w:color w:val="auto"/>
                <w:sz w:val="20"/>
                <w:szCs w:val="20"/>
              </w:rPr>
              <w:t>“</w:t>
            </w:r>
            <w:r w:rsidR="00FA1C10" w:rsidRPr="00086E55">
              <w:rPr>
                <w:i/>
                <w:color w:val="auto"/>
                <w:sz w:val="20"/>
                <w:szCs w:val="20"/>
              </w:rPr>
              <w:t xml:space="preserve">TITULAR DE LA UNIDAD DE TRANSPARENCIA DEL PODER JUDICIAL DEL ESTADO DE MÉXICO PRESENTE. Con fundamento en los artículos 4, 5, 7, 8, 9, 10, 11, y demás relativos y aplicables de la Ley de Transparencia y Acceso a la Información Pública del Estado de México y Municipios, me permito solicitar la siguiente información: Solicitud: </w:t>
            </w:r>
            <w:r w:rsidR="00FA1C10" w:rsidRPr="00086E55">
              <w:rPr>
                <w:b/>
                <w:bCs/>
                <w:i/>
                <w:color w:val="auto"/>
                <w:sz w:val="20"/>
                <w:szCs w:val="20"/>
              </w:rPr>
              <w:lastRenderedPageBreak/>
              <w:t xml:space="preserve">Versión pública de los expedientes completos que causaron sentencia en los meses de noviembre y diciembre de 2024, así como en enero, febrero y marzo de 2025, en materia de divorcio </w:t>
            </w:r>
            <w:proofErr w:type="spellStart"/>
            <w:r w:rsidR="00FA1C10" w:rsidRPr="00086E55">
              <w:rPr>
                <w:b/>
                <w:bCs/>
                <w:i/>
                <w:color w:val="auto"/>
                <w:sz w:val="20"/>
                <w:szCs w:val="20"/>
              </w:rPr>
              <w:t>incausado</w:t>
            </w:r>
            <w:proofErr w:type="spellEnd"/>
            <w:r w:rsidR="00FA1C10" w:rsidRPr="00086E55">
              <w:rPr>
                <w:b/>
                <w:bCs/>
                <w:i/>
                <w:color w:val="auto"/>
                <w:sz w:val="20"/>
                <w:szCs w:val="20"/>
              </w:rPr>
              <w:t xml:space="preserve"> y voluntario, pertenecientes al Juzgado Civil de Primera Instancia de El Oro, con residencia en Atlacomulco, Estado de México. Motivación y fundamento</w:t>
            </w:r>
            <w:r w:rsidR="00FA1C10" w:rsidRPr="00086E55">
              <w:rPr>
                <w:i/>
                <w:color w:val="auto"/>
                <w:sz w:val="20"/>
                <w:szCs w:val="20"/>
              </w:rPr>
              <w:t xml:space="preserve">: • De conformidad con el principio de máxima publicidad establecido en el artículo 4 de la Ley de Transparencia, toda la información en posesión de sujetos obligados es pública y solo puede reservarse en casos excepcionales.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 El artículo 92, fracción XL, establece que las sentencias emitidas por los órganos jurisdiccionales tienen el carácter de información pública, y en consecuencia, los documentos procesales que forman parte de estos procedimientos deben considerarse de interés público, salvo los datos personales que deban ser testados. • El Poder Judicial del Estado de México publica las sentencias en su plataforma digital, lo que implica que posee y administra los expedientes judiciales que dieron origen a dichas resoluciones como lo establece el artículo 24, que a la letra dice </w:t>
            </w:r>
            <w:proofErr w:type="gramStart"/>
            <w:r w:rsidR="00FA1C10" w:rsidRPr="00086E55">
              <w:rPr>
                <w:i/>
                <w:color w:val="auto"/>
                <w:sz w:val="20"/>
                <w:szCs w:val="20"/>
              </w:rPr>
              <w:t>“ Para</w:t>
            </w:r>
            <w:proofErr w:type="gramEnd"/>
            <w:r w:rsidR="00FA1C10" w:rsidRPr="00086E55">
              <w:rPr>
                <w:i/>
                <w:color w:val="auto"/>
                <w:sz w:val="20"/>
                <w:szCs w:val="20"/>
              </w:rPr>
              <w:t xml:space="preserve"> el cumplimiento de los objetivos de esta Ley, los sujetos obligados </w:t>
            </w:r>
            <w:r w:rsidR="00FA1C10" w:rsidRPr="00086E55">
              <w:rPr>
                <w:i/>
                <w:color w:val="auto"/>
                <w:sz w:val="20"/>
                <w:szCs w:val="20"/>
              </w:rPr>
              <w:lastRenderedPageBreak/>
              <w:t xml:space="preserve">deberán cumplir con las siguientes obligaciones, según corresponda, de acuerdo a su naturaleza: XXII. Documentar todo acto que derive del ejercicio de sus facultades, competencias o funciones y abstenerse de destruirlos u ocultarlos, dentro de los que destacan los procesos deliberativos y de decisión definitiva; • De igual forma el articulo 140 </w:t>
            </w:r>
            <w:proofErr w:type="spellStart"/>
            <w:r w:rsidR="00FA1C10" w:rsidRPr="00086E55">
              <w:rPr>
                <w:i/>
                <w:color w:val="auto"/>
                <w:sz w:val="20"/>
                <w:szCs w:val="20"/>
              </w:rPr>
              <w:t>fraccion</w:t>
            </w:r>
            <w:proofErr w:type="spellEnd"/>
            <w:r w:rsidR="00FA1C10" w:rsidRPr="00086E55">
              <w:rPr>
                <w:i/>
                <w:color w:val="auto"/>
                <w:sz w:val="20"/>
                <w:szCs w:val="20"/>
              </w:rPr>
              <w:t xml:space="preserve"> VIII manifiesta lo </w:t>
            </w:r>
            <w:proofErr w:type="gramStart"/>
            <w:r w:rsidR="00FA1C10" w:rsidRPr="00086E55">
              <w:rPr>
                <w:i/>
                <w:color w:val="auto"/>
                <w:sz w:val="20"/>
                <w:szCs w:val="20"/>
              </w:rPr>
              <w:t>siguiente ;</w:t>
            </w:r>
            <w:proofErr w:type="gramEnd"/>
            <w:r w:rsidR="00FA1C10" w:rsidRPr="00086E55">
              <w:rPr>
                <w:i/>
                <w:color w:val="auto"/>
                <w:sz w:val="20"/>
                <w:szCs w:val="20"/>
              </w:rPr>
              <w:t xml:space="preserve"> • VIII. Vulnere la conducción de los expedientes judiciales o de los procedimientos administrativos seguidos en forma de juicio, en tanto no hayan quedado firmes; • En este sentido se solicita información de procesos que ya quedaron firmes y causaron sentencio, NO LOS QUE SE ESTAN LLEVANDO A CABO EN TIEMPO PRESENTE, POR LO TANTO NO PUEDE CLASIFICAR LA INFORMACION COMO RESERVADA. • • En virtud de lo anterior, se solicita la versión pública de los expedientes mencionados, asegurando la protección de datos personales, conforme a lo establecido en la ley de la materia. Forma de entrega: Solicito que la información sea proporcionada en versión pública en formato digital (PDF u otro formato accesible)….</w:t>
            </w:r>
            <w:r w:rsidRPr="00086E55">
              <w:rPr>
                <w:i/>
                <w:color w:val="auto"/>
                <w:sz w:val="20"/>
                <w:szCs w:val="20"/>
              </w:rPr>
              <w:t>” (Sic)</w:t>
            </w:r>
          </w:p>
        </w:tc>
      </w:tr>
      <w:tr w:rsidR="007F7DF0" w:rsidRPr="00086E55" w14:paraId="18115C32" w14:textId="77777777">
        <w:tc>
          <w:tcPr>
            <w:tcW w:w="2672" w:type="dxa"/>
            <w:tcBorders>
              <w:top w:val="single" w:sz="4" w:space="0" w:color="000000"/>
              <w:left w:val="single" w:sz="4" w:space="0" w:color="000000"/>
              <w:bottom w:val="single" w:sz="4" w:space="0" w:color="000000"/>
              <w:right w:val="single" w:sz="4" w:space="0" w:color="000000"/>
            </w:tcBorders>
          </w:tcPr>
          <w:p w14:paraId="5DB2D763" w14:textId="4CCC876D" w:rsidR="007F7DF0" w:rsidRPr="00086E55" w:rsidRDefault="00951CC0" w:rsidP="000214E0">
            <w:pPr>
              <w:tabs>
                <w:tab w:val="left" w:pos="567"/>
              </w:tabs>
              <w:spacing w:line="360" w:lineRule="auto"/>
              <w:ind w:right="-28"/>
              <w:rPr>
                <w:b/>
                <w:color w:val="FF0000"/>
                <w:sz w:val="20"/>
                <w:szCs w:val="20"/>
              </w:rPr>
            </w:pPr>
            <w:bookmarkStart w:id="10" w:name="_heading=h.dehghjjlmkh5" w:colFirst="0" w:colLast="0"/>
            <w:bookmarkEnd w:id="10"/>
            <w:r w:rsidRPr="00086E55">
              <w:rPr>
                <w:b/>
                <w:color w:val="auto"/>
                <w:sz w:val="20"/>
                <w:szCs w:val="20"/>
              </w:rPr>
              <w:lastRenderedPageBreak/>
              <w:t>00347/PJUDICI/IP/2025 relacionado al RR 05003/INFOEM/IP/RR/2025</w:t>
            </w:r>
          </w:p>
        </w:tc>
        <w:tc>
          <w:tcPr>
            <w:tcW w:w="6254" w:type="dxa"/>
            <w:tcBorders>
              <w:top w:val="single" w:sz="4" w:space="0" w:color="000000"/>
              <w:left w:val="single" w:sz="4" w:space="0" w:color="000000"/>
              <w:bottom w:val="single" w:sz="4" w:space="0" w:color="000000"/>
              <w:right w:val="single" w:sz="4" w:space="0" w:color="000000"/>
            </w:tcBorders>
          </w:tcPr>
          <w:p w14:paraId="30FDEA46" w14:textId="37F0014B" w:rsidR="007F7DF0" w:rsidRPr="00086E55" w:rsidRDefault="002E1B7F" w:rsidP="000214E0">
            <w:pPr>
              <w:tabs>
                <w:tab w:val="left" w:pos="567"/>
              </w:tabs>
              <w:spacing w:line="360" w:lineRule="auto"/>
              <w:rPr>
                <w:i/>
                <w:color w:val="FF0000"/>
                <w:sz w:val="20"/>
                <w:szCs w:val="20"/>
              </w:rPr>
            </w:pPr>
            <w:r w:rsidRPr="00086E55">
              <w:rPr>
                <w:i/>
                <w:color w:val="auto"/>
                <w:sz w:val="20"/>
                <w:szCs w:val="20"/>
              </w:rPr>
              <w:t>“</w:t>
            </w:r>
            <w:r w:rsidR="00951CC0" w:rsidRPr="00086E55">
              <w:rPr>
                <w:i/>
                <w:color w:val="auto"/>
                <w:sz w:val="20"/>
                <w:szCs w:val="20"/>
              </w:rPr>
              <w:t xml:space="preserve">TITULAR DE LA UNIDAD DE TRANSPARENCIA DEL PODER JUDICIAL DEL ESTADO DE MÉXICO PRESENTE. Con fundamento en los artículos 4, 5, 7, 8, 9, 10, 11, y demás relativos y aplicables de la Ley de Transparencia y Acceso a la Información Pública del Estado de México y Municipios, me permito solicitar la siguiente información: Solicitud: </w:t>
            </w:r>
            <w:r w:rsidR="00951CC0" w:rsidRPr="00086E55">
              <w:rPr>
                <w:b/>
                <w:bCs/>
                <w:i/>
                <w:color w:val="auto"/>
                <w:sz w:val="20"/>
                <w:szCs w:val="20"/>
              </w:rPr>
              <w:t xml:space="preserve">Versión pública de los TRES últimos o más recientes expedientes completos que causaron sentencia en materia de divorcio </w:t>
            </w:r>
            <w:proofErr w:type="spellStart"/>
            <w:r w:rsidR="00951CC0" w:rsidRPr="00086E55">
              <w:rPr>
                <w:b/>
                <w:bCs/>
                <w:i/>
                <w:color w:val="auto"/>
                <w:sz w:val="20"/>
                <w:szCs w:val="20"/>
              </w:rPr>
              <w:t>incausado</w:t>
            </w:r>
            <w:proofErr w:type="spellEnd"/>
            <w:r w:rsidR="00951CC0" w:rsidRPr="00086E55">
              <w:rPr>
                <w:b/>
                <w:bCs/>
                <w:i/>
                <w:color w:val="auto"/>
                <w:sz w:val="20"/>
                <w:szCs w:val="20"/>
              </w:rPr>
              <w:t xml:space="preserve"> y voluntario, pertenecientes al Juzgado Civil de Primera Instancia de El Oro, con residencia en Atlacomulco</w:t>
            </w:r>
            <w:r w:rsidR="00951CC0" w:rsidRPr="00086E55">
              <w:rPr>
                <w:i/>
                <w:color w:val="auto"/>
                <w:sz w:val="20"/>
                <w:szCs w:val="20"/>
              </w:rPr>
              <w:t xml:space="preserve">, Estado de México. Motivación y fundamento: • De conformidad con el principio de máxima publicidad establecido en el artículo 4 de la Ley de Transparencia, toda la información en posesión de sujetos obligados es pública y solo puede </w:t>
            </w:r>
            <w:r w:rsidR="00951CC0" w:rsidRPr="00086E55">
              <w:rPr>
                <w:i/>
                <w:color w:val="auto"/>
                <w:sz w:val="20"/>
                <w:szCs w:val="20"/>
              </w:rPr>
              <w:lastRenderedPageBreak/>
              <w:t xml:space="preserve">reservarse en casos excepcionales.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 El artículo 92, fracción XL, establece que las sentencias emitidas por los órganos jurisdiccionales tienen el carácter de información pública, y en consecuencia, los documentos procesales que forman parte de estos procedimientos deben considerarse de interés público, salvo los datos personales que deban ser testados. • El Poder Judicial del Estado de México publica las sentencias en su plataforma digital, lo que implica que posee y administra los expedientes judiciales que dieron origen a dichas resoluciones como lo establece el artículo 24, que a la letra dice </w:t>
            </w:r>
            <w:proofErr w:type="gramStart"/>
            <w:r w:rsidR="00951CC0" w:rsidRPr="00086E55">
              <w:rPr>
                <w:i/>
                <w:color w:val="auto"/>
                <w:sz w:val="20"/>
                <w:szCs w:val="20"/>
              </w:rPr>
              <w:t>“ Para</w:t>
            </w:r>
            <w:proofErr w:type="gramEnd"/>
            <w:r w:rsidR="00951CC0" w:rsidRPr="00086E55">
              <w:rPr>
                <w:i/>
                <w:color w:val="auto"/>
                <w:sz w:val="20"/>
                <w:szCs w:val="20"/>
              </w:rPr>
              <w:t xml:space="preserve"> el cumplimiento de los objetivos de esta Ley, los sujetos obligados deberán cumplir con las siguientes obligaciones, según corresponda, de acuerdo a su naturaleza: XXII. Documentar todo acto que derive del ejercicio de sus facultades, competencias o funciones y abstenerse de destruirlos u ocultarlos, dentro de los que destacan los procesos deliberativos y de decisión definitiva; • De igual forma el articulo 140 </w:t>
            </w:r>
            <w:proofErr w:type="spellStart"/>
            <w:r w:rsidR="00951CC0" w:rsidRPr="00086E55">
              <w:rPr>
                <w:i/>
                <w:color w:val="auto"/>
                <w:sz w:val="20"/>
                <w:szCs w:val="20"/>
              </w:rPr>
              <w:t>fraccion</w:t>
            </w:r>
            <w:proofErr w:type="spellEnd"/>
            <w:r w:rsidR="00951CC0" w:rsidRPr="00086E55">
              <w:rPr>
                <w:i/>
                <w:color w:val="auto"/>
                <w:sz w:val="20"/>
                <w:szCs w:val="20"/>
              </w:rPr>
              <w:t xml:space="preserve"> VIII manifiesta lo </w:t>
            </w:r>
            <w:proofErr w:type="gramStart"/>
            <w:r w:rsidR="00951CC0" w:rsidRPr="00086E55">
              <w:rPr>
                <w:i/>
                <w:color w:val="auto"/>
                <w:sz w:val="20"/>
                <w:szCs w:val="20"/>
              </w:rPr>
              <w:t>siguiente ;</w:t>
            </w:r>
            <w:proofErr w:type="gramEnd"/>
            <w:r w:rsidR="00951CC0" w:rsidRPr="00086E55">
              <w:rPr>
                <w:i/>
                <w:color w:val="auto"/>
                <w:sz w:val="20"/>
                <w:szCs w:val="20"/>
              </w:rPr>
              <w:t xml:space="preserve"> • VIII. Vulnere la conducción de los expedientes judiciales o de los procedimientos administrativos seguidos en forma de juicio, en tanto no hayan quedado firmes; • En este sentido se solicita información de procesos </w:t>
            </w:r>
            <w:r w:rsidR="00951CC0" w:rsidRPr="00086E55">
              <w:rPr>
                <w:i/>
                <w:color w:val="auto"/>
                <w:sz w:val="20"/>
                <w:szCs w:val="20"/>
              </w:rPr>
              <w:lastRenderedPageBreak/>
              <w:t>que ya quedaron firmes y causaron sentencio, NO LOS QUE SE ESTAN LLEVANDO A CABO EN TIEMPO PRESENTE, POR LO TANTO NO PUEDE CLASIFICAR LA INFORMACION COMO RESERVADA. • • En virtud de lo anterior, se solicita la versión pública de los expedientes mencionados, asegurando la protección de datos personales, conforme a lo establecido en la ley de la materia. Forma de entrega: Solicito que la información sea proporcionada en versión pública en formato digital (PDF u otro formato accesible)…</w:t>
            </w:r>
            <w:r w:rsidRPr="00086E55">
              <w:rPr>
                <w:i/>
                <w:color w:val="auto"/>
                <w:sz w:val="20"/>
                <w:szCs w:val="20"/>
              </w:rPr>
              <w:t>” (Sic)</w:t>
            </w:r>
          </w:p>
        </w:tc>
      </w:tr>
      <w:tr w:rsidR="00483F15" w:rsidRPr="00086E55" w14:paraId="42D79463" w14:textId="77777777">
        <w:tc>
          <w:tcPr>
            <w:tcW w:w="2672" w:type="dxa"/>
            <w:tcBorders>
              <w:top w:val="single" w:sz="4" w:space="0" w:color="000000"/>
              <w:left w:val="single" w:sz="4" w:space="0" w:color="000000"/>
              <w:bottom w:val="single" w:sz="4" w:space="0" w:color="000000"/>
              <w:right w:val="single" w:sz="4" w:space="0" w:color="000000"/>
            </w:tcBorders>
          </w:tcPr>
          <w:p w14:paraId="26E21A9F" w14:textId="49081066" w:rsidR="00483F15" w:rsidRPr="00086E55" w:rsidRDefault="00FB70EB" w:rsidP="000214E0">
            <w:pPr>
              <w:tabs>
                <w:tab w:val="left" w:pos="567"/>
              </w:tabs>
              <w:spacing w:line="360" w:lineRule="auto"/>
              <w:ind w:right="-28"/>
              <w:rPr>
                <w:b/>
                <w:color w:val="auto"/>
                <w:sz w:val="20"/>
                <w:szCs w:val="20"/>
              </w:rPr>
            </w:pPr>
            <w:r w:rsidRPr="00086E55">
              <w:rPr>
                <w:b/>
                <w:color w:val="auto"/>
                <w:sz w:val="20"/>
                <w:szCs w:val="20"/>
              </w:rPr>
              <w:lastRenderedPageBreak/>
              <w:t>00203/PJUDICI/IP/2025</w:t>
            </w:r>
            <w:r w:rsidR="00234930" w:rsidRPr="00086E55">
              <w:rPr>
                <w:b/>
                <w:color w:val="auto"/>
                <w:sz w:val="20"/>
                <w:szCs w:val="20"/>
              </w:rPr>
              <w:t>, relacionada al Recurso de Revisión 05004/INFOEM/IP/RR/2025</w:t>
            </w:r>
          </w:p>
        </w:tc>
        <w:tc>
          <w:tcPr>
            <w:tcW w:w="6254" w:type="dxa"/>
            <w:tcBorders>
              <w:top w:val="single" w:sz="4" w:space="0" w:color="000000"/>
              <w:left w:val="single" w:sz="4" w:space="0" w:color="000000"/>
              <w:bottom w:val="single" w:sz="4" w:space="0" w:color="000000"/>
              <w:right w:val="single" w:sz="4" w:space="0" w:color="000000"/>
            </w:tcBorders>
          </w:tcPr>
          <w:p w14:paraId="4B2418C8" w14:textId="6B6B9F65" w:rsidR="00483F15" w:rsidRPr="00086E55" w:rsidRDefault="00FB70EB" w:rsidP="000214E0">
            <w:pPr>
              <w:tabs>
                <w:tab w:val="left" w:pos="567"/>
              </w:tabs>
              <w:spacing w:line="360" w:lineRule="auto"/>
              <w:rPr>
                <w:i/>
                <w:color w:val="auto"/>
                <w:sz w:val="20"/>
                <w:szCs w:val="20"/>
              </w:rPr>
            </w:pPr>
            <w:r w:rsidRPr="00086E55">
              <w:rPr>
                <w:i/>
                <w:color w:val="auto"/>
                <w:sz w:val="20"/>
                <w:szCs w:val="20"/>
              </w:rPr>
              <w:t>“</w:t>
            </w:r>
            <w:r w:rsidR="00C74DC6" w:rsidRPr="00086E55">
              <w:rPr>
                <w:i/>
                <w:color w:val="auto"/>
                <w:sz w:val="20"/>
                <w:szCs w:val="20"/>
              </w:rPr>
              <w:t xml:space="preserve">TITULAR DE LA UNIDAD DE TRANSPARENCIA DEL PODER JUDICIAL DEL ESTADO DE MÉXICO PRESENTE. Con fundamento en los artículos 4, 5, 7, 8, 9, 10, 11, y demás relativos y aplicables de la Ley de Transparencia y Acceso a la Información Pública del Estado de México y Municipios, me permito solicitar la siguiente información: Solicitud: </w:t>
            </w:r>
            <w:r w:rsidR="00C74DC6" w:rsidRPr="00086E55">
              <w:rPr>
                <w:b/>
                <w:bCs/>
                <w:i/>
                <w:color w:val="auto"/>
                <w:sz w:val="20"/>
                <w:szCs w:val="20"/>
              </w:rPr>
              <w:t>Versión pública de los TRES últimos o más recientes expedientes completos que causaron sentencia en materia de Usucapión, pertenecientes al Juzgado Civil de Primera Instancia de El Oro, con residencia en Atlacomulco, Estado</w:t>
            </w:r>
            <w:r w:rsidR="00C74DC6" w:rsidRPr="00086E55">
              <w:rPr>
                <w:i/>
                <w:color w:val="auto"/>
                <w:sz w:val="20"/>
                <w:szCs w:val="20"/>
              </w:rPr>
              <w:t xml:space="preserve"> de México. Motivación y fundamento: • De conformidad con el principio de máxima publicidad establecido en el artículo 4 de la Ley de Transparencia, toda la información en posesión de sujetos obligados es pública y solo puede reservarse en casos excepcionales.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w:t>
            </w:r>
            <w:r w:rsidR="00C74DC6" w:rsidRPr="00086E55">
              <w:rPr>
                <w:i/>
                <w:color w:val="auto"/>
                <w:sz w:val="20"/>
                <w:szCs w:val="20"/>
              </w:rPr>
              <w:lastRenderedPageBreak/>
              <w:t xml:space="preserve">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 El artículo 92, fracción XL, establece que las sentencias emitidas por los órganos jurisdiccionales tienen el carácter de información pública, y en consecuencia, los documentos procesales que forman parte de estos procedimientos deben considerarse de interés público, salvo los datos personales que deban ser testados. • El Poder Judicial del Estado de México publica las sentencias en su plataforma digital, lo que implica que posee y administra los expedientes judiciales que dieron origen a dichas resoluciones como lo establece el artículo 24, que a la letra dice </w:t>
            </w:r>
            <w:proofErr w:type="gramStart"/>
            <w:r w:rsidR="00C74DC6" w:rsidRPr="00086E55">
              <w:rPr>
                <w:i/>
                <w:color w:val="auto"/>
                <w:sz w:val="20"/>
                <w:szCs w:val="20"/>
              </w:rPr>
              <w:t>“ Para</w:t>
            </w:r>
            <w:proofErr w:type="gramEnd"/>
            <w:r w:rsidR="00C74DC6" w:rsidRPr="00086E55">
              <w:rPr>
                <w:i/>
                <w:color w:val="auto"/>
                <w:sz w:val="20"/>
                <w:szCs w:val="20"/>
              </w:rPr>
              <w:t xml:space="preserve"> el cumplimiento de los objetivos de esta Ley, los sujetos obligados deberán cumplir con las siguientes obligaciones, según corresponda, de acuerdo a su naturaleza: XXII. Documentar todo acto que derive del ejercicio de sus facultades, competencias o funciones y abstenerse de destruirlos u ocultarlos, dentro de los que destacan los procesos deliberativos y de decisión definitiva; • De igual forma el articulo 140 </w:t>
            </w:r>
            <w:proofErr w:type="spellStart"/>
            <w:r w:rsidR="00C74DC6" w:rsidRPr="00086E55">
              <w:rPr>
                <w:i/>
                <w:color w:val="auto"/>
                <w:sz w:val="20"/>
                <w:szCs w:val="20"/>
              </w:rPr>
              <w:t>fraccion</w:t>
            </w:r>
            <w:proofErr w:type="spellEnd"/>
            <w:r w:rsidR="00C74DC6" w:rsidRPr="00086E55">
              <w:rPr>
                <w:i/>
                <w:color w:val="auto"/>
                <w:sz w:val="20"/>
                <w:szCs w:val="20"/>
              </w:rPr>
              <w:t xml:space="preserve"> VIII manifiesta lo </w:t>
            </w:r>
            <w:proofErr w:type="gramStart"/>
            <w:r w:rsidR="00C74DC6" w:rsidRPr="00086E55">
              <w:rPr>
                <w:i/>
                <w:color w:val="auto"/>
                <w:sz w:val="20"/>
                <w:szCs w:val="20"/>
              </w:rPr>
              <w:t>siguiente ;</w:t>
            </w:r>
            <w:proofErr w:type="gramEnd"/>
            <w:r w:rsidR="00C74DC6" w:rsidRPr="00086E55">
              <w:rPr>
                <w:i/>
                <w:color w:val="auto"/>
                <w:sz w:val="20"/>
                <w:szCs w:val="20"/>
              </w:rPr>
              <w:t xml:space="preserve"> • VIII. Vulnere la conducción de los expedientes judiciales o de los procedimientos administrativos seguidos en forma de juicio, en tanto no hayan quedado firmes; • En este sentido se solicita información de procesos que ya quedaron firmes y causaron sentencio, NO LOS QUE SE ESTAN LLEVANDO A CABO EN TIEMPO PRESENTE, POR LO TANTO NO PUEDE CLASIFICAR LA INFORMACION COMO RESERVADA. • • En virtud de lo anterior, se solicita la versión pública de los expedientes mencionados, asegurando la protección de datos personales, conforme a lo establecido en la ley de la materia. Forma de entrega: Solicito que la información sea proporcionada en versión pública en formato digital (PDF u otro formato accesible)…</w:t>
            </w:r>
            <w:r w:rsidRPr="00086E55">
              <w:rPr>
                <w:i/>
                <w:color w:val="auto"/>
                <w:sz w:val="20"/>
                <w:szCs w:val="20"/>
              </w:rPr>
              <w:t>” (Sic)</w:t>
            </w:r>
          </w:p>
        </w:tc>
      </w:tr>
      <w:bookmarkEnd w:id="9"/>
    </w:tbl>
    <w:p w14:paraId="6D0A98B1" w14:textId="77777777" w:rsidR="007F7DF0" w:rsidRPr="00086E55" w:rsidRDefault="007F7DF0" w:rsidP="000214E0">
      <w:pPr>
        <w:tabs>
          <w:tab w:val="left" w:pos="4667"/>
        </w:tabs>
        <w:spacing w:after="0" w:line="360" w:lineRule="auto"/>
        <w:rPr>
          <w:color w:val="FF0000"/>
        </w:rPr>
      </w:pPr>
    </w:p>
    <w:p w14:paraId="4A90B6C9" w14:textId="77777777" w:rsidR="007F7DF0" w:rsidRPr="00086E55" w:rsidRDefault="002E1B7F" w:rsidP="000214E0">
      <w:pPr>
        <w:tabs>
          <w:tab w:val="left" w:pos="4667"/>
        </w:tabs>
        <w:spacing w:after="0" w:line="360" w:lineRule="auto"/>
        <w:rPr>
          <w:i/>
          <w:color w:val="auto"/>
        </w:rPr>
      </w:pPr>
      <w:r w:rsidRPr="00086E55">
        <w:rPr>
          <w:color w:val="auto"/>
        </w:rPr>
        <w:t xml:space="preserve">Es de señalar que en las tres solicitudes de acceso a la información el ahora Recurrente eligió como modalidad de entrega de la información </w:t>
      </w:r>
      <w:r w:rsidRPr="00086E55">
        <w:rPr>
          <w:i/>
          <w:color w:val="auto"/>
        </w:rPr>
        <w:t>“A través del SAIMEX”.</w:t>
      </w:r>
    </w:p>
    <w:p w14:paraId="2CC119DB" w14:textId="77777777" w:rsidR="007F7DF0" w:rsidRPr="00086E55" w:rsidRDefault="007F7DF0" w:rsidP="000214E0">
      <w:pPr>
        <w:spacing w:after="0" w:line="360" w:lineRule="auto"/>
        <w:rPr>
          <w:color w:val="FF0000"/>
        </w:rPr>
      </w:pPr>
    </w:p>
    <w:p w14:paraId="0709C26D" w14:textId="77777777" w:rsidR="007F7DF0" w:rsidRPr="00086E55" w:rsidRDefault="002E1B7F" w:rsidP="000214E0">
      <w:pPr>
        <w:pStyle w:val="Ttulo2"/>
        <w:spacing w:before="0" w:line="360" w:lineRule="auto"/>
        <w:rPr>
          <w:rFonts w:ascii="Palatino Linotype" w:eastAsia="Palatino Linotype" w:hAnsi="Palatino Linotype" w:cs="Palatino Linotype"/>
          <w:b/>
          <w:color w:val="FF0000"/>
          <w:sz w:val="22"/>
          <w:szCs w:val="22"/>
        </w:rPr>
      </w:pPr>
      <w:bookmarkStart w:id="11" w:name="_heading=h.clgums8c1kk5" w:colFirst="0" w:colLast="0"/>
      <w:bookmarkEnd w:id="11"/>
      <w:r w:rsidRPr="00086E55">
        <w:rPr>
          <w:color w:val="FF0000"/>
        </w:rPr>
        <w:t xml:space="preserve"> </w:t>
      </w:r>
      <w:bookmarkStart w:id="12" w:name="_Toc219388477"/>
      <w:r w:rsidRPr="00086E55">
        <w:rPr>
          <w:rFonts w:ascii="Palatino Linotype" w:eastAsia="Palatino Linotype" w:hAnsi="Palatino Linotype" w:cs="Palatino Linotype"/>
          <w:b/>
          <w:color w:val="auto"/>
          <w:sz w:val="22"/>
          <w:szCs w:val="22"/>
        </w:rPr>
        <w:t>II. Respuesta del Sujeto Obligado</w:t>
      </w:r>
      <w:bookmarkEnd w:id="12"/>
    </w:p>
    <w:p w14:paraId="1C74773D" w14:textId="77777777" w:rsidR="007F7DF0" w:rsidRPr="00086E55" w:rsidRDefault="007F7DF0" w:rsidP="000214E0">
      <w:pPr>
        <w:spacing w:after="0" w:line="360" w:lineRule="auto"/>
        <w:rPr>
          <w:b/>
          <w:color w:val="FF0000"/>
        </w:rPr>
      </w:pPr>
    </w:p>
    <w:p w14:paraId="3B0F1602" w14:textId="3D06EFB8" w:rsidR="007F7DF0" w:rsidRPr="00086E55" w:rsidRDefault="002E1B7F" w:rsidP="000214E0">
      <w:pPr>
        <w:spacing w:after="0" w:line="360" w:lineRule="auto"/>
        <w:rPr>
          <w:color w:val="auto"/>
        </w:rPr>
      </w:pPr>
      <w:bookmarkStart w:id="13" w:name="_heading=h.2et92p0" w:colFirst="0" w:colLast="0"/>
      <w:bookmarkEnd w:id="13"/>
      <w:r w:rsidRPr="00086E55">
        <w:rPr>
          <w:color w:val="auto"/>
        </w:rPr>
        <w:t>El</w:t>
      </w:r>
      <w:r w:rsidR="009C18DC" w:rsidRPr="00086E55">
        <w:rPr>
          <w:color w:val="auto"/>
        </w:rPr>
        <w:t xml:space="preserve"> </w:t>
      </w:r>
      <w:r w:rsidR="002E2F12" w:rsidRPr="00086E55">
        <w:rPr>
          <w:color w:val="auto"/>
        </w:rPr>
        <w:t>veintinueve de abril y dos de mayo</w:t>
      </w:r>
      <w:r w:rsidRPr="00086E55">
        <w:rPr>
          <w:color w:val="auto"/>
        </w:rPr>
        <w:t xml:space="preserve"> de dos mil veinticinco, el </w:t>
      </w:r>
      <w:r w:rsidR="00E4484B" w:rsidRPr="00086E55">
        <w:rPr>
          <w:color w:val="auto"/>
        </w:rPr>
        <w:t>Poder Judicial</w:t>
      </w:r>
      <w:r w:rsidRPr="00086E55">
        <w:rPr>
          <w:color w:val="auto"/>
        </w:rPr>
        <w:t xml:space="preserve">, notificó la respuesta a las solicitudes, a través del Sistema de Acceso a la Información Mexiquense (SAIMEX), mediante la digitalización de los </w:t>
      </w:r>
      <w:r w:rsidR="00E4484B" w:rsidRPr="00086E55">
        <w:rPr>
          <w:color w:val="auto"/>
        </w:rPr>
        <w:t>documentos, que en lo central refirió lo siguie</w:t>
      </w:r>
      <w:r w:rsidR="00E12BDC" w:rsidRPr="00086E55">
        <w:rPr>
          <w:color w:val="auto"/>
        </w:rPr>
        <w:t>nte en cada uno de los expedientes digitales:</w:t>
      </w:r>
    </w:p>
    <w:p w14:paraId="57FCDB7E" w14:textId="77777777" w:rsidR="00E12BDC" w:rsidRPr="00086E55" w:rsidRDefault="00E12BDC" w:rsidP="000214E0">
      <w:pPr>
        <w:spacing w:after="0" w:line="360" w:lineRule="auto"/>
        <w:rPr>
          <w:color w:val="auto"/>
        </w:rPr>
      </w:pPr>
    </w:p>
    <w:p w14:paraId="2EF4F502" w14:textId="77777777" w:rsidR="00E12BDC" w:rsidRPr="00086E55" w:rsidRDefault="00E12BDC" w:rsidP="000214E0">
      <w:pPr>
        <w:tabs>
          <w:tab w:val="left" w:pos="567"/>
        </w:tabs>
        <w:spacing w:after="0" w:line="360" w:lineRule="auto"/>
        <w:rPr>
          <w:color w:val="auto"/>
        </w:rPr>
      </w:pPr>
      <w:r w:rsidRPr="00086E55">
        <w:rPr>
          <w:color w:val="auto"/>
        </w:rPr>
        <w:t>i. Escrito suscrito por el Titular de la Unidad de Transparencia, dirigido al Solicitante, por medio del cual se menciona lo siguiente:</w:t>
      </w:r>
    </w:p>
    <w:p w14:paraId="4624E158" w14:textId="77777777" w:rsidR="00E12BDC" w:rsidRPr="00086E55" w:rsidRDefault="00E12BDC" w:rsidP="000214E0">
      <w:pPr>
        <w:tabs>
          <w:tab w:val="left" w:pos="567"/>
        </w:tabs>
        <w:spacing w:after="0" w:line="360" w:lineRule="auto"/>
        <w:rPr>
          <w:color w:val="auto"/>
          <w:sz w:val="20"/>
          <w:szCs w:val="20"/>
        </w:rPr>
      </w:pPr>
    </w:p>
    <w:p w14:paraId="06681F2D" w14:textId="75ADD02F" w:rsidR="00E12BDC" w:rsidRPr="00086E55" w:rsidRDefault="00E12BDC" w:rsidP="000214E0">
      <w:pPr>
        <w:tabs>
          <w:tab w:val="left" w:pos="567"/>
        </w:tabs>
        <w:spacing w:after="0" w:line="360" w:lineRule="auto"/>
        <w:ind w:left="567" w:right="567"/>
        <w:rPr>
          <w:i/>
          <w:sz w:val="20"/>
          <w:szCs w:val="20"/>
        </w:rPr>
      </w:pPr>
      <w:r w:rsidRPr="00086E55">
        <w:rPr>
          <w:i/>
          <w:sz w:val="20"/>
          <w:szCs w:val="20"/>
        </w:rPr>
        <w:t>“…</w:t>
      </w:r>
    </w:p>
    <w:p w14:paraId="281888D9" w14:textId="26888474" w:rsidR="002B7F87" w:rsidRPr="00086E55" w:rsidRDefault="002B7F87" w:rsidP="000214E0">
      <w:pPr>
        <w:tabs>
          <w:tab w:val="left" w:pos="567"/>
        </w:tabs>
        <w:spacing w:after="0" w:line="360" w:lineRule="auto"/>
        <w:ind w:left="567" w:right="567"/>
        <w:rPr>
          <w:i/>
          <w:sz w:val="20"/>
          <w:szCs w:val="20"/>
        </w:rPr>
      </w:pPr>
      <w:r w:rsidRPr="00086E55">
        <w:rPr>
          <w:i/>
          <w:sz w:val="20"/>
          <w:szCs w:val="20"/>
        </w:rPr>
        <w:t xml:space="preserve">Bajo ese contexto, si bien el objetivo del Poder Judicial del Estado de México </w:t>
      </w:r>
      <w:r w:rsidRPr="00086E55">
        <w:rPr>
          <w:b/>
          <w:i/>
          <w:sz w:val="20"/>
          <w:szCs w:val="20"/>
          <w:u w:val="single"/>
        </w:rPr>
        <w:t>es impartir justicia en los plazos y términos que fijen las leyes, mediante la emisión de resoluciones de manera pronta,</w:t>
      </w:r>
      <w:r w:rsidRPr="00086E55">
        <w:rPr>
          <w:i/>
          <w:sz w:val="20"/>
          <w:szCs w:val="20"/>
        </w:rPr>
        <w:t xml:space="preserve"> completa e imparcial, por lo que en el artículo primero de la Ley Orgánica del Poder Judicial establece que el ejercicio de la función jurisdiccional corresponde a los órganos del Poder Judicial en los términos que establece la Constitución Política del Estado Libre y Soberano de México y se deposita en:</w:t>
      </w:r>
    </w:p>
    <w:p w14:paraId="1ABDEB37"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a) El Tribunal Superior de Justicia, que funcionará en Pleno y en Salas;</w:t>
      </w:r>
    </w:p>
    <w:p w14:paraId="02F56D62"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b) Una Sala Constitucional;</w:t>
      </w:r>
    </w:p>
    <w:p w14:paraId="1C71F842"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c) Salas Colegiadas y Unitarias;</w:t>
      </w:r>
    </w:p>
    <w:p w14:paraId="5B4DC389"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d) Tribunales de Alzada;</w:t>
      </w:r>
    </w:p>
    <w:p w14:paraId="51533B28"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e) Tribunales de enjuiciamiento, juzgados de primera instancia y juzgados de ejecución;</w:t>
      </w:r>
    </w:p>
    <w:p w14:paraId="011145F3"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f) Juzgados de cuantía menor y juzgados de control, y</w:t>
      </w:r>
    </w:p>
    <w:p w14:paraId="0EB53BA5"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g) Tribunales laborales</w:t>
      </w:r>
    </w:p>
    <w:p w14:paraId="5E4E3047" w14:textId="59BDDD8A" w:rsidR="002B7F87" w:rsidRPr="00086E55" w:rsidRDefault="002B7F87" w:rsidP="000214E0">
      <w:pPr>
        <w:tabs>
          <w:tab w:val="left" w:pos="567"/>
        </w:tabs>
        <w:spacing w:after="0" w:line="360" w:lineRule="auto"/>
        <w:ind w:left="567" w:right="567"/>
        <w:rPr>
          <w:i/>
          <w:sz w:val="20"/>
          <w:szCs w:val="20"/>
        </w:rPr>
      </w:pPr>
      <w:r w:rsidRPr="00086E55">
        <w:rPr>
          <w:i/>
          <w:sz w:val="20"/>
          <w:szCs w:val="20"/>
        </w:rPr>
        <w:lastRenderedPageBreak/>
        <w:t>h) Una sala de Asuntos Indígenas</w:t>
      </w:r>
    </w:p>
    <w:p w14:paraId="489179C3" w14:textId="77777777" w:rsidR="002B7F87" w:rsidRPr="00086E55" w:rsidRDefault="002B7F87" w:rsidP="000214E0">
      <w:pPr>
        <w:tabs>
          <w:tab w:val="left" w:pos="567"/>
        </w:tabs>
        <w:spacing w:after="0" w:line="360" w:lineRule="auto"/>
        <w:ind w:left="567" w:right="567"/>
        <w:rPr>
          <w:i/>
          <w:sz w:val="20"/>
          <w:szCs w:val="20"/>
        </w:rPr>
      </w:pPr>
    </w:p>
    <w:p w14:paraId="3E11B5AC" w14:textId="2B7E2C15" w:rsidR="002B7F87" w:rsidRPr="00086E55" w:rsidRDefault="002B7F87" w:rsidP="000214E0">
      <w:pPr>
        <w:tabs>
          <w:tab w:val="left" w:pos="567"/>
        </w:tabs>
        <w:spacing w:after="0" w:line="360" w:lineRule="auto"/>
        <w:ind w:left="567" w:right="567"/>
        <w:rPr>
          <w:i/>
          <w:sz w:val="20"/>
          <w:szCs w:val="20"/>
        </w:rPr>
      </w:pPr>
      <w:r w:rsidRPr="00086E55">
        <w:rPr>
          <w:i/>
          <w:sz w:val="20"/>
          <w:szCs w:val="20"/>
        </w:rPr>
        <w:t>Es así que, el impulso procesal inicia a petición de partes es decir por particulares que presentan la información ante este sujeto obligado, atendiendo lo dispuesto por las leyes que regulan el procedimiento, para el caso aplicable el Código de Procedimientos Civiles del Estado de México, es así que dicha información se considera de carácter confidencial, pues únicamente las partes que intervienen en el conflicto pueden acceder a la misma, de acuerdo a lo establecido por los artículos</w:t>
      </w:r>
    </w:p>
    <w:p w14:paraId="226DD914" w14:textId="165B575D" w:rsidR="002B7F87" w:rsidRPr="00086E55" w:rsidRDefault="002B7F87" w:rsidP="000214E0">
      <w:pPr>
        <w:tabs>
          <w:tab w:val="left" w:pos="567"/>
        </w:tabs>
        <w:spacing w:after="0" w:line="360" w:lineRule="auto"/>
        <w:ind w:left="567" w:right="567"/>
        <w:rPr>
          <w:i/>
          <w:sz w:val="20"/>
          <w:szCs w:val="20"/>
        </w:rPr>
      </w:pPr>
      <w:r w:rsidRPr="00086E55">
        <w:rPr>
          <w:i/>
          <w:sz w:val="20"/>
          <w:szCs w:val="20"/>
        </w:rPr>
        <w:t>1.119 y 1.119 Bis de la norma anteriormente citada, que dice:</w:t>
      </w:r>
    </w:p>
    <w:p w14:paraId="4933375E" w14:textId="446A1DF5" w:rsidR="002B7F87" w:rsidRPr="00086E55" w:rsidRDefault="002B7F87" w:rsidP="000214E0">
      <w:pPr>
        <w:tabs>
          <w:tab w:val="left" w:pos="567"/>
        </w:tabs>
        <w:spacing w:after="0" w:line="360" w:lineRule="auto"/>
        <w:ind w:left="567" w:right="567"/>
        <w:rPr>
          <w:i/>
          <w:sz w:val="20"/>
          <w:szCs w:val="20"/>
        </w:rPr>
      </w:pPr>
      <w:r w:rsidRPr="00086E55">
        <w:rPr>
          <w:i/>
          <w:sz w:val="20"/>
          <w:szCs w:val="20"/>
        </w:rPr>
        <w:t>Artículo 1.119.- A través de la Oficialía de Partes Común, donde las haya, se presentarán los escritos por medio de los cuales se inicie un procedimiento, los que se turnarán al Tribunal correspondiente.</w:t>
      </w:r>
    </w:p>
    <w:p w14:paraId="46E53F71" w14:textId="77777777" w:rsidR="002B7F87" w:rsidRPr="00086E55" w:rsidRDefault="002B7F87" w:rsidP="000214E0">
      <w:pPr>
        <w:tabs>
          <w:tab w:val="left" w:pos="567"/>
        </w:tabs>
        <w:spacing w:after="0" w:line="360" w:lineRule="auto"/>
        <w:ind w:left="567" w:right="567"/>
        <w:rPr>
          <w:i/>
          <w:sz w:val="20"/>
          <w:szCs w:val="20"/>
        </w:rPr>
      </w:pPr>
    </w:p>
    <w:p w14:paraId="360C1293" w14:textId="19295402" w:rsidR="002B7F87" w:rsidRPr="00086E55" w:rsidRDefault="002B7F87" w:rsidP="000214E0">
      <w:pPr>
        <w:tabs>
          <w:tab w:val="left" w:pos="567"/>
        </w:tabs>
        <w:spacing w:after="0" w:line="360" w:lineRule="auto"/>
        <w:ind w:left="567" w:right="567"/>
        <w:rPr>
          <w:i/>
          <w:sz w:val="20"/>
          <w:szCs w:val="20"/>
        </w:rPr>
      </w:pPr>
      <w:r w:rsidRPr="00086E55">
        <w:rPr>
          <w:i/>
          <w:sz w:val="20"/>
          <w:szCs w:val="20"/>
        </w:rPr>
        <w:t>A los escritos y sus copias se les anotarán los requisitos que para las demás promociones.</w:t>
      </w:r>
    </w:p>
    <w:p w14:paraId="63BF9A5B" w14:textId="77777777" w:rsidR="002B7F87" w:rsidRPr="00086E55" w:rsidRDefault="002B7F87" w:rsidP="000214E0">
      <w:pPr>
        <w:tabs>
          <w:tab w:val="left" w:pos="567"/>
        </w:tabs>
        <w:spacing w:after="0" w:line="360" w:lineRule="auto"/>
        <w:ind w:left="567" w:right="567"/>
        <w:rPr>
          <w:i/>
          <w:sz w:val="20"/>
          <w:szCs w:val="20"/>
        </w:rPr>
      </w:pPr>
    </w:p>
    <w:p w14:paraId="61888B3E" w14:textId="7CC4E49E" w:rsidR="002B7F87" w:rsidRPr="00086E55" w:rsidRDefault="002B7F87" w:rsidP="000214E0">
      <w:pPr>
        <w:tabs>
          <w:tab w:val="left" w:pos="567"/>
        </w:tabs>
        <w:spacing w:after="0" w:line="360" w:lineRule="auto"/>
        <w:ind w:left="567" w:right="567"/>
        <w:rPr>
          <w:i/>
          <w:sz w:val="20"/>
          <w:szCs w:val="20"/>
        </w:rPr>
      </w:pPr>
      <w:r w:rsidRPr="00086E55">
        <w:rPr>
          <w:i/>
          <w:sz w:val="20"/>
          <w:szCs w:val="20"/>
        </w:rPr>
        <w:t xml:space="preserve">En la oficialía de partes común se </w:t>
      </w:r>
      <w:r w:rsidRPr="00086E55">
        <w:rPr>
          <w:b/>
          <w:i/>
          <w:sz w:val="20"/>
          <w:szCs w:val="20"/>
          <w:u w:val="single"/>
        </w:rPr>
        <w:t>digitalizarán las demandas y los documentos base de la acción</w:t>
      </w:r>
      <w:r w:rsidRPr="00086E55">
        <w:rPr>
          <w:i/>
          <w:sz w:val="20"/>
          <w:szCs w:val="20"/>
        </w:rPr>
        <w:t xml:space="preserve"> y, en su oportunidad, se integrarán al expediente electrónico respectivo, </w:t>
      </w:r>
      <w:r w:rsidRPr="00086E55">
        <w:rPr>
          <w:b/>
          <w:i/>
          <w:sz w:val="20"/>
          <w:szCs w:val="20"/>
          <w:u w:val="single"/>
        </w:rPr>
        <w:t>para su consulta, por quienes hayan sido autorizados para ello</w:t>
      </w:r>
      <w:r w:rsidRPr="00086E55">
        <w:rPr>
          <w:i/>
          <w:sz w:val="20"/>
          <w:szCs w:val="20"/>
        </w:rPr>
        <w:t>, conforme a la regulación que para tal efecto emita el Consejo de la Judicatura del Estado, remitiéndose inmediatamente al juzgado en turno, quien acusará el correspondiente recibo.</w:t>
      </w:r>
    </w:p>
    <w:p w14:paraId="3D0AE222"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w:t>
      </w:r>
    </w:p>
    <w:p w14:paraId="0FF90C7A" w14:textId="21445CDC" w:rsidR="002B7F87" w:rsidRPr="00086E55" w:rsidRDefault="002B7F87" w:rsidP="000214E0">
      <w:pPr>
        <w:tabs>
          <w:tab w:val="left" w:pos="567"/>
        </w:tabs>
        <w:spacing w:after="0" w:line="360" w:lineRule="auto"/>
        <w:ind w:left="567" w:right="567"/>
        <w:rPr>
          <w:i/>
          <w:sz w:val="20"/>
          <w:szCs w:val="20"/>
        </w:rPr>
      </w:pPr>
      <w:r w:rsidRPr="00086E55">
        <w:rPr>
          <w:i/>
          <w:sz w:val="20"/>
          <w:szCs w:val="20"/>
        </w:rPr>
        <w:t>Artículo 1.119 Bis. Los interesados en promover procedimiento podrán presentar su escrito de demanda y los documentos base de la acción en documento electrónico, a través del portal que para tal efecto habilite el Consejo de la Judicatura, debiendo constar la Firma Electrónica Avanzada de quien suscribe el escrito inicial y de su abogado patrono.</w:t>
      </w:r>
    </w:p>
    <w:p w14:paraId="56AB1C7E" w14:textId="77777777" w:rsidR="002B7F87" w:rsidRPr="00086E55" w:rsidRDefault="002B7F87" w:rsidP="000214E0">
      <w:pPr>
        <w:tabs>
          <w:tab w:val="left" w:pos="567"/>
        </w:tabs>
        <w:spacing w:after="0" w:line="360" w:lineRule="auto"/>
        <w:ind w:left="567" w:right="567"/>
        <w:rPr>
          <w:i/>
          <w:sz w:val="20"/>
          <w:szCs w:val="20"/>
        </w:rPr>
      </w:pPr>
    </w:p>
    <w:p w14:paraId="5ACB69FE" w14:textId="06609489" w:rsidR="002B7F87" w:rsidRPr="00086E55" w:rsidRDefault="002B7F87" w:rsidP="000214E0">
      <w:pPr>
        <w:tabs>
          <w:tab w:val="left" w:pos="567"/>
        </w:tabs>
        <w:spacing w:after="0" w:line="360" w:lineRule="auto"/>
        <w:ind w:left="567" w:right="567"/>
        <w:rPr>
          <w:i/>
          <w:sz w:val="20"/>
          <w:szCs w:val="20"/>
        </w:rPr>
      </w:pPr>
      <w:r w:rsidRPr="00086E55">
        <w:rPr>
          <w:i/>
          <w:sz w:val="20"/>
          <w:szCs w:val="20"/>
        </w:rPr>
        <w:t>Una vez recibido el escrito de demanda, se emitirá un acuse de recibido en el que constarán los datos establecidos para el caso de presentación de promociones especificando, además, el juzgado al que fue turnada la demanda.</w:t>
      </w:r>
    </w:p>
    <w:p w14:paraId="001E2893" w14:textId="5F91E6A9" w:rsidR="002B7F87" w:rsidRPr="00086E55" w:rsidRDefault="002B7F87" w:rsidP="000214E0">
      <w:pPr>
        <w:tabs>
          <w:tab w:val="left" w:pos="567"/>
        </w:tabs>
        <w:spacing w:after="0" w:line="360" w:lineRule="auto"/>
        <w:ind w:left="567" w:right="567"/>
        <w:rPr>
          <w:i/>
          <w:sz w:val="20"/>
          <w:szCs w:val="20"/>
        </w:rPr>
      </w:pPr>
      <w:r w:rsidRPr="00086E55">
        <w:rPr>
          <w:i/>
          <w:sz w:val="20"/>
          <w:szCs w:val="20"/>
        </w:rPr>
        <w:lastRenderedPageBreak/>
        <w:t>Cuando el escrito de demanda se presente a través de medios electrónicos los documentos base de la acción podrán presentarse en vía electrónica, pudiendo requerirse los originales de dichos instrumentos en el momento procesal que el Juez determine para tal efecto.</w:t>
      </w:r>
    </w:p>
    <w:p w14:paraId="7B4AD0F6" w14:textId="77777777" w:rsidR="002B7F87" w:rsidRPr="00086E55" w:rsidRDefault="002B7F87" w:rsidP="000214E0">
      <w:pPr>
        <w:tabs>
          <w:tab w:val="left" w:pos="567"/>
        </w:tabs>
        <w:spacing w:after="0" w:line="360" w:lineRule="auto"/>
        <w:ind w:left="567" w:right="567"/>
        <w:rPr>
          <w:i/>
          <w:sz w:val="20"/>
          <w:szCs w:val="20"/>
        </w:rPr>
      </w:pPr>
    </w:p>
    <w:p w14:paraId="4EC92400" w14:textId="1944CF47" w:rsidR="002B7F87" w:rsidRPr="00086E55" w:rsidRDefault="002B7F87" w:rsidP="000214E0">
      <w:pPr>
        <w:tabs>
          <w:tab w:val="left" w:pos="567"/>
        </w:tabs>
        <w:spacing w:after="0" w:line="360" w:lineRule="auto"/>
        <w:ind w:left="567" w:right="567"/>
        <w:rPr>
          <w:i/>
          <w:sz w:val="20"/>
          <w:szCs w:val="20"/>
        </w:rPr>
      </w:pPr>
      <w:r w:rsidRPr="00086E55">
        <w:rPr>
          <w:i/>
          <w:sz w:val="20"/>
          <w:szCs w:val="20"/>
        </w:rPr>
        <w:t>Lo anterior, con apercibimiento para el caso de omisión, de que se tendrán por ciertos los hechos que se pretendan demostrar con la prueba que, en su caso, haya motivado el requerimiento.</w:t>
      </w:r>
    </w:p>
    <w:p w14:paraId="7FD09E92" w14:textId="77777777" w:rsidR="002B7F87" w:rsidRPr="00086E55" w:rsidRDefault="002B7F87" w:rsidP="000214E0">
      <w:pPr>
        <w:tabs>
          <w:tab w:val="left" w:pos="567"/>
        </w:tabs>
        <w:spacing w:after="0" w:line="360" w:lineRule="auto"/>
        <w:ind w:left="567" w:right="567"/>
        <w:rPr>
          <w:i/>
          <w:sz w:val="20"/>
          <w:szCs w:val="20"/>
        </w:rPr>
      </w:pPr>
    </w:p>
    <w:p w14:paraId="4545D969" w14:textId="3C95A9D8" w:rsidR="002B7F87" w:rsidRPr="00086E55" w:rsidRDefault="002B7F87" w:rsidP="000214E0">
      <w:pPr>
        <w:tabs>
          <w:tab w:val="left" w:pos="567"/>
        </w:tabs>
        <w:spacing w:after="0" w:line="360" w:lineRule="auto"/>
        <w:ind w:left="567" w:right="567"/>
        <w:rPr>
          <w:i/>
          <w:sz w:val="20"/>
          <w:szCs w:val="20"/>
        </w:rPr>
      </w:pPr>
      <w:r w:rsidRPr="00086E55">
        <w:rPr>
          <w:b/>
          <w:i/>
          <w:sz w:val="20"/>
          <w:szCs w:val="20"/>
          <w:u w:val="single"/>
        </w:rPr>
        <w:t>El escrito de demanda y los documentos base de la acción se integrarán inmediatamente al expediente digital, pudiendo consultarse a partir de ese momento por quien esté habilitado para tal efecto</w:t>
      </w:r>
      <w:r w:rsidRPr="00086E55">
        <w:rPr>
          <w:i/>
          <w:sz w:val="20"/>
          <w:szCs w:val="20"/>
        </w:rPr>
        <w:t>, conforme a la regulación que emita el Consejo de la Judicatura.</w:t>
      </w:r>
    </w:p>
    <w:p w14:paraId="54A1A7CC" w14:textId="77777777" w:rsidR="002B7F87" w:rsidRPr="00086E55" w:rsidRDefault="002B7F87" w:rsidP="000214E0">
      <w:pPr>
        <w:tabs>
          <w:tab w:val="left" w:pos="567"/>
        </w:tabs>
        <w:spacing w:after="0" w:line="360" w:lineRule="auto"/>
        <w:ind w:left="567" w:right="567"/>
        <w:rPr>
          <w:i/>
          <w:sz w:val="20"/>
          <w:szCs w:val="20"/>
        </w:rPr>
      </w:pPr>
    </w:p>
    <w:p w14:paraId="703E5A86" w14:textId="514F4B98" w:rsidR="002B7F87" w:rsidRPr="00086E55" w:rsidRDefault="002B7F87" w:rsidP="000214E0">
      <w:pPr>
        <w:tabs>
          <w:tab w:val="left" w:pos="567"/>
        </w:tabs>
        <w:spacing w:after="0" w:line="360" w:lineRule="auto"/>
        <w:ind w:left="567" w:right="567"/>
        <w:rPr>
          <w:i/>
          <w:sz w:val="20"/>
          <w:szCs w:val="20"/>
        </w:rPr>
      </w:pPr>
      <w:r w:rsidRPr="00086E55">
        <w:rPr>
          <w:i/>
          <w:sz w:val="20"/>
          <w:szCs w:val="20"/>
        </w:rPr>
        <w:t>El Consejo de la Judicatura emitirá los acuerdos generales que considere necesarios, a efecto de establecer las bases y el correcto funcionamiento de la plataforma electrónica y de las funciones que este tenga.</w:t>
      </w:r>
    </w:p>
    <w:p w14:paraId="7D70ECEE" w14:textId="77777777" w:rsidR="002B7F87" w:rsidRPr="00086E55" w:rsidRDefault="002B7F87" w:rsidP="000214E0">
      <w:pPr>
        <w:tabs>
          <w:tab w:val="left" w:pos="567"/>
        </w:tabs>
        <w:spacing w:after="0" w:line="360" w:lineRule="auto"/>
        <w:ind w:left="567" w:right="567"/>
        <w:rPr>
          <w:i/>
          <w:sz w:val="20"/>
          <w:szCs w:val="20"/>
        </w:rPr>
      </w:pPr>
    </w:p>
    <w:p w14:paraId="6A13E287" w14:textId="30008425" w:rsidR="002B7F87" w:rsidRPr="00086E55" w:rsidRDefault="002B7F87" w:rsidP="000214E0">
      <w:pPr>
        <w:tabs>
          <w:tab w:val="left" w:pos="567"/>
        </w:tabs>
        <w:spacing w:after="0" w:line="360" w:lineRule="auto"/>
        <w:ind w:left="567" w:right="567"/>
        <w:rPr>
          <w:i/>
          <w:sz w:val="20"/>
          <w:szCs w:val="20"/>
        </w:rPr>
      </w:pPr>
      <w:r w:rsidRPr="00086E55">
        <w:rPr>
          <w:i/>
          <w:sz w:val="20"/>
          <w:szCs w:val="20"/>
        </w:rPr>
        <w:t xml:space="preserve">En corolario, atendiendo la función principal del Poder Judicial del Estado de México que es impartir justicia en los plazos y términos que fijen las leyes, mediante la emisión de resoluciones de manera pronta, completa e imparcial, se hace de su conocimiento que el veintiuno de octubre del dos mil veinticuatro, se emitió la Circular No. 84/2024, en la que el Pleno del Consejo de la Judicatura del Estado de México aprobó los Lineamientos para Regular el Acceso a la Información Pública del Poder Judicial del Estado de México, en los que establece en sus artículos 12 y 14, que los órganos jurisdiccionales pondrán a disposición del público, en versión pública, las sentencias ejecutoriadas, a través del portal de internet del Poder Judicial a través del link </w:t>
      </w:r>
      <w:hyperlink r:id="rId8" w:history="1">
        <w:r w:rsidRPr="00086E55">
          <w:rPr>
            <w:rStyle w:val="Hipervnculo"/>
            <w:i/>
            <w:sz w:val="20"/>
            <w:szCs w:val="20"/>
          </w:rPr>
          <w:t>https://gestion.pjedomex.gob.mx/gestion2/WebAvisos/1149-CIRCULAR84.pdf</w:t>
        </w:r>
      </w:hyperlink>
    </w:p>
    <w:p w14:paraId="3D15611B" w14:textId="77777777" w:rsidR="002B7F87" w:rsidRPr="00086E55" w:rsidRDefault="002B7F87" w:rsidP="000214E0">
      <w:pPr>
        <w:tabs>
          <w:tab w:val="left" w:pos="567"/>
        </w:tabs>
        <w:spacing w:after="0" w:line="360" w:lineRule="auto"/>
        <w:ind w:left="567" w:right="567"/>
        <w:rPr>
          <w:i/>
          <w:sz w:val="20"/>
          <w:szCs w:val="20"/>
        </w:rPr>
      </w:pPr>
    </w:p>
    <w:p w14:paraId="1EDA4FC4" w14:textId="2F13E413" w:rsidR="002B7F87" w:rsidRPr="00086E55" w:rsidRDefault="002B7F87" w:rsidP="000214E0">
      <w:pPr>
        <w:tabs>
          <w:tab w:val="left" w:pos="567"/>
        </w:tabs>
        <w:spacing w:after="0" w:line="360" w:lineRule="auto"/>
        <w:ind w:left="567" w:right="567"/>
        <w:rPr>
          <w:i/>
          <w:sz w:val="20"/>
          <w:szCs w:val="20"/>
        </w:rPr>
      </w:pPr>
      <w:r w:rsidRPr="00086E55">
        <w:rPr>
          <w:i/>
          <w:sz w:val="20"/>
          <w:szCs w:val="20"/>
        </w:rPr>
        <w:t xml:space="preserve">En este sentido, el trece de agosto de dos mil veinte se publicó en el Diario Oficial de la Federación, la reforma al artículo 73, fracción II, de la Ley General de Transparencia y Acceso a la Información Pública, en la que se determinó hacer pública la versión pública de todas las sentencias emitidas. En cumplimiento a esta reforma, el Pleno del Consejo de la Judicatura del Estado de México, </w:t>
      </w:r>
      <w:r w:rsidRPr="00086E55">
        <w:rPr>
          <w:i/>
          <w:sz w:val="20"/>
          <w:szCs w:val="20"/>
        </w:rPr>
        <w:lastRenderedPageBreak/>
        <w:t>mediante Circular No. 19/2021, de fecha doce de marzo de dos mil veintiuno, modificó los Lineamientos para el Acceso a la Información Pública del Poder Judicial del Estado de México, para establecer la obligación de publicar todas las sentencias emitidas, obligación normativa que entró en vigor el 1 de abril del dos mil veintiuno.</w:t>
      </w:r>
    </w:p>
    <w:p w14:paraId="29218339" w14:textId="77777777" w:rsidR="002B7F87" w:rsidRPr="00086E55" w:rsidRDefault="002B7F87" w:rsidP="000214E0">
      <w:pPr>
        <w:tabs>
          <w:tab w:val="left" w:pos="567"/>
        </w:tabs>
        <w:spacing w:after="0" w:line="360" w:lineRule="auto"/>
        <w:ind w:left="567" w:right="567"/>
        <w:rPr>
          <w:i/>
          <w:sz w:val="20"/>
          <w:szCs w:val="20"/>
        </w:rPr>
      </w:pPr>
    </w:p>
    <w:p w14:paraId="05B3DEC7" w14:textId="434D43BF" w:rsidR="002B7F87" w:rsidRPr="00086E55" w:rsidRDefault="002B7F87" w:rsidP="000214E0">
      <w:pPr>
        <w:tabs>
          <w:tab w:val="left" w:pos="567"/>
        </w:tabs>
        <w:spacing w:after="0" w:line="360" w:lineRule="auto"/>
        <w:ind w:left="567" w:right="567"/>
        <w:rPr>
          <w:i/>
          <w:sz w:val="20"/>
          <w:szCs w:val="20"/>
        </w:rPr>
      </w:pPr>
      <w:r w:rsidRPr="00086E55">
        <w:rPr>
          <w:i/>
          <w:sz w:val="20"/>
          <w:szCs w:val="20"/>
        </w:rPr>
        <w:t>En cuanto a las versiones públicas de las sentencias, el Poder Judicial del Estado de México cuenta en su página institucional con el portal de Transparencia en el cual se puede realizar la consulta de las sentencias emitidas en versión pública de los Órganos Jurisdiccionales que lo integran, en la cual puede consultar la de su interés, mismas que su reproducción se rige bajo el principio de gratuidad.</w:t>
      </w:r>
    </w:p>
    <w:p w14:paraId="062CCD88" w14:textId="77777777" w:rsidR="002B7F87" w:rsidRPr="00086E55" w:rsidRDefault="002B7F87" w:rsidP="000214E0">
      <w:pPr>
        <w:tabs>
          <w:tab w:val="left" w:pos="567"/>
        </w:tabs>
        <w:spacing w:after="0" w:line="360" w:lineRule="auto"/>
        <w:ind w:left="567" w:right="567"/>
        <w:rPr>
          <w:i/>
          <w:sz w:val="20"/>
          <w:szCs w:val="20"/>
        </w:rPr>
      </w:pPr>
    </w:p>
    <w:p w14:paraId="7FD59765" w14:textId="79BA859B" w:rsidR="002B7F87" w:rsidRPr="00086E55" w:rsidRDefault="002B7F87" w:rsidP="000214E0">
      <w:pPr>
        <w:tabs>
          <w:tab w:val="left" w:pos="567"/>
        </w:tabs>
        <w:spacing w:after="0" w:line="360" w:lineRule="auto"/>
        <w:ind w:left="567" w:right="567"/>
        <w:rPr>
          <w:i/>
          <w:sz w:val="20"/>
          <w:szCs w:val="20"/>
        </w:rPr>
      </w:pPr>
      <w:r w:rsidRPr="00086E55">
        <w:rPr>
          <w:i/>
          <w:sz w:val="20"/>
          <w:szCs w:val="20"/>
        </w:rPr>
        <w:t>Para realizar la consulta en la página, deberá realizar lo siguiente:</w:t>
      </w:r>
    </w:p>
    <w:p w14:paraId="789F0156" w14:textId="77777777" w:rsidR="002B7F87" w:rsidRPr="00086E55" w:rsidRDefault="002B7F87" w:rsidP="000214E0">
      <w:pPr>
        <w:tabs>
          <w:tab w:val="left" w:pos="567"/>
        </w:tabs>
        <w:spacing w:after="0" w:line="360" w:lineRule="auto"/>
        <w:ind w:left="567" w:right="567"/>
        <w:rPr>
          <w:i/>
          <w:sz w:val="20"/>
          <w:szCs w:val="20"/>
        </w:rPr>
      </w:pPr>
    </w:p>
    <w:p w14:paraId="609B604A" w14:textId="77777777" w:rsidR="002B7F87" w:rsidRPr="00086E55" w:rsidRDefault="002B7F87" w:rsidP="000214E0">
      <w:pPr>
        <w:tabs>
          <w:tab w:val="left" w:pos="567"/>
        </w:tabs>
        <w:spacing w:after="0" w:line="360" w:lineRule="auto"/>
        <w:ind w:left="567" w:right="567"/>
        <w:rPr>
          <w:i/>
          <w:sz w:val="20"/>
          <w:szCs w:val="20"/>
        </w:rPr>
      </w:pPr>
      <w:r w:rsidRPr="00086E55">
        <w:rPr>
          <w:i/>
          <w:sz w:val="20"/>
          <w:szCs w:val="20"/>
        </w:rPr>
        <w:t>1. Ingresar en su navegador a la página oficial del Poder Judicial del Estado de México en la liga</w:t>
      </w:r>
    </w:p>
    <w:p w14:paraId="5C6A1EE5" w14:textId="25AEE40E" w:rsidR="002B7F87" w:rsidRPr="00086E55" w:rsidRDefault="006A5F98" w:rsidP="000214E0">
      <w:pPr>
        <w:tabs>
          <w:tab w:val="left" w:pos="567"/>
        </w:tabs>
        <w:spacing w:after="0" w:line="360" w:lineRule="auto"/>
        <w:ind w:left="567" w:right="567"/>
        <w:rPr>
          <w:i/>
          <w:sz w:val="20"/>
          <w:szCs w:val="20"/>
        </w:rPr>
      </w:pPr>
      <w:hyperlink r:id="rId9" w:history="1">
        <w:r w:rsidR="00015313" w:rsidRPr="00086E55">
          <w:rPr>
            <w:rStyle w:val="Hipervnculo"/>
            <w:i/>
            <w:sz w:val="20"/>
            <w:szCs w:val="20"/>
          </w:rPr>
          <w:t>https://www.pjedomex.gob.mx/vista/1_inicio</w:t>
        </w:r>
      </w:hyperlink>
      <w:r w:rsidR="002B7F87" w:rsidRPr="00086E55">
        <w:rPr>
          <w:i/>
          <w:sz w:val="20"/>
          <w:szCs w:val="20"/>
        </w:rPr>
        <w:t>, en donde se desplegará la página siguiente</w:t>
      </w:r>
    </w:p>
    <w:p w14:paraId="416FACB3" w14:textId="77777777" w:rsidR="00015313" w:rsidRPr="00086E55" w:rsidRDefault="00015313" w:rsidP="000214E0">
      <w:pPr>
        <w:tabs>
          <w:tab w:val="left" w:pos="567"/>
        </w:tabs>
        <w:spacing w:after="0" w:line="360" w:lineRule="auto"/>
        <w:ind w:left="567" w:right="567"/>
        <w:rPr>
          <w:i/>
          <w:sz w:val="20"/>
          <w:szCs w:val="20"/>
        </w:rPr>
      </w:pPr>
    </w:p>
    <w:p w14:paraId="74413108" w14:textId="0D3D59F4" w:rsidR="00015313" w:rsidRPr="00086E55" w:rsidRDefault="00015313" w:rsidP="000214E0">
      <w:pPr>
        <w:tabs>
          <w:tab w:val="left" w:pos="567"/>
        </w:tabs>
        <w:spacing w:after="0" w:line="360" w:lineRule="auto"/>
        <w:ind w:left="567" w:right="567"/>
        <w:jc w:val="center"/>
        <w:rPr>
          <w:i/>
          <w:sz w:val="20"/>
          <w:szCs w:val="20"/>
        </w:rPr>
      </w:pPr>
      <w:r w:rsidRPr="00086E55">
        <w:rPr>
          <w:i/>
          <w:noProof/>
          <w:sz w:val="20"/>
          <w:szCs w:val="20"/>
        </w:rPr>
        <w:drawing>
          <wp:inline distT="0" distB="0" distL="0" distR="0" wp14:anchorId="5C7A1B33" wp14:editId="18139096">
            <wp:extent cx="3507264" cy="2625811"/>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661" cy="2628354"/>
                    </a:xfrm>
                    <a:prstGeom prst="rect">
                      <a:avLst/>
                    </a:prstGeom>
                    <a:noFill/>
                    <a:ln>
                      <a:noFill/>
                    </a:ln>
                  </pic:spPr>
                </pic:pic>
              </a:graphicData>
            </a:graphic>
          </wp:inline>
        </w:drawing>
      </w:r>
    </w:p>
    <w:p w14:paraId="5BD3838A" w14:textId="77777777" w:rsidR="002B7F87" w:rsidRPr="00086E55" w:rsidRDefault="002B7F87" w:rsidP="000214E0">
      <w:pPr>
        <w:tabs>
          <w:tab w:val="left" w:pos="567"/>
        </w:tabs>
        <w:spacing w:after="0" w:line="360" w:lineRule="auto"/>
        <w:ind w:left="567" w:right="567"/>
        <w:rPr>
          <w:b/>
          <w:i/>
          <w:sz w:val="20"/>
          <w:szCs w:val="20"/>
        </w:rPr>
      </w:pPr>
    </w:p>
    <w:p w14:paraId="7B13A514" w14:textId="65BAE5E7" w:rsidR="00015313" w:rsidRPr="00086E55" w:rsidRDefault="00015313" w:rsidP="000214E0">
      <w:pPr>
        <w:autoSpaceDE w:val="0"/>
        <w:autoSpaceDN w:val="0"/>
        <w:adjustRightInd w:val="0"/>
        <w:spacing w:after="0" w:line="240" w:lineRule="auto"/>
        <w:ind w:left="567" w:right="567"/>
        <w:jc w:val="left"/>
        <w:rPr>
          <w:i/>
          <w:sz w:val="20"/>
          <w:szCs w:val="20"/>
        </w:rPr>
      </w:pPr>
      <w:r w:rsidRPr="00086E55">
        <w:rPr>
          <w:i/>
          <w:sz w:val="20"/>
          <w:szCs w:val="20"/>
        </w:rPr>
        <w:t>2. Deberá de deslizarse en dicha página, hasta el apartado de Transparencia, donde seleccionará dicho apartado, tal y como se muestra en la imagen de referencia:</w:t>
      </w:r>
    </w:p>
    <w:p w14:paraId="419E9053" w14:textId="77777777" w:rsidR="00015313" w:rsidRPr="00086E55" w:rsidRDefault="00015313" w:rsidP="000214E0">
      <w:pPr>
        <w:tabs>
          <w:tab w:val="left" w:pos="567"/>
        </w:tabs>
        <w:spacing w:after="0" w:line="360" w:lineRule="auto"/>
        <w:ind w:left="567" w:right="567"/>
        <w:rPr>
          <w:b/>
          <w:i/>
          <w:sz w:val="20"/>
          <w:szCs w:val="20"/>
        </w:rPr>
      </w:pPr>
    </w:p>
    <w:p w14:paraId="4E12CE85" w14:textId="26C1E381" w:rsidR="00015313" w:rsidRPr="00086E55" w:rsidRDefault="00015313" w:rsidP="000214E0">
      <w:pPr>
        <w:tabs>
          <w:tab w:val="left" w:pos="567"/>
        </w:tabs>
        <w:spacing w:after="0" w:line="360" w:lineRule="auto"/>
        <w:ind w:left="567" w:right="567"/>
        <w:jc w:val="center"/>
        <w:rPr>
          <w:b/>
          <w:i/>
          <w:sz w:val="20"/>
          <w:szCs w:val="20"/>
        </w:rPr>
      </w:pPr>
      <w:r w:rsidRPr="00086E55">
        <w:rPr>
          <w:b/>
          <w:i/>
          <w:noProof/>
          <w:sz w:val="20"/>
          <w:szCs w:val="20"/>
        </w:rPr>
        <w:drawing>
          <wp:inline distT="0" distB="0" distL="0" distR="0" wp14:anchorId="155E250F" wp14:editId="7AEE34D4">
            <wp:extent cx="3649507" cy="2697769"/>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6983" cy="2703296"/>
                    </a:xfrm>
                    <a:prstGeom prst="rect">
                      <a:avLst/>
                    </a:prstGeom>
                    <a:noFill/>
                    <a:ln>
                      <a:noFill/>
                    </a:ln>
                  </pic:spPr>
                </pic:pic>
              </a:graphicData>
            </a:graphic>
          </wp:inline>
        </w:drawing>
      </w:r>
    </w:p>
    <w:p w14:paraId="590E9627" w14:textId="1BDA1983" w:rsidR="00015313" w:rsidRPr="00086E55" w:rsidRDefault="00015313" w:rsidP="000214E0">
      <w:pPr>
        <w:tabs>
          <w:tab w:val="left" w:pos="567"/>
        </w:tabs>
        <w:spacing w:after="0" w:line="360" w:lineRule="auto"/>
        <w:ind w:left="567" w:right="567"/>
        <w:rPr>
          <w:i/>
          <w:sz w:val="20"/>
          <w:szCs w:val="20"/>
        </w:rPr>
      </w:pPr>
      <w:r w:rsidRPr="00086E55">
        <w:rPr>
          <w:i/>
          <w:sz w:val="20"/>
          <w:szCs w:val="20"/>
        </w:rPr>
        <w:t>3. Una vez seleccionado el apartado señalado en la imagen que antecede, se desplegará la página siguiente, donde tendrá que seleccionar el apartado de consulta:</w:t>
      </w:r>
    </w:p>
    <w:p w14:paraId="1FA33CBF" w14:textId="55E42C9B" w:rsidR="00015313" w:rsidRPr="00086E55" w:rsidRDefault="00015313" w:rsidP="000214E0">
      <w:pPr>
        <w:tabs>
          <w:tab w:val="left" w:pos="567"/>
        </w:tabs>
        <w:spacing w:after="0" w:line="360" w:lineRule="auto"/>
        <w:ind w:left="567" w:right="567"/>
        <w:jc w:val="center"/>
        <w:rPr>
          <w:b/>
          <w:i/>
          <w:sz w:val="20"/>
          <w:szCs w:val="20"/>
        </w:rPr>
      </w:pPr>
      <w:r w:rsidRPr="00086E55">
        <w:rPr>
          <w:noProof/>
        </w:rPr>
        <w:drawing>
          <wp:inline distT="0" distB="0" distL="0" distR="0" wp14:anchorId="2D9015B2" wp14:editId="39C458AB">
            <wp:extent cx="2483447" cy="18482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37" t="24386" r="25850" b="17649"/>
                    <a:stretch/>
                  </pic:blipFill>
                  <pic:spPr bwMode="auto">
                    <a:xfrm>
                      <a:off x="0" y="0"/>
                      <a:ext cx="2484687" cy="1849212"/>
                    </a:xfrm>
                    <a:prstGeom prst="rect">
                      <a:avLst/>
                    </a:prstGeom>
                    <a:ln>
                      <a:noFill/>
                    </a:ln>
                    <a:extLst>
                      <a:ext uri="{53640926-AAD7-44D8-BBD7-CCE9431645EC}">
                        <a14:shadowObscured xmlns:a14="http://schemas.microsoft.com/office/drawing/2010/main"/>
                      </a:ext>
                    </a:extLst>
                  </pic:spPr>
                </pic:pic>
              </a:graphicData>
            </a:graphic>
          </wp:inline>
        </w:drawing>
      </w:r>
    </w:p>
    <w:p w14:paraId="62187C9A" w14:textId="7A66F148" w:rsidR="00015313" w:rsidRPr="00086E55" w:rsidRDefault="00015313" w:rsidP="000214E0">
      <w:pPr>
        <w:tabs>
          <w:tab w:val="left" w:pos="567"/>
        </w:tabs>
        <w:spacing w:after="0" w:line="360" w:lineRule="auto"/>
        <w:ind w:left="567" w:right="567"/>
        <w:rPr>
          <w:i/>
          <w:sz w:val="20"/>
          <w:szCs w:val="20"/>
        </w:rPr>
      </w:pPr>
      <w:r w:rsidRPr="00086E55">
        <w:rPr>
          <w:i/>
          <w:sz w:val="20"/>
          <w:szCs w:val="20"/>
        </w:rPr>
        <w:t>4. Posterior a seleccionar el apartado de consulta, se desplegará el menú siguiente, donde seleccionará el apartado de “sentencias en versión pública”, tal y como se muestra en la imagen siguiente:</w:t>
      </w:r>
    </w:p>
    <w:p w14:paraId="5A435A5B" w14:textId="77777777" w:rsidR="00015313" w:rsidRPr="00086E55" w:rsidRDefault="00015313" w:rsidP="000214E0">
      <w:pPr>
        <w:tabs>
          <w:tab w:val="left" w:pos="567"/>
        </w:tabs>
        <w:spacing w:after="0" w:line="360" w:lineRule="auto"/>
        <w:ind w:left="567" w:right="567"/>
        <w:rPr>
          <w:i/>
          <w:sz w:val="20"/>
          <w:szCs w:val="20"/>
        </w:rPr>
      </w:pPr>
    </w:p>
    <w:p w14:paraId="64EE30FE" w14:textId="3B48C8B3" w:rsidR="00015313" w:rsidRPr="00086E55" w:rsidRDefault="00015313" w:rsidP="000214E0">
      <w:pPr>
        <w:tabs>
          <w:tab w:val="left" w:pos="567"/>
        </w:tabs>
        <w:spacing w:after="0" w:line="360" w:lineRule="auto"/>
        <w:ind w:left="567" w:right="567"/>
        <w:jc w:val="center"/>
        <w:rPr>
          <w:i/>
          <w:sz w:val="20"/>
          <w:szCs w:val="20"/>
        </w:rPr>
      </w:pPr>
      <w:r w:rsidRPr="00086E55">
        <w:rPr>
          <w:noProof/>
        </w:rPr>
        <w:lastRenderedPageBreak/>
        <w:drawing>
          <wp:inline distT="0" distB="0" distL="0" distR="0" wp14:anchorId="72484414" wp14:editId="4E6C53F8">
            <wp:extent cx="2995276" cy="19649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17" t="30802" r="25622" b="16999"/>
                    <a:stretch/>
                  </pic:blipFill>
                  <pic:spPr bwMode="auto">
                    <a:xfrm>
                      <a:off x="0" y="0"/>
                      <a:ext cx="3011480" cy="1975586"/>
                    </a:xfrm>
                    <a:prstGeom prst="rect">
                      <a:avLst/>
                    </a:prstGeom>
                    <a:ln>
                      <a:noFill/>
                    </a:ln>
                    <a:extLst>
                      <a:ext uri="{53640926-AAD7-44D8-BBD7-CCE9431645EC}">
                        <a14:shadowObscured xmlns:a14="http://schemas.microsoft.com/office/drawing/2010/main"/>
                      </a:ext>
                    </a:extLst>
                  </pic:spPr>
                </pic:pic>
              </a:graphicData>
            </a:graphic>
          </wp:inline>
        </w:drawing>
      </w:r>
    </w:p>
    <w:p w14:paraId="3C8A6BD1" w14:textId="0ADD753C" w:rsidR="00015313" w:rsidRPr="00086E55" w:rsidRDefault="00015313" w:rsidP="000214E0">
      <w:pPr>
        <w:tabs>
          <w:tab w:val="left" w:pos="567"/>
        </w:tabs>
        <w:spacing w:after="0" w:line="360" w:lineRule="auto"/>
        <w:ind w:left="567" w:right="567"/>
        <w:rPr>
          <w:i/>
          <w:sz w:val="20"/>
          <w:szCs w:val="20"/>
        </w:rPr>
      </w:pPr>
    </w:p>
    <w:p w14:paraId="679BBB8D" w14:textId="6E289DC6" w:rsidR="006F291B" w:rsidRPr="00086E55" w:rsidRDefault="006F291B" w:rsidP="000214E0">
      <w:pPr>
        <w:tabs>
          <w:tab w:val="left" w:pos="567"/>
        </w:tabs>
        <w:spacing w:after="0" w:line="360" w:lineRule="auto"/>
        <w:ind w:left="567" w:right="567"/>
        <w:rPr>
          <w:i/>
          <w:sz w:val="20"/>
          <w:szCs w:val="20"/>
        </w:rPr>
      </w:pPr>
      <w:r w:rsidRPr="00086E55">
        <w:rPr>
          <w:i/>
          <w:sz w:val="20"/>
          <w:szCs w:val="20"/>
        </w:rPr>
        <w:t xml:space="preserve">5. Una vez desplegado el listado de sentencias en versión pública, deberá colocar “Divorcio </w:t>
      </w:r>
      <w:proofErr w:type="spellStart"/>
      <w:r w:rsidRPr="00086E55">
        <w:rPr>
          <w:i/>
          <w:sz w:val="20"/>
          <w:szCs w:val="20"/>
        </w:rPr>
        <w:t>Incausado</w:t>
      </w:r>
      <w:proofErr w:type="spellEnd"/>
      <w:r w:rsidRPr="00086E55">
        <w:rPr>
          <w:i/>
          <w:sz w:val="20"/>
          <w:szCs w:val="20"/>
        </w:rPr>
        <w:t>”, deslizar el cursor a su derecha y dar clic en el ícono ver archivo, como se muestra en la imagen de referencia:</w:t>
      </w:r>
    </w:p>
    <w:p w14:paraId="5C7710E0" w14:textId="498F029E" w:rsidR="006F291B" w:rsidRPr="00086E55" w:rsidRDefault="006F291B" w:rsidP="000214E0">
      <w:pPr>
        <w:tabs>
          <w:tab w:val="left" w:pos="567"/>
        </w:tabs>
        <w:spacing w:after="0" w:line="360" w:lineRule="auto"/>
        <w:ind w:left="567" w:right="567"/>
        <w:jc w:val="center"/>
        <w:rPr>
          <w:b/>
          <w:i/>
          <w:sz w:val="20"/>
          <w:szCs w:val="20"/>
        </w:rPr>
      </w:pPr>
      <w:r w:rsidRPr="00086E55">
        <w:rPr>
          <w:noProof/>
        </w:rPr>
        <w:drawing>
          <wp:inline distT="0" distB="0" distL="0" distR="0" wp14:anchorId="0E6437A6" wp14:editId="01DF4A0E">
            <wp:extent cx="2975212" cy="2745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797" t="35507" r="29727" b="16136"/>
                    <a:stretch/>
                  </pic:blipFill>
                  <pic:spPr bwMode="auto">
                    <a:xfrm>
                      <a:off x="0" y="0"/>
                      <a:ext cx="2984571" cy="2754462"/>
                    </a:xfrm>
                    <a:prstGeom prst="rect">
                      <a:avLst/>
                    </a:prstGeom>
                    <a:ln>
                      <a:noFill/>
                    </a:ln>
                    <a:extLst>
                      <a:ext uri="{53640926-AAD7-44D8-BBD7-CCE9431645EC}">
                        <a14:shadowObscured xmlns:a14="http://schemas.microsoft.com/office/drawing/2010/main"/>
                      </a:ext>
                    </a:extLst>
                  </pic:spPr>
                </pic:pic>
              </a:graphicData>
            </a:graphic>
          </wp:inline>
        </w:drawing>
      </w:r>
    </w:p>
    <w:p w14:paraId="69B35277" w14:textId="77777777" w:rsidR="006F291B" w:rsidRPr="00086E55" w:rsidRDefault="006F291B" w:rsidP="000214E0">
      <w:pPr>
        <w:tabs>
          <w:tab w:val="left" w:pos="567"/>
        </w:tabs>
        <w:spacing w:after="0" w:line="360" w:lineRule="auto"/>
        <w:ind w:left="567" w:right="567"/>
        <w:rPr>
          <w:i/>
          <w:sz w:val="20"/>
          <w:szCs w:val="20"/>
        </w:rPr>
      </w:pPr>
    </w:p>
    <w:p w14:paraId="2739B8F5" w14:textId="5D84B649" w:rsidR="006F291B" w:rsidRPr="00086E55" w:rsidRDefault="006F291B" w:rsidP="000214E0">
      <w:pPr>
        <w:tabs>
          <w:tab w:val="left" w:pos="567"/>
        </w:tabs>
        <w:spacing w:after="0" w:line="360" w:lineRule="auto"/>
        <w:ind w:left="567" w:right="567"/>
        <w:rPr>
          <w:b/>
          <w:i/>
          <w:sz w:val="20"/>
          <w:szCs w:val="20"/>
        </w:rPr>
      </w:pPr>
      <w:r w:rsidRPr="00086E55">
        <w:rPr>
          <w:i/>
          <w:sz w:val="20"/>
          <w:szCs w:val="20"/>
        </w:rPr>
        <w:t xml:space="preserve">Es preciso mencionar que, los datos personales contenidos las sentencias del órgano jurisdiccionales antes mencionados fueron clasificados como confidenciales, ya que el Poder Judicial como Sujeto Obligado debe asegurar la protección de los datos personales en su posesión en los términos de la Ley de Protección de Datos Personales en Posesión de Sujetos Obligados del Estado de México y Municipios, razón por la cual los expedientes judiciales en materia penal </w:t>
      </w:r>
      <w:r w:rsidRPr="00086E55">
        <w:rPr>
          <w:i/>
          <w:sz w:val="20"/>
          <w:szCs w:val="20"/>
        </w:rPr>
        <w:lastRenderedPageBreak/>
        <w:t xml:space="preserve">forman parte del sistema de datos personales denominado SIGEJUPE, sistema del cual por su naturaleza y de conformidad con lo establecido en la legislación en cita, el Comité de Transparencia en las sesiones ordinarias 03/2021 y 09/2020, clasificó como información confidencial los datos personales que obran en estos. Se pone a su disposición para mayor detalle, el Aviso de Privacidad respectivo que puede consultar en la siguiente liga </w:t>
      </w:r>
      <w:hyperlink r:id="rId15" w:history="1">
        <w:r w:rsidRPr="00086E55">
          <w:rPr>
            <w:rStyle w:val="Hipervnculo"/>
            <w:b/>
            <w:i/>
            <w:sz w:val="20"/>
            <w:szCs w:val="20"/>
          </w:rPr>
          <w:t>https://www.pjedomex.gob.mx/transparencia/21_lista_de_avisos_de_privacidad</w:t>
        </w:r>
      </w:hyperlink>
    </w:p>
    <w:p w14:paraId="0B39F170" w14:textId="77777777" w:rsidR="006F291B" w:rsidRPr="00086E55" w:rsidRDefault="006F291B" w:rsidP="000214E0">
      <w:pPr>
        <w:tabs>
          <w:tab w:val="left" w:pos="567"/>
        </w:tabs>
        <w:spacing w:after="0" w:line="360" w:lineRule="auto"/>
        <w:ind w:right="567"/>
        <w:rPr>
          <w:i/>
          <w:sz w:val="20"/>
          <w:szCs w:val="20"/>
        </w:rPr>
      </w:pPr>
    </w:p>
    <w:p w14:paraId="0851FE97" w14:textId="72A1DC46" w:rsidR="006F291B" w:rsidRPr="00086E55" w:rsidRDefault="006F291B" w:rsidP="000214E0">
      <w:pPr>
        <w:tabs>
          <w:tab w:val="left" w:pos="567"/>
        </w:tabs>
        <w:spacing w:after="0" w:line="360" w:lineRule="auto"/>
        <w:rPr>
          <w:color w:val="auto"/>
          <w:sz w:val="20"/>
          <w:szCs w:val="20"/>
        </w:rPr>
      </w:pPr>
      <w:r w:rsidRPr="00086E55">
        <w:rPr>
          <w:color w:val="auto"/>
          <w:sz w:val="20"/>
          <w:szCs w:val="20"/>
        </w:rPr>
        <w:t xml:space="preserve">Debemos señalar que a la información referente a los divorcios </w:t>
      </w:r>
      <w:proofErr w:type="spellStart"/>
      <w:r w:rsidRPr="00086E55">
        <w:rPr>
          <w:color w:val="auto"/>
          <w:sz w:val="20"/>
          <w:szCs w:val="20"/>
        </w:rPr>
        <w:t>incausados</w:t>
      </w:r>
      <w:proofErr w:type="spellEnd"/>
      <w:r w:rsidRPr="00086E55">
        <w:rPr>
          <w:color w:val="auto"/>
          <w:sz w:val="20"/>
          <w:szCs w:val="20"/>
        </w:rPr>
        <w:t xml:space="preserve"> que hayan causado estado, solicitados por el Particular, la respuesta aportada por el Poder Judicial, añadió lo siguiente:</w:t>
      </w:r>
    </w:p>
    <w:p w14:paraId="2069DB8E" w14:textId="77777777" w:rsidR="006F291B" w:rsidRPr="00086E55" w:rsidRDefault="006F291B" w:rsidP="000214E0">
      <w:pPr>
        <w:tabs>
          <w:tab w:val="left" w:pos="567"/>
        </w:tabs>
        <w:spacing w:after="0" w:line="360" w:lineRule="auto"/>
        <w:rPr>
          <w:color w:val="auto"/>
          <w:sz w:val="20"/>
          <w:szCs w:val="20"/>
        </w:rPr>
      </w:pPr>
    </w:p>
    <w:p w14:paraId="0ED3F3D3" w14:textId="2AD78C2E" w:rsidR="00E12BDC" w:rsidRPr="00086E55" w:rsidRDefault="006F291B" w:rsidP="000214E0">
      <w:pPr>
        <w:tabs>
          <w:tab w:val="left" w:pos="567"/>
        </w:tabs>
        <w:spacing w:after="0" w:line="360" w:lineRule="auto"/>
        <w:ind w:left="567" w:right="567"/>
        <w:rPr>
          <w:i/>
          <w:sz w:val="20"/>
          <w:szCs w:val="20"/>
        </w:rPr>
      </w:pPr>
      <w:r w:rsidRPr="00086E55">
        <w:rPr>
          <w:i/>
          <w:sz w:val="20"/>
          <w:szCs w:val="20"/>
        </w:rPr>
        <w:t xml:space="preserve">Finalmente, al realizar la versión pública de los expedientes completos que causaron sentencia en los meses de noviembre y diciembre de 2024, así como en enero, febrero y marzo de 2025, en materia de divorcio </w:t>
      </w:r>
      <w:proofErr w:type="spellStart"/>
      <w:r w:rsidRPr="00086E55">
        <w:rPr>
          <w:i/>
          <w:sz w:val="20"/>
          <w:szCs w:val="20"/>
        </w:rPr>
        <w:t>incausado</w:t>
      </w:r>
      <w:proofErr w:type="spellEnd"/>
      <w:r w:rsidRPr="00086E55">
        <w:rPr>
          <w:i/>
          <w:sz w:val="20"/>
          <w:szCs w:val="20"/>
        </w:rPr>
        <w:t xml:space="preserve"> y voluntario, pertenecientes al Juzgado Civil de Primera Instancia de El Oro, con residencia en Atlacomulco, Estado de México, sería una labor humanamente imposible, ya que cada versión publica requiere de personal para su elaboración y posteriormente una revisión minuciosa a efecto de asegurar la protección de los datos personales que contiene, ello implica mayor tiempo para la revisión exhaustiva de su contenido, lo cual distraería a los servidores judiciales de su principal función de este Sujeto Obligado que es impartir justicia.</w:t>
      </w:r>
      <w:r w:rsidR="00E12BDC" w:rsidRPr="00086E55">
        <w:rPr>
          <w:b/>
          <w:i/>
          <w:sz w:val="20"/>
          <w:szCs w:val="20"/>
        </w:rPr>
        <w:t xml:space="preserve">” </w:t>
      </w:r>
      <w:r w:rsidR="00E12BDC" w:rsidRPr="00086E55">
        <w:rPr>
          <w:i/>
          <w:sz w:val="20"/>
          <w:szCs w:val="20"/>
        </w:rPr>
        <w:t>(Sic)</w:t>
      </w:r>
    </w:p>
    <w:p w14:paraId="743D97A0" w14:textId="77777777" w:rsidR="00E12BDC" w:rsidRPr="00086E55" w:rsidRDefault="00E12BDC" w:rsidP="000214E0">
      <w:pPr>
        <w:tabs>
          <w:tab w:val="left" w:pos="567"/>
        </w:tabs>
        <w:spacing w:after="0" w:line="360" w:lineRule="auto"/>
        <w:rPr>
          <w:i/>
          <w:sz w:val="20"/>
          <w:szCs w:val="20"/>
        </w:rPr>
      </w:pPr>
    </w:p>
    <w:p w14:paraId="34D7E07F" w14:textId="77777777" w:rsidR="007F7DF0" w:rsidRPr="00086E55" w:rsidRDefault="002E1B7F" w:rsidP="000214E0">
      <w:pPr>
        <w:pStyle w:val="Ttulo2"/>
        <w:spacing w:before="0" w:line="360" w:lineRule="auto"/>
        <w:rPr>
          <w:rFonts w:ascii="Palatino Linotype" w:eastAsia="Palatino Linotype" w:hAnsi="Palatino Linotype" w:cs="Palatino Linotype"/>
          <w:b/>
          <w:color w:val="auto"/>
          <w:sz w:val="22"/>
          <w:szCs w:val="22"/>
        </w:rPr>
      </w:pPr>
      <w:bookmarkStart w:id="14" w:name="_Toc219388478"/>
      <w:r w:rsidRPr="00086E55">
        <w:rPr>
          <w:rFonts w:ascii="Palatino Linotype" w:eastAsia="Palatino Linotype" w:hAnsi="Palatino Linotype" w:cs="Palatino Linotype"/>
          <w:b/>
          <w:color w:val="auto"/>
          <w:sz w:val="22"/>
          <w:szCs w:val="22"/>
        </w:rPr>
        <w:t>III. Interposición del Recurso de Revisión</w:t>
      </w:r>
      <w:bookmarkEnd w:id="14"/>
    </w:p>
    <w:p w14:paraId="58CC4A11" w14:textId="77777777" w:rsidR="007F7DF0" w:rsidRPr="00086E55" w:rsidRDefault="007F7DF0" w:rsidP="000214E0">
      <w:pPr>
        <w:spacing w:after="0" w:line="360" w:lineRule="auto"/>
        <w:rPr>
          <w:color w:val="FF0000"/>
        </w:rPr>
      </w:pPr>
    </w:p>
    <w:p w14:paraId="30425787" w14:textId="0057CACF" w:rsidR="007F7DF0" w:rsidRPr="00086E55" w:rsidRDefault="002E1B7F" w:rsidP="000214E0">
      <w:pPr>
        <w:widowControl w:val="0"/>
        <w:spacing w:after="0" w:line="360" w:lineRule="auto"/>
        <w:rPr>
          <w:color w:val="FF0000"/>
        </w:rPr>
      </w:pPr>
      <w:r w:rsidRPr="00086E55">
        <w:rPr>
          <w:color w:val="auto"/>
        </w:rPr>
        <w:t xml:space="preserve">El </w:t>
      </w:r>
      <w:r w:rsidR="006F291B" w:rsidRPr="00086E55">
        <w:rPr>
          <w:color w:val="auto"/>
        </w:rPr>
        <w:t>veintinueve</w:t>
      </w:r>
      <w:r w:rsidR="003042DD" w:rsidRPr="00086E55">
        <w:rPr>
          <w:color w:val="auto"/>
        </w:rPr>
        <w:t xml:space="preserve"> </w:t>
      </w:r>
      <w:r w:rsidRPr="00086E55">
        <w:rPr>
          <w:color w:val="auto"/>
        </w:rPr>
        <w:t xml:space="preserve">de </w:t>
      </w:r>
      <w:r w:rsidR="006F291B" w:rsidRPr="00086E55">
        <w:rPr>
          <w:color w:val="auto"/>
        </w:rPr>
        <w:t>abril y dos de mayo</w:t>
      </w:r>
      <w:r w:rsidRPr="00086E55">
        <w:rPr>
          <w:color w:val="auto"/>
        </w:rPr>
        <w:t xml:space="preserve"> de</w:t>
      </w:r>
      <w:r w:rsidR="003042DD" w:rsidRPr="00086E55">
        <w:rPr>
          <w:color w:val="auto"/>
        </w:rPr>
        <w:t xml:space="preserve"> dos mil veinticinco, se recibieron</w:t>
      </w:r>
      <w:r w:rsidRPr="00086E55">
        <w:rPr>
          <w:color w:val="auto"/>
        </w:rPr>
        <w:t xml:space="preserve"> en este Instituto, a través del Sistema de Acceso a la Información Mexiquense (SAIMEX), </w:t>
      </w:r>
      <w:r w:rsidR="006F291B" w:rsidRPr="00086E55">
        <w:rPr>
          <w:color w:val="auto"/>
        </w:rPr>
        <w:t>cuatro</w:t>
      </w:r>
      <w:r w:rsidRPr="00086E55">
        <w:rPr>
          <w:color w:val="auto"/>
        </w:rPr>
        <w:t xml:space="preserve"> Recursos de Revisión interpuestos por la persona Recurrente, en contra de las respuestas del Sujeto Obligado, de conformidad con lo siguiente:</w:t>
      </w:r>
    </w:p>
    <w:p w14:paraId="7C24985A" w14:textId="77777777" w:rsidR="007F7DF0" w:rsidRPr="00086E55" w:rsidRDefault="007F7DF0" w:rsidP="000214E0">
      <w:pPr>
        <w:widowControl w:val="0"/>
        <w:spacing w:after="0" w:line="360" w:lineRule="auto"/>
        <w:rPr>
          <w:color w:val="FF0000"/>
        </w:rPr>
      </w:pPr>
    </w:p>
    <w:p w14:paraId="21705434" w14:textId="16DC0441" w:rsidR="003042DD" w:rsidRPr="00086E55" w:rsidRDefault="003042DD" w:rsidP="000214E0">
      <w:pPr>
        <w:spacing w:after="0" w:line="360" w:lineRule="auto"/>
        <w:ind w:left="567" w:right="567"/>
        <w:rPr>
          <w:b/>
          <w:i/>
          <w:color w:val="auto"/>
          <w:sz w:val="20"/>
          <w:szCs w:val="20"/>
        </w:rPr>
      </w:pPr>
      <w:r w:rsidRPr="00086E55">
        <w:rPr>
          <w:b/>
          <w:i/>
          <w:color w:val="auto"/>
          <w:sz w:val="20"/>
          <w:szCs w:val="20"/>
        </w:rPr>
        <w:lastRenderedPageBreak/>
        <w:t>Recurso</w:t>
      </w:r>
      <w:r w:rsidR="006F291B" w:rsidRPr="00086E55">
        <w:rPr>
          <w:b/>
          <w:i/>
          <w:color w:val="auto"/>
          <w:sz w:val="20"/>
          <w:szCs w:val="20"/>
        </w:rPr>
        <w:t>s</w:t>
      </w:r>
      <w:r w:rsidRPr="00086E55">
        <w:rPr>
          <w:b/>
          <w:i/>
          <w:color w:val="auto"/>
          <w:sz w:val="20"/>
          <w:szCs w:val="20"/>
        </w:rPr>
        <w:t xml:space="preserve"> de Revisión </w:t>
      </w:r>
      <w:r w:rsidR="006F291B" w:rsidRPr="00086E55">
        <w:rPr>
          <w:b/>
          <w:i/>
          <w:color w:val="auto"/>
          <w:sz w:val="20"/>
          <w:szCs w:val="20"/>
        </w:rPr>
        <w:t>04921/INFOEM/IP/RR/2025 y 04922/INFOEM/IP/RR/2025</w:t>
      </w:r>
      <w:r w:rsidRPr="00086E55">
        <w:rPr>
          <w:b/>
          <w:i/>
          <w:color w:val="auto"/>
          <w:sz w:val="20"/>
          <w:szCs w:val="20"/>
        </w:rPr>
        <w:t xml:space="preserve"> en relación con la</w:t>
      </w:r>
      <w:r w:rsidR="006F291B" w:rsidRPr="00086E55">
        <w:rPr>
          <w:b/>
          <w:i/>
          <w:color w:val="auto"/>
          <w:sz w:val="20"/>
          <w:szCs w:val="20"/>
        </w:rPr>
        <w:t>s</w:t>
      </w:r>
      <w:r w:rsidRPr="00086E55">
        <w:rPr>
          <w:b/>
          <w:i/>
          <w:color w:val="auto"/>
          <w:sz w:val="20"/>
          <w:szCs w:val="20"/>
        </w:rPr>
        <w:t xml:space="preserve"> solicitud</w:t>
      </w:r>
      <w:r w:rsidR="006F291B" w:rsidRPr="00086E55">
        <w:rPr>
          <w:b/>
          <w:i/>
          <w:color w:val="auto"/>
          <w:sz w:val="20"/>
          <w:szCs w:val="20"/>
        </w:rPr>
        <w:t>es</w:t>
      </w:r>
      <w:r w:rsidRPr="00086E55">
        <w:rPr>
          <w:b/>
          <w:i/>
          <w:color w:val="auto"/>
          <w:sz w:val="20"/>
          <w:szCs w:val="20"/>
        </w:rPr>
        <w:t xml:space="preserve"> de información </w:t>
      </w:r>
      <w:r w:rsidR="006F291B" w:rsidRPr="00086E55">
        <w:rPr>
          <w:b/>
          <w:i/>
          <w:color w:val="auto"/>
          <w:sz w:val="20"/>
          <w:szCs w:val="20"/>
        </w:rPr>
        <w:t>00337/PJUDICI/IP/2025 y 00339/PJUDICI/IP/2025, respectivamente.</w:t>
      </w:r>
    </w:p>
    <w:p w14:paraId="22F5AB62" w14:textId="77777777" w:rsidR="007F7DF0" w:rsidRPr="00086E55" w:rsidRDefault="002E1B7F" w:rsidP="000214E0">
      <w:pPr>
        <w:spacing w:after="0" w:line="360" w:lineRule="auto"/>
        <w:ind w:left="567" w:right="567"/>
        <w:rPr>
          <w:b/>
          <w:i/>
          <w:color w:val="auto"/>
          <w:sz w:val="20"/>
          <w:szCs w:val="20"/>
        </w:rPr>
      </w:pPr>
      <w:r w:rsidRPr="00086E55">
        <w:rPr>
          <w:b/>
          <w:i/>
          <w:color w:val="auto"/>
          <w:sz w:val="20"/>
          <w:szCs w:val="20"/>
        </w:rPr>
        <w:t>ACTO IMPUGNADO</w:t>
      </w:r>
    </w:p>
    <w:p w14:paraId="45BC9DA7" w14:textId="08DC1D3F" w:rsidR="007F7DF0" w:rsidRPr="00086E55" w:rsidRDefault="00A30930" w:rsidP="000214E0">
      <w:pPr>
        <w:tabs>
          <w:tab w:val="left" w:pos="4667"/>
        </w:tabs>
        <w:spacing w:after="0" w:line="360" w:lineRule="auto"/>
        <w:ind w:left="567" w:right="567"/>
        <w:rPr>
          <w:i/>
          <w:color w:val="auto"/>
          <w:sz w:val="20"/>
          <w:szCs w:val="20"/>
        </w:rPr>
      </w:pPr>
      <w:proofErr w:type="gramStart"/>
      <w:r w:rsidRPr="00086E55">
        <w:rPr>
          <w:i/>
          <w:color w:val="auto"/>
          <w:sz w:val="20"/>
          <w:szCs w:val="20"/>
        </w:rPr>
        <w:t>niegan</w:t>
      </w:r>
      <w:proofErr w:type="gramEnd"/>
      <w:r w:rsidRPr="00086E55">
        <w:rPr>
          <w:i/>
          <w:color w:val="auto"/>
          <w:sz w:val="20"/>
          <w:szCs w:val="20"/>
        </w:rPr>
        <w:t xml:space="preserve"> la información con una excusa que no tiene fundamento en la ley de transparencia</w:t>
      </w:r>
      <w:r w:rsidR="002E1B7F" w:rsidRPr="00086E55">
        <w:rPr>
          <w:i/>
          <w:color w:val="auto"/>
          <w:sz w:val="20"/>
          <w:szCs w:val="20"/>
        </w:rPr>
        <w:t xml:space="preserve">” </w:t>
      </w:r>
    </w:p>
    <w:p w14:paraId="3903AA57" w14:textId="77777777" w:rsidR="007F7DF0" w:rsidRPr="00086E55" w:rsidRDefault="002E1B7F" w:rsidP="000214E0">
      <w:pPr>
        <w:tabs>
          <w:tab w:val="left" w:pos="4667"/>
        </w:tabs>
        <w:spacing w:after="0" w:line="360" w:lineRule="auto"/>
        <w:ind w:left="567" w:right="567"/>
        <w:rPr>
          <w:b/>
          <w:i/>
          <w:color w:val="auto"/>
          <w:sz w:val="20"/>
          <w:szCs w:val="20"/>
        </w:rPr>
      </w:pPr>
      <w:r w:rsidRPr="00086E55">
        <w:rPr>
          <w:b/>
          <w:i/>
          <w:color w:val="auto"/>
          <w:sz w:val="20"/>
          <w:szCs w:val="20"/>
        </w:rPr>
        <w:t>RAZONES O MOTIVOS DE LA INCONFORMIDAD</w:t>
      </w:r>
    </w:p>
    <w:p w14:paraId="5CAAB0AF" w14:textId="4094268A" w:rsidR="007F7DF0" w:rsidRPr="00086E55" w:rsidRDefault="009825A1" w:rsidP="000214E0">
      <w:pPr>
        <w:tabs>
          <w:tab w:val="left" w:pos="4667"/>
        </w:tabs>
        <w:spacing w:after="0" w:line="360" w:lineRule="auto"/>
        <w:ind w:left="567" w:right="567"/>
        <w:rPr>
          <w:i/>
          <w:color w:val="auto"/>
          <w:sz w:val="20"/>
          <w:szCs w:val="20"/>
        </w:rPr>
      </w:pPr>
      <w:r w:rsidRPr="00086E55">
        <w:rPr>
          <w:i/>
          <w:color w:val="auto"/>
          <w:sz w:val="20"/>
          <w:szCs w:val="20"/>
        </w:rPr>
        <w:t>“</w:t>
      </w:r>
      <w:r w:rsidR="00A30930" w:rsidRPr="00086E55">
        <w:rPr>
          <w:i/>
          <w:color w:val="auto"/>
          <w:sz w:val="20"/>
          <w:szCs w:val="20"/>
        </w:rPr>
        <w:t>niegan la información con una excusa que no tiene fundamento en la ley de transparencia</w:t>
      </w:r>
      <w:r w:rsidR="002E1B7F" w:rsidRPr="00086E55">
        <w:rPr>
          <w:i/>
          <w:color w:val="auto"/>
          <w:sz w:val="20"/>
          <w:szCs w:val="20"/>
        </w:rPr>
        <w:t>” (Sic.)</w:t>
      </w:r>
    </w:p>
    <w:p w14:paraId="3768B1F4" w14:textId="77777777" w:rsidR="006F291B" w:rsidRPr="00086E55" w:rsidRDefault="006F291B" w:rsidP="000214E0">
      <w:pPr>
        <w:spacing w:after="0" w:line="360" w:lineRule="auto"/>
        <w:ind w:left="567" w:right="567"/>
        <w:rPr>
          <w:b/>
          <w:i/>
          <w:color w:val="auto"/>
          <w:sz w:val="20"/>
          <w:szCs w:val="20"/>
        </w:rPr>
      </w:pPr>
    </w:p>
    <w:p w14:paraId="67E2B39A" w14:textId="487E3569" w:rsidR="006F291B" w:rsidRPr="00086E55" w:rsidRDefault="006F291B" w:rsidP="000214E0">
      <w:pPr>
        <w:spacing w:after="0" w:line="360" w:lineRule="auto"/>
        <w:ind w:left="567" w:right="567"/>
        <w:rPr>
          <w:b/>
          <w:i/>
          <w:color w:val="auto"/>
          <w:sz w:val="20"/>
          <w:szCs w:val="20"/>
        </w:rPr>
      </w:pPr>
      <w:r w:rsidRPr="00086E55">
        <w:rPr>
          <w:b/>
          <w:i/>
          <w:color w:val="auto"/>
          <w:sz w:val="20"/>
          <w:szCs w:val="20"/>
        </w:rPr>
        <w:t xml:space="preserve">Recursos de Revisión 05003/INFOEM/IP/RR/2025 y 05004/INFOEM/IP/RR/2025 en relación con las solicitudes de información </w:t>
      </w:r>
      <w:r w:rsidR="00A30930" w:rsidRPr="00086E55">
        <w:rPr>
          <w:b/>
          <w:i/>
          <w:color w:val="auto"/>
          <w:sz w:val="20"/>
          <w:szCs w:val="20"/>
        </w:rPr>
        <w:t>00347/PJUDICI/IP/2025</w:t>
      </w:r>
      <w:r w:rsidRPr="00086E55">
        <w:rPr>
          <w:b/>
          <w:i/>
          <w:color w:val="auto"/>
          <w:sz w:val="20"/>
          <w:szCs w:val="20"/>
        </w:rPr>
        <w:t xml:space="preserve"> y </w:t>
      </w:r>
      <w:r w:rsidR="00A30930" w:rsidRPr="00086E55">
        <w:rPr>
          <w:b/>
          <w:i/>
          <w:color w:val="auto"/>
          <w:sz w:val="20"/>
          <w:szCs w:val="20"/>
        </w:rPr>
        <w:t>00346</w:t>
      </w:r>
      <w:r w:rsidRPr="00086E55">
        <w:rPr>
          <w:b/>
          <w:i/>
          <w:color w:val="auto"/>
          <w:sz w:val="20"/>
          <w:szCs w:val="20"/>
        </w:rPr>
        <w:t>/PJUDICI/IP/2025, respectivamente.</w:t>
      </w:r>
    </w:p>
    <w:p w14:paraId="051290CD" w14:textId="77777777" w:rsidR="00F14E55" w:rsidRPr="00086E55" w:rsidRDefault="00F14E55" w:rsidP="000214E0">
      <w:pPr>
        <w:spacing w:after="0" w:line="360" w:lineRule="auto"/>
        <w:ind w:left="567" w:right="567"/>
        <w:rPr>
          <w:b/>
          <w:i/>
          <w:color w:val="auto"/>
          <w:sz w:val="20"/>
          <w:szCs w:val="20"/>
        </w:rPr>
      </w:pPr>
      <w:r w:rsidRPr="00086E55">
        <w:rPr>
          <w:b/>
          <w:i/>
          <w:color w:val="auto"/>
          <w:sz w:val="20"/>
          <w:szCs w:val="20"/>
        </w:rPr>
        <w:t>ACTO IMPUGNADO</w:t>
      </w:r>
    </w:p>
    <w:p w14:paraId="3449C05F" w14:textId="2AB93A08" w:rsidR="00F14E55" w:rsidRPr="00086E55" w:rsidRDefault="00A30930" w:rsidP="000214E0">
      <w:pPr>
        <w:tabs>
          <w:tab w:val="left" w:pos="4667"/>
        </w:tabs>
        <w:spacing w:after="0" w:line="360" w:lineRule="auto"/>
        <w:ind w:left="567" w:right="567"/>
        <w:rPr>
          <w:i/>
          <w:color w:val="auto"/>
          <w:sz w:val="20"/>
          <w:szCs w:val="20"/>
        </w:rPr>
      </w:pPr>
      <w:r w:rsidRPr="00086E55">
        <w:rPr>
          <w:i/>
          <w:color w:val="auto"/>
          <w:sz w:val="20"/>
          <w:szCs w:val="20"/>
        </w:rPr>
        <w:t xml:space="preserve">No entrega información a pesar de la justificación, argumentación e invocación a derecho que se hizo ( aun cuando la ley dice que una solicitud de información debe ser lo </w:t>
      </w:r>
      <w:proofErr w:type="spellStart"/>
      <w:r w:rsidRPr="00086E55">
        <w:rPr>
          <w:i/>
          <w:color w:val="auto"/>
          <w:sz w:val="20"/>
          <w:szCs w:val="20"/>
        </w:rPr>
        <w:t>mas</w:t>
      </w:r>
      <w:proofErr w:type="spellEnd"/>
      <w:r w:rsidRPr="00086E55">
        <w:rPr>
          <w:i/>
          <w:color w:val="auto"/>
          <w:sz w:val="20"/>
          <w:szCs w:val="20"/>
        </w:rPr>
        <w:t xml:space="preserve"> simple y sencilla con la simple manifestación de la voluntad de ¡querer saber!) manifestando que tiene datos personales y que se clasifica como confidencial, si se clasifica de esta forma debe hacerse una versión publica, ya que no interesan los datos personales, solo la forma y fondo de los documentos que obran en sus archivos por lo que se pide una versión publica de acuerdo a lo establecido en la ley de transparencia. Tampoco se puede manifestar falta de recurso humano para poder hacerlo, ya que se tiene presupuestado que existan este tipo de solicitudes las cuales son un derecho humano establecido en nuestra carta magna y en los tratados internacionales celebrados por el Estado Mexicano, no puede existir una arbitrariedad de esta índole manifestando decidía o indolencia por parte del servidor </w:t>
      </w:r>
      <w:proofErr w:type="spellStart"/>
      <w:r w:rsidRPr="00086E55">
        <w:rPr>
          <w:i/>
          <w:color w:val="auto"/>
          <w:sz w:val="20"/>
          <w:szCs w:val="20"/>
        </w:rPr>
        <w:t>publico</w:t>
      </w:r>
      <w:proofErr w:type="spellEnd"/>
      <w:r w:rsidRPr="00086E55">
        <w:rPr>
          <w:i/>
          <w:color w:val="auto"/>
          <w:sz w:val="20"/>
          <w:szCs w:val="20"/>
        </w:rPr>
        <w:t xml:space="preserve"> para realizar su labor, máxime que se trata del PODER JUDICIAL un órgano impartidor de justicia, lo que ocasiona una aflicción, reiterando y comprobando la falta de confianza que los ciudadanos de a pie tenemos en nuestras autoridades, que lamentable y penosa situación. Por lo que pido al pleno del INFOEM que es el órgano garante y de buena fe, oriente a estos servidores públicos para que cumplan con esta noble y valiosa labor que es el acceso a la información. …</w:t>
      </w:r>
      <w:r w:rsidR="00F14E55" w:rsidRPr="00086E55">
        <w:rPr>
          <w:i/>
          <w:color w:val="auto"/>
          <w:sz w:val="20"/>
          <w:szCs w:val="20"/>
        </w:rPr>
        <w:t xml:space="preserve">” (Sic) </w:t>
      </w:r>
    </w:p>
    <w:p w14:paraId="3702ED37" w14:textId="77777777" w:rsidR="00F14E55" w:rsidRPr="00086E55" w:rsidRDefault="00F14E55" w:rsidP="000214E0">
      <w:pPr>
        <w:tabs>
          <w:tab w:val="left" w:pos="4667"/>
        </w:tabs>
        <w:spacing w:after="0" w:line="360" w:lineRule="auto"/>
        <w:ind w:left="567" w:right="567"/>
        <w:rPr>
          <w:b/>
          <w:i/>
          <w:color w:val="auto"/>
          <w:sz w:val="20"/>
          <w:szCs w:val="20"/>
        </w:rPr>
      </w:pPr>
      <w:r w:rsidRPr="00086E55">
        <w:rPr>
          <w:b/>
          <w:i/>
          <w:color w:val="auto"/>
          <w:sz w:val="20"/>
          <w:szCs w:val="20"/>
        </w:rPr>
        <w:t>RAZONES O MOTIVOS DE LA INCONFORMIDAD</w:t>
      </w:r>
    </w:p>
    <w:p w14:paraId="06533B50" w14:textId="58107C12" w:rsidR="00F14E55" w:rsidRPr="00086E55" w:rsidRDefault="00A30930" w:rsidP="000214E0">
      <w:pPr>
        <w:tabs>
          <w:tab w:val="left" w:pos="4667"/>
        </w:tabs>
        <w:spacing w:after="0" w:line="360" w:lineRule="auto"/>
        <w:ind w:left="567" w:right="567"/>
        <w:rPr>
          <w:i/>
          <w:color w:val="auto"/>
          <w:sz w:val="20"/>
          <w:szCs w:val="20"/>
        </w:rPr>
      </w:pPr>
      <w:proofErr w:type="gramStart"/>
      <w:r w:rsidRPr="00086E55">
        <w:rPr>
          <w:i/>
          <w:color w:val="auto"/>
          <w:sz w:val="20"/>
          <w:szCs w:val="20"/>
        </w:rPr>
        <w:lastRenderedPageBreak/>
        <w:t>no</w:t>
      </w:r>
      <w:proofErr w:type="gramEnd"/>
      <w:r w:rsidRPr="00086E55">
        <w:rPr>
          <w:i/>
          <w:color w:val="auto"/>
          <w:sz w:val="20"/>
          <w:szCs w:val="20"/>
        </w:rPr>
        <w:t xml:space="preserve"> entrega información </w:t>
      </w:r>
      <w:r w:rsidR="00F14E55" w:rsidRPr="00086E55">
        <w:rPr>
          <w:i/>
          <w:color w:val="auto"/>
          <w:sz w:val="20"/>
          <w:szCs w:val="20"/>
        </w:rPr>
        <w:t>“ (Sic.)</w:t>
      </w:r>
    </w:p>
    <w:p w14:paraId="615FE46D" w14:textId="77777777" w:rsidR="00F14E55" w:rsidRPr="00086E55" w:rsidRDefault="00F14E55" w:rsidP="000214E0">
      <w:pPr>
        <w:spacing w:after="0" w:line="360" w:lineRule="auto"/>
        <w:ind w:left="567" w:right="567"/>
        <w:rPr>
          <w:b/>
          <w:i/>
          <w:color w:val="auto"/>
          <w:sz w:val="20"/>
          <w:szCs w:val="20"/>
        </w:rPr>
      </w:pPr>
    </w:p>
    <w:p w14:paraId="5B45A8FB" w14:textId="77777777" w:rsidR="007F7DF0" w:rsidRPr="00086E55" w:rsidRDefault="002E1B7F" w:rsidP="000214E0">
      <w:pPr>
        <w:pStyle w:val="Ttulo2"/>
        <w:spacing w:before="0" w:line="360" w:lineRule="auto"/>
        <w:rPr>
          <w:rFonts w:ascii="Palatino Linotype" w:eastAsia="Palatino Linotype" w:hAnsi="Palatino Linotype" w:cs="Palatino Linotype"/>
          <w:b/>
          <w:color w:val="auto"/>
          <w:sz w:val="22"/>
          <w:szCs w:val="22"/>
        </w:rPr>
      </w:pPr>
      <w:bookmarkStart w:id="15" w:name="_heading=h.jeihmjglhb7" w:colFirst="0" w:colLast="0"/>
      <w:bookmarkStart w:id="16" w:name="_Toc219388479"/>
      <w:bookmarkEnd w:id="15"/>
      <w:r w:rsidRPr="00086E55">
        <w:rPr>
          <w:rFonts w:ascii="Palatino Linotype" w:eastAsia="Palatino Linotype" w:hAnsi="Palatino Linotype" w:cs="Palatino Linotype"/>
          <w:b/>
          <w:color w:val="auto"/>
          <w:sz w:val="22"/>
          <w:szCs w:val="22"/>
        </w:rPr>
        <w:t>IV. Trámite del Recurso de Revisión ante este Instituto</w:t>
      </w:r>
      <w:bookmarkEnd w:id="16"/>
    </w:p>
    <w:p w14:paraId="15EEB98C" w14:textId="77777777" w:rsidR="00A918A5" w:rsidRPr="00086E55" w:rsidRDefault="002E1B7F" w:rsidP="00A918A5">
      <w:pPr>
        <w:pStyle w:val="Ttulo3"/>
      </w:pPr>
      <w:bookmarkStart w:id="17" w:name="_heading=h.igrjxp9su2xv" w:colFirst="0" w:colLast="0"/>
      <w:bookmarkStart w:id="18" w:name="_Toc219388480"/>
      <w:bookmarkEnd w:id="17"/>
      <w:r w:rsidRPr="00086E55">
        <w:t>a) Turno del Medio de Impugnación.</w:t>
      </w:r>
      <w:bookmarkEnd w:id="18"/>
      <w:r w:rsidRPr="00086E55">
        <w:t xml:space="preserve"> </w:t>
      </w:r>
    </w:p>
    <w:p w14:paraId="7149332B" w14:textId="77777777" w:rsidR="00A918A5" w:rsidRPr="00086E55" w:rsidRDefault="00A918A5" w:rsidP="000214E0">
      <w:pPr>
        <w:spacing w:after="0" w:line="360" w:lineRule="auto"/>
        <w:rPr>
          <w:color w:val="auto"/>
        </w:rPr>
      </w:pPr>
    </w:p>
    <w:p w14:paraId="69B4701E" w14:textId="0250DBFF" w:rsidR="007F7DF0" w:rsidRPr="00086E55" w:rsidRDefault="002E1B7F" w:rsidP="000214E0">
      <w:pPr>
        <w:spacing w:after="0" w:line="360" w:lineRule="auto"/>
        <w:rPr>
          <w:b/>
          <w:color w:val="auto"/>
        </w:rPr>
      </w:pPr>
      <w:r w:rsidRPr="00086E55">
        <w:rPr>
          <w:color w:val="auto"/>
        </w:rPr>
        <w:t xml:space="preserve">El </w:t>
      </w:r>
      <w:r w:rsidR="00A30930" w:rsidRPr="00086E55">
        <w:rPr>
          <w:color w:val="auto"/>
        </w:rPr>
        <w:t xml:space="preserve">veintinueve de abril y dos de mayo </w:t>
      </w:r>
      <w:r w:rsidRPr="00086E55">
        <w:rPr>
          <w:color w:val="auto"/>
        </w:rPr>
        <w:t>de dos mil veinticinco, el Sistema de Acceso a la Información Mexiquense (SAIMEX), asignó los números de expedientes</w:t>
      </w:r>
      <w:r w:rsidR="000078B9" w:rsidRPr="00086E55">
        <w:rPr>
          <w:color w:val="auto"/>
        </w:rPr>
        <w:t xml:space="preserve"> </w:t>
      </w:r>
      <w:r w:rsidR="00A30930" w:rsidRPr="00086E55">
        <w:rPr>
          <w:b/>
          <w:color w:val="auto"/>
        </w:rPr>
        <w:t>04921/INFOEM/IP/RR/2025</w:t>
      </w:r>
      <w:r w:rsidR="000078B9" w:rsidRPr="00086E55">
        <w:rPr>
          <w:b/>
          <w:color w:val="auto"/>
        </w:rPr>
        <w:t xml:space="preserve">, </w:t>
      </w:r>
      <w:r w:rsidR="00A30930" w:rsidRPr="00086E55">
        <w:rPr>
          <w:b/>
          <w:color w:val="auto"/>
        </w:rPr>
        <w:t>04922/INFOEM/IP/RR/2025</w:t>
      </w:r>
      <w:r w:rsidR="000078B9" w:rsidRPr="00086E55">
        <w:rPr>
          <w:b/>
          <w:color w:val="auto"/>
        </w:rPr>
        <w:t xml:space="preserve">, </w:t>
      </w:r>
      <w:r w:rsidR="00A30930" w:rsidRPr="00086E55">
        <w:rPr>
          <w:b/>
          <w:color w:val="auto"/>
        </w:rPr>
        <w:t xml:space="preserve">05003/INFOEM/IP/RR/2025 </w:t>
      </w:r>
      <w:r w:rsidR="00A30930" w:rsidRPr="00086E55">
        <w:rPr>
          <w:color w:val="auto"/>
        </w:rPr>
        <w:t>y</w:t>
      </w:r>
      <w:r w:rsidR="00A30930" w:rsidRPr="00086E55">
        <w:rPr>
          <w:b/>
          <w:color w:val="auto"/>
        </w:rPr>
        <w:t xml:space="preserve"> 05004/INFOEM/IP/RR/2025</w:t>
      </w:r>
      <w:r w:rsidRPr="00086E55">
        <w:rPr>
          <w:color w:val="auto"/>
        </w:rPr>
        <w:t xml:space="preserve">, a los Medios de Impugnación que nos ocupa, con base en el sistema aprobado por el Pleno de este Organismo Garante y los turnó </w:t>
      </w:r>
      <w:r w:rsidR="000078B9" w:rsidRPr="00086E55">
        <w:rPr>
          <w:color w:val="auto"/>
        </w:rPr>
        <w:t xml:space="preserve">a los Comisionados </w:t>
      </w:r>
      <w:r w:rsidR="000078B9" w:rsidRPr="00086E55">
        <w:rPr>
          <w:b/>
          <w:color w:val="auto"/>
        </w:rPr>
        <w:t>Sharon Cristina Morales Martínez</w:t>
      </w:r>
      <w:r w:rsidR="000078B9" w:rsidRPr="00086E55">
        <w:rPr>
          <w:color w:val="auto"/>
        </w:rPr>
        <w:t xml:space="preserve">, </w:t>
      </w:r>
      <w:r w:rsidR="000078B9" w:rsidRPr="00086E55">
        <w:rPr>
          <w:b/>
          <w:color w:val="auto"/>
        </w:rPr>
        <w:t xml:space="preserve">María del Rosario Mejía Ayala, </w:t>
      </w:r>
      <w:r w:rsidR="00A30930" w:rsidRPr="00086E55">
        <w:rPr>
          <w:b/>
          <w:color w:val="auto"/>
        </w:rPr>
        <w:t xml:space="preserve">Guadalupe Ramírez Peña </w:t>
      </w:r>
      <w:r w:rsidR="003B4906" w:rsidRPr="00086E55">
        <w:rPr>
          <w:color w:val="auto"/>
        </w:rPr>
        <w:t xml:space="preserve">y </w:t>
      </w:r>
      <w:r w:rsidRPr="00086E55">
        <w:rPr>
          <w:b/>
          <w:color w:val="auto"/>
        </w:rPr>
        <w:t>Luis Gustavo Parra Noriega</w:t>
      </w:r>
      <w:r w:rsidRPr="00086E55">
        <w:rPr>
          <w:color w:val="auto"/>
        </w:rPr>
        <w:t>, para los efectos del artículo 185, fracción I de la Ley de Transparencia y Acceso a la Información Pública del Estado de México y Municipios.</w:t>
      </w:r>
    </w:p>
    <w:p w14:paraId="307CFC4B" w14:textId="77777777" w:rsidR="00A918A5" w:rsidRPr="00086E55" w:rsidRDefault="002E1B7F" w:rsidP="00A918A5">
      <w:pPr>
        <w:pStyle w:val="Ttulo3"/>
      </w:pPr>
      <w:bookmarkStart w:id="19" w:name="_heading=h.jw70kyx2nptj" w:colFirst="0" w:colLast="0"/>
      <w:bookmarkStart w:id="20" w:name="_Toc219388481"/>
      <w:bookmarkEnd w:id="19"/>
      <w:r w:rsidRPr="00086E55">
        <w:t>b) Admisión de los Recursos de Revisión.</w:t>
      </w:r>
      <w:bookmarkEnd w:id="20"/>
      <w:r w:rsidRPr="00086E55">
        <w:t xml:space="preserve"> </w:t>
      </w:r>
    </w:p>
    <w:p w14:paraId="6006F014" w14:textId="77777777" w:rsidR="00A918A5" w:rsidRPr="00086E55" w:rsidRDefault="00A918A5" w:rsidP="000214E0">
      <w:pPr>
        <w:spacing w:after="0" w:line="360" w:lineRule="auto"/>
        <w:rPr>
          <w:b/>
          <w:color w:val="auto"/>
        </w:rPr>
      </w:pPr>
    </w:p>
    <w:p w14:paraId="494C678C" w14:textId="45E79333" w:rsidR="007F7DF0" w:rsidRPr="00086E55" w:rsidRDefault="002E1B7F" w:rsidP="000214E0">
      <w:pPr>
        <w:spacing w:after="0" w:line="360" w:lineRule="auto"/>
        <w:rPr>
          <w:color w:val="auto"/>
        </w:rPr>
      </w:pPr>
      <w:r w:rsidRPr="00086E55">
        <w:rPr>
          <w:color w:val="auto"/>
        </w:rPr>
        <w:t xml:space="preserve">El </w:t>
      </w:r>
      <w:r w:rsidR="00A30930" w:rsidRPr="00086E55">
        <w:rPr>
          <w:color w:val="auto"/>
        </w:rPr>
        <w:t xml:space="preserve">seis, dos y ocho de mayo </w:t>
      </w:r>
      <w:r w:rsidRPr="00086E55">
        <w:rPr>
          <w:color w:val="auto"/>
        </w:rPr>
        <w:t xml:space="preserve">de dos mil veinticinco, se acordó la admisión de los Recursos de Revisión interpuestos por el Recurrente en contra del Sujeto Obligado, en términos del artículo 185, fracciones I y II de la Ley de Transparencia y Acceso a la Información Pública del Estado de México y Municipios, los cuales fueron debidamente notificado a las partes los mismos días, a través del Sistema de Acceso a la Información Mexiquense (SAIMEX), en el que se les otorgó un plazo de siete días hábiles posteriores a la misma, para que manifestaran lo que a su derecho conviniera y formularan alegatos. </w:t>
      </w:r>
    </w:p>
    <w:p w14:paraId="659BF36E" w14:textId="77777777" w:rsidR="00A918A5" w:rsidRPr="00086E55" w:rsidRDefault="002E1B7F" w:rsidP="00A918A5">
      <w:pPr>
        <w:pStyle w:val="Ttulo3"/>
      </w:pPr>
      <w:bookmarkStart w:id="21" w:name="_heading=h.l754g8j00otb" w:colFirst="0" w:colLast="0"/>
      <w:bookmarkStart w:id="22" w:name="_Toc219388482"/>
      <w:bookmarkEnd w:id="21"/>
      <w:r w:rsidRPr="00086E55">
        <w:t>c) Acumulación de los asuntos.</w:t>
      </w:r>
      <w:bookmarkEnd w:id="22"/>
      <w:r w:rsidRPr="00086E55">
        <w:t xml:space="preserve"> </w:t>
      </w:r>
    </w:p>
    <w:p w14:paraId="0932B4A7" w14:textId="77777777" w:rsidR="00A918A5" w:rsidRPr="00086E55" w:rsidRDefault="00A918A5" w:rsidP="000214E0">
      <w:pPr>
        <w:spacing w:after="0" w:line="360" w:lineRule="auto"/>
        <w:rPr>
          <w:color w:val="auto"/>
        </w:rPr>
      </w:pPr>
    </w:p>
    <w:p w14:paraId="4A05A6CB" w14:textId="2AD6B035" w:rsidR="007F7DF0" w:rsidRPr="00086E55" w:rsidRDefault="002E1B7F" w:rsidP="000214E0">
      <w:pPr>
        <w:spacing w:after="0" w:line="360" w:lineRule="auto"/>
        <w:rPr>
          <w:b/>
          <w:color w:val="FF0000"/>
        </w:rPr>
      </w:pPr>
      <w:r w:rsidRPr="00086E55">
        <w:rPr>
          <w:color w:val="auto"/>
        </w:rPr>
        <w:lastRenderedPageBreak/>
        <w:t xml:space="preserve">El </w:t>
      </w:r>
      <w:r w:rsidR="00A30930" w:rsidRPr="00086E55">
        <w:rPr>
          <w:color w:val="auto"/>
        </w:rPr>
        <w:t>diez</w:t>
      </w:r>
      <w:r w:rsidR="0000557B" w:rsidRPr="00086E55">
        <w:rPr>
          <w:color w:val="auto"/>
        </w:rPr>
        <w:t xml:space="preserve"> de </w:t>
      </w:r>
      <w:r w:rsidR="00A30930" w:rsidRPr="00086E55">
        <w:rPr>
          <w:color w:val="auto"/>
        </w:rPr>
        <w:t>diciembre</w:t>
      </w:r>
      <w:r w:rsidR="0000557B" w:rsidRPr="00086E55">
        <w:rPr>
          <w:color w:val="auto"/>
        </w:rPr>
        <w:t xml:space="preserve"> </w:t>
      </w:r>
      <w:r w:rsidRPr="00086E55">
        <w:rPr>
          <w:color w:val="auto"/>
        </w:rPr>
        <w:t xml:space="preserve">de dos mil </w:t>
      </w:r>
      <w:r w:rsidR="00A30930" w:rsidRPr="00086E55">
        <w:rPr>
          <w:color w:val="auto"/>
        </w:rPr>
        <w:t>se acordó</w:t>
      </w:r>
      <w:r w:rsidRPr="00086E55">
        <w:rPr>
          <w:b/>
          <w:color w:val="auto"/>
        </w:rPr>
        <w:t xml:space="preserve"> </w:t>
      </w:r>
      <w:r w:rsidRPr="00086E55">
        <w:rPr>
          <w:color w:val="auto"/>
        </w:rPr>
        <w:t>la acumulación de los Recursos de Revisión</w:t>
      </w:r>
      <w:r w:rsidRPr="00086E55">
        <w:rPr>
          <w:color w:val="FF0000"/>
        </w:rPr>
        <w:t xml:space="preserve"> </w:t>
      </w:r>
      <w:r w:rsidR="00A30930" w:rsidRPr="00086E55">
        <w:rPr>
          <w:b/>
          <w:color w:val="auto"/>
        </w:rPr>
        <w:t xml:space="preserve">04922/INFOEM/IP/RR/2025, 05003/INFOEM/IP/RR/2025 </w:t>
      </w:r>
      <w:r w:rsidR="00A30930" w:rsidRPr="00086E55">
        <w:rPr>
          <w:color w:val="auto"/>
        </w:rPr>
        <w:t>y</w:t>
      </w:r>
      <w:r w:rsidR="00A30930" w:rsidRPr="00086E55">
        <w:rPr>
          <w:b/>
          <w:color w:val="auto"/>
        </w:rPr>
        <w:t xml:space="preserve"> 05004/INFOEM/IP/RR/2025 </w:t>
      </w:r>
      <w:r w:rsidR="0000557B" w:rsidRPr="00086E55">
        <w:rPr>
          <w:color w:val="auto"/>
        </w:rPr>
        <w:t xml:space="preserve">al diverso </w:t>
      </w:r>
      <w:r w:rsidR="00A30930" w:rsidRPr="00086E55">
        <w:rPr>
          <w:b/>
          <w:color w:val="auto"/>
        </w:rPr>
        <w:t>04921</w:t>
      </w:r>
      <w:r w:rsidR="0000557B" w:rsidRPr="00086E55">
        <w:rPr>
          <w:b/>
          <w:color w:val="auto"/>
        </w:rPr>
        <w:t>/INFOEM/IP/RR/2025</w:t>
      </w:r>
      <w:r w:rsidRPr="00086E55">
        <w:rPr>
          <w:b/>
          <w:color w:val="auto"/>
        </w:rPr>
        <w:t>,</w:t>
      </w:r>
      <w:r w:rsidRPr="00086E55">
        <w:rPr>
          <w:color w:val="auto"/>
        </w:rPr>
        <w:t xml:space="preserve"> por ser este último el más antiguo, sustanciado bajo el índice de esta Ponencia, mismo que fue notificado a las partes el </w:t>
      </w:r>
      <w:r w:rsidR="0000557B" w:rsidRPr="00086E55">
        <w:rPr>
          <w:color w:val="auto"/>
        </w:rPr>
        <w:t xml:space="preserve">siete </w:t>
      </w:r>
      <w:r w:rsidRPr="00086E55">
        <w:rPr>
          <w:color w:val="auto"/>
        </w:rPr>
        <w:t xml:space="preserve">de mayo del mismo año, a través del Sistema de Acceso a la Información Mexiquense (SAIMEX). </w:t>
      </w:r>
    </w:p>
    <w:p w14:paraId="20CB4A18" w14:textId="77777777" w:rsidR="00A918A5" w:rsidRPr="00086E55" w:rsidRDefault="002E1B7F" w:rsidP="00A918A5">
      <w:pPr>
        <w:pStyle w:val="Ttulo3"/>
      </w:pPr>
      <w:bookmarkStart w:id="23" w:name="_heading=h.3hiuxxjypx6u" w:colFirst="0" w:colLast="0"/>
      <w:bookmarkStart w:id="24" w:name="_Toc219388483"/>
      <w:bookmarkEnd w:id="23"/>
      <w:r w:rsidRPr="00086E55">
        <w:t>d) Informe Justificado o Manifestaciones.</w:t>
      </w:r>
      <w:bookmarkEnd w:id="24"/>
      <w:r w:rsidRPr="00086E55">
        <w:t xml:space="preserve"> </w:t>
      </w:r>
    </w:p>
    <w:p w14:paraId="6B440F42" w14:textId="77777777" w:rsidR="00A918A5" w:rsidRPr="00086E55" w:rsidRDefault="00A918A5" w:rsidP="000214E0">
      <w:pPr>
        <w:spacing w:after="0" w:line="360" w:lineRule="auto"/>
        <w:rPr>
          <w:color w:val="auto"/>
        </w:rPr>
      </w:pPr>
    </w:p>
    <w:p w14:paraId="0B728385" w14:textId="31E64DD1" w:rsidR="007F7DF0" w:rsidRPr="00086E55" w:rsidRDefault="00D63F40" w:rsidP="000214E0">
      <w:pPr>
        <w:spacing w:after="0" w:line="360" w:lineRule="auto"/>
        <w:rPr>
          <w:color w:val="auto"/>
        </w:rPr>
      </w:pPr>
      <w:r w:rsidRPr="00086E55">
        <w:rPr>
          <w:color w:val="auto"/>
        </w:rPr>
        <w:t xml:space="preserve">En fechas catorce, quince y diecinueve de mayo de dos mil veinticinco, el Sujeto Obligado, ratificó su respuesta a través de informes justificados. </w:t>
      </w:r>
    </w:p>
    <w:p w14:paraId="1FDA9326" w14:textId="3B47680D" w:rsidR="00D63F40" w:rsidRPr="00086E55" w:rsidRDefault="00D63F40" w:rsidP="000214E0">
      <w:pPr>
        <w:spacing w:after="0" w:line="360" w:lineRule="auto"/>
        <w:rPr>
          <w:color w:val="auto"/>
        </w:rPr>
      </w:pPr>
    </w:p>
    <w:p w14:paraId="3D6F9011" w14:textId="64A563B5" w:rsidR="00D63F40" w:rsidRPr="00086E55" w:rsidRDefault="00D63F40" w:rsidP="000214E0">
      <w:pPr>
        <w:spacing w:after="0" w:line="360" w:lineRule="auto"/>
        <w:rPr>
          <w:color w:val="auto"/>
        </w:rPr>
      </w:pPr>
      <w:r w:rsidRPr="00086E55">
        <w:rPr>
          <w:color w:val="auto"/>
        </w:rPr>
        <w:t>Documentos que fueron objetos de estudio y puestos a la vista del Particular el diez de diciembre de dos mil veinticinco.</w:t>
      </w:r>
    </w:p>
    <w:p w14:paraId="763C091A" w14:textId="77777777" w:rsidR="00A918A5" w:rsidRPr="00086E55" w:rsidRDefault="00D20DD2" w:rsidP="00A918A5">
      <w:pPr>
        <w:pStyle w:val="Ttulo3"/>
      </w:pPr>
      <w:bookmarkStart w:id="25" w:name="_Toc219388484"/>
      <w:r w:rsidRPr="00086E55">
        <w:t>e) Ampliación de plazo para resolver.</w:t>
      </w:r>
      <w:bookmarkEnd w:id="25"/>
      <w:r w:rsidRPr="00086E55">
        <w:t xml:space="preserve"> </w:t>
      </w:r>
    </w:p>
    <w:p w14:paraId="5056FC54" w14:textId="77777777" w:rsidR="00A918A5" w:rsidRPr="00086E55" w:rsidRDefault="00A918A5" w:rsidP="000214E0">
      <w:pPr>
        <w:widowControl w:val="0"/>
        <w:spacing w:after="0" w:line="360" w:lineRule="auto"/>
        <w:rPr>
          <w:b/>
          <w:color w:val="auto"/>
        </w:rPr>
      </w:pPr>
    </w:p>
    <w:p w14:paraId="1F51D673" w14:textId="783625D9" w:rsidR="00D20DD2" w:rsidRPr="00086E55" w:rsidRDefault="00D20DD2" w:rsidP="000214E0">
      <w:pPr>
        <w:widowControl w:val="0"/>
        <w:spacing w:after="0" w:line="360" w:lineRule="auto"/>
        <w:rPr>
          <w:color w:val="auto"/>
        </w:rPr>
      </w:pPr>
      <w:r w:rsidRPr="00086E55">
        <w:rPr>
          <w:color w:val="auto"/>
        </w:rPr>
        <w:t xml:space="preserve">El </w:t>
      </w:r>
      <w:r w:rsidR="00D63F40" w:rsidRPr="00086E55">
        <w:rPr>
          <w:color w:val="auto"/>
        </w:rPr>
        <w:t>once</w:t>
      </w:r>
      <w:r w:rsidRPr="00086E55">
        <w:rPr>
          <w:color w:val="auto"/>
        </w:rPr>
        <w:t xml:space="preserve"> de </w:t>
      </w:r>
      <w:r w:rsidR="00D63F40" w:rsidRPr="00086E55">
        <w:rPr>
          <w:color w:val="auto"/>
        </w:rPr>
        <w:t>diciembre</w:t>
      </w:r>
      <w:r w:rsidRPr="00086E55">
        <w:rPr>
          <w:color w:val="auto"/>
        </w:rPr>
        <w:t xml:space="preserve"> de dos mil veinticinco, el Comisionado Ponente, con fundamento en lo dispuesto por el artículo 181, párrafo tercero, de la Ley de Transparencia y Acceso a la Información Pública del Estado de México y Municipios, acordó ampliar por un periodo</w:t>
      </w:r>
      <w:r w:rsidR="0079331A" w:rsidRPr="00086E55">
        <w:rPr>
          <w:color w:val="auto"/>
        </w:rPr>
        <w:t xml:space="preserve"> razonable</w:t>
      </w:r>
      <w:r w:rsidRPr="00086E55">
        <w:rPr>
          <w:color w:val="auto"/>
        </w:rPr>
        <w:t>, el plazo para resolver el Recurso de Revisión que nos ocupa; acto que fue notificado a las partes el mismo día, mediante el Sistema de Acceso a la Información Mexiquense (SAIMEX).</w:t>
      </w:r>
    </w:p>
    <w:p w14:paraId="341AFE27" w14:textId="77777777" w:rsidR="00A918A5" w:rsidRPr="00086E55" w:rsidRDefault="00EE4DD0" w:rsidP="00A918A5">
      <w:pPr>
        <w:pStyle w:val="Ttulo3"/>
      </w:pPr>
      <w:bookmarkStart w:id="26" w:name="_heading=h.5epbd97f3f88" w:colFirst="0" w:colLast="0"/>
      <w:bookmarkStart w:id="27" w:name="_Toc219388485"/>
      <w:bookmarkEnd w:id="26"/>
      <w:r w:rsidRPr="00086E55">
        <w:t>i</w:t>
      </w:r>
      <w:r w:rsidR="002E1B7F" w:rsidRPr="00086E55">
        <w:t>) Cierre de instrucción.</w:t>
      </w:r>
      <w:bookmarkEnd w:id="27"/>
      <w:r w:rsidR="002E1B7F" w:rsidRPr="00086E55">
        <w:t xml:space="preserve"> </w:t>
      </w:r>
    </w:p>
    <w:p w14:paraId="1A523F03" w14:textId="77777777" w:rsidR="00A918A5" w:rsidRPr="00086E55" w:rsidRDefault="00A918A5" w:rsidP="000214E0">
      <w:pPr>
        <w:spacing w:after="0" w:line="360" w:lineRule="auto"/>
        <w:ind w:right="-28"/>
        <w:rPr>
          <w:color w:val="auto"/>
        </w:rPr>
      </w:pPr>
    </w:p>
    <w:p w14:paraId="127D3611" w14:textId="0A94FDA1" w:rsidR="007F7DF0" w:rsidRPr="00086E55" w:rsidRDefault="002E1B7F" w:rsidP="000214E0">
      <w:pPr>
        <w:spacing w:after="0" w:line="360" w:lineRule="auto"/>
        <w:ind w:right="-28"/>
        <w:rPr>
          <w:color w:val="auto"/>
        </w:rPr>
      </w:pPr>
      <w:r w:rsidRPr="00086E55">
        <w:rPr>
          <w:color w:val="auto"/>
        </w:rPr>
        <w:t>El</w:t>
      </w:r>
      <w:r w:rsidR="00EE4DD0" w:rsidRPr="00086E55">
        <w:rPr>
          <w:color w:val="auto"/>
        </w:rPr>
        <w:t xml:space="preserve"> </w:t>
      </w:r>
      <w:r w:rsidR="00D63F40" w:rsidRPr="00086E55">
        <w:rPr>
          <w:color w:val="auto"/>
        </w:rPr>
        <w:t>diecinueve</w:t>
      </w:r>
      <w:r w:rsidR="00EE4DD0" w:rsidRPr="00086E55">
        <w:rPr>
          <w:color w:val="auto"/>
        </w:rPr>
        <w:t xml:space="preserve"> de </w:t>
      </w:r>
      <w:r w:rsidR="00D63F40" w:rsidRPr="00086E55">
        <w:rPr>
          <w:color w:val="auto"/>
        </w:rPr>
        <w:t>diciembre</w:t>
      </w:r>
      <w:r w:rsidR="00EE4DD0" w:rsidRPr="00086E55">
        <w:rPr>
          <w:color w:val="auto"/>
        </w:rPr>
        <w:t xml:space="preserve"> de </w:t>
      </w:r>
      <w:r w:rsidRPr="00086E55">
        <w:rPr>
          <w:color w:val="auto"/>
        </w:rPr>
        <w:t xml:space="preserve">dos mil veinticinco, al no existir diligencias pendientes por desahogar, se emitió el acuerdo por medio del cual se declaró cerrada la instrucción y se determinó pasar los expedientes a resolución, en términos de lo dispuesto en los artículos </w:t>
      </w:r>
      <w:r w:rsidRPr="00086E55">
        <w:rPr>
          <w:color w:val="auto"/>
        </w:rPr>
        <w:lastRenderedPageBreak/>
        <w:t xml:space="preserve">185, fracciones VI y VIII, de la Ley de Transparencia y Acceso a la Información Pública del Estado de México y Municipios, mismo que fue notificado a las partes los mismos días, a través del Sistema de Acceso a la Información Mexiquense (SAIMEX). </w:t>
      </w:r>
    </w:p>
    <w:p w14:paraId="28042496" w14:textId="77777777" w:rsidR="007F7DF0" w:rsidRPr="00086E55" w:rsidRDefault="007F7DF0" w:rsidP="000214E0">
      <w:pPr>
        <w:spacing w:after="0" w:line="360" w:lineRule="auto"/>
        <w:ind w:right="-28"/>
        <w:rPr>
          <w:color w:val="FF0000"/>
        </w:rPr>
      </w:pPr>
      <w:bookmarkStart w:id="28" w:name="_heading=h.qph4z8ml60mr" w:colFirst="0" w:colLast="0"/>
      <w:bookmarkEnd w:id="28"/>
    </w:p>
    <w:p w14:paraId="41FC4E8E" w14:textId="77777777" w:rsidR="007F7DF0" w:rsidRPr="00086E55" w:rsidRDefault="002E1B7F" w:rsidP="000214E0">
      <w:pPr>
        <w:spacing w:after="0" w:line="360" w:lineRule="auto"/>
        <w:rPr>
          <w:color w:val="auto"/>
        </w:rPr>
      </w:pPr>
      <w:r w:rsidRPr="00086E55">
        <w:rPr>
          <w:color w:val="auto"/>
        </w:rPr>
        <w:t>En razón de que fue debidamente sustanciado e integrado el expediente electrónico y no existe diligencia pendiente de desahogo, se emite la resolución que conforme a Derecho proceda, de acuerdo a los siguientes:</w:t>
      </w:r>
    </w:p>
    <w:p w14:paraId="075E830B" w14:textId="77777777" w:rsidR="007F7DF0" w:rsidRPr="00086E55" w:rsidRDefault="007F7DF0" w:rsidP="000214E0">
      <w:pPr>
        <w:spacing w:after="0" w:line="360" w:lineRule="auto"/>
        <w:rPr>
          <w:b/>
          <w:color w:val="auto"/>
        </w:rPr>
      </w:pPr>
    </w:p>
    <w:p w14:paraId="4FD5EE39" w14:textId="77777777" w:rsidR="007F7DF0" w:rsidRPr="00086E55" w:rsidRDefault="002E1B7F" w:rsidP="000214E0">
      <w:pPr>
        <w:pStyle w:val="Ttulo1"/>
        <w:spacing w:before="0" w:line="360" w:lineRule="auto"/>
        <w:jc w:val="center"/>
        <w:rPr>
          <w:rFonts w:ascii="Palatino Linotype" w:eastAsia="Palatino Linotype" w:hAnsi="Palatino Linotype" w:cs="Palatino Linotype"/>
          <w:b/>
          <w:color w:val="auto"/>
          <w:sz w:val="22"/>
          <w:szCs w:val="22"/>
        </w:rPr>
      </w:pPr>
      <w:bookmarkStart w:id="29" w:name="_heading=h.uxm513b57gkm" w:colFirst="0" w:colLast="0"/>
      <w:bookmarkStart w:id="30" w:name="_Toc219388486"/>
      <w:bookmarkEnd w:id="29"/>
      <w:r w:rsidRPr="00086E55">
        <w:rPr>
          <w:rFonts w:ascii="Palatino Linotype" w:eastAsia="Palatino Linotype" w:hAnsi="Palatino Linotype" w:cs="Palatino Linotype"/>
          <w:b/>
          <w:color w:val="auto"/>
          <w:sz w:val="22"/>
          <w:szCs w:val="22"/>
        </w:rPr>
        <w:t>C O N S I D E R A N D O S</w:t>
      </w:r>
      <w:bookmarkEnd w:id="30"/>
    </w:p>
    <w:p w14:paraId="5D20E782" w14:textId="77777777" w:rsidR="007F7DF0" w:rsidRPr="00086E55" w:rsidRDefault="007F7DF0" w:rsidP="000214E0">
      <w:pPr>
        <w:spacing w:after="0" w:line="360" w:lineRule="auto"/>
        <w:jc w:val="center"/>
        <w:rPr>
          <w:b/>
          <w:color w:val="auto"/>
        </w:rPr>
      </w:pPr>
    </w:p>
    <w:p w14:paraId="525E4828" w14:textId="77777777" w:rsidR="007F7DF0" w:rsidRPr="00086E55" w:rsidRDefault="002E1B7F" w:rsidP="000214E0">
      <w:pPr>
        <w:pStyle w:val="Ttulo2"/>
        <w:spacing w:before="0" w:line="360" w:lineRule="auto"/>
        <w:rPr>
          <w:rFonts w:ascii="Palatino Linotype" w:eastAsia="Palatino Linotype" w:hAnsi="Palatino Linotype" w:cs="Palatino Linotype"/>
          <w:b/>
          <w:color w:val="auto"/>
          <w:sz w:val="22"/>
          <w:szCs w:val="22"/>
        </w:rPr>
      </w:pPr>
      <w:bookmarkStart w:id="31" w:name="_heading=h.nk7fu4uisnt5" w:colFirst="0" w:colLast="0"/>
      <w:bookmarkStart w:id="32" w:name="_Toc219388487"/>
      <w:bookmarkEnd w:id="31"/>
      <w:r w:rsidRPr="00086E55">
        <w:rPr>
          <w:rFonts w:ascii="Palatino Linotype" w:eastAsia="Palatino Linotype" w:hAnsi="Palatino Linotype" w:cs="Palatino Linotype"/>
          <w:b/>
          <w:color w:val="auto"/>
          <w:sz w:val="22"/>
          <w:szCs w:val="22"/>
        </w:rPr>
        <w:t>PRIMERO. Competencia</w:t>
      </w:r>
      <w:bookmarkEnd w:id="32"/>
    </w:p>
    <w:p w14:paraId="42861AC5" w14:textId="77777777" w:rsidR="006F00AE" w:rsidRPr="00086E55" w:rsidRDefault="006F00AE" w:rsidP="000214E0">
      <w:pPr>
        <w:spacing w:after="0" w:line="360" w:lineRule="auto"/>
        <w:rPr>
          <w:b/>
          <w:color w:val="auto"/>
        </w:rPr>
      </w:pPr>
    </w:p>
    <w:p w14:paraId="124699D6" w14:textId="3B6B6D71" w:rsidR="007F7DF0" w:rsidRPr="00086E55" w:rsidRDefault="00D63F40" w:rsidP="000214E0">
      <w:pPr>
        <w:spacing w:after="0" w:line="360" w:lineRule="auto"/>
        <w:rPr>
          <w:color w:val="auto"/>
        </w:rPr>
      </w:pPr>
      <w:bookmarkStart w:id="33" w:name="_heading=h.17dp8vu" w:colFirst="0" w:colLast="0"/>
      <w:bookmarkEnd w:id="33"/>
      <w:r w:rsidRPr="00086E55">
        <w:rPr>
          <w:color w:val="auto"/>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35256BA" w14:textId="77777777" w:rsidR="00D63F40" w:rsidRPr="00086E55" w:rsidRDefault="00D63F40" w:rsidP="000214E0">
      <w:pPr>
        <w:spacing w:after="0" w:line="360" w:lineRule="auto"/>
        <w:rPr>
          <w:b/>
          <w:color w:val="auto"/>
        </w:rPr>
      </w:pPr>
    </w:p>
    <w:p w14:paraId="0540A0B6" w14:textId="77777777" w:rsidR="00D63F40" w:rsidRPr="00086E55" w:rsidRDefault="00D63F40" w:rsidP="000214E0">
      <w:pPr>
        <w:pStyle w:val="Ttulo2"/>
        <w:spacing w:before="0" w:line="360" w:lineRule="auto"/>
        <w:contextualSpacing/>
        <w:rPr>
          <w:rFonts w:ascii="Palatino Linotype" w:hAnsi="Palatino Linotype"/>
          <w:b/>
          <w:bCs/>
          <w:color w:val="auto"/>
          <w:sz w:val="22"/>
          <w:szCs w:val="22"/>
          <w:lang w:val="es-ES"/>
        </w:rPr>
      </w:pPr>
      <w:bookmarkStart w:id="34" w:name="_heading=h.f4aduie76r9h" w:colFirst="0" w:colLast="0"/>
      <w:bookmarkStart w:id="35" w:name="_Toc216887961"/>
      <w:bookmarkStart w:id="36" w:name="_Toc219388488"/>
      <w:bookmarkEnd w:id="34"/>
      <w:r w:rsidRPr="00086E55">
        <w:rPr>
          <w:rFonts w:ascii="Palatino Linotype" w:eastAsia="Calibri" w:hAnsi="Palatino Linotype"/>
          <w:b/>
          <w:bCs/>
          <w:color w:val="auto"/>
          <w:sz w:val="22"/>
          <w:szCs w:val="22"/>
          <w:lang w:val="es-ES"/>
        </w:rPr>
        <w:t xml:space="preserve">SEGUNDO. </w:t>
      </w:r>
      <w:r w:rsidRPr="00086E55">
        <w:rPr>
          <w:rFonts w:ascii="Palatino Linotype" w:hAnsi="Palatino Linotype"/>
          <w:b/>
          <w:bCs/>
          <w:color w:val="auto"/>
          <w:sz w:val="22"/>
          <w:szCs w:val="22"/>
          <w:lang w:val="es-ES"/>
        </w:rPr>
        <w:t>Causales de improcedencia y sobreseimiento</w:t>
      </w:r>
      <w:bookmarkEnd w:id="35"/>
      <w:bookmarkEnd w:id="36"/>
    </w:p>
    <w:p w14:paraId="1B622390" w14:textId="77777777" w:rsidR="00D63F40" w:rsidRPr="00086E55" w:rsidRDefault="00D63F40" w:rsidP="000214E0">
      <w:pPr>
        <w:autoSpaceDE w:val="0"/>
        <w:autoSpaceDN w:val="0"/>
        <w:adjustRightInd w:val="0"/>
        <w:spacing w:after="0" w:line="360" w:lineRule="auto"/>
        <w:contextualSpacing/>
        <w:rPr>
          <w:rFonts w:cs="Tahoma"/>
          <w:b/>
          <w:lang w:val="es-ES"/>
        </w:rPr>
      </w:pPr>
    </w:p>
    <w:p w14:paraId="1EFAFCB1" w14:textId="77777777" w:rsidR="00D63F40" w:rsidRPr="00086E55" w:rsidRDefault="00D63F40" w:rsidP="000214E0">
      <w:pPr>
        <w:autoSpaceDE w:val="0"/>
        <w:autoSpaceDN w:val="0"/>
        <w:adjustRightInd w:val="0"/>
        <w:spacing w:after="0" w:line="360" w:lineRule="auto"/>
        <w:contextualSpacing/>
        <w:rPr>
          <w:rFonts w:cs="Tahoma"/>
          <w:lang w:val="es-ES"/>
        </w:rPr>
      </w:pPr>
      <w:r w:rsidRPr="00086E55">
        <w:rPr>
          <w:rFonts w:cs="Tahoma"/>
          <w:lang w:val="es-ES"/>
        </w:rPr>
        <w:lastRenderedPageBreak/>
        <w:t xml:space="preserve">De las constancias que forma parte del Recurso de Revisión que se analiza, se advierte que previo al estudio del fondo de la </w:t>
      </w:r>
      <w:proofErr w:type="spellStart"/>
      <w:r w:rsidRPr="00086E55">
        <w:rPr>
          <w:rFonts w:cs="Tahoma"/>
          <w:i/>
          <w:lang w:val="es-ES"/>
        </w:rPr>
        <w:t>litis</w:t>
      </w:r>
      <w:proofErr w:type="spellEnd"/>
      <w:r w:rsidRPr="00086E55">
        <w:rPr>
          <w:rFonts w:cs="Tahoma"/>
          <w:lang w:val="es-ES"/>
        </w:rPr>
        <w:t>, es necesario estudiar las causales de improcedencia y sobreseimiento que se adviertan, para determinar lo que en Derecho proceda.</w:t>
      </w:r>
    </w:p>
    <w:p w14:paraId="1DBCE0AE" w14:textId="77777777" w:rsidR="00D63F40" w:rsidRPr="00086E55" w:rsidRDefault="00D63F40" w:rsidP="000214E0">
      <w:pPr>
        <w:spacing w:after="0" w:line="360" w:lineRule="auto"/>
        <w:contextualSpacing/>
        <w:rPr>
          <w:rFonts w:eastAsia="Calibri" w:cs="Tahoma"/>
          <w:b/>
          <w:lang w:val="es-ES"/>
        </w:rPr>
      </w:pPr>
    </w:p>
    <w:p w14:paraId="72042689" w14:textId="77777777" w:rsidR="00D63F40" w:rsidRPr="00086E55" w:rsidRDefault="00D63F40" w:rsidP="000214E0">
      <w:pPr>
        <w:spacing w:after="0" w:line="360" w:lineRule="auto"/>
        <w:contextualSpacing/>
        <w:rPr>
          <w:rFonts w:cs="Tahoma"/>
          <w:b/>
          <w:bCs/>
          <w:lang w:val="es-ES"/>
        </w:rPr>
      </w:pPr>
      <w:r w:rsidRPr="00086E55">
        <w:rPr>
          <w:rFonts w:cs="Tahoma"/>
          <w:b/>
          <w:bCs/>
          <w:lang w:val="es-ES"/>
        </w:rPr>
        <w:t>Causales de improcedencia</w:t>
      </w:r>
    </w:p>
    <w:p w14:paraId="24473FDF" w14:textId="77777777" w:rsidR="00D63F40" w:rsidRPr="00086E55" w:rsidRDefault="00D63F40" w:rsidP="000214E0">
      <w:pPr>
        <w:spacing w:after="0" w:line="360" w:lineRule="auto"/>
        <w:contextualSpacing/>
        <w:rPr>
          <w:rFonts w:cs="Tahoma"/>
          <w:lang w:val="es-ES"/>
        </w:rPr>
      </w:pPr>
    </w:p>
    <w:p w14:paraId="5C6A0947" w14:textId="77777777" w:rsidR="00D63F40" w:rsidRPr="00086E55" w:rsidRDefault="00D63F40" w:rsidP="000214E0">
      <w:pPr>
        <w:spacing w:after="0" w:line="360" w:lineRule="auto"/>
        <w:contextualSpacing/>
        <w:rPr>
          <w:rFonts w:cs="Tahoma"/>
          <w:lang w:val="es-ES"/>
        </w:rPr>
      </w:pPr>
      <w:r w:rsidRPr="00086E55">
        <w:rPr>
          <w:rFonts w:cs="Tahoma"/>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AF2DCA1" w14:textId="77777777" w:rsidR="00D63F40" w:rsidRPr="00086E55" w:rsidRDefault="00D63F40" w:rsidP="000214E0">
      <w:pPr>
        <w:spacing w:after="0" w:line="360" w:lineRule="auto"/>
        <w:contextualSpacing/>
        <w:rPr>
          <w:rFonts w:cs="Tahoma"/>
          <w:lang w:val="es-ES"/>
        </w:rPr>
      </w:pPr>
    </w:p>
    <w:p w14:paraId="020705A7" w14:textId="77777777" w:rsidR="00D63F40" w:rsidRPr="00086E55" w:rsidRDefault="00D63F40" w:rsidP="000214E0">
      <w:pPr>
        <w:spacing w:after="0" w:line="360" w:lineRule="auto"/>
        <w:contextualSpacing/>
        <w:rPr>
          <w:rFonts w:cs="Tahoma"/>
          <w:lang w:val="es-ES"/>
        </w:rPr>
      </w:pPr>
      <w:r w:rsidRPr="00086E55">
        <w:rPr>
          <w:rFonts w:cs="Tahoma"/>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2708034" w14:textId="77777777" w:rsidR="00D63F40" w:rsidRPr="00086E55" w:rsidRDefault="00D63F40" w:rsidP="000214E0">
      <w:pPr>
        <w:spacing w:after="0" w:line="360" w:lineRule="auto"/>
        <w:contextualSpacing/>
        <w:rPr>
          <w:rFonts w:cs="Tahoma"/>
          <w:lang w:val="es-ES"/>
        </w:rPr>
      </w:pPr>
    </w:p>
    <w:p w14:paraId="10F32F00" w14:textId="77777777" w:rsidR="00D63F40" w:rsidRPr="00086E55" w:rsidRDefault="00D63F40" w:rsidP="000214E0">
      <w:pPr>
        <w:spacing w:after="0" w:line="360" w:lineRule="auto"/>
        <w:contextualSpacing/>
        <w:rPr>
          <w:rFonts w:cs="Tahoma"/>
          <w:lang w:val="es-ES"/>
        </w:rPr>
      </w:pPr>
      <w:r w:rsidRPr="00086E55">
        <w:rPr>
          <w:rFonts w:cs="Tahoma"/>
          <w:lang w:val="es-ES"/>
        </w:rPr>
        <w:t>Asimismo, se actualiza la causal de procedencia del Recurso de Revisión establecida en el artículo 179, fracción I, de la Ley de Transparencia y Acceso a la Información Pública del Estado de México y Municipios, referente a la negativa de entrega de la información.</w:t>
      </w:r>
    </w:p>
    <w:p w14:paraId="5C5ED0E4" w14:textId="77777777" w:rsidR="00D63F40" w:rsidRPr="00086E55" w:rsidRDefault="00D63F40" w:rsidP="000214E0">
      <w:pPr>
        <w:spacing w:after="0" w:line="360" w:lineRule="auto"/>
        <w:contextualSpacing/>
        <w:rPr>
          <w:rFonts w:cs="Tahoma"/>
          <w:lang w:val="es-ES"/>
        </w:rPr>
      </w:pPr>
    </w:p>
    <w:p w14:paraId="3C809604" w14:textId="77777777" w:rsidR="00D63F40" w:rsidRPr="00086E55" w:rsidRDefault="00D63F40" w:rsidP="000214E0">
      <w:pPr>
        <w:spacing w:after="0" w:line="360" w:lineRule="auto"/>
        <w:contextualSpacing/>
        <w:rPr>
          <w:rFonts w:cs="Tahoma"/>
        </w:rPr>
      </w:pPr>
      <w:r w:rsidRPr="00086E55">
        <w:rPr>
          <w:rFonts w:cs="Tahoma"/>
          <w:b/>
          <w:bCs/>
        </w:rPr>
        <w:t>Causales de sobreseimiento</w:t>
      </w:r>
    </w:p>
    <w:p w14:paraId="2C07F377" w14:textId="77777777" w:rsidR="00D63F40" w:rsidRPr="00086E55" w:rsidRDefault="00D63F40" w:rsidP="000214E0">
      <w:pPr>
        <w:spacing w:after="0" w:line="360" w:lineRule="auto"/>
        <w:contextualSpacing/>
        <w:rPr>
          <w:rFonts w:cs="Tahoma"/>
        </w:rPr>
      </w:pPr>
    </w:p>
    <w:p w14:paraId="4813F82B" w14:textId="77777777" w:rsidR="00D63F40" w:rsidRPr="00086E55" w:rsidRDefault="00D63F40" w:rsidP="000214E0">
      <w:pPr>
        <w:spacing w:after="0" w:line="360" w:lineRule="auto"/>
        <w:contextualSpacing/>
        <w:rPr>
          <w:rFonts w:cs="Tahoma"/>
        </w:rPr>
      </w:pPr>
      <w:r w:rsidRPr="00086E55">
        <w:rPr>
          <w:rFonts w:cs="Tahoma"/>
        </w:rPr>
        <w:t>Por ser de previo y especial pronunciamiento, este Instituto analiza si se actualiza alguna causal de sobreseimiento.</w:t>
      </w:r>
    </w:p>
    <w:p w14:paraId="41245E97" w14:textId="77777777" w:rsidR="00D63F40" w:rsidRPr="00086E55" w:rsidRDefault="00D63F40" w:rsidP="000214E0">
      <w:pPr>
        <w:spacing w:after="0" w:line="360" w:lineRule="auto"/>
        <w:contextualSpacing/>
        <w:rPr>
          <w:rFonts w:cs="Tahoma"/>
        </w:rPr>
      </w:pPr>
    </w:p>
    <w:p w14:paraId="2B4D9FF2" w14:textId="77777777" w:rsidR="00D63F40" w:rsidRPr="00086E55" w:rsidRDefault="00D63F40" w:rsidP="000214E0">
      <w:pPr>
        <w:spacing w:after="0" w:line="360" w:lineRule="auto"/>
        <w:contextualSpacing/>
        <w:rPr>
          <w:rFonts w:cs="Tahoma"/>
        </w:rPr>
      </w:pPr>
      <w:r w:rsidRPr="00086E55">
        <w:rPr>
          <w:rFonts w:cs="Tahoma"/>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BFDDFA1" w14:textId="77777777" w:rsidR="00D63F40" w:rsidRPr="00086E55" w:rsidRDefault="00D63F40" w:rsidP="000214E0">
      <w:pPr>
        <w:spacing w:after="0" w:line="360" w:lineRule="auto"/>
        <w:contextualSpacing/>
        <w:rPr>
          <w:rFonts w:cs="Tahoma"/>
        </w:rPr>
      </w:pPr>
    </w:p>
    <w:p w14:paraId="3578FFBA" w14:textId="77777777" w:rsidR="00D63F40" w:rsidRPr="00086E55" w:rsidRDefault="00D63F40" w:rsidP="000214E0">
      <w:pPr>
        <w:tabs>
          <w:tab w:val="left" w:pos="4962"/>
        </w:tabs>
        <w:spacing w:after="0" w:line="360" w:lineRule="auto"/>
        <w:contextualSpacing/>
        <w:rPr>
          <w:rFonts w:cs="Tahoma"/>
          <w:lang w:val="es-ES"/>
        </w:rPr>
      </w:pPr>
      <w:r w:rsidRPr="00086E55">
        <w:rPr>
          <w:rFonts w:cs="Tahoma"/>
          <w:bCs/>
          <w:lang w:val="es-ES"/>
        </w:rPr>
        <w:t xml:space="preserve">Por tales motivos, </w:t>
      </w:r>
      <w:r w:rsidRPr="00086E55">
        <w:rPr>
          <w:rFonts w:cs="Tahoma"/>
          <w:lang w:val="es-ES"/>
        </w:rPr>
        <w:t xml:space="preserve">se considera procedente entrar al fondo del presente asunto. </w:t>
      </w:r>
    </w:p>
    <w:p w14:paraId="394603E8" w14:textId="77777777" w:rsidR="007F7DF0" w:rsidRPr="00086E55" w:rsidRDefault="007F7DF0" w:rsidP="000214E0">
      <w:pPr>
        <w:spacing w:after="0" w:line="360" w:lineRule="auto"/>
        <w:rPr>
          <w:color w:val="auto"/>
        </w:rPr>
      </w:pPr>
    </w:p>
    <w:p w14:paraId="4180231C" w14:textId="77777777" w:rsidR="00D63F40" w:rsidRPr="00086E55" w:rsidRDefault="00D63F40" w:rsidP="000214E0">
      <w:pPr>
        <w:tabs>
          <w:tab w:val="left" w:pos="4962"/>
        </w:tabs>
        <w:spacing w:after="0" w:line="360" w:lineRule="auto"/>
        <w:contextualSpacing/>
        <w:rPr>
          <w:rFonts w:cs="Tahoma"/>
          <w:lang w:val="es-ES"/>
        </w:rPr>
      </w:pPr>
      <w:r w:rsidRPr="00086E55">
        <w:rPr>
          <w:rFonts w:eastAsia="Calibri"/>
          <w:b/>
          <w:bCs/>
          <w:lang w:val="es-ES" w:eastAsia="es-ES_tradnl"/>
        </w:rPr>
        <w:t>TERCERO. Determinación de la Controversia</w:t>
      </w:r>
    </w:p>
    <w:p w14:paraId="6BCFC9FA" w14:textId="77777777" w:rsidR="00D63F40" w:rsidRPr="00086E55" w:rsidRDefault="00D63F40" w:rsidP="000214E0">
      <w:pPr>
        <w:autoSpaceDE w:val="0"/>
        <w:autoSpaceDN w:val="0"/>
        <w:adjustRightInd w:val="0"/>
        <w:spacing w:after="0" w:line="360" w:lineRule="auto"/>
        <w:contextualSpacing/>
        <w:rPr>
          <w:rFonts w:eastAsia="Calibri" w:cs="Tahoma"/>
          <w:iCs/>
        </w:rPr>
      </w:pPr>
    </w:p>
    <w:p w14:paraId="1D846FBD" w14:textId="669F1B49" w:rsidR="00D63F40" w:rsidRPr="00086E55" w:rsidRDefault="00D63F40" w:rsidP="000214E0">
      <w:pPr>
        <w:autoSpaceDE w:val="0"/>
        <w:autoSpaceDN w:val="0"/>
        <w:adjustRightInd w:val="0"/>
        <w:spacing w:after="0" w:line="360" w:lineRule="auto"/>
        <w:contextualSpacing/>
        <w:rPr>
          <w:rFonts w:eastAsia="Calibri" w:cs="Tahoma"/>
          <w:iCs/>
        </w:rPr>
      </w:pPr>
      <w:r w:rsidRPr="00086E55">
        <w:rPr>
          <w:rFonts w:eastAsia="Calibri" w:cs="Tahoma"/>
          <w:iCs/>
        </w:rPr>
        <w:t xml:space="preserve">Una vez realizado el estudio de las constancias que integran el expediente en que se actúa, se desprende que el Particular requirió </w:t>
      </w:r>
      <w:r w:rsidR="000214E0" w:rsidRPr="00086E55">
        <w:rPr>
          <w:rFonts w:eastAsia="Calibri" w:cs="Tahoma"/>
          <w:iCs/>
        </w:rPr>
        <w:t>a través de cuatro solicitudes, tres puntos de información:</w:t>
      </w:r>
    </w:p>
    <w:p w14:paraId="7CBF5922" w14:textId="77777777" w:rsidR="00D63F40" w:rsidRPr="00086E55" w:rsidRDefault="00D63F40" w:rsidP="000214E0">
      <w:pPr>
        <w:autoSpaceDE w:val="0"/>
        <w:autoSpaceDN w:val="0"/>
        <w:adjustRightInd w:val="0"/>
        <w:spacing w:after="0" w:line="360" w:lineRule="auto"/>
        <w:contextualSpacing/>
        <w:rPr>
          <w:rFonts w:eastAsia="Calibri" w:cs="Tahoma"/>
          <w:iCs/>
        </w:rPr>
      </w:pPr>
    </w:p>
    <w:p w14:paraId="4DF56C8E" w14:textId="4D818E7E" w:rsidR="00D63F40" w:rsidRPr="00086E55" w:rsidRDefault="00D63F40" w:rsidP="000214E0">
      <w:pPr>
        <w:pStyle w:val="Prrafodelista"/>
        <w:numPr>
          <w:ilvl w:val="0"/>
          <w:numId w:val="36"/>
        </w:numPr>
        <w:autoSpaceDE w:val="0"/>
        <w:autoSpaceDN w:val="0"/>
        <w:adjustRightInd w:val="0"/>
        <w:spacing w:after="0" w:line="360" w:lineRule="auto"/>
        <w:rPr>
          <w:bCs/>
          <w:i/>
          <w:color w:val="auto"/>
          <w:sz w:val="20"/>
          <w:szCs w:val="20"/>
        </w:rPr>
      </w:pPr>
      <w:r w:rsidRPr="00086E55">
        <w:rPr>
          <w:bCs/>
          <w:i/>
          <w:color w:val="auto"/>
          <w:sz w:val="20"/>
          <w:szCs w:val="20"/>
        </w:rPr>
        <w:t xml:space="preserve">Versión pública de los expedientes completos que causaron sentencia en los meses de noviembre y diciembre de 2024, así como en enero, febrero y marzo de 2025, en materia de divorcio </w:t>
      </w:r>
      <w:proofErr w:type="spellStart"/>
      <w:r w:rsidRPr="00086E55">
        <w:rPr>
          <w:bCs/>
          <w:i/>
          <w:color w:val="auto"/>
          <w:sz w:val="20"/>
          <w:szCs w:val="20"/>
        </w:rPr>
        <w:t>incausado</w:t>
      </w:r>
      <w:proofErr w:type="spellEnd"/>
      <w:r w:rsidRPr="00086E55">
        <w:rPr>
          <w:bCs/>
          <w:i/>
          <w:color w:val="auto"/>
          <w:sz w:val="20"/>
          <w:szCs w:val="20"/>
        </w:rPr>
        <w:t xml:space="preserve"> y voluntario, pertenecientes al Juzgado Civil de Primera Instancia de El Oro, con residencia en Atlacomulco, Estado de México. </w:t>
      </w:r>
    </w:p>
    <w:p w14:paraId="3EAD53C6" w14:textId="70A7BAAF" w:rsidR="000214E0" w:rsidRPr="00086E55" w:rsidRDefault="000214E0" w:rsidP="000214E0">
      <w:pPr>
        <w:pStyle w:val="Prrafodelista"/>
        <w:numPr>
          <w:ilvl w:val="0"/>
          <w:numId w:val="36"/>
        </w:numPr>
        <w:autoSpaceDE w:val="0"/>
        <w:autoSpaceDN w:val="0"/>
        <w:adjustRightInd w:val="0"/>
        <w:spacing w:after="0" w:line="360" w:lineRule="auto"/>
        <w:rPr>
          <w:bCs/>
          <w:i/>
          <w:color w:val="auto"/>
          <w:sz w:val="20"/>
          <w:szCs w:val="20"/>
        </w:rPr>
      </w:pPr>
      <w:r w:rsidRPr="00086E55">
        <w:rPr>
          <w:bCs/>
          <w:i/>
          <w:color w:val="auto"/>
          <w:sz w:val="20"/>
          <w:szCs w:val="20"/>
        </w:rPr>
        <w:lastRenderedPageBreak/>
        <w:t xml:space="preserve">Versión pública de los TRES últimos o más recientes expedientes completos que causaron sentencia en materia de divorcio </w:t>
      </w:r>
      <w:proofErr w:type="spellStart"/>
      <w:r w:rsidRPr="00086E55">
        <w:rPr>
          <w:bCs/>
          <w:i/>
          <w:color w:val="auto"/>
          <w:sz w:val="20"/>
          <w:szCs w:val="20"/>
        </w:rPr>
        <w:t>incausado</w:t>
      </w:r>
      <w:proofErr w:type="spellEnd"/>
      <w:r w:rsidRPr="00086E55">
        <w:rPr>
          <w:bCs/>
          <w:i/>
          <w:color w:val="auto"/>
          <w:sz w:val="20"/>
          <w:szCs w:val="20"/>
        </w:rPr>
        <w:t xml:space="preserve"> y voluntario, pertenecientes al Juzgado Civil de Primera Instancia de El Oro, con residencia en Atlacomulco.</w:t>
      </w:r>
    </w:p>
    <w:p w14:paraId="3FD03DE7" w14:textId="32E3A0AF" w:rsidR="000214E0" w:rsidRPr="00086E55" w:rsidRDefault="000214E0" w:rsidP="000214E0">
      <w:pPr>
        <w:pStyle w:val="Prrafodelista"/>
        <w:numPr>
          <w:ilvl w:val="0"/>
          <w:numId w:val="36"/>
        </w:numPr>
        <w:autoSpaceDE w:val="0"/>
        <w:autoSpaceDN w:val="0"/>
        <w:adjustRightInd w:val="0"/>
        <w:spacing w:after="0" w:line="360" w:lineRule="auto"/>
        <w:rPr>
          <w:bCs/>
          <w:i/>
          <w:color w:val="auto"/>
          <w:sz w:val="20"/>
          <w:szCs w:val="20"/>
        </w:rPr>
      </w:pPr>
      <w:r w:rsidRPr="00086E55">
        <w:rPr>
          <w:bCs/>
          <w:i/>
          <w:color w:val="auto"/>
          <w:sz w:val="20"/>
          <w:szCs w:val="20"/>
        </w:rPr>
        <w:t>Versión pública de los TRES últimos o más recientes expedientes completos que causaron sentencia en materia de Usucapión, pertenecientes al Juzgado Civil de Primera Instancia de El Oro, con residencia en Atlacomulco, Estado de México</w:t>
      </w:r>
    </w:p>
    <w:p w14:paraId="28B8CD08" w14:textId="77777777" w:rsidR="00D63F40" w:rsidRPr="00086E55" w:rsidRDefault="00D63F40" w:rsidP="000214E0">
      <w:pPr>
        <w:autoSpaceDE w:val="0"/>
        <w:autoSpaceDN w:val="0"/>
        <w:adjustRightInd w:val="0"/>
        <w:spacing w:after="0" w:line="360" w:lineRule="auto"/>
        <w:contextualSpacing/>
        <w:rPr>
          <w:rFonts w:eastAsia="Calibri" w:cs="Tahoma"/>
          <w:iCs/>
        </w:rPr>
      </w:pPr>
    </w:p>
    <w:p w14:paraId="2EA94B09" w14:textId="77777777" w:rsidR="000214E0" w:rsidRPr="00086E55" w:rsidRDefault="000214E0" w:rsidP="000214E0">
      <w:pPr>
        <w:autoSpaceDE w:val="0"/>
        <w:autoSpaceDN w:val="0"/>
        <w:adjustRightInd w:val="0"/>
        <w:spacing w:after="0" w:line="360" w:lineRule="auto"/>
        <w:rPr>
          <w:rFonts w:eastAsia="Calibri" w:cs="Tahoma"/>
          <w:iCs/>
        </w:rPr>
      </w:pPr>
      <w:r w:rsidRPr="00086E55">
        <w:rPr>
          <w:rFonts w:eastAsia="Calibri" w:cs="Tahoma"/>
          <w:iCs/>
        </w:rPr>
        <w:t>En respuesta el Sujeto Obligado, orientó a la persona Particular a acceder a las resoluciones publicadas en versión pública y refirió que únicamente las partes, pueden acceder a los expedientes, además, hizo la precisión de que:</w:t>
      </w:r>
    </w:p>
    <w:p w14:paraId="1E9095DB" w14:textId="77777777" w:rsidR="000214E0" w:rsidRPr="00086E55" w:rsidRDefault="000214E0" w:rsidP="000214E0">
      <w:pPr>
        <w:autoSpaceDE w:val="0"/>
        <w:autoSpaceDN w:val="0"/>
        <w:adjustRightInd w:val="0"/>
        <w:spacing w:after="0" w:line="360" w:lineRule="auto"/>
        <w:rPr>
          <w:rFonts w:eastAsia="Calibri" w:cs="Tahoma"/>
          <w:iCs/>
        </w:rPr>
      </w:pPr>
    </w:p>
    <w:p w14:paraId="123362B7" w14:textId="6B45EDD4" w:rsidR="000214E0" w:rsidRPr="00086E55" w:rsidRDefault="000214E0" w:rsidP="000214E0">
      <w:pPr>
        <w:autoSpaceDE w:val="0"/>
        <w:autoSpaceDN w:val="0"/>
        <w:adjustRightInd w:val="0"/>
        <w:spacing w:after="0" w:line="360" w:lineRule="auto"/>
        <w:ind w:left="567" w:right="567"/>
        <w:rPr>
          <w:rFonts w:eastAsia="Calibri" w:cs="Tahoma"/>
          <w:iCs/>
        </w:rPr>
      </w:pPr>
      <w:r w:rsidRPr="00086E55">
        <w:rPr>
          <w:i/>
          <w:sz w:val="20"/>
          <w:szCs w:val="20"/>
        </w:rPr>
        <w:t xml:space="preserve">“…realizar la versión pública de los expedientes completos que causaron sentencia en los meses de noviembre y diciembre de 2024, así como en enero, febrero y marzo de 2025, en materia de divorcio </w:t>
      </w:r>
      <w:proofErr w:type="spellStart"/>
      <w:r w:rsidRPr="00086E55">
        <w:rPr>
          <w:i/>
          <w:sz w:val="20"/>
          <w:szCs w:val="20"/>
        </w:rPr>
        <w:t>incausado</w:t>
      </w:r>
      <w:proofErr w:type="spellEnd"/>
      <w:r w:rsidRPr="00086E55">
        <w:rPr>
          <w:i/>
          <w:sz w:val="20"/>
          <w:szCs w:val="20"/>
        </w:rPr>
        <w:t xml:space="preserve"> y voluntario, pertenecientes al Juzgado Civil de Primera Instancia de El Oro, con residencia en Atlacomulco, Estado de México, sería una labor humanamente imposible, ya que cada versión publica requiere de personal para su elaboración y posteriormente una revisión minuciosa a efecto de asegurar la protección de los datos personales que contiene, ello implica mayor tiempo para la revisión exhaustiva de su contenido, lo cual distraería a los servidores judiciales de su principal función de este Sujeto Obligado que es impartir justicia.”</w:t>
      </w:r>
      <w:r w:rsidRPr="00086E55">
        <w:rPr>
          <w:rFonts w:eastAsia="Calibri" w:cs="Tahoma"/>
          <w:iCs/>
        </w:rPr>
        <w:t xml:space="preserve"> </w:t>
      </w:r>
    </w:p>
    <w:p w14:paraId="585EAF81" w14:textId="77777777" w:rsidR="000214E0" w:rsidRPr="00086E55" w:rsidRDefault="000214E0" w:rsidP="000214E0">
      <w:pPr>
        <w:autoSpaceDE w:val="0"/>
        <w:autoSpaceDN w:val="0"/>
        <w:adjustRightInd w:val="0"/>
        <w:spacing w:after="0" w:line="360" w:lineRule="auto"/>
        <w:rPr>
          <w:rFonts w:eastAsia="Calibri" w:cs="Tahoma"/>
          <w:iCs/>
        </w:rPr>
      </w:pPr>
    </w:p>
    <w:p w14:paraId="5F70D017" w14:textId="20A5DC69" w:rsidR="00D63F40" w:rsidRPr="00086E55" w:rsidRDefault="00D63F40" w:rsidP="000214E0">
      <w:pPr>
        <w:autoSpaceDE w:val="0"/>
        <w:autoSpaceDN w:val="0"/>
        <w:adjustRightInd w:val="0"/>
        <w:spacing w:after="0" w:line="360" w:lineRule="auto"/>
        <w:rPr>
          <w:rFonts w:eastAsia="Calibri" w:cs="Tahoma"/>
          <w:iCs/>
        </w:rPr>
      </w:pPr>
      <w:r w:rsidRPr="00086E55">
        <w:rPr>
          <w:rFonts w:eastAsia="Calibri" w:cs="Tahoma"/>
          <w:iCs/>
        </w:rPr>
        <w:t xml:space="preserve">En este contexto, se puede circunscribir a que le </w:t>
      </w:r>
      <w:r w:rsidR="000214E0" w:rsidRPr="00086E55">
        <w:rPr>
          <w:rFonts w:eastAsia="Calibri" w:cs="Tahoma"/>
          <w:iCs/>
        </w:rPr>
        <w:t>negaron la entrega de la información</w:t>
      </w:r>
      <w:r w:rsidRPr="00086E55">
        <w:t xml:space="preserve">, por lo cual, se actualiza la causal de procedencia contemplada en el artículo 179, fracción </w:t>
      </w:r>
      <w:r w:rsidR="000214E0" w:rsidRPr="00086E55">
        <w:t>I</w:t>
      </w:r>
      <w:r w:rsidRPr="00086E55">
        <w:t xml:space="preserve">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Pr="00086E55">
        <w:rPr>
          <w:b/>
          <w:bCs/>
        </w:rPr>
        <w:t>–la entrega de información incompleta-.</w:t>
      </w:r>
    </w:p>
    <w:p w14:paraId="05EBDBC0" w14:textId="77777777" w:rsidR="00D63F40" w:rsidRPr="00086E55" w:rsidRDefault="00D63F40" w:rsidP="000214E0">
      <w:pPr>
        <w:tabs>
          <w:tab w:val="left" w:pos="4962"/>
        </w:tabs>
        <w:spacing w:after="0" w:line="360" w:lineRule="auto"/>
        <w:contextualSpacing/>
        <w:rPr>
          <w:rFonts w:eastAsia="Calibri" w:cs="Tahoma"/>
          <w:iCs/>
          <w:lang w:val="es-ES" w:eastAsia="es-ES_tradnl"/>
        </w:rPr>
      </w:pPr>
    </w:p>
    <w:p w14:paraId="4459FC9D" w14:textId="77777777" w:rsidR="00D63F40" w:rsidRPr="00086E55" w:rsidRDefault="00D63F40" w:rsidP="000214E0">
      <w:pPr>
        <w:pStyle w:val="Ttulo2"/>
        <w:spacing w:before="0" w:line="360" w:lineRule="auto"/>
        <w:contextualSpacing/>
        <w:rPr>
          <w:rFonts w:ascii="Palatino Linotype" w:hAnsi="Palatino Linotype"/>
          <w:b/>
          <w:bCs/>
          <w:color w:val="auto"/>
          <w:sz w:val="22"/>
          <w:szCs w:val="22"/>
        </w:rPr>
      </w:pPr>
      <w:bookmarkStart w:id="37" w:name="_Toc216887962"/>
      <w:bookmarkStart w:id="38" w:name="_Toc219388489"/>
      <w:r w:rsidRPr="00086E55">
        <w:rPr>
          <w:rFonts w:ascii="Palatino Linotype" w:hAnsi="Palatino Linotype"/>
          <w:b/>
          <w:bCs/>
          <w:color w:val="auto"/>
          <w:sz w:val="22"/>
          <w:szCs w:val="22"/>
          <w:lang w:val="es-ES"/>
        </w:rPr>
        <w:lastRenderedPageBreak/>
        <w:t xml:space="preserve">CUARTO. </w:t>
      </w:r>
      <w:r w:rsidRPr="00086E55">
        <w:rPr>
          <w:rFonts w:ascii="Palatino Linotype" w:hAnsi="Palatino Linotype"/>
          <w:b/>
          <w:bCs/>
          <w:color w:val="auto"/>
          <w:sz w:val="22"/>
          <w:szCs w:val="22"/>
        </w:rPr>
        <w:t>Marco normativo aplicable en materia de transparencia y acceso a la información pública</w:t>
      </w:r>
      <w:bookmarkEnd w:id="37"/>
      <w:bookmarkEnd w:id="38"/>
    </w:p>
    <w:p w14:paraId="4B3CDECA" w14:textId="77777777" w:rsidR="00D63F40" w:rsidRPr="00086E55" w:rsidRDefault="00D63F40" w:rsidP="000214E0">
      <w:pPr>
        <w:widowControl w:val="0"/>
        <w:spacing w:after="0" w:line="360" w:lineRule="auto"/>
        <w:contextualSpacing/>
        <w:rPr>
          <w:rFonts w:cs="Tahoma"/>
        </w:rPr>
      </w:pPr>
    </w:p>
    <w:p w14:paraId="793BB75B" w14:textId="77777777" w:rsidR="00D63F40" w:rsidRPr="00086E55" w:rsidRDefault="00D63F40" w:rsidP="000214E0">
      <w:pPr>
        <w:widowControl w:val="0"/>
        <w:spacing w:after="0" w:line="360" w:lineRule="auto"/>
        <w:contextualSpacing/>
        <w:rPr>
          <w:rFonts w:cs="Tahoma"/>
        </w:rPr>
      </w:pPr>
      <w:r w:rsidRPr="00086E55">
        <w:rPr>
          <w:rFonts w:cs="Tahoma"/>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2F6254F" w14:textId="77777777" w:rsidR="00D63F40" w:rsidRPr="00086E55" w:rsidRDefault="00D63F40" w:rsidP="000214E0">
      <w:pPr>
        <w:widowControl w:val="0"/>
        <w:spacing w:after="0" w:line="360" w:lineRule="auto"/>
        <w:contextualSpacing/>
        <w:rPr>
          <w:rFonts w:cs="Tahoma"/>
        </w:rPr>
      </w:pPr>
    </w:p>
    <w:p w14:paraId="3801F5EE" w14:textId="77777777" w:rsidR="00D63F40" w:rsidRPr="00086E55" w:rsidRDefault="00D63F40" w:rsidP="000214E0">
      <w:pPr>
        <w:spacing w:after="0" w:line="360" w:lineRule="auto"/>
        <w:contextualSpacing/>
        <w:rPr>
          <w:rFonts w:cs="Tahoma"/>
        </w:rPr>
      </w:pPr>
      <w:r w:rsidRPr="00086E55">
        <w:rPr>
          <w:rFonts w:cs="Tahoma"/>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E448813" w14:textId="77777777" w:rsidR="00D63F40" w:rsidRPr="00086E55" w:rsidRDefault="00D63F40" w:rsidP="000214E0">
      <w:pPr>
        <w:widowControl w:val="0"/>
        <w:spacing w:after="0" w:line="360" w:lineRule="auto"/>
        <w:contextualSpacing/>
        <w:rPr>
          <w:rFonts w:cs="Tahoma"/>
        </w:rPr>
      </w:pPr>
    </w:p>
    <w:p w14:paraId="66251EDC" w14:textId="77777777" w:rsidR="00D63F40" w:rsidRPr="00086E55" w:rsidRDefault="00D63F40" w:rsidP="000214E0">
      <w:pPr>
        <w:widowControl w:val="0"/>
        <w:spacing w:after="0" w:line="360" w:lineRule="auto"/>
        <w:contextualSpacing/>
        <w:rPr>
          <w:rFonts w:cs="Tahoma"/>
        </w:rPr>
      </w:pPr>
      <w:r w:rsidRPr="00086E55">
        <w:rPr>
          <w:rFonts w:cs="Tahoma"/>
        </w:rPr>
        <w:t>Por su parte, la Ley de Transparencia y Acceso a la Información Pública del Estado de México y Municipios (Reglamentaria del artículo 5° de la Constitución Local), establece lo siguiente:</w:t>
      </w:r>
    </w:p>
    <w:p w14:paraId="391DD595" w14:textId="77777777" w:rsidR="00D63F40" w:rsidRPr="00086E55" w:rsidRDefault="00D63F40" w:rsidP="000214E0">
      <w:pPr>
        <w:widowControl w:val="0"/>
        <w:spacing w:after="0" w:line="360" w:lineRule="auto"/>
        <w:contextualSpacing/>
        <w:rPr>
          <w:rFonts w:cs="Tahoma"/>
        </w:rPr>
      </w:pPr>
    </w:p>
    <w:p w14:paraId="4897920A" w14:textId="77777777" w:rsidR="00D63F40" w:rsidRPr="00086E55" w:rsidRDefault="00D63F40" w:rsidP="000214E0">
      <w:pPr>
        <w:widowControl w:val="0"/>
        <w:spacing w:after="0" w:line="360" w:lineRule="auto"/>
        <w:contextualSpacing/>
        <w:rPr>
          <w:rFonts w:cs="Tahoma"/>
        </w:rPr>
      </w:pPr>
      <w:r w:rsidRPr="00086E55">
        <w:rPr>
          <w:rFonts w:cs="Tahoma"/>
        </w:rPr>
        <w:t>El artículo 12, que, quienes generen, recopilen, administren, manejen, procesen, archiven o conserven información pública serán responsables de la misma.</w:t>
      </w:r>
    </w:p>
    <w:p w14:paraId="79CA6C76" w14:textId="77777777" w:rsidR="00D63F40" w:rsidRPr="00086E55" w:rsidRDefault="00D63F40" w:rsidP="000214E0">
      <w:pPr>
        <w:widowControl w:val="0"/>
        <w:spacing w:after="0" w:line="360" w:lineRule="auto"/>
        <w:contextualSpacing/>
        <w:rPr>
          <w:rFonts w:cs="Tahoma"/>
        </w:rPr>
      </w:pPr>
    </w:p>
    <w:p w14:paraId="65AFDB1C" w14:textId="77777777" w:rsidR="00D63F40" w:rsidRPr="00086E55" w:rsidRDefault="00D63F40" w:rsidP="000214E0">
      <w:pPr>
        <w:widowControl w:val="0"/>
        <w:spacing w:after="0" w:line="360" w:lineRule="auto"/>
        <w:contextualSpacing/>
        <w:rPr>
          <w:rFonts w:cs="Tahoma"/>
        </w:rPr>
      </w:pPr>
      <w:r w:rsidRPr="00086E55">
        <w:rPr>
          <w:rFonts w:cs="Tahoma"/>
        </w:rPr>
        <w:t>El artículo 18, que, los Sujetos Obligados deberán documentar todo acto que derive del ejercicio de sus facultades, competencias o funciones, considerando desde su origen la eventual publicidad y reutilización de la información que generen.</w:t>
      </w:r>
    </w:p>
    <w:p w14:paraId="26759EE9" w14:textId="77777777" w:rsidR="00D63F40" w:rsidRPr="00086E55" w:rsidRDefault="00D63F40" w:rsidP="000214E0">
      <w:pPr>
        <w:widowControl w:val="0"/>
        <w:spacing w:after="0" w:line="360" w:lineRule="auto"/>
        <w:contextualSpacing/>
        <w:rPr>
          <w:rFonts w:cs="Tahoma"/>
        </w:rPr>
      </w:pPr>
    </w:p>
    <w:p w14:paraId="095E0D0A" w14:textId="77777777" w:rsidR="00D63F40" w:rsidRPr="00086E55" w:rsidRDefault="00D63F40" w:rsidP="000214E0">
      <w:pPr>
        <w:widowControl w:val="0"/>
        <w:spacing w:after="0" w:line="360" w:lineRule="auto"/>
        <w:contextualSpacing/>
        <w:rPr>
          <w:rFonts w:cs="Tahoma"/>
        </w:rPr>
      </w:pPr>
      <w:r w:rsidRPr="00086E55">
        <w:rPr>
          <w:rFonts w:cs="Tahoma"/>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w:t>
      </w:r>
      <w:r w:rsidRPr="00086E55">
        <w:rPr>
          <w:rFonts w:cs="Tahoma"/>
        </w:rPr>
        <w:lastRenderedPageBreak/>
        <w:t>respuesta en función de las causas que motivaron tal circunstancia.</w:t>
      </w:r>
    </w:p>
    <w:p w14:paraId="7826FB8A" w14:textId="77777777" w:rsidR="00D63F40" w:rsidRPr="00086E55" w:rsidRDefault="00D63F40" w:rsidP="000214E0">
      <w:pPr>
        <w:tabs>
          <w:tab w:val="left" w:pos="4962"/>
        </w:tabs>
        <w:spacing w:after="0" w:line="360" w:lineRule="auto"/>
        <w:contextualSpacing/>
        <w:rPr>
          <w:rFonts w:eastAsia="Calibri" w:cs="Tahoma"/>
          <w:iCs/>
          <w:lang w:val="es-ES" w:eastAsia="es-ES_tradnl"/>
        </w:rPr>
      </w:pPr>
    </w:p>
    <w:p w14:paraId="0A8CE535" w14:textId="77777777" w:rsidR="00D63F40" w:rsidRPr="00086E55" w:rsidRDefault="00D63F40" w:rsidP="000214E0">
      <w:pPr>
        <w:pStyle w:val="Ttulo2"/>
        <w:spacing w:before="0" w:line="360" w:lineRule="auto"/>
        <w:contextualSpacing/>
        <w:rPr>
          <w:rFonts w:ascii="Palatino Linotype" w:hAnsi="Palatino Linotype"/>
          <w:b/>
          <w:bCs/>
          <w:color w:val="auto"/>
          <w:sz w:val="22"/>
          <w:szCs w:val="22"/>
          <w:lang w:val="es-ES"/>
        </w:rPr>
      </w:pPr>
      <w:bookmarkStart w:id="39" w:name="_Toc216887963"/>
      <w:bookmarkStart w:id="40" w:name="_Toc219388490"/>
      <w:r w:rsidRPr="00086E55">
        <w:rPr>
          <w:rFonts w:ascii="Palatino Linotype" w:hAnsi="Palatino Linotype"/>
          <w:b/>
          <w:bCs/>
          <w:color w:val="auto"/>
          <w:sz w:val="22"/>
          <w:szCs w:val="22"/>
          <w:lang w:val="es-ES"/>
        </w:rPr>
        <w:t>QUINTO. Estudio de Fondo</w:t>
      </w:r>
      <w:bookmarkEnd w:id="39"/>
      <w:bookmarkEnd w:id="40"/>
    </w:p>
    <w:p w14:paraId="4F708427" w14:textId="77777777" w:rsidR="007F7DF0" w:rsidRPr="00086E55" w:rsidRDefault="007F7DF0" w:rsidP="000214E0">
      <w:pPr>
        <w:spacing w:after="0" w:line="360" w:lineRule="auto"/>
        <w:rPr>
          <w:b/>
          <w:color w:val="FF0000"/>
        </w:rPr>
      </w:pPr>
      <w:bookmarkStart w:id="41" w:name="_heading=h.ne66j5zgtnts" w:colFirst="0" w:colLast="0"/>
      <w:bookmarkStart w:id="42" w:name="_heading=h.hjitgdt5mect" w:colFirst="0" w:colLast="0"/>
      <w:bookmarkEnd w:id="41"/>
      <w:bookmarkEnd w:id="42"/>
    </w:p>
    <w:p w14:paraId="2A8A9BF8" w14:textId="4273E529" w:rsidR="007F7DF0" w:rsidRPr="00086E55" w:rsidRDefault="002E1B7F" w:rsidP="000214E0">
      <w:pPr>
        <w:spacing w:after="0" w:line="360" w:lineRule="auto"/>
        <w:rPr>
          <w:color w:val="auto"/>
        </w:rPr>
      </w:pPr>
      <w:r w:rsidRPr="00086E55">
        <w:rPr>
          <w:color w:val="auto"/>
        </w:rPr>
        <w:t>Una vez expuestas las posturas de la</w:t>
      </w:r>
      <w:r w:rsidR="003F6F54" w:rsidRPr="00086E55">
        <w:rPr>
          <w:color w:val="auto"/>
        </w:rPr>
        <w:t>s partes, se procede analizar los</w:t>
      </w:r>
      <w:r w:rsidRPr="00086E55">
        <w:rPr>
          <w:color w:val="auto"/>
        </w:rPr>
        <w:t xml:space="preserve"> agravio</w:t>
      </w:r>
      <w:r w:rsidR="003F6F54" w:rsidRPr="00086E55">
        <w:rPr>
          <w:color w:val="auto"/>
        </w:rPr>
        <w:t>s</w:t>
      </w:r>
      <w:r w:rsidRPr="00086E55">
        <w:rPr>
          <w:color w:val="auto"/>
        </w:rPr>
        <w:t xml:space="preserve"> hecho</w:t>
      </w:r>
      <w:r w:rsidR="003F6F54" w:rsidRPr="00086E55">
        <w:rPr>
          <w:color w:val="auto"/>
        </w:rPr>
        <w:t>s</w:t>
      </w:r>
      <w:r w:rsidRPr="00086E55">
        <w:rPr>
          <w:color w:val="auto"/>
        </w:rPr>
        <w:t xml:space="preserve"> valer por la persona Particular, referente a la </w:t>
      </w:r>
      <w:r w:rsidR="003F6F54" w:rsidRPr="00086E55">
        <w:rPr>
          <w:color w:val="auto"/>
        </w:rPr>
        <w:t xml:space="preserve">clasificación de la información y </w:t>
      </w:r>
      <w:r w:rsidR="000214E0" w:rsidRPr="00086E55">
        <w:rPr>
          <w:color w:val="auto"/>
        </w:rPr>
        <w:t>negativa de la entrega de información.</w:t>
      </w:r>
    </w:p>
    <w:p w14:paraId="6706554C" w14:textId="77777777" w:rsidR="003F6F54" w:rsidRPr="00086E55" w:rsidRDefault="003F6F54" w:rsidP="000214E0">
      <w:pPr>
        <w:spacing w:after="0" w:line="360" w:lineRule="auto"/>
        <w:rPr>
          <w:color w:val="auto"/>
        </w:rPr>
      </w:pPr>
    </w:p>
    <w:p w14:paraId="79032BEF" w14:textId="4BE6A12E" w:rsidR="003F6F54" w:rsidRPr="00086E55" w:rsidRDefault="003F6F54" w:rsidP="000214E0">
      <w:pPr>
        <w:spacing w:after="0" w:line="360" w:lineRule="auto"/>
      </w:pPr>
      <w:r w:rsidRPr="00086E55">
        <w:t xml:space="preserve">Al respecto, el artículo 4, fracción XXIX, de la Ley General de Archivos, establece que un expediente es la </w:t>
      </w:r>
      <w:r w:rsidRPr="00086E55">
        <w:rPr>
          <w:b/>
        </w:rPr>
        <w:t>unidad documental compuesta por documentos de archivo</w:t>
      </w:r>
      <w:r w:rsidRPr="00086E55">
        <w:t>, ordenados y relacionados por un mismo asunto, actividad o trámite en este caso del Poder Judicial.</w:t>
      </w:r>
    </w:p>
    <w:p w14:paraId="69C23567" w14:textId="77777777" w:rsidR="003F6F54" w:rsidRPr="00086E55" w:rsidRDefault="003F6F54" w:rsidP="000214E0">
      <w:pPr>
        <w:spacing w:after="0" w:line="360" w:lineRule="auto"/>
      </w:pPr>
    </w:p>
    <w:p w14:paraId="5A87AC7F" w14:textId="148C498C" w:rsidR="003F6F54" w:rsidRPr="00086E55" w:rsidRDefault="00005F70" w:rsidP="000214E0">
      <w:pPr>
        <w:spacing w:after="0" w:line="360" w:lineRule="auto"/>
      </w:pPr>
      <w:r w:rsidRPr="00086E55">
        <w:t xml:space="preserve">Por su parte los Las Disposiciones en Materia de Valoración, Digitalización, Transferencia, Resguardo y Destino Final de los Expedientes Generados por los Órganos Jurisdiccionales https://dof.gob.mx/nota_detalle.php?codigo=5691408&amp;fecha=07/06/2023#gsc.tab=0 , (consultado el tres de julio de dos mil veinticinco), refiere que el </w:t>
      </w:r>
      <w:r w:rsidRPr="00086E55">
        <w:rPr>
          <w:i/>
        </w:rPr>
        <w:t>expediente judicial</w:t>
      </w:r>
      <w:r w:rsidRPr="00086E55">
        <w:t>, es la unidad documental constituida por las actuaciones que se van sucediendo en un proceso judicial hasta su resolución; las cuales quedan ordenadas cronológicamente y relacionadas en carpetas o legajos, con la materia objeto de juicio.</w:t>
      </w:r>
    </w:p>
    <w:p w14:paraId="64EE3A74" w14:textId="77777777" w:rsidR="00005F70" w:rsidRPr="00086E55" w:rsidRDefault="00005F70" w:rsidP="000214E0">
      <w:pPr>
        <w:spacing w:after="0" w:line="360" w:lineRule="auto"/>
      </w:pPr>
    </w:p>
    <w:p w14:paraId="22454FA1" w14:textId="715361E0" w:rsidR="00005F70" w:rsidRPr="00086E55" w:rsidRDefault="00005F70" w:rsidP="000214E0">
      <w:pPr>
        <w:spacing w:after="0" w:line="360" w:lineRule="auto"/>
      </w:pPr>
      <w:r w:rsidRPr="00086E55">
        <w:t xml:space="preserve">En esa misma consecución de ideas, se puede advertir que el expediente judicial está conformado por varios documentos, entre ellos los anexos, los cuales conforme a lo referido por la Real Academia Española </w:t>
      </w:r>
      <w:hyperlink r:id="rId16" w:history="1">
        <w:r w:rsidRPr="00086E55">
          <w:rPr>
            <w:rStyle w:val="Hipervnculo"/>
          </w:rPr>
          <w:t>https://www.rae.es/dpd/anexo</w:t>
        </w:r>
      </w:hyperlink>
      <w:r w:rsidRPr="00086E55">
        <w:t xml:space="preserve"> , consultada el quince de mayo de dos mil veinticuatro, son escritos o documentos agregados.</w:t>
      </w:r>
    </w:p>
    <w:p w14:paraId="26DEBA93" w14:textId="77777777" w:rsidR="00005F70" w:rsidRPr="00086E55" w:rsidRDefault="00005F70" w:rsidP="000214E0">
      <w:pPr>
        <w:spacing w:after="0" w:line="360" w:lineRule="auto"/>
      </w:pPr>
    </w:p>
    <w:p w14:paraId="49A857F8" w14:textId="6E029A50" w:rsidR="00005F70" w:rsidRPr="00086E55" w:rsidRDefault="00005F70" w:rsidP="000214E0">
      <w:pPr>
        <w:spacing w:after="0" w:line="360" w:lineRule="auto"/>
      </w:pPr>
      <w:r w:rsidRPr="00086E55">
        <w:lastRenderedPageBreak/>
        <w:t>En ese mismo orden de ideas, el artículo 1° de la Ley Orgánica del Poder Judicial del Estado de México, establece que el ejercicio de la función jurisdiccional corresponde a los órganos del Poder Judicial en los términos que establece la Constitución Política del Estado Libre y Soberano de México y se deposita en:</w:t>
      </w:r>
    </w:p>
    <w:p w14:paraId="74E6CE85" w14:textId="77777777" w:rsidR="00005F70" w:rsidRPr="00086E55" w:rsidRDefault="00005F70" w:rsidP="000214E0">
      <w:pPr>
        <w:spacing w:after="0" w:line="360" w:lineRule="auto"/>
      </w:pPr>
    </w:p>
    <w:p w14:paraId="51C52DB0" w14:textId="509F6C5B" w:rsidR="00005F70" w:rsidRPr="00086E55" w:rsidRDefault="00005F70" w:rsidP="000214E0">
      <w:pPr>
        <w:spacing w:after="0" w:line="360" w:lineRule="auto"/>
      </w:pPr>
      <w:r w:rsidRPr="00086E55">
        <w:t>El Tribunal Superior de Justicia, que funcionará en Pleno y en Salas;</w:t>
      </w:r>
    </w:p>
    <w:p w14:paraId="0CCCD596" w14:textId="77777777" w:rsidR="00005F70" w:rsidRPr="00086E55" w:rsidRDefault="00005F70" w:rsidP="000214E0">
      <w:pPr>
        <w:pStyle w:val="Prrafodelista"/>
        <w:numPr>
          <w:ilvl w:val="0"/>
          <w:numId w:val="15"/>
        </w:numPr>
        <w:spacing w:after="0" w:line="360" w:lineRule="auto"/>
      </w:pPr>
      <w:r w:rsidRPr="00086E55">
        <w:t xml:space="preserve">Una Sala Constitucional; </w:t>
      </w:r>
    </w:p>
    <w:p w14:paraId="539AD904" w14:textId="77777777" w:rsidR="00005F70" w:rsidRPr="00086E55" w:rsidRDefault="00005F70" w:rsidP="000214E0">
      <w:pPr>
        <w:pStyle w:val="Prrafodelista"/>
        <w:numPr>
          <w:ilvl w:val="0"/>
          <w:numId w:val="15"/>
        </w:numPr>
        <w:spacing w:after="0" w:line="360" w:lineRule="auto"/>
      </w:pPr>
      <w:r w:rsidRPr="00086E55">
        <w:t>Salas Colegiadas y Unitarias;</w:t>
      </w:r>
    </w:p>
    <w:p w14:paraId="311611EB" w14:textId="77777777" w:rsidR="00005F70" w:rsidRPr="00086E55" w:rsidRDefault="00005F70" w:rsidP="000214E0">
      <w:pPr>
        <w:pStyle w:val="Prrafodelista"/>
        <w:numPr>
          <w:ilvl w:val="0"/>
          <w:numId w:val="15"/>
        </w:numPr>
        <w:spacing w:after="0" w:line="360" w:lineRule="auto"/>
      </w:pPr>
      <w:r w:rsidRPr="00086E55">
        <w:t>Tribunales de Alzada;</w:t>
      </w:r>
    </w:p>
    <w:p w14:paraId="451FCD6D" w14:textId="7F73A8E7" w:rsidR="00005F70" w:rsidRPr="00086E55" w:rsidRDefault="00005F70" w:rsidP="000214E0">
      <w:pPr>
        <w:pStyle w:val="Prrafodelista"/>
        <w:numPr>
          <w:ilvl w:val="0"/>
          <w:numId w:val="15"/>
        </w:numPr>
        <w:spacing w:after="0" w:line="360" w:lineRule="auto"/>
      </w:pPr>
      <w:r w:rsidRPr="00086E55">
        <w:t>Tribunales de enjuiciamiento, juzgados de primera instancia y juzgados de ejecución; Juzgados de cuantía menor y juzgados de control,;</w:t>
      </w:r>
    </w:p>
    <w:p w14:paraId="3D57B109" w14:textId="191A36EF" w:rsidR="00005F70" w:rsidRPr="00086E55" w:rsidRDefault="00005F70" w:rsidP="000214E0">
      <w:pPr>
        <w:pStyle w:val="Prrafodelista"/>
        <w:numPr>
          <w:ilvl w:val="0"/>
          <w:numId w:val="15"/>
        </w:numPr>
        <w:spacing w:after="0" w:line="360" w:lineRule="auto"/>
      </w:pPr>
      <w:r w:rsidRPr="00086E55">
        <w:t>Tribunales laborales; y</w:t>
      </w:r>
    </w:p>
    <w:p w14:paraId="558DAE0A" w14:textId="682F899F" w:rsidR="00005F70" w:rsidRPr="00086E55" w:rsidRDefault="00005F70" w:rsidP="000214E0">
      <w:pPr>
        <w:pStyle w:val="Prrafodelista"/>
        <w:numPr>
          <w:ilvl w:val="0"/>
          <w:numId w:val="15"/>
        </w:numPr>
        <w:spacing w:after="0" w:line="360" w:lineRule="auto"/>
        <w:rPr>
          <w:color w:val="auto"/>
        </w:rPr>
      </w:pPr>
      <w:r w:rsidRPr="00086E55">
        <w:t>Una Sala de Asuntos Indígenas.</w:t>
      </w:r>
    </w:p>
    <w:p w14:paraId="228E3DBB" w14:textId="77777777" w:rsidR="007F7DF0" w:rsidRPr="00086E55" w:rsidRDefault="007F7DF0" w:rsidP="000214E0">
      <w:pPr>
        <w:spacing w:after="0" w:line="360" w:lineRule="auto"/>
        <w:rPr>
          <w:color w:val="FF0000"/>
        </w:rPr>
      </w:pPr>
    </w:p>
    <w:p w14:paraId="068C3BE3" w14:textId="1E075640" w:rsidR="00432017" w:rsidRPr="00086E55" w:rsidRDefault="00432017" w:rsidP="000214E0">
      <w:pPr>
        <w:spacing w:after="0" w:line="360" w:lineRule="auto"/>
      </w:pPr>
      <w:r w:rsidRPr="00086E55">
        <w:t xml:space="preserve">Previo al estudio de las constancias digitales, debemos señalar que la información solicitada es relativa al Juzgado Civil de Primera Instancia de El Oro, para lo cual, es necesario analizar el Directorio de Juzgados del Poder Judicial del Estado de México, consultable en la liga de acceso directo </w:t>
      </w:r>
      <w:hyperlink r:id="rId17" w:history="1">
        <w:r w:rsidRPr="00086E55">
          <w:rPr>
            <w:rStyle w:val="Hipervnculo"/>
          </w:rPr>
          <w:t>https://www.pjedomex.gob.mx/archivos/archivo107.pdf</w:t>
        </w:r>
      </w:hyperlink>
      <w:r w:rsidRPr="00086E55">
        <w:t xml:space="preserve"> (información recopilada el dieciocho de diciembre de dos mil veinticinco), que en lo central otorga un directorio del Poder Judicial del Estado de México y por cuanto refiere al Distrito Judicial de El Oro, se localizan los siguientes juzgados civiles:</w:t>
      </w:r>
    </w:p>
    <w:p w14:paraId="6CF09189" w14:textId="386C8162" w:rsidR="00432017" w:rsidRPr="00086E55" w:rsidRDefault="00432017" w:rsidP="00432017">
      <w:pPr>
        <w:spacing w:after="0" w:line="360" w:lineRule="auto"/>
        <w:jc w:val="center"/>
      </w:pPr>
      <w:r w:rsidRPr="00086E55">
        <w:rPr>
          <w:noProof/>
        </w:rPr>
        <w:lastRenderedPageBreak/>
        <w:drawing>
          <wp:inline distT="0" distB="0" distL="0" distR="0" wp14:anchorId="35AC4B8B" wp14:editId="2014F734">
            <wp:extent cx="3637128" cy="172163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42" t="43424" r="32110" b="25991"/>
                    <a:stretch/>
                  </pic:blipFill>
                  <pic:spPr bwMode="auto">
                    <a:xfrm>
                      <a:off x="0" y="0"/>
                      <a:ext cx="3651892" cy="1728623"/>
                    </a:xfrm>
                    <a:prstGeom prst="rect">
                      <a:avLst/>
                    </a:prstGeom>
                    <a:ln>
                      <a:noFill/>
                    </a:ln>
                    <a:extLst>
                      <a:ext uri="{53640926-AAD7-44D8-BBD7-CCE9431645EC}">
                        <a14:shadowObscured xmlns:a14="http://schemas.microsoft.com/office/drawing/2010/main"/>
                      </a:ext>
                    </a:extLst>
                  </pic:spPr>
                </pic:pic>
              </a:graphicData>
            </a:graphic>
          </wp:inline>
        </w:drawing>
      </w:r>
    </w:p>
    <w:p w14:paraId="4CE2340D" w14:textId="39038864" w:rsidR="00432017" w:rsidRPr="00086E55" w:rsidRDefault="00432017" w:rsidP="000214E0">
      <w:pPr>
        <w:spacing w:after="0" w:line="360" w:lineRule="auto"/>
      </w:pPr>
      <w:r w:rsidRPr="00086E55">
        <w:t>En este sentido, se advierte que la primera instancia</w:t>
      </w:r>
      <w:r w:rsidR="00A17E3C" w:rsidRPr="00086E55">
        <w:t xml:space="preserve"> corresponde en este caso a lo que normativamente sustancias y no al </w:t>
      </w:r>
      <w:r w:rsidRPr="00086E55">
        <w:t xml:space="preserve">nombre de los juzgados, </w:t>
      </w:r>
      <w:r w:rsidR="00A17E3C" w:rsidRPr="00086E55">
        <w:t>conforme el</w:t>
      </w:r>
      <w:r w:rsidRPr="00086E55">
        <w:t xml:space="preserve"> Código de Procedimientos Civiles del Estado de México, que en su artículo 1.4 refiere a la existencia de Jueces de Primera Instancia:</w:t>
      </w:r>
    </w:p>
    <w:p w14:paraId="2963D3EF" w14:textId="77777777" w:rsidR="00432017" w:rsidRPr="00086E55" w:rsidRDefault="00432017" w:rsidP="000214E0">
      <w:pPr>
        <w:spacing w:after="0" w:line="360" w:lineRule="auto"/>
      </w:pPr>
    </w:p>
    <w:p w14:paraId="396EEEEE" w14:textId="77777777" w:rsidR="00432017"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Órganos jurisdiccionales </w:t>
      </w:r>
    </w:p>
    <w:p w14:paraId="75C64AD8" w14:textId="6FD0F9EC" w:rsidR="00432017"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Artículo 1.4.- La jurisdicción en el Estado la ejerce el Tribunal Superior de Justicia funcionando en Pleno o Salas Colegiadas y Unitarias Regionales, los Jueces de Primera Instancia y de Cuantía Menor.</w:t>
      </w:r>
    </w:p>
    <w:p w14:paraId="5F5C4B0C" w14:textId="77777777" w:rsidR="00432017" w:rsidRPr="00086E55" w:rsidRDefault="00432017" w:rsidP="000214E0">
      <w:pPr>
        <w:spacing w:after="0" w:line="360" w:lineRule="auto"/>
        <w:rPr>
          <w:color w:val="FF0000"/>
        </w:rPr>
      </w:pPr>
    </w:p>
    <w:p w14:paraId="21CA95F7" w14:textId="5ED3EE8F" w:rsidR="00432017" w:rsidRPr="00086E55" w:rsidRDefault="00432017" w:rsidP="000214E0">
      <w:pPr>
        <w:spacing w:after="0" w:line="360" w:lineRule="auto"/>
        <w:rPr>
          <w:color w:val="000000"/>
        </w:rPr>
      </w:pPr>
      <w:r w:rsidRPr="00086E55">
        <w:rPr>
          <w:color w:val="000000"/>
        </w:rPr>
        <w:t>Por cuanto refiere a las competencias de los jueces de primera instancia en materia civil, son los siguientes:</w:t>
      </w:r>
    </w:p>
    <w:p w14:paraId="450CC9AD" w14:textId="77777777" w:rsidR="00432017" w:rsidRPr="00086E55" w:rsidRDefault="00432017" w:rsidP="000214E0">
      <w:pPr>
        <w:spacing w:after="0" w:line="360" w:lineRule="auto"/>
        <w:rPr>
          <w:color w:val="000000"/>
        </w:rPr>
      </w:pPr>
    </w:p>
    <w:p w14:paraId="21076C25" w14:textId="77777777" w:rsidR="00432017"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Atribuciones de los jueces civiles </w:t>
      </w:r>
    </w:p>
    <w:p w14:paraId="48367819"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Artículo 1.9.- Los Jueces de Primera Instancia de la materia civil, conocerán y resolverán de: </w:t>
      </w:r>
    </w:p>
    <w:p w14:paraId="50DFDA19"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I. Los juicios civiles y mercantiles cuando el valor del negocio exceda de mil veces el valor diario de la Unidad de Medida y Actualización vigente, o no cuantificables en dinero, </w:t>
      </w:r>
      <w:r w:rsidRPr="00086E55">
        <w:rPr>
          <w:rFonts w:eastAsia="Times New Roman" w:cs="Tahoma"/>
          <w:b/>
          <w:bCs/>
          <w:i/>
          <w:color w:val="auto"/>
          <w:sz w:val="20"/>
          <w:szCs w:val="20"/>
          <w:lang w:eastAsia="es-ES"/>
        </w:rPr>
        <w:t>con excepción de los que correspondan al derecho familiar y al mercantil, si hubiera en el lugar juzgados de estas materias.</w:t>
      </w:r>
      <w:r w:rsidRPr="00086E55">
        <w:rPr>
          <w:rFonts w:eastAsia="Times New Roman" w:cs="Tahoma"/>
          <w:bCs/>
          <w:i/>
          <w:color w:val="auto"/>
          <w:sz w:val="20"/>
          <w:szCs w:val="20"/>
          <w:lang w:eastAsia="es-ES"/>
        </w:rPr>
        <w:t xml:space="preserve"> </w:t>
      </w:r>
    </w:p>
    <w:p w14:paraId="59E12B5C" w14:textId="36BEE24D"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También conocerán del juicio oral mercantil, hasta por el monto que señala el Código de Comercio. </w:t>
      </w:r>
    </w:p>
    <w:p w14:paraId="0448EF5F"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II. Los procedimientos no contenciosos; </w:t>
      </w:r>
    </w:p>
    <w:p w14:paraId="7C5F9C3B"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lastRenderedPageBreak/>
        <w:t xml:space="preserve">III. La </w:t>
      </w:r>
      <w:proofErr w:type="spellStart"/>
      <w:r w:rsidRPr="00086E55">
        <w:rPr>
          <w:rFonts w:eastAsia="Times New Roman" w:cs="Tahoma"/>
          <w:bCs/>
          <w:i/>
          <w:color w:val="auto"/>
          <w:sz w:val="20"/>
          <w:szCs w:val="20"/>
          <w:lang w:eastAsia="es-ES"/>
        </w:rPr>
        <w:t>diligenciación</w:t>
      </w:r>
      <w:proofErr w:type="spellEnd"/>
      <w:r w:rsidRPr="00086E55">
        <w:rPr>
          <w:rFonts w:eastAsia="Times New Roman" w:cs="Tahoma"/>
          <w:bCs/>
          <w:i/>
          <w:color w:val="auto"/>
          <w:sz w:val="20"/>
          <w:szCs w:val="20"/>
          <w:lang w:eastAsia="es-ES"/>
        </w:rPr>
        <w:t xml:space="preserve"> de exhortos, cartas rogatorias, suplicatorias, requisitorias y despachos en materia civil o mercantil; IV. Las diligencias preliminares de consignación cuando el valor exceda del señalado en la fracción I de este artículo; </w:t>
      </w:r>
    </w:p>
    <w:p w14:paraId="16A1BD61" w14:textId="7AF9813C" w:rsidR="00432017"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V. Los demás asuntos cuyo conocimiento les atribuyan las leyes.</w:t>
      </w:r>
    </w:p>
    <w:p w14:paraId="2088EABB" w14:textId="77777777" w:rsidR="00432017" w:rsidRPr="00086E55" w:rsidRDefault="00432017" w:rsidP="000214E0">
      <w:pPr>
        <w:spacing w:after="0" w:line="360" w:lineRule="auto"/>
      </w:pPr>
    </w:p>
    <w:p w14:paraId="3FA1BACF" w14:textId="2A4113C3" w:rsidR="00432017" w:rsidRPr="00086E55" w:rsidRDefault="00432017" w:rsidP="000214E0">
      <w:pPr>
        <w:spacing w:after="0" w:line="360" w:lineRule="auto"/>
      </w:pPr>
      <w:r w:rsidRPr="00086E55">
        <w:t xml:space="preserve">Por otra parte, los jueces de lo familiar de primera </w:t>
      </w:r>
      <w:r w:rsidR="004D67B5" w:rsidRPr="00086E55">
        <w:t>instancia tienen</w:t>
      </w:r>
      <w:r w:rsidRPr="00086E55">
        <w:t xml:space="preserve"> las siguientes atribuciones:</w:t>
      </w:r>
    </w:p>
    <w:p w14:paraId="5266791F" w14:textId="77777777" w:rsidR="00432017" w:rsidRPr="00086E55" w:rsidRDefault="00432017" w:rsidP="000214E0">
      <w:pPr>
        <w:spacing w:after="0" w:line="360" w:lineRule="auto"/>
      </w:pPr>
    </w:p>
    <w:p w14:paraId="1D9FD9B0"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Atribuciones de los Jueces familiares </w:t>
      </w:r>
    </w:p>
    <w:p w14:paraId="73246D2D"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Artículo 1.10.- Los Jueces de Primera Instancia de la materia familiar conocerán y resolverán de: I. Los asuntos relacionados con el derecho familiar y el estado civil de las personas; </w:t>
      </w:r>
    </w:p>
    <w:p w14:paraId="7BDCED43"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II. Los juicios sucesorios y de petición de herencia; </w:t>
      </w:r>
    </w:p>
    <w:p w14:paraId="56B26745"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III. Las diligencias preliminares de consignación en materia familiar; </w:t>
      </w:r>
    </w:p>
    <w:p w14:paraId="086BFBD5" w14:textId="77777777" w:rsidR="004D67B5"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IV. La </w:t>
      </w:r>
      <w:proofErr w:type="spellStart"/>
      <w:r w:rsidRPr="00086E55">
        <w:rPr>
          <w:rFonts w:eastAsia="Times New Roman" w:cs="Tahoma"/>
          <w:bCs/>
          <w:i/>
          <w:color w:val="auto"/>
          <w:sz w:val="20"/>
          <w:szCs w:val="20"/>
          <w:lang w:eastAsia="es-ES"/>
        </w:rPr>
        <w:t>diligenciación</w:t>
      </w:r>
      <w:proofErr w:type="spellEnd"/>
      <w:r w:rsidRPr="00086E55">
        <w:rPr>
          <w:rFonts w:eastAsia="Times New Roman" w:cs="Tahoma"/>
          <w:bCs/>
          <w:i/>
          <w:color w:val="auto"/>
          <w:sz w:val="20"/>
          <w:szCs w:val="20"/>
          <w:lang w:eastAsia="es-ES"/>
        </w:rPr>
        <w:t xml:space="preserve"> de exhortos, cartas rogatorias, suplicatorias, requisitorias y despachos relacionados con el derecho familiar; </w:t>
      </w:r>
    </w:p>
    <w:p w14:paraId="40416F28" w14:textId="31A8C743" w:rsidR="00432017" w:rsidRPr="00086E55" w:rsidRDefault="00432017" w:rsidP="00432017">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V. Los demás asuntos familiares cuyo conocimiento les atribuyan las leyes.</w:t>
      </w:r>
    </w:p>
    <w:p w14:paraId="73E7D79B" w14:textId="77777777" w:rsidR="00432017" w:rsidRPr="00086E55" w:rsidRDefault="00432017" w:rsidP="000214E0">
      <w:pPr>
        <w:spacing w:after="0" w:line="360" w:lineRule="auto"/>
        <w:rPr>
          <w:color w:val="FF0000"/>
        </w:rPr>
      </w:pPr>
    </w:p>
    <w:p w14:paraId="7C91C708" w14:textId="07DDAB2C" w:rsidR="004D67B5" w:rsidRPr="00086E55" w:rsidRDefault="004D67B5" w:rsidP="000214E0">
      <w:pPr>
        <w:spacing w:after="0" w:line="360" w:lineRule="auto"/>
        <w:rPr>
          <w:color w:val="000000"/>
        </w:rPr>
      </w:pPr>
      <w:r w:rsidRPr="00086E55">
        <w:rPr>
          <w:color w:val="000000"/>
        </w:rPr>
        <w:t>En el distrito judicial de El Oro, al revisar su directorio, no cuentan con juzgados familiares, por lo que se advierte competencia de los juzgados civiles, para sustanciar los procedimientos judiciales en materia familiar. Ahora bien, estos tres juzgados, se advierte, son sustanciadores de la primera</w:t>
      </w:r>
      <w:r w:rsidR="00A17E3C" w:rsidRPr="00086E55">
        <w:rPr>
          <w:color w:val="000000"/>
        </w:rPr>
        <w:t xml:space="preserve"> instancia, sin embargo, únicamente el segundo y el tercero, tienen residencia en Atlacomulco.</w:t>
      </w:r>
    </w:p>
    <w:p w14:paraId="68897671" w14:textId="77777777" w:rsidR="004D67B5" w:rsidRPr="00086E55" w:rsidRDefault="004D67B5" w:rsidP="000214E0">
      <w:pPr>
        <w:spacing w:after="0" w:line="360" w:lineRule="auto"/>
        <w:rPr>
          <w:color w:val="FF0000"/>
        </w:rPr>
      </w:pPr>
    </w:p>
    <w:p w14:paraId="0699859F" w14:textId="7B67CD5F" w:rsidR="00D344B9" w:rsidRPr="00086E55" w:rsidRDefault="00D344B9" w:rsidP="000214E0">
      <w:pPr>
        <w:spacing w:after="0" w:line="360" w:lineRule="auto"/>
        <w:rPr>
          <w:rFonts w:eastAsia="Times New Roman" w:cs="Tahoma"/>
          <w:bCs/>
          <w:color w:val="auto"/>
          <w:lang w:eastAsia="es-ES"/>
        </w:rPr>
      </w:pPr>
      <w:r w:rsidRPr="00086E55">
        <w:rPr>
          <w:rFonts w:eastAsia="Times New Roman" w:cs="Tahoma"/>
          <w:bCs/>
          <w:color w:val="auto"/>
          <w:lang w:eastAsia="es-ES"/>
        </w:rPr>
        <w:t xml:space="preserve">Lo solicitado por el Particular es sobre juicios relacionados con el estado civil de las personas, más concretamente, divorcios </w:t>
      </w:r>
      <w:proofErr w:type="spellStart"/>
      <w:r w:rsidRPr="00086E55">
        <w:rPr>
          <w:rFonts w:eastAsia="Times New Roman" w:cs="Tahoma"/>
          <w:bCs/>
          <w:color w:val="auto"/>
          <w:lang w:eastAsia="es-ES"/>
        </w:rPr>
        <w:t>incausados</w:t>
      </w:r>
      <w:proofErr w:type="spellEnd"/>
      <w:r w:rsidRPr="00086E55">
        <w:rPr>
          <w:rFonts w:eastAsia="Times New Roman" w:cs="Tahoma"/>
          <w:bCs/>
          <w:color w:val="auto"/>
          <w:lang w:eastAsia="es-ES"/>
        </w:rPr>
        <w:t xml:space="preserve"> y voluntarios, así como juicios de usucapión.</w:t>
      </w:r>
    </w:p>
    <w:p w14:paraId="1DE93B75" w14:textId="77777777" w:rsidR="00D344B9" w:rsidRPr="00086E55" w:rsidRDefault="00D344B9" w:rsidP="000214E0">
      <w:pPr>
        <w:spacing w:after="0" w:line="360" w:lineRule="auto"/>
        <w:rPr>
          <w:rFonts w:eastAsia="Times New Roman" w:cs="Tahoma"/>
          <w:bCs/>
          <w:color w:val="auto"/>
          <w:lang w:eastAsia="es-ES"/>
        </w:rPr>
      </w:pPr>
    </w:p>
    <w:p w14:paraId="179AA6C9" w14:textId="2DA9549F" w:rsidR="00D344B9" w:rsidRPr="00086E55" w:rsidRDefault="00D344B9" w:rsidP="000214E0">
      <w:pPr>
        <w:spacing w:after="0" w:line="360" w:lineRule="auto"/>
      </w:pPr>
      <w:r w:rsidRPr="00086E55">
        <w:rPr>
          <w:rFonts w:eastAsia="Times New Roman" w:cs="Tahoma"/>
          <w:bCs/>
          <w:color w:val="auto"/>
          <w:lang w:eastAsia="es-ES"/>
        </w:rPr>
        <w:t xml:space="preserve">Tenemos que los divorcios conforme el Código Civil del Estado de México, en su artículo 4.89, se clasifican en </w:t>
      </w:r>
      <w:proofErr w:type="spellStart"/>
      <w:r w:rsidRPr="00086E55">
        <w:t>incausado</w:t>
      </w:r>
      <w:proofErr w:type="spellEnd"/>
      <w:r w:rsidRPr="00086E55">
        <w:t xml:space="preserve">, voluntario, administrativo y notarial. Es </w:t>
      </w:r>
      <w:proofErr w:type="spellStart"/>
      <w:r w:rsidRPr="00086E55">
        <w:t>incausado</w:t>
      </w:r>
      <w:proofErr w:type="spellEnd"/>
      <w:r w:rsidRPr="00086E55">
        <w:t xml:space="preserve"> cuando </w:t>
      </w:r>
      <w:r w:rsidRPr="00086E55">
        <w:lastRenderedPageBreak/>
        <w:t>cualquiera de los cónyuges lo solicita sin que exista necesidad de señalar la razón que lo motiva y es voluntario cuando se solicita de común acuerdo.</w:t>
      </w:r>
    </w:p>
    <w:p w14:paraId="54201A72" w14:textId="77777777" w:rsidR="00D344B9" w:rsidRPr="00086E55" w:rsidRDefault="00D344B9" w:rsidP="000214E0">
      <w:pPr>
        <w:spacing w:after="0" w:line="360" w:lineRule="auto"/>
      </w:pPr>
    </w:p>
    <w:p w14:paraId="6EA37A94" w14:textId="1513A852" w:rsidR="00D344B9" w:rsidRPr="00086E55" w:rsidRDefault="00D344B9" w:rsidP="000214E0">
      <w:pPr>
        <w:spacing w:after="0" w:line="360" w:lineRule="auto"/>
      </w:pPr>
      <w:r w:rsidRPr="00086E55">
        <w:t>Por otra parte, la usucapión es la adquisición de un bien, por prescripción positiva la cual, debe analizar y en ejercicio de jurisdicción, determinar por la actividad jurisdiccional.</w:t>
      </w:r>
    </w:p>
    <w:p w14:paraId="2E2D08DD" w14:textId="77777777" w:rsidR="00D344B9" w:rsidRPr="00086E55" w:rsidRDefault="00D344B9" w:rsidP="000214E0">
      <w:pPr>
        <w:spacing w:after="0" w:line="360" w:lineRule="auto"/>
      </w:pPr>
    </w:p>
    <w:p w14:paraId="09F60081" w14:textId="77777777" w:rsidR="00A17E3C" w:rsidRPr="00086E55" w:rsidRDefault="00D344B9" w:rsidP="00A17E3C">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 xml:space="preserve">La usucapión como medio de adquirir la propiedad </w:t>
      </w:r>
    </w:p>
    <w:p w14:paraId="10B9CD2C" w14:textId="3D7E0CAF" w:rsidR="00D344B9" w:rsidRPr="00086E55" w:rsidRDefault="00D344B9" w:rsidP="00A17E3C">
      <w:pPr>
        <w:spacing w:after="0" w:line="360" w:lineRule="auto"/>
        <w:ind w:left="567" w:right="567"/>
        <w:rPr>
          <w:rFonts w:eastAsia="Times New Roman" w:cs="Tahoma"/>
          <w:bCs/>
          <w:i/>
          <w:color w:val="auto"/>
          <w:sz w:val="20"/>
          <w:szCs w:val="20"/>
          <w:lang w:eastAsia="es-ES"/>
        </w:rPr>
      </w:pPr>
      <w:r w:rsidRPr="00086E55">
        <w:rPr>
          <w:rFonts w:eastAsia="Times New Roman" w:cs="Tahoma"/>
          <w:bCs/>
          <w:i/>
          <w:color w:val="auto"/>
          <w:sz w:val="20"/>
          <w:szCs w:val="20"/>
          <w:lang w:eastAsia="es-ES"/>
        </w:rPr>
        <w:t>Artículo 5.127.- La usucapión es un medio de adquirir la propiedad de los bienes mediante la posesión de los mismos, durante el tiempo y con las condiciones establecidas en este Código.</w:t>
      </w:r>
    </w:p>
    <w:p w14:paraId="2D3385DC" w14:textId="77777777" w:rsidR="00D344B9" w:rsidRPr="00086E55" w:rsidRDefault="00D344B9" w:rsidP="000214E0">
      <w:pPr>
        <w:spacing w:after="0" w:line="360" w:lineRule="auto"/>
        <w:rPr>
          <w:rFonts w:eastAsia="Times New Roman" w:cs="Tahoma"/>
          <w:bCs/>
          <w:color w:val="auto"/>
          <w:lang w:eastAsia="es-ES"/>
        </w:rPr>
      </w:pPr>
    </w:p>
    <w:p w14:paraId="0F5CDE3F" w14:textId="6BD813BF" w:rsidR="00755C3E" w:rsidRPr="00086E55" w:rsidRDefault="004D67B5" w:rsidP="000214E0">
      <w:pPr>
        <w:spacing w:after="0" w:line="360" w:lineRule="auto"/>
        <w:rPr>
          <w:rFonts w:eastAsia="Times New Roman" w:cs="Tahoma"/>
          <w:b/>
          <w:color w:val="auto"/>
          <w:lang w:val="es-ES" w:eastAsia="es-ES"/>
        </w:rPr>
      </w:pPr>
      <w:bookmarkStart w:id="43" w:name="_heading=h.5ntp8fh76mi2" w:colFirst="0" w:colLast="0"/>
      <w:bookmarkEnd w:id="43"/>
      <w:r w:rsidRPr="00086E55">
        <w:rPr>
          <w:rFonts w:eastAsia="Times New Roman" w:cs="Tahoma"/>
          <w:bCs/>
          <w:color w:val="auto"/>
          <w:lang w:eastAsia="es-ES"/>
        </w:rPr>
        <w:t>Al entrar al estudio de las constancias digitales</w:t>
      </w:r>
      <w:r w:rsidR="00E93148" w:rsidRPr="00086E55">
        <w:rPr>
          <w:rFonts w:eastAsia="Times New Roman" w:cs="Tahoma"/>
          <w:bCs/>
          <w:color w:val="auto"/>
          <w:lang w:eastAsia="es-ES"/>
        </w:rPr>
        <w:t xml:space="preserve">, </w:t>
      </w:r>
      <w:r w:rsidR="00432017" w:rsidRPr="00086E55">
        <w:rPr>
          <w:rFonts w:eastAsia="Times New Roman" w:cs="Tahoma"/>
          <w:bCs/>
          <w:color w:val="auto"/>
          <w:lang w:eastAsia="es-ES"/>
        </w:rPr>
        <w:t>en respuesta</w:t>
      </w:r>
      <w:r w:rsidR="00E93148" w:rsidRPr="00086E55">
        <w:rPr>
          <w:rFonts w:eastAsia="Times New Roman" w:cs="Tahoma"/>
          <w:bCs/>
          <w:color w:val="auto"/>
          <w:lang w:eastAsia="es-ES"/>
        </w:rPr>
        <w:t xml:space="preserve"> </w:t>
      </w:r>
      <w:r w:rsidR="00755C3E" w:rsidRPr="00086E55">
        <w:rPr>
          <w:rFonts w:eastAsia="Times New Roman" w:cs="Tahoma"/>
          <w:bCs/>
          <w:color w:val="auto"/>
          <w:lang w:eastAsia="es-ES"/>
        </w:rPr>
        <w:t xml:space="preserve">el Sujeto Obligado señaló que el derecho de acceso a la información pública, no era la vía para acceder a expedientes judiciales en versión íntegra, ni acceder a los datos personales de las partes; sobre el tema, los artículos 5° de la Constitución Política del Estado Libre y Soberano de México y 4° de la Ley de Transparencia y Acceso a la Información Pública del Estado de México y Municipios, toda la información </w:t>
      </w:r>
      <w:r w:rsidR="00755C3E" w:rsidRPr="00086E55">
        <w:rPr>
          <w:rFonts w:eastAsia="Times New Roman" w:cs="Tahoma"/>
          <w:b/>
          <w:bCs/>
          <w:color w:val="auto"/>
          <w:lang w:eastAsia="es-ES"/>
        </w:rPr>
        <w:t xml:space="preserve">generada, obtenida, adquirida, transformada </w:t>
      </w:r>
      <w:r w:rsidR="00755C3E" w:rsidRPr="00086E55">
        <w:rPr>
          <w:rFonts w:eastAsia="Times New Roman" w:cs="Tahoma"/>
          <w:bCs/>
          <w:color w:val="auto"/>
          <w:lang w:eastAsia="es-ES"/>
        </w:rPr>
        <w:t xml:space="preserve">por los sujetos obligados, o en su caso, </w:t>
      </w:r>
      <w:r w:rsidR="00755C3E" w:rsidRPr="00086E55">
        <w:rPr>
          <w:rFonts w:eastAsia="Times New Roman" w:cs="Tahoma"/>
          <w:b/>
          <w:bCs/>
          <w:color w:val="auto"/>
          <w:lang w:eastAsia="es-ES"/>
        </w:rPr>
        <w:t xml:space="preserve">la tengan en su posesión, será pública y accesible para cualquier persona. </w:t>
      </w:r>
      <w:r w:rsidR="00755C3E" w:rsidRPr="00086E55">
        <w:rPr>
          <w:rFonts w:eastAsia="Times New Roman" w:cs="Tahoma"/>
          <w:bCs/>
          <w:color w:val="auto"/>
          <w:lang w:eastAsia="es-ES"/>
        </w:rPr>
        <w:t>A</w:t>
      </w:r>
      <w:r w:rsidR="00755C3E" w:rsidRPr="00086E55">
        <w:rPr>
          <w:rFonts w:eastAsia="Times New Roman" w:cs="Tahoma"/>
          <w:bCs/>
          <w:color w:val="auto"/>
          <w:lang w:val="es-ES" w:eastAsia="es-ES"/>
        </w:rPr>
        <w:t xml:space="preserve">sí, se advierte que el derecho de acceso a la información, consiste en una prerrogativa de cualquier persona, a solicitar información pública que conste en </w:t>
      </w:r>
      <w:r w:rsidR="00755C3E" w:rsidRPr="00086E55">
        <w:rPr>
          <w:rFonts w:eastAsia="Times New Roman" w:cs="Tahoma"/>
          <w:b/>
          <w:color w:val="auto"/>
          <w:lang w:val="es-ES" w:eastAsia="es-ES"/>
        </w:rPr>
        <w:t>documentos generados, obtenidos, adquiridos, transformados o que tengan en posesión los sujetos obligados.</w:t>
      </w:r>
    </w:p>
    <w:p w14:paraId="544471AF" w14:textId="4C55B711" w:rsidR="00E93148" w:rsidRPr="00086E55" w:rsidRDefault="00E93148" w:rsidP="000214E0">
      <w:pPr>
        <w:spacing w:after="0" w:line="360" w:lineRule="auto"/>
        <w:rPr>
          <w:color w:val="auto"/>
        </w:rPr>
      </w:pPr>
    </w:p>
    <w:p w14:paraId="191DF88B" w14:textId="77777777" w:rsidR="00C82538" w:rsidRPr="00086E55" w:rsidRDefault="00C82538" w:rsidP="000214E0">
      <w:pPr>
        <w:spacing w:after="0" w:line="360" w:lineRule="auto"/>
        <w:rPr>
          <w:rFonts w:eastAsia="Calibri" w:cs="Times New Roman"/>
          <w:color w:val="000000"/>
          <w:lang w:eastAsia="en-US"/>
        </w:rPr>
      </w:pPr>
      <w:r w:rsidRPr="00086E55">
        <w:rPr>
          <w:rFonts w:eastAsia="Calibri" w:cs="Times New Roman"/>
          <w:color w:val="000000"/>
          <w:lang w:eastAsia="en-US"/>
        </w:rPr>
        <w:t xml:space="preserve">En ese orden de ideas, el artículo 3°, fracción XI, de la </w:t>
      </w:r>
      <w:r w:rsidRPr="00086E55">
        <w:rPr>
          <w:rFonts w:eastAsia="Times New Roman" w:cs="Tahoma"/>
          <w:bCs/>
          <w:color w:val="auto"/>
          <w:lang w:eastAsia="es-ES"/>
        </w:rPr>
        <w:t>Ley de Transparencia y Acceso a la Información Pública del Estado de México y Municipios</w:t>
      </w:r>
      <w:r w:rsidRPr="00086E55">
        <w:rPr>
          <w:rFonts w:eastAsia="Calibri" w:cs="Times New Roman"/>
          <w:color w:val="000000"/>
          <w:lang w:eastAsia="en-US"/>
        </w:rPr>
        <w:t xml:space="preserve">, establece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w:t>
      </w:r>
      <w:r w:rsidRPr="00086E55">
        <w:rPr>
          <w:rFonts w:eastAsia="Calibri" w:cs="Times New Roman"/>
          <w:color w:val="000000"/>
          <w:lang w:eastAsia="en-US"/>
        </w:rPr>
        <w:lastRenderedPageBreak/>
        <w:t>importar su fuente o fecha de elaboración. Los documentos podrán estar en cualquier medio, sea escrito, impreso, sonoro, visual, electrónico, informático u holográfico. </w:t>
      </w:r>
    </w:p>
    <w:p w14:paraId="78C6CCE8" w14:textId="77777777" w:rsidR="00755C3E" w:rsidRPr="00086E55" w:rsidRDefault="00755C3E" w:rsidP="000214E0">
      <w:pPr>
        <w:spacing w:after="0" w:line="360" w:lineRule="auto"/>
        <w:rPr>
          <w:color w:val="auto"/>
        </w:rPr>
      </w:pPr>
    </w:p>
    <w:p w14:paraId="720D835F" w14:textId="77777777" w:rsidR="00C82538" w:rsidRPr="00086E55" w:rsidRDefault="00C82538" w:rsidP="000214E0">
      <w:pPr>
        <w:spacing w:after="0" w:line="360" w:lineRule="auto"/>
        <w:rPr>
          <w:rFonts w:ascii="Times New Roman" w:eastAsia="Times New Roman" w:hAnsi="Times New Roman" w:cs="Tahoma"/>
          <w:bCs/>
          <w:color w:val="auto"/>
          <w:sz w:val="20"/>
          <w:szCs w:val="20"/>
          <w:lang w:val="es-ES" w:eastAsia="es-ES"/>
        </w:rPr>
      </w:pPr>
      <w:r w:rsidRPr="00086E55">
        <w:rPr>
          <w:rFonts w:eastAsia="Times New Roman" w:cs="Tahoma"/>
          <w:bCs/>
          <w:color w:val="auto"/>
          <w:lang w:eastAsia="es-ES"/>
        </w:rPr>
        <w:t>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situación que se</w:t>
      </w:r>
      <w:r w:rsidRPr="00086E55">
        <w:rPr>
          <w:rFonts w:eastAsia="Times New Roman" w:cs="Tahoma"/>
          <w:bCs/>
          <w:color w:val="auto"/>
          <w:lang w:val="es-ES" w:eastAsia="es-ES"/>
        </w:rPr>
        <w:t xml:space="preserv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2DD49B2E" w14:textId="77777777" w:rsidR="00C82538" w:rsidRPr="00086E55" w:rsidRDefault="00C82538" w:rsidP="000214E0">
      <w:pPr>
        <w:spacing w:after="0" w:line="360" w:lineRule="auto"/>
        <w:rPr>
          <w:color w:val="auto"/>
        </w:rPr>
      </w:pPr>
    </w:p>
    <w:p w14:paraId="42B2405E" w14:textId="06BB311C" w:rsidR="00C82538" w:rsidRPr="00086E55" w:rsidRDefault="00D941D2" w:rsidP="000214E0">
      <w:pPr>
        <w:spacing w:after="0" w:line="360" w:lineRule="auto"/>
        <w:rPr>
          <w:rFonts w:cs="Tahoma"/>
          <w:bCs/>
          <w:color w:val="000000"/>
          <w:lang w:val="es-ES"/>
        </w:rPr>
      </w:pPr>
      <w:r w:rsidRPr="00086E55">
        <w:rPr>
          <w:rFonts w:cs="Tahoma"/>
          <w:bCs/>
          <w:color w:val="000000"/>
          <w:lang w:val="es-ES"/>
        </w:rPr>
        <w:t>En sintonía a lo expresado</w:t>
      </w:r>
      <w:r w:rsidR="00C82538" w:rsidRPr="00086E55">
        <w:rPr>
          <w:rFonts w:cs="Tahoma"/>
          <w:bCs/>
          <w:color w:val="000000"/>
          <w:lang w:val="es-ES"/>
        </w:rPr>
        <w:t xml:space="preserve">, los artículos 3°, fracción XLV, y 137 de la Ley de Transparencia y Acceso a la Información Pública del Estado de México y Municipios y los numerales Segundo, fracción XVIII, y Quincuagésimo sexto de los </w:t>
      </w:r>
      <w:r w:rsidR="00C82538" w:rsidRPr="00086E55">
        <w:rPr>
          <w:color w:val="000000"/>
        </w:rPr>
        <w:t>Lineamientos Generales en Materia de Clasificación y Desclasificación de la Información, así como para la Elaboración de Versiones Públicas –Lineamientos Generales-</w:t>
      </w:r>
      <w:r w:rsidR="00C82538" w:rsidRPr="00086E55">
        <w:rPr>
          <w:rFonts w:cs="Tahoma"/>
          <w:bCs/>
          <w:color w:val="000000"/>
          <w:lang w:val="es-ES"/>
        </w:rPr>
        <w:t>,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4ADE7BE9" w14:textId="77777777" w:rsidR="00E93148" w:rsidRPr="00086E55" w:rsidRDefault="00E93148" w:rsidP="000214E0">
      <w:pPr>
        <w:spacing w:after="0" w:line="360" w:lineRule="auto"/>
        <w:rPr>
          <w:color w:val="FF0000"/>
        </w:rPr>
      </w:pPr>
    </w:p>
    <w:p w14:paraId="551504F6" w14:textId="6DCD438F" w:rsidR="00C82538" w:rsidRPr="00086E55" w:rsidRDefault="00C82538" w:rsidP="000214E0">
      <w:pPr>
        <w:spacing w:after="0" w:line="360" w:lineRule="auto"/>
        <w:ind w:right="-93"/>
        <w:rPr>
          <w:color w:val="000000"/>
        </w:rPr>
      </w:pPr>
      <w:r w:rsidRPr="00086E55">
        <w:rPr>
          <w:color w:val="000000"/>
        </w:rPr>
        <w:t xml:space="preserve">Conforme a lo anterior, se logra vislumbrar que mediante el derecho de acceso a la información, las personas solicitadas pueden acceder a los documentos que obren en los archivos de los Sujetos Obligados, generados u obtenidos en el ejercicio de sus funciones, </w:t>
      </w:r>
      <w:r w:rsidRPr="00086E55">
        <w:rPr>
          <w:color w:val="000000"/>
        </w:rPr>
        <w:lastRenderedPageBreak/>
        <w:t xml:space="preserve">como es en el caso del Poder Judicial, las </w:t>
      </w:r>
      <w:r w:rsidRPr="00086E55">
        <w:rPr>
          <w:b/>
          <w:color w:val="000000"/>
        </w:rPr>
        <w:t>los expedientes derivados de las sentencias emitidas</w:t>
      </w:r>
      <w:r w:rsidRPr="00086E55">
        <w:rPr>
          <w:color w:val="000000"/>
        </w:rPr>
        <w:t>; aunado a que si tienen información clasificable, pueden ser entregadas en versión pública.</w:t>
      </w:r>
    </w:p>
    <w:p w14:paraId="76A5C958" w14:textId="77777777" w:rsidR="00C82538" w:rsidRPr="00086E55" w:rsidRDefault="00C82538" w:rsidP="000214E0">
      <w:pPr>
        <w:spacing w:after="0" w:line="360" w:lineRule="auto"/>
        <w:ind w:right="-93"/>
        <w:rPr>
          <w:color w:val="000000"/>
        </w:rPr>
      </w:pPr>
    </w:p>
    <w:p w14:paraId="3969E871" w14:textId="188FE821" w:rsidR="00C82538" w:rsidRPr="00086E55" w:rsidRDefault="001C237E" w:rsidP="000214E0">
      <w:pPr>
        <w:spacing w:after="0" w:line="360" w:lineRule="auto"/>
        <w:ind w:right="-93"/>
        <w:rPr>
          <w:color w:val="000000"/>
        </w:rPr>
      </w:pPr>
      <w:r w:rsidRPr="00086E55">
        <w:rPr>
          <w:color w:val="000000"/>
        </w:rPr>
        <w:t>E</w:t>
      </w:r>
      <w:r w:rsidR="00C82538" w:rsidRPr="00086E55">
        <w:rPr>
          <w:color w:val="000000"/>
        </w:rPr>
        <w:t>s necesario precisar que el Sujeto Obligado señaló que no se podía entregar la información, porque no se podía entregar la versión íntegra de los expedientes judiciales mediante el derecho de acceso a la información; sin embargo, la pretensión del Recurrente, no es obtener un expediente completo, sino únicamente requiere tener acceso a</w:t>
      </w:r>
      <w:r w:rsidR="00D41E70" w:rsidRPr="00086E55">
        <w:rPr>
          <w:color w:val="000000"/>
        </w:rPr>
        <w:t xml:space="preserve"> la versión pública de los mismos</w:t>
      </w:r>
      <w:r w:rsidR="00C82538" w:rsidRPr="00086E55">
        <w:rPr>
          <w:color w:val="000000"/>
        </w:rPr>
        <w:t>; por lo que, se logra vislumbrar que el Sujeto Obligado negó el acceso a la información.</w:t>
      </w:r>
    </w:p>
    <w:p w14:paraId="5B0D2D51" w14:textId="77777777" w:rsidR="00C82538" w:rsidRPr="00086E55" w:rsidRDefault="00C82538" w:rsidP="000214E0">
      <w:pPr>
        <w:spacing w:after="0" w:line="360" w:lineRule="auto"/>
        <w:ind w:right="-93"/>
        <w:rPr>
          <w:color w:val="000000"/>
        </w:rPr>
      </w:pPr>
    </w:p>
    <w:p w14:paraId="39E22F96" w14:textId="77777777" w:rsidR="00D41E70" w:rsidRPr="00086E55" w:rsidRDefault="00D41E70" w:rsidP="000214E0">
      <w:pPr>
        <w:spacing w:after="0" w:line="360" w:lineRule="auto"/>
        <w:ind w:right="-93"/>
        <w:rPr>
          <w:color w:val="000000"/>
        </w:rPr>
      </w:pPr>
      <w:r w:rsidRPr="00086E55">
        <w:rPr>
          <w:color w:val="000000"/>
        </w:rPr>
        <w:t>Sobre el tema, el artículo 20 de la Ley de Transparencia y Acceso a la Información Pública del Estado de México y Municipios, establece que, ante la negativa de acceso a la información o su inexistencia, el sujeto obligado deberá demostrar que se encuentra en alguna de las excepciones establecidas en la normatividad aplicable.</w:t>
      </w:r>
    </w:p>
    <w:p w14:paraId="35484E62" w14:textId="77777777" w:rsidR="00D41E70" w:rsidRPr="00086E55" w:rsidRDefault="00D41E70" w:rsidP="000214E0">
      <w:pPr>
        <w:spacing w:after="0" w:line="360" w:lineRule="auto"/>
        <w:ind w:right="-93"/>
        <w:rPr>
          <w:color w:val="000000"/>
        </w:rPr>
      </w:pPr>
    </w:p>
    <w:p w14:paraId="31F3C49E" w14:textId="77777777" w:rsidR="00D41E70" w:rsidRPr="00086E55" w:rsidRDefault="00D41E70" w:rsidP="000214E0">
      <w:pPr>
        <w:spacing w:after="0" w:line="360" w:lineRule="auto"/>
        <w:ind w:right="-93"/>
        <w:rPr>
          <w:color w:val="000000"/>
        </w:rPr>
      </w:pPr>
      <w:r w:rsidRPr="00086E55">
        <w:rPr>
          <w:color w:val="000000"/>
        </w:rPr>
        <w:t xml:space="preserve">En ese sentido, según Trujillo, Humberto (2019), en el “Diccionario de Transparencia y Acceso a la Información Pública” (p. 201), la negativa de acceso a la información ocurre cuanto de manera fundada y motivada, una autoridad la niega o la limita, por alguna de las siguientes razones: </w:t>
      </w:r>
    </w:p>
    <w:p w14:paraId="6FCAB205" w14:textId="77777777" w:rsidR="00D41E70" w:rsidRPr="00086E55" w:rsidRDefault="00D41E70" w:rsidP="000214E0">
      <w:pPr>
        <w:spacing w:after="0" w:line="360" w:lineRule="auto"/>
        <w:ind w:right="-93"/>
        <w:rPr>
          <w:color w:val="000000"/>
        </w:rPr>
      </w:pPr>
    </w:p>
    <w:p w14:paraId="4E1C54BD" w14:textId="77777777" w:rsidR="00D41E70" w:rsidRPr="00086E55" w:rsidRDefault="00D41E70" w:rsidP="000214E0">
      <w:pPr>
        <w:numPr>
          <w:ilvl w:val="0"/>
          <w:numId w:val="17"/>
        </w:numPr>
        <w:spacing w:after="0" w:line="360" w:lineRule="auto"/>
        <w:ind w:right="-93"/>
        <w:contextualSpacing/>
        <w:rPr>
          <w:rFonts w:eastAsia="Times New Roman" w:cs="Times New Roman"/>
          <w:color w:val="000000"/>
          <w:szCs w:val="24"/>
          <w:lang w:eastAsia="es-ES"/>
        </w:rPr>
      </w:pPr>
      <w:r w:rsidRPr="00086E55">
        <w:rPr>
          <w:rFonts w:eastAsia="Times New Roman" w:cs="Times New Roman"/>
          <w:b/>
          <w:color w:val="000000"/>
          <w:szCs w:val="24"/>
          <w:lang w:eastAsia="es-ES"/>
        </w:rPr>
        <w:t>La inexistencia de la información (p. 171):</w:t>
      </w:r>
      <w:r w:rsidRPr="00086E55">
        <w:rPr>
          <w:rFonts w:eastAsia="Times New Roman" w:cs="Times New Roman"/>
          <w:color w:val="000000"/>
          <w:szCs w:val="24"/>
          <w:lang w:eastAsia="es-ES"/>
        </w:rPr>
        <w:t xml:space="preserve"> Sucede cuando la información solicitada no se encuentra en los archivos públicos o clasificados de los entes sujetos a las Leyes de Transparencia.</w:t>
      </w:r>
    </w:p>
    <w:p w14:paraId="2FEBB84B" w14:textId="77777777" w:rsidR="00D41E70" w:rsidRPr="00086E55" w:rsidRDefault="00D41E70" w:rsidP="000214E0">
      <w:pPr>
        <w:spacing w:after="0" w:line="360" w:lineRule="auto"/>
        <w:ind w:left="720" w:right="-93"/>
        <w:rPr>
          <w:color w:val="000000"/>
        </w:rPr>
      </w:pPr>
    </w:p>
    <w:p w14:paraId="0109E2BA" w14:textId="77777777" w:rsidR="00D41E70" w:rsidRPr="00086E55" w:rsidRDefault="00D41E70" w:rsidP="000214E0">
      <w:pPr>
        <w:numPr>
          <w:ilvl w:val="0"/>
          <w:numId w:val="17"/>
        </w:numPr>
        <w:spacing w:after="0" w:line="360" w:lineRule="auto"/>
        <w:ind w:right="-93"/>
        <w:contextualSpacing/>
        <w:rPr>
          <w:rFonts w:eastAsia="Times New Roman" w:cs="Times New Roman"/>
          <w:color w:val="000000"/>
          <w:szCs w:val="24"/>
          <w:lang w:eastAsia="es-ES"/>
        </w:rPr>
      </w:pPr>
      <w:r w:rsidRPr="00086E55">
        <w:rPr>
          <w:rFonts w:eastAsia="Times New Roman" w:cs="Times New Roman"/>
          <w:b/>
          <w:color w:val="000000"/>
          <w:szCs w:val="24"/>
          <w:lang w:eastAsia="es-ES"/>
        </w:rPr>
        <w:lastRenderedPageBreak/>
        <w:t>La incompetencia del Sujeto Obligado (p. 171):</w:t>
      </w:r>
      <w:r w:rsidRPr="00086E55">
        <w:rPr>
          <w:rFonts w:eastAsia="Times New Roman" w:cs="Times New Roman"/>
          <w:color w:val="000000"/>
          <w:szCs w:val="24"/>
          <w:lang w:eastAsia="es-ES"/>
        </w:rPr>
        <w:t xml:space="preserve"> Ocurre cuando el Sujeto Obligado carece de atribuciones para poseer la información peticionada.</w:t>
      </w:r>
    </w:p>
    <w:p w14:paraId="734BA600" w14:textId="77777777" w:rsidR="00D41E70" w:rsidRPr="00086E55" w:rsidRDefault="00D41E70" w:rsidP="000214E0">
      <w:pPr>
        <w:spacing w:after="0" w:line="360" w:lineRule="auto"/>
        <w:ind w:left="720" w:right="-93"/>
        <w:rPr>
          <w:color w:val="000000"/>
        </w:rPr>
      </w:pPr>
    </w:p>
    <w:p w14:paraId="382C4331" w14:textId="77777777" w:rsidR="00D41E70" w:rsidRPr="00086E55" w:rsidRDefault="00D41E70" w:rsidP="000214E0">
      <w:pPr>
        <w:numPr>
          <w:ilvl w:val="0"/>
          <w:numId w:val="17"/>
        </w:numPr>
        <w:spacing w:after="0" w:line="360" w:lineRule="auto"/>
        <w:ind w:right="-93"/>
        <w:contextualSpacing/>
        <w:rPr>
          <w:rFonts w:eastAsia="Times New Roman" w:cs="Times New Roman"/>
          <w:color w:val="000000"/>
          <w:szCs w:val="24"/>
          <w:lang w:eastAsia="es-ES"/>
        </w:rPr>
      </w:pPr>
      <w:r w:rsidRPr="00086E55">
        <w:rPr>
          <w:rFonts w:eastAsia="Times New Roman" w:cs="Times New Roman"/>
          <w:b/>
          <w:color w:val="000000"/>
          <w:szCs w:val="24"/>
          <w:lang w:eastAsia="es-ES"/>
        </w:rPr>
        <w:t xml:space="preserve">La clasificación de la información (p. 70): </w:t>
      </w:r>
      <w:r w:rsidRPr="00086E55">
        <w:rPr>
          <w:rFonts w:eastAsia="Times New Roman" w:cs="Times New Roman"/>
          <w:color w:val="000000"/>
          <w:szCs w:val="24"/>
          <w:lang w:eastAsia="es-ES"/>
        </w:rPr>
        <w:t>Es el proceso o conjunto de acciones que realizan los sujetos obligados para establecer que determinada información se encuentra en alguno de los supuestos de reserva o confidencialidad establecidos en la legislación en materia de transparencia.</w:t>
      </w:r>
    </w:p>
    <w:p w14:paraId="512A33AC" w14:textId="77777777" w:rsidR="00C82538" w:rsidRPr="00086E55" w:rsidRDefault="00C82538" w:rsidP="000214E0">
      <w:pPr>
        <w:spacing w:after="0" w:line="360" w:lineRule="auto"/>
        <w:ind w:right="-93"/>
        <w:rPr>
          <w:color w:val="000000"/>
        </w:rPr>
      </w:pPr>
    </w:p>
    <w:p w14:paraId="3E03A723" w14:textId="77777777" w:rsidR="00D41E70" w:rsidRPr="00086E55" w:rsidRDefault="00D41E70" w:rsidP="000214E0">
      <w:pPr>
        <w:spacing w:after="0" w:line="360" w:lineRule="auto"/>
        <w:rPr>
          <w:rFonts w:eastAsia="Times New Roman" w:cs="Tahoma"/>
          <w:bCs/>
          <w:iCs/>
          <w:color w:val="auto"/>
          <w:lang w:val="es-ES"/>
        </w:rPr>
      </w:pPr>
      <w:r w:rsidRPr="00086E55">
        <w:rPr>
          <w:rFonts w:eastAsia="Times New Roman" w:cs="Tahoma"/>
          <w:color w:val="auto"/>
        </w:rPr>
        <w:t>En ese orden de ideas y en atención a lo anterior, es de señalar que l</w:t>
      </w:r>
      <w:r w:rsidRPr="00086E55">
        <w:rPr>
          <w:rFonts w:eastAsia="Times New Roman" w:cs="Tahoma"/>
          <w:color w:val="auto"/>
          <w:lang w:val="es-ES"/>
        </w:rPr>
        <w:t xml:space="preserve">as </w:t>
      </w:r>
      <w:r w:rsidRPr="00086E55">
        <w:rPr>
          <w:rFonts w:eastAsia="Times New Roman" w:cs="Tahoma"/>
          <w:bCs/>
          <w:iCs/>
          <w:color w:val="auto"/>
          <w:lang w:val="es-ES"/>
        </w:rPr>
        <w:t>excepciones al derecho de acceso a la información consisten en que la documentación sea inexistente</w:t>
      </w:r>
      <w:r w:rsidRPr="00086E55">
        <w:rPr>
          <w:rFonts w:eastAsia="Times New Roman" w:cs="Tahoma"/>
          <w:b/>
          <w:iCs/>
          <w:color w:val="auto"/>
          <w:lang w:val="es-ES"/>
        </w:rPr>
        <w:t xml:space="preserve">, </w:t>
      </w:r>
      <w:r w:rsidRPr="00086E55">
        <w:rPr>
          <w:rFonts w:eastAsia="Times New Roman" w:cs="Tahoma"/>
          <w:bCs/>
          <w:iCs/>
          <w:color w:val="auto"/>
          <w:lang w:val="es-ES"/>
        </w:rPr>
        <w:t xml:space="preserve">se encuentre clasificada, o bien, el Sujeto Obligado sea incompetente para contar con esta; esto es, la negativa de acceso a la información, recae cuando la documentación no se encuentre en los archivos del sujeto obligado, o bien exista, pero no pueda proporcionarse por contener datos </w:t>
      </w:r>
      <w:r w:rsidRPr="00086E55">
        <w:rPr>
          <w:rFonts w:eastAsia="Times New Roman" w:cs="Tahoma"/>
          <w:iCs/>
          <w:color w:val="auto"/>
          <w:lang w:val="es-ES"/>
        </w:rPr>
        <w:t>confidenciales o reservados.</w:t>
      </w:r>
    </w:p>
    <w:p w14:paraId="4B5C3083" w14:textId="77777777" w:rsidR="00C82538" w:rsidRPr="00086E55" w:rsidRDefault="00C82538" w:rsidP="000214E0">
      <w:pPr>
        <w:spacing w:after="0" w:line="360" w:lineRule="auto"/>
        <w:rPr>
          <w:color w:val="FF0000"/>
        </w:rPr>
      </w:pPr>
    </w:p>
    <w:p w14:paraId="194ED437" w14:textId="3BAC69B2" w:rsidR="00D41E70" w:rsidRPr="00086E55" w:rsidRDefault="00D41E70" w:rsidP="000214E0">
      <w:pPr>
        <w:spacing w:after="0" w:line="360" w:lineRule="auto"/>
        <w:rPr>
          <w:rFonts w:eastAsia="Calibri" w:cs="Tahoma"/>
          <w:bCs/>
          <w:color w:val="auto"/>
          <w:lang w:val="es-ES" w:eastAsia="en-US"/>
        </w:rPr>
      </w:pPr>
      <w:r w:rsidRPr="00086E55">
        <w:rPr>
          <w:rFonts w:eastAsia="Calibri" w:cs="Tahoma"/>
          <w:bCs/>
          <w:color w:val="auto"/>
          <w:lang w:val="es-ES" w:eastAsia="en-US"/>
        </w:rPr>
        <w:t xml:space="preserve">De tales circunstancias, se considera que el agravio realizado por el Solicitante, es </w:t>
      </w:r>
      <w:r w:rsidRPr="00086E55">
        <w:rPr>
          <w:rFonts w:eastAsia="Calibri" w:cs="Tahoma"/>
          <w:b/>
          <w:color w:val="auto"/>
          <w:lang w:val="es-ES" w:eastAsia="en-US"/>
        </w:rPr>
        <w:t xml:space="preserve">FUNDADO, </w:t>
      </w:r>
      <w:r w:rsidRPr="00086E55">
        <w:rPr>
          <w:rFonts w:eastAsia="Calibri" w:cs="Tahoma"/>
          <w:bCs/>
          <w:color w:val="auto"/>
          <w:lang w:val="es-ES" w:eastAsia="en-US"/>
        </w:rPr>
        <w:t xml:space="preserve">toda vez, que el Sujeto Obligado omitió pronunciarse sobre la información requerida, es decir, </w:t>
      </w:r>
      <w:r w:rsidR="001C237E" w:rsidRPr="00086E55">
        <w:rPr>
          <w:rFonts w:eastAsia="Calibri" w:cs="Tahoma"/>
          <w:bCs/>
          <w:color w:val="auto"/>
          <w:lang w:val="es-ES" w:eastAsia="en-US"/>
        </w:rPr>
        <w:t>se limitó a negar la misma y a orientar a solicitar la información de ser parte en los procesos judiciales</w:t>
      </w:r>
      <w:r w:rsidRPr="00086E55">
        <w:rPr>
          <w:rFonts w:eastAsia="Calibri" w:cs="Tahoma"/>
          <w:bCs/>
          <w:color w:val="auto"/>
          <w:lang w:val="es-ES" w:eastAsia="en-US"/>
        </w:rPr>
        <w:t>; lo anterior, toda vez que únicamente se ciñó a precisar el trámite para acceder a datos personales por medio del SARCOEM y que el derecho de acceso a la información no era la vía para acceder a expedientes de manera íntegra. Lo cual se robustece con el hecho de que la persona Solicitante requirió la información de manera pública.</w:t>
      </w:r>
    </w:p>
    <w:p w14:paraId="2ABDEDAE" w14:textId="77777777" w:rsidR="00C82538" w:rsidRPr="00086E55" w:rsidRDefault="00C82538" w:rsidP="000214E0">
      <w:pPr>
        <w:spacing w:after="0" w:line="360" w:lineRule="auto"/>
        <w:rPr>
          <w:color w:val="FF0000"/>
        </w:rPr>
      </w:pPr>
    </w:p>
    <w:p w14:paraId="4A0DE501" w14:textId="74BA0EFC" w:rsidR="00D41E70" w:rsidRPr="00086E55" w:rsidRDefault="00D41E70" w:rsidP="000214E0">
      <w:pPr>
        <w:spacing w:after="0" w:line="360" w:lineRule="auto"/>
        <w:rPr>
          <w:color w:val="000000"/>
        </w:rPr>
      </w:pPr>
      <w:r w:rsidRPr="00086E55">
        <w:rPr>
          <w:color w:val="000000"/>
        </w:rPr>
        <w:t xml:space="preserve">No obstante, </w:t>
      </w:r>
      <w:r w:rsidR="004D67B5" w:rsidRPr="00086E55">
        <w:rPr>
          <w:color w:val="000000"/>
        </w:rPr>
        <w:t>en respuesta</w:t>
      </w:r>
      <w:r w:rsidRPr="00086E55">
        <w:rPr>
          <w:color w:val="000000"/>
        </w:rPr>
        <w:t xml:space="preserve">, el Sujeto Obligado adjuntó una liga electrónica en formato abierto y dio un procedimiento para acceder a consultar las sentencias en versión pública, sin </w:t>
      </w:r>
      <w:r w:rsidRPr="00086E55">
        <w:rPr>
          <w:color w:val="000000"/>
        </w:rPr>
        <w:lastRenderedPageBreak/>
        <w:t>embargo, la pretensión del Particular no es obtener las sentencias de los expedientes en versión pública, sino acceder a los expedientes en versión pública</w:t>
      </w:r>
      <w:r w:rsidR="00203F92" w:rsidRPr="00086E55">
        <w:rPr>
          <w:color w:val="000000"/>
        </w:rPr>
        <w:t>.</w:t>
      </w:r>
    </w:p>
    <w:p w14:paraId="77E5C787" w14:textId="77777777" w:rsidR="00203F92" w:rsidRPr="00086E55" w:rsidRDefault="00203F92" w:rsidP="000214E0">
      <w:pPr>
        <w:spacing w:after="0" w:line="360" w:lineRule="auto"/>
        <w:rPr>
          <w:color w:val="000000"/>
        </w:rPr>
      </w:pPr>
    </w:p>
    <w:p w14:paraId="5898D0D8" w14:textId="649675B4" w:rsidR="002017B3" w:rsidRPr="00086E55" w:rsidRDefault="002017B3" w:rsidP="000214E0">
      <w:pPr>
        <w:spacing w:after="0" w:line="360" w:lineRule="auto"/>
        <w:rPr>
          <w:bCs/>
          <w:color w:val="auto"/>
        </w:rPr>
      </w:pPr>
      <w:r w:rsidRPr="00086E55">
        <w:rPr>
          <w:bCs/>
          <w:color w:val="auto"/>
        </w:rPr>
        <w:t>Conforme a lo anterior</w:t>
      </w:r>
      <w:r w:rsidR="004D67B5" w:rsidRPr="00086E55">
        <w:rPr>
          <w:bCs/>
          <w:color w:val="auto"/>
        </w:rPr>
        <w:t xml:space="preserve"> debemos señalara que toda vez que el Particular, solicito información de expedientes concluidos, esto refiere a aquellos que hayan causado estado o dicho de otra manera, sean cosa juzgada.</w:t>
      </w:r>
    </w:p>
    <w:p w14:paraId="7B2E5BF2" w14:textId="77777777" w:rsidR="004D67B5" w:rsidRPr="00086E55" w:rsidRDefault="004D67B5" w:rsidP="000214E0">
      <w:pPr>
        <w:spacing w:after="0" w:line="360" w:lineRule="auto"/>
        <w:rPr>
          <w:bCs/>
          <w:color w:val="auto"/>
        </w:rPr>
      </w:pPr>
    </w:p>
    <w:p w14:paraId="6ACEF26B" w14:textId="3AE76DF2" w:rsidR="004D67B5" w:rsidRPr="00086E55" w:rsidRDefault="00D344B9" w:rsidP="004D67B5">
      <w:pPr>
        <w:spacing w:after="0" w:line="360" w:lineRule="auto"/>
        <w:rPr>
          <w:bCs/>
          <w:color w:val="auto"/>
        </w:rPr>
      </w:pPr>
      <w:r w:rsidRPr="00086E55">
        <w:rPr>
          <w:bCs/>
          <w:color w:val="auto"/>
        </w:rPr>
        <w:t>D</w:t>
      </w:r>
      <w:r w:rsidR="004D67B5" w:rsidRPr="00086E55">
        <w:rPr>
          <w:bCs/>
          <w:color w:val="auto"/>
        </w:rPr>
        <w:t xml:space="preserve">ebe precisarse que la existencia de una resolución o sentencia dentro de un expediente no implica, por sí misma, que éste haya causado estado. La </w:t>
      </w:r>
      <w:proofErr w:type="spellStart"/>
      <w:r w:rsidR="004D67B5" w:rsidRPr="00086E55">
        <w:rPr>
          <w:bCs/>
          <w:color w:val="auto"/>
        </w:rPr>
        <w:t>causación</w:t>
      </w:r>
      <w:proofErr w:type="spellEnd"/>
      <w:r w:rsidR="004D67B5" w:rsidRPr="00086E55">
        <w:rPr>
          <w:bCs/>
          <w:color w:val="auto"/>
        </w:rPr>
        <w:t xml:space="preserve"> de estado se actualiza únicamente cuando la determinación respectiva adquiere firmeza jurídica, esto es, cuando se han agotado los medios de impugnación legalmente previstos o cuando ha transcurrido el plazo para interponerlos sin que éstos se hayan ejercido. Mientras subsista la posibilidad jurídica de combatir una resolución, ésta carece de </w:t>
      </w:r>
      <w:proofErr w:type="spellStart"/>
      <w:r w:rsidR="004D67B5" w:rsidRPr="00086E55">
        <w:rPr>
          <w:bCs/>
          <w:color w:val="auto"/>
        </w:rPr>
        <w:t>definitividad</w:t>
      </w:r>
      <w:proofErr w:type="spellEnd"/>
      <w:r w:rsidR="004D67B5" w:rsidRPr="00086E55">
        <w:rPr>
          <w:bCs/>
          <w:color w:val="auto"/>
        </w:rPr>
        <w:t xml:space="preserve"> y, por ende, no produce los efectos propios de una determinación firme.</w:t>
      </w:r>
    </w:p>
    <w:p w14:paraId="2036D781" w14:textId="77777777" w:rsidR="004D67B5" w:rsidRPr="00086E55" w:rsidRDefault="004D67B5" w:rsidP="004D67B5">
      <w:pPr>
        <w:spacing w:after="0" w:line="360" w:lineRule="auto"/>
        <w:rPr>
          <w:bCs/>
          <w:color w:val="auto"/>
        </w:rPr>
      </w:pPr>
    </w:p>
    <w:p w14:paraId="72F6213D" w14:textId="7CF4B866" w:rsidR="004D67B5" w:rsidRPr="00086E55" w:rsidRDefault="004D67B5" w:rsidP="004D67B5">
      <w:pPr>
        <w:spacing w:after="0" w:line="360" w:lineRule="auto"/>
        <w:rPr>
          <w:bCs/>
          <w:color w:val="auto"/>
        </w:rPr>
      </w:pPr>
      <w:r w:rsidRPr="00086E55">
        <w:rPr>
          <w:bCs/>
          <w:color w:val="auto"/>
        </w:rPr>
        <w:t xml:space="preserve">En ese sentido, una sentencia de primera instancia que aún se encuentre dentro del plazo legal para ser impugnada no puede considerarse como una resolución que haya causado estado, aun cuando no exista constancia de que se haya interpuesto recurso alguno. La </w:t>
      </w:r>
      <w:proofErr w:type="spellStart"/>
      <w:r w:rsidRPr="00086E55">
        <w:rPr>
          <w:bCs/>
          <w:color w:val="auto"/>
        </w:rPr>
        <w:t>causación</w:t>
      </w:r>
      <w:proofErr w:type="spellEnd"/>
      <w:r w:rsidRPr="00086E55">
        <w:rPr>
          <w:bCs/>
          <w:color w:val="auto"/>
        </w:rPr>
        <w:t xml:space="preserve"> de estado no depende de la conducta procesal de las partes, sino de la extinción del derecho de impugnación, circunstancia que sólo se configura una ve</w:t>
      </w:r>
      <w:r w:rsidR="00D941D2" w:rsidRPr="00086E55">
        <w:rPr>
          <w:bCs/>
          <w:color w:val="auto"/>
        </w:rPr>
        <w:t xml:space="preserve">z que el plazo correspondiente </w:t>
      </w:r>
      <w:r w:rsidRPr="00086E55">
        <w:rPr>
          <w:bCs/>
          <w:color w:val="auto"/>
        </w:rPr>
        <w:t xml:space="preserve">a </w:t>
      </w:r>
      <w:proofErr w:type="spellStart"/>
      <w:r w:rsidRPr="00086E55">
        <w:rPr>
          <w:bCs/>
          <w:color w:val="auto"/>
        </w:rPr>
        <w:t>precluido</w:t>
      </w:r>
      <w:proofErr w:type="spellEnd"/>
      <w:r w:rsidRPr="00086E55">
        <w:rPr>
          <w:bCs/>
          <w:color w:val="auto"/>
        </w:rPr>
        <w:t xml:space="preserve"> o cuando el medio de defensa ha sido resuelto en definitiva por la autoridad competente.</w:t>
      </w:r>
    </w:p>
    <w:p w14:paraId="676615E5" w14:textId="77777777" w:rsidR="004D67B5" w:rsidRPr="00086E55" w:rsidRDefault="004D67B5" w:rsidP="004D67B5">
      <w:pPr>
        <w:spacing w:after="0" w:line="360" w:lineRule="auto"/>
        <w:rPr>
          <w:bCs/>
          <w:color w:val="auto"/>
        </w:rPr>
      </w:pPr>
    </w:p>
    <w:p w14:paraId="1EBDD903" w14:textId="5262F265" w:rsidR="004D67B5" w:rsidRPr="00086E55" w:rsidRDefault="004D67B5" w:rsidP="004D67B5">
      <w:pPr>
        <w:spacing w:after="0" w:line="360" w:lineRule="auto"/>
        <w:rPr>
          <w:bCs/>
          <w:color w:val="auto"/>
        </w:rPr>
      </w:pPr>
      <w:r w:rsidRPr="00086E55">
        <w:rPr>
          <w:bCs/>
          <w:color w:val="auto"/>
        </w:rPr>
        <w:t xml:space="preserve">Bajo estas consideraciones, los expedientes que han causado estado, al encontrarse jurídicamente concluidos y contener resoluciones firmes, no se encuentran sujetos a una expectativa de modificación y, por tanto, generan certeza jurídica respecto de su contenido. </w:t>
      </w:r>
      <w:r w:rsidRPr="00086E55">
        <w:rPr>
          <w:bCs/>
          <w:color w:val="auto"/>
        </w:rPr>
        <w:lastRenderedPageBreak/>
        <w:t>En consecuencia, al tratarse de expedientes concluidos, procede ordenar su entrega en términos de la normatividad aplicable en materia de acceso a la información pública, sin que dicha entrega implique afectación alguna a procesos en trámite o a la función jurisdiccional o administrativa en curso.</w:t>
      </w:r>
    </w:p>
    <w:p w14:paraId="5B71A7FE" w14:textId="77777777" w:rsidR="00D344B9" w:rsidRPr="00086E55" w:rsidRDefault="00D344B9" w:rsidP="004D67B5">
      <w:pPr>
        <w:spacing w:after="0" w:line="360" w:lineRule="auto"/>
        <w:rPr>
          <w:bCs/>
          <w:color w:val="auto"/>
        </w:rPr>
      </w:pPr>
    </w:p>
    <w:p w14:paraId="1478EAA7" w14:textId="7DCEC3C8" w:rsidR="00A17E3C" w:rsidRPr="00086E55" w:rsidRDefault="00D344B9" w:rsidP="004D67B5">
      <w:pPr>
        <w:spacing w:after="0" w:line="360" w:lineRule="auto"/>
        <w:rPr>
          <w:bCs/>
          <w:color w:val="auto"/>
        </w:rPr>
      </w:pPr>
      <w:r w:rsidRPr="00086E55">
        <w:rPr>
          <w:bCs/>
          <w:color w:val="auto"/>
        </w:rPr>
        <w:t>En este orden de ideas, toda vez que el Particular, requirió expedientes concluidos, estos deberán considerarse exclusivamente como aquellos que ya hayan causado estado. Se advierte que bajo estos supuestos, no se actualiza una causal de reserva</w:t>
      </w:r>
      <w:r w:rsidR="00A17E3C" w:rsidRPr="00086E55">
        <w:rPr>
          <w:bCs/>
          <w:color w:val="auto"/>
        </w:rPr>
        <w:t>.</w:t>
      </w:r>
    </w:p>
    <w:p w14:paraId="2D5ADA82" w14:textId="77777777" w:rsidR="001C237E" w:rsidRPr="00086E55" w:rsidRDefault="001C237E" w:rsidP="000214E0">
      <w:pPr>
        <w:spacing w:after="0" w:line="360" w:lineRule="auto"/>
        <w:rPr>
          <w:rFonts w:cs="Tahoma"/>
          <w:bCs/>
          <w:iCs/>
          <w:lang w:eastAsia="es-ES"/>
        </w:rPr>
      </w:pPr>
    </w:p>
    <w:p w14:paraId="510B03FD" w14:textId="38E4DC62" w:rsidR="002872EE" w:rsidRPr="00086E55" w:rsidRDefault="001C237E" w:rsidP="001C237E">
      <w:pPr>
        <w:spacing w:after="0" w:line="360" w:lineRule="auto"/>
        <w:rPr>
          <w:rFonts w:eastAsiaTheme="minorHAnsi" w:cstheme="minorBidi"/>
          <w:lang w:eastAsia="en-US"/>
        </w:rPr>
      </w:pPr>
      <w:r w:rsidRPr="00086E55">
        <w:rPr>
          <w:rFonts w:cs="Tahoma"/>
          <w:bCs/>
          <w:iCs/>
          <w:lang w:eastAsia="es-ES"/>
        </w:rPr>
        <w:t>Es entonces, que al correlacionar la naturaleza de lo solicitado, con lo respondido por el Sujeto Obligado, podemos afirmar, que lo requerido por el Particular, es de naturaleza pública, pues no requirió expedientes en trámite, sino que requirió acceder a los expedientes concluidos, por lo cual, es procedente su entrega en versión pública</w:t>
      </w:r>
    </w:p>
    <w:p w14:paraId="1101AC2D" w14:textId="77777777" w:rsidR="002872EE" w:rsidRPr="00086E55" w:rsidRDefault="002872EE" w:rsidP="000214E0">
      <w:pPr>
        <w:spacing w:after="0" w:line="360" w:lineRule="auto"/>
        <w:rPr>
          <w:rFonts w:eastAsiaTheme="minorHAnsi" w:cstheme="minorBidi"/>
          <w:lang w:eastAsia="en-US"/>
        </w:rPr>
      </w:pPr>
    </w:p>
    <w:p w14:paraId="0FA13D1B" w14:textId="5E723B54" w:rsidR="001C237E" w:rsidRPr="00086E55" w:rsidRDefault="002872EE" w:rsidP="001C237E">
      <w:pPr>
        <w:pStyle w:val="Prrafodelista"/>
        <w:numPr>
          <w:ilvl w:val="0"/>
          <w:numId w:val="37"/>
        </w:numPr>
        <w:autoSpaceDE w:val="0"/>
        <w:autoSpaceDN w:val="0"/>
        <w:adjustRightInd w:val="0"/>
        <w:spacing w:after="0" w:line="360" w:lineRule="auto"/>
        <w:rPr>
          <w:b/>
          <w:bCs/>
          <w:i/>
          <w:color w:val="auto"/>
          <w:sz w:val="20"/>
          <w:szCs w:val="20"/>
        </w:rPr>
      </w:pPr>
      <w:r w:rsidRPr="00086E55">
        <w:t xml:space="preserve">Por lo expuesto, se considera que el </w:t>
      </w:r>
      <w:r w:rsidR="00182982" w:rsidRPr="00086E55">
        <w:t>Sujeto Obligado</w:t>
      </w:r>
      <w:r w:rsidRPr="00086E55">
        <w:t xml:space="preserve">, para atender el requerimiento de información, deberá entregar los expedientes </w:t>
      </w:r>
      <w:r w:rsidR="001C237E" w:rsidRPr="00086E55">
        <w:t>de</w:t>
      </w:r>
      <w:r w:rsidR="004D67B5" w:rsidRPr="00086E55">
        <w:t xml:space="preserve"> </w:t>
      </w:r>
      <w:r w:rsidR="001C237E" w:rsidRPr="00086E55">
        <w:t>l</w:t>
      </w:r>
      <w:r w:rsidR="004D67B5" w:rsidRPr="00086E55">
        <w:t xml:space="preserve">os juzgados </w:t>
      </w:r>
      <w:r w:rsidR="001C237E" w:rsidRPr="00086E55">
        <w:rPr>
          <w:b/>
          <w:bCs/>
          <w:i/>
          <w:color w:val="auto"/>
          <w:sz w:val="20"/>
          <w:szCs w:val="20"/>
        </w:rPr>
        <w:t>Civil</w:t>
      </w:r>
      <w:r w:rsidR="004D67B5" w:rsidRPr="00086E55">
        <w:rPr>
          <w:b/>
          <w:bCs/>
          <w:i/>
          <w:color w:val="auto"/>
          <w:sz w:val="20"/>
          <w:szCs w:val="20"/>
        </w:rPr>
        <w:t>es</w:t>
      </w:r>
      <w:r w:rsidR="001C237E" w:rsidRPr="00086E55">
        <w:rPr>
          <w:b/>
          <w:bCs/>
          <w:i/>
          <w:color w:val="auto"/>
          <w:sz w:val="20"/>
          <w:szCs w:val="20"/>
        </w:rPr>
        <w:t xml:space="preserve"> de Primera Instancia de El Oro, con residencia en</w:t>
      </w:r>
      <w:r w:rsidR="004D67B5" w:rsidRPr="00086E55">
        <w:rPr>
          <w:b/>
          <w:bCs/>
          <w:i/>
          <w:color w:val="auto"/>
          <w:sz w:val="20"/>
          <w:szCs w:val="20"/>
        </w:rPr>
        <w:t xml:space="preserve"> Atlacomulco, Estado de México:</w:t>
      </w:r>
    </w:p>
    <w:p w14:paraId="5F5ADE74" w14:textId="77777777" w:rsidR="004D67B5" w:rsidRPr="00086E55" w:rsidRDefault="004D67B5" w:rsidP="004D67B5">
      <w:pPr>
        <w:autoSpaceDE w:val="0"/>
        <w:autoSpaceDN w:val="0"/>
        <w:adjustRightInd w:val="0"/>
        <w:spacing w:after="0" w:line="360" w:lineRule="auto"/>
        <w:rPr>
          <w:b/>
          <w:bCs/>
          <w:i/>
          <w:color w:val="auto"/>
          <w:sz w:val="20"/>
          <w:szCs w:val="20"/>
        </w:rPr>
      </w:pPr>
    </w:p>
    <w:p w14:paraId="25C60D62" w14:textId="77777777" w:rsidR="00D344B9" w:rsidRPr="00086E55" w:rsidRDefault="004D67B5" w:rsidP="00A17E3C">
      <w:pPr>
        <w:pStyle w:val="Prrafodelista"/>
        <w:numPr>
          <w:ilvl w:val="0"/>
          <w:numId w:val="29"/>
        </w:numPr>
        <w:autoSpaceDE w:val="0"/>
        <w:autoSpaceDN w:val="0"/>
        <w:adjustRightInd w:val="0"/>
        <w:spacing w:after="0" w:line="360" w:lineRule="auto"/>
        <w:rPr>
          <w:b/>
          <w:bCs/>
          <w:i/>
          <w:color w:val="auto"/>
          <w:sz w:val="20"/>
          <w:szCs w:val="20"/>
        </w:rPr>
      </w:pPr>
      <w:r w:rsidRPr="00086E55">
        <w:rPr>
          <w:bCs/>
          <w:color w:val="auto"/>
        </w:rPr>
        <w:t xml:space="preserve">La versión </w:t>
      </w:r>
      <w:r w:rsidR="001C237E" w:rsidRPr="00086E55">
        <w:rPr>
          <w:bCs/>
          <w:color w:val="auto"/>
        </w:rPr>
        <w:t xml:space="preserve">pública de los expedientes completos </w:t>
      </w:r>
      <w:r w:rsidRPr="00086E55">
        <w:rPr>
          <w:bCs/>
          <w:color w:val="auto"/>
        </w:rPr>
        <w:t>cuya sentencia fue emitida</w:t>
      </w:r>
      <w:r w:rsidR="001C237E" w:rsidRPr="00086E55">
        <w:rPr>
          <w:bCs/>
          <w:color w:val="auto"/>
        </w:rPr>
        <w:t xml:space="preserve"> </w:t>
      </w:r>
      <w:r w:rsidRPr="00086E55">
        <w:rPr>
          <w:bCs/>
          <w:color w:val="auto"/>
        </w:rPr>
        <w:t xml:space="preserve">del primero de noviembre de dos mil veinticinco al treinta y uno </w:t>
      </w:r>
      <w:r w:rsidR="00D344B9" w:rsidRPr="00086E55">
        <w:rPr>
          <w:bCs/>
          <w:color w:val="auto"/>
        </w:rPr>
        <w:t>de marzo de dos mil veinticinco, que hayan causado estado al dos de abril de dos mil veinticinco.</w:t>
      </w:r>
    </w:p>
    <w:p w14:paraId="415C819F" w14:textId="724DCA31" w:rsidR="001C237E" w:rsidRPr="00086E55" w:rsidRDefault="00D344B9" w:rsidP="00A17E3C">
      <w:pPr>
        <w:pStyle w:val="Prrafodelista"/>
        <w:numPr>
          <w:ilvl w:val="0"/>
          <w:numId w:val="29"/>
        </w:numPr>
        <w:autoSpaceDE w:val="0"/>
        <w:autoSpaceDN w:val="0"/>
        <w:adjustRightInd w:val="0"/>
        <w:spacing w:after="0" w:line="360" w:lineRule="auto"/>
        <w:rPr>
          <w:bCs/>
          <w:color w:val="auto"/>
        </w:rPr>
      </w:pPr>
      <w:r w:rsidRPr="00086E55">
        <w:rPr>
          <w:bCs/>
          <w:color w:val="auto"/>
        </w:rPr>
        <w:t>La v</w:t>
      </w:r>
      <w:r w:rsidR="001C237E" w:rsidRPr="00086E55">
        <w:rPr>
          <w:bCs/>
          <w:color w:val="auto"/>
        </w:rPr>
        <w:t>ersión pública de los</w:t>
      </w:r>
      <w:r w:rsidRPr="00086E55">
        <w:rPr>
          <w:bCs/>
          <w:color w:val="auto"/>
        </w:rPr>
        <w:t xml:space="preserve"> tres</w:t>
      </w:r>
      <w:r w:rsidR="001C237E" w:rsidRPr="00086E55">
        <w:rPr>
          <w:bCs/>
          <w:color w:val="auto"/>
        </w:rPr>
        <w:t xml:space="preserve"> expedientes completos</w:t>
      </w:r>
      <w:r w:rsidRPr="00086E55">
        <w:rPr>
          <w:bCs/>
          <w:color w:val="auto"/>
        </w:rPr>
        <w:t xml:space="preserve"> más recientes </w:t>
      </w:r>
      <w:r w:rsidR="001C237E" w:rsidRPr="00086E55">
        <w:rPr>
          <w:bCs/>
          <w:color w:val="auto"/>
        </w:rPr>
        <w:t xml:space="preserve">que causaron </w:t>
      </w:r>
      <w:r w:rsidRPr="00086E55">
        <w:rPr>
          <w:bCs/>
          <w:color w:val="auto"/>
        </w:rPr>
        <w:t>estado</w:t>
      </w:r>
      <w:r w:rsidR="001C237E" w:rsidRPr="00086E55">
        <w:rPr>
          <w:bCs/>
          <w:color w:val="auto"/>
        </w:rPr>
        <w:t xml:space="preserve"> en</w:t>
      </w:r>
      <w:r w:rsidRPr="00086E55">
        <w:rPr>
          <w:bCs/>
          <w:color w:val="auto"/>
        </w:rPr>
        <w:t xml:space="preserve"> materia de divorcio </w:t>
      </w:r>
      <w:proofErr w:type="spellStart"/>
      <w:r w:rsidRPr="00086E55">
        <w:rPr>
          <w:bCs/>
          <w:color w:val="auto"/>
        </w:rPr>
        <w:t>incausado</w:t>
      </w:r>
      <w:proofErr w:type="spellEnd"/>
      <w:r w:rsidRPr="00086E55">
        <w:rPr>
          <w:bCs/>
          <w:color w:val="auto"/>
        </w:rPr>
        <w:t xml:space="preserve"> y</w:t>
      </w:r>
      <w:r w:rsidR="001C237E" w:rsidRPr="00086E55">
        <w:rPr>
          <w:bCs/>
          <w:color w:val="auto"/>
        </w:rPr>
        <w:t xml:space="preserve"> voluntario, </w:t>
      </w:r>
      <w:r w:rsidRPr="00086E55">
        <w:rPr>
          <w:bCs/>
          <w:color w:val="auto"/>
        </w:rPr>
        <w:t>al tres de abril de dos mil veinticinco</w:t>
      </w:r>
      <w:r w:rsidR="001C237E" w:rsidRPr="00086E55">
        <w:rPr>
          <w:bCs/>
          <w:color w:val="auto"/>
        </w:rPr>
        <w:t>.</w:t>
      </w:r>
    </w:p>
    <w:p w14:paraId="740922D4" w14:textId="77777777" w:rsidR="00D344B9" w:rsidRPr="00086E55" w:rsidRDefault="00D344B9" w:rsidP="00D344B9">
      <w:pPr>
        <w:pStyle w:val="Prrafodelista"/>
        <w:numPr>
          <w:ilvl w:val="0"/>
          <w:numId w:val="29"/>
        </w:numPr>
        <w:autoSpaceDE w:val="0"/>
        <w:autoSpaceDN w:val="0"/>
        <w:adjustRightInd w:val="0"/>
        <w:spacing w:after="0" w:line="360" w:lineRule="auto"/>
        <w:rPr>
          <w:bCs/>
          <w:color w:val="auto"/>
        </w:rPr>
      </w:pPr>
      <w:r w:rsidRPr="00086E55">
        <w:rPr>
          <w:bCs/>
          <w:color w:val="auto"/>
        </w:rPr>
        <w:t>La v</w:t>
      </w:r>
      <w:r w:rsidR="001C237E" w:rsidRPr="00086E55">
        <w:rPr>
          <w:bCs/>
          <w:color w:val="auto"/>
        </w:rPr>
        <w:t xml:space="preserve">ersión pública de los </w:t>
      </w:r>
      <w:r w:rsidRPr="00086E55">
        <w:rPr>
          <w:bCs/>
          <w:color w:val="auto"/>
        </w:rPr>
        <w:t>tres</w:t>
      </w:r>
      <w:r w:rsidR="001C237E" w:rsidRPr="00086E55">
        <w:rPr>
          <w:bCs/>
          <w:color w:val="auto"/>
        </w:rPr>
        <w:t xml:space="preserve"> últimos o más recientes expedientes completos que causaron sentencia en materia de Usucapión, </w:t>
      </w:r>
      <w:r w:rsidRPr="00086E55">
        <w:rPr>
          <w:bCs/>
          <w:color w:val="auto"/>
        </w:rPr>
        <w:t>al tres de abril de dos mil veinticinco.</w:t>
      </w:r>
    </w:p>
    <w:p w14:paraId="11E38814" w14:textId="77777777" w:rsidR="00034C7D" w:rsidRPr="00086E55" w:rsidRDefault="00034C7D" w:rsidP="000214E0">
      <w:pPr>
        <w:spacing w:after="0" w:line="360" w:lineRule="auto"/>
        <w:rPr>
          <w:rFonts w:eastAsiaTheme="minorHAnsi" w:cstheme="minorBidi"/>
          <w:lang w:eastAsia="en-US"/>
        </w:rPr>
      </w:pPr>
    </w:p>
    <w:p w14:paraId="0039DBED" w14:textId="36695BB9" w:rsidR="00A17E3C" w:rsidRPr="00086E55" w:rsidRDefault="00A17E3C" w:rsidP="000214E0">
      <w:pPr>
        <w:spacing w:after="0" w:line="360" w:lineRule="auto"/>
        <w:rPr>
          <w:rFonts w:eastAsiaTheme="minorHAnsi" w:cstheme="minorBidi"/>
          <w:lang w:eastAsia="en-US"/>
        </w:rPr>
      </w:pPr>
      <w:r w:rsidRPr="00086E55">
        <w:rPr>
          <w:rFonts w:eastAsiaTheme="minorHAnsi" w:cstheme="minorBidi"/>
          <w:lang w:eastAsia="en-US"/>
        </w:rPr>
        <w:t xml:space="preserve">Para ser </w:t>
      </w:r>
      <w:r w:rsidR="00D941D2" w:rsidRPr="00086E55">
        <w:rPr>
          <w:rFonts w:eastAsiaTheme="minorHAnsi" w:cstheme="minorBidi"/>
          <w:lang w:eastAsia="en-US"/>
        </w:rPr>
        <w:t>más</w:t>
      </w:r>
      <w:r w:rsidRPr="00086E55">
        <w:rPr>
          <w:rFonts w:eastAsiaTheme="minorHAnsi" w:cstheme="minorBidi"/>
          <w:lang w:eastAsia="en-US"/>
        </w:rPr>
        <w:t xml:space="preserve"> claro en lo solicitado, el Sujeto Obligado, deberá sobre la temporalidad del numeral 1, buscar expedientes que tuvieron sentencia de noviembre de 2024 a marzo de 2025, sin embargo, de aún estar en trámite por haber sido recurridas por cualquier medio de impugnación, </w:t>
      </w:r>
      <w:r w:rsidR="002318AB" w:rsidRPr="00086E55">
        <w:rPr>
          <w:rFonts w:eastAsiaTheme="minorHAnsi" w:cstheme="minorBidi"/>
          <w:lang w:eastAsia="en-US"/>
        </w:rPr>
        <w:t xml:space="preserve">a la fecha de la solicitud, no serán susceptibles de ser entregadas, únicamente aquellos expedientes que causaron estado a la fecha de la solicitud. </w:t>
      </w:r>
    </w:p>
    <w:p w14:paraId="02F098FC" w14:textId="77777777" w:rsidR="00D941D2" w:rsidRPr="00086E55" w:rsidRDefault="00D941D2" w:rsidP="000214E0">
      <w:pPr>
        <w:spacing w:after="0" w:line="360" w:lineRule="auto"/>
        <w:rPr>
          <w:rFonts w:eastAsiaTheme="minorHAnsi" w:cstheme="minorBidi"/>
          <w:lang w:eastAsia="en-US"/>
        </w:rPr>
      </w:pPr>
    </w:p>
    <w:p w14:paraId="62BE0C94" w14:textId="169C964C" w:rsidR="002318AB" w:rsidRPr="00086E55" w:rsidRDefault="002318AB" w:rsidP="000214E0">
      <w:pPr>
        <w:spacing w:after="0" w:line="360" w:lineRule="auto"/>
        <w:rPr>
          <w:rFonts w:eastAsiaTheme="minorHAnsi" w:cstheme="minorBidi"/>
          <w:lang w:eastAsia="en-US"/>
        </w:rPr>
      </w:pPr>
      <w:r w:rsidRPr="00086E55">
        <w:rPr>
          <w:rFonts w:eastAsiaTheme="minorHAnsi" w:cstheme="minorBidi"/>
          <w:lang w:eastAsia="en-US"/>
        </w:rPr>
        <w:t>Por cuanto respecta a los numerales 2 y 3, de igual manera, únicamente son susceptibles de ser entregados los últimos tres, que ya tengan sentencia y hayan causado estado, a la fecha de las solicitudes.</w:t>
      </w:r>
    </w:p>
    <w:p w14:paraId="46B6C7C6" w14:textId="77777777" w:rsidR="00A17E3C" w:rsidRPr="00086E55" w:rsidRDefault="00A17E3C" w:rsidP="000214E0">
      <w:pPr>
        <w:spacing w:after="0" w:line="360" w:lineRule="auto"/>
        <w:rPr>
          <w:rFonts w:eastAsiaTheme="minorHAnsi" w:cstheme="minorBidi"/>
          <w:lang w:eastAsia="en-US"/>
        </w:rPr>
      </w:pPr>
    </w:p>
    <w:p w14:paraId="49DABCB1" w14:textId="77777777" w:rsidR="008150DF" w:rsidRPr="00086E55" w:rsidRDefault="008150DF" w:rsidP="000214E0">
      <w:pPr>
        <w:spacing w:after="0" w:line="360" w:lineRule="auto"/>
        <w:rPr>
          <w:rFonts w:eastAsiaTheme="minorHAnsi" w:cstheme="minorBidi"/>
          <w:color w:val="FF0000"/>
          <w:lang w:eastAsia="en-US"/>
        </w:rPr>
      </w:pPr>
      <w:r w:rsidRPr="00086E55">
        <w:rPr>
          <w:rFonts w:eastAsiaTheme="minorHAnsi" w:cstheme="minorBidi"/>
          <w:lang w:eastAsia="en-US"/>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6785B847" w14:textId="77777777" w:rsidR="008150DF" w:rsidRPr="00086E55" w:rsidRDefault="008150DF" w:rsidP="000214E0">
      <w:pPr>
        <w:spacing w:after="0" w:line="360" w:lineRule="auto"/>
        <w:rPr>
          <w:rFonts w:eastAsiaTheme="minorHAnsi" w:cstheme="minorBidi"/>
          <w:color w:val="FF0000"/>
          <w:lang w:eastAsia="en-US"/>
        </w:rPr>
      </w:pPr>
    </w:p>
    <w:p w14:paraId="0FFB5DCD" w14:textId="77777777" w:rsidR="008150DF" w:rsidRPr="00086E55" w:rsidRDefault="008150DF" w:rsidP="000214E0">
      <w:pPr>
        <w:spacing w:after="0" w:line="360" w:lineRule="auto"/>
        <w:rPr>
          <w:rFonts w:eastAsiaTheme="minorHAnsi" w:cstheme="minorBidi"/>
          <w:lang w:eastAsia="en-US"/>
        </w:rPr>
      </w:pPr>
      <w:r w:rsidRPr="00086E55">
        <w:rPr>
          <w:rFonts w:eastAsiaTheme="minorHAnsi" w:cstheme="minorBidi"/>
          <w:lang w:eastAsia="en-US"/>
        </w:rPr>
        <w:t xml:space="preserve">De esta manera, el derecho de acceso a la información pública se satisface en aquellos casos en que se entregue el soporte documental en el que conste la información solicitada, sin necesidad de elaborar documentos </w:t>
      </w:r>
      <w:r w:rsidRPr="00086E55">
        <w:rPr>
          <w:rFonts w:eastAsiaTheme="minorHAnsi" w:cstheme="minorBidi"/>
          <w:i/>
          <w:lang w:eastAsia="en-US"/>
        </w:rPr>
        <w:t>ad hoc</w:t>
      </w:r>
      <w:r w:rsidRPr="00086E55">
        <w:rPr>
          <w:rFonts w:eastAsiaTheme="minorHAnsi" w:cstheme="minorBidi"/>
          <w:lang w:eastAsia="en-US"/>
        </w:rPr>
        <w:t>; lo cual, de conformidad con en el artículo 160 de la Ley de Transparencia y Acceso a la Información Pública del Estado de México y Municipios, el cual refiere que los sujetos obligados deberán entregar la información que obre en sus archivos.</w:t>
      </w:r>
    </w:p>
    <w:p w14:paraId="394A4B6D" w14:textId="77777777" w:rsidR="008150DF" w:rsidRPr="00086E55" w:rsidRDefault="008150DF" w:rsidP="000214E0">
      <w:pPr>
        <w:spacing w:after="0" w:line="360" w:lineRule="auto"/>
        <w:rPr>
          <w:rFonts w:eastAsiaTheme="minorHAnsi" w:cstheme="minorBidi"/>
          <w:lang w:eastAsia="en-US"/>
        </w:rPr>
      </w:pPr>
    </w:p>
    <w:p w14:paraId="723C7926" w14:textId="77777777" w:rsidR="008150DF" w:rsidRPr="00086E55" w:rsidRDefault="008150DF" w:rsidP="000214E0">
      <w:pPr>
        <w:spacing w:after="0" w:line="360" w:lineRule="auto"/>
        <w:rPr>
          <w:rFonts w:eastAsiaTheme="minorHAnsi" w:cstheme="minorBidi"/>
          <w:lang w:eastAsia="en-US"/>
        </w:rPr>
      </w:pPr>
      <w:r w:rsidRPr="00086E55">
        <w:rPr>
          <w:rFonts w:eastAsiaTheme="minorHAnsi" w:cstheme="minorBidi"/>
          <w:lang w:eastAsia="en-US"/>
        </w:rPr>
        <w:t xml:space="preserve">De tales circunstancias, se concluye que los sujetos obligados únicamente se encuentran constreñidos a proporcionar los documentos que den cuenta de la información solicitada, </w:t>
      </w:r>
      <w:r w:rsidRPr="00086E55">
        <w:rPr>
          <w:rFonts w:eastAsiaTheme="minorHAnsi" w:cstheme="minorBidi"/>
          <w:lang w:eastAsia="en-US"/>
        </w:rPr>
        <w:lastRenderedPageBreak/>
        <w:t>como obren en sus archivos, sin tener que elaborarlos a las necesidades del Recurrente; por lo que, se considera que el Sujeto Obligado para dar atención al requerimiento de información, deberá proporcionar los documentos que conforman los expedientes concluidos y firmes.</w:t>
      </w:r>
    </w:p>
    <w:p w14:paraId="1FF0F966" w14:textId="77777777" w:rsidR="00872DB5" w:rsidRPr="00086E55" w:rsidRDefault="00872DB5" w:rsidP="000214E0">
      <w:pPr>
        <w:spacing w:after="0" w:line="360" w:lineRule="auto"/>
        <w:rPr>
          <w:rFonts w:eastAsiaTheme="minorHAnsi" w:cstheme="minorBidi"/>
          <w:lang w:eastAsia="en-US"/>
        </w:rPr>
      </w:pPr>
    </w:p>
    <w:p w14:paraId="0EE71625" w14:textId="67785B0D" w:rsidR="000877FD" w:rsidRPr="00086E55" w:rsidRDefault="000877FD" w:rsidP="000214E0">
      <w:pPr>
        <w:spacing w:after="0" w:line="360" w:lineRule="auto"/>
        <w:rPr>
          <w:rFonts w:eastAsiaTheme="minorHAnsi" w:cstheme="minorBidi"/>
          <w:lang w:eastAsia="en-US"/>
        </w:rPr>
      </w:pPr>
      <w:r w:rsidRPr="00086E55">
        <w:rPr>
          <w:rFonts w:eastAsiaTheme="minorHAnsi" w:cstheme="minorBidi"/>
          <w:lang w:eastAsia="en-US"/>
        </w:rPr>
        <w:t xml:space="preserve">Ahora bien, es necesario señalar que la información solicitada pudiera contener </w:t>
      </w:r>
      <w:r w:rsidRPr="00086E55">
        <w:t xml:space="preserve">documentos que pudieran ser considerados confidenciales, en su totalidad, a </w:t>
      </w:r>
      <w:r w:rsidR="00501437" w:rsidRPr="00086E55">
        <w:t>saber,</w:t>
      </w:r>
      <w:r w:rsidR="002731E4" w:rsidRPr="00086E55">
        <w:t xml:space="preserve"> de manera enunciativa más no limitativa</w:t>
      </w:r>
      <w:r w:rsidRPr="00086E55">
        <w:t>, los siguientes:</w:t>
      </w:r>
    </w:p>
    <w:p w14:paraId="73066E36" w14:textId="77777777" w:rsidR="002731E4" w:rsidRPr="00086E55" w:rsidRDefault="002731E4" w:rsidP="000214E0">
      <w:pPr>
        <w:spacing w:after="0" w:line="360" w:lineRule="auto"/>
      </w:pPr>
    </w:p>
    <w:p w14:paraId="524942E9" w14:textId="57FF2A4B" w:rsidR="000877FD" w:rsidRPr="00086E55" w:rsidRDefault="002731E4" w:rsidP="000214E0">
      <w:pPr>
        <w:pStyle w:val="Prrafodelista"/>
        <w:numPr>
          <w:ilvl w:val="0"/>
          <w:numId w:val="32"/>
        </w:numPr>
        <w:spacing w:after="0" w:line="360" w:lineRule="auto"/>
      </w:pPr>
      <w:r w:rsidRPr="00086E55">
        <w:t>Acta de Nacimiento</w:t>
      </w:r>
    </w:p>
    <w:p w14:paraId="58BF0E31" w14:textId="192E7E67" w:rsidR="002731E4" w:rsidRPr="00086E55" w:rsidRDefault="002731E4" w:rsidP="000214E0">
      <w:pPr>
        <w:pStyle w:val="Prrafodelista"/>
        <w:numPr>
          <w:ilvl w:val="0"/>
          <w:numId w:val="32"/>
        </w:numPr>
        <w:spacing w:after="0" w:line="360" w:lineRule="auto"/>
      </w:pPr>
      <w:r w:rsidRPr="00086E55">
        <w:t>Clave Única de Registro de Población</w:t>
      </w:r>
    </w:p>
    <w:p w14:paraId="27B3E24D" w14:textId="72AD81F5" w:rsidR="002731E4" w:rsidRPr="00086E55" w:rsidRDefault="002731E4" w:rsidP="000214E0">
      <w:pPr>
        <w:pStyle w:val="Prrafodelista"/>
        <w:numPr>
          <w:ilvl w:val="0"/>
          <w:numId w:val="32"/>
        </w:numPr>
        <w:spacing w:after="0" w:line="360" w:lineRule="auto"/>
      </w:pPr>
      <w:r w:rsidRPr="00086E55">
        <w:t>Comprobante de Domicilio y/o domicilio particular</w:t>
      </w:r>
    </w:p>
    <w:p w14:paraId="055F763D" w14:textId="16E68FDF" w:rsidR="002731E4" w:rsidRPr="00086E55" w:rsidRDefault="002731E4" w:rsidP="000214E0">
      <w:pPr>
        <w:pStyle w:val="Prrafodelista"/>
        <w:numPr>
          <w:ilvl w:val="0"/>
          <w:numId w:val="32"/>
        </w:numPr>
        <w:spacing w:after="0" w:line="360" w:lineRule="auto"/>
        <w:rPr>
          <w:rFonts w:eastAsiaTheme="minorHAnsi" w:cstheme="minorBidi"/>
          <w:lang w:eastAsia="en-US"/>
        </w:rPr>
      </w:pPr>
      <w:r w:rsidRPr="00086E55">
        <w:t>Credencial de Elector</w:t>
      </w:r>
    </w:p>
    <w:p w14:paraId="73764BE8" w14:textId="77777777" w:rsidR="002D1358" w:rsidRPr="00086E55" w:rsidRDefault="002D1358" w:rsidP="000214E0">
      <w:pPr>
        <w:spacing w:after="0" w:line="360" w:lineRule="auto"/>
        <w:rPr>
          <w:rFonts w:eastAsiaTheme="minorHAnsi" w:cstheme="minorBidi"/>
          <w:lang w:eastAsia="en-US"/>
        </w:rPr>
      </w:pPr>
    </w:p>
    <w:p w14:paraId="368D18EE" w14:textId="3169E27F" w:rsidR="002D1358" w:rsidRPr="00086E55" w:rsidRDefault="002D1358" w:rsidP="000214E0">
      <w:pPr>
        <w:spacing w:after="0" w:line="360" w:lineRule="auto"/>
      </w:pPr>
      <w:r w:rsidRPr="00086E55">
        <w:t>En principio, cabe mencionar que el artículo 143, fracción I, de la Ley de Transparencia y Acceso a la Información Pública, establece que los datos personales, concernientes a una persona identificada o identificable, son confidenciales.</w:t>
      </w:r>
    </w:p>
    <w:p w14:paraId="512177EF" w14:textId="77777777" w:rsidR="002D1358" w:rsidRPr="00086E55" w:rsidRDefault="002D1358" w:rsidP="000214E0">
      <w:pPr>
        <w:spacing w:after="0" w:line="360" w:lineRule="auto"/>
      </w:pPr>
    </w:p>
    <w:p w14:paraId="0C02EA63" w14:textId="3EFF0AC4" w:rsidR="002D1358" w:rsidRPr="00086E55" w:rsidRDefault="002D1358" w:rsidP="000214E0">
      <w:pPr>
        <w:spacing w:after="0" w:line="360" w:lineRule="auto"/>
      </w:pPr>
      <w:r w:rsidRPr="00086E55">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94CE7C7" w14:textId="77777777" w:rsidR="002D1358" w:rsidRPr="00086E55" w:rsidRDefault="002D1358" w:rsidP="000214E0">
      <w:pPr>
        <w:spacing w:after="0" w:line="360" w:lineRule="auto"/>
      </w:pPr>
    </w:p>
    <w:p w14:paraId="7664B0AE" w14:textId="4AFBA185" w:rsidR="002D1358" w:rsidRPr="00086E55" w:rsidRDefault="00FA0256" w:rsidP="000214E0">
      <w:pPr>
        <w:spacing w:after="0" w:line="360" w:lineRule="auto"/>
      </w:pPr>
      <w:r w:rsidRPr="00086E55">
        <w:t>En términos de lo expuesto, la documentación y aquellos datos que se consideren confidenciales, serán una limitante del derecho de acceso a la información, siempre y cuando:</w:t>
      </w:r>
    </w:p>
    <w:p w14:paraId="32703CC4" w14:textId="77777777" w:rsidR="00FA0256" w:rsidRPr="00086E55" w:rsidRDefault="00FA0256" w:rsidP="000214E0">
      <w:pPr>
        <w:spacing w:after="0" w:line="360" w:lineRule="auto"/>
      </w:pPr>
    </w:p>
    <w:p w14:paraId="4AFE57DA" w14:textId="77777777" w:rsidR="00FA0256" w:rsidRPr="00086E55" w:rsidRDefault="00FA0256" w:rsidP="000214E0">
      <w:pPr>
        <w:spacing w:after="0" w:line="360" w:lineRule="auto"/>
      </w:pPr>
      <w:r w:rsidRPr="00086E55">
        <w:t xml:space="preserve">A. Se trate de datos personales o información privada; esto es, información concerniente a una persona física o jurídico colectiva y que esta sea identificada o identificable. </w:t>
      </w:r>
    </w:p>
    <w:p w14:paraId="506A869A" w14:textId="77777777" w:rsidR="00FA0256" w:rsidRPr="00086E55" w:rsidRDefault="00FA0256" w:rsidP="000214E0">
      <w:pPr>
        <w:spacing w:after="0" w:line="360" w:lineRule="auto"/>
      </w:pPr>
    </w:p>
    <w:p w14:paraId="16D806B2" w14:textId="1A7D3518" w:rsidR="00FA0256" w:rsidRPr="00086E55" w:rsidRDefault="00FA0256" w:rsidP="000214E0">
      <w:pPr>
        <w:spacing w:after="0" w:line="360" w:lineRule="auto"/>
      </w:pPr>
      <w:r w:rsidRPr="00086E55">
        <w:t>B. Para la difusión de los datos, se requiera el consentimiento del titular.</w:t>
      </w:r>
    </w:p>
    <w:p w14:paraId="66E69448" w14:textId="77777777" w:rsidR="002D1358" w:rsidRPr="00086E55" w:rsidRDefault="002D1358" w:rsidP="000214E0">
      <w:pPr>
        <w:spacing w:after="0" w:line="360" w:lineRule="auto"/>
        <w:rPr>
          <w:rFonts w:eastAsiaTheme="minorHAnsi" w:cstheme="minorBidi"/>
          <w:lang w:eastAsia="en-US"/>
        </w:rPr>
      </w:pPr>
    </w:p>
    <w:p w14:paraId="356D6D1F" w14:textId="271A0E3F" w:rsidR="00FA0256" w:rsidRPr="00086E55" w:rsidRDefault="00FA0256" w:rsidP="000214E0">
      <w:pPr>
        <w:spacing w:after="0" w:line="360" w:lineRule="auto"/>
      </w:pPr>
      <w:r w:rsidRPr="00086E55">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DA155CA" w14:textId="77777777" w:rsidR="00FA0256" w:rsidRPr="00086E55" w:rsidRDefault="00FA0256" w:rsidP="000214E0">
      <w:pPr>
        <w:spacing w:after="0" w:line="360" w:lineRule="auto"/>
      </w:pPr>
    </w:p>
    <w:p w14:paraId="2164E420" w14:textId="1976648C" w:rsidR="00FA0256" w:rsidRPr="00086E55" w:rsidRDefault="00FA0256" w:rsidP="000214E0">
      <w:pPr>
        <w:spacing w:after="0" w:line="360" w:lineRule="auto"/>
      </w:pPr>
      <w:r w:rsidRPr="00086E55">
        <w:t>En este sentido, un dato personal es cualquier información que pueda hacer a una persona física o jurídica colectiva identificada e identificable; por lo que, se analizarán si los datos mencionados, deben ser considerados confidenciales, en términos del artículo 143, fracción I, de la Ley de Transparencia y Acceso a la Información Pública del Estado de México y Municipios, o públicos.</w:t>
      </w:r>
    </w:p>
    <w:p w14:paraId="6DFC0ED8" w14:textId="77777777" w:rsidR="00FA0256" w:rsidRPr="00086E55" w:rsidRDefault="00FA0256" w:rsidP="000214E0">
      <w:pPr>
        <w:spacing w:after="0" w:line="360" w:lineRule="auto"/>
      </w:pPr>
    </w:p>
    <w:p w14:paraId="56640292" w14:textId="7C1C41F7" w:rsidR="00FA0256" w:rsidRPr="00086E55" w:rsidRDefault="00FC629C" w:rsidP="000214E0">
      <w:pPr>
        <w:pStyle w:val="Prrafodelista"/>
        <w:numPr>
          <w:ilvl w:val="0"/>
          <w:numId w:val="33"/>
        </w:numPr>
        <w:spacing w:after="0" w:line="360" w:lineRule="auto"/>
        <w:rPr>
          <w:b/>
        </w:rPr>
      </w:pPr>
      <w:r w:rsidRPr="00086E55">
        <w:rPr>
          <w:b/>
        </w:rPr>
        <w:t>Acta de Nacimiento</w:t>
      </w:r>
    </w:p>
    <w:p w14:paraId="55C387D5" w14:textId="77777777" w:rsidR="00FA0256" w:rsidRPr="00086E55" w:rsidRDefault="00FA0256" w:rsidP="000214E0">
      <w:pPr>
        <w:spacing w:after="0" w:line="360" w:lineRule="auto"/>
        <w:rPr>
          <w:rFonts w:eastAsiaTheme="minorHAnsi" w:cstheme="minorBidi"/>
          <w:lang w:eastAsia="en-US"/>
        </w:rPr>
      </w:pPr>
    </w:p>
    <w:p w14:paraId="7ABA7616" w14:textId="7BD6526C" w:rsidR="00FC629C" w:rsidRPr="00086E55" w:rsidRDefault="00FC629C" w:rsidP="000214E0">
      <w:pPr>
        <w:spacing w:after="0" w:line="360" w:lineRule="auto"/>
        <w:rPr>
          <w:rFonts w:eastAsiaTheme="minorHAnsi" w:cstheme="minorBidi"/>
          <w:lang w:eastAsia="en-US"/>
        </w:rPr>
      </w:pPr>
      <w:r w:rsidRPr="00086E55">
        <w:lastRenderedPageBreak/>
        <w:t>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w:t>
      </w:r>
    </w:p>
    <w:p w14:paraId="5E513429" w14:textId="77777777" w:rsidR="00FC629C" w:rsidRPr="00086E55" w:rsidRDefault="00FC629C" w:rsidP="000214E0">
      <w:pPr>
        <w:spacing w:after="0" w:line="360" w:lineRule="auto"/>
        <w:rPr>
          <w:rFonts w:eastAsiaTheme="minorHAnsi" w:cstheme="minorBidi"/>
          <w:lang w:eastAsia="en-US"/>
        </w:rPr>
      </w:pPr>
    </w:p>
    <w:p w14:paraId="6824F41D" w14:textId="728894CE" w:rsidR="00FC629C" w:rsidRPr="00086E55" w:rsidRDefault="00FC629C" w:rsidP="000214E0">
      <w:pPr>
        <w:spacing w:after="0" w:line="360" w:lineRule="auto"/>
      </w:pPr>
      <w:r w:rsidRPr="00086E55">
        <w:t xml:space="preserve">Ahora bien, de acuerdo con el Formato Único del Acta de Nacimiento publicado por la Secretaría de Gobernación en el enlace </w:t>
      </w:r>
      <w:hyperlink r:id="rId19" w:history="1">
        <w:r w:rsidRPr="00086E55">
          <w:rPr>
            <w:rStyle w:val="Hipervnculo"/>
          </w:rPr>
          <w:t>http://www.diputados.gob.mx/documentos/N_Acta_Nacimiento.pdf</w:t>
        </w:r>
      </w:hyperlink>
      <w:r w:rsidRPr="00086E55">
        <w:t xml:space="preserve"> , se advierte que el Acta de Nacimiento se componte de quince elementos siendo los siguientes:</w:t>
      </w:r>
    </w:p>
    <w:p w14:paraId="7CC19121" w14:textId="77777777" w:rsidR="00FC629C" w:rsidRPr="00086E55" w:rsidRDefault="00FC629C" w:rsidP="000214E0">
      <w:pPr>
        <w:spacing w:after="0" w:line="360" w:lineRule="auto"/>
      </w:pPr>
    </w:p>
    <w:p w14:paraId="65486799" w14:textId="25620EBC" w:rsidR="00FC629C" w:rsidRPr="00086E55" w:rsidRDefault="00FC629C" w:rsidP="000214E0">
      <w:pPr>
        <w:pStyle w:val="Prrafodelista"/>
        <w:numPr>
          <w:ilvl w:val="0"/>
          <w:numId w:val="34"/>
        </w:numPr>
        <w:spacing w:after="0" w:line="360" w:lineRule="auto"/>
      </w:pPr>
      <w:r w:rsidRPr="00086E55">
        <w:t xml:space="preserve">Folio de Impresión. </w:t>
      </w:r>
    </w:p>
    <w:p w14:paraId="1CEE43DA" w14:textId="5BC018B4" w:rsidR="00FC629C" w:rsidRPr="00086E55" w:rsidRDefault="00FC629C" w:rsidP="000214E0">
      <w:pPr>
        <w:pStyle w:val="Prrafodelista"/>
        <w:numPr>
          <w:ilvl w:val="0"/>
          <w:numId w:val="34"/>
        </w:numPr>
        <w:spacing w:after="0" w:line="360" w:lineRule="auto"/>
      </w:pPr>
      <w:r w:rsidRPr="00086E55">
        <w:t xml:space="preserve">Denominación del Documento. </w:t>
      </w:r>
    </w:p>
    <w:p w14:paraId="5FB93F9F" w14:textId="4F62D208" w:rsidR="00FC629C" w:rsidRPr="00086E55" w:rsidRDefault="00FC629C" w:rsidP="000214E0">
      <w:pPr>
        <w:pStyle w:val="Prrafodelista"/>
        <w:numPr>
          <w:ilvl w:val="0"/>
          <w:numId w:val="34"/>
        </w:numPr>
        <w:spacing w:after="0" w:line="360" w:lineRule="auto"/>
      </w:pPr>
      <w:r w:rsidRPr="00086E55">
        <w:t>Identificador Electrónico.</w:t>
      </w:r>
    </w:p>
    <w:p w14:paraId="27F8B96F" w14:textId="77777777" w:rsidR="00FC629C" w:rsidRPr="00086E55" w:rsidRDefault="00FC629C" w:rsidP="000214E0">
      <w:pPr>
        <w:pStyle w:val="Prrafodelista"/>
        <w:numPr>
          <w:ilvl w:val="0"/>
          <w:numId w:val="34"/>
        </w:numPr>
        <w:spacing w:after="0" w:line="360" w:lineRule="auto"/>
      </w:pPr>
      <w:r w:rsidRPr="00086E55">
        <w:t>Elementos del Registro.</w:t>
      </w:r>
    </w:p>
    <w:p w14:paraId="6A3B0E4F" w14:textId="77777777" w:rsidR="00FC629C" w:rsidRPr="00086E55" w:rsidRDefault="00FC629C" w:rsidP="000214E0">
      <w:pPr>
        <w:pStyle w:val="Prrafodelista"/>
        <w:numPr>
          <w:ilvl w:val="0"/>
          <w:numId w:val="34"/>
        </w:numPr>
        <w:spacing w:after="0" w:line="360" w:lineRule="auto"/>
      </w:pPr>
      <w:r w:rsidRPr="00086E55">
        <w:t xml:space="preserve">Datos de la Persona Registrada. </w:t>
      </w:r>
    </w:p>
    <w:p w14:paraId="3419398E" w14:textId="77777777" w:rsidR="00FC629C" w:rsidRPr="00086E55" w:rsidRDefault="00FC629C" w:rsidP="000214E0">
      <w:pPr>
        <w:pStyle w:val="Prrafodelista"/>
        <w:numPr>
          <w:ilvl w:val="0"/>
          <w:numId w:val="34"/>
        </w:numPr>
        <w:spacing w:after="0" w:line="360" w:lineRule="auto"/>
      </w:pPr>
      <w:r w:rsidRPr="00086E55">
        <w:t>Datos de Filiación de la Persona Registrada.</w:t>
      </w:r>
    </w:p>
    <w:p w14:paraId="670F3A16" w14:textId="46CFBB36" w:rsidR="00FC629C" w:rsidRPr="00086E55" w:rsidRDefault="00FC629C" w:rsidP="000214E0">
      <w:pPr>
        <w:pStyle w:val="Prrafodelista"/>
        <w:numPr>
          <w:ilvl w:val="0"/>
          <w:numId w:val="34"/>
        </w:numPr>
        <w:spacing w:after="0" w:line="360" w:lineRule="auto"/>
      </w:pPr>
      <w:r w:rsidRPr="00086E55">
        <w:t>Anotaciones Marginales.</w:t>
      </w:r>
    </w:p>
    <w:p w14:paraId="103FE893" w14:textId="77777777" w:rsidR="00FC629C" w:rsidRPr="00086E55" w:rsidRDefault="00FC629C" w:rsidP="000214E0">
      <w:pPr>
        <w:pStyle w:val="Prrafodelista"/>
        <w:numPr>
          <w:ilvl w:val="0"/>
          <w:numId w:val="34"/>
        </w:numPr>
        <w:spacing w:after="0" w:line="360" w:lineRule="auto"/>
      </w:pPr>
      <w:r w:rsidRPr="00086E55">
        <w:t>Certificación.</w:t>
      </w:r>
    </w:p>
    <w:p w14:paraId="257E0396" w14:textId="77777777" w:rsidR="00FC629C" w:rsidRPr="00086E55" w:rsidRDefault="00FC629C" w:rsidP="000214E0">
      <w:pPr>
        <w:pStyle w:val="Prrafodelista"/>
        <w:numPr>
          <w:ilvl w:val="0"/>
          <w:numId w:val="34"/>
        </w:numPr>
        <w:spacing w:after="0" w:line="360" w:lineRule="auto"/>
      </w:pPr>
      <w:r w:rsidRPr="00086E55">
        <w:t>Código Bidimensional QR que contiene información encriptada del acta.</w:t>
      </w:r>
    </w:p>
    <w:p w14:paraId="6CE42F98" w14:textId="77777777" w:rsidR="00FC629C" w:rsidRPr="00086E55" w:rsidRDefault="00FC629C" w:rsidP="000214E0">
      <w:pPr>
        <w:pStyle w:val="Prrafodelista"/>
        <w:numPr>
          <w:ilvl w:val="0"/>
          <w:numId w:val="34"/>
        </w:numPr>
        <w:spacing w:after="0" w:line="360" w:lineRule="auto"/>
      </w:pPr>
      <w:r w:rsidRPr="00086E55">
        <w:t>Leyenda “Soy México”</w:t>
      </w:r>
    </w:p>
    <w:p w14:paraId="6ACBEDA3" w14:textId="77777777" w:rsidR="00FC629C" w:rsidRPr="00086E55" w:rsidRDefault="00FC629C" w:rsidP="000214E0">
      <w:pPr>
        <w:pStyle w:val="Prrafodelista"/>
        <w:numPr>
          <w:ilvl w:val="0"/>
          <w:numId w:val="34"/>
        </w:numPr>
        <w:spacing w:after="0" w:line="360" w:lineRule="auto"/>
      </w:pPr>
      <w:r w:rsidRPr="00086E55">
        <w:t xml:space="preserve">Firma Electrónica Avanzada. </w:t>
      </w:r>
    </w:p>
    <w:p w14:paraId="20258BAC" w14:textId="77777777" w:rsidR="00FC629C" w:rsidRPr="00086E55" w:rsidRDefault="00FC629C" w:rsidP="000214E0">
      <w:pPr>
        <w:pStyle w:val="Prrafodelista"/>
        <w:numPr>
          <w:ilvl w:val="0"/>
          <w:numId w:val="34"/>
        </w:numPr>
        <w:spacing w:after="0" w:line="360" w:lineRule="auto"/>
      </w:pPr>
      <w:r w:rsidRPr="00086E55">
        <w:t>Firma y datos de la autoridad emisora.</w:t>
      </w:r>
    </w:p>
    <w:p w14:paraId="36BAEE08" w14:textId="5B6C1176" w:rsidR="00FC629C" w:rsidRPr="00086E55" w:rsidRDefault="00FC629C" w:rsidP="000214E0">
      <w:pPr>
        <w:pStyle w:val="Prrafodelista"/>
        <w:numPr>
          <w:ilvl w:val="0"/>
          <w:numId w:val="34"/>
        </w:numPr>
        <w:spacing w:after="0" w:line="360" w:lineRule="auto"/>
      </w:pPr>
      <w:r w:rsidRPr="00086E55">
        <w:t>Código QR.</w:t>
      </w:r>
    </w:p>
    <w:p w14:paraId="197AC9EF" w14:textId="77777777" w:rsidR="00FC629C" w:rsidRPr="00086E55" w:rsidRDefault="00FC629C" w:rsidP="000214E0">
      <w:pPr>
        <w:pStyle w:val="Prrafodelista"/>
        <w:numPr>
          <w:ilvl w:val="0"/>
          <w:numId w:val="34"/>
        </w:numPr>
        <w:spacing w:after="0" w:line="360" w:lineRule="auto"/>
      </w:pPr>
      <w:r w:rsidRPr="00086E55">
        <w:t xml:space="preserve">Código de Verificación. </w:t>
      </w:r>
    </w:p>
    <w:p w14:paraId="3C4A6AEB" w14:textId="7230F3EA" w:rsidR="00FC629C" w:rsidRPr="00086E55" w:rsidRDefault="00FC629C" w:rsidP="000214E0">
      <w:pPr>
        <w:pStyle w:val="Prrafodelista"/>
        <w:numPr>
          <w:ilvl w:val="0"/>
          <w:numId w:val="34"/>
        </w:numPr>
        <w:spacing w:after="0" w:line="360" w:lineRule="auto"/>
        <w:rPr>
          <w:rFonts w:eastAsiaTheme="minorHAnsi" w:cstheme="minorBidi"/>
          <w:lang w:eastAsia="en-US"/>
        </w:rPr>
      </w:pPr>
      <w:r w:rsidRPr="00086E55">
        <w:t>Leyenda de instrucciones para la verificación del documento.</w:t>
      </w:r>
    </w:p>
    <w:p w14:paraId="5B0A46D3" w14:textId="77777777" w:rsidR="00FC629C" w:rsidRPr="00086E55" w:rsidRDefault="00FC629C" w:rsidP="000214E0">
      <w:pPr>
        <w:spacing w:after="0" w:line="360" w:lineRule="auto"/>
        <w:rPr>
          <w:rFonts w:eastAsiaTheme="minorHAnsi" w:cstheme="minorBidi"/>
          <w:lang w:eastAsia="en-US"/>
        </w:rPr>
      </w:pPr>
    </w:p>
    <w:p w14:paraId="1127A498" w14:textId="1857EB45" w:rsidR="00FC629C" w:rsidRPr="00086E55" w:rsidRDefault="00905A91" w:rsidP="000214E0">
      <w:pPr>
        <w:spacing w:after="0" w:line="360" w:lineRule="auto"/>
      </w:pPr>
      <w:r w:rsidRPr="00086E55">
        <w:t>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w:t>
      </w:r>
    </w:p>
    <w:p w14:paraId="7FE96BDD" w14:textId="77777777" w:rsidR="00905A91" w:rsidRPr="00086E55" w:rsidRDefault="00905A91" w:rsidP="000214E0">
      <w:pPr>
        <w:spacing w:after="0" w:line="360" w:lineRule="auto"/>
      </w:pPr>
    </w:p>
    <w:p w14:paraId="38DBE729" w14:textId="458B0C32" w:rsidR="00905A91" w:rsidRPr="00086E55" w:rsidRDefault="00905A91" w:rsidP="000214E0">
      <w:pPr>
        <w:spacing w:after="0" w:line="360" w:lineRule="auto"/>
      </w:pPr>
      <w:r w:rsidRPr="00086E55">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025FA16D" w14:textId="798901D6" w:rsidR="00905A91" w:rsidRPr="00086E55" w:rsidRDefault="00905A91" w:rsidP="000214E0">
      <w:pPr>
        <w:spacing w:after="0" w:line="360" w:lineRule="auto"/>
      </w:pPr>
      <w:r w:rsidRPr="00086E55">
        <w:t>Conforme a lo anterior, el documento en análisis,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18186F79" w14:textId="77777777" w:rsidR="00905A91" w:rsidRPr="00086E55" w:rsidRDefault="00905A91" w:rsidP="000214E0">
      <w:pPr>
        <w:pStyle w:val="Prrafodelista"/>
        <w:spacing w:after="0" w:line="360" w:lineRule="auto"/>
        <w:rPr>
          <w:b/>
        </w:rPr>
      </w:pPr>
    </w:p>
    <w:p w14:paraId="7C792AD4" w14:textId="313F1E27" w:rsidR="00905A91" w:rsidRPr="00086E55" w:rsidRDefault="00414B38" w:rsidP="000214E0">
      <w:pPr>
        <w:pStyle w:val="Prrafodelista"/>
        <w:numPr>
          <w:ilvl w:val="0"/>
          <w:numId w:val="33"/>
        </w:numPr>
        <w:spacing w:after="0" w:line="360" w:lineRule="auto"/>
        <w:rPr>
          <w:b/>
        </w:rPr>
      </w:pPr>
      <w:r w:rsidRPr="00086E55">
        <w:rPr>
          <w:b/>
        </w:rPr>
        <w:t>Comprobante de Domicilio y/o domicilio particular</w:t>
      </w:r>
    </w:p>
    <w:p w14:paraId="1F4BC81B" w14:textId="77777777" w:rsidR="00414B38" w:rsidRPr="00086E55" w:rsidRDefault="00414B38" w:rsidP="000214E0">
      <w:pPr>
        <w:spacing w:after="0" w:line="360" w:lineRule="auto"/>
        <w:rPr>
          <w:b/>
        </w:rPr>
      </w:pPr>
    </w:p>
    <w:p w14:paraId="69100CC8" w14:textId="15604047" w:rsidR="00414B38" w:rsidRPr="00086E55" w:rsidRDefault="00414B38" w:rsidP="000214E0">
      <w:pPr>
        <w:spacing w:after="0" w:line="360" w:lineRule="auto"/>
      </w:pPr>
      <w:r w:rsidRPr="00086E55">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288EB325" w14:textId="77777777" w:rsidR="00414B38" w:rsidRPr="00086E55" w:rsidRDefault="00414B38" w:rsidP="000214E0">
      <w:pPr>
        <w:spacing w:after="0" w:line="360" w:lineRule="auto"/>
        <w:rPr>
          <w:b/>
        </w:rPr>
      </w:pPr>
    </w:p>
    <w:p w14:paraId="1496582B" w14:textId="62D8660E" w:rsidR="00E77EC8" w:rsidRPr="00086E55" w:rsidRDefault="00E77EC8" w:rsidP="000214E0">
      <w:pPr>
        <w:spacing w:after="0" w:line="360" w:lineRule="auto"/>
        <w:rPr>
          <w:b/>
        </w:rPr>
      </w:pPr>
      <w:r w:rsidRPr="00086E55">
        <w:t xml:space="preserve">De la misma manera, lo establece el artículo 29 del Código Civil Federal, al precisar que el domicilio de personas físicas, </w:t>
      </w:r>
      <w:r w:rsidRPr="00086E55">
        <w:rPr>
          <w:b/>
        </w:rPr>
        <w:t>es el lugar donde residen habitualmente, el lugar del centro principal de sus negocios, donde residan o el lugar donde se encuentren.</w:t>
      </w:r>
    </w:p>
    <w:p w14:paraId="22D00C77" w14:textId="77777777" w:rsidR="00E77EC8" w:rsidRPr="00086E55" w:rsidRDefault="00E77EC8" w:rsidP="000214E0">
      <w:pPr>
        <w:spacing w:after="0" w:line="360" w:lineRule="auto"/>
        <w:rPr>
          <w:rFonts w:eastAsiaTheme="minorHAnsi" w:cstheme="minorBidi"/>
          <w:lang w:eastAsia="en-US"/>
        </w:rPr>
      </w:pPr>
    </w:p>
    <w:p w14:paraId="227B01DB" w14:textId="224D1492" w:rsidR="00E77EC8" w:rsidRPr="00086E55" w:rsidRDefault="0033286B" w:rsidP="000214E0">
      <w:pPr>
        <w:spacing w:after="0" w:line="360" w:lineRule="auto"/>
      </w:pPr>
      <w:r w:rsidRPr="00086E55">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p>
    <w:p w14:paraId="021AE315" w14:textId="77777777" w:rsidR="0033286B" w:rsidRPr="00086E55" w:rsidRDefault="0033286B" w:rsidP="000214E0">
      <w:pPr>
        <w:spacing w:after="0" w:line="360" w:lineRule="auto"/>
      </w:pPr>
    </w:p>
    <w:p w14:paraId="5C865F63" w14:textId="6ABF9581" w:rsidR="0033286B" w:rsidRPr="00086E55" w:rsidRDefault="0033286B" w:rsidP="000214E0">
      <w:pPr>
        <w:spacing w:after="0" w:line="360" w:lineRule="auto"/>
      </w:pPr>
      <w:r w:rsidRPr="00086E55">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 Conforme a lo anterior, si bien el Sujeto Obligado proporcionó los comprobantes de domicilio en versión pública, dicho documento es de naturaleza confidencial.</w:t>
      </w:r>
    </w:p>
    <w:p w14:paraId="52D7782A" w14:textId="77777777" w:rsidR="0033286B" w:rsidRPr="00086E55" w:rsidRDefault="0033286B" w:rsidP="000214E0">
      <w:pPr>
        <w:spacing w:after="0" w:line="360" w:lineRule="auto"/>
      </w:pPr>
    </w:p>
    <w:p w14:paraId="2F29B83A" w14:textId="183C7F75" w:rsidR="0033286B" w:rsidRPr="00086E55" w:rsidRDefault="0033286B" w:rsidP="000214E0">
      <w:pPr>
        <w:spacing w:after="0" w:line="360" w:lineRule="auto"/>
      </w:pPr>
      <w:r w:rsidRPr="00086E55">
        <w:t xml:space="preserve">Por lo tanto, se actualiza la clasificación del domicilio y su comprobante, de conformidad con la fracción I, del artículo 143 de la Ley de Transparencia y Acceso a la Información Pública del Estado de México y Municipios, por lo que para atender este pinto del requerimiento de información, el Sujeto Obligado deberá hacer entrega del Acuerdo emitido por el Comité de </w:t>
      </w:r>
      <w:r w:rsidRPr="00086E55">
        <w:lastRenderedPageBreak/>
        <w:t>Transparencia en donde de manera fundada y motivada clasifique en su totalidad dicha documental.</w:t>
      </w:r>
    </w:p>
    <w:p w14:paraId="63F27049" w14:textId="77777777" w:rsidR="0033286B" w:rsidRPr="00086E55" w:rsidRDefault="0033286B" w:rsidP="000214E0">
      <w:pPr>
        <w:spacing w:after="0" w:line="360" w:lineRule="auto"/>
      </w:pPr>
    </w:p>
    <w:p w14:paraId="66CA96FB" w14:textId="2FB2B1F7" w:rsidR="0033286B" w:rsidRPr="00086E55" w:rsidRDefault="0033286B" w:rsidP="000214E0">
      <w:pPr>
        <w:pStyle w:val="Prrafodelista"/>
        <w:numPr>
          <w:ilvl w:val="0"/>
          <w:numId w:val="33"/>
        </w:numPr>
        <w:spacing w:after="0" w:line="360" w:lineRule="auto"/>
        <w:rPr>
          <w:b/>
        </w:rPr>
      </w:pPr>
      <w:r w:rsidRPr="00086E55">
        <w:rPr>
          <w:b/>
        </w:rPr>
        <w:t>Credencial de elector</w:t>
      </w:r>
    </w:p>
    <w:p w14:paraId="67EC7AAA" w14:textId="77777777" w:rsidR="00E93E14" w:rsidRPr="00086E55" w:rsidRDefault="00E93E14" w:rsidP="000214E0">
      <w:pPr>
        <w:spacing w:after="0" w:line="360" w:lineRule="auto"/>
      </w:pPr>
    </w:p>
    <w:p w14:paraId="1A4FC5DA" w14:textId="762ACD02" w:rsidR="0033286B" w:rsidRPr="00086E55" w:rsidRDefault="00E93E14" w:rsidP="000214E0">
      <w:pPr>
        <w:spacing w:after="0" w:line="360" w:lineRule="auto"/>
      </w:pPr>
      <w:r w:rsidRPr="00086E55">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6307AC3A" w14:textId="77777777" w:rsidR="00E93E14" w:rsidRPr="00086E55" w:rsidRDefault="00E93E14" w:rsidP="000214E0">
      <w:pPr>
        <w:spacing w:after="0" w:line="360" w:lineRule="auto"/>
      </w:pPr>
    </w:p>
    <w:p w14:paraId="3867197E" w14:textId="42352A73" w:rsidR="00E93E14" w:rsidRPr="00086E55" w:rsidRDefault="00E93E14" w:rsidP="000214E0">
      <w:pPr>
        <w:spacing w:after="0" w:line="360" w:lineRule="auto"/>
      </w:pPr>
      <w:r w:rsidRPr="00086E55">
        <w:t>De manera particular el artículo 156, de la Ley General de Instituciones y Procedimientos Electorales dispone que la credencial para votar deberá contener, cuando menos, los siguientes datos:</w:t>
      </w:r>
    </w:p>
    <w:p w14:paraId="5B3F3AFB"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 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1233007A"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b) Sección electoral en donde deberá votar el ciudadano. En el caso de los ciudadanos residentes en el extranjero no será necesario incluir este requisito; </w:t>
      </w:r>
    </w:p>
    <w:p w14:paraId="0CAA52D3" w14:textId="49A5FBA5" w:rsidR="00E93E14"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c) Apellido paterno, apellido materno y nombre completo;</w:t>
      </w:r>
    </w:p>
    <w:p w14:paraId="194BA1FB"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d) Domicilio; </w:t>
      </w:r>
    </w:p>
    <w:p w14:paraId="4A31A886"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e) Sexo; </w:t>
      </w:r>
    </w:p>
    <w:p w14:paraId="1E66FBD9"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f) Edad y año de registro; </w:t>
      </w:r>
    </w:p>
    <w:p w14:paraId="5FA36978"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g) Firma, huella digital y fotografía del elector; </w:t>
      </w:r>
    </w:p>
    <w:p w14:paraId="1CD53995"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h) Clave de registro, y </w:t>
      </w:r>
    </w:p>
    <w:p w14:paraId="4348EB3C"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i) Clave Única del Registro de Población.</w:t>
      </w:r>
    </w:p>
    <w:p w14:paraId="2DB568C9" w14:textId="77777777" w:rsidR="00096A82" w:rsidRPr="00086E55" w:rsidRDefault="00096A82" w:rsidP="000214E0">
      <w:pPr>
        <w:tabs>
          <w:tab w:val="left" w:pos="4667"/>
        </w:tabs>
        <w:spacing w:after="0" w:line="360" w:lineRule="auto"/>
        <w:ind w:left="567" w:right="567"/>
        <w:rPr>
          <w:i/>
          <w:color w:val="auto"/>
          <w:sz w:val="20"/>
          <w:szCs w:val="20"/>
        </w:rPr>
      </w:pPr>
    </w:p>
    <w:p w14:paraId="2381BBEA"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lastRenderedPageBreak/>
        <w:t xml:space="preserve"> 2. Además tendrá: </w:t>
      </w:r>
    </w:p>
    <w:p w14:paraId="441418D3"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a) Espacios necesarios para marcar año y elección de que se trate;</w:t>
      </w:r>
    </w:p>
    <w:p w14:paraId="45E3BFF4"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 b) Firma impresa del Secretario Ejecutivo del Instituto; </w:t>
      </w:r>
    </w:p>
    <w:p w14:paraId="57241389"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c) Año de emisión;</w:t>
      </w:r>
    </w:p>
    <w:p w14:paraId="25E77021" w14:textId="77777777"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 xml:space="preserve"> d) Año en el que expira su vigencia, y </w:t>
      </w:r>
    </w:p>
    <w:p w14:paraId="7FB3D309" w14:textId="3AC568B9" w:rsidR="00096A82" w:rsidRPr="00086E55" w:rsidRDefault="00096A82" w:rsidP="000214E0">
      <w:pPr>
        <w:tabs>
          <w:tab w:val="left" w:pos="4667"/>
        </w:tabs>
        <w:spacing w:after="0" w:line="360" w:lineRule="auto"/>
        <w:ind w:left="567" w:right="567"/>
        <w:rPr>
          <w:i/>
          <w:color w:val="auto"/>
          <w:sz w:val="20"/>
          <w:szCs w:val="20"/>
        </w:rPr>
      </w:pPr>
      <w:r w:rsidRPr="00086E55">
        <w:rPr>
          <w:i/>
          <w:color w:val="auto"/>
          <w:sz w:val="20"/>
          <w:szCs w:val="20"/>
        </w:rPr>
        <w:t>e) En el caso de la que se expida al ciudadano residente en el extranjero, la leyenda “Para Votar desde el Extranjero”.</w:t>
      </w:r>
    </w:p>
    <w:p w14:paraId="438D3C5A" w14:textId="77777777" w:rsidR="003A66C4" w:rsidRPr="00086E55" w:rsidRDefault="003A66C4" w:rsidP="000214E0">
      <w:pPr>
        <w:spacing w:after="0" w:line="360" w:lineRule="auto"/>
      </w:pPr>
    </w:p>
    <w:p w14:paraId="424F46AA" w14:textId="6CF07606" w:rsidR="00096A82" w:rsidRPr="00086E55" w:rsidRDefault="005D168E" w:rsidP="000214E0">
      <w:pPr>
        <w:spacing w:after="0" w:line="360" w:lineRule="auto"/>
      </w:pPr>
      <w:r w:rsidRPr="00086E55">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25B24DCA" w14:textId="77777777" w:rsidR="005D168E" w:rsidRPr="00086E55" w:rsidRDefault="005D168E" w:rsidP="000214E0">
      <w:pPr>
        <w:spacing w:after="0" w:line="360" w:lineRule="auto"/>
      </w:pPr>
    </w:p>
    <w:p w14:paraId="445EF65B" w14:textId="040F2F96" w:rsidR="005D168E" w:rsidRPr="00086E55" w:rsidRDefault="005D168E" w:rsidP="000214E0">
      <w:pPr>
        <w:spacing w:after="0" w:line="360" w:lineRule="auto"/>
      </w:pPr>
      <w:r w:rsidRPr="00086E55">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55A12F6F" w14:textId="77777777" w:rsidR="005D168E" w:rsidRPr="00086E55" w:rsidRDefault="005D168E" w:rsidP="000214E0">
      <w:pPr>
        <w:spacing w:after="0" w:line="360" w:lineRule="auto"/>
      </w:pPr>
    </w:p>
    <w:p w14:paraId="1C5118DF" w14:textId="271EFD83" w:rsidR="003A66C4" w:rsidRPr="00086E55" w:rsidRDefault="003A66C4" w:rsidP="000214E0">
      <w:pPr>
        <w:spacing w:after="0" w:line="360" w:lineRule="auto"/>
      </w:pPr>
      <w:r w:rsidRPr="00086E55">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no obstante toda vez que el Sujeto </w:t>
      </w:r>
      <w:r w:rsidRPr="00086E55">
        <w:lastRenderedPageBreak/>
        <w:t>Obligado los proporcionó en versión pública; en el presente caso, se considera que la credencial de elector, es confidencial y actualiza la causal de clasificación, establecida en el artículo 143, fracción I, de la Ley de Transparencia y Acceso a la Información Pública del Estado de México y Municipios, por lo que el Sujeto Obligado deberá proporcionar el Acuerdo emitido por el Comité de Transparencia, en donde de manera fundada y motivada clasifique en su totalidad dicho documento.</w:t>
      </w:r>
    </w:p>
    <w:p w14:paraId="6DFB6156" w14:textId="77777777" w:rsidR="00841A9C" w:rsidRPr="00086E55" w:rsidRDefault="00841A9C" w:rsidP="000214E0">
      <w:pPr>
        <w:pStyle w:val="Prrafodelista"/>
        <w:spacing w:after="0" w:line="360" w:lineRule="auto"/>
        <w:rPr>
          <w:b/>
        </w:rPr>
      </w:pPr>
    </w:p>
    <w:p w14:paraId="6AF04123" w14:textId="4D526BB8" w:rsidR="003A66C4" w:rsidRPr="00086E55" w:rsidRDefault="00841A9C" w:rsidP="000214E0">
      <w:pPr>
        <w:pStyle w:val="Prrafodelista"/>
        <w:numPr>
          <w:ilvl w:val="0"/>
          <w:numId w:val="33"/>
        </w:numPr>
        <w:spacing w:after="0" w:line="360" w:lineRule="auto"/>
        <w:rPr>
          <w:b/>
        </w:rPr>
      </w:pPr>
      <w:r w:rsidRPr="00086E55">
        <w:rPr>
          <w:b/>
        </w:rPr>
        <w:t>Constancia de la Clave Única de Registro de Población</w:t>
      </w:r>
    </w:p>
    <w:p w14:paraId="05AF41E5" w14:textId="77777777" w:rsidR="00841A9C" w:rsidRPr="00086E55" w:rsidRDefault="00841A9C" w:rsidP="000214E0">
      <w:pPr>
        <w:spacing w:after="0" w:line="360" w:lineRule="auto"/>
        <w:rPr>
          <w:b/>
        </w:rPr>
      </w:pPr>
    </w:p>
    <w:p w14:paraId="35BCACC0" w14:textId="60CEF088" w:rsidR="00205230" w:rsidRPr="00086E55" w:rsidRDefault="00205230" w:rsidP="000214E0">
      <w:pPr>
        <w:spacing w:after="0" w:line="360" w:lineRule="auto"/>
      </w:pPr>
      <w:r w:rsidRPr="00086E55">
        <w:t>Al respecto, cabe precisar que si bien el Organismo Público Descentralizado para la Prestación de los Servicios de Agua Potable Alcantarillado y Saneamiento del Municipio de Naucalpan de Juárez, proporcionó la Constancia de la Clave Única de Registro de Población, es un documento de naturaleza confidencial de conformidad con las siguientes consideraciones.</w:t>
      </w:r>
    </w:p>
    <w:p w14:paraId="7DEE7E20" w14:textId="52C8C282" w:rsidR="00205230" w:rsidRPr="00086E55" w:rsidRDefault="00205230" w:rsidP="000214E0">
      <w:pPr>
        <w:spacing w:after="0" w:line="360" w:lineRule="auto"/>
      </w:pPr>
      <w:r w:rsidRPr="00086E55">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sidR="000A6437" w:rsidRPr="00086E55">
        <w:t>Gobernación el registro y acreditación de la identidad de todas las personas residentes en el país y de los nacionales que residan en el extranjero.</w:t>
      </w:r>
    </w:p>
    <w:p w14:paraId="7ADAE863" w14:textId="77777777" w:rsidR="000A6437" w:rsidRPr="00086E55" w:rsidRDefault="000A6437" w:rsidP="000214E0">
      <w:pPr>
        <w:spacing w:after="0" w:line="360" w:lineRule="auto"/>
      </w:pPr>
    </w:p>
    <w:p w14:paraId="3B122523" w14:textId="0A3A0DFD" w:rsidR="000A6437" w:rsidRPr="00086E55" w:rsidRDefault="000A6437" w:rsidP="000214E0">
      <w:pPr>
        <w:spacing w:after="0" w:line="360" w:lineRule="auto"/>
      </w:pPr>
      <w:r w:rsidRPr="00086E55">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0375808" w14:textId="77777777" w:rsidR="000A6437" w:rsidRPr="00086E55" w:rsidRDefault="000A6437" w:rsidP="000214E0">
      <w:pPr>
        <w:spacing w:after="0" w:line="360" w:lineRule="auto"/>
      </w:pPr>
    </w:p>
    <w:p w14:paraId="163922CB" w14:textId="4231E556" w:rsidR="000A6437" w:rsidRPr="00086E55" w:rsidRDefault="00D10916" w:rsidP="000214E0">
      <w:pPr>
        <w:spacing w:after="0" w:line="360" w:lineRule="auto"/>
      </w:pPr>
      <w:r w:rsidRPr="00086E55">
        <w:lastRenderedPageBreak/>
        <w:t>En ese orden de ideas, la Secretaría de Gobernación en las direcciones https://consultas.curp.gob.mx/CurpSP/html/informacionecurpPS.html y https://www.gob.mx/segob/renapo/acciones-y-programas/clave-unica-de-registro-depoblacion-curp-142226 (consultadas el tres de noviembre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65A0728" w14:textId="77777777" w:rsidR="00D10916" w:rsidRPr="00086E55" w:rsidRDefault="00D10916" w:rsidP="000214E0">
      <w:pPr>
        <w:spacing w:after="0" w:line="360" w:lineRule="auto"/>
      </w:pPr>
    </w:p>
    <w:p w14:paraId="7C91E9CC" w14:textId="77777777" w:rsidR="00D10916" w:rsidRPr="00086E55" w:rsidRDefault="00D10916" w:rsidP="000214E0">
      <w:pPr>
        <w:pStyle w:val="Prrafodelista"/>
        <w:numPr>
          <w:ilvl w:val="0"/>
          <w:numId w:val="33"/>
        </w:numPr>
        <w:spacing w:after="0" w:line="360" w:lineRule="auto"/>
      </w:pPr>
      <w:r w:rsidRPr="00086E55">
        <w:t xml:space="preserve">El primero y segundo apellidos, así como al nombre de pila; </w:t>
      </w:r>
    </w:p>
    <w:p w14:paraId="3F5E275A" w14:textId="77777777" w:rsidR="00D10916" w:rsidRPr="00086E55" w:rsidRDefault="00D10916" w:rsidP="000214E0">
      <w:pPr>
        <w:pStyle w:val="Prrafodelista"/>
        <w:numPr>
          <w:ilvl w:val="0"/>
          <w:numId w:val="33"/>
        </w:numPr>
        <w:spacing w:after="0" w:line="360" w:lineRule="auto"/>
      </w:pPr>
      <w:r w:rsidRPr="00086E55">
        <w:t xml:space="preserve">La fecha de nacimiento; </w:t>
      </w:r>
    </w:p>
    <w:p w14:paraId="0ECBF6A3" w14:textId="77777777" w:rsidR="00D10916" w:rsidRPr="00086E55" w:rsidRDefault="00D10916" w:rsidP="000214E0">
      <w:pPr>
        <w:pStyle w:val="Prrafodelista"/>
        <w:numPr>
          <w:ilvl w:val="0"/>
          <w:numId w:val="33"/>
        </w:numPr>
        <w:spacing w:after="0" w:line="360" w:lineRule="auto"/>
      </w:pPr>
      <w:r w:rsidRPr="00086E55">
        <w:t xml:space="preserve">El sexo, y </w:t>
      </w:r>
    </w:p>
    <w:p w14:paraId="0F37EC5C" w14:textId="41C1795F" w:rsidR="00D10916" w:rsidRPr="00086E55" w:rsidRDefault="00D10916" w:rsidP="000214E0">
      <w:pPr>
        <w:pStyle w:val="Prrafodelista"/>
        <w:numPr>
          <w:ilvl w:val="0"/>
          <w:numId w:val="33"/>
        </w:numPr>
        <w:spacing w:after="0" w:line="360" w:lineRule="auto"/>
      </w:pPr>
      <w:r w:rsidRPr="00086E55">
        <w:t>La entidad federativa de nacimiento</w:t>
      </w:r>
    </w:p>
    <w:p w14:paraId="6F735046" w14:textId="77777777" w:rsidR="00D10916" w:rsidRPr="00086E55" w:rsidRDefault="00D10916" w:rsidP="000214E0">
      <w:pPr>
        <w:spacing w:after="0" w:line="360" w:lineRule="auto"/>
        <w:rPr>
          <w:b/>
        </w:rPr>
      </w:pPr>
    </w:p>
    <w:p w14:paraId="0155742A" w14:textId="77777777" w:rsidR="00D10916" w:rsidRPr="00086E55" w:rsidRDefault="00D10916" w:rsidP="000214E0">
      <w:pPr>
        <w:spacing w:after="0" w:line="360" w:lineRule="auto"/>
      </w:pPr>
      <w:r w:rsidRPr="00086E55">
        <w:t xml:space="preserve">Los dos últimos elementos de la Clave Única de Registro de Población evitan la duplicidad de la Clave y garantizan su correcta integración. </w:t>
      </w:r>
    </w:p>
    <w:p w14:paraId="6FECEA13" w14:textId="77777777" w:rsidR="00D10916" w:rsidRPr="00086E55" w:rsidRDefault="00D10916" w:rsidP="000214E0">
      <w:pPr>
        <w:spacing w:after="0" w:line="360" w:lineRule="auto"/>
      </w:pPr>
    </w:p>
    <w:p w14:paraId="6EDCC140" w14:textId="77777777" w:rsidR="00D10916" w:rsidRPr="00086E55" w:rsidRDefault="00D10916" w:rsidP="000214E0">
      <w:pPr>
        <w:spacing w:after="0" w:line="360" w:lineRule="auto"/>
      </w:pPr>
      <w:r w:rsidRPr="00086E55">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2458F9C" w14:textId="77777777" w:rsidR="00D10916" w:rsidRPr="00086E55" w:rsidRDefault="00D10916" w:rsidP="000214E0">
      <w:pPr>
        <w:spacing w:after="0" w:line="360" w:lineRule="auto"/>
      </w:pPr>
    </w:p>
    <w:p w14:paraId="68F64714" w14:textId="25EEB940" w:rsidR="00D10916" w:rsidRPr="00086E55" w:rsidRDefault="00D10916" w:rsidP="000214E0">
      <w:pPr>
        <w:spacing w:after="0" w:line="360" w:lineRule="auto"/>
      </w:pPr>
      <w:r w:rsidRPr="00086E55">
        <w:lastRenderedPageBreak/>
        <w:t xml:space="preserve"> Situación que se robustece, con el Criterio de interpretación, con clave de control SO/018/2017, emitido por el Instituto Nacional de Transparencia, Acceso a la Información y Protección de Datos Personales, que establece lo siguiente:</w:t>
      </w:r>
    </w:p>
    <w:p w14:paraId="757710B0" w14:textId="77777777" w:rsidR="00501437" w:rsidRPr="00086E55" w:rsidRDefault="00501437" w:rsidP="000214E0">
      <w:pPr>
        <w:spacing w:after="0" w:line="360" w:lineRule="auto"/>
      </w:pPr>
    </w:p>
    <w:p w14:paraId="51A338D3" w14:textId="47794B16" w:rsidR="00D10916" w:rsidRPr="00086E55" w:rsidRDefault="00D10916" w:rsidP="000214E0">
      <w:pPr>
        <w:tabs>
          <w:tab w:val="left" w:pos="4667"/>
        </w:tabs>
        <w:spacing w:after="0" w:line="360" w:lineRule="auto"/>
        <w:ind w:left="567" w:right="567"/>
        <w:rPr>
          <w:i/>
          <w:color w:val="auto"/>
          <w:sz w:val="20"/>
          <w:szCs w:val="20"/>
        </w:rPr>
      </w:pPr>
      <w:r w:rsidRPr="00086E55">
        <w:rPr>
          <w:b/>
          <w:i/>
          <w:color w:val="auto"/>
          <w:sz w:val="20"/>
          <w:szCs w:val="20"/>
        </w:rPr>
        <w:t>“Clave Única de Registro de Población (CURP).</w:t>
      </w:r>
      <w:r w:rsidRPr="00086E55">
        <w:rPr>
          <w:i/>
          <w:color w:val="auto"/>
          <w:sz w:val="20"/>
          <w:szCs w:val="20"/>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97CE632" w14:textId="77777777" w:rsidR="00D10916" w:rsidRPr="00086E55" w:rsidRDefault="00D10916" w:rsidP="000214E0">
      <w:pPr>
        <w:spacing w:after="0" w:line="360" w:lineRule="auto"/>
      </w:pPr>
    </w:p>
    <w:p w14:paraId="7DC7D8BB" w14:textId="6B7EC5F3" w:rsidR="00D10916" w:rsidRPr="00086E55" w:rsidRDefault="00D10916" w:rsidP="000214E0">
      <w:pPr>
        <w:spacing w:after="0" w:line="360" w:lineRule="auto"/>
      </w:pPr>
      <w:r w:rsidRPr="00086E55">
        <w:t>De acuerdo con lo anterior, resulta procedente ordenar el Acuerdo emitido por el Comité de Transparencia en donde de manera fundada y motivada clasifique en su totalidad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w:t>
      </w:r>
    </w:p>
    <w:p w14:paraId="47981429" w14:textId="77777777" w:rsidR="00D10916" w:rsidRPr="00086E55" w:rsidRDefault="00D10916" w:rsidP="000214E0">
      <w:pPr>
        <w:spacing w:after="0" w:line="360" w:lineRule="auto"/>
        <w:rPr>
          <w:b/>
        </w:rPr>
      </w:pPr>
    </w:p>
    <w:p w14:paraId="57DCD123" w14:textId="77777777" w:rsidR="00502CC5" w:rsidRPr="00086E55" w:rsidRDefault="00D941D2" w:rsidP="00AE48A9">
      <w:pPr>
        <w:spacing w:after="0" w:line="360" w:lineRule="auto"/>
        <w:rPr>
          <w:rFonts w:eastAsiaTheme="minorHAnsi" w:cstheme="minorBidi"/>
          <w:lang w:eastAsia="en-US"/>
        </w:rPr>
      </w:pPr>
      <w:r w:rsidRPr="00086E55">
        <w:rPr>
          <w:rFonts w:eastAsiaTheme="minorHAnsi" w:cstheme="minorBidi"/>
          <w:lang w:eastAsia="en-US"/>
        </w:rPr>
        <w:t xml:space="preserve">Asimismo, </w:t>
      </w:r>
      <w:r w:rsidR="00AE48A9" w:rsidRPr="00086E55">
        <w:rPr>
          <w:rFonts w:eastAsiaTheme="minorHAnsi" w:cstheme="minorBidi"/>
          <w:lang w:eastAsia="en-US"/>
        </w:rPr>
        <w:t xml:space="preserve">sobre los expedientes requeridos por el Particular, se advierte también la posibilidad de que tengan información como casos de violencia, información de menores de edad, incapaces, por cuanto refiere a los expedientes de índole familiar, así como información descriptiva de bienes inmuebles, que se correlacionan de manera directa con atributos de la personalidad, como lo es el patrimonio; estos datos inciden de manera directa en la esfera más íntima de las personas. </w:t>
      </w:r>
    </w:p>
    <w:p w14:paraId="12AFA1BA" w14:textId="77777777" w:rsidR="00502CC5" w:rsidRPr="00086E55" w:rsidRDefault="00502CC5" w:rsidP="00AE48A9">
      <w:pPr>
        <w:spacing w:after="0" w:line="360" w:lineRule="auto"/>
        <w:rPr>
          <w:rFonts w:eastAsiaTheme="minorHAnsi" w:cstheme="minorBidi"/>
          <w:lang w:eastAsia="en-US"/>
        </w:rPr>
      </w:pPr>
    </w:p>
    <w:p w14:paraId="2223DA9B" w14:textId="6CF209F9" w:rsidR="00AE48A9" w:rsidRPr="00086E55" w:rsidRDefault="00AE48A9" w:rsidP="00AE48A9">
      <w:pPr>
        <w:spacing w:after="0" w:line="360" w:lineRule="auto"/>
        <w:rPr>
          <w:rFonts w:eastAsiaTheme="minorHAnsi" w:cstheme="minorBidi"/>
          <w:lang w:eastAsia="en-US"/>
        </w:rPr>
      </w:pPr>
      <w:r w:rsidRPr="00086E55">
        <w:rPr>
          <w:rFonts w:eastAsiaTheme="minorHAnsi" w:cstheme="minorBidi"/>
          <w:lang w:eastAsia="en-US"/>
        </w:rPr>
        <w:t xml:space="preserve">En particular, tratándose de expedientes de índole familiar, es jurídicamente previsible que obren datos </w:t>
      </w:r>
      <w:r w:rsidR="00502CC5" w:rsidRPr="00086E55">
        <w:rPr>
          <w:rFonts w:eastAsiaTheme="minorHAnsi" w:cstheme="minorBidi"/>
          <w:lang w:eastAsia="en-US"/>
        </w:rPr>
        <w:t>relacionados con</w:t>
      </w:r>
      <w:r w:rsidRPr="00086E55">
        <w:rPr>
          <w:rFonts w:eastAsiaTheme="minorHAnsi" w:cstheme="minorBidi"/>
          <w:lang w:eastAsia="en-US"/>
        </w:rPr>
        <w:t xml:space="preserve"> niñas, niños y adolescentes, o personas incapaces, respecto de </w:t>
      </w:r>
      <w:r w:rsidRPr="00086E55">
        <w:rPr>
          <w:rFonts w:eastAsiaTheme="minorHAnsi" w:cstheme="minorBidi"/>
          <w:lang w:eastAsia="en-US"/>
        </w:rPr>
        <w:lastRenderedPageBreak/>
        <w:t>los cuales existe el deber de guardar dicha información, atendiendo al principio del interés superior de la niñez y a la tutela especial de las personas en situación de vulnerabilidad, los cuales son preceptos incluso consagrados a nivel constitucional</w:t>
      </w:r>
      <w:r w:rsidR="00502CC5" w:rsidRPr="00086E55">
        <w:rPr>
          <w:rFonts w:eastAsiaTheme="minorHAnsi" w:cstheme="minorBidi"/>
          <w:lang w:eastAsia="en-US"/>
        </w:rPr>
        <w:t>.</w:t>
      </w:r>
    </w:p>
    <w:p w14:paraId="54861E5C" w14:textId="77777777" w:rsidR="00AE48A9" w:rsidRPr="00086E55" w:rsidRDefault="00AE48A9" w:rsidP="00AE48A9">
      <w:pPr>
        <w:spacing w:after="0" w:line="360" w:lineRule="auto"/>
        <w:rPr>
          <w:rFonts w:eastAsiaTheme="minorHAnsi" w:cstheme="minorBidi"/>
          <w:lang w:eastAsia="en-US"/>
        </w:rPr>
      </w:pPr>
    </w:p>
    <w:p w14:paraId="38479626" w14:textId="77777777" w:rsidR="00AE48A9" w:rsidRPr="00086E55" w:rsidRDefault="00AE48A9" w:rsidP="00AE48A9">
      <w:pPr>
        <w:spacing w:after="0" w:line="360" w:lineRule="auto"/>
        <w:rPr>
          <w:rFonts w:eastAsiaTheme="minorHAnsi" w:cstheme="minorBidi"/>
          <w:lang w:eastAsia="en-US"/>
        </w:rPr>
      </w:pPr>
      <w:r w:rsidRPr="00086E55">
        <w:rPr>
          <w:rFonts w:eastAsiaTheme="minorHAnsi" w:cstheme="minorBidi"/>
          <w:lang w:eastAsia="en-US"/>
        </w:rPr>
        <w:t>En ese mismo sentido, dichos expedientes pueden contener datos personales sensibles, entendidos como aquellos que afectan la esfera más íntima de su titular o cuya divulgación pudiera dar origen a discriminación o implicar un riesgo grave para este. La revelación de información relativa a hechos de violencia, relaciones familiares, estado civil, condiciones personales o circunstancias de personas menores de edad o incapaces, constituye una afectación directa a los derechos a la vida privada, intimidad y dignidad humana, por lo que su publicidad irrestricta se encuentra legalmente prohibida, al no satisfacer el estándar de máxima protección exigido para este tipo de información.</w:t>
      </w:r>
    </w:p>
    <w:p w14:paraId="2D580AC5" w14:textId="77777777" w:rsidR="00AE48A9" w:rsidRPr="00086E55" w:rsidRDefault="00AE48A9" w:rsidP="00AE48A9">
      <w:pPr>
        <w:spacing w:after="0" w:line="360" w:lineRule="auto"/>
        <w:rPr>
          <w:rFonts w:eastAsiaTheme="minorHAnsi" w:cstheme="minorBidi"/>
          <w:lang w:eastAsia="en-US"/>
        </w:rPr>
      </w:pPr>
    </w:p>
    <w:p w14:paraId="25A1EEAD" w14:textId="7821DE3C" w:rsidR="00AE48A9" w:rsidRPr="00086E55" w:rsidRDefault="00AE48A9" w:rsidP="00AE48A9">
      <w:pPr>
        <w:spacing w:after="0" w:line="360" w:lineRule="auto"/>
        <w:rPr>
          <w:rFonts w:eastAsiaTheme="minorHAnsi" w:cstheme="minorBidi"/>
          <w:lang w:eastAsia="en-US"/>
        </w:rPr>
      </w:pPr>
      <w:r w:rsidRPr="00086E55">
        <w:rPr>
          <w:rFonts w:eastAsiaTheme="minorHAnsi" w:cstheme="minorBidi"/>
          <w:lang w:eastAsia="en-US"/>
        </w:rPr>
        <w:t>Adicionalmente, se advierte la posible existencia de información descriptiva de bienes inmuebles en los expedientes de usucapión, tales como ubicación, características físicas, valoraciones o titularidad, la cual se encuentra directamente vinculada con el patrimonio de las personas, atributo reconocido como parte de la personalidad jurídica. Este tipo de datos, al permitir identificar o hacer identificable a una persona y revelar su situación patrimonial, constituyen datos personales de carácter confidencial, cuya divulgación podría generar riesgos patrimoniales, de seguridad o de intromisión indebida en la vida privada de sus titulares, razón por la cual se encuentran protegidos por el régimen de confidencialidad previsto en la normativa aplicable.</w:t>
      </w:r>
    </w:p>
    <w:p w14:paraId="504E24C9" w14:textId="77777777" w:rsidR="00AE48A9" w:rsidRPr="00086E55" w:rsidRDefault="00AE48A9" w:rsidP="00AE48A9">
      <w:pPr>
        <w:spacing w:after="0" w:line="360" w:lineRule="auto"/>
        <w:rPr>
          <w:rFonts w:eastAsiaTheme="minorHAnsi" w:cstheme="minorBidi"/>
          <w:lang w:eastAsia="en-US"/>
        </w:rPr>
      </w:pPr>
    </w:p>
    <w:p w14:paraId="50129787" w14:textId="60E606DD" w:rsidR="00D941D2" w:rsidRPr="00086E55" w:rsidRDefault="00AE48A9" w:rsidP="00AE48A9">
      <w:pPr>
        <w:spacing w:after="0" w:line="360" w:lineRule="auto"/>
        <w:rPr>
          <w:rFonts w:eastAsiaTheme="minorHAnsi" w:cstheme="minorBidi"/>
          <w:lang w:eastAsia="en-US"/>
        </w:rPr>
      </w:pPr>
      <w:r w:rsidRPr="00086E55">
        <w:rPr>
          <w:rFonts w:eastAsiaTheme="minorHAnsi" w:cstheme="minorBidi"/>
          <w:lang w:eastAsia="en-US"/>
        </w:rPr>
        <w:t xml:space="preserve">En consecuencia, la información antes descrita se ubica dentro de los supuestos legalmente reconocidos como confidenciales, lo que impide su entrega en versión íntegra, sin perjuicio de que, atendiendo al principio de máxima publicidad, se analice la procedencia de la </w:t>
      </w:r>
      <w:r w:rsidRPr="00086E55">
        <w:rPr>
          <w:rFonts w:eastAsiaTheme="minorHAnsi" w:cstheme="minorBidi"/>
          <w:lang w:eastAsia="en-US"/>
        </w:rPr>
        <w:lastRenderedPageBreak/>
        <w:t>elaboración de versiones públicas que garanticen el acceso a la información, salvaguardando en todo momento los derechos fundamentales de los titulares de los datos personales involucrados.</w:t>
      </w:r>
    </w:p>
    <w:p w14:paraId="744BF44D" w14:textId="77777777" w:rsidR="00D941D2" w:rsidRPr="00086E55" w:rsidRDefault="00D941D2" w:rsidP="000214E0">
      <w:pPr>
        <w:spacing w:after="0" w:line="360" w:lineRule="auto"/>
        <w:rPr>
          <w:rFonts w:eastAsiaTheme="minorHAnsi" w:cstheme="minorBidi"/>
          <w:lang w:eastAsia="en-US"/>
        </w:rPr>
      </w:pPr>
    </w:p>
    <w:p w14:paraId="513CD45C" w14:textId="7913AF7E" w:rsidR="00366EBE" w:rsidRPr="00086E55" w:rsidRDefault="00AE48A9" w:rsidP="000214E0">
      <w:pPr>
        <w:spacing w:after="0" w:line="360" w:lineRule="auto"/>
        <w:rPr>
          <w:color w:val="auto"/>
        </w:rPr>
      </w:pPr>
      <w:r w:rsidRPr="00086E55">
        <w:rPr>
          <w:rFonts w:eastAsiaTheme="minorHAnsi" w:cstheme="minorBidi"/>
          <w:lang w:eastAsia="en-US"/>
        </w:rPr>
        <w:t xml:space="preserve">En este contexto, </w:t>
      </w:r>
      <w:r w:rsidR="00872DB5" w:rsidRPr="00086E55">
        <w:rPr>
          <w:rFonts w:eastAsiaTheme="minorHAnsi" w:cstheme="minorBidi"/>
          <w:lang w:eastAsia="en-US"/>
        </w:rPr>
        <w:t xml:space="preserve">los documentos que den cuenta de lo solicitado, </w:t>
      </w:r>
      <w:r w:rsidRPr="00086E55">
        <w:rPr>
          <w:rFonts w:eastAsiaTheme="minorHAnsi" w:cstheme="minorBidi"/>
          <w:lang w:eastAsia="en-US"/>
        </w:rPr>
        <w:t xml:space="preserve">contienen </w:t>
      </w:r>
      <w:r w:rsidR="00872DB5" w:rsidRPr="00086E55">
        <w:rPr>
          <w:rFonts w:eastAsiaTheme="minorHAnsi" w:cstheme="minorBidi"/>
          <w:lang w:eastAsia="en-US"/>
        </w:rPr>
        <w:t>datos</w:t>
      </w:r>
      <w:r w:rsidR="002E2074" w:rsidRPr="00086E55">
        <w:rPr>
          <w:rFonts w:eastAsiaTheme="minorHAnsi" w:cstheme="minorBidi"/>
          <w:lang w:eastAsia="en-US"/>
        </w:rPr>
        <w:t xml:space="preserve"> personales</w:t>
      </w:r>
      <w:r w:rsidR="00872DB5" w:rsidRPr="00086E55">
        <w:rPr>
          <w:rFonts w:eastAsiaTheme="minorHAnsi" w:cstheme="minorBidi"/>
          <w:lang w:eastAsia="en-US"/>
        </w:rPr>
        <w:t xml:space="preserve"> o información clasificada; por lo que, en el supuesto, deberá elaborar la versión pública respectiva; al respecto, conforme al </w:t>
      </w:r>
      <w:r w:rsidR="00872DB5" w:rsidRPr="00086E55">
        <w:rPr>
          <w:color w:val="auto"/>
        </w:rPr>
        <w:t>artículo 3°, fracción XLV, relacionado con el 137, ambos de la Ley de Transparencia y</w:t>
      </w:r>
      <w:r w:rsidR="00872DB5" w:rsidRPr="00086E55">
        <w:rPr>
          <w:rFonts w:eastAsiaTheme="minorHAnsi" w:cstheme="minorBidi"/>
          <w:lang w:eastAsia="en-US"/>
        </w:rPr>
        <w:t xml:space="preserve"> </w:t>
      </w:r>
      <w:r w:rsidR="00872DB5" w:rsidRPr="00086E55">
        <w:rPr>
          <w:color w:val="auto"/>
        </w:rPr>
        <w:t>Acceso a la Información Pública del Estado de México y Municipios, cuando un</w:t>
      </w:r>
      <w:r w:rsidR="00872DB5" w:rsidRPr="00086E55">
        <w:rPr>
          <w:rFonts w:eastAsiaTheme="minorHAnsi" w:cstheme="minorBidi"/>
          <w:lang w:eastAsia="en-US"/>
        </w:rPr>
        <w:t xml:space="preserve"> </w:t>
      </w:r>
      <w:r w:rsidR="00872DB5" w:rsidRPr="00086E55">
        <w:rPr>
          <w:color w:val="auto"/>
        </w:rPr>
        <w:t>documento contenga información pública y clasificada, la Unidad de Transparencia para</w:t>
      </w:r>
      <w:r w:rsidR="00872DB5" w:rsidRPr="00086E55">
        <w:rPr>
          <w:rFonts w:eastAsiaTheme="minorHAnsi" w:cstheme="minorBidi"/>
          <w:lang w:eastAsia="en-US"/>
        </w:rPr>
        <w:t xml:space="preserve"> </w:t>
      </w:r>
      <w:r w:rsidR="00872DB5" w:rsidRPr="00086E55">
        <w:rPr>
          <w:color w:val="auto"/>
        </w:rPr>
        <w:t>efectos de atender al requerimiento informativo, deberá elaborar una versión pública en la</w:t>
      </w:r>
      <w:r w:rsidR="00872DB5" w:rsidRPr="00086E55">
        <w:rPr>
          <w:rFonts w:eastAsiaTheme="minorHAnsi" w:cstheme="minorBidi"/>
          <w:lang w:eastAsia="en-US"/>
        </w:rPr>
        <w:t xml:space="preserve"> </w:t>
      </w:r>
      <w:r w:rsidR="00872DB5" w:rsidRPr="00086E55">
        <w:rPr>
          <w:color w:val="auto"/>
        </w:rPr>
        <w:t>que se testen las partes o secciones clasificadas, indicando su contenido de manera</w:t>
      </w:r>
      <w:r w:rsidR="00872DB5" w:rsidRPr="00086E55">
        <w:rPr>
          <w:rFonts w:eastAsiaTheme="minorHAnsi" w:cstheme="minorBidi"/>
          <w:lang w:eastAsia="en-US"/>
        </w:rPr>
        <w:t xml:space="preserve"> </w:t>
      </w:r>
      <w:r w:rsidR="00872DB5" w:rsidRPr="00086E55">
        <w:rPr>
          <w:color w:val="auto"/>
        </w:rPr>
        <w:t>genérica y fundando y motivando su clasificación.</w:t>
      </w:r>
    </w:p>
    <w:p w14:paraId="1033FF53" w14:textId="77777777" w:rsidR="00872DB5" w:rsidRPr="00086E55" w:rsidRDefault="00872DB5" w:rsidP="000214E0">
      <w:pPr>
        <w:spacing w:after="0" w:line="360" w:lineRule="auto"/>
        <w:rPr>
          <w:color w:val="auto"/>
        </w:rPr>
      </w:pPr>
    </w:p>
    <w:p w14:paraId="0C639698" w14:textId="1159861D" w:rsidR="00872DB5" w:rsidRPr="00086E55" w:rsidRDefault="00C11B5E" w:rsidP="000214E0">
      <w:pPr>
        <w:spacing w:after="0" w:line="360" w:lineRule="auto"/>
        <w:rPr>
          <w:color w:val="auto"/>
        </w:rPr>
      </w:pPr>
      <w:r w:rsidRPr="00086E55">
        <w:rPr>
          <w:color w:val="auto"/>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5542B21" w14:textId="77777777" w:rsidR="00577697" w:rsidRPr="00086E55" w:rsidRDefault="00577697" w:rsidP="000214E0">
      <w:pPr>
        <w:spacing w:after="0" w:line="360" w:lineRule="auto"/>
        <w:rPr>
          <w:color w:val="auto"/>
        </w:rPr>
      </w:pPr>
    </w:p>
    <w:p w14:paraId="6A4B8B00" w14:textId="77777777" w:rsidR="00577697" w:rsidRPr="00086E55" w:rsidRDefault="00577697" w:rsidP="00577697">
      <w:pPr>
        <w:spacing w:after="0" w:line="360" w:lineRule="auto"/>
        <w:rPr>
          <w:color w:val="auto"/>
        </w:rPr>
      </w:pPr>
      <w:r w:rsidRPr="00086E55">
        <w:rPr>
          <w:color w:val="auto"/>
        </w:rPr>
        <w:t>No se omite señalar que la información fue requerida en .</w:t>
      </w:r>
      <w:proofErr w:type="spellStart"/>
      <w:r w:rsidRPr="00086E55">
        <w:rPr>
          <w:color w:val="auto"/>
        </w:rPr>
        <w:t>pdf</w:t>
      </w:r>
      <w:proofErr w:type="spellEnd"/>
      <w:r w:rsidRPr="00086E55">
        <w:rPr>
          <w:color w:val="auto"/>
        </w:rPr>
        <w:t xml:space="preserve"> u otro formato accesible. El formato .</w:t>
      </w:r>
      <w:proofErr w:type="spellStart"/>
      <w:r w:rsidRPr="00086E55">
        <w:rPr>
          <w:color w:val="auto"/>
        </w:rPr>
        <w:t>pdf</w:t>
      </w:r>
      <w:proofErr w:type="spellEnd"/>
      <w:r w:rsidRPr="00086E55">
        <w:rPr>
          <w:color w:val="auto"/>
        </w:rPr>
        <w:t xml:space="preserve"> (Portable </w:t>
      </w:r>
      <w:proofErr w:type="spellStart"/>
      <w:r w:rsidRPr="00086E55">
        <w:rPr>
          <w:color w:val="auto"/>
        </w:rPr>
        <w:t>Document</w:t>
      </w:r>
      <w:proofErr w:type="spellEnd"/>
      <w:r w:rsidRPr="00086E55">
        <w:rPr>
          <w:color w:val="auto"/>
        </w:rPr>
        <w:t xml:space="preserve"> </w:t>
      </w:r>
      <w:proofErr w:type="spellStart"/>
      <w:r w:rsidRPr="00086E55">
        <w:rPr>
          <w:color w:val="auto"/>
        </w:rPr>
        <w:t>Format</w:t>
      </w:r>
      <w:proofErr w:type="spellEnd"/>
      <w:r w:rsidRPr="00086E55">
        <w:rPr>
          <w:color w:val="auto"/>
        </w:rPr>
        <w:t>) es un formato electrónico de documento diseñado para presentar y conservar información de manera uniforme, independientemente del sistema operativo, dispositivo o software utilizado para su visualización. Su finalidad principal es preservar la estructura, contenido, orden y apariencia original del documento, garantizando que la información se muestre de forma íntegra, legible y fiel a como fue creada.</w:t>
      </w:r>
    </w:p>
    <w:p w14:paraId="6F2081D2" w14:textId="77777777" w:rsidR="00577697" w:rsidRPr="00086E55" w:rsidRDefault="00577697" w:rsidP="00577697">
      <w:pPr>
        <w:spacing w:after="0" w:line="360" w:lineRule="auto"/>
        <w:rPr>
          <w:color w:val="auto"/>
        </w:rPr>
      </w:pPr>
    </w:p>
    <w:p w14:paraId="69077444" w14:textId="13AE4AF4" w:rsidR="00577697" w:rsidRPr="00086E55" w:rsidRDefault="00577697" w:rsidP="00577697">
      <w:pPr>
        <w:spacing w:after="0" w:line="360" w:lineRule="auto"/>
        <w:rPr>
          <w:color w:val="auto"/>
        </w:rPr>
      </w:pPr>
      <w:r w:rsidRPr="00086E55">
        <w:rPr>
          <w:color w:val="auto"/>
        </w:rPr>
        <w:lastRenderedPageBreak/>
        <w:t>El formato PDF permite la reproducción exacta de documentos que contienen texto, imágenes, firmas, sellos y demás elementos gráficos, sin que su contenido sea fácilmente alterable, lo que lo convierte en un medio idóneo para la difusión de documentos oficiales. Asimismo, es un formato de uso común, ampliamente accesible, que no requiere herramientas especializadas para su consulta y que facilita el resguardo, transmisión y archivo electrónico de información pública.</w:t>
      </w:r>
    </w:p>
    <w:p w14:paraId="207E2E96" w14:textId="77777777" w:rsidR="00577697" w:rsidRPr="00086E55" w:rsidRDefault="00577697" w:rsidP="00577697">
      <w:pPr>
        <w:spacing w:after="0" w:line="360" w:lineRule="auto"/>
        <w:rPr>
          <w:color w:val="auto"/>
        </w:rPr>
      </w:pPr>
    </w:p>
    <w:p w14:paraId="7B8BEBA2" w14:textId="77777777" w:rsidR="00577697" w:rsidRPr="00086E55" w:rsidRDefault="00577697" w:rsidP="00577697">
      <w:pPr>
        <w:spacing w:after="0" w:line="360" w:lineRule="auto"/>
        <w:rPr>
          <w:color w:val="auto"/>
        </w:rPr>
      </w:pPr>
      <w:r w:rsidRPr="00086E55">
        <w:rPr>
          <w:color w:val="auto"/>
        </w:rPr>
        <w:t>El derecho de acceso a la información pública tiene como finalidad garantizar que las personas puedan conocer la información que obra en posesión de los sujetos obligados, bajo los principios de máxima publicidad, facilitación y simplicidad. En ese contexto, dicho derecho debe privilegiar la entrega de la información en la modalidad expresamente solicitada por el particular, siempre que ello resulte material y jurídicamente posible, sin que se imponga al sujeto obligado la obligación de transformar, procesar o generar información distinta a la que ya obra en sus archivos.</w:t>
      </w:r>
    </w:p>
    <w:p w14:paraId="41DB8E01" w14:textId="77777777" w:rsidR="00577697" w:rsidRPr="00086E55" w:rsidRDefault="00577697" w:rsidP="00577697">
      <w:pPr>
        <w:spacing w:after="0" w:line="360" w:lineRule="auto"/>
        <w:rPr>
          <w:color w:val="auto"/>
        </w:rPr>
      </w:pPr>
    </w:p>
    <w:p w14:paraId="1EE3826C" w14:textId="77777777" w:rsidR="00577697" w:rsidRPr="00086E55" w:rsidRDefault="00577697" w:rsidP="00577697">
      <w:pPr>
        <w:spacing w:after="0" w:line="360" w:lineRule="auto"/>
        <w:rPr>
          <w:color w:val="auto"/>
        </w:rPr>
      </w:pPr>
      <w:r w:rsidRPr="00086E55">
        <w:rPr>
          <w:color w:val="auto"/>
        </w:rPr>
        <w:t>No obstante, el ejercicio del derecho de acceso a la información no implica un derecho a exigir el procesamiento, sistematización, adecuación o reconfiguración de la información conforme al interés particular del solicitante, cuando ello suponga una carga adicional, desproporcionada o no prevista en las funciones ordinarias de la administración pública. El alcance de este derecho se circunscribe a la entrega de documentos, registros o datos tal como fueron generados, administrados o resguardados por el sujeto obligado, en el ejercicio de sus atribuciones legales.</w:t>
      </w:r>
    </w:p>
    <w:p w14:paraId="190F3CB5" w14:textId="77777777" w:rsidR="00577697" w:rsidRPr="00086E55" w:rsidRDefault="00577697" w:rsidP="00577697">
      <w:pPr>
        <w:spacing w:after="0" w:line="360" w:lineRule="auto"/>
        <w:rPr>
          <w:color w:val="auto"/>
        </w:rPr>
      </w:pPr>
    </w:p>
    <w:p w14:paraId="7898AC90" w14:textId="77777777" w:rsidR="00577697" w:rsidRPr="00086E55" w:rsidRDefault="00577697" w:rsidP="00577697">
      <w:pPr>
        <w:spacing w:after="0" w:line="360" w:lineRule="auto"/>
        <w:rPr>
          <w:color w:val="auto"/>
        </w:rPr>
      </w:pPr>
      <w:r w:rsidRPr="00086E55">
        <w:rPr>
          <w:color w:val="auto"/>
        </w:rPr>
        <w:t xml:space="preserve">En consecuencia, cuando la información solicitada no haya sido generada en los términos, formatos o modalidades requeridos por el particular, o cuando su adecuación implique la creación de documentos nuevos o un tratamiento adicional de la información, el sujeto </w:t>
      </w:r>
      <w:r w:rsidRPr="00086E55">
        <w:rPr>
          <w:color w:val="auto"/>
        </w:rPr>
        <w:lastRenderedPageBreak/>
        <w:t>obligado cumple con su obligación constitucional y legal al proporcionar la información en el estado en que obre en sus archivos, sin que ello constituya una restricción indebida al derecho de acceso a la información, sino una observancia del principio de legalidad y de eficiencia administrativa.</w:t>
      </w:r>
    </w:p>
    <w:p w14:paraId="14211517" w14:textId="77777777" w:rsidR="00577697" w:rsidRPr="00086E55" w:rsidRDefault="00577697" w:rsidP="00577697">
      <w:pPr>
        <w:spacing w:after="0" w:line="360" w:lineRule="auto"/>
        <w:rPr>
          <w:color w:val="auto"/>
        </w:rPr>
      </w:pPr>
    </w:p>
    <w:p w14:paraId="7255409D" w14:textId="5432C1BC" w:rsidR="007F7DF0" w:rsidRPr="00086E55" w:rsidRDefault="00577697" w:rsidP="00577697">
      <w:pPr>
        <w:spacing w:after="0" w:line="360" w:lineRule="auto"/>
        <w:rPr>
          <w:color w:val="auto"/>
        </w:rPr>
      </w:pPr>
      <w:r w:rsidRPr="00086E55">
        <w:rPr>
          <w:color w:val="auto"/>
        </w:rPr>
        <w:t>Así, el equilibrio entre el derecho de acceso a la información y las capacidades operativas del sujeto obligado exige reconocer que dicho derecho garantiza el acceso a la información existente, mas no impone el deber de producir información nueva ni de entregarla conforme a criterios ajenos a su forma de generación y resguardo, siempre que la modalidad de entrega permita al particular conocer efectivamente el contenido informativo solicitado.</w:t>
      </w:r>
    </w:p>
    <w:p w14:paraId="3A3F33D8" w14:textId="77777777" w:rsidR="00577697" w:rsidRPr="00086E55" w:rsidRDefault="00577697" w:rsidP="00577697">
      <w:pPr>
        <w:spacing w:after="0" w:line="360" w:lineRule="auto"/>
        <w:rPr>
          <w:color w:val="FF0000"/>
        </w:rPr>
      </w:pPr>
    </w:p>
    <w:p w14:paraId="4B9CC73D" w14:textId="75A7DDEB" w:rsidR="007F7DF0" w:rsidRPr="00086E55" w:rsidRDefault="002E1B7F" w:rsidP="000214E0">
      <w:pPr>
        <w:pStyle w:val="Ttulo2"/>
        <w:spacing w:before="0" w:line="360" w:lineRule="auto"/>
        <w:rPr>
          <w:rFonts w:ascii="Palatino Linotype" w:eastAsia="Palatino Linotype" w:hAnsi="Palatino Linotype" w:cs="Palatino Linotype"/>
          <w:b/>
          <w:color w:val="auto"/>
          <w:sz w:val="22"/>
          <w:szCs w:val="22"/>
        </w:rPr>
      </w:pPr>
      <w:bookmarkStart w:id="44" w:name="_heading=h.cws67zb6duc7" w:colFirst="0" w:colLast="0"/>
      <w:bookmarkStart w:id="45" w:name="_Toc219388491"/>
      <w:bookmarkEnd w:id="44"/>
      <w:r w:rsidRPr="00086E55">
        <w:rPr>
          <w:rFonts w:ascii="Palatino Linotype" w:eastAsia="Palatino Linotype" w:hAnsi="Palatino Linotype" w:cs="Palatino Linotype"/>
          <w:b/>
          <w:color w:val="auto"/>
          <w:sz w:val="22"/>
          <w:szCs w:val="22"/>
        </w:rPr>
        <w:t>S</w:t>
      </w:r>
      <w:r w:rsidR="00A5109C" w:rsidRPr="00086E55">
        <w:rPr>
          <w:rFonts w:ascii="Palatino Linotype" w:eastAsia="Palatino Linotype" w:hAnsi="Palatino Linotype" w:cs="Palatino Linotype"/>
          <w:b/>
          <w:color w:val="auto"/>
          <w:sz w:val="22"/>
          <w:szCs w:val="22"/>
        </w:rPr>
        <w:t>ÉPTIMO</w:t>
      </w:r>
      <w:r w:rsidRPr="00086E55">
        <w:rPr>
          <w:rFonts w:ascii="Palatino Linotype" w:eastAsia="Palatino Linotype" w:hAnsi="Palatino Linotype" w:cs="Palatino Linotype"/>
          <w:b/>
          <w:color w:val="auto"/>
          <w:sz w:val="22"/>
          <w:szCs w:val="22"/>
        </w:rPr>
        <w:t>. Decisión</w:t>
      </w:r>
      <w:bookmarkEnd w:id="45"/>
    </w:p>
    <w:p w14:paraId="589440E8" w14:textId="77777777" w:rsidR="007F7DF0" w:rsidRPr="00086E55" w:rsidRDefault="007F7DF0" w:rsidP="000214E0">
      <w:pPr>
        <w:spacing w:after="0" w:line="360" w:lineRule="auto"/>
        <w:rPr>
          <w:b/>
          <w:color w:val="auto"/>
        </w:rPr>
      </w:pPr>
    </w:p>
    <w:p w14:paraId="4A8AE4A4" w14:textId="059D9C12" w:rsidR="007F7DF0" w:rsidRPr="00086E55" w:rsidRDefault="002E1B7F" w:rsidP="00A17E3C">
      <w:pPr>
        <w:spacing w:after="0" w:line="360" w:lineRule="auto"/>
        <w:rPr>
          <w:color w:val="FF0000"/>
        </w:rPr>
      </w:pPr>
      <w:r w:rsidRPr="00086E55">
        <w:rPr>
          <w:color w:val="auto"/>
        </w:rPr>
        <w:t xml:space="preserve">Con fundamento en el artículo </w:t>
      </w:r>
      <w:r w:rsidR="007529EB" w:rsidRPr="00086E55">
        <w:t>186, fracci</w:t>
      </w:r>
      <w:r w:rsidR="00182982" w:rsidRPr="00086E55">
        <w:t>o</w:t>
      </w:r>
      <w:r w:rsidR="007529EB" w:rsidRPr="00086E55">
        <w:t>n</w:t>
      </w:r>
      <w:r w:rsidR="00182982" w:rsidRPr="00086E55">
        <w:t>es</w:t>
      </w:r>
      <w:r w:rsidR="007529EB" w:rsidRPr="00086E55">
        <w:t xml:space="preserve"> I</w:t>
      </w:r>
      <w:r w:rsidR="00182982" w:rsidRPr="00086E55">
        <w:t xml:space="preserve"> y III</w:t>
      </w:r>
      <w:r w:rsidR="007529EB" w:rsidRPr="00086E55">
        <w:t xml:space="preserve">, de la Ley de Transparencia y Acceso a la Información Pública del Estado de México y Municipios, se considera procedente </w:t>
      </w:r>
      <w:r w:rsidR="00A17E3C" w:rsidRPr="00086E55">
        <w:t>REVOCAR las respuestas a las solicitudes 00337/PJUDICI/IP/2025</w:t>
      </w:r>
      <w:r w:rsidR="00A17E3C" w:rsidRPr="00086E55">
        <w:rPr>
          <w:bCs/>
          <w:color w:val="auto"/>
        </w:rPr>
        <w:t xml:space="preserve">, </w:t>
      </w:r>
      <w:r w:rsidR="00A17E3C" w:rsidRPr="00086E55">
        <w:t>00339/PJUDICI/IP/2025</w:t>
      </w:r>
      <w:r w:rsidR="00A17E3C" w:rsidRPr="00086E55">
        <w:rPr>
          <w:bCs/>
          <w:color w:val="auto"/>
        </w:rPr>
        <w:t xml:space="preserve">, </w:t>
      </w:r>
      <w:r w:rsidR="00A17E3C" w:rsidRPr="00086E55">
        <w:t>00347/PJUDICI/IP/2025</w:t>
      </w:r>
      <w:r w:rsidR="00A17E3C" w:rsidRPr="00086E55">
        <w:rPr>
          <w:bCs/>
          <w:color w:val="auto"/>
        </w:rPr>
        <w:t xml:space="preserve"> y </w:t>
      </w:r>
      <w:r w:rsidR="00A17E3C" w:rsidRPr="00086E55">
        <w:t>00346/PJUDICI/IP/2025.</w:t>
      </w:r>
    </w:p>
    <w:p w14:paraId="4D7231AF" w14:textId="77777777" w:rsidR="007F7DF0" w:rsidRPr="00086E55" w:rsidRDefault="007F7DF0" w:rsidP="000214E0">
      <w:pPr>
        <w:spacing w:after="0" w:line="360" w:lineRule="auto"/>
        <w:rPr>
          <w:color w:val="FF0000"/>
        </w:rPr>
      </w:pPr>
    </w:p>
    <w:p w14:paraId="30E8D2B4" w14:textId="77777777" w:rsidR="007F7DF0" w:rsidRPr="00086E55" w:rsidRDefault="002E1B7F" w:rsidP="000214E0">
      <w:pPr>
        <w:spacing w:after="0" w:line="360" w:lineRule="auto"/>
        <w:rPr>
          <w:b/>
          <w:color w:val="auto"/>
        </w:rPr>
      </w:pPr>
      <w:r w:rsidRPr="00086E55">
        <w:rPr>
          <w:b/>
          <w:color w:val="auto"/>
        </w:rPr>
        <w:t>Términos de la Resolución para conocimiento del Particular</w:t>
      </w:r>
    </w:p>
    <w:p w14:paraId="6EE80BD8" w14:textId="77777777" w:rsidR="007F7DF0" w:rsidRPr="00086E55" w:rsidRDefault="007F7DF0" w:rsidP="000214E0">
      <w:pPr>
        <w:spacing w:after="0" w:line="360" w:lineRule="auto"/>
        <w:rPr>
          <w:b/>
          <w:color w:val="FF0000"/>
        </w:rPr>
      </w:pPr>
    </w:p>
    <w:p w14:paraId="3609F674" w14:textId="29D944E1" w:rsidR="007F7DF0" w:rsidRPr="00086E55" w:rsidRDefault="002E1B7F" w:rsidP="000214E0">
      <w:pPr>
        <w:spacing w:after="0" w:line="360" w:lineRule="auto"/>
        <w:rPr>
          <w:color w:val="auto"/>
        </w:rPr>
      </w:pPr>
      <w:r w:rsidRPr="00086E55">
        <w:rPr>
          <w:color w:val="auto"/>
        </w:rPr>
        <w:t xml:space="preserve">Se le hace del conocimiento al Particular, que, en el presente caso, se le da parcialmente la razón, pues el </w:t>
      </w:r>
      <w:r w:rsidR="00BE5C5D" w:rsidRPr="00086E55">
        <w:rPr>
          <w:color w:val="auto"/>
        </w:rPr>
        <w:t xml:space="preserve">Poder Judicial, si bien no proporciono la información solicitada, o cierto es que durante la sustanciación el Ente Recurrido proporcionó parte de la información solicitada, además </w:t>
      </w:r>
      <w:r w:rsidR="00A5109C" w:rsidRPr="00086E55">
        <w:rPr>
          <w:color w:val="auto"/>
        </w:rPr>
        <w:t xml:space="preserve">durante la sustanciación del Recurso de Revisión, si bien amplió sus respuestas, lo cierto es que no proporciono en su totalidad la información solicitada, </w:t>
      </w:r>
      <w:r w:rsidRPr="00086E55">
        <w:rPr>
          <w:color w:val="auto"/>
        </w:rPr>
        <w:t xml:space="preserve">por lo que, deberá entregar la información faltante. Finalmente, se le informa que la labor de este Instituto, es </w:t>
      </w:r>
      <w:r w:rsidRPr="00086E55">
        <w:rPr>
          <w:color w:val="auto"/>
        </w:rPr>
        <w:lastRenderedPageBreak/>
        <w:t>apoyar a la población a acceder a la información pública y garantizar la protección de los datos personales.</w:t>
      </w:r>
    </w:p>
    <w:p w14:paraId="37408F0A" w14:textId="77777777" w:rsidR="007F7DF0" w:rsidRPr="00086E55" w:rsidRDefault="007F7DF0" w:rsidP="000214E0">
      <w:pPr>
        <w:spacing w:after="0" w:line="360" w:lineRule="auto"/>
        <w:rPr>
          <w:color w:val="FF0000"/>
        </w:rPr>
      </w:pPr>
    </w:p>
    <w:p w14:paraId="42BC56BD" w14:textId="77777777" w:rsidR="007F7DF0" w:rsidRPr="00086E55" w:rsidRDefault="002E1B7F" w:rsidP="000214E0">
      <w:pPr>
        <w:spacing w:after="0" w:line="360" w:lineRule="auto"/>
        <w:rPr>
          <w:color w:val="auto"/>
        </w:rPr>
      </w:pPr>
      <w:r w:rsidRPr="00086E55">
        <w:rPr>
          <w:color w:val="auto"/>
        </w:rPr>
        <w:t>Por lo expuesto y fundado, este Pleno:</w:t>
      </w:r>
    </w:p>
    <w:p w14:paraId="4E585DE9" w14:textId="77777777" w:rsidR="007F7DF0" w:rsidRPr="00086E55" w:rsidRDefault="007F7DF0" w:rsidP="000214E0">
      <w:pPr>
        <w:spacing w:after="0" w:line="360" w:lineRule="auto"/>
        <w:rPr>
          <w:b/>
          <w:color w:val="auto"/>
        </w:rPr>
      </w:pPr>
    </w:p>
    <w:p w14:paraId="2F1797E6" w14:textId="77777777" w:rsidR="007F7DF0" w:rsidRPr="00086E55" w:rsidRDefault="002E1B7F" w:rsidP="000214E0">
      <w:pPr>
        <w:pStyle w:val="Ttulo1"/>
        <w:spacing w:before="0" w:line="360" w:lineRule="auto"/>
        <w:jc w:val="center"/>
        <w:rPr>
          <w:rFonts w:ascii="Palatino Linotype" w:eastAsia="Palatino Linotype" w:hAnsi="Palatino Linotype" w:cs="Palatino Linotype"/>
          <w:b/>
          <w:color w:val="auto"/>
          <w:sz w:val="22"/>
          <w:szCs w:val="22"/>
        </w:rPr>
      </w:pPr>
      <w:bookmarkStart w:id="46" w:name="_heading=h.nliuiafli3tf" w:colFirst="0" w:colLast="0"/>
      <w:bookmarkStart w:id="47" w:name="_Toc219388492"/>
      <w:bookmarkEnd w:id="46"/>
      <w:r w:rsidRPr="00086E55">
        <w:rPr>
          <w:rFonts w:ascii="Palatino Linotype" w:eastAsia="Palatino Linotype" w:hAnsi="Palatino Linotype" w:cs="Palatino Linotype"/>
          <w:b/>
          <w:color w:val="auto"/>
          <w:sz w:val="22"/>
          <w:szCs w:val="22"/>
        </w:rPr>
        <w:t>R E S U E L V E</w:t>
      </w:r>
      <w:bookmarkEnd w:id="47"/>
    </w:p>
    <w:p w14:paraId="372B2DBE" w14:textId="77777777" w:rsidR="007F7DF0" w:rsidRPr="00086E55" w:rsidRDefault="007F7DF0" w:rsidP="000214E0">
      <w:pPr>
        <w:spacing w:after="0" w:line="360" w:lineRule="auto"/>
        <w:rPr>
          <w:color w:val="FF0000"/>
        </w:rPr>
      </w:pPr>
    </w:p>
    <w:p w14:paraId="0E86AE0A" w14:textId="52EA5FC4" w:rsidR="007F7DF0" w:rsidRPr="00086E55" w:rsidRDefault="00A17E3C" w:rsidP="000214E0">
      <w:pPr>
        <w:spacing w:after="0" w:line="360" w:lineRule="auto"/>
        <w:rPr>
          <w:color w:val="FF0000"/>
        </w:rPr>
      </w:pPr>
      <w:r w:rsidRPr="00086E55">
        <w:rPr>
          <w:b/>
          <w:bCs/>
          <w:color w:val="auto"/>
        </w:rPr>
        <w:t>PRIMERO</w:t>
      </w:r>
      <w:r w:rsidR="00FE06BE" w:rsidRPr="00086E55">
        <w:rPr>
          <w:b/>
          <w:bCs/>
          <w:color w:val="auto"/>
        </w:rPr>
        <w:t>.</w:t>
      </w:r>
      <w:r w:rsidR="00FE06BE" w:rsidRPr="00086E55">
        <w:rPr>
          <w:color w:val="auto"/>
        </w:rPr>
        <w:t xml:space="preserve"> Se </w:t>
      </w:r>
      <w:r w:rsidRPr="00086E55">
        <w:rPr>
          <w:b/>
          <w:color w:val="auto"/>
        </w:rPr>
        <w:t>REVOCA</w:t>
      </w:r>
      <w:r w:rsidR="002E1B7F" w:rsidRPr="00086E55">
        <w:rPr>
          <w:b/>
          <w:color w:val="auto"/>
        </w:rPr>
        <w:t xml:space="preserve"> </w:t>
      </w:r>
      <w:r w:rsidR="002E1B7F" w:rsidRPr="00086E55">
        <w:rPr>
          <w:color w:val="auto"/>
        </w:rPr>
        <w:t>la respuesta otorgada por el Sujeto Obligado a las solicitudes de acceso a la información</w:t>
      </w:r>
      <w:r w:rsidRPr="00086E55">
        <w:rPr>
          <w:color w:val="auto"/>
        </w:rPr>
        <w:t xml:space="preserve"> </w:t>
      </w:r>
      <w:r w:rsidRPr="00086E55">
        <w:t>00337/PJUDICI/IP/2025</w:t>
      </w:r>
      <w:r w:rsidRPr="00086E55">
        <w:rPr>
          <w:bCs/>
          <w:color w:val="auto"/>
        </w:rPr>
        <w:t xml:space="preserve">, </w:t>
      </w:r>
      <w:r w:rsidRPr="00086E55">
        <w:t>00339/PJUDICI/IP/2025</w:t>
      </w:r>
      <w:r w:rsidRPr="00086E55">
        <w:rPr>
          <w:bCs/>
          <w:color w:val="auto"/>
        </w:rPr>
        <w:t xml:space="preserve">, </w:t>
      </w:r>
      <w:r w:rsidRPr="00086E55">
        <w:t>00347/PJUDICI/IP/2025</w:t>
      </w:r>
      <w:r w:rsidRPr="00086E55">
        <w:rPr>
          <w:bCs/>
          <w:color w:val="auto"/>
        </w:rPr>
        <w:t xml:space="preserve"> y </w:t>
      </w:r>
      <w:r w:rsidRPr="00086E55">
        <w:t>00346/PJUDICI/IP/2025</w:t>
      </w:r>
      <w:r w:rsidR="002E1B7F" w:rsidRPr="00086E55">
        <w:rPr>
          <w:color w:val="auto"/>
        </w:rPr>
        <w:t xml:space="preserve">, por resultar </w:t>
      </w:r>
      <w:r w:rsidR="002E1B7F" w:rsidRPr="00086E55">
        <w:rPr>
          <w:b/>
          <w:color w:val="auto"/>
        </w:rPr>
        <w:t xml:space="preserve">FUNDADOS </w:t>
      </w:r>
      <w:r w:rsidR="002E1B7F" w:rsidRPr="00086E55">
        <w:rPr>
          <w:color w:val="auto"/>
        </w:rPr>
        <w:t>los agravios</w:t>
      </w:r>
      <w:r w:rsidR="002E1B7F" w:rsidRPr="00086E55">
        <w:rPr>
          <w:b/>
          <w:color w:val="auto"/>
        </w:rPr>
        <w:t xml:space="preserve"> </w:t>
      </w:r>
      <w:r w:rsidR="002E1B7F" w:rsidRPr="00086E55">
        <w:rPr>
          <w:color w:val="auto"/>
        </w:rPr>
        <w:t>hechos valer por el Particular, en el Recurso de Revisión</w:t>
      </w:r>
      <w:r w:rsidR="002E1B7F" w:rsidRPr="00086E55">
        <w:rPr>
          <w:b/>
          <w:color w:val="auto"/>
        </w:rPr>
        <w:t xml:space="preserve">, </w:t>
      </w:r>
      <w:r w:rsidR="002E1B7F" w:rsidRPr="00086E55">
        <w:rPr>
          <w:color w:val="auto"/>
        </w:rPr>
        <w:t xml:space="preserve">en términos de los Considerandos </w:t>
      </w:r>
      <w:r w:rsidRPr="00086E55">
        <w:rPr>
          <w:color w:val="auto"/>
        </w:rPr>
        <w:t>QUINTO</w:t>
      </w:r>
      <w:r w:rsidR="000B6C6B" w:rsidRPr="00086E55">
        <w:rPr>
          <w:color w:val="auto"/>
        </w:rPr>
        <w:t xml:space="preserve"> y </w:t>
      </w:r>
      <w:r w:rsidRPr="00086E55">
        <w:rPr>
          <w:color w:val="auto"/>
        </w:rPr>
        <w:t>SEXTO</w:t>
      </w:r>
      <w:r w:rsidR="000B6C6B" w:rsidRPr="00086E55">
        <w:rPr>
          <w:color w:val="auto"/>
        </w:rPr>
        <w:t xml:space="preserve"> </w:t>
      </w:r>
      <w:r w:rsidR="002E1B7F" w:rsidRPr="00086E55">
        <w:rPr>
          <w:color w:val="auto"/>
        </w:rPr>
        <w:t xml:space="preserve">de la presente Resolución.  </w:t>
      </w:r>
    </w:p>
    <w:p w14:paraId="5FCF6B34" w14:textId="77777777" w:rsidR="007F7DF0" w:rsidRPr="00086E55" w:rsidRDefault="007F7DF0" w:rsidP="000214E0">
      <w:pPr>
        <w:spacing w:after="0" w:line="360" w:lineRule="auto"/>
        <w:rPr>
          <w:b/>
          <w:color w:val="FF0000"/>
        </w:rPr>
      </w:pPr>
    </w:p>
    <w:p w14:paraId="0D82E254" w14:textId="6203DCF1" w:rsidR="00A17E3C" w:rsidRPr="00086E55" w:rsidRDefault="002E1B7F" w:rsidP="00A17E3C">
      <w:pPr>
        <w:spacing w:after="0" w:line="360" w:lineRule="auto"/>
        <w:rPr>
          <w:bCs/>
          <w:color w:val="auto"/>
          <w:sz w:val="20"/>
          <w:szCs w:val="20"/>
        </w:rPr>
      </w:pPr>
      <w:r w:rsidRPr="00086E55">
        <w:rPr>
          <w:b/>
          <w:color w:val="auto"/>
        </w:rPr>
        <w:t xml:space="preserve">SEGUNDO. </w:t>
      </w:r>
      <w:r w:rsidRPr="00086E55">
        <w:rPr>
          <w:color w:val="auto"/>
        </w:rPr>
        <w:t xml:space="preserve">Se </w:t>
      </w:r>
      <w:r w:rsidRPr="00086E55">
        <w:rPr>
          <w:b/>
          <w:color w:val="auto"/>
        </w:rPr>
        <w:t>ORDENA</w:t>
      </w:r>
      <w:r w:rsidRPr="00086E55">
        <w:rPr>
          <w:color w:val="auto"/>
        </w:rPr>
        <w:t xml:space="preserve"> al Sujeto Obligado, a efecto de que, a través del Sistema de Acceso a la Información Mexiquense (SAIMEX), entregue</w:t>
      </w:r>
      <w:r w:rsidR="001B45E3" w:rsidRPr="00086E55">
        <w:rPr>
          <w:color w:val="auto"/>
        </w:rPr>
        <w:t xml:space="preserve">, </w:t>
      </w:r>
      <w:r w:rsidR="00A17E3C" w:rsidRPr="00086E55">
        <w:rPr>
          <w:color w:val="auto"/>
        </w:rPr>
        <w:t xml:space="preserve">previa búsqueda exhaustiva y razonable </w:t>
      </w:r>
      <w:r w:rsidR="004545B3" w:rsidRPr="00086E55">
        <w:rPr>
          <w:color w:val="auto"/>
        </w:rPr>
        <w:t>en las unidades administrativas competentes</w:t>
      </w:r>
      <w:r w:rsidR="00A17E3C" w:rsidRPr="00086E55">
        <w:rPr>
          <w:color w:val="auto"/>
        </w:rPr>
        <w:t>, en versión pública</w:t>
      </w:r>
      <w:r w:rsidR="004545B3" w:rsidRPr="00086E55">
        <w:rPr>
          <w:color w:val="auto"/>
        </w:rPr>
        <w:t>,</w:t>
      </w:r>
      <w:r w:rsidR="00A918A5" w:rsidRPr="00086E55">
        <w:rPr>
          <w:color w:val="auto"/>
        </w:rPr>
        <w:t xml:space="preserve"> en formato </w:t>
      </w:r>
      <w:proofErr w:type="spellStart"/>
      <w:r w:rsidR="00A918A5" w:rsidRPr="00086E55">
        <w:rPr>
          <w:color w:val="auto"/>
        </w:rPr>
        <w:t>pdf</w:t>
      </w:r>
      <w:proofErr w:type="spellEnd"/>
      <w:r w:rsidR="00A918A5" w:rsidRPr="00086E55">
        <w:rPr>
          <w:color w:val="auto"/>
        </w:rPr>
        <w:t xml:space="preserve"> o en el que haya sido generado, </w:t>
      </w:r>
      <w:r w:rsidR="004545B3" w:rsidRPr="00086E55">
        <w:t>respecto a los</w:t>
      </w:r>
      <w:r w:rsidR="00A17E3C" w:rsidRPr="00086E55">
        <w:t xml:space="preserve"> juzgados </w:t>
      </w:r>
      <w:r w:rsidR="00A17E3C" w:rsidRPr="00086E55">
        <w:rPr>
          <w:bCs/>
          <w:color w:val="auto"/>
        </w:rPr>
        <w:t>Civiles de primera Instancia de El Oro, con residencia en Atlacomulco</w:t>
      </w:r>
      <w:r w:rsidR="004545B3" w:rsidRPr="00086E55">
        <w:rPr>
          <w:bCs/>
          <w:color w:val="auto"/>
        </w:rPr>
        <w:t>, los documentos que den cuenta de lo siguiente</w:t>
      </w:r>
      <w:r w:rsidR="00A17E3C" w:rsidRPr="00086E55">
        <w:rPr>
          <w:bCs/>
          <w:color w:val="auto"/>
        </w:rPr>
        <w:t>:</w:t>
      </w:r>
    </w:p>
    <w:p w14:paraId="71316915" w14:textId="77777777" w:rsidR="00A17E3C" w:rsidRPr="00086E55" w:rsidRDefault="00A17E3C" w:rsidP="00A17E3C">
      <w:pPr>
        <w:autoSpaceDE w:val="0"/>
        <w:autoSpaceDN w:val="0"/>
        <w:adjustRightInd w:val="0"/>
        <w:spacing w:after="0" w:line="360" w:lineRule="auto"/>
        <w:rPr>
          <w:b/>
          <w:bCs/>
          <w:i/>
          <w:color w:val="auto"/>
          <w:sz w:val="20"/>
          <w:szCs w:val="20"/>
        </w:rPr>
      </w:pPr>
    </w:p>
    <w:p w14:paraId="0F995028" w14:textId="589E0A20" w:rsidR="00A17E3C" w:rsidRPr="00086E55" w:rsidRDefault="004545B3" w:rsidP="00A17E3C">
      <w:pPr>
        <w:pStyle w:val="Prrafodelista"/>
        <w:numPr>
          <w:ilvl w:val="0"/>
          <w:numId w:val="38"/>
        </w:numPr>
        <w:autoSpaceDE w:val="0"/>
        <w:autoSpaceDN w:val="0"/>
        <w:adjustRightInd w:val="0"/>
        <w:spacing w:after="0" w:line="360" w:lineRule="auto"/>
        <w:rPr>
          <w:b/>
          <w:bCs/>
          <w:i/>
          <w:color w:val="auto"/>
          <w:sz w:val="20"/>
          <w:szCs w:val="20"/>
        </w:rPr>
      </w:pPr>
      <w:r w:rsidRPr="00086E55">
        <w:rPr>
          <w:bCs/>
          <w:color w:val="auto"/>
        </w:rPr>
        <w:t>L</w:t>
      </w:r>
      <w:r w:rsidR="00A17E3C" w:rsidRPr="00086E55">
        <w:rPr>
          <w:bCs/>
          <w:color w:val="auto"/>
        </w:rPr>
        <w:t>os expedientes</w:t>
      </w:r>
      <w:r w:rsidRPr="00086E55">
        <w:rPr>
          <w:bCs/>
          <w:color w:val="auto"/>
        </w:rPr>
        <w:t xml:space="preserve"> de juicios</w:t>
      </w:r>
      <w:r w:rsidR="002E2074" w:rsidRPr="00086E55">
        <w:rPr>
          <w:bCs/>
          <w:color w:val="auto"/>
        </w:rPr>
        <w:t xml:space="preserve"> en materia de divorcio </w:t>
      </w:r>
      <w:proofErr w:type="spellStart"/>
      <w:r w:rsidR="002E2074" w:rsidRPr="00086E55">
        <w:rPr>
          <w:bCs/>
          <w:color w:val="auto"/>
        </w:rPr>
        <w:t>incausado</w:t>
      </w:r>
      <w:proofErr w:type="spellEnd"/>
      <w:r w:rsidR="002E2074" w:rsidRPr="00086E55">
        <w:rPr>
          <w:bCs/>
          <w:color w:val="auto"/>
        </w:rPr>
        <w:t xml:space="preserve"> y voluntario</w:t>
      </w:r>
      <w:r w:rsidR="00A17E3C" w:rsidRPr="00086E55">
        <w:rPr>
          <w:bCs/>
          <w:color w:val="auto"/>
        </w:rPr>
        <w:t>, cuya sentencia fue emitida entre el primero de noviembre de dos mil veinticinco al treinta y uno de marzo de dos mil veinticinco, que hayan causado estado al dos de abril de dos mil veinticinco.</w:t>
      </w:r>
    </w:p>
    <w:p w14:paraId="07A4B606" w14:textId="21CE34F6" w:rsidR="00A17E3C" w:rsidRPr="00086E55" w:rsidRDefault="004545B3" w:rsidP="00A17E3C">
      <w:pPr>
        <w:pStyle w:val="Prrafodelista"/>
        <w:numPr>
          <w:ilvl w:val="0"/>
          <w:numId w:val="38"/>
        </w:numPr>
        <w:autoSpaceDE w:val="0"/>
        <w:autoSpaceDN w:val="0"/>
        <w:adjustRightInd w:val="0"/>
        <w:spacing w:after="0" w:line="360" w:lineRule="auto"/>
        <w:rPr>
          <w:bCs/>
          <w:color w:val="auto"/>
        </w:rPr>
      </w:pPr>
      <w:r w:rsidRPr="00086E55">
        <w:rPr>
          <w:bCs/>
          <w:color w:val="auto"/>
        </w:rPr>
        <w:t>L</w:t>
      </w:r>
      <w:r w:rsidR="00A17E3C" w:rsidRPr="00086E55">
        <w:rPr>
          <w:bCs/>
          <w:color w:val="auto"/>
        </w:rPr>
        <w:t>os</w:t>
      </w:r>
      <w:r w:rsidR="002318AB" w:rsidRPr="00086E55">
        <w:rPr>
          <w:bCs/>
          <w:color w:val="auto"/>
        </w:rPr>
        <w:t xml:space="preserve"> últimos</w:t>
      </w:r>
      <w:r w:rsidR="00A17E3C" w:rsidRPr="00086E55">
        <w:rPr>
          <w:bCs/>
          <w:color w:val="auto"/>
        </w:rPr>
        <w:t xml:space="preserve"> tres expedientes </w:t>
      </w:r>
      <w:r w:rsidRPr="00086E55">
        <w:rPr>
          <w:bCs/>
          <w:color w:val="auto"/>
        </w:rPr>
        <w:t xml:space="preserve">en materia de divorcio </w:t>
      </w:r>
      <w:proofErr w:type="spellStart"/>
      <w:r w:rsidRPr="00086E55">
        <w:rPr>
          <w:bCs/>
          <w:color w:val="auto"/>
        </w:rPr>
        <w:t>incausado</w:t>
      </w:r>
      <w:proofErr w:type="spellEnd"/>
      <w:r w:rsidRPr="00086E55">
        <w:rPr>
          <w:bCs/>
          <w:color w:val="auto"/>
        </w:rPr>
        <w:t xml:space="preserve"> y voluntario, </w:t>
      </w:r>
      <w:r w:rsidR="00A17E3C" w:rsidRPr="00086E55">
        <w:rPr>
          <w:bCs/>
          <w:color w:val="auto"/>
        </w:rPr>
        <w:t xml:space="preserve">que </w:t>
      </w:r>
      <w:r w:rsidRPr="00086E55">
        <w:rPr>
          <w:bCs/>
          <w:color w:val="auto"/>
        </w:rPr>
        <w:t>al tres de abril de dos mil veinticinco, ya hayan causado</w:t>
      </w:r>
      <w:r w:rsidR="00A17E3C" w:rsidRPr="00086E55">
        <w:rPr>
          <w:bCs/>
          <w:color w:val="auto"/>
        </w:rPr>
        <w:t xml:space="preserve"> estado.</w:t>
      </w:r>
    </w:p>
    <w:p w14:paraId="54E7AD17" w14:textId="551305A3" w:rsidR="00A17E3C" w:rsidRPr="00086E55" w:rsidRDefault="004545B3" w:rsidP="00A17E3C">
      <w:pPr>
        <w:pStyle w:val="Prrafodelista"/>
        <w:numPr>
          <w:ilvl w:val="0"/>
          <w:numId w:val="38"/>
        </w:numPr>
        <w:autoSpaceDE w:val="0"/>
        <w:autoSpaceDN w:val="0"/>
        <w:adjustRightInd w:val="0"/>
        <w:spacing w:after="0" w:line="360" w:lineRule="auto"/>
        <w:rPr>
          <w:bCs/>
          <w:color w:val="auto"/>
        </w:rPr>
      </w:pPr>
      <w:r w:rsidRPr="00086E55">
        <w:rPr>
          <w:bCs/>
          <w:color w:val="auto"/>
        </w:rPr>
        <w:lastRenderedPageBreak/>
        <w:t>L</w:t>
      </w:r>
      <w:r w:rsidR="00A17E3C" w:rsidRPr="00086E55">
        <w:rPr>
          <w:bCs/>
          <w:color w:val="auto"/>
        </w:rPr>
        <w:t>os tres últimos expedientes</w:t>
      </w:r>
      <w:r w:rsidRPr="00086E55">
        <w:rPr>
          <w:bCs/>
          <w:color w:val="auto"/>
        </w:rPr>
        <w:t xml:space="preserve"> en materia de Usucapión, que al tres de abril de dos mil veinticinco, que ya hayan causado estado.</w:t>
      </w:r>
    </w:p>
    <w:p w14:paraId="30A57360" w14:textId="77777777" w:rsidR="006F7E5B" w:rsidRPr="00086E55" w:rsidRDefault="006F7E5B" w:rsidP="000214E0">
      <w:pPr>
        <w:pBdr>
          <w:top w:val="nil"/>
          <w:left w:val="nil"/>
          <w:bottom w:val="nil"/>
          <w:right w:val="nil"/>
          <w:between w:val="nil"/>
        </w:pBdr>
        <w:spacing w:after="0" w:line="360" w:lineRule="auto"/>
        <w:ind w:right="-28"/>
        <w:rPr>
          <w:color w:val="FF0000"/>
        </w:rPr>
      </w:pPr>
    </w:p>
    <w:p w14:paraId="778CE2CC" w14:textId="629DD6FE" w:rsidR="00502CC5" w:rsidRPr="00086E55" w:rsidRDefault="00502CC5" w:rsidP="00502CC5">
      <w:pPr>
        <w:spacing w:after="0" w:line="360" w:lineRule="auto"/>
        <w:rPr>
          <w:rFonts w:eastAsia="Times New Roman" w:cs="Tahoma"/>
          <w:bCs/>
          <w:iCs/>
          <w:color w:val="auto"/>
          <w:lang w:eastAsia="es-ES"/>
        </w:rPr>
      </w:pPr>
      <w:r w:rsidRPr="00086E55">
        <w:rPr>
          <w:rFonts w:eastAsia="Times New Roman" w:cs="Tahoma"/>
          <w:bCs/>
          <w:iCs/>
          <w:lang w:eastAsia="es-ES"/>
        </w:rPr>
        <w:t xml:space="preserve">Además, el Sujeto Obligado deberá proporcionar el Acuerdo donde el Comité de Transparencia, confirme la eliminación de los datos testados en las versiones públicas o la clasificación de documentos en su totalidad, de conformidad con los artículos 49, fracciones II y VIII, 132, fracción II, 143, fracción I, y 149 de la Ley de Transparencia y Acceso a la Información Pública del Estado de México y Municipios. </w:t>
      </w:r>
    </w:p>
    <w:p w14:paraId="259A827D" w14:textId="14019F9F" w:rsidR="00D10916" w:rsidRPr="00086E55" w:rsidRDefault="00D10916" w:rsidP="000214E0">
      <w:pPr>
        <w:pBdr>
          <w:top w:val="nil"/>
          <w:left w:val="nil"/>
          <w:bottom w:val="nil"/>
          <w:right w:val="nil"/>
          <w:between w:val="nil"/>
        </w:pBdr>
        <w:spacing w:after="0" w:line="360" w:lineRule="auto"/>
        <w:ind w:right="-28"/>
        <w:rPr>
          <w:color w:val="auto"/>
        </w:rPr>
      </w:pPr>
    </w:p>
    <w:p w14:paraId="5A13FEC8" w14:textId="77777777" w:rsidR="007F7DF0" w:rsidRPr="00086E55" w:rsidRDefault="002E1B7F" w:rsidP="000214E0">
      <w:pPr>
        <w:spacing w:after="0" w:line="360" w:lineRule="auto"/>
        <w:ind w:right="-28"/>
        <w:rPr>
          <w:b/>
          <w:color w:val="auto"/>
        </w:rPr>
      </w:pPr>
      <w:r w:rsidRPr="00086E55">
        <w:rPr>
          <w:b/>
          <w:color w:val="auto"/>
        </w:rPr>
        <w:t>TERCERO. NOTIFÍQUESE POR SAIMEX</w:t>
      </w:r>
      <w:r w:rsidRPr="00086E55">
        <w:rPr>
          <w:color w:val="auto"/>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22199E" w14:textId="77777777" w:rsidR="007F7DF0" w:rsidRPr="00086E55" w:rsidRDefault="007F7DF0" w:rsidP="000214E0">
      <w:pPr>
        <w:spacing w:after="0" w:line="360" w:lineRule="auto"/>
        <w:ind w:right="-28"/>
        <w:rPr>
          <w:color w:val="auto"/>
        </w:rPr>
      </w:pPr>
    </w:p>
    <w:p w14:paraId="533DAFDE" w14:textId="77777777" w:rsidR="007F7DF0" w:rsidRPr="00086E55" w:rsidRDefault="002E1B7F" w:rsidP="000214E0">
      <w:pPr>
        <w:spacing w:after="0" w:line="360" w:lineRule="auto"/>
        <w:rPr>
          <w:color w:val="auto"/>
        </w:rPr>
      </w:pPr>
      <w:r w:rsidRPr="00086E55">
        <w:rPr>
          <w:color w:val="auto"/>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90BFF4" w14:textId="77777777" w:rsidR="007F7DF0" w:rsidRPr="00086E55" w:rsidRDefault="007F7DF0" w:rsidP="000214E0">
      <w:pPr>
        <w:spacing w:after="0" w:line="360" w:lineRule="auto"/>
        <w:rPr>
          <w:color w:val="auto"/>
        </w:rPr>
      </w:pPr>
    </w:p>
    <w:p w14:paraId="4C20A11F" w14:textId="77777777" w:rsidR="007F7DF0" w:rsidRPr="00086E55" w:rsidRDefault="002E1B7F" w:rsidP="000214E0">
      <w:pPr>
        <w:spacing w:after="0" w:line="360" w:lineRule="auto"/>
        <w:rPr>
          <w:b/>
          <w:color w:val="auto"/>
        </w:rPr>
      </w:pPr>
      <w:r w:rsidRPr="00086E55">
        <w:rPr>
          <w:b/>
          <w:color w:val="auto"/>
        </w:rPr>
        <w:t>CUARTO. NOTIFÍQUESE POR SAIMEX</w:t>
      </w:r>
      <w:r w:rsidRPr="00086E55">
        <w:rPr>
          <w:color w:val="auto"/>
        </w:rPr>
        <w:t xml:space="preserve"> a la persona Recurrente la presente Resolución, asimismo, se hace de su conocimiento que de conformidad con lo establecido en el artículo </w:t>
      </w:r>
      <w:r w:rsidRPr="00086E55">
        <w:rPr>
          <w:color w:val="auto"/>
        </w:rPr>
        <w:lastRenderedPageBreak/>
        <w:t>196 de la Ley de Transparencia y Acceso a la Información Pública del Estado de México y Municipios podrá promover el Juicio de Amparo en los términos de las leyes aplicables.</w:t>
      </w:r>
    </w:p>
    <w:p w14:paraId="1AD205EC" w14:textId="77777777" w:rsidR="007F7DF0" w:rsidRPr="00086E55" w:rsidRDefault="007F7DF0" w:rsidP="000214E0">
      <w:pPr>
        <w:spacing w:after="0" w:line="360" w:lineRule="auto"/>
        <w:rPr>
          <w:b/>
          <w:color w:val="auto"/>
        </w:rPr>
      </w:pPr>
    </w:p>
    <w:p w14:paraId="0639DDA5" w14:textId="50E947BD" w:rsidR="007F7DF0" w:rsidRPr="006F7E5B" w:rsidRDefault="002E1B7F" w:rsidP="000214E0">
      <w:pPr>
        <w:spacing w:after="0" w:line="360" w:lineRule="auto"/>
        <w:rPr>
          <w:color w:val="auto"/>
        </w:rPr>
      </w:pPr>
      <w:r w:rsidRPr="00086E55">
        <w:rPr>
          <w:color w:val="auto"/>
        </w:rPr>
        <w:t>ASÍ LO RESUELVE, POR </w:t>
      </w:r>
      <w:r w:rsidRPr="00086E55">
        <w:rPr>
          <w:b/>
          <w:color w:val="auto"/>
        </w:rPr>
        <w:t>UNANIMIDAD</w:t>
      </w:r>
      <w:r w:rsidRPr="00086E55">
        <w:rPr>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918A5" w:rsidRPr="00086E55">
        <w:rPr>
          <w:color w:val="auto"/>
        </w:rPr>
        <w:t>PRIMERA</w:t>
      </w:r>
      <w:r w:rsidR="006F7E5B" w:rsidRPr="00086E55">
        <w:rPr>
          <w:color w:val="auto"/>
        </w:rPr>
        <w:t xml:space="preserve"> </w:t>
      </w:r>
      <w:r w:rsidRPr="00086E55">
        <w:rPr>
          <w:color w:val="auto"/>
        </w:rPr>
        <w:t xml:space="preserve">SESIÓN ORDINARIA, CELEBRADA EL </w:t>
      </w:r>
      <w:r w:rsidR="002318AB" w:rsidRPr="00086E55">
        <w:rPr>
          <w:color w:val="auto"/>
        </w:rPr>
        <w:t>CATORCE</w:t>
      </w:r>
      <w:r w:rsidR="006F7E5B" w:rsidRPr="00086E55">
        <w:rPr>
          <w:color w:val="auto"/>
        </w:rPr>
        <w:t xml:space="preserve"> DE </w:t>
      </w:r>
      <w:r w:rsidR="002318AB" w:rsidRPr="00086E55">
        <w:rPr>
          <w:color w:val="auto"/>
        </w:rPr>
        <w:t>ENERO</w:t>
      </w:r>
      <w:r w:rsidR="006F7E5B" w:rsidRPr="00086E55">
        <w:rPr>
          <w:color w:val="auto"/>
        </w:rPr>
        <w:t xml:space="preserve"> </w:t>
      </w:r>
      <w:r w:rsidRPr="00086E55">
        <w:rPr>
          <w:color w:val="auto"/>
        </w:rPr>
        <w:t xml:space="preserve">DE DOS MIL </w:t>
      </w:r>
      <w:r w:rsidR="00A918A5" w:rsidRPr="00086E55">
        <w:rPr>
          <w:color w:val="auto"/>
        </w:rPr>
        <w:t>VEINTISÉIS</w:t>
      </w:r>
      <w:r w:rsidRPr="00086E55">
        <w:rPr>
          <w:color w:val="auto"/>
        </w:rPr>
        <w:t>, ANTE EL SECRETARIO TÉCNICO DEL PLENO, ALEXIS TAPIA RAMÍREZ.</w:t>
      </w:r>
    </w:p>
    <w:p w14:paraId="7999E7F3" w14:textId="21A81B80" w:rsidR="002318AB" w:rsidRDefault="002318AB">
      <w:pPr>
        <w:rPr>
          <w:color w:val="auto"/>
        </w:rPr>
      </w:pPr>
      <w:r>
        <w:rPr>
          <w:color w:val="auto"/>
        </w:rPr>
        <w:br w:type="page"/>
      </w:r>
    </w:p>
    <w:p w14:paraId="4933B399" w14:textId="77777777" w:rsidR="007F7DF0" w:rsidRPr="00501437" w:rsidRDefault="007F7DF0" w:rsidP="000214E0">
      <w:pPr>
        <w:spacing w:after="0" w:line="360" w:lineRule="auto"/>
        <w:rPr>
          <w:color w:val="auto"/>
        </w:rPr>
      </w:pPr>
    </w:p>
    <w:sectPr w:rsidR="007F7DF0" w:rsidRPr="00501437">
      <w:headerReference w:type="even" r:id="rId20"/>
      <w:headerReference w:type="default" r:id="rId21"/>
      <w:footerReference w:type="even" r:id="rId22"/>
      <w:footerReference w:type="default" r:id="rId23"/>
      <w:headerReference w:type="first" r:id="rId24"/>
      <w:footerReference w:type="first" r:id="rId25"/>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F0B8E" w14:textId="77777777" w:rsidR="006A5F98" w:rsidRDefault="006A5F98">
      <w:pPr>
        <w:spacing w:after="0" w:line="240" w:lineRule="auto"/>
      </w:pPr>
      <w:r>
        <w:separator/>
      </w:r>
    </w:p>
  </w:endnote>
  <w:endnote w:type="continuationSeparator" w:id="0">
    <w:p w14:paraId="6F65C482" w14:textId="77777777" w:rsidR="006A5F98" w:rsidRDefault="006A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96786" w14:textId="77777777" w:rsidR="00A918A5" w:rsidRDefault="00A918A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C2212">
      <w:rPr>
        <w:b/>
        <w:noProof/>
        <w:color w:val="000000"/>
        <w:sz w:val="24"/>
        <w:szCs w:val="24"/>
      </w:rPr>
      <w:t>52</w:t>
    </w:r>
    <w:r>
      <w:rPr>
        <w:b/>
        <w:color w:val="000000"/>
        <w:sz w:val="24"/>
        <w:szCs w:val="24"/>
      </w:rPr>
      <w:fldChar w:fldCharType="end"/>
    </w:r>
  </w:p>
  <w:p w14:paraId="14154BE3" w14:textId="77777777" w:rsidR="00A918A5" w:rsidRDefault="00A918A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ABF33" w14:textId="77777777" w:rsidR="00A918A5" w:rsidRDefault="00A918A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4DDF">
      <w:rPr>
        <w:b/>
        <w:noProof/>
        <w:color w:val="000000"/>
        <w:sz w:val="24"/>
        <w:szCs w:val="24"/>
      </w:rPr>
      <w:t>10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4DDF">
      <w:rPr>
        <w:b/>
        <w:noProof/>
        <w:color w:val="000000"/>
        <w:sz w:val="24"/>
        <w:szCs w:val="24"/>
      </w:rPr>
      <w:t>52</w:t>
    </w:r>
    <w:r>
      <w:rPr>
        <w:b/>
        <w:color w:val="000000"/>
        <w:sz w:val="24"/>
        <w:szCs w:val="24"/>
      </w:rPr>
      <w:fldChar w:fldCharType="end"/>
    </w:r>
  </w:p>
  <w:p w14:paraId="14E5DE4C" w14:textId="77777777" w:rsidR="00A918A5" w:rsidRDefault="00A918A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0374" w14:textId="77777777" w:rsidR="00A918A5" w:rsidRDefault="00A918A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4DD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4DDF">
      <w:rPr>
        <w:b/>
        <w:noProof/>
        <w:color w:val="000000"/>
        <w:sz w:val="24"/>
        <w:szCs w:val="24"/>
      </w:rPr>
      <w:t>52</w:t>
    </w:r>
    <w:r>
      <w:rPr>
        <w:b/>
        <w:color w:val="000000"/>
        <w:sz w:val="24"/>
        <w:szCs w:val="24"/>
      </w:rPr>
      <w:fldChar w:fldCharType="end"/>
    </w:r>
  </w:p>
  <w:p w14:paraId="75A04A83" w14:textId="77777777" w:rsidR="00A918A5" w:rsidRDefault="00A918A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110DB" w14:textId="77777777" w:rsidR="006A5F98" w:rsidRDefault="006A5F98">
      <w:pPr>
        <w:spacing w:after="0" w:line="240" w:lineRule="auto"/>
      </w:pPr>
      <w:r>
        <w:separator/>
      </w:r>
    </w:p>
  </w:footnote>
  <w:footnote w:type="continuationSeparator" w:id="0">
    <w:p w14:paraId="4349CCB8" w14:textId="77777777" w:rsidR="006A5F98" w:rsidRDefault="006A5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867A1" w14:textId="77777777" w:rsidR="00A918A5" w:rsidRDefault="00A918A5">
    <w:pPr>
      <w:widowControl w:val="0"/>
      <w:pBdr>
        <w:top w:val="nil"/>
        <w:left w:val="nil"/>
        <w:bottom w:val="nil"/>
        <w:right w:val="nil"/>
        <w:between w:val="nil"/>
      </w:pBdr>
      <w:spacing w:after="0" w:line="276" w:lineRule="auto"/>
      <w:jc w:val="left"/>
    </w:pPr>
  </w:p>
  <w:tbl>
    <w:tblPr>
      <w:tblStyle w:val="a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918A5" w14:paraId="2E0EBE22" w14:textId="77777777">
      <w:trPr>
        <w:trHeight w:val="132"/>
      </w:trPr>
      <w:tc>
        <w:tcPr>
          <w:tcW w:w="2691" w:type="dxa"/>
        </w:tcPr>
        <w:p w14:paraId="092C560C" w14:textId="77777777" w:rsidR="00A918A5" w:rsidRDefault="00A918A5">
          <w:pPr>
            <w:tabs>
              <w:tab w:val="right" w:pos="8838"/>
            </w:tabs>
            <w:ind w:right="-105"/>
            <w:rPr>
              <w:b/>
            </w:rPr>
          </w:pPr>
          <w:r>
            <w:rPr>
              <w:b/>
            </w:rPr>
            <w:t>Recurso de Revisión:</w:t>
          </w:r>
        </w:p>
      </w:tc>
      <w:tc>
        <w:tcPr>
          <w:tcW w:w="3405" w:type="dxa"/>
        </w:tcPr>
        <w:p w14:paraId="04EDB393" w14:textId="77777777" w:rsidR="00A918A5" w:rsidRDefault="00A918A5">
          <w:pPr>
            <w:tabs>
              <w:tab w:val="right" w:pos="8838"/>
            </w:tabs>
            <w:ind w:left="-28" w:right="-32"/>
          </w:pPr>
          <w:r>
            <w:t>03846/INFOEM/IP/RR/2020</w:t>
          </w:r>
        </w:p>
      </w:tc>
    </w:tr>
    <w:tr w:rsidR="00A918A5" w14:paraId="777A22DA" w14:textId="77777777">
      <w:trPr>
        <w:trHeight w:val="261"/>
      </w:trPr>
      <w:tc>
        <w:tcPr>
          <w:tcW w:w="2691" w:type="dxa"/>
        </w:tcPr>
        <w:p w14:paraId="06A0ECE1" w14:textId="77777777" w:rsidR="00A918A5" w:rsidRDefault="00A918A5">
          <w:pPr>
            <w:tabs>
              <w:tab w:val="right" w:pos="8838"/>
            </w:tabs>
            <w:ind w:right="-105"/>
            <w:rPr>
              <w:b/>
            </w:rPr>
          </w:pPr>
          <w:r>
            <w:rPr>
              <w:b/>
            </w:rPr>
            <w:t>Sujeto Obligado:</w:t>
          </w:r>
        </w:p>
      </w:tc>
      <w:tc>
        <w:tcPr>
          <w:tcW w:w="3405" w:type="dxa"/>
        </w:tcPr>
        <w:p w14:paraId="66AC3500" w14:textId="77777777" w:rsidR="00A918A5" w:rsidRDefault="00A918A5">
          <w:pPr>
            <w:tabs>
              <w:tab w:val="right" w:pos="8838"/>
            </w:tabs>
            <w:ind w:right="-32"/>
          </w:pPr>
          <w:r>
            <w:t xml:space="preserve">Ayuntamiento de </w:t>
          </w:r>
          <w:proofErr w:type="spellStart"/>
          <w:r>
            <w:t>Temascalcingo</w:t>
          </w:r>
          <w:proofErr w:type="spellEnd"/>
        </w:p>
      </w:tc>
    </w:tr>
    <w:tr w:rsidR="00A918A5" w14:paraId="24A51F5E" w14:textId="77777777">
      <w:trPr>
        <w:trHeight w:val="261"/>
      </w:trPr>
      <w:tc>
        <w:tcPr>
          <w:tcW w:w="2691" w:type="dxa"/>
        </w:tcPr>
        <w:p w14:paraId="23980DF1" w14:textId="77777777" w:rsidR="00A918A5" w:rsidRDefault="00A918A5">
          <w:pPr>
            <w:tabs>
              <w:tab w:val="right" w:pos="8838"/>
            </w:tabs>
            <w:ind w:right="-105"/>
            <w:rPr>
              <w:b/>
            </w:rPr>
          </w:pPr>
          <w:r>
            <w:rPr>
              <w:b/>
            </w:rPr>
            <w:t>Comisionado Ponente:</w:t>
          </w:r>
        </w:p>
      </w:tc>
      <w:tc>
        <w:tcPr>
          <w:tcW w:w="3405" w:type="dxa"/>
        </w:tcPr>
        <w:p w14:paraId="1B5B9D10" w14:textId="77777777" w:rsidR="00A918A5" w:rsidRDefault="00A918A5">
          <w:pPr>
            <w:tabs>
              <w:tab w:val="right" w:pos="8838"/>
            </w:tabs>
            <w:ind w:right="-32"/>
            <w:rPr>
              <w:b/>
            </w:rPr>
          </w:pPr>
          <w:r>
            <w:t>Luis Gustavo Parra Noriega</w:t>
          </w:r>
        </w:p>
      </w:tc>
    </w:tr>
  </w:tbl>
  <w:p w14:paraId="6DB12799" w14:textId="77777777" w:rsidR="00A918A5" w:rsidRDefault="006A5F98">
    <w:pPr>
      <w:pBdr>
        <w:top w:val="nil"/>
        <w:left w:val="nil"/>
        <w:bottom w:val="nil"/>
        <w:right w:val="nil"/>
        <w:between w:val="nil"/>
      </w:pBdr>
      <w:tabs>
        <w:tab w:val="center" w:pos="4419"/>
        <w:tab w:val="right" w:pos="8838"/>
      </w:tabs>
      <w:spacing w:after="0" w:line="240" w:lineRule="auto"/>
      <w:rPr>
        <w:color w:val="000000"/>
      </w:rPr>
    </w:pPr>
    <w:r>
      <w:rPr>
        <w:color w:val="000000"/>
      </w:rPr>
      <w:pict w14:anchorId="17576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E7F49" w14:textId="77777777" w:rsidR="00A918A5" w:rsidRDefault="00A918A5">
    <w:pPr>
      <w:widowControl w:val="0"/>
      <w:pBdr>
        <w:top w:val="nil"/>
        <w:left w:val="nil"/>
        <w:bottom w:val="nil"/>
        <w:right w:val="nil"/>
        <w:between w:val="nil"/>
      </w:pBdr>
      <w:spacing w:after="0" w:line="276" w:lineRule="auto"/>
      <w:jc w:val="left"/>
      <w:rPr>
        <w:color w:val="000000"/>
      </w:rPr>
    </w:pPr>
  </w:p>
  <w:tbl>
    <w:tblPr>
      <w:tblStyle w:val="ab"/>
      <w:tblW w:w="7371"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820"/>
    </w:tblGrid>
    <w:tr w:rsidR="00A918A5" w14:paraId="7AB0DBDA" w14:textId="77777777" w:rsidTr="00A72165">
      <w:trPr>
        <w:trHeight w:val="138"/>
      </w:trPr>
      <w:tc>
        <w:tcPr>
          <w:tcW w:w="2551" w:type="dxa"/>
          <w:vAlign w:val="center"/>
        </w:tcPr>
        <w:p w14:paraId="57B60376" w14:textId="77777777" w:rsidR="00A918A5" w:rsidRDefault="00A918A5">
          <w:pPr>
            <w:tabs>
              <w:tab w:val="right" w:pos="8838"/>
            </w:tabs>
            <w:ind w:right="-105"/>
            <w:jc w:val="left"/>
            <w:rPr>
              <w:b/>
            </w:rPr>
          </w:pPr>
          <w:r>
            <w:rPr>
              <w:b/>
            </w:rPr>
            <w:t>Recurso de Revisión:</w:t>
          </w:r>
        </w:p>
      </w:tc>
      <w:tc>
        <w:tcPr>
          <w:tcW w:w="4820" w:type="dxa"/>
        </w:tcPr>
        <w:p w14:paraId="7CAFADF0" w14:textId="65A4FF85" w:rsidR="00A918A5" w:rsidRDefault="00A918A5" w:rsidP="00A72165">
          <w:pPr>
            <w:tabs>
              <w:tab w:val="left" w:pos="4003"/>
              <w:tab w:val="right" w:pos="8838"/>
            </w:tabs>
            <w:ind w:right="459"/>
          </w:pPr>
          <w:r w:rsidRPr="00371CA6">
            <w:rPr>
              <w:color w:val="auto"/>
            </w:rPr>
            <w:t xml:space="preserve">04921/INFOEM/IP/RR/2025 </w:t>
          </w:r>
          <w:r>
            <w:t>y acumulados</w:t>
          </w:r>
        </w:p>
      </w:tc>
    </w:tr>
    <w:tr w:rsidR="00A918A5" w14:paraId="497A3C86" w14:textId="77777777" w:rsidTr="00A72165">
      <w:trPr>
        <w:trHeight w:val="273"/>
      </w:trPr>
      <w:tc>
        <w:tcPr>
          <w:tcW w:w="2551" w:type="dxa"/>
        </w:tcPr>
        <w:p w14:paraId="6DEF2A36" w14:textId="77777777" w:rsidR="00A918A5" w:rsidRDefault="00A918A5">
          <w:pPr>
            <w:tabs>
              <w:tab w:val="right" w:pos="8838"/>
            </w:tabs>
            <w:ind w:right="-105"/>
            <w:rPr>
              <w:b/>
            </w:rPr>
          </w:pPr>
          <w:r>
            <w:rPr>
              <w:b/>
            </w:rPr>
            <w:t>Sujeto Obligado:</w:t>
          </w:r>
        </w:p>
      </w:tc>
      <w:tc>
        <w:tcPr>
          <w:tcW w:w="4820" w:type="dxa"/>
        </w:tcPr>
        <w:p w14:paraId="0B3348BD" w14:textId="39D50130" w:rsidR="00A918A5" w:rsidRDefault="00A918A5">
          <w:pPr>
            <w:tabs>
              <w:tab w:val="right" w:pos="8838"/>
            </w:tabs>
            <w:ind w:right="169"/>
          </w:pPr>
          <w:r>
            <w:t>Poder Judicial</w:t>
          </w:r>
        </w:p>
      </w:tc>
    </w:tr>
    <w:tr w:rsidR="00A918A5" w14:paraId="5DB0A14A" w14:textId="77777777" w:rsidTr="00A72165">
      <w:trPr>
        <w:trHeight w:val="273"/>
      </w:trPr>
      <w:tc>
        <w:tcPr>
          <w:tcW w:w="2551" w:type="dxa"/>
        </w:tcPr>
        <w:p w14:paraId="7170AD8E" w14:textId="77777777" w:rsidR="00A918A5" w:rsidRDefault="00A918A5">
          <w:pPr>
            <w:tabs>
              <w:tab w:val="right" w:pos="8838"/>
            </w:tabs>
            <w:ind w:right="-105"/>
            <w:rPr>
              <w:b/>
            </w:rPr>
          </w:pPr>
          <w:r>
            <w:rPr>
              <w:b/>
            </w:rPr>
            <w:t>Comisionado Ponente:</w:t>
          </w:r>
        </w:p>
      </w:tc>
      <w:tc>
        <w:tcPr>
          <w:tcW w:w="4820" w:type="dxa"/>
        </w:tcPr>
        <w:p w14:paraId="0ABF085D" w14:textId="77777777" w:rsidR="00A918A5" w:rsidRDefault="00A918A5">
          <w:pPr>
            <w:tabs>
              <w:tab w:val="right" w:pos="8838"/>
            </w:tabs>
            <w:ind w:right="-170"/>
            <w:rPr>
              <w:b/>
            </w:rPr>
          </w:pPr>
          <w:r>
            <w:t>Luis Gustavo Parra Noriega</w:t>
          </w:r>
        </w:p>
      </w:tc>
    </w:tr>
  </w:tbl>
  <w:p w14:paraId="5C2874FD" w14:textId="77777777" w:rsidR="00A918A5" w:rsidRDefault="006A5F98">
    <w:pPr>
      <w:pBdr>
        <w:top w:val="nil"/>
        <w:left w:val="nil"/>
        <w:bottom w:val="nil"/>
        <w:right w:val="nil"/>
        <w:between w:val="nil"/>
      </w:pBdr>
      <w:tabs>
        <w:tab w:val="center" w:pos="4419"/>
        <w:tab w:val="right" w:pos="8838"/>
      </w:tabs>
      <w:spacing w:after="0" w:line="240" w:lineRule="auto"/>
      <w:rPr>
        <w:color w:val="000000"/>
      </w:rPr>
    </w:pPr>
    <w:r>
      <w:rPr>
        <w:color w:val="000000"/>
      </w:rPr>
      <w:pict w14:anchorId="0FC26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FF029" w14:textId="77777777" w:rsidR="00A918A5" w:rsidRDefault="00A918A5">
    <w:pPr>
      <w:widowControl w:val="0"/>
      <w:pBdr>
        <w:top w:val="nil"/>
        <w:left w:val="nil"/>
        <w:bottom w:val="nil"/>
        <w:right w:val="nil"/>
        <w:between w:val="nil"/>
      </w:pBdr>
      <w:spacing w:after="0" w:line="276" w:lineRule="auto"/>
      <w:jc w:val="left"/>
      <w:rPr>
        <w:color w:val="000000"/>
      </w:rPr>
    </w:pPr>
  </w:p>
  <w:tbl>
    <w:tblPr>
      <w:tblStyle w:val="ac"/>
      <w:tblW w:w="6520"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3969"/>
    </w:tblGrid>
    <w:tr w:rsidR="00A918A5" w14:paraId="7B31EA03" w14:textId="77777777">
      <w:trPr>
        <w:trHeight w:val="132"/>
      </w:trPr>
      <w:tc>
        <w:tcPr>
          <w:tcW w:w="2551" w:type="dxa"/>
        </w:tcPr>
        <w:p w14:paraId="77FD3A1F" w14:textId="77777777" w:rsidR="00A918A5" w:rsidRDefault="00A918A5">
          <w:pPr>
            <w:tabs>
              <w:tab w:val="right" w:pos="8838"/>
            </w:tabs>
            <w:ind w:right="-105"/>
            <w:rPr>
              <w:b/>
            </w:rPr>
          </w:pPr>
          <w:r>
            <w:rPr>
              <w:b/>
            </w:rPr>
            <w:t>Recurso de Revisión:</w:t>
          </w:r>
        </w:p>
      </w:tc>
      <w:tc>
        <w:tcPr>
          <w:tcW w:w="3969" w:type="dxa"/>
        </w:tcPr>
        <w:p w14:paraId="48ABA050" w14:textId="3579442A" w:rsidR="00A918A5" w:rsidRDefault="00A918A5">
          <w:pPr>
            <w:tabs>
              <w:tab w:val="right" w:pos="8838"/>
            </w:tabs>
            <w:ind w:left="-111" w:right="600"/>
          </w:pPr>
          <w:r>
            <w:t>04921/INFOEM/IP/RR/2025 y acumulados</w:t>
          </w:r>
        </w:p>
      </w:tc>
    </w:tr>
    <w:tr w:rsidR="00A918A5" w14:paraId="643062FA" w14:textId="77777777">
      <w:trPr>
        <w:trHeight w:val="132"/>
      </w:trPr>
      <w:tc>
        <w:tcPr>
          <w:tcW w:w="2551" w:type="dxa"/>
        </w:tcPr>
        <w:p w14:paraId="44EB63D5" w14:textId="77777777" w:rsidR="00A918A5" w:rsidRDefault="00A918A5">
          <w:pPr>
            <w:tabs>
              <w:tab w:val="left" w:pos="1875"/>
            </w:tabs>
            <w:ind w:right="-105"/>
            <w:rPr>
              <w:b/>
            </w:rPr>
          </w:pPr>
          <w:r>
            <w:rPr>
              <w:b/>
            </w:rPr>
            <w:t>Recurrente:</w:t>
          </w:r>
          <w:r>
            <w:rPr>
              <w:b/>
            </w:rPr>
            <w:tab/>
          </w:r>
        </w:p>
      </w:tc>
      <w:tc>
        <w:tcPr>
          <w:tcW w:w="3969" w:type="dxa"/>
        </w:tcPr>
        <w:p w14:paraId="1561CE34" w14:textId="64BE22EB" w:rsidR="00A918A5" w:rsidRDefault="00E74DDF">
          <w:pPr>
            <w:tabs>
              <w:tab w:val="right" w:pos="8838"/>
            </w:tabs>
            <w:ind w:left="-113"/>
          </w:pPr>
          <w:r w:rsidRPr="00E74DDF">
            <w:rPr>
              <w:highlight w:val="black"/>
            </w:rPr>
            <w:t>XXXXXXXXXXXXXXXXXXXXX</w:t>
          </w:r>
        </w:p>
      </w:tc>
    </w:tr>
    <w:tr w:rsidR="00A918A5" w14:paraId="01A368FB" w14:textId="77777777">
      <w:trPr>
        <w:trHeight w:val="261"/>
      </w:trPr>
      <w:tc>
        <w:tcPr>
          <w:tcW w:w="2551" w:type="dxa"/>
        </w:tcPr>
        <w:p w14:paraId="2F51F29A" w14:textId="77777777" w:rsidR="00A918A5" w:rsidRDefault="00A918A5">
          <w:pPr>
            <w:tabs>
              <w:tab w:val="right" w:pos="8838"/>
            </w:tabs>
            <w:ind w:right="-105"/>
            <w:rPr>
              <w:b/>
            </w:rPr>
          </w:pPr>
          <w:r>
            <w:rPr>
              <w:b/>
            </w:rPr>
            <w:t>Sujeto Obligado:</w:t>
          </w:r>
        </w:p>
      </w:tc>
      <w:tc>
        <w:tcPr>
          <w:tcW w:w="3969" w:type="dxa"/>
        </w:tcPr>
        <w:p w14:paraId="75D4D95B" w14:textId="2418F698" w:rsidR="00A918A5" w:rsidRDefault="00A918A5">
          <w:pPr>
            <w:tabs>
              <w:tab w:val="right" w:pos="8838"/>
            </w:tabs>
            <w:ind w:left="-111" w:right="456"/>
          </w:pPr>
          <w:r>
            <w:t>Poder Judicial</w:t>
          </w:r>
        </w:p>
      </w:tc>
    </w:tr>
    <w:tr w:rsidR="00A918A5" w14:paraId="250278FA" w14:textId="77777777">
      <w:trPr>
        <w:trHeight w:val="261"/>
      </w:trPr>
      <w:tc>
        <w:tcPr>
          <w:tcW w:w="2551" w:type="dxa"/>
        </w:tcPr>
        <w:p w14:paraId="74FF0E77" w14:textId="77777777" w:rsidR="00A918A5" w:rsidRDefault="00A918A5">
          <w:pPr>
            <w:tabs>
              <w:tab w:val="right" w:pos="8838"/>
            </w:tabs>
            <w:ind w:right="-105"/>
            <w:rPr>
              <w:b/>
            </w:rPr>
          </w:pPr>
          <w:r>
            <w:rPr>
              <w:b/>
            </w:rPr>
            <w:t>Comisionado Ponente:</w:t>
          </w:r>
        </w:p>
      </w:tc>
      <w:tc>
        <w:tcPr>
          <w:tcW w:w="3969" w:type="dxa"/>
        </w:tcPr>
        <w:p w14:paraId="77DAEEA7" w14:textId="77777777" w:rsidR="00A918A5" w:rsidRDefault="00A918A5">
          <w:pPr>
            <w:tabs>
              <w:tab w:val="right" w:pos="8838"/>
            </w:tabs>
            <w:ind w:left="-111" w:right="-32"/>
            <w:rPr>
              <w:b/>
            </w:rPr>
          </w:pPr>
          <w:r>
            <w:t>Luis Gustavo Parra Noriega</w:t>
          </w:r>
        </w:p>
      </w:tc>
    </w:tr>
  </w:tbl>
  <w:p w14:paraId="6AE7CF7B" w14:textId="77777777" w:rsidR="00A918A5" w:rsidRDefault="006A5F98">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F7BE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187"/>
    <w:multiLevelType w:val="hybridMultilevel"/>
    <w:tmpl w:val="BDEEDD74"/>
    <w:lvl w:ilvl="0" w:tplc="080A0015">
      <w:start w:val="1"/>
      <w:numFmt w:val="upp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BF6D9D"/>
    <w:multiLevelType w:val="hybridMultilevel"/>
    <w:tmpl w:val="E46E0E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A4238E"/>
    <w:multiLevelType w:val="hybridMultilevel"/>
    <w:tmpl w:val="BD0C1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F1ABE"/>
    <w:multiLevelType w:val="hybridMultilevel"/>
    <w:tmpl w:val="1B2EFE7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072850"/>
    <w:multiLevelType w:val="hybridMultilevel"/>
    <w:tmpl w:val="93CC7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85971C6"/>
    <w:multiLevelType w:val="hybridMultilevel"/>
    <w:tmpl w:val="4C5E30C4"/>
    <w:lvl w:ilvl="0" w:tplc="080A0001">
      <w:start w:val="1"/>
      <w:numFmt w:val="bullet"/>
      <w:lvlText w:val=""/>
      <w:lvlJc w:val="left"/>
      <w:pPr>
        <w:ind w:left="1287" w:hanging="360"/>
      </w:pPr>
      <w:rPr>
        <w:rFonts w:ascii="Symbol" w:hAnsi="Symbol" w:hint="default"/>
      </w:rPr>
    </w:lvl>
    <w:lvl w:ilvl="1" w:tplc="16C62F26">
      <w:start w:val="1"/>
      <w:numFmt w:val="bullet"/>
      <w:lvlText w:val="•"/>
      <w:lvlJc w:val="left"/>
      <w:pPr>
        <w:ind w:left="2007" w:hanging="360"/>
      </w:pPr>
      <w:rPr>
        <w:rFonts w:ascii="Palatino Linotype" w:eastAsia="Palatino Linotype" w:hAnsi="Palatino Linotype" w:cs="Palatino Linotype"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0C710B06"/>
    <w:multiLevelType w:val="hybridMultilevel"/>
    <w:tmpl w:val="83027D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CE682E"/>
    <w:multiLevelType w:val="hybridMultilevel"/>
    <w:tmpl w:val="FD36C0EE"/>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4B356B3"/>
    <w:multiLevelType w:val="hybridMultilevel"/>
    <w:tmpl w:val="83027D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256E6E"/>
    <w:multiLevelType w:val="hybridMultilevel"/>
    <w:tmpl w:val="9718F24C"/>
    <w:lvl w:ilvl="0" w:tplc="0DC210D6">
      <w:start w:val="1"/>
      <w:numFmt w:val="bullet"/>
      <w:lvlText w:val=""/>
      <w:lvlJc w:val="left"/>
      <w:pPr>
        <w:ind w:left="720" w:hanging="360"/>
      </w:pPr>
      <w:rPr>
        <w:rFonts w:ascii="Symbol" w:hAnsi="Symbol" w:hint="default"/>
        <w:color w:val="0D0D0D" w:themeColor="text1" w:themeTint="F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B91D63"/>
    <w:multiLevelType w:val="hybridMultilevel"/>
    <w:tmpl w:val="2E107A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CF493C"/>
    <w:multiLevelType w:val="hybridMultilevel"/>
    <w:tmpl w:val="6D20C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EE570C"/>
    <w:multiLevelType w:val="hybridMultilevel"/>
    <w:tmpl w:val="477A6CB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2B1400"/>
    <w:multiLevelType w:val="hybridMultilevel"/>
    <w:tmpl w:val="11CE74C8"/>
    <w:lvl w:ilvl="0" w:tplc="7480C6B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1F3D1F96"/>
    <w:multiLevelType w:val="hybridMultilevel"/>
    <w:tmpl w:val="FFC4A07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1F7748B5"/>
    <w:multiLevelType w:val="hybridMultilevel"/>
    <w:tmpl w:val="276CB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AE13B3"/>
    <w:multiLevelType w:val="hybridMultilevel"/>
    <w:tmpl w:val="519E8E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2E471A43"/>
    <w:multiLevelType w:val="hybridMultilevel"/>
    <w:tmpl w:val="6F6270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2F4A70EA"/>
    <w:multiLevelType w:val="hybridMultilevel"/>
    <w:tmpl w:val="1B8C0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305813"/>
    <w:multiLevelType w:val="hybridMultilevel"/>
    <w:tmpl w:val="291C5B40"/>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6B0479A"/>
    <w:multiLevelType w:val="hybridMultilevel"/>
    <w:tmpl w:val="1B2EFE7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CA15B9"/>
    <w:multiLevelType w:val="hybridMultilevel"/>
    <w:tmpl w:val="BBC0349C"/>
    <w:lvl w:ilvl="0" w:tplc="9DAA120C">
      <w:start w:val="1"/>
      <w:numFmt w:val="decimal"/>
      <w:lvlText w:val="%1."/>
      <w:lvlJc w:val="left"/>
      <w:pPr>
        <w:ind w:left="720" w:hanging="360"/>
      </w:pPr>
      <w:rPr>
        <w:rFonts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5D1D1C"/>
    <w:multiLevelType w:val="hybridMultilevel"/>
    <w:tmpl w:val="C18E1FA2"/>
    <w:lvl w:ilvl="0" w:tplc="7F16EA5C">
      <w:start w:val="1"/>
      <w:numFmt w:val="decimal"/>
      <w:lvlText w:val="%1."/>
      <w:lvlJc w:val="left"/>
      <w:pPr>
        <w:ind w:left="720" w:hanging="360"/>
      </w:pPr>
      <w:rPr>
        <w:rFonts w:hint="default"/>
      </w:rPr>
    </w:lvl>
    <w:lvl w:ilvl="1" w:tplc="FD56654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782B0B"/>
    <w:multiLevelType w:val="hybridMultilevel"/>
    <w:tmpl w:val="1AD248B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390C4896"/>
    <w:multiLevelType w:val="hybridMultilevel"/>
    <w:tmpl w:val="CEF64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4C28536E"/>
    <w:multiLevelType w:val="hybridMultilevel"/>
    <w:tmpl w:val="2A821C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6C6C49"/>
    <w:multiLevelType w:val="hybridMultilevel"/>
    <w:tmpl w:val="477A6CB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2E400E"/>
    <w:multiLevelType w:val="hybridMultilevel"/>
    <w:tmpl w:val="24FEA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4767B"/>
    <w:multiLevelType w:val="hybridMultilevel"/>
    <w:tmpl w:val="2E862A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31A379A"/>
    <w:multiLevelType w:val="hybridMultilevel"/>
    <w:tmpl w:val="6DA02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2C49AD"/>
    <w:multiLevelType w:val="hybridMultilevel"/>
    <w:tmpl w:val="4B4C299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B75308F"/>
    <w:multiLevelType w:val="hybridMultilevel"/>
    <w:tmpl w:val="4E4C4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846B68"/>
    <w:multiLevelType w:val="hybridMultilevel"/>
    <w:tmpl w:val="9644279A"/>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F4F073E"/>
    <w:multiLevelType w:val="hybridMultilevel"/>
    <w:tmpl w:val="1D6E73C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5DF440B"/>
    <w:multiLevelType w:val="hybridMultilevel"/>
    <w:tmpl w:val="15E65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C76DB3"/>
    <w:multiLevelType w:val="hybridMultilevel"/>
    <w:tmpl w:val="60669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333DFD"/>
    <w:multiLevelType w:val="hybridMultilevel"/>
    <w:tmpl w:val="9E9EA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3"/>
  </w:num>
  <w:num w:numId="4">
    <w:abstractNumId w:val="19"/>
  </w:num>
  <w:num w:numId="5">
    <w:abstractNumId w:val="14"/>
  </w:num>
  <w:num w:numId="6">
    <w:abstractNumId w:val="4"/>
  </w:num>
  <w:num w:numId="7">
    <w:abstractNumId w:val="16"/>
  </w:num>
  <w:num w:numId="8">
    <w:abstractNumId w:val="0"/>
  </w:num>
  <w:num w:numId="9">
    <w:abstractNumId w:val="34"/>
  </w:num>
  <w:num w:numId="10">
    <w:abstractNumId w:val="23"/>
  </w:num>
  <w:num w:numId="11">
    <w:abstractNumId w:val="29"/>
  </w:num>
  <w:num w:numId="12">
    <w:abstractNumId w:val="5"/>
  </w:num>
  <w:num w:numId="13">
    <w:abstractNumId w:val="17"/>
  </w:num>
  <w:num w:numId="14">
    <w:abstractNumId w:val="12"/>
  </w:num>
  <w:num w:numId="15">
    <w:abstractNumId w:val="1"/>
  </w:num>
  <w:num w:numId="16">
    <w:abstractNumId w:val="27"/>
  </w:num>
  <w:num w:numId="17">
    <w:abstractNumId w:val="37"/>
  </w:num>
  <w:num w:numId="18">
    <w:abstractNumId w:val="22"/>
  </w:num>
  <w:num w:numId="19">
    <w:abstractNumId w:val="24"/>
  </w:num>
  <w:num w:numId="20">
    <w:abstractNumId w:val="15"/>
  </w:num>
  <w:num w:numId="21">
    <w:abstractNumId w:val="32"/>
  </w:num>
  <w:num w:numId="22">
    <w:abstractNumId w:val="36"/>
  </w:num>
  <w:num w:numId="23">
    <w:abstractNumId w:val="35"/>
  </w:num>
  <w:num w:numId="24">
    <w:abstractNumId w:val="2"/>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9"/>
  </w:num>
  <w:num w:numId="31">
    <w:abstractNumId w:val="31"/>
  </w:num>
  <w:num w:numId="32">
    <w:abstractNumId w:val="28"/>
  </w:num>
  <w:num w:numId="33">
    <w:abstractNumId w:val="30"/>
  </w:num>
  <w:num w:numId="34">
    <w:abstractNumId w:val="10"/>
  </w:num>
  <w:num w:numId="35">
    <w:abstractNumId w:val="26"/>
  </w:num>
  <w:num w:numId="36">
    <w:abstractNumId w:val="20"/>
  </w:num>
  <w:num w:numId="37">
    <w:abstractNumId w:val="3"/>
  </w:num>
  <w:num w:numId="38">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DF0"/>
    <w:rsid w:val="0000557B"/>
    <w:rsid w:val="000056DB"/>
    <w:rsid w:val="00005F70"/>
    <w:rsid w:val="000078B9"/>
    <w:rsid w:val="00015313"/>
    <w:rsid w:val="00015540"/>
    <w:rsid w:val="000214E0"/>
    <w:rsid w:val="00034C7D"/>
    <w:rsid w:val="00043085"/>
    <w:rsid w:val="00071B52"/>
    <w:rsid w:val="00081CF0"/>
    <w:rsid w:val="0008672F"/>
    <w:rsid w:val="00086E55"/>
    <w:rsid w:val="000877FD"/>
    <w:rsid w:val="00096A82"/>
    <w:rsid w:val="000A408C"/>
    <w:rsid w:val="000A6437"/>
    <w:rsid w:val="000A792E"/>
    <w:rsid w:val="000B1EC5"/>
    <w:rsid w:val="000B6C6B"/>
    <w:rsid w:val="000C063B"/>
    <w:rsid w:val="000C0C98"/>
    <w:rsid w:val="000D5922"/>
    <w:rsid w:val="000D7F76"/>
    <w:rsid w:val="000E41F0"/>
    <w:rsid w:val="000E6374"/>
    <w:rsid w:val="000E6397"/>
    <w:rsid w:val="000F3666"/>
    <w:rsid w:val="000F6887"/>
    <w:rsid w:val="00102BBD"/>
    <w:rsid w:val="00111D65"/>
    <w:rsid w:val="001205B1"/>
    <w:rsid w:val="00120C39"/>
    <w:rsid w:val="00126821"/>
    <w:rsid w:val="001364BA"/>
    <w:rsid w:val="00151A08"/>
    <w:rsid w:val="00156AA4"/>
    <w:rsid w:val="00156C2E"/>
    <w:rsid w:val="001636E2"/>
    <w:rsid w:val="00165AB0"/>
    <w:rsid w:val="00173DA8"/>
    <w:rsid w:val="00173FFF"/>
    <w:rsid w:val="00182982"/>
    <w:rsid w:val="00184FD2"/>
    <w:rsid w:val="00192B66"/>
    <w:rsid w:val="001A56C6"/>
    <w:rsid w:val="001B147C"/>
    <w:rsid w:val="001B45E3"/>
    <w:rsid w:val="001C237E"/>
    <w:rsid w:val="001C3181"/>
    <w:rsid w:val="001D7C5B"/>
    <w:rsid w:val="001E4B36"/>
    <w:rsid w:val="001F7B16"/>
    <w:rsid w:val="002017B3"/>
    <w:rsid w:val="00203F92"/>
    <w:rsid w:val="00205230"/>
    <w:rsid w:val="002203C7"/>
    <w:rsid w:val="00225340"/>
    <w:rsid w:val="002318AB"/>
    <w:rsid w:val="00234930"/>
    <w:rsid w:val="002373F8"/>
    <w:rsid w:val="00251B77"/>
    <w:rsid w:val="00266956"/>
    <w:rsid w:val="002731E4"/>
    <w:rsid w:val="00277137"/>
    <w:rsid w:val="002872EE"/>
    <w:rsid w:val="002A57E2"/>
    <w:rsid w:val="002A7F42"/>
    <w:rsid w:val="002B7F87"/>
    <w:rsid w:val="002D1358"/>
    <w:rsid w:val="002E1B7F"/>
    <w:rsid w:val="002E2074"/>
    <w:rsid w:val="002E2951"/>
    <w:rsid w:val="002E2F12"/>
    <w:rsid w:val="002E55D9"/>
    <w:rsid w:val="002E6AC8"/>
    <w:rsid w:val="002E7DB6"/>
    <w:rsid w:val="002F1579"/>
    <w:rsid w:val="003025BB"/>
    <w:rsid w:val="00302EA5"/>
    <w:rsid w:val="003042DD"/>
    <w:rsid w:val="0031362A"/>
    <w:rsid w:val="003216AF"/>
    <w:rsid w:val="003242D5"/>
    <w:rsid w:val="0033286B"/>
    <w:rsid w:val="003459E7"/>
    <w:rsid w:val="00347102"/>
    <w:rsid w:val="003532B8"/>
    <w:rsid w:val="003556B4"/>
    <w:rsid w:val="00357165"/>
    <w:rsid w:val="00364C1F"/>
    <w:rsid w:val="0036520C"/>
    <w:rsid w:val="00366EBE"/>
    <w:rsid w:val="003705E3"/>
    <w:rsid w:val="00371CA6"/>
    <w:rsid w:val="00386317"/>
    <w:rsid w:val="00396991"/>
    <w:rsid w:val="003A37B5"/>
    <w:rsid w:val="003A66C4"/>
    <w:rsid w:val="003B4659"/>
    <w:rsid w:val="003B4906"/>
    <w:rsid w:val="003D0687"/>
    <w:rsid w:val="003F2534"/>
    <w:rsid w:val="003F6F54"/>
    <w:rsid w:val="00404DF9"/>
    <w:rsid w:val="0041103A"/>
    <w:rsid w:val="00411CFB"/>
    <w:rsid w:val="00414B38"/>
    <w:rsid w:val="00416C92"/>
    <w:rsid w:val="0042239A"/>
    <w:rsid w:val="00432017"/>
    <w:rsid w:val="004346EB"/>
    <w:rsid w:val="004363D1"/>
    <w:rsid w:val="00440638"/>
    <w:rsid w:val="004411AE"/>
    <w:rsid w:val="00454509"/>
    <w:rsid w:val="004545B3"/>
    <w:rsid w:val="00460F84"/>
    <w:rsid w:val="004614CA"/>
    <w:rsid w:val="004700C8"/>
    <w:rsid w:val="00473B8C"/>
    <w:rsid w:val="00480698"/>
    <w:rsid w:val="004806C0"/>
    <w:rsid w:val="00483F15"/>
    <w:rsid w:val="0048761C"/>
    <w:rsid w:val="004925CF"/>
    <w:rsid w:val="00493F5A"/>
    <w:rsid w:val="00497BBF"/>
    <w:rsid w:val="004A7D89"/>
    <w:rsid w:val="004B4E3D"/>
    <w:rsid w:val="004C517B"/>
    <w:rsid w:val="004C5FCC"/>
    <w:rsid w:val="004D23DC"/>
    <w:rsid w:val="004D67B5"/>
    <w:rsid w:val="004D78BA"/>
    <w:rsid w:val="004E5953"/>
    <w:rsid w:val="00501437"/>
    <w:rsid w:val="00502CC5"/>
    <w:rsid w:val="00503D01"/>
    <w:rsid w:val="00516810"/>
    <w:rsid w:val="0054284E"/>
    <w:rsid w:val="00542CA7"/>
    <w:rsid w:val="005461E0"/>
    <w:rsid w:val="00566A82"/>
    <w:rsid w:val="0057592C"/>
    <w:rsid w:val="00576CF9"/>
    <w:rsid w:val="00577697"/>
    <w:rsid w:val="00580153"/>
    <w:rsid w:val="0058167B"/>
    <w:rsid w:val="00583C48"/>
    <w:rsid w:val="005951FB"/>
    <w:rsid w:val="0059757D"/>
    <w:rsid w:val="005A0C68"/>
    <w:rsid w:val="005A11FB"/>
    <w:rsid w:val="005D168E"/>
    <w:rsid w:val="005D5E67"/>
    <w:rsid w:val="005E4222"/>
    <w:rsid w:val="005E68A0"/>
    <w:rsid w:val="005F19A5"/>
    <w:rsid w:val="005F1CA7"/>
    <w:rsid w:val="005F42EB"/>
    <w:rsid w:val="006040E5"/>
    <w:rsid w:val="00614DE1"/>
    <w:rsid w:val="00645917"/>
    <w:rsid w:val="006649CD"/>
    <w:rsid w:val="00664C83"/>
    <w:rsid w:val="0067146B"/>
    <w:rsid w:val="00676381"/>
    <w:rsid w:val="00683373"/>
    <w:rsid w:val="00686A27"/>
    <w:rsid w:val="00692466"/>
    <w:rsid w:val="00696577"/>
    <w:rsid w:val="00696E17"/>
    <w:rsid w:val="006975FB"/>
    <w:rsid w:val="006A0A42"/>
    <w:rsid w:val="006A5F98"/>
    <w:rsid w:val="006B31CD"/>
    <w:rsid w:val="006D7665"/>
    <w:rsid w:val="006E098D"/>
    <w:rsid w:val="006F00AE"/>
    <w:rsid w:val="006F291B"/>
    <w:rsid w:val="006F4E51"/>
    <w:rsid w:val="006F7E5B"/>
    <w:rsid w:val="00707E11"/>
    <w:rsid w:val="00712733"/>
    <w:rsid w:val="00720ABC"/>
    <w:rsid w:val="00721FBE"/>
    <w:rsid w:val="00741EDE"/>
    <w:rsid w:val="00751B71"/>
    <w:rsid w:val="007529EB"/>
    <w:rsid w:val="00754729"/>
    <w:rsid w:val="00755C3E"/>
    <w:rsid w:val="0075693F"/>
    <w:rsid w:val="0078037C"/>
    <w:rsid w:val="00780F13"/>
    <w:rsid w:val="00781A64"/>
    <w:rsid w:val="0079331A"/>
    <w:rsid w:val="00793DE1"/>
    <w:rsid w:val="007A04CC"/>
    <w:rsid w:val="007A5748"/>
    <w:rsid w:val="007C4F2B"/>
    <w:rsid w:val="007D2F38"/>
    <w:rsid w:val="007D6B65"/>
    <w:rsid w:val="007F0B27"/>
    <w:rsid w:val="007F6384"/>
    <w:rsid w:val="007F6856"/>
    <w:rsid w:val="007F7DF0"/>
    <w:rsid w:val="00801682"/>
    <w:rsid w:val="00802237"/>
    <w:rsid w:val="0080249B"/>
    <w:rsid w:val="008033C3"/>
    <w:rsid w:val="0081023A"/>
    <w:rsid w:val="008150DF"/>
    <w:rsid w:val="00841A9C"/>
    <w:rsid w:val="008518C8"/>
    <w:rsid w:val="008536F0"/>
    <w:rsid w:val="008547B4"/>
    <w:rsid w:val="00854A5F"/>
    <w:rsid w:val="00860024"/>
    <w:rsid w:val="00860CA0"/>
    <w:rsid w:val="0086250F"/>
    <w:rsid w:val="00871C2C"/>
    <w:rsid w:val="00872DB5"/>
    <w:rsid w:val="00873891"/>
    <w:rsid w:val="008739FD"/>
    <w:rsid w:val="00876925"/>
    <w:rsid w:val="008800EC"/>
    <w:rsid w:val="008825E7"/>
    <w:rsid w:val="00884587"/>
    <w:rsid w:val="008907E6"/>
    <w:rsid w:val="00893AD7"/>
    <w:rsid w:val="008A2467"/>
    <w:rsid w:val="008C45AD"/>
    <w:rsid w:val="008D6F28"/>
    <w:rsid w:val="008E2324"/>
    <w:rsid w:val="008E2A8E"/>
    <w:rsid w:val="008F2286"/>
    <w:rsid w:val="008F4384"/>
    <w:rsid w:val="008F60B3"/>
    <w:rsid w:val="00900547"/>
    <w:rsid w:val="00905A91"/>
    <w:rsid w:val="00907EFA"/>
    <w:rsid w:val="00921B95"/>
    <w:rsid w:val="00931404"/>
    <w:rsid w:val="0094287D"/>
    <w:rsid w:val="00951CC0"/>
    <w:rsid w:val="00952EC0"/>
    <w:rsid w:val="00962220"/>
    <w:rsid w:val="00982325"/>
    <w:rsid w:val="009825A1"/>
    <w:rsid w:val="00990147"/>
    <w:rsid w:val="009A1227"/>
    <w:rsid w:val="009A65FE"/>
    <w:rsid w:val="009C18DC"/>
    <w:rsid w:val="009C2212"/>
    <w:rsid w:val="009C62A1"/>
    <w:rsid w:val="009E3246"/>
    <w:rsid w:val="009E47E2"/>
    <w:rsid w:val="009E70EC"/>
    <w:rsid w:val="009F5C38"/>
    <w:rsid w:val="00A12BD9"/>
    <w:rsid w:val="00A15A06"/>
    <w:rsid w:val="00A16481"/>
    <w:rsid w:val="00A17E3C"/>
    <w:rsid w:val="00A25078"/>
    <w:rsid w:val="00A2534D"/>
    <w:rsid w:val="00A257DF"/>
    <w:rsid w:val="00A30930"/>
    <w:rsid w:val="00A40281"/>
    <w:rsid w:val="00A44173"/>
    <w:rsid w:val="00A5109C"/>
    <w:rsid w:val="00A72165"/>
    <w:rsid w:val="00A735A4"/>
    <w:rsid w:val="00A82A76"/>
    <w:rsid w:val="00A83FA3"/>
    <w:rsid w:val="00A841E2"/>
    <w:rsid w:val="00A918A5"/>
    <w:rsid w:val="00A91AFA"/>
    <w:rsid w:val="00A926BE"/>
    <w:rsid w:val="00AA5774"/>
    <w:rsid w:val="00AD26FE"/>
    <w:rsid w:val="00AD2F19"/>
    <w:rsid w:val="00AD5AF4"/>
    <w:rsid w:val="00AE48A9"/>
    <w:rsid w:val="00AF0900"/>
    <w:rsid w:val="00B1288D"/>
    <w:rsid w:val="00B1737E"/>
    <w:rsid w:val="00B372FB"/>
    <w:rsid w:val="00B42E62"/>
    <w:rsid w:val="00B45286"/>
    <w:rsid w:val="00B517EA"/>
    <w:rsid w:val="00B532BE"/>
    <w:rsid w:val="00B63A4D"/>
    <w:rsid w:val="00B701E0"/>
    <w:rsid w:val="00B73D87"/>
    <w:rsid w:val="00B7637E"/>
    <w:rsid w:val="00B933FC"/>
    <w:rsid w:val="00B9498B"/>
    <w:rsid w:val="00BA2654"/>
    <w:rsid w:val="00BA34CE"/>
    <w:rsid w:val="00BA66AB"/>
    <w:rsid w:val="00BB1423"/>
    <w:rsid w:val="00BB248E"/>
    <w:rsid w:val="00BB2BE9"/>
    <w:rsid w:val="00BB4B8D"/>
    <w:rsid w:val="00BB6114"/>
    <w:rsid w:val="00BB661E"/>
    <w:rsid w:val="00BD71B2"/>
    <w:rsid w:val="00BE55B9"/>
    <w:rsid w:val="00BE5C5D"/>
    <w:rsid w:val="00BF6148"/>
    <w:rsid w:val="00C01595"/>
    <w:rsid w:val="00C064F0"/>
    <w:rsid w:val="00C11B5E"/>
    <w:rsid w:val="00C11ECD"/>
    <w:rsid w:val="00C25B64"/>
    <w:rsid w:val="00C3118C"/>
    <w:rsid w:val="00C372FD"/>
    <w:rsid w:val="00C54766"/>
    <w:rsid w:val="00C72D9D"/>
    <w:rsid w:val="00C74DC6"/>
    <w:rsid w:val="00C76520"/>
    <w:rsid w:val="00C82271"/>
    <w:rsid w:val="00C82538"/>
    <w:rsid w:val="00C87EF3"/>
    <w:rsid w:val="00C93733"/>
    <w:rsid w:val="00CA5D38"/>
    <w:rsid w:val="00CA70F7"/>
    <w:rsid w:val="00CB6EF2"/>
    <w:rsid w:val="00CC27B8"/>
    <w:rsid w:val="00CC3CA9"/>
    <w:rsid w:val="00CC74A6"/>
    <w:rsid w:val="00CD66FC"/>
    <w:rsid w:val="00CE1050"/>
    <w:rsid w:val="00CE26E8"/>
    <w:rsid w:val="00CE33B2"/>
    <w:rsid w:val="00D03456"/>
    <w:rsid w:val="00D0614C"/>
    <w:rsid w:val="00D10916"/>
    <w:rsid w:val="00D20DD2"/>
    <w:rsid w:val="00D259A6"/>
    <w:rsid w:val="00D33E72"/>
    <w:rsid w:val="00D3406B"/>
    <w:rsid w:val="00D344B9"/>
    <w:rsid w:val="00D34A56"/>
    <w:rsid w:val="00D41E70"/>
    <w:rsid w:val="00D52A3E"/>
    <w:rsid w:val="00D54250"/>
    <w:rsid w:val="00D565D1"/>
    <w:rsid w:val="00D567C4"/>
    <w:rsid w:val="00D56EB3"/>
    <w:rsid w:val="00D6096B"/>
    <w:rsid w:val="00D63F40"/>
    <w:rsid w:val="00D6585F"/>
    <w:rsid w:val="00D773B3"/>
    <w:rsid w:val="00D86918"/>
    <w:rsid w:val="00D941D2"/>
    <w:rsid w:val="00D9534A"/>
    <w:rsid w:val="00DA2219"/>
    <w:rsid w:val="00DA42D4"/>
    <w:rsid w:val="00DB222D"/>
    <w:rsid w:val="00DB46EA"/>
    <w:rsid w:val="00DC56E6"/>
    <w:rsid w:val="00DD4A87"/>
    <w:rsid w:val="00DD7979"/>
    <w:rsid w:val="00E016F4"/>
    <w:rsid w:val="00E0616D"/>
    <w:rsid w:val="00E066D7"/>
    <w:rsid w:val="00E0775D"/>
    <w:rsid w:val="00E10153"/>
    <w:rsid w:val="00E12BDC"/>
    <w:rsid w:val="00E341F9"/>
    <w:rsid w:val="00E3649E"/>
    <w:rsid w:val="00E4352F"/>
    <w:rsid w:val="00E4484B"/>
    <w:rsid w:val="00E609B4"/>
    <w:rsid w:val="00E74DDF"/>
    <w:rsid w:val="00E77EC8"/>
    <w:rsid w:val="00E92C1E"/>
    <w:rsid w:val="00E93148"/>
    <w:rsid w:val="00E93E14"/>
    <w:rsid w:val="00E94158"/>
    <w:rsid w:val="00EB4F6A"/>
    <w:rsid w:val="00EB7102"/>
    <w:rsid w:val="00EC19E9"/>
    <w:rsid w:val="00EC69FD"/>
    <w:rsid w:val="00ED1F42"/>
    <w:rsid w:val="00ED2C5A"/>
    <w:rsid w:val="00ED6043"/>
    <w:rsid w:val="00EE1D74"/>
    <w:rsid w:val="00EE4DD0"/>
    <w:rsid w:val="00EE5366"/>
    <w:rsid w:val="00F01528"/>
    <w:rsid w:val="00F0180C"/>
    <w:rsid w:val="00F14E55"/>
    <w:rsid w:val="00F21084"/>
    <w:rsid w:val="00F34B97"/>
    <w:rsid w:val="00F46B8B"/>
    <w:rsid w:val="00F51F32"/>
    <w:rsid w:val="00F63100"/>
    <w:rsid w:val="00F72C5E"/>
    <w:rsid w:val="00F733D2"/>
    <w:rsid w:val="00F73E21"/>
    <w:rsid w:val="00F809DF"/>
    <w:rsid w:val="00F84A64"/>
    <w:rsid w:val="00FA0256"/>
    <w:rsid w:val="00FA1C10"/>
    <w:rsid w:val="00FB5445"/>
    <w:rsid w:val="00FB70EB"/>
    <w:rsid w:val="00FC0BF5"/>
    <w:rsid w:val="00FC5468"/>
    <w:rsid w:val="00FC629C"/>
    <w:rsid w:val="00FE06BE"/>
    <w:rsid w:val="00FE272F"/>
    <w:rsid w:val="00FF2047"/>
    <w:rsid w:val="00FF20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DFE7A3"/>
  <w15:docId w15:val="{35E594FA-3612-4ED8-955B-DFBDBDE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E5B"/>
    <w:rPr>
      <w:color w:val="000000" w:themeColor="text1"/>
    </w:rPr>
  </w:style>
  <w:style w:type="paragraph" w:styleId="Ttulo1">
    <w:name w:val="heading 1"/>
    <w:basedOn w:val="Normal"/>
    <w:next w:val="Normal"/>
    <w:link w:val="Ttulo1Car"/>
    <w:uiPriority w:val="9"/>
    <w:qFormat/>
    <w:rsid w:val="00DE56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13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Sinespaciado"/>
    <w:uiPriority w:val="9"/>
    <w:unhideWhenUsed/>
    <w:qFormat/>
    <w:rsid w:val="00A918A5"/>
    <w:pPr>
      <w:keepNext/>
      <w:keepLines/>
      <w:spacing w:before="280" w:after="80" w:line="24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DE56CD"/>
    <w:pPr>
      <w:spacing w:after="0" w:line="240" w:lineRule="auto"/>
      <w:contextualSpacing/>
    </w:pPr>
    <w:rPr>
      <w:rFonts w:asciiTheme="majorHAnsi" w:eastAsiaTheme="majorEastAsia" w:hAnsiTheme="majorHAnsi" w:cstheme="majorBidi"/>
      <w:color w:val="auto"/>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02807"/>
    <w:pPr>
      <w:autoSpaceDE w:val="0"/>
      <w:autoSpaceDN w:val="0"/>
      <w:adjustRightInd w:val="0"/>
      <w:spacing w:after="0" w:line="240" w:lineRule="auto"/>
    </w:pPr>
    <w:rPr>
      <w:color w:val="000000"/>
      <w:sz w:val="24"/>
      <w:szCs w:val="24"/>
    </w:rPr>
  </w:style>
  <w:style w:type="character" w:customStyle="1" w:styleId="Mencinsinresolver3">
    <w:name w:val="Mención sin resolver3"/>
    <w:basedOn w:val="Fuentedeprrafopredeter"/>
    <w:uiPriority w:val="99"/>
    <w:semiHidden/>
    <w:unhideWhenUsed/>
    <w:rsid w:val="008A7374"/>
    <w:rPr>
      <w:color w:val="605E5C"/>
      <w:shd w:val="clear" w:color="auto" w:fill="E1DFDD"/>
    </w:rPr>
  </w:style>
  <w:style w:type="character" w:customStyle="1" w:styleId="PuestoCar">
    <w:name w:val="Puesto Car"/>
    <w:basedOn w:val="Fuentedeprrafopredeter"/>
    <w:link w:val="Puesto"/>
    <w:uiPriority w:val="10"/>
    <w:rsid w:val="00DE56CD"/>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E56CD"/>
    <w:rPr>
      <w:rFonts w:asciiTheme="majorHAnsi" w:eastAsiaTheme="majorEastAsia" w:hAnsiTheme="majorHAnsi" w:cstheme="majorBidi"/>
      <w:color w:val="2F5496" w:themeColor="accent1" w:themeShade="BF"/>
      <w:kern w:val="0"/>
      <w:sz w:val="32"/>
      <w:szCs w:val="32"/>
    </w:rPr>
  </w:style>
  <w:style w:type="paragraph" w:styleId="TtulodeTDC">
    <w:name w:val="TOC Heading"/>
    <w:basedOn w:val="Ttulo1"/>
    <w:next w:val="Normal"/>
    <w:uiPriority w:val="39"/>
    <w:unhideWhenUsed/>
    <w:qFormat/>
    <w:rsid w:val="00DE56CD"/>
    <w:pPr>
      <w:jc w:val="left"/>
      <w:outlineLvl w:val="9"/>
    </w:pPr>
  </w:style>
  <w:style w:type="paragraph" w:styleId="TDC1">
    <w:name w:val="toc 1"/>
    <w:basedOn w:val="Normal"/>
    <w:next w:val="Normal"/>
    <w:autoRedefine/>
    <w:uiPriority w:val="39"/>
    <w:unhideWhenUsed/>
    <w:rsid w:val="00DE56CD"/>
    <w:pPr>
      <w:spacing w:after="100"/>
    </w:pPr>
  </w:style>
  <w:style w:type="character" w:customStyle="1" w:styleId="Ttulo2Car">
    <w:name w:val="Título 2 Car"/>
    <w:basedOn w:val="Fuentedeprrafopredeter"/>
    <w:link w:val="Ttulo2"/>
    <w:uiPriority w:val="9"/>
    <w:rsid w:val="0051134F"/>
    <w:rPr>
      <w:rFonts w:asciiTheme="majorHAnsi" w:eastAsiaTheme="majorEastAsia" w:hAnsiTheme="majorHAnsi" w:cstheme="majorBidi"/>
      <w:color w:val="2F5496" w:themeColor="accent1" w:themeShade="BF"/>
      <w:kern w:val="0"/>
      <w:sz w:val="26"/>
      <w:szCs w:val="26"/>
    </w:rPr>
  </w:style>
  <w:style w:type="paragraph" w:styleId="TDC2">
    <w:name w:val="toc 2"/>
    <w:basedOn w:val="Normal"/>
    <w:next w:val="Normal"/>
    <w:autoRedefine/>
    <w:uiPriority w:val="39"/>
    <w:unhideWhenUsed/>
    <w:rsid w:val="0043384F"/>
    <w:pPr>
      <w:spacing w:after="100"/>
      <w:ind w:left="22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7968FA"/>
    <w:rPr>
      <w:color w:val="605E5C"/>
      <w:shd w:val="clear" w:color="auto" w:fill="E1DFDD"/>
    </w:rPr>
  </w:style>
  <w:style w:type="character" w:customStyle="1" w:styleId="Mencinsinresolver5">
    <w:name w:val="Mención sin resolver5"/>
    <w:basedOn w:val="Fuentedeprrafopredeter"/>
    <w:uiPriority w:val="99"/>
    <w:semiHidden/>
    <w:unhideWhenUsed/>
    <w:rsid w:val="0004145B"/>
    <w:rPr>
      <w:color w:val="605E5C"/>
      <w:shd w:val="clear" w:color="auto" w:fill="E1DFDD"/>
    </w:rPr>
  </w:style>
  <w:style w:type="table" w:customStyle="1" w:styleId="Tablaconcuadrcula2">
    <w:name w:val="Tabla con cuadrícula2"/>
    <w:basedOn w:val="Tablanormal"/>
    <w:next w:val="Tablaconcuadrcula"/>
    <w:uiPriority w:val="39"/>
    <w:rsid w:val="00112C68"/>
    <w:pPr>
      <w:spacing w:after="0" w:line="240" w:lineRule="auto"/>
      <w:jc w:val="left"/>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4A51D3"/>
    <w:rPr>
      <w:color w:val="605E5C"/>
      <w:shd w:val="clear" w:color="auto" w:fill="E1DFDD"/>
    </w:r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54284E"/>
    <w:pPr>
      <w:tabs>
        <w:tab w:val="left" w:pos="1843"/>
        <w:tab w:val="right" w:leader="dot" w:pos="8921"/>
      </w:tabs>
      <w:spacing w:after="100" w:line="240" w:lineRule="auto"/>
      <w:ind w:left="400"/>
      <w:jc w:val="left"/>
    </w:pPr>
    <w:rPr>
      <w:rFonts w:ascii="Times New Roman" w:eastAsia="Times New Roman" w:hAnsi="Times New Roman" w:cs="Times New Roman"/>
      <w:color w:val="auto"/>
      <w:sz w:val="20"/>
      <w:szCs w:val="20"/>
      <w:lang w:eastAsia="es-ES"/>
    </w:rPr>
  </w:style>
  <w:style w:type="paragraph" w:styleId="Sinespaciado">
    <w:name w:val="No Spacing"/>
    <w:uiPriority w:val="1"/>
    <w:qFormat/>
    <w:rsid w:val="00A918A5"/>
    <w:pPr>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59568">
      <w:bodyDiv w:val="1"/>
      <w:marLeft w:val="0"/>
      <w:marRight w:val="0"/>
      <w:marTop w:val="0"/>
      <w:marBottom w:val="0"/>
      <w:divBdr>
        <w:top w:val="none" w:sz="0" w:space="0" w:color="auto"/>
        <w:left w:val="none" w:sz="0" w:space="0" w:color="auto"/>
        <w:bottom w:val="none" w:sz="0" w:space="0" w:color="auto"/>
        <w:right w:val="none" w:sz="0" w:space="0" w:color="auto"/>
      </w:divBdr>
    </w:div>
    <w:div w:id="166021432">
      <w:bodyDiv w:val="1"/>
      <w:marLeft w:val="0"/>
      <w:marRight w:val="0"/>
      <w:marTop w:val="0"/>
      <w:marBottom w:val="0"/>
      <w:divBdr>
        <w:top w:val="none" w:sz="0" w:space="0" w:color="auto"/>
        <w:left w:val="none" w:sz="0" w:space="0" w:color="auto"/>
        <w:bottom w:val="none" w:sz="0" w:space="0" w:color="auto"/>
        <w:right w:val="none" w:sz="0" w:space="0" w:color="auto"/>
      </w:divBdr>
    </w:div>
    <w:div w:id="401567576">
      <w:bodyDiv w:val="1"/>
      <w:marLeft w:val="0"/>
      <w:marRight w:val="0"/>
      <w:marTop w:val="0"/>
      <w:marBottom w:val="0"/>
      <w:divBdr>
        <w:top w:val="none" w:sz="0" w:space="0" w:color="auto"/>
        <w:left w:val="none" w:sz="0" w:space="0" w:color="auto"/>
        <w:bottom w:val="none" w:sz="0" w:space="0" w:color="auto"/>
        <w:right w:val="none" w:sz="0" w:space="0" w:color="auto"/>
      </w:divBdr>
    </w:div>
    <w:div w:id="410078305">
      <w:bodyDiv w:val="1"/>
      <w:marLeft w:val="0"/>
      <w:marRight w:val="0"/>
      <w:marTop w:val="0"/>
      <w:marBottom w:val="0"/>
      <w:divBdr>
        <w:top w:val="none" w:sz="0" w:space="0" w:color="auto"/>
        <w:left w:val="none" w:sz="0" w:space="0" w:color="auto"/>
        <w:bottom w:val="none" w:sz="0" w:space="0" w:color="auto"/>
        <w:right w:val="none" w:sz="0" w:space="0" w:color="auto"/>
      </w:divBdr>
    </w:div>
    <w:div w:id="1285892717">
      <w:bodyDiv w:val="1"/>
      <w:marLeft w:val="0"/>
      <w:marRight w:val="0"/>
      <w:marTop w:val="0"/>
      <w:marBottom w:val="0"/>
      <w:divBdr>
        <w:top w:val="none" w:sz="0" w:space="0" w:color="auto"/>
        <w:left w:val="none" w:sz="0" w:space="0" w:color="auto"/>
        <w:bottom w:val="none" w:sz="0" w:space="0" w:color="auto"/>
        <w:right w:val="none" w:sz="0" w:space="0" w:color="auto"/>
      </w:divBdr>
    </w:div>
    <w:div w:id="1427068252">
      <w:bodyDiv w:val="1"/>
      <w:marLeft w:val="0"/>
      <w:marRight w:val="0"/>
      <w:marTop w:val="0"/>
      <w:marBottom w:val="0"/>
      <w:divBdr>
        <w:top w:val="none" w:sz="0" w:space="0" w:color="auto"/>
        <w:left w:val="none" w:sz="0" w:space="0" w:color="auto"/>
        <w:bottom w:val="none" w:sz="0" w:space="0" w:color="auto"/>
        <w:right w:val="none" w:sz="0" w:space="0" w:color="auto"/>
      </w:divBdr>
    </w:div>
    <w:div w:id="1489635946">
      <w:bodyDiv w:val="1"/>
      <w:marLeft w:val="0"/>
      <w:marRight w:val="0"/>
      <w:marTop w:val="0"/>
      <w:marBottom w:val="0"/>
      <w:divBdr>
        <w:top w:val="none" w:sz="0" w:space="0" w:color="auto"/>
        <w:left w:val="none" w:sz="0" w:space="0" w:color="auto"/>
        <w:bottom w:val="none" w:sz="0" w:space="0" w:color="auto"/>
        <w:right w:val="none" w:sz="0" w:space="0" w:color="auto"/>
      </w:divBdr>
    </w:div>
    <w:div w:id="1606040244">
      <w:bodyDiv w:val="1"/>
      <w:marLeft w:val="0"/>
      <w:marRight w:val="0"/>
      <w:marTop w:val="0"/>
      <w:marBottom w:val="0"/>
      <w:divBdr>
        <w:top w:val="none" w:sz="0" w:space="0" w:color="auto"/>
        <w:left w:val="none" w:sz="0" w:space="0" w:color="auto"/>
        <w:bottom w:val="none" w:sz="0" w:space="0" w:color="auto"/>
        <w:right w:val="none" w:sz="0" w:space="0" w:color="auto"/>
      </w:divBdr>
    </w:div>
    <w:div w:id="1899169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stion.pjedomex.gob.mx/gestion2/WebAvisos/1149-CIRCULAR84.pdf"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jedomex.gob.mx/archivos/archivo107.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rae.es/dpd/anex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jedomex.gob.mx/transparencia/21_lista_de_avisos_de_privacidad" TargetMode="External"/><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yperlink" Target="http://www.diputados.gob.mx/documentos/N_Acta_Nacimiento.pdf" TargetMode="External"/><Relationship Id="rId4" Type="http://schemas.openxmlformats.org/officeDocument/2006/relationships/settings" Target="settings.xml"/><Relationship Id="rId9" Type="http://schemas.openxmlformats.org/officeDocument/2006/relationships/hyperlink" Target="https://www.pjedomex.gob.mx/vista/1_inici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U+Rvw1ixFpEbZg+Hd2BL20vOmA==">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13058</Words>
  <Characters>71819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Cuenta Microsoft</cp:lastModifiedBy>
  <cp:revision>5</cp:revision>
  <cp:lastPrinted>2026-01-16T15:23:00Z</cp:lastPrinted>
  <dcterms:created xsi:type="dcterms:W3CDTF">2026-01-16T15:22:00Z</dcterms:created>
  <dcterms:modified xsi:type="dcterms:W3CDTF">2026-03-13T19:34:00Z</dcterms:modified>
</cp:coreProperties>
</file>