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AA9A0" w14:textId="4F30B896" w:rsidR="004639EE" w:rsidRPr="00867C01" w:rsidRDefault="00E72281">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E726F5" w:rsidRPr="00867C01">
        <w:rPr>
          <w:rFonts w:ascii="Palatino Linotype" w:eastAsia="Palatino Linotype" w:hAnsi="Palatino Linotype" w:cs="Palatino Linotype"/>
        </w:rPr>
        <w:t>catorce de enero</w:t>
      </w:r>
      <w:r w:rsidRPr="00867C01">
        <w:rPr>
          <w:rFonts w:ascii="Palatino Linotype" w:eastAsia="Palatino Linotype" w:hAnsi="Palatino Linotype" w:cs="Palatino Linotype"/>
        </w:rPr>
        <w:t xml:space="preserve"> de dos mil veinti</w:t>
      </w:r>
      <w:r w:rsidR="00E726F5" w:rsidRPr="00867C01">
        <w:rPr>
          <w:rFonts w:ascii="Palatino Linotype" w:eastAsia="Palatino Linotype" w:hAnsi="Palatino Linotype" w:cs="Palatino Linotype"/>
        </w:rPr>
        <w:t>séis</w:t>
      </w:r>
      <w:r w:rsidRPr="00867C01">
        <w:rPr>
          <w:rFonts w:ascii="Palatino Linotype" w:eastAsia="Palatino Linotype" w:hAnsi="Palatino Linotype" w:cs="Palatino Linotype"/>
        </w:rPr>
        <w:t xml:space="preserve">. </w:t>
      </w:r>
    </w:p>
    <w:p w14:paraId="027A499A" w14:textId="77777777" w:rsidR="004639EE" w:rsidRPr="00867C01" w:rsidRDefault="004639EE">
      <w:pPr>
        <w:spacing w:after="0" w:line="360" w:lineRule="auto"/>
        <w:ind w:right="49"/>
        <w:jc w:val="center"/>
        <w:rPr>
          <w:rFonts w:ascii="Palatino Linotype" w:eastAsia="Palatino Linotype" w:hAnsi="Palatino Linotype" w:cs="Palatino Linotype"/>
        </w:rPr>
      </w:pPr>
    </w:p>
    <w:p w14:paraId="286650B2" w14:textId="3BEDD29C" w:rsidR="004639EE" w:rsidRPr="00867C01" w:rsidRDefault="00E72281">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Visto el expediente relativo al recurso de revisión </w:t>
      </w:r>
      <w:r w:rsidR="00706FDF" w:rsidRPr="00867C01">
        <w:rPr>
          <w:rFonts w:ascii="Palatino Linotype" w:eastAsia="Palatino Linotype" w:hAnsi="Palatino Linotype" w:cs="Palatino Linotype"/>
          <w:b/>
        </w:rPr>
        <w:t>07304</w:t>
      </w:r>
      <w:r w:rsidRPr="00867C01">
        <w:rPr>
          <w:rFonts w:ascii="Palatino Linotype" w:eastAsia="Palatino Linotype" w:hAnsi="Palatino Linotype" w:cs="Palatino Linotype"/>
          <w:b/>
        </w:rPr>
        <w:t>/INFOEM/IP/RR/2025</w:t>
      </w:r>
      <w:r w:rsidRPr="00867C01">
        <w:rPr>
          <w:rFonts w:ascii="Palatino Linotype" w:eastAsia="Palatino Linotype" w:hAnsi="Palatino Linotype" w:cs="Palatino Linotype"/>
        </w:rPr>
        <w:t xml:space="preserve">, interpuesto por </w:t>
      </w:r>
      <w:r w:rsidR="00F9692F">
        <w:rPr>
          <w:rFonts w:ascii="Palatino Linotype" w:eastAsia="Palatino Linotype" w:hAnsi="Palatino Linotype" w:cs="Palatino Linotype"/>
          <w:b/>
        </w:rPr>
        <w:t>XXXXX X</w:t>
      </w:r>
      <w:r w:rsidRPr="00867C01">
        <w:rPr>
          <w:rFonts w:ascii="Palatino Linotype" w:eastAsia="Palatino Linotype" w:hAnsi="Palatino Linotype" w:cs="Palatino Linotype"/>
        </w:rPr>
        <w:t xml:space="preserve"> al cual en lo sucesivo se le denominará la parte </w:t>
      </w:r>
      <w:r w:rsidRPr="00867C01">
        <w:rPr>
          <w:rFonts w:ascii="Palatino Linotype" w:eastAsia="Palatino Linotype" w:hAnsi="Palatino Linotype" w:cs="Palatino Linotype"/>
          <w:b/>
        </w:rPr>
        <w:t>RECURRENTE</w:t>
      </w:r>
      <w:r w:rsidRPr="00867C01">
        <w:rPr>
          <w:rFonts w:ascii="Palatino Linotype" w:eastAsia="Palatino Linotype" w:hAnsi="Palatino Linotype" w:cs="Palatino Linotype"/>
        </w:rPr>
        <w:t xml:space="preserve">, en contra de la respuesta a su solicitud de información identificada con número de folio </w:t>
      </w:r>
      <w:r w:rsidR="00706FDF" w:rsidRPr="00867C01">
        <w:rPr>
          <w:rFonts w:ascii="Palatino Linotype" w:eastAsia="Palatino Linotype" w:hAnsi="Palatino Linotype" w:cs="Palatino Linotype"/>
          <w:b/>
          <w:color w:val="000000"/>
        </w:rPr>
        <w:t>00215</w:t>
      </w:r>
      <w:r w:rsidRPr="00867C01">
        <w:rPr>
          <w:rFonts w:ascii="Palatino Linotype" w:eastAsia="Palatino Linotype" w:hAnsi="Palatino Linotype" w:cs="Palatino Linotype"/>
          <w:b/>
          <w:color w:val="000000"/>
        </w:rPr>
        <w:t>/</w:t>
      </w:r>
      <w:r w:rsidR="00706FDF" w:rsidRPr="00867C01">
        <w:rPr>
          <w:rFonts w:ascii="Palatino Linotype" w:eastAsia="Palatino Linotype" w:hAnsi="Palatino Linotype" w:cs="Palatino Linotype"/>
          <w:b/>
          <w:color w:val="000000"/>
        </w:rPr>
        <w:t>SSEM</w:t>
      </w:r>
      <w:r w:rsidR="00837F1B" w:rsidRPr="00867C01">
        <w:rPr>
          <w:rFonts w:ascii="Palatino Linotype" w:eastAsia="Palatino Linotype" w:hAnsi="Palatino Linotype" w:cs="Palatino Linotype"/>
          <w:b/>
          <w:color w:val="000000"/>
        </w:rPr>
        <w:t>/</w:t>
      </w:r>
      <w:r w:rsidRPr="00867C01">
        <w:rPr>
          <w:rFonts w:ascii="Palatino Linotype" w:eastAsia="Palatino Linotype" w:hAnsi="Palatino Linotype" w:cs="Palatino Linotype"/>
          <w:b/>
          <w:color w:val="000000"/>
        </w:rPr>
        <w:t>IP/202</w:t>
      </w:r>
      <w:r w:rsidRPr="00867C01">
        <w:rPr>
          <w:rFonts w:ascii="Palatino Linotype" w:eastAsia="Palatino Linotype" w:hAnsi="Palatino Linotype" w:cs="Palatino Linotype"/>
          <w:b/>
        </w:rPr>
        <w:t>5</w:t>
      </w:r>
      <w:r w:rsidRPr="00867C01">
        <w:rPr>
          <w:rFonts w:ascii="Palatino Linotype" w:eastAsia="Palatino Linotype" w:hAnsi="Palatino Linotype" w:cs="Palatino Linotype"/>
          <w:b/>
          <w:color w:val="000000"/>
        </w:rPr>
        <w:t xml:space="preserve"> </w:t>
      </w:r>
      <w:r w:rsidRPr="00867C01">
        <w:rPr>
          <w:rFonts w:ascii="Palatino Linotype" w:eastAsia="Palatino Linotype" w:hAnsi="Palatino Linotype" w:cs="Palatino Linotype"/>
        </w:rPr>
        <w:t xml:space="preserve">proporcionada por parte del </w:t>
      </w:r>
      <w:r w:rsidR="00706FDF" w:rsidRPr="00867C01">
        <w:rPr>
          <w:rFonts w:ascii="Palatino Linotype" w:eastAsia="Palatino Linotype" w:hAnsi="Palatino Linotype" w:cs="Palatino Linotype"/>
          <w:b/>
        </w:rPr>
        <w:t>Secretaría de Seguridad</w:t>
      </w:r>
      <w:r w:rsidRPr="00867C01">
        <w:rPr>
          <w:rFonts w:ascii="Palatino Linotype" w:eastAsia="Palatino Linotype" w:hAnsi="Palatino Linotype" w:cs="Palatino Linotype"/>
        </w:rPr>
        <w:t xml:space="preserve">, en lo sucesivo el </w:t>
      </w:r>
      <w:r w:rsidRPr="00867C01">
        <w:rPr>
          <w:rFonts w:ascii="Palatino Linotype" w:eastAsia="Palatino Linotype" w:hAnsi="Palatino Linotype" w:cs="Palatino Linotype"/>
          <w:b/>
        </w:rPr>
        <w:t>SUJETO OBLIGADO</w:t>
      </w:r>
      <w:r w:rsidRPr="00867C01">
        <w:rPr>
          <w:rFonts w:ascii="Palatino Linotype" w:eastAsia="Palatino Linotype" w:hAnsi="Palatino Linotype" w:cs="Palatino Linotype"/>
        </w:rPr>
        <w:t>; se procede a dictar la presente resolución, con base en los siguientes:</w:t>
      </w:r>
    </w:p>
    <w:p w14:paraId="78327589" w14:textId="77777777" w:rsidR="004639EE" w:rsidRPr="00867C01" w:rsidRDefault="004639EE">
      <w:pPr>
        <w:spacing w:after="0" w:line="360" w:lineRule="auto"/>
        <w:ind w:right="49"/>
        <w:jc w:val="both"/>
        <w:rPr>
          <w:rFonts w:ascii="Palatino Linotype" w:eastAsia="Palatino Linotype" w:hAnsi="Palatino Linotype" w:cs="Palatino Linotype"/>
        </w:rPr>
      </w:pPr>
    </w:p>
    <w:p w14:paraId="42D3F471" w14:textId="77777777" w:rsidR="004639EE" w:rsidRPr="00867C01" w:rsidRDefault="00E72281">
      <w:pPr>
        <w:spacing w:after="0" w:line="360" w:lineRule="auto"/>
        <w:ind w:right="49"/>
        <w:jc w:val="center"/>
        <w:rPr>
          <w:rFonts w:ascii="Palatino Linotype" w:eastAsia="Palatino Linotype" w:hAnsi="Palatino Linotype" w:cs="Palatino Linotype"/>
          <w:b/>
        </w:rPr>
      </w:pPr>
      <w:r w:rsidRPr="00867C01">
        <w:rPr>
          <w:rFonts w:ascii="Palatino Linotype" w:eastAsia="Palatino Linotype" w:hAnsi="Palatino Linotype" w:cs="Palatino Linotype"/>
          <w:b/>
        </w:rPr>
        <w:t>I.</w:t>
      </w:r>
      <w:r w:rsidRPr="00867C01">
        <w:rPr>
          <w:rFonts w:ascii="Palatino Linotype" w:eastAsia="Palatino Linotype" w:hAnsi="Palatino Linotype" w:cs="Palatino Linotype"/>
          <w:b/>
        </w:rPr>
        <w:tab/>
        <w:t>A N T E C E D E N T E S</w:t>
      </w:r>
    </w:p>
    <w:p w14:paraId="58556DA3" w14:textId="77777777" w:rsidR="004639EE" w:rsidRPr="00867C01" w:rsidRDefault="004639EE">
      <w:pPr>
        <w:spacing w:after="0" w:line="360" w:lineRule="auto"/>
        <w:ind w:right="49"/>
        <w:jc w:val="both"/>
        <w:rPr>
          <w:rFonts w:ascii="Palatino Linotype" w:eastAsia="Palatino Linotype" w:hAnsi="Palatino Linotype" w:cs="Palatino Linotype"/>
        </w:rPr>
      </w:pPr>
    </w:p>
    <w:p w14:paraId="605BF734" w14:textId="4BF67C3A" w:rsidR="004639EE" w:rsidRPr="00867C01"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867C01">
        <w:rPr>
          <w:rFonts w:ascii="Palatino Linotype" w:eastAsia="Palatino Linotype" w:hAnsi="Palatino Linotype" w:cs="Palatino Linotype"/>
          <w:b/>
          <w:color w:val="000000"/>
        </w:rPr>
        <w:t>Solicitud de acceso a la información.</w:t>
      </w:r>
      <w:r w:rsidRPr="00867C01">
        <w:rPr>
          <w:rFonts w:ascii="Palatino Linotype" w:eastAsia="Palatino Linotype" w:hAnsi="Palatino Linotype" w:cs="Palatino Linotype"/>
          <w:color w:val="000000"/>
        </w:rPr>
        <w:t xml:space="preserve"> Con fecha </w:t>
      </w:r>
      <w:r w:rsidR="00706FDF" w:rsidRPr="00867C01">
        <w:rPr>
          <w:rFonts w:ascii="Palatino Linotype" w:eastAsia="Palatino Linotype" w:hAnsi="Palatino Linotype" w:cs="Palatino Linotype"/>
          <w:b/>
          <w:color w:val="000000"/>
        </w:rPr>
        <w:t>quince de mayo</w:t>
      </w:r>
      <w:r w:rsidRPr="00867C01">
        <w:rPr>
          <w:rFonts w:ascii="Palatino Linotype" w:eastAsia="Palatino Linotype" w:hAnsi="Palatino Linotype" w:cs="Palatino Linotype"/>
          <w:b/>
          <w:color w:val="000000"/>
        </w:rPr>
        <w:t xml:space="preserve"> de dos mil veinticinco</w:t>
      </w:r>
      <w:r w:rsidRPr="00867C01">
        <w:rPr>
          <w:rFonts w:ascii="Palatino Linotype" w:eastAsia="Palatino Linotype" w:hAnsi="Palatino Linotype" w:cs="Palatino Linotype"/>
          <w:color w:val="000000"/>
        </w:rPr>
        <w:t xml:space="preserve">, la parte </w:t>
      </w:r>
      <w:r w:rsidRPr="00867C01">
        <w:rPr>
          <w:rFonts w:ascii="Palatino Linotype" w:eastAsia="Palatino Linotype" w:hAnsi="Palatino Linotype" w:cs="Palatino Linotype"/>
          <w:b/>
          <w:color w:val="000000"/>
        </w:rPr>
        <w:t>RECURRENTE</w:t>
      </w:r>
      <w:r w:rsidRPr="00867C01">
        <w:rPr>
          <w:rFonts w:ascii="Palatino Linotype" w:eastAsia="Palatino Linotype" w:hAnsi="Palatino Linotype" w:cs="Palatino Linotype"/>
          <w:color w:val="000000"/>
        </w:rPr>
        <w:t xml:space="preserve"> formuló solicitud de acceso a información pública al</w:t>
      </w:r>
      <w:r w:rsidRPr="00867C01">
        <w:rPr>
          <w:rFonts w:ascii="Palatino Linotype" w:eastAsia="Palatino Linotype" w:hAnsi="Palatino Linotype" w:cs="Palatino Linotype"/>
          <w:b/>
          <w:color w:val="000000"/>
        </w:rPr>
        <w:t xml:space="preserve"> SUJETO OBLIGADO</w:t>
      </w:r>
      <w:r w:rsidRPr="00867C01">
        <w:rPr>
          <w:rFonts w:ascii="Palatino Linotype" w:eastAsia="Palatino Linotype" w:hAnsi="Palatino Linotype" w:cs="Palatino Linotype"/>
          <w:color w:val="000000"/>
        </w:rPr>
        <w:t xml:space="preserve"> a través del Sistema de Acceso a la Información </w:t>
      </w:r>
      <w:r w:rsidR="00BF59AB" w:rsidRPr="00867C01">
        <w:rPr>
          <w:rFonts w:ascii="Palatino Linotype" w:eastAsia="Palatino Linotype" w:hAnsi="Palatino Linotype" w:cs="Palatino Linotype"/>
          <w:color w:val="000000"/>
        </w:rPr>
        <w:t xml:space="preserve">Mexiquense, en adelante SAIMEX, </w:t>
      </w:r>
      <w:r w:rsidRPr="00867C01">
        <w:rPr>
          <w:rFonts w:ascii="Palatino Linotype" w:eastAsia="Palatino Linotype" w:hAnsi="Palatino Linotype" w:cs="Palatino Linotype"/>
          <w:color w:val="000000"/>
        </w:rPr>
        <w:t xml:space="preserve">en la que requirió lo siguiente: </w:t>
      </w:r>
    </w:p>
    <w:p w14:paraId="432782CC" w14:textId="77777777" w:rsidR="004639EE" w:rsidRPr="00867C01" w:rsidRDefault="00E72281">
      <w:pPr>
        <w:tabs>
          <w:tab w:val="left" w:pos="1530"/>
        </w:tabs>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ab/>
      </w:r>
    </w:p>
    <w:p w14:paraId="5DD19E14" w14:textId="6FB28CB7" w:rsidR="004639EE" w:rsidRPr="00867C01" w:rsidRDefault="00E72281">
      <w:pPr>
        <w:spacing w:after="0" w:line="240" w:lineRule="auto"/>
        <w:ind w:left="567" w:right="560"/>
        <w:jc w:val="both"/>
        <w:rPr>
          <w:rFonts w:ascii="Palatino Linotype" w:eastAsia="Palatino Linotype" w:hAnsi="Palatino Linotype" w:cs="Palatino Linotype"/>
          <w:i/>
        </w:rPr>
      </w:pPr>
      <w:bookmarkStart w:id="0" w:name="_heading=h.30j0zll" w:colFirst="0" w:colLast="0"/>
      <w:bookmarkEnd w:id="0"/>
      <w:r w:rsidRPr="00867C01">
        <w:rPr>
          <w:rFonts w:ascii="Palatino Linotype" w:eastAsia="Palatino Linotype" w:hAnsi="Palatino Linotype" w:cs="Palatino Linotype"/>
          <w:i/>
        </w:rPr>
        <w:t>“</w:t>
      </w:r>
      <w:r w:rsidR="00706FDF" w:rsidRPr="00867C01">
        <w:rPr>
          <w:rFonts w:ascii="Palatino Linotype" w:eastAsia="Palatino Linotype" w:hAnsi="Palatino Linotype" w:cs="Palatino Linotype"/>
          <w:i/>
        </w:rPr>
        <w:t>Buen día, solicito información sobre la plataforma KALAN, como funciona, cual es su alcance, a través de que medio fue adquirida, su costo, el convenio o contrato, entre quienes fue celebrado, por cuanto tiempo, cual su beneficio a la población o a los cuerpos de seguridad, desde que fecha esta en operación en el Estado de México. Deseo conocer el nombre, sueldo y certificación de competencia laboral de la Directora de Transparencia, así como de todo el personal de confianza que integra dicha Dirección. Certificado de competencias de la Titular del C5 y su curriculum vitae; así como de sus directores, incluyendo competencia laboral de sus Directores de Operación de la Red de Toluca y Ecatepec; de igual manera la formación del Lic. Edder Yair Salas Amaro y saber su actual cargo; así como los recibos de nómina del personal antes referido (titular del C5, todos los directores que conforman la estructura del C5 y del lic. Edder)</w:t>
      </w:r>
      <w:r w:rsidR="00BF59AB" w:rsidRPr="00867C01">
        <w:rPr>
          <w:rFonts w:ascii="Palatino Linotype" w:eastAsia="Palatino Linotype" w:hAnsi="Palatino Linotype" w:cs="Palatino Linotype"/>
          <w:i/>
        </w:rPr>
        <w:t>”</w:t>
      </w:r>
    </w:p>
    <w:p w14:paraId="4DAA5A87" w14:textId="77777777" w:rsidR="004639EE" w:rsidRPr="00867C01" w:rsidRDefault="00E72281">
      <w:pPr>
        <w:spacing w:after="0"/>
        <w:ind w:left="567" w:right="560"/>
        <w:jc w:val="both"/>
        <w:rPr>
          <w:rFonts w:ascii="Palatino Linotype" w:eastAsia="Palatino Linotype" w:hAnsi="Palatino Linotype" w:cs="Palatino Linotype"/>
          <w:i/>
        </w:rPr>
      </w:pPr>
      <w:r w:rsidRPr="00867C01">
        <w:rPr>
          <w:rFonts w:ascii="Palatino Linotype" w:eastAsia="Palatino Linotype" w:hAnsi="Palatino Linotype" w:cs="Palatino Linotype"/>
          <w:i/>
        </w:rPr>
        <w:t xml:space="preserve"> </w:t>
      </w:r>
    </w:p>
    <w:p w14:paraId="1B5FD126" w14:textId="77777777" w:rsidR="004639EE" w:rsidRPr="00867C01" w:rsidRDefault="00E72281">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b/>
        </w:rPr>
        <w:lastRenderedPageBreak/>
        <w:t>Modalidad elegida para la entrega de la información:</w:t>
      </w:r>
      <w:r w:rsidRPr="00867C01">
        <w:rPr>
          <w:rFonts w:ascii="Palatino Linotype" w:eastAsia="Palatino Linotype" w:hAnsi="Palatino Linotype" w:cs="Palatino Linotype"/>
        </w:rPr>
        <w:t xml:space="preserve"> a través del Sistema de Acceso a la Información Mexiquense (SAIMEX). </w:t>
      </w:r>
    </w:p>
    <w:p w14:paraId="45E76C0E" w14:textId="6CAA49F3" w:rsidR="004639EE" w:rsidRPr="00867C01" w:rsidRDefault="004639EE">
      <w:pPr>
        <w:spacing w:after="0" w:line="360" w:lineRule="auto"/>
        <w:ind w:right="49"/>
        <w:jc w:val="both"/>
        <w:rPr>
          <w:rFonts w:ascii="Palatino Linotype" w:eastAsia="Palatino Linotype" w:hAnsi="Palatino Linotype" w:cs="Palatino Linotype"/>
        </w:rPr>
      </w:pPr>
    </w:p>
    <w:p w14:paraId="18EDB121" w14:textId="14D1A4E6" w:rsidR="00706FDF" w:rsidRPr="00867C01" w:rsidRDefault="00706FDF" w:rsidP="00837F1B">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867C01">
        <w:rPr>
          <w:rFonts w:ascii="Palatino Linotype" w:eastAsia="Palatino Linotype" w:hAnsi="Palatino Linotype" w:cs="Palatino Linotype"/>
          <w:b/>
          <w:color w:val="000000"/>
        </w:rPr>
        <w:t xml:space="preserve">Ampliación de Plazo. </w:t>
      </w:r>
      <w:r w:rsidRPr="00867C01">
        <w:rPr>
          <w:rFonts w:ascii="Palatino Linotype" w:eastAsia="Palatino Linotype" w:hAnsi="Palatino Linotype" w:cs="Palatino Linotype"/>
          <w:color w:val="000000"/>
        </w:rPr>
        <w:t xml:space="preserve">El </w:t>
      </w:r>
      <w:r w:rsidRPr="00867C01">
        <w:rPr>
          <w:rFonts w:ascii="Palatino Linotype" w:eastAsia="Palatino Linotype" w:hAnsi="Palatino Linotype" w:cs="Palatino Linotype"/>
          <w:b/>
          <w:color w:val="000000"/>
        </w:rPr>
        <w:t>cinco de junio de dos mil veinticinco</w:t>
      </w:r>
      <w:r w:rsidRPr="00867C01">
        <w:rPr>
          <w:rFonts w:ascii="Palatino Linotype" w:eastAsia="Palatino Linotype" w:hAnsi="Palatino Linotype" w:cs="Palatino Linotype"/>
          <w:color w:val="000000"/>
        </w:rPr>
        <w:t xml:space="preserve">, el </w:t>
      </w:r>
      <w:r w:rsidRPr="00867C01">
        <w:rPr>
          <w:rFonts w:ascii="Palatino Linotype" w:eastAsia="Palatino Linotype" w:hAnsi="Palatino Linotype" w:cs="Palatino Linotype"/>
          <w:b/>
          <w:color w:val="000000"/>
        </w:rPr>
        <w:t xml:space="preserve">SUJETO OBLIGADO </w:t>
      </w:r>
      <w:r w:rsidRPr="00867C01">
        <w:rPr>
          <w:rFonts w:ascii="Palatino Linotype" w:eastAsia="Palatino Linotype" w:hAnsi="Palatino Linotype" w:cs="Palatino Linotype"/>
          <w:color w:val="000000"/>
        </w:rPr>
        <w:t xml:space="preserve">aprobó la ampliación de plazo para emitir respuesta. </w:t>
      </w:r>
    </w:p>
    <w:p w14:paraId="49AFBB6F" w14:textId="77777777" w:rsidR="00706FDF" w:rsidRPr="00867C01" w:rsidRDefault="00706FDF" w:rsidP="00706FD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5A293957" w14:textId="2C7EFB96" w:rsidR="004639EE" w:rsidRPr="00867C01" w:rsidRDefault="00E72281" w:rsidP="00837F1B">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867C01">
        <w:rPr>
          <w:rFonts w:ascii="Palatino Linotype" w:eastAsia="Palatino Linotype" w:hAnsi="Palatino Linotype" w:cs="Palatino Linotype"/>
          <w:b/>
          <w:color w:val="000000"/>
        </w:rPr>
        <w:t xml:space="preserve">Respuesta. </w:t>
      </w:r>
      <w:r w:rsidRPr="00867C01">
        <w:rPr>
          <w:rFonts w:ascii="Palatino Linotype" w:eastAsia="Palatino Linotype" w:hAnsi="Palatino Linotype" w:cs="Palatino Linotype"/>
          <w:color w:val="000000"/>
        </w:rPr>
        <w:t>E</w:t>
      </w:r>
      <w:r w:rsidR="00706FDF" w:rsidRPr="00867C01">
        <w:rPr>
          <w:rFonts w:ascii="Palatino Linotype" w:eastAsia="Palatino Linotype" w:hAnsi="Palatino Linotype" w:cs="Palatino Linotype"/>
          <w:color w:val="000000"/>
        </w:rPr>
        <w:t>l</w:t>
      </w:r>
      <w:r w:rsidRPr="00867C01">
        <w:rPr>
          <w:rFonts w:ascii="Palatino Linotype" w:eastAsia="Palatino Linotype" w:hAnsi="Palatino Linotype" w:cs="Palatino Linotype"/>
          <w:color w:val="000000"/>
        </w:rPr>
        <w:t xml:space="preserve"> </w:t>
      </w:r>
      <w:r w:rsidR="00706FDF" w:rsidRPr="00867C01">
        <w:rPr>
          <w:rFonts w:ascii="Palatino Linotype" w:eastAsia="Palatino Linotype" w:hAnsi="Palatino Linotype" w:cs="Palatino Linotype"/>
          <w:b/>
          <w:color w:val="000000"/>
        </w:rPr>
        <w:t>dieciséis de junio</w:t>
      </w:r>
      <w:r w:rsidRPr="00867C01">
        <w:rPr>
          <w:rFonts w:ascii="Palatino Linotype" w:eastAsia="Palatino Linotype" w:hAnsi="Palatino Linotype" w:cs="Palatino Linotype"/>
          <w:b/>
          <w:color w:val="000000"/>
        </w:rPr>
        <w:t xml:space="preserve"> de dos mil veinticinco</w:t>
      </w:r>
      <w:r w:rsidRPr="00867C01">
        <w:rPr>
          <w:rFonts w:ascii="Palatino Linotype" w:eastAsia="Palatino Linotype" w:hAnsi="Palatino Linotype" w:cs="Palatino Linotype"/>
          <w:color w:val="000000"/>
        </w:rPr>
        <w:t xml:space="preserve">, </w:t>
      </w:r>
      <w:r w:rsidR="00837F1B" w:rsidRPr="00867C01">
        <w:rPr>
          <w:rFonts w:ascii="Palatino Linotype" w:eastAsia="Palatino Linotype" w:hAnsi="Palatino Linotype" w:cs="Palatino Linotype"/>
          <w:color w:val="000000"/>
        </w:rPr>
        <w:t xml:space="preserve">el </w:t>
      </w:r>
      <w:r w:rsidR="00837F1B" w:rsidRPr="00867C01">
        <w:rPr>
          <w:rFonts w:ascii="Palatino Linotype" w:eastAsia="Palatino Linotype" w:hAnsi="Palatino Linotype" w:cs="Palatino Linotype"/>
          <w:b/>
          <w:color w:val="000000"/>
        </w:rPr>
        <w:t xml:space="preserve">SUJETO OBLIGADO </w:t>
      </w:r>
      <w:r w:rsidR="00837F1B" w:rsidRPr="00867C01">
        <w:rPr>
          <w:rFonts w:ascii="Palatino Linotype" w:eastAsia="Palatino Linotype" w:hAnsi="Palatino Linotype" w:cs="Palatino Linotype"/>
          <w:color w:val="000000"/>
        </w:rPr>
        <w:t xml:space="preserve">remitió su respuesta, la cual fue del conocimiento de las partes. </w:t>
      </w:r>
    </w:p>
    <w:p w14:paraId="7A8999CA" w14:textId="77777777" w:rsidR="00837F1B" w:rsidRPr="00867C01"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0BDDDCC3" w14:textId="605846BE" w:rsidR="004639EE" w:rsidRPr="00867C01"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867C01">
        <w:rPr>
          <w:rFonts w:ascii="Palatino Linotype" w:eastAsia="Palatino Linotype" w:hAnsi="Palatino Linotype" w:cs="Palatino Linotype"/>
          <w:b/>
          <w:color w:val="000000"/>
        </w:rPr>
        <w:t xml:space="preserve">Recurso de Revisión. </w:t>
      </w:r>
      <w:r w:rsidRPr="00867C01">
        <w:rPr>
          <w:rFonts w:ascii="Palatino Linotype" w:eastAsia="Palatino Linotype" w:hAnsi="Palatino Linotype" w:cs="Palatino Linotype"/>
          <w:color w:val="000000"/>
        </w:rPr>
        <w:t xml:space="preserve">En fecha </w:t>
      </w:r>
      <w:r w:rsidR="00706FDF" w:rsidRPr="00867C01">
        <w:rPr>
          <w:rFonts w:ascii="Palatino Linotype" w:eastAsia="Palatino Linotype" w:hAnsi="Palatino Linotype" w:cs="Palatino Linotype"/>
          <w:b/>
          <w:color w:val="000000"/>
        </w:rPr>
        <w:t>diecisiete</w:t>
      </w:r>
      <w:r w:rsidR="00837F1B" w:rsidRPr="00867C01">
        <w:rPr>
          <w:rFonts w:ascii="Palatino Linotype" w:eastAsia="Palatino Linotype" w:hAnsi="Palatino Linotype" w:cs="Palatino Linotype"/>
          <w:b/>
          <w:color w:val="000000"/>
        </w:rPr>
        <w:t xml:space="preserve"> de junio</w:t>
      </w:r>
      <w:r w:rsidRPr="00867C01">
        <w:rPr>
          <w:rFonts w:ascii="Palatino Linotype" w:eastAsia="Palatino Linotype" w:hAnsi="Palatino Linotype" w:cs="Palatino Linotype"/>
          <w:b/>
          <w:color w:val="000000"/>
        </w:rPr>
        <w:t xml:space="preserve"> de dos mil veinticinco</w:t>
      </w:r>
      <w:r w:rsidRPr="00867C01">
        <w:rPr>
          <w:rFonts w:ascii="Palatino Linotype" w:eastAsia="Palatino Linotype" w:hAnsi="Palatino Linotype" w:cs="Palatino Linotype"/>
          <w:color w:val="000000"/>
        </w:rPr>
        <w:t xml:space="preserve"> la persona Solicitante interpuso Recurso de Revisión a través del </w:t>
      </w:r>
      <w:r w:rsidRPr="00867C01">
        <w:rPr>
          <w:rFonts w:ascii="Palatino Linotype" w:eastAsia="Palatino Linotype" w:hAnsi="Palatino Linotype" w:cs="Palatino Linotype"/>
          <w:b/>
          <w:color w:val="000000"/>
        </w:rPr>
        <w:t>SAIMEX</w:t>
      </w:r>
      <w:r w:rsidRPr="00867C01">
        <w:rPr>
          <w:rFonts w:ascii="Palatino Linotype" w:eastAsia="Palatino Linotype" w:hAnsi="Palatino Linotype" w:cs="Palatino Linotype"/>
          <w:color w:val="000000"/>
        </w:rPr>
        <w:t>, a través del cual expresó lo siguiente:</w:t>
      </w:r>
    </w:p>
    <w:p w14:paraId="596ADA6A" w14:textId="77777777" w:rsidR="004639EE" w:rsidRPr="00867C01" w:rsidRDefault="004639E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7349E979" w14:textId="32D47F2F" w:rsidR="004639EE" w:rsidRPr="00867C01" w:rsidRDefault="00E72281" w:rsidP="00837F1B">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color w:val="000000"/>
        </w:rPr>
      </w:pPr>
      <w:r w:rsidRPr="00867C01">
        <w:rPr>
          <w:rFonts w:ascii="Palatino Linotype" w:eastAsia="Palatino Linotype" w:hAnsi="Palatino Linotype" w:cs="Palatino Linotype"/>
          <w:b/>
          <w:color w:val="000000"/>
        </w:rPr>
        <w:t>Acto impugnado</w:t>
      </w:r>
      <w:r w:rsidRPr="00867C01">
        <w:rPr>
          <w:rFonts w:ascii="Palatino Linotype" w:eastAsia="Palatino Linotype" w:hAnsi="Palatino Linotype" w:cs="Palatino Linotype"/>
          <w:b/>
          <w:i/>
          <w:color w:val="000000"/>
        </w:rPr>
        <w:t xml:space="preserve">. </w:t>
      </w:r>
      <w:r w:rsidR="00837F1B" w:rsidRPr="00867C01">
        <w:rPr>
          <w:rFonts w:ascii="Palatino Linotype" w:eastAsia="Palatino Linotype" w:hAnsi="Palatino Linotype" w:cs="Palatino Linotype"/>
          <w:i/>
          <w:color w:val="000000"/>
        </w:rPr>
        <w:t>“</w:t>
      </w:r>
      <w:r w:rsidR="00706FDF" w:rsidRPr="00867C01">
        <w:rPr>
          <w:rFonts w:ascii="Palatino Linotype" w:eastAsia="Palatino Linotype" w:hAnsi="Palatino Linotype" w:cs="Palatino Linotype"/>
          <w:i/>
          <w:color w:val="000000"/>
        </w:rPr>
        <w:t>Recibos de nomina.</w:t>
      </w:r>
      <w:r w:rsidRPr="00867C01">
        <w:rPr>
          <w:rFonts w:ascii="Palatino Linotype" w:eastAsia="Palatino Linotype" w:hAnsi="Palatino Linotype" w:cs="Palatino Linotype"/>
          <w:i/>
          <w:color w:val="000000"/>
        </w:rPr>
        <w:t>”</w:t>
      </w:r>
      <w:r w:rsidR="00837F1B" w:rsidRPr="00867C01">
        <w:rPr>
          <w:rFonts w:ascii="Palatino Linotype" w:eastAsia="Palatino Linotype" w:hAnsi="Palatino Linotype" w:cs="Palatino Linotype"/>
          <w:i/>
          <w:color w:val="000000"/>
        </w:rPr>
        <w:t xml:space="preserve"> </w:t>
      </w:r>
    </w:p>
    <w:p w14:paraId="758EC668" w14:textId="77777777" w:rsidR="004639EE" w:rsidRPr="00867C01" w:rsidRDefault="004639EE" w:rsidP="00837F1B">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color w:val="000000"/>
        </w:rPr>
      </w:pPr>
    </w:p>
    <w:p w14:paraId="015E82F0" w14:textId="679BBCAF" w:rsidR="004639EE" w:rsidRPr="00867C01" w:rsidRDefault="00E72281" w:rsidP="00837F1B">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color w:val="000000"/>
        </w:rPr>
      </w:pPr>
      <w:r w:rsidRPr="00867C01">
        <w:rPr>
          <w:rFonts w:ascii="Palatino Linotype" w:eastAsia="Palatino Linotype" w:hAnsi="Palatino Linotype" w:cs="Palatino Linotype"/>
          <w:b/>
          <w:color w:val="000000"/>
        </w:rPr>
        <w:t xml:space="preserve">Razones o motivos de la inconformidad: </w:t>
      </w:r>
      <w:r w:rsidRPr="00867C01">
        <w:rPr>
          <w:rFonts w:ascii="Palatino Linotype" w:eastAsia="Palatino Linotype" w:hAnsi="Palatino Linotype" w:cs="Palatino Linotype"/>
          <w:i/>
          <w:color w:val="000000"/>
        </w:rPr>
        <w:t>“</w:t>
      </w:r>
      <w:r w:rsidR="00706FDF" w:rsidRPr="00867C01">
        <w:rPr>
          <w:rFonts w:ascii="Palatino Linotype" w:eastAsia="Palatino Linotype" w:hAnsi="Palatino Linotype" w:cs="Palatino Linotype"/>
          <w:b/>
          <w:i/>
          <w:color w:val="000000"/>
          <w:u w:val="single"/>
        </w:rPr>
        <w:t>No proporciona recibos de nómina</w:t>
      </w:r>
      <w:r w:rsidR="00706FDF" w:rsidRPr="00867C01">
        <w:rPr>
          <w:rFonts w:ascii="Palatino Linotype" w:eastAsia="Palatino Linotype" w:hAnsi="Palatino Linotype" w:cs="Palatino Linotype"/>
          <w:i/>
          <w:color w:val="000000"/>
        </w:rPr>
        <w:t>, es de conocer que estos se emiten en versión pública y que deben obrar en sus archivos del Departamento de Recursos Humanos.</w:t>
      </w:r>
      <w:r w:rsidR="00837F1B" w:rsidRPr="00867C01">
        <w:rPr>
          <w:rFonts w:ascii="Palatino Linotype" w:eastAsia="Palatino Linotype" w:hAnsi="Palatino Linotype" w:cs="Palatino Linotype"/>
          <w:i/>
          <w:color w:val="000000"/>
        </w:rPr>
        <w:t>”</w:t>
      </w:r>
    </w:p>
    <w:p w14:paraId="7290DE4B" w14:textId="77777777" w:rsidR="00DB19E7" w:rsidRPr="00867C01" w:rsidRDefault="00DB19E7" w:rsidP="00DB19E7">
      <w:pPr>
        <w:pBdr>
          <w:top w:val="nil"/>
          <w:left w:val="nil"/>
          <w:bottom w:val="nil"/>
          <w:right w:val="nil"/>
          <w:between w:val="nil"/>
        </w:pBdr>
        <w:tabs>
          <w:tab w:val="left" w:pos="1276"/>
        </w:tabs>
        <w:spacing w:after="0" w:line="360" w:lineRule="auto"/>
        <w:jc w:val="both"/>
        <w:rPr>
          <w:rFonts w:ascii="Palatino Linotype" w:eastAsia="Palatino Linotype" w:hAnsi="Palatino Linotype" w:cs="Palatino Linotype"/>
          <w:color w:val="000000"/>
        </w:rPr>
      </w:pPr>
    </w:p>
    <w:p w14:paraId="0DA84F24" w14:textId="1C23D64C" w:rsidR="004639EE" w:rsidRPr="00867C01"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867C01">
        <w:rPr>
          <w:rFonts w:ascii="Palatino Linotype" w:eastAsia="Palatino Linotype" w:hAnsi="Palatino Linotype" w:cs="Palatino Linotype"/>
          <w:b/>
          <w:color w:val="000000"/>
        </w:rPr>
        <w:t>Turno.</w:t>
      </w:r>
      <w:r w:rsidRPr="00867C01">
        <w:rPr>
          <w:rFonts w:ascii="Palatino Linotype" w:eastAsia="Palatino Linotype" w:hAnsi="Palatino Linotype" w:cs="Palatino Linotype"/>
          <w:color w:val="000000"/>
        </w:rPr>
        <w:t xml:space="preserve"> De conformidad con el artículo 185, fracción I de la Ley de Transparencia y Acceso a la Información Pública del Estado de México y Municipios, el recurso de revisión número </w:t>
      </w:r>
      <w:r w:rsidR="00706FDF" w:rsidRPr="00867C01">
        <w:rPr>
          <w:rFonts w:ascii="Palatino Linotype" w:eastAsia="Palatino Linotype" w:hAnsi="Palatino Linotype" w:cs="Palatino Linotype"/>
          <w:b/>
          <w:color w:val="000000"/>
        </w:rPr>
        <w:t>07304</w:t>
      </w:r>
      <w:r w:rsidRPr="00867C01">
        <w:rPr>
          <w:rFonts w:ascii="Palatino Linotype" w:eastAsia="Palatino Linotype" w:hAnsi="Palatino Linotype" w:cs="Palatino Linotype"/>
          <w:b/>
          <w:color w:val="000000"/>
        </w:rPr>
        <w:t>/INFOEM/IP/RR/2025</w:t>
      </w:r>
      <w:r w:rsidRPr="00867C01">
        <w:rPr>
          <w:rFonts w:ascii="Palatino Linotype" w:eastAsia="Palatino Linotype" w:hAnsi="Palatino Linotype" w:cs="Palatino Linotype"/>
          <w:color w:val="000000"/>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0CF0C214" w14:textId="77777777" w:rsidR="004639EE" w:rsidRPr="00867C01" w:rsidRDefault="004639E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0B52389F" w14:textId="75CBA240" w:rsidR="004639EE" w:rsidRPr="00867C01"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867C01">
        <w:rPr>
          <w:rFonts w:ascii="Palatino Linotype" w:eastAsia="Palatino Linotype" w:hAnsi="Palatino Linotype" w:cs="Palatino Linotype"/>
          <w:b/>
          <w:color w:val="000000"/>
        </w:rPr>
        <w:t>Admisión del recurso de revisión</w:t>
      </w:r>
      <w:r w:rsidRPr="00867C01">
        <w:rPr>
          <w:rFonts w:ascii="Palatino Linotype" w:eastAsia="Palatino Linotype" w:hAnsi="Palatino Linotype" w:cs="Palatino Linotype"/>
          <w:color w:val="000000"/>
        </w:rPr>
        <w:t>: En fecha</w:t>
      </w:r>
      <w:r w:rsidRPr="00867C01">
        <w:rPr>
          <w:rFonts w:ascii="Palatino Linotype" w:eastAsia="Palatino Linotype" w:hAnsi="Palatino Linotype" w:cs="Palatino Linotype"/>
          <w:b/>
          <w:color w:val="000000"/>
        </w:rPr>
        <w:t xml:space="preserve"> </w:t>
      </w:r>
      <w:r w:rsidR="00706FDF" w:rsidRPr="00867C01">
        <w:rPr>
          <w:rFonts w:ascii="Palatino Linotype" w:eastAsia="Palatino Linotype" w:hAnsi="Palatino Linotype" w:cs="Palatino Linotype"/>
          <w:b/>
          <w:color w:val="000000"/>
        </w:rPr>
        <w:t>veinte</w:t>
      </w:r>
      <w:r w:rsidR="00837F1B" w:rsidRPr="00867C01">
        <w:rPr>
          <w:rFonts w:ascii="Palatino Linotype" w:eastAsia="Palatino Linotype" w:hAnsi="Palatino Linotype" w:cs="Palatino Linotype"/>
          <w:b/>
          <w:color w:val="000000"/>
        </w:rPr>
        <w:t xml:space="preserve"> de junio</w:t>
      </w:r>
      <w:r w:rsidRPr="00867C01">
        <w:rPr>
          <w:rFonts w:ascii="Palatino Linotype" w:eastAsia="Palatino Linotype" w:hAnsi="Palatino Linotype" w:cs="Palatino Linotype"/>
          <w:b/>
          <w:color w:val="000000"/>
        </w:rPr>
        <w:t xml:space="preserve"> de dos mil veinticinco</w:t>
      </w:r>
      <w:r w:rsidRPr="00867C01">
        <w:rPr>
          <w:rFonts w:ascii="Palatino Linotype" w:eastAsia="Palatino Linotype" w:hAnsi="Palatino Linotype" w:cs="Palatino Linotype"/>
          <w:color w:val="000000"/>
        </w:rPr>
        <w:t xml:space="preserve">, la Comisionada Ponente admitió a trámite el recurso de revisión que ahora se resuelve, </w:t>
      </w:r>
      <w:r w:rsidRPr="00867C01">
        <w:rPr>
          <w:rFonts w:ascii="Palatino Linotype" w:eastAsia="Palatino Linotype" w:hAnsi="Palatino Linotype" w:cs="Palatino Linotype"/>
          <w:color w:val="000000"/>
        </w:rPr>
        <w:lastRenderedPageBreak/>
        <w:t xml:space="preserve">dando un plazo máximo de siete días hábiles para que las partes manifestaran lo que a su derecho resultara conveniente, ofrecieran pruebas, formularan alegatos y el Sujeto Obligado presentara su informe justificado. </w:t>
      </w:r>
    </w:p>
    <w:p w14:paraId="6C52E232" w14:textId="77777777" w:rsidR="004639EE" w:rsidRPr="00867C01" w:rsidRDefault="004639EE">
      <w:pPr>
        <w:pBdr>
          <w:top w:val="nil"/>
          <w:left w:val="nil"/>
          <w:bottom w:val="nil"/>
          <w:right w:val="nil"/>
          <w:between w:val="nil"/>
        </w:pBdr>
        <w:spacing w:after="0"/>
        <w:ind w:left="720"/>
        <w:rPr>
          <w:rFonts w:ascii="Palatino Linotype" w:eastAsia="Palatino Linotype" w:hAnsi="Palatino Linotype" w:cs="Palatino Linotype"/>
          <w:color w:val="000000"/>
        </w:rPr>
      </w:pPr>
    </w:p>
    <w:p w14:paraId="27E8E763" w14:textId="4D9210D9" w:rsidR="00837F1B" w:rsidRPr="00867C01" w:rsidRDefault="00E72281" w:rsidP="00DB19E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867C01">
        <w:rPr>
          <w:rFonts w:ascii="Palatino Linotype" w:eastAsia="Palatino Linotype" w:hAnsi="Palatino Linotype" w:cs="Palatino Linotype"/>
          <w:b/>
          <w:color w:val="000000"/>
        </w:rPr>
        <w:t xml:space="preserve">Manifestaciones: </w:t>
      </w:r>
      <w:r w:rsidRPr="00867C01">
        <w:rPr>
          <w:rFonts w:ascii="Palatino Linotype" w:eastAsia="Palatino Linotype" w:hAnsi="Palatino Linotype" w:cs="Palatino Linotype"/>
          <w:color w:val="000000"/>
        </w:rPr>
        <w:t>E</w:t>
      </w:r>
      <w:r w:rsidR="00DB19E7" w:rsidRPr="00867C01">
        <w:rPr>
          <w:rFonts w:ascii="Palatino Linotype" w:eastAsia="Palatino Linotype" w:hAnsi="Palatino Linotype" w:cs="Palatino Linotype"/>
          <w:color w:val="000000"/>
        </w:rPr>
        <w:t xml:space="preserve">l </w:t>
      </w:r>
      <w:r w:rsidR="00706FDF" w:rsidRPr="00867C01">
        <w:rPr>
          <w:rFonts w:ascii="Palatino Linotype" w:eastAsia="Palatino Linotype" w:hAnsi="Palatino Linotype" w:cs="Palatino Linotype"/>
          <w:b/>
          <w:color w:val="000000"/>
        </w:rPr>
        <w:t>veintitrés de junio de dos mil veinticinco</w:t>
      </w:r>
      <w:r w:rsidR="00706FDF" w:rsidRPr="00867C01">
        <w:rPr>
          <w:rFonts w:ascii="Palatino Linotype" w:eastAsia="Palatino Linotype" w:hAnsi="Palatino Linotype" w:cs="Palatino Linotype"/>
          <w:color w:val="000000"/>
        </w:rPr>
        <w:t xml:space="preserve">, el </w:t>
      </w:r>
      <w:r w:rsidR="00DB19E7" w:rsidRPr="00867C01">
        <w:rPr>
          <w:rFonts w:ascii="Palatino Linotype" w:eastAsia="Palatino Linotype" w:hAnsi="Palatino Linotype" w:cs="Palatino Linotype"/>
          <w:b/>
          <w:color w:val="000000"/>
        </w:rPr>
        <w:t xml:space="preserve">SUJETO OBLIGADO </w:t>
      </w:r>
      <w:r w:rsidR="00706FDF" w:rsidRPr="00867C01">
        <w:rPr>
          <w:rFonts w:ascii="Palatino Linotype" w:eastAsia="Palatino Linotype" w:hAnsi="Palatino Linotype" w:cs="Palatino Linotype"/>
          <w:color w:val="000000"/>
        </w:rPr>
        <w:t>rindió su informe justificado, mediante el cual ratificó su respuesta inicial.</w:t>
      </w:r>
    </w:p>
    <w:p w14:paraId="61E47315" w14:textId="77777777" w:rsidR="00C55470" w:rsidRPr="00867C01" w:rsidRDefault="00C55470" w:rsidP="00DB19E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141FD3E2" w14:textId="047B1A9D" w:rsidR="00C55470" w:rsidRPr="00867C01" w:rsidRDefault="00C55470" w:rsidP="00DB19E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867C01">
        <w:rPr>
          <w:rFonts w:ascii="Palatino Linotype" w:eastAsia="Palatino Linotype" w:hAnsi="Palatino Linotype" w:cs="Palatino Linotype"/>
          <w:color w:val="000000"/>
        </w:rPr>
        <w:t xml:space="preserve">La parte Recurrente no realizó manifestaciones. </w:t>
      </w:r>
    </w:p>
    <w:p w14:paraId="2D0176FD" w14:textId="77777777" w:rsidR="00837F1B" w:rsidRPr="00867C01"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2C3EA054" w14:textId="4B709F3A" w:rsidR="00837F1B" w:rsidRPr="00867C01" w:rsidRDefault="00837F1B" w:rsidP="00837F1B">
      <w:pPr>
        <w:pStyle w:val="Prrafodelista"/>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867C01">
        <w:rPr>
          <w:rFonts w:ascii="Palatino Linotype" w:eastAsia="Palatino Linotype" w:hAnsi="Palatino Linotype" w:cs="Palatino Linotype"/>
          <w:b/>
          <w:color w:val="000000"/>
        </w:rPr>
        <w:t xml:space="preserve">Ampliación de plazo. </w:t>
      </w:r>
      <w:r w:rsidRPr="00867C01">
        <w:rPr>
          <w:rFonts w:ascii="Palatino Linotype" w:eastAsia="Palatino Linotype" w:hAnsi="Palatino Linotype" w:cs="Palatino Linotype"/>
          <w:color w:val="000000"/>
        </w:rPr>
        <w:t xml:space="preserve">El </w:t>
      </w:r>
      <w:r w:rsidR="00706FDF" w:rsidRPr="00867C01">
        <w:rPr>
          <w:rFonts w:ascii="Palatino Linotype" w:eastAsia="Palatino Linotype" w:hAnsi="Palatino Linotype" w:cs="Palatino Linotype"/>
          <w:b/>
          <w:color w:val="000000"/>
        </w:rPr>
        <w:t>diez de diciembre</w:t>
      </w:r>
      <w:r w:rsidRPr="00867C01">
        <w:rPr>
          <w:rFonts w:ascii="Palatino Linotype" w:eastAsia="Palatino Linotype" w:hAnsi="Palatino Linotype" w:cs="Palatino Linotype"/>
          <w:b/>
          <w:color w:val="000000"/>
        </w:rPr>
        <w:t xml:space="preserve"> de dos mil veinticinco</w:t>
      </w:r>
      <w:r w:rsidRPr="00867C01">
        <w:rPr>
          <w:rFonts w:ascii="Palatino Linotype" w:eastAsia="Palatino Linotype" w:hAnsi="Palatino Linotype" w:cs="Palatino Linotype"/>
          <w:color w:val="000000"/>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99976E0" w14:textId="77777777" w:rsidR="00837F1B" w:rsidRPr="00867C01"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0F7270B4" w14:textId="77777777" w:rsidR="00837F1B" w:rsidRPr="00867C01" w:rsidRDefault="00837F1B" w:rsidP="00837F1B">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45A70A6" w14:textId="77777777" w:rsidR="00837F1B" w:rsidRPr="00867C01" w:rsidRDefault="00837F1B" w:rsidP="00837F1B">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 </w:t>
      </w:r>
    </w:p>
    <w:p w14:paraId="7F96904F" w14:textId="54F905A7" w:rsidR="00837F1B" w:rsidRPr="00867C01" w:rsidRDefault="00837F1B" w:rsidP="00837F1B">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E2B3177" w14:textId="77777777" w:rsidR="00837F1B" w:rsidRPr="00867C01" w:rsidRDefault="00837F1B" w:rsidP="00837F1B">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158B5A" w14:textId="77777777" w:rsidR="00837F1B" w:rsidRPr="00867C01" w:rsidRDefault="00837F1B" w:rsidP="00837F1B">
      <w:pPr>
        <w:spacing w:after="0" w:line="360" w:lineRule="auto"/>
        <w:ind w:right="49"/>
        <w:jc w:val="both"/>
        <w:rPr>
          <w:rFonts w:ascii="Palatino Linotype" w:eastAsia="Palatino Linotype" w:hAnsi="Palatino Linotype" w:cs="Palatino Linotype"/>
        </w:rPr>
      </w:pPr>
    </w:p>
    <w:p w14:paraId="578FF5D4" w14:textId="77777777" w:rsidR="00837F1B" w:rsidRPr="00867C01" w:rsidRDefault="00837F1B" w:rsidP="00837F1B">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8D6A2B4" w14:textId="77777777" w:rsidR="00837F1B" w:rsidRPr="00867C01" w:rsidRDefault="00837F1B" w:rsidP="00837F1B">
      <w:pPr>
        <w:spacing w:after="0" w:line="360" w:lineRule="auto"/>
        <w:ind w:right="49"/>
        <w:jc w:val="both"/>
        <w:rPr>
          <w:rFonts w:ascii="Palatino Linotype" w:eastAsia="Palatino Linotype" w:hAnsi="Palatino Linotype" w:cs="Palatino Linotype"/>
        </w:rPr>
      </w:pPr>
    </w:p>
    <w:p w14:paraId="6D2CA150" w14:textId="77777777" w:rsidR="00837F1B" w:rsidRPr="00867C01" w:rsidRDefault="00837F1B" w:rsidP="00837F1B">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43576AB" w14:textId="77777777" w:rsidR="00837F1B" w:rsidRPr="00867C01" w:rsidRDefault="00837F1B" w:rsidP="00837F1B">
      <w:pPr>
        <w:spacing w:after="0" w:line="360" w:lineRule="auto"/>
        <w:ind w:right="49"/>
        <w:jc w:val="both"/>
        <w:rPr>
          <w:rFonts w:ascii="Palatino Linotype" w:eastAsia="Palatino Linotype" w:hAnsi="Palatino Linotype" w:cs="Palatino Linotype"/>
        </w:rPr>
      </w:pPr>
    </w:p>
    <w:p w14:paraId="72165AA8" w14:textId="77777777" w:rsidR="00837F1B" w:rsidRPr="00867C01" w:rsidRDefault="00837F1B" w:rsidP="00837F1B">
      <w:pPr>
        <w:tabs>
          <w:tab w:val="left" w:pos="709"/>
        </w:tabs>
        <w:spacing w:after="0" w:line="360" w:lineRule="auto"/>
        <w:ind w:left="567" w:right="560"/>
        <w:jc w:val="both"/>
        <w:rPr>
          <w:rFonts w:ascii="Palatino Linotype" w:eastAsia="Palatino Linotype" w:hAnsi="Palatino Linotype" w:cs="Palatino Linotype"/>
        </w:rPr>
      </w:pPr>
      <w:r w:rsidRPr="00867C01">
        <w:rPr>
          <w:rFonts w:ascii="Palatino Linotype" w:eastAsia="Palatino Linotype" w:hAnsi="Palatino Linotype" w:cs="Palatino Linotype"/>
          <w:b/>
        </w:rPr>
        <w:t>a)    Complejidad del asunto:</w:t>
      </w:r>
      <w:r w:rsidRPr="00867C01">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5EA0C562" w14:textId="77777777" w:rsidR="00837F1B" w:rsidRPr="00867C01" w:rsidRDefault="00837F1B" w:rsidP="00837F1B">
      <w:pPr>
        <w:tabs>
          <w:tab w:val="left" w:pos="709"/>
        </w:tabs>
        <w:spacing w:after="0" w:line="360" w:lineRule="auto"/>
        <w:ind w:left="567" w:right="560"/>
        <w:jc w:val="both"/>
        <w:rPr>
          <w:rFonts w:ascii="Palatino Linotype" w:eastAsia="Palatino Linotype" w:hAnsi="Palatino Linotype" w:cs="Palatino Linotype"/>
        </w:rPr>
      </w:pPr>
      <w:r w:rsidRPr="00867C01">
        <w:rPr>
          <w:rFonts w:ascii="Palatino Linotype" w:eastAsia="Palatino Linotype" w:hAnsi="Palatino Linotype" w:cs="Palatino Linotype"/>
          <w:b/>
        </w:rPr>
        <w:t>b)   Actividad Procesal del interesado</w:t>
      </w:r>
      <w:r w:rsidRPr="00867C01">
        <w:rPr>
          <w:rFonts w:ascii="Palatino Linotype" w:eastAsia="Palatino Linotype" w:hAnsi="Palatino Linotype" w:cs="Palatino Linotype"/>
        </w:rPr>
        <w:t>: Acciones u omisiones del interesado.</w:t>
      </w:r>
    </w:p>
    <w:p w14:paraId="58C11F3C" w14:textId="77777777" w:rsidR="00837F1B" w:rsidRPr="00867C01" w:rsidRDefault="00837F1B" w:rsidP="00837F1B">
      <w:pPr>
        <w:tabs>
          <w:tab w:val="left" w:pos="851"/>
        </w:tabs>
        <w:spacing w:after="0" w:line="360" w:lineRule="auto"/>
        <w:ind w:left="567" w:right="560"/>
        <w:jc w:val="both"/>
        <w:rPr>
          <w:rFonts w:ascii="Palatino Linotype" w:eastAsia="Palatino Linotype" w:hAnsi="Palatino Linotype" w:cs="Palatino Linotype"/>
        </w:rPr>
      </w:pPr>
      <w:r w:rsidRPr="00867C01">
        <w:rPr>
          <w:rFonts w:ascii="Palatino Linotype" w:eastAsia="Palatino Linotype" w:hAnsi="Palatino Linotype" w:cs="Palatino Linotype"/>
          <w:b/>
        </w:rPr>
        <w:t>c)  Conducta de la Autoridad:</w:t>
      </w:r>
      <w:r w:rsidRPr="00867C01">
        <w:rPr>
          <w:rFonts w:ascii="Palatino Linotype" w:eastAsia="Palatino Linotype" w:hAnsi="Palatino Linotype" w:cs="Palatino Linotype"/>
        </w:rPr>
        <w:t xml:space="preserve"> Las Acciones u omisiones realizadas en el procedimiento. Así como si la autoridad actuó con la debida diligencia.</w:t>
      </w:r>
    </w:p>
    <w:p w14:paraId="03D82A73" w14:textId="77777777" w:rsidR="00837F1B" w:rsidRPr="00867C01" w:rsidRDefault="00837F1B" w:rsidP="00837F1B">
      <w:pPr>
        <w:tabs>
          <w:tab w:val="left" w:pos="851"/>
        </w:tabs>
        <w:spacing w:after="0" w:line="360" w:lineRule="auto"/>
        <w:ind w:left="567" w:right="560"/>
        <w:jc w:val="both"/>
        <w:rPr>
          <w:rFonts w:ascii="Palatino Linotype" w:eastAsia="Palatino Linotype" w:hAnsi="Palatino Linotype" w:cs="Palatino Linotype"/>
        </w:rPr>
      </w:pPr>
      <w:r w:rsidRPr="00867C01">
        <w:rPr>
          <w:rFonts w:ascii="Palatino Linotype" w:eastAsia="Palatino Linotype" w:hAnsi="Palatino Linotype" w:cs="Palatino Linotype"/>
          <w:b/>
        </w:rPr>
        <w:t>d) La afectación generada en la situación jurídica de la persona involucrada en el proceso:</w:t>
      </w:r>
      <w:r w:rsidRPr="00867C01">
        <w:rPr>
          <w:rFonts w:ascii="Palatino Linotype" w:eastAsia="Palatino Linotype" w:hAnsi="Palatino Linotype" w:cs="Palatino Linotype"/>
        </w:rPr>
        <w:t xml:space="preserve"> Violación a sus derechos humanos.</w:t>
      </w:r>
    </w:p>
    <w:p w14:paraId="16E1359A" w14:textId="77777777" w:rsidR="00837F1B" w:rsidRPr="00867C01" w:rsidRDefault="00837F1B" w:rsidP="00837F1B">
      <w:pPr>
        <w:spacing w:after="0" w:line="360" w:lineRule="auto"/>
        <w:ind w:right="49"/>
        <w:jc w:val="both"/>
        <w:rPr>
          <w:rFonts w:ascii="Palatino Linotype" w:eastAsia="Palatino Linotype" w:hAnsi="Palatino Linotype" w:cs="Palatino Linotype"/>
        </w:rPr>
      </w:pPr>
    </w:p>
    <w:p w14:paraId="0E743392" w14:textId="3A996151" w:rsidR="00837F1B" w:rsidRPr="00867C01" w:rsidRDefault="00837F1B" w:rsidP="00837F1B">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EB25A2" w14:textId="77777777" w:rsidR="00837F1B" w:rsidRPr="00867C01" w:rsidRDefault="00837F1B" w:rsidP="00837F1B">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Argumento que encuentra sustento en la jurisprudencia P./J. 32/92 emitida por el Pleno de la Suprema Corte de Justicia de la Nación de rubro “</w:t>
      </w:r>
      <w:r w:rsidRPr="00867C01">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867C01">
        <w:rPr>
          <w:rFonts w:ascii="Palatino Linotype" w:eastAsia="Palatino Linotype" w:hAnsi="Palatino Linotype" w:cs="Palatino Linotype"/>
        </w:rPr>
        <w:t>, visible en la Gaceta del Seminario Judicial de la Federación con el registro digital 205635.</w:t>
      </w:r>
    </w:p>
    <w:p w14:paraId="4A0F772A" w14:textId="77777777" w:rsidR="00837F1B" w:rsidRPr="00867C01" w:rsidRDefault="00837F1B" w:rsidP="00837F1B">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 </w:t>
      </w:r>
    </w:p>
    <w:p w14:paraId="4E5B72C1" w14:textId="77777777" w:rsidR="00837F1B" w:rsidRPr="00867C01" w:rsidRDefault="00837F1B" w:rsidP="00837F1B">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4E308E" w14:textId="77777777" w:rsidR="00837F1B" w:rsidRPr="00867C01" w:rsidRDefault="00837F1B" w:rsidP="00837F1B">
      <w:pPr>
        <w:spacing w:after="0" w:line="360" w:lineRule="auto"/>
        <w:ind w:right="49"/>
        <w:jc w:val="both"/>
        <w:rPr>
          <w:rFonts w:ascii="Palatino Linotype" w:eastAsia="Palatino Linotype" w:hAnsi="Palatino Linotype" w:cs="Palatino Linotype"/>
        </w:rPr>
      </w:pPr>
    </w:p>
    <w:p w14:paraId="43A97447" w14:textId="77777777" w:rsidR="00837F1B" w:rsidRPr="00867C01" w:rsidRDefault="00837F1B" w:rsidP="00837F1B">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6DEA694" w14:textId="77777777" w:rsidR="00837F1B" w:rsidRPr="00867C01" w:rsidRDefault="00837F1B" w:rsidP="00837F1B">
      <w:pPr>
        <w:spacing w:after="0" w:line="360" w:lineRule="auto"/>
        <w:ind w:right="49"/>
        <w:jc w:val="both"/>
        <w:rPr>
          <w:rFonts w:ascii="Palatino Linotype" w:eastAsia="Palatino Linotype" w:hAnsi="Palatino Linotype" w:cs="Palatino Linotype"/>
        </w:rPr>
      </w:pPr>
    </w:p>
    <w:p w14:paraId="36A94CFD" w14:textId="77777777" w:rsidR="00837F1B" w:rsidRPr="00867C01" w:rsidRDefault="00837F1B" w:rsidP="00837F1B">
      <w:pPr>
        <w:spacing w:after="0" w:line="360" w:lineRule="auto"/>
        <w:ind w:left="567" w:right="560"/>
        <w:jc w:val="both"/>
        <w:rPr>
          <w:rFonts w:ascii="Palatino Linotype" w:eastAsia="Palatino Linotype" w:hAnsi="Palatino Linotype" w:cs="Palatino Linotype"/>
        </w:rPr>
      </w:pPr>
      <w:r w:rsidRPr="00867C01">
        <w:rPr>
          <w:rFonts w:ascii="Palatino Linotype" w:eastAsia="Palatino Linotype" w:hAnsi="Palatino Linotype" w:cs="Palatino Linotype"/>
          <w:b/>
        </w:rPr>
        <w:t xml:space="preserve"> “PLAZO RAZONABLE PARA RESOLVER. DIMENSIÓN Y EFECTOS DE ESTE CONCEPTO CUANDO SE ADUCE EXCESIVA CARGA DE TRABAJO.”</w:t>
      </w:r>
      <w:r w:rsidRPr="00867C01">
        <w:rPr>
          <w:rFonts w:ascii="Palatino Linotype" w:eastAsia="Palatino Linotype" w:hAnsi="Palatino Linotype" w:cs="Palatino Linotype"/>
        </w:rPr>
        <w:t xml:space="preserve"> consultable en el Seminario Judicial de la Federación y su gaceta, con el registro digital 2002351.</w:t>
      </w:r>
    </w:p>
    <w:p w14:paraId="17FB5BDB" w14:textId="77777777" w:rsidR="00837F1B" w:rsidRPr="00867C01" w:rsidRDefault="00837F1B" w:rsidP="00837F1B">
      <w:pPr>
        <w:spacing w:after="0" w:line="360" w:lineRule="auto"/>
        <w:ind w:left="567" w:right="560"/>
        <w:jc w:val="both"/>
        <w:rPr>
          <w:rFonts w:ascii="Palatino Linotype" w:eastAsia="Palatino Linotype" w:hAnsi="Palatino Linotype" w:cs="Palatino Linotype"/>
        </w:rPr>
      </w:pPr>
      <w:r w:rsidRPr="00867C01">
        <w:rPr>
          <w:rFonts w:ascii="Palatino Linotype" w:eastAsia="Palatino Linotype" w:hAnsi="Palatino Linotype" w:cs="Palatino Linotype"/>
          <w:b/>
        </w:rPr>
        <w:t>“PLAZO RAZONABLE PARA RESOLVER. CONCEPTO Y ELEMENTOS QUE LO INTEGRAN A LA LUZ DEL DERECHO INTERNACIONAL DE LOS DERECHOS HUMANOS.”,</w:t>
      </w:r>
      <w:r w:rsidRPr="00867C01">
        <w:rPr>
          <w:rFonts w:ascii="Palatino Linotype" w:eastAsia="Palatino Linotype" w:hAnsi="Palatino Linotype" w:cs="Palatino Linotype"/>
        </w:rPr>
        <w:t xml:space="preserve"> visible en el Seminario Judicial de la Federación y su gaceta, con el registro digital 2002350.</w:t>
      </w:r>
    </w:p>
    <w:p w14:paraId="20FFA126" w14:textId="77777777" w:rsidR="00837F1B" w:rsidRPr="00867C01" w:rsidRDefault="00837F1B" w:rsidP="00837F1B">
      <w:pPr>
        <w:spacing w:after="0" w:line="360" w:lineRule="auto"/>
        <w:ind w:left="567" w:right="560"/>
        <w:jc w:val="both"/>
        <w:rPr>
          <w:rFonts w:ascii="Palatino Linotype" w:eastAsia="Palatino Linotype" w:hAnsi="Palatino Linotype" w:cs="Palatino Linotype"/>
        </w:rPr>
      </w:pPr>
    </w:p>
    <w:p w14:paraId="09D5F850" w14:textId="77777777" w:rsidR="00837F1B" w:rsidRPr="00867C01"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FF0000"/>
        </w:rPr>
      </w:pPr>
      <w:r w:rsidRPr="00867C01">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r w:rsidRPr="00867C01">
        <w:rPr>
          <w:rFonts w:ascii="Palatino Linotype" w:eastAsia="Palatino Linotype" w:hAnsi="Palatino Linotype" w:cs="Palatino Linotype"/>
          <w:color w:val="FF0000"/>
        </w:rPr>
        <w:t xml:space="preserve"> </w:t>
      </w:r>
    </w:p>
    <w:p w14:paraId="70A3CFCE" w14:textId="77777777" w:rsidR="00837F1B" w:rsidRPr="00867C01"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5767FB42" w14:textId="11064F68" w:rsidR="00837F1B" w:rsidRPr="00867C01" w:rsidRDefault="00837F1B" w:rsidP="00837F1B">
      <w:pPr>
        <w:pStyle w:val="Prrafodelista"/>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867C01">
        <w:rPr>
          <w:rFonts w:ascii="Palatino Linotype" w:eastAsia="Palatino Linotype" w:hAnsi="Palatino Linotype" w:cs="Palatino Linotype"/>
          <w:b/>
          <w:color w:val="000000"/>
        </w:rPr>
        <w:t>Cierre de instrucción</w:t>
      </w:r>
      <w:r w:rsidRPr="00867C01">
        <w:rPr>
          <w:rFonts w:ascii="Palatino Linotype" w:eastAsia="Palatino Linotype" w:hAnsi="Palatino Linotype" w:cs="Palatino Linotype"/>
          <w:color w:val="000000"/>
        </w:rPr>
        <w:t xml:space="preserve">. En fecha </w:t>
      </w:r>
      <w:r w:rsidR="006C60D5" w:rsidRPr="00867C01">
        <w:rPr>
          <w:rFonts w:ascii="Palatino Linotype" w:eastAsia="Palatino Linotype" w:hAnsi="Palatino Linotype" w:cs="Palatino Linotype"/>
          <w:b/>
          <w:bCs/>
          <w:color w:val="000000"/>
        </w:rPr>
        <w:t xml:space="preserve">dieciséis </w:t>
      </w:r>
      <w:r w:rsidR="00706FDF" w:rsidRPr="00867C01">
        <w:rPr>
          <w:rFonts w:ascii="Palatino Linotype" w:eastAsia="Palatino Linotype" w:hAnsi="Palatino Linotype" w:cs="Palatino Linotype"/>
          <w:b/>
          <w:bCs/>
          <w:color w:val="000000"/>
        </w:rPr>
        <w:t>de diciembre</w:t>
      </w:r>
      <w:r w:rsidRPr="00867C01">
        <w:rPr>
          <w:rFonts w:ascii="Palatino Linotype" w:eastAsia="Palatino Linotype" w:hAnsi="Palatino Linotype" w:cs="Palatino Linotype"/>
          <w:b/>
          <w:bCs/>
          <w:color w:val="000000"/>
        </w:rPr>
        <w:t xml:space="preserve"> de dos mil veinticinco</w:t>
      </w:r>
      <w:r w:rsidRPr="00867C01">
        <w:rPr>
          <w:rFonts w:ascii="Palatino Linotype" w:eastAsia="Palatino Linotype" w:hAnsi="Palatino Linotype" w:cs="Palatino Linotype"/>
          <w:color w:val="000000"/>
        </w:rPr>
        <w:t xml:space="preserve">, la Comisionada Ponente </w:t>
      </w:r>
      <w:r w:rsidRPr="00867C01">
        <w:rPr>
          <w:rFonts w:ascii="Palatino Linotype" w:eastAsia="Palatino Linotype" w:hAnsi="Palatino Linotype" w:cs="Palatino Linotype"/>
        </w:rPr>
        <w:t xml:space="preserve">determinó el cierre </w:t>
      </w:r>
      <w:r w:rsidRPr="00867C01">
        <w:rPr>
          <w:rFonts w:ascii="Palatino Linotype" w:eastAsia="Palatino Linotype" w:hAnsi="Palatino Linotype" w:cs="Palatino Linotype"/>
          <w:color w:val="000000"/>
        </w:rPr>
        <w:t>de instrucción en términos de la fracción VI del artículo 185 de la Ley de Transparencia y Acceso a la Información Pública del Estado de México y Municipios</w:t>
      </w:r>
      <w:r w:rsidR="006C60D5" w:rsidRPr="00867C01">
        <w:rPr>
          <w:rFonts w:ascii="Palatino Linotype" w:eastAsia="Palatino Linotype" w:hAnsi="Palatino Linotype" w:cs="Palatino Linotype"/>
          <w:color w:val="000000"/>
        </w:rPr>
        <w:t xml:space="preserve">, mediante acuerdo notificado el dieciocho de enero de dos mil veinticinco. </w:t>
      </w:r>
    </w:p>
    <w:p w14:paraId="4B1F02B2" w14:textId="77777777" w:rsidR="00837F1B" w:rsidRPr="00867C01" w:rsidRDefault="00837F1B" w:rsidP="00837F1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C52E170" w14:textId="6981C7E0" w:rsidR="00DB19E7" w:rsidRPr="00867C01" w:rsidRDefault="00837F1B">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2DDC533" w14:textId="77777777" w:rsidR="00706FDF" w:rsidRPr="00867C01" w:rsidRDefault="00706FDF">
      <w:pPr>
        <w:spacing w:after="0" w:line="360" w:lineRule="auto"/>
        <w:ind w:right="49"/>
        <w:jc w:val="both"/>
        <w:rPr>
          <w:rFonts w:ascii="Palatino Linotype" w:eastAsia="Palatino Linotype" w:hAnsi="Palatino Linotype" w:cs="Palatino Linotype"/>
        </w:rPr>
      </w:pPr>
    </w:p>
    <w:p w14:paraId="36199EF7" w14:textId="77777777" w:rsidR="004639EE" w:rsidRPr="00867C01" w:rsidRDefault="00E72281">
      <w:pPr>
        <w:spacing w:after="0" w:line="360" w:lineRule="auto"/>
        <w:ind w:right="49"/>
        <w:jc w:val="center"/>
        <w:rPr>
          <w:rFonts w:ascii="Palatino Linotype" w:eastAsia="Palatino Linotype" w:hAnsi="Palatino Linotype" w:cs="Palatino Linotype"/>
          <w:b/>
        </w:rPr>
      </w:pPr>
      <w:r w:rsidRPr="00867C01">
        <w:rPr>
          <w:rFonts w:ascii="Palatino Linotype" w:eastAsia="Palatino Linotype" w:hAnsi="Palatino Linotype" w:cs="Palatino Linotype"/>
          <w:b/>
        </w:rPr>
        <w:t>II.</w:t>
      </w:r>
      <w:r w:rsidRPr="00867C01">
        <w:rPr>
          <w:rFonts w:ascii="Palatino Linotype" w:eastAsia="Palatino Linotype" w:hAnsi="Palatino Linotype" w:cs="Palatino Linotype"/>
          <w:b/>
        </w:rPr>
        <w:tab/>
        <w:t>C O N S I D E R A N D O:</w:t>
      </w:r>
    </w:p>
    <w:p w14:paraId="0FF443F3" w14:textId="77777777" w:rsidR="004639EE" w:rsidRPr="00867C01" w:rsidRDefault="004639EE">
      <w:pPr>
        <w:spacing w:after="0" w:line="360" w:lineRule="auto"/>
        <w:ind w:right="49"/>
        <w:jc w:val="both"/>
        <w:rPr>
          <w:rFonts w:ascii="Palatino Linotype" w:eastAsia="Palatino Linotype" w:hAnsi="Palatino Linotype" w:cs="Palatino Linotype"/>
        </w:rPr>
      </w:pPr>
    </w:p>
    <w:p w14:paraId="1DCE75F6" w14:textId="550E86CF" w:rsidR="004639EE" w:rsidRPr="00867C01" w:rsidRDefault="00D301EB" w:rsidP="00706FDF">
      <w:pPr>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b/>
        </w:rPr>
        <w:t>Primero. Competencia.</w:t>
      </w:r>
      <w:r w:rsidRPr="00867C0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867C01">
        <w:t xml:space="preserve"> </w:t>
      </w:r>
      <w:r w:rsidRPr="00867C01">
        <w:rPr>
          <w:rFonts w:ascii="Palatino Linotype" w:eastAsia="Palatino Linotype" w:hAnsi="Palatino Linotype" w:cs="Palatino Linotype"/>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4199A12" w14:textId="77777777" w:rsidR="00706FDF" w:rsidRPr="00867C01" w:rsidRDefault="00706FDF" w:rsidP="00706FDF">
      <w:pPr>
        <w:spacing w:after="0" w:line="360" w:lineRule="auto"/>
        <w:jc w:val="both"/>
        <w:rPr>
          <w:rFonts w:ascii="Palatino Linotype" w:eastAsia="Palatino Linotype" w:hAnsi="Palatino Linotype" w:cs="Palatino Linotype"/>
        </w:rPr>
      </w:pPr>
    </w:p>
    <w:p w14:paraId="14902E78" w14:textId="77777777" w:rsidR="004639EE" w:rsidRPr="00867C01" w:rsidRDefault="00E72281">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b/>
        </w:rPr>
        <w:t>Segundo. Oportunidad y Procedibilidad del Recurso de Revisión.</w:t>
      </w:r>
      <w:r w:rsidRPr="00867C01">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7A536BBC" w14:textId="77777777" w:rsidR="00837F1B" w:rsidRPr="00867C01" w:rsidRDefault="00837F1B">
      <w:pPr>
        <w:spacing w:after="0" w:line="360" w:lineRule="auto"/>
        <w:ind w:right="49"/>
        <w:jc w:val="both"/>
        <w:rPr>
          <w:rFonts w:ascii="Palatino Linotype" w:eastAsia="Palatino Linotype" w:hAnsi="Palatino Linotype" w:cs="Palatino Linotype"/>
        </w:rPr>
      </w:pPr>
    </w:p>
    <w:p w14:paraId="6D5909B3" w14:textId="5EE419B0" w:rsidR="004639EE" w:rsidRPr="00867C01" w:rsidRDefault="00E72281">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867C01">
        <w:rPr>
          <w:rFonts w:ascii="Palatino Linotype" w:eastAsia="Palatino Linotype" w:hAnsi="Palatino Linotype" w:cs="Palatino Linotype"/>
          <w:b/>
        </w:rPr>
        <w:t>SUJETO OBLIGADO</w:t>
      </w:r>
      <w:r w:rsidRPr="00867C01">
        <w:rPr>
          <w:rFonts w:ascii="Palatino Linotype" w:eastAsia="Palatino Linotype" w:hAnsi="Palatino Linotype" w:cs="Palatino Linotype"/>
        </w:rPr>
        <w:t xml:space="preserve"> remitió la respuesta a la solicitud de información del </w:t>
      </w:r>
      <w:r w:rsidR="00706FDF" w:rsidRPr="00867C01">
        <w:rPr>
          <w:rFonts w:ascii="Palatino Linotype" w:eastAsia="Palatino Linotype" w:hAnsi="Palatino Linotype" w:cs="Palatino Linotype"/>
          <w:b/>
        </w:rPr>
        <w:t>dieciséis</w:t>
      </w:r>
      <w:r w:rsidR="00DB19E7" w:rsidRPr="00867C01">
        <w:rPr>
          <w:rFonts w:ascii="Palatino Linotype" w:eastAsia="Palatino Linotype" w:hAnsi="Palatino Linotype" w:cs="Palatino Linotype"/>
          <w:b/>
        </w:rPr>
        <w:t xml:space="preserve"> de junio</w:t>
      </w:r>
      <w:r w:rsidRPr="00867C01">
        <w:rPr>
          <w:rFonts w:ascii="Palatino Linotype" w:eastAsia="Palatino Linotype" w:hAnsi="Palatino Linotype" w:cs="Palatino Linotype"/>
          <w:b/>
        </w:rPr>
        <w:t xml:space="preserve"> de dos mil veinticinco</w:t>
      </w:r>
      <w:r w:rsidRPr="00867C01">
        <w:rPr>
          <w:rFonts w:ascii="Palatino Linotype" w:eastAsia="Palatino Linotype" w:hAnsi="Palatino Linotype" w:cs="Palatino Linotype"/>
        </w:rPr>
        <w:t xml:space="preserve">, mientras que el recurso de revisión interpuesto por la parte </w:t>
      </w:r>
      <w:r w:rsidRPr="00867C01">
        <w:rPr>
          <w:rFonts w:ascii="Palatino Linotype" w:eastAsia="Palatino Linotype" w:hAnsi="Palatino Linotype" w:cs="Palatino Linotype"/>
          <w:b/>
        </w:rPr>
        <w:t xml:space="preserve">RECURRENTE </w:t>
      </w:r>
      <w:r w:rsidRPr="00867C01">
        <w:rPr>
          <w:rFonts w:ascii="Palatino Linotype" w:eastAsia="Palatino Linotype" w:hAnsi="Palatino Linotype" w:cs="Palatino Linotype"/>
        </w:rPr>
        <w:t xml:space="preserve">se tuvo por presentado el </w:t>
      </w:r>
      <w:r w:rsidR="00706FDF" w:rsidRPr="00867C01">
        <w:rPr>
          <w:rFonts w:ascii="Palatino Linotype" w:eastAsia="Palatino Linotype" w:hAnsi="Palatino Linotype" w:cs="Palatino Linotype"/>
          <w:b/>
        </w:rPr>
        <w:t>diecisiete</w:t>
      </w:r>
      <w:r w:rsidR="00837F1B" w:rsidRPr="00867C01">
        <w:rPr>
          <w:rFonts w:ascii="Palatino Linotype" w:eastAsia="Palatino Linotype" w:hAnsi="Palatino Linotype" w:cs="Palatino Linotype"/>
          <w:b/>
        </w:rPr>
        <w:t xml:space="preserve"> de junio</w:t>
      </w:r>
      <w:r w:rsidRPr="00867C01">
        <w:rPr>
          <w:rFonts w:ascii="Palatino Linotype" w:eastAsia="Palatino Linotype" w:hAnsi="Palatino Linotype" w:cs="Palatino Linotype"/>
          <w:b/>
        </w:rPr>
        <w:t xml:space="preserve"> de dos mil veinticinco</w:t>
      </w:r>
      <w:r w:rsidRPr="00867C01">
        <w:rPr>
          <w:rFonts w:ascii="Palatino Linotype" w:eastAsia="Palatino Linotype" w:hAnsi="Palatino Linotype" w:cs="Palatino Linotype"/>
        </w:rPr>
        <w:t xml:space="preserve">, esto es al </w:t>
      </w:r>
      <w:r w:rsidR="00706FDF" w:rsidRPr="00867C01">
        <w:rPr>
          <w:rFonts w:ascii="Palatino Linotype" w:eastAsia="Palatino Linotype" w:hAnsi="Palatino Linotype" w:cs="Palatino Linotype"/>
        </w:rPr>
        <w:t>siguiente</w:t>
      </w:r>
      <w:r w:rsidRPr="00867C01">
        <w:rPr>
          <w:rFonts w:ascii="Palatino Linotype" w:eastAsia="Palatino Linotype" w:hAnsi="Palatino Linotype" w:cs="Palatino Linotype"/>
        </w:rPr>
        <w:t xml:space="preserve"> día hábil en que se tuvo conocimiento de la respuesta.</w:t>
      </w:r>
    </w:p>
    <w:p w14:paraId="0BD6025B" w14:textId="77777777" w:rsidR="004639EE" w:rsidRPr="00867C01" w:rsidRDefault="004639EE">
      <w:pPr>
        <w:spacing w:after="0" w:line="360" w:lineRule="auto"/>
        <w:ind w:right="49"/>
        <w:jc w:val="both"/>
        <w:rPr>
          <w:rFonts w:ascii="Palatino Linotype" w:eastAsia="Palatino Linotype" w:hAnsi="Palatino Linotype" w:cs="Palatino Linotype"/>
        </w:rPr>
      </w:pPr>
    </w:p>
    <w:p w14:paraId="2C2506F2" w14:textId="29DD4ED3" w:rsidR="004639EE" w:rsidRPr="00867C01" w:rsidRDefault="00E72281">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867C01">
        <w:rPr>
          <w:rFonts w:ascii="Palatino Linotype" w:eastAsia="Palatino Linotype" w:hAnsi="Palatino Linotype" w:cs="Palatino Linotype"/>
          <w:b/>
        </w:rPr>
        <w:t>SAIMEX</w:t>
      </w:r>
      <w:r w:rsidRPr="00867C01">
        <w:rPr>
          <w:rFonts w:ascii="Palatino Linotype" w:eastAsia="Palatino Linotype" w:hAnsi="Palatino Linotype" w:cs="Palatino Linotype"/>
        </w:rPr>
        <w:t xml:space="preserve">.  </w:t>
      </w:r>
    </w:p>
    <w:p w14:paraId="238839FF" w14:textId="77777777" w:rsidR="004639EE" w:rsidRPr="00867C01" w:rsidRDefault="004639EE">
      <w:pPr>
        <w:spacing w:after="0" w:line="360" w:lineRule="auto"/>
        <w:ind w:right="49"/>
        <w:jc w:val="both"/>
        <w:rPr>
          <w:rFonts w:ascii="Palatino Linotype" w:eastAsia="Palatino Linotype" w:hAnsi="Palatino Linotype" w:cs="Palatino Linotype"/>
        </w:rPr>
      </w:pPr>
    </w:p>
    <w:p w14:paraId="3C25BB70" w14:textId="62E015E2" w:rsidR="004639EE" w:rsidRPr="00867C01" w:rsidRDefault="00E72281">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Finalmente, resulta procedente la interposición del recurso de revisión al rubro anotado, toda vez que se actualizan las hipótesis de procedencia previstas en</w:t>
      </w:r>
      <w:r w:rsidR="00706FDF" w:rsidRPr="00867C01">
        <w:rPr>
          <w:rFonts w:ascii="Palatino Linotype" w:eastAsia="Palatino Linotype" w:hAnsi="Palatino Linotype" w:cs="Palatino Linotype"/>
        </w:rPr>
        <w:t xml:space="preserve"> el artículo 179 fracción V</w:t>
      </w:r>
      <w:r w:rsidRPr="00867C01">
        <w:rPr>
          <w:rFonts w:ascii="Palatino Linotype" w:eastAsia="Palatino Linotype" w:hAnsi="Palatino Linotype" w:cs="Palatino Linotype"/>
        </w:rPr>
        <w:t xml:space="preserve">  de la Ley de la materia, que a la letra dice:</w:t>
      </w:r>
    </w:p>
    <w:p w14:paraId="0E947C53" w14:textId="77777777" w:rsidR="004639EE" w:rsidRPr="00867C01" w:rsidRDefault="004639EE">
      <w:pPr>
        <w:spacing w:after="0" w:line="360" w:lineRule="auto"/>
        <w:ind w:right="49"/>
        <w:jc w:val="both"/>
        <w:rPr>
          <w:rFonts w:ascii="Palatino Linotype" w:eastAsia="Palatino Linotype" w:hAnsi="Palatino Linotype" w:cs="Palatino Linotype"/>
        </w:rPr>
      </w:pPr>
    </w:p>
    <w:p w14:paraId="71723E50" w14:textId="77777777" w:rsidR="004639EE" w:rsidRPr="00867C01" w:rsidRDefault="00E72281">
      <w:pPr>
        <w:spacing w:after="0"/>
        <w:ind w:left="567" w:right="560"/>
        <w:jc w:val="both"/>
        <w:rPr>
          <w:rFonts w:ascii="Palatino Linotype" w:eastAsia="Palatino Linotype" w:hAnsi="Palatino Linotype" w:cs="Palatino Linotype"/>
          <w:i/>
        </w:rPr>
      </w:pPr>
      <w:r w:rsidRPr="00867C01">
        <w:rPr>
          <w:rFonts w:ascii="Palatino Linotype" w:eastAsia="Palatino Linotype" w:hAnsi="Palatino Linotype" w:cs="Palatino Linotype"/>
          <w:i/>
        </w:rPr>
        <w:t>“</w:t>
      </w:r>
      <w:r w:rsidRPr="00867C01">
        <w:rPr>
          <w:rFonts w:ascii="Palatino Linotype" w:eastAsia="Palatino Linotype" w:hAnsi="Palatino Linotype" w:cs="Palatino Linotype"/>
          <w:b/>
          <w:i/>
        </w:rPr>
        <w:t>Artículo 179.</w:t>
      </w:r>
      <w:r w:rsidRPr="00867C01">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6CD6BD0" w14:textId="77777777" w:rsidR="004639EE" w:rsidRPr="00867C01" w:rsidRDefault="00E72281">
      <w:pPr>
        <w:spacing w:after="0"/>
        <w:ind w:left="567" w:right="560"/>
        <w:jc w:val="both"/>
        <w:rPr>
          <w:rFonts w:ascii="Palatino Linotype" w:eastAsia="Palatino Linotype" w:hAnsi="Palatino Linotype" w:cs="Palatino Linotype"/>
          <w:i/>
        </w:rPr>
      </w:pPr>
      <w:r w:rsidRPr="00867C01">
        <w:rPr>
          <w:rFonts w:ascii="Palatino Linotype" w:eastAsia="Palatino Linotype" w:hAnsi="Palatino Linotype" w:cs="Palatino Linotype"/>
          <w:i/>
        </w:rPr>
        <w:t>…</w:t>
      </w:r>
    </w:p>
    <w:p w14:paraId="51ADE201" w14:textId="754EEF2E" w:rsidR="004639EE" w:rsidRPr="00867C01" w:rsidRDefault="00706FDF">
      <w:pPr>
        <w:spacing w:after="0"/>
        <w:ind w:left="567" w:right="560"/>
        <w:jc w:val="both"/>
        <w:rPr>
          <w:rFonts w:ascii="Palatino Linotype" w:eastAsia="Palatino Linotype" w:hAnsi="Palatino Linotype" w:cs="Palatino Linotype"/>
          <w:i/>
        </w:rPr>
      </w:pPr>
      <w:r w:rsidRPr="00867C01">
        <w:rPr>
          <w:rFonts w:ascii="Palatino Linotype" w:eastAsia="Palatino Linotype" w:hAnsi="Palatino Linotype" w:cs="Palatino Linotype"/>
          <w:i/>
        </w:rPr>
        <w:t>V</w:t>
      </w:r>
      <w:r w:rsidR="00E72281" w:rsidRPr="00867C01">
        <w:rPr>
          <w:rFonts w:ascii="Palatino Linotype" w:eastAsia="Palatino Linotype" w:hAnsi="Palatino Linotype" w:cs="Palatino Linotype"/>
          <w:i/>
        </w:rPr>
        <w:t xml:space="preserve">. La </w:t>
      </w:r>
      <w:r w:rsidRPr="00867C01">
        <w:rPr>
          <w:rFonts w:ascii="Palatino Linotype" w:eastAsia="Palatino Linotype" w:hAnsi="Palatino Linotype" w:cs="Palatino Linotype"/>
          <w:i/>
        </w:rPr>
        <w:t>entrega de información incompleta;</w:t>
      </w:r>
    </w:p>
    <w:p w14:paraId="16C4193B" w14:textId="77777777" w:rsidR="004639EE" w:rsidRPr="00867C01" w:rsidRDefault="00E72281">
      <w:pPr>
        <w:spacing w:after="0"/>
        <w:ind w:left="567" w:right="560"/>
        <w:jc w:val="both"/>
        <w:rPr>
          <w:rFonts w:ascii="Palatino Linotype" w:eastAsia="Palatino Linotype" w:hAnsi="Palatino Linotype" w:cs="Palatino Linotype"/>
          <w:i/>
        </w:rPr>
      </w:pPr>
      <w:r w:rsidRPr="00867C01">
        <w:rPr>
          <w:rFonts w:ascii="Palatino Linotype" w:eastAsia="Palatino Linotype" w:hAnsi="Palatino Linotype" w:cs="Palatino Linotype"/>
          <w:i/>
        </w:rPr>
        <w:t>…</w:t>
      </w:r>
    </w:p>
    <w:p w14:paraId="7C08B03E" w14:textId="77777777" w:rsidR="004639EE" w:rsidRPr="00867C01" w:rsidRDefault="004639EE">
      <w:pPr>
        <w:spacing w:after="0" w:line="360" w:lineRule="auto"/>
        <w:ind w:right="49"/>
        <w:jc w:val="both"/>
        <w:rPr>
          <w:rFonts w:ascii="Palatino Linotype" w:eastAsia="Palatino Linotype" w:hAnsi="Palatino Linotype" w:cs="Palatino Linotype"/>
          <w:b/>
        </w:rPr>
      </w:pPr>
    </w:p>
    <w:p w14:paraId="745E231F" w14:textId="13952D09" w:rsidR="004639EE" w:rsidRPr="00867C01" w:rsidRDefault="00E72281">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b/>
        </w:rPr>
        <w:t>Tercero. Materia de la revisión</w:t>
      </w:r>
      <w:r w:rsidRPr="00867C01">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Información se pronunciará será para determinar, si se actualiza la hipótesis prevista en la fracción </w:t>
      </w:r>
      <w:r w:rsidR="00706FDF" w:rsidRPr="00867C01">
        <w:rPr>
          <w:rFonts w:ascii="Palatino Linotype" w:eastAsia="Palatino Linotype" w:hAnsi="Palatino Linotype" w:cs="Palatino Linotype"/>
        </w:rPr>
        <w:t>V</w:t>
      </w:r>
      <w:r w:rsidRPr="00867C01">
        <w:rPr>
          <w:rFonts w:ascii="Palatino Linotype" w:eastAsia="Palatino Linotype" w:hAnsi="Palatino Linotype" w:cs="Palatino Linotype"/>
        </w:rPr>
        <w:t xml:space="preserve"> del artículo 179 de la Ley en la materia. </w:t>
      </w:r>
    </w:p>
    <w:p w14:paraId="5A764BFB" w14:textId="77777777" w:rsidR="004639EE" w:rsidRPr="00867C01" w:rsidRDefault="004639EE">
      <w:pPr>
        <w:spacing w:after="0" w:line="360" w:lineRule="auto"/>
        <w:ind w:right="49"/>
        <w:jc w:val="both"/>
        <w:rPr>
          <w:rFonts w:ascii="Palatino Linotype" w:eastAsia="Palatino Linotype" w:hAnsi="Palatino Linotype" w:cs="Palatino Linotype"/>
        </w:rPr>
      </w:pPr>
    </w:p>
    <w:p w14:paraId="074DAF6F" w14:textId="77777777" w:rsidR="00837F1B" w:rsidRPr="00867C01" w:rsidRDefault="00837F1B" w:rsidP="00837F1B">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b/>
        </w:rPr>
        <w:t>Cuarto.</w:t>
      </w:r>
      <w:r w:rsidRPr="00867C01">
        <w:rPr>
          <w:rFonts w:ascii="Palatino Linotype" w:eastAsia="Palatino Linotype" w:hAnsi="Palatino Linotype" w:cs="Palatino Linotype"/>
        </w:rPr>
        <w:t xml:space="preserve"> </w:t>
      </w:r>
      <w:r w:rsidRPr="00867C01">
        <w:rPr>
          <w:rFonts w:ascii="Palatino Linotype" w:eastAsia="Palatino Linotype" w:hAnsi="Palatino Linotype" w:cs="Palatino Linotype"/>
          <w:b/>
        </w:rPr>
        <w:t>Estudio de fondo del asunto.</w:t>
      </w:r>
      <w:r w:rsidRPr="00867C01">
        <w:rPr>
          <w:rFonts w:ascii="Palatino Linotype" w:eastAsia="Palatino Linotype" w:hAnsi="Palatino Linotype" w:cs="Palatino Linotype"/>
        </w:rPr>
        <w:t xml:space="preserve">  Es conveniente analizar si la respuesta del Sujeto Obligado</w:t>
      </w:r>
      <w:r w:rsidRPr="00867C01">
        <w:rPr>
          <w:rFonts w:ascii="Palatino Linotype" w:eastAsia="Palatino Linotype" w:hAnsi="Palatino Linotype" w:cs="Palatino Linotype"/>
          <w:b/>
        </w:rPr>
        <w:t xml:space="preserve"> </w:t>
      </w:r>
      <w:r w:rsidRPr="00867C01">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A4FE13B" w14:textId="77777777" w:rsidR="00837F1B" w:rsidRPr="00867C01" w:rsidRDefault="00837F1B" w:rsidP="00837F1B">
      <w:pPr>
        <w:spacing w:after="0" w:line="360" w:lineRule="auto"/>
        <w:ind w:right="49"/>
        <w:jc w:val="both"/>
        <w:rPr>
          <w:rFonts w:ascii="Palatino Linotype" w:eastAsia="Palatino Linotype" w:hAnsi="Palatino Linotype" w:cs="Palatino Linotype"/>
        </w:rPr>
      </w:pPr>
    </w:p>
    <w:p w14:paraId="15B2FECF" w14:textId="5148F2C8" w:rsidR="00001CDB" w:rsidRPr="00867C01" w:rsidRDefault="00837F1B" w:rsidP="003E14CF">
      <w:pPr>
        <w:tabs>
          <w:tab w:val="left" w:pos="851"/>
        </w:tabs>
        <w:spacing w:after="0"/>
        <w:ind w:left="567" w:right="616"/>
        <w:jc w:val="both"/>
        <w:rPr>
          <w:rFonts w:ascii="Palatino Linotype" w:eastAsia="Palatino Linotype" w:hAnsi="Palatino Linotype" w:cs="Palatino Linotype"/>
          <w:i/>
        </w:rPr>
      </w:pPr>
      <w:r w:rsidRPr="00867C01">
        <w:rPr>
          <w:rFonts w:ascii="Palatino Linotype" w:eastAsia="Palatino Linotype" w:hAnsi="Palatino Linotype" w:cs="Palatino Linotype"/>
          <w:i/>
        </w:rPr>
        <w:t>“</w:t>
      </w:r>
      <w:r w:rsidRPr="00867C01">
        <w:rPr>
          <w:rFonts w:ascii="Palatino Linotype" w:eastAsia="Palatino Linotype" w:hAnsi="Palatino Linotype" w:cs="Palatino Linotype"/>
          <w:b/>
          <w:i/>
        </w:rPr>
        <w:t>Artículo 4</w:t>
      </w:r>
      <w:r w:rsidRPr="00867C01">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D9CE7DF" w14:textId="77777777" w:rsidR="00837F1B" w:rsidRPr="00867C01" w:rsidRDefault="00837F1B" w:rsidP="00837F1B">
      <w:pPr>
        <w:tabs>
          <w:tab w:val="left" w:pos="851"/>
        </w:tabs>
        <w:spacing w:after="0"/>
        <w:ind w:left="567" w:right="616"/>
        <w:jc w:val="both"/>
        <w:rPr>
          <w:rFonts w:ascii="Palatino Linotype" w:eastAsia="Palatino Linotype" w:hAnsi="Palatino Linotype" w:cs="Palatino Linotype"/>
          <w:i/>
        </w:rPr>
      </w:pPr>
      <w:r w:rsidRPr="00867C01">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867C01">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7784B1F" w14:textId="77777777" w:rsidR="00837F1B" w:rsidRPr="00867C01" w:rsidRDefault="00837F1B" w:rsidP="00837F1B">
      <w:pPr>
        <w:tabs>
          <w:tab w:val="left" w:pos="851"/>
        </w:tabs>
        <w:spacing w:after="0"/>
        <w:ind w:left="567" w:right="616"/>
        <w:jc w:val="both"/>
        <w:rPr>
          <w:rFonts w:ascii="Palatino Linotype" w:eastAsia="Palatino Linotype" w:hAnsi="Palatino Linotype" w:cs="Palatino Linotype"/>
          <w:i/>
        </w:rPr>
      </w:pPr>
      <w:r w:rsidRPr="00867C01">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867C01">
        <w:rPr>
          <w:rFonts w:ascii="Palatino Linotype" w:eastAsia="Palatino Linotype" w:hAnsi="Palatino Linotype" w:cs="Palatino Linotype"/>
          <w:i/>
        </w:rPr>
        <w:t>.”</w:t>
      </w:r>
    </w:p>
    <w:p w14:paraId="0CE6E0CC" w14:textId="77777777" w:rsidR="00837F1B" w:rsidRPr="00867C01" w:rsidRDefault="00837F1B" w:rsidP="00837F1B">
      <w:pPr>
        <w:spacing w:after="0" w:line="360" w:lineRule="auto"/>
        <w:jc w:val="both"/>
        <w:rPr>
          <w:rFonts w:ascii="Palatino Linotype" w:eastAsia="Palatino Linotype" w:hAnsi="Palatino Linotype" w:cs="Palatino Linotype"/>
        </w:rPr>
      </w:pPr>
    </w:p>
    <w:p w14:paraId="104AA13E" w14:textId="77777777" w:rsidR="00837F1B" w:rsidRPr="00867C01" w:rsidRDefault="00837F1B" w:rsidP="00837F1B">
      <w:pPr>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A1884AB" w14:textId="77777777" w:rsidR="00837F1B" w:rsidRPr="00867C01" w:rsidRDefault="00837F1B" w:rsidP="00837F1B">
      <w:pPr>
        <w:spacing w:after="0" w:line="360" w:lineRule="auto"/>
        <w:jc w:val="both"/>
        <w:rPr>
          <w:rFonts w:ascii="Palatino Linotype" w:eastAsia="Palatino Linotype" w:hAnsi="Palatino Linotype" w:cs="Palatino Linotype"/>
        </w:rPr>
      </w:pPr>
    </w:p>
    <w:p w14:paraId="39A64FFD" w14:textId="77777777" w:rsidR="00837F1B" w:rsidRPr="00867C01" w:rsidRDefault="00837F1B" w:rsidP="00837F1B">
      <w:pPr>
        <w:spacing w:after="0"/>
        <w:ind w:left="567" w:right="616"/>
        <w:jc w:val="both"/>
        <w:rPr>
          <w:rFonts w:ascii="Palatino Linotype" w:eastAsia="Palatino Linotype" w:hAnsi="Palatino Linotype" w:cs="Palatino Linotype"/>
          <w:i/>
        </w:rPr>
      </w:pPr>
      <w:r w:rsidRPr="00867C01">
        <w:rPr>
          <w:rFonts w:ascii="Palatino Linotype" w:eastAsia="Palatino Linotype" w:hAnsi="Palatino Linotype" w:cs="Palatino Linotype"/>
          <w:i/>
        </w:rPr>
        <w:t>“</w:t>
      </w:r>
      <w:r w:rsidRPr="00867C01">
        <w:rPr>
          <w:rFonts w:ascii="Palatino Linotype" w:eastAsia="Palatino Linotype" w:hAnsi="Palatino Linotype" w:cs="Palatino Linotype"/>
          <w:b/>
          <w:i/>
        </w:rPr>
        <w:t>Artículo 12.-</w:t>
      </w:r>
      <w:r w:rsidRPr="00867C0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C577BC5" w14:textId="77777777" w:rsidR="00837F1B" w:rsidRPr="00867C01" w:rsidRDefault="00837F1B" w:rsidP="00837F1B">
      <w:pPr>
        <w:spacing w:after="0"/>
        <w:ind w:left="567" w:right="616"/>
        <w:jc w:val="both"/>
        <w:rPr>
          <w:rFonts w:ascii="Palatino Linotype" w:eastAsia="Palatino Linotype" w:hAnsi="Palatino Linotype" w:cs="Palatino Linotype"/>
          <w:i/>
        </w:rPr>
      </w:pPr>
    </w:p>
    <w:p w14:paraId="03340CC3" w14:textId="77777777" w:rsidR="00837F1B" w:rsidRPr="00867C01" w:rsidRDefault="00837F1B" w:rsidP="00837F1B">
      <w:pPr>
        <w:spacing w:after="0"/>
        <w:ind w:left="567" w:right="616"/>
        <w:jc w:val="both"/>
        <w:rPr>
          <w:rFonts w:ascii="Palatino Linotype" w:eastAsia="Palatino Linotype" w:hAnsi="Palatino Linotype" w:cs="Palatino Linotype"/>
          <w:i/>
        </w:rPr>
      </w:pPr>
      <w:r w:rsidRPr="00867C01">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867C01">
        <w:rPr>
          <w:rFonts w:ascii="Palatino Linotype" w:eastAsia="Palatino Linotype" w:hAnsi="Palatino Linotype" w:cs="Palatino Linotype"/>
          <w:i/>
        </w:rPr>
        <w:t xml:space="preserve">. </w:t>
      </w:r>
      <w:r w:rsidRPr="00867C01">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867C01">
        <w:rPr>
          <w:rFonts w:ascii="Palatino Linotype" w:eastAsia="Palatino Linotype" w:hAnsi="Palatino Linotype" w:cs="Palatino Linotype"/>
          <w:i/>
        </w:rPr>
        <w:t xml:space="preserve">.” </w:t>
      </w:r>
    </w:p>
    <w:p w14:paraId="7EDA404B" w14:textId="77777777" w:rsidR="00837F1B" w:rsidRPr="00867C01" w:rsidRDefault="00837F1B" w:rsidP="00837F1B">
      <w:pPr>
        <w:spacing w:after="0"/>
        <w:ind w:left="567" w:right="616"/>
        <w:jc w:val="both"/>
        <w:rPr>
          <w:rFonts w:ascii="Palatino Linotype" w:eastAsia="Palatino Linotype" w:hAnsi="Palatino Linotype" w:cs="Palatino Linotype"/>
          <w:i/>
        </w:rPr>
      </w:pPr>
    </w:p>
    <w:p w14:paraId="15E18AF1" w14:textId="77777777" w:rsidR="00837F1B" w:rsidRPr="00867C01" w:rsidRDefault="00837F1B" w:rsidP="00837F1B">
      <w:pPr>
        <w:spacing w:after="0" w:line="360" w:lineRule="auto"/>
        <w:ind w:right="-93"/>
        <w:jc w:val="both"/>
        <w:rPr>
          <w:rFonts w:ascii="Palatino Linotype" w:eastAsia="Palatino Linotype" w:hAnsi="Palatino Linotype" w:cs="Palatino Linotype"/>
          <w:color w:val="000000"/>
        </w:rPr>
      </w:pPr>
      <w:r w:rsidRPr="00867C01">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867C01">
        <w:rPr>
          <w:rFonts w:ascii="Palatino Linotype" w:eastAsia="Palatino Linotype" w:hAnsi="Palatino Linotype" w:cs="Palatino Linotype"/>
        </w:rPr>
        <w:t>sólo</w:t>
      </w:r>
      <w:r w:rsidRPr="00867C01">
        <w:rPr>
          <w:rFonts w:ascii="Palatino Linotype" w:eastAsia="Palatino Linotype" w:hAnsi="Palatino Linotype" w:cs="Palatino Linotype"/>
          <w:color w:val="000000"/>
        </w:rPr>
        <w:t xml:space="preserve"> se </w:t>
      </w:r>
      <w:r w:rsidRPr="00867C01">
        <w:rPr>
          <w:rFonts w:ascii="Palatino Linotype" w:eastAsia="Palatino Linotype" w:hAnsi="Palatino Linotype" w:cs="Palatino Linotype"/>
        </w:rPr>
        <w:t>concretarán</w:t>
      </w:r>
      <w:r w:rsidRPr="00867C01">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14:paraId="089BF62D" w14:textId="77777777" w:rsidR="00837F1B" w:rsidRPr="00867C01" w:rsidRDefault="00837F1B" w:rsidP="00837F1B">
      <w:pPr>
        <w:spacing w:after="0" w:line="360" w:lineRule="auto"/>
        <w:ind w:right="-93"/>
        <w:jc w:val="both"/>
        <w:rPr>
          <w:rFonts w:ascii="Palatino Linotype" w:eastAsia="Palatino Linotype" w:hAnsi="Palatino Linotype" w:cs="Palatino Linotype"/>
          <w:color w:val="000000"/>
        </w:rPr>
      </w:pPr>
    </w:p>
    <w:p w14:paraId="623FDFC8" w14:textId="7E9E9EA5" w:rsidR="00837F1B" w:rsidRPr="00867C01" w:rsidRDefault="00837F1B" w:rsidP="00837F1B">
      <w:pPr>
        <w:spacing w:after="0" w:line="360" w:lineRule="auto"/>
        <w:jc w:val="both"/>
        <w:rPr>
          <w:rFonts w:ascii="Palatino Linotype" w:eastAsia="Palatino Linotype" w:hAnsi="Palatino Linotype" w:cs="Palatino Linotype"/>
          <w:b/>
          <w:color w:val="000000"/>
        </w:rPr>
      </w:pPr>
      <w:r w:rsidRPr="00867C01">
        <w:rPr>
          <w:rFonts w:ascii="Palatino Linotype" w:eastAsia="Palatino Linotype" w:hAnsi="Palatino Linotype" w:cs="Palatino Linotype"/>
          <w:color w:val="000000"/>
        </w:rPr>
        <w:t xml:space="preserve">Sirve de apoyo a lo anterior, el criterio </w:t>
      </w:r>
      <w:r w:rsidR="00001CDB" w:rsidRPr="00867C01">
        <w:rPr>
          <w:rFonts w:ascii="Palatino Linotype" w:eastAsia="Palatino Linotype" w:hAnsi="Palatino Linotype" w:cs="Palatino Linotype"/>
          <w:color w:val="000000"/>
        </w:rPr>
        <w:t xml:space="preserve">orientador </w:t>
      </w:r>
      <w:r w:rsidRPr="00867C01">
        <w:rPr>
          <w:rFonts w:ascii="Palatino Linotype" w:eastAsia="Palatino Linotype" w:hAnsi="Palatino Linotype" w:cs="Palatino Linotype"/>
          <w:color w:val="000000"/>
        </w:rPr>
        <w:t>03-17, expuesto por el entonces Instituto Nacional de Transparencia, Acceso a la Información y Protección de Datos Personales, que dice:</w:t>
      </w:r>
      <w:r w:rsidRPr="00867C01">
        <w:rPr>
          <w:rFonts w:ascii="Palatino Linotype" w:eastAsia="Palatino Linotype" w:hAnsi="Palatino Linotype" w:cs="Palatino Linotype"/>
          <w:b/>
          <w:color w:val="000000"/>
        </w:rPr>
        <w:t xml:space="preserve"> </w:t>
      </w:r>
    </w:p>
    <w:p w14:paraId="4778E7C7" w14:textId="77777777" w:rsidR="00837F1B" w:rsidRPr="00867C01" w:rsidRDefault="00837F1B" w:rsidP="00837F1B">
      <w:pPr>
        <w:spacing w:after="0"/>
        <w:ind w:left="851" w:right="850"/>
        <w:jc w:val="both"/>
        <w:rPr>
          <w:rFonts w:ascii="Palatino Linotype" w:eastAsia="Palatino Linotype" w:hAnsi="Palatino Linotype" w:cs="Palatino Linotype"/>
          <w:color w:val="000000"/>
        </w:rPr>
      </w:pPr>
    </w:p>
    <w:p w14:paraId="0930DDEA" w14:textId="429F79C0" w:rsidR="00837F1B" w:rsidRPr="00867C01" w:rsidRDefault="00837F1B" w:rsidP="00DB19E7">
      <w:pPr>
        <w:spacing w:after="0"/>
        <w:ind w:left="567" w:right="616"/>
        <w:jc w:val="both"/>
        <w:rPr>
          <w:rFonts w:ascii="Palatino Linotype" w:eastAsia="Palatino Linotype" w:hAnsi="Palatino Linotype" w:cs="Palatino Linotype"/>
          <w:i/>
          <w:color w:val="000000"/>
        </w:rPr>
      </w:pPr>
      <w:r w:rsidRPr="00867C01">
        <w:rPr>
          <w:rFonts w:ascii="Palatino Linotype" w:eastAsia="Palatino Linotype" w:hAnsi="Palatino Linotype" w:cs="Palatino Linotype"/>
          <w:i/>
          <w:color w:val="000000"/>
        </w:rPr>
        <w:t>“</w:t>
      </w:r>
      <w:r w:rsidRPr="00867C01">
        <w:rPr>
          <w:rFonts w:ascii="Palatino Linotype" w:eastAsia="Palatino Linotype" w:hAnsi="Palatino Linotype" w:cs="Palatino Linotype"/>
          <w:b/>
          <w:i/>
          <w:color w:val="000000"/>
        </w:rPr>
        <w:t>No existe obligación de elaborar documentos ad hoc para atender las solicitudes de acceso a la información.</w:t>
      </w:r>
      <w:r w:rsidRPr="00867C01">
        <w:rPr>
          <w:rFonts w:ascii="Palatino Linotype" w:eastAsia="Palatino Linotype" w:hAnsi="Palatino Linotype" w:cs="Palatino Linotype"/>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CED7B53" w14:textId="77777777" w:rsidR="00706FDF" w:rsidRPr="00867C01" w:rsidRDefault="00706FDF" w:rsidP="00837F1B">
      <w:pPr>
        <w:spacing w:after="0" w:line="360" w:lineRule="auto"/>
        <w:jc w:val="both"/>
        <w:rPr>
          <w:rFonts w:ascii="Palatino Linotype" w:eastAsia="Palatino Linotype" w:hAnsi="Palatino Linotype" w:cs="Palatino Linotype"/>
        </w:rPr>
      </w:pPr>
    </w:p>
    <w:p w14:paraId="32BE108F" w14:textId="77777777" w:rsidR="00837F1B" w:rsidRPr="00867C01" w:rsidRDefault="00837F1B" w:rsidP="00837F1B">
      <w:pPr>
        <w:spacing w:after="0" w:line="360" w:lineRule="auto"/>
        <w:jc w:val="both"/>
        <w:rPr>
          <w:rFonts w:ascii="Palatino Linotype" w:eastAsia="Palatino Linotype" w:hAnsi="Palatino Linotype" w:cs="Palatino Linotype"/>
          <w:color w:val="000000"/>
        </w:rPr>
      </w:pPr>
      <w:r w:rsidRPr="00867C01">
        <w:rPr>
          <w:rFonts w:ascii="Palatino Linotype" w:eastAsia="Palatino Linotype" w:hAnsi="Palatino Linotype" w:cs="Palatino Linotype"/>
        </w:rPr>
        <w:t xml:space="preserve">En esa tesitura, el artículo 24 en su último párrafo de la Ley de la Materia, dispone que los Sujetos Obligados </w:t>
      </w:r>
      <w:r w:rsidRPr="00867C01">
        <w:rPr>
          <w:rFonts w:ascii="Palatino Linotype" w:eastAsia="Palatino Linotype" w:hAnsi="Palatino Linotype" w:cs="Palatino Linotype"/>
          <w:color w:val="000000"/>
        </w:rPr>
        <w:t xml:space="preserve">sólo proporcionarán la información pública que </w:t>
      </w:r>
      <w:r w:rsidRPr="00867C01">
        <w:rPr>
          <w:rFonts w:ascii="Palatino Linotype" w:eastAsia="Palatino Linotype" w:hAnsi="Palatino Linotype" w:cs="Palatino Linotype"/>
        </w:rPr>
        <w:t>generen</w:t>
      </w:r>
      <w:r w:rsidRPr="00867C01">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08DFA6B" w14:textId="77777777" w:rsidR="00837F1B" w:rsidRPr="00867C01" w:rsidRDefault="00837F1B" w:rsidP="00837F1B">
      <w:pPr>
        <w:spacing w:after="0" w:line="360" w:lineRule="auto"/>
        <w:jc w:val="both"/>
        <w:rPr>
          <w:rFonts w:ascii="Palatino Linotype" w:eastAsia="Palatino Linotype" w:hAnsi="Palatino Linotype" w:cs="Palatino Linotype"/>
          <w:color w:val="000000"/>
        </w:rPr>
      </w:pPr>
    </w:p>
    <w:p w14:paraId="21CCA4C1" w14:textId="77777777" w:rsidR="00837F1B" w:rsidRPr="00867C01" w:rsidRDefault="00837F1B" w:rsidP="00837F1B">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2D93756" w14:textId="77777777" w:rsidR="00837F1B" w:rsidRPr="00867C01" w:rsidRDefault="00837F1B" w:rsidP="00837F1B">
      <w:pPr>
        <w:spacing w:after="0" w:line="360" w:lineRule="auto"/>
        <w:ind w:right="49"/>
        <w:jc w:val="both"/>
        <w:rPr>
          <w:rFonts w:ascii="Palatino Linotype" w:eastAsia="Palatino Linotype" w:hAnsi="Palatino Linotype" w:cs="Palatino Linotype"/>
        </w:rPr>
      </w:pPr>
    </w:p>
    <w:p w14:paraId="222CB310" w14:textId="77777777" w:rsidR="00837F1B" w:rsidRPr="00867C01" w:rsidRDefault="00837F1B" w:rsidP="00837F1B">
      <w:pPr>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7DE37F8" w14:textId="77777777" w:rsidR="00837F1B" w:rsidRPr="00867C01" w:rsidRDefault="00837F1B" w:rsidP="00837F1B">
      <w:pPr>
        <w:spacing w:after="0" w:line="360" w:lineRule="auto"/>
        <w:jc w:val="both"/>
        <w:rPr>
          <w:rFonts w:ascii="Palatino Linotype" w:eastAsia="Palatino Linotype" w:hAnsi="Palatino Linotype" w:cs="Palatino Linotype"/>
        </w:rPr>
      </w:pPr>
    </w:p>
    <w:p w14:paraId="1315DFB1" w14:textId="77777777" w:rsidR="00837F1B" w:rsidRPr="00867C01" w:rsidRDefault="00837F1B" w:rsidP="00837F1B">
      <w:pPr>
        <w:spacing w:after="0"/>
        <w:ind w:left="567" w:right="616"/>
        <w:jc w:val="both"/>
        <w:rPr>
          <w:rFonts w:ascii="Palatino Linotype" w:eastAsia="Palatino Linotype" w:hAnsi="Palatino Linotype" w:cs="Palatino Linotype"/>
          <w:i/>
        </w:rPr>
      </w:pPr>
      <w:r w:rsidRPr="00867C01">
        <w:rPr>
          <w:rFonts w:ascii="Palatino Linotype" w:eastAsia="Palatino Linotype" w:hAnsi="Palatino Linotype" w:cs="Palatino Linotype"/>
          <w:i/>
        </w:rPr>
        <w:t>“</w:t>
      </w:r>
      <w:r w:rsidRPr="00867C01">
        <w:rPr>
          <w:rFonts w:ascii="Palatino Linotype" w:eastAsia="Palatino Linotype" w:hAnsi="Palatino Linotype" w:cs="Palatino Linotype"/>
          <w:b/>
          <w:i/>
        </w:rPr>
        <w:t xml:space="preserve">Artículo 3. </w:t>
      </w:r>
      <w:r w:rsidRPr="00867C01">
        <w:rPr>
          <w:rFonts w:ascii="Palatino Linotype" w:eastAsia="Palatino Linotype" w:hAnsi="Palatino Linotype" w:cs="Palatino Linotype"/>
          <w:i/>
        </w:rPr>
        <w:t>Para los efectos de la presente Ley se entenderá por:</w:t>
      </w:r>
    </w:p>
    <w:p w14:paraId="49333E6D" w14:textId="77777777" w:rsidR="00837F1B" w:rsidRPr="00867C01" w:rsidRDefault="00837F1B" w:rsidP="00837F1B">
      <w:pPr>
        <w:spacing w:after="0"/>
        <w:ind w:left="567" w:right="616"/>
        <w:jc w:val="both"/>
        <w:rPr>
          <w:rFonts w:ascii="Palatino Linotype" w:eastAsia="Palatino Linotype" w:hAnsi="Palatino Linotype" w:cs="Palatino Linotype"/>
          <w:i/>
        </w:rPr>
      </w:pPr>
      <w:r w:rsidRPr="00867C01">
        <w:rPr>
          <w:rFonts w:ascii="Palatino Linotype" w:eastAsia="Palatino Linotype" w:hAnsi="Palatino Linotype" w:cs="Palatino Linotype"/>
          <w:i/>
        </w:rPr>
        <w:t>…</w:t>
      </w:r>
    </w:p>
    <w:p w14:paraId="4DEEAD1E" w14:textId="77777777" w:rsidR="00837F1B" w:rsidRPr="00867C01" w:rsidRDefault="00837F1B" w:rsidP="00837F1B">
      <w:pPr>
        <w:spacing w:after="0"/>
        <w:ind w:left="567" w:right="616"/>
        <w:jc w:val="both"/>
        <w:rPr>
          <w:rFonts w:ascii="Palatino Linotype" w:eastAsia="Palatino Linotype" w:hAnsi="Palatino Linotype" w:cs="Palatino Linotype"/>
          <w:i/>
          <w:color w:val="000000"/>
        </w:rPr>
      </w:pPr>
      <w:r w:rsidRPr="00867C01">
        <w:rPr>
          <w:rFonts w:ascii="Palatino Linotype" w:eastAsia="Palatino Linotype" w:hAnsi="Palatino Linotype" w:cs="Palatino Linotype"/>
          <w:b/>
          <w:i/>
          <w:color w:val="000000"/>
        </w:rPr>
        <w:t>XI. Documento:</w:t>
      </w:r>
      <w:r w:rsidRPr="00867C01">
        <w:rPr>
          <w:rFonts w:ascii="Palatino Linotype" w:eastAsia="Palatino Linotype" w:hAnsi="Palatino Linotype" w:cs="Palatino Linotype"/>
          <w:i/>
          <w:color w:val="000000"/>
        </w:rPr>
        <w:t xml:space="preserve"> Los expedientes, reportes, estudios, actas</w:t>
      </w:r>
      <w:r w:rsidRPr="00867C01">
        <w:rPr>
          <w:rFonts w:ascii="Palatino Linotype" w:eastAsia="Palatino Linotype" w:hAnsi="Palatino Linotype" w:cs="Palatino Linotype"/>
          <w:b/>
          <w:i/>
          <w:color w:val="000000"/>
        </w:rPr>
        <w:t>,</w:t>
      </w:r>
      <w:r w:rsidRPr="00867C01">
        <w:rPr>
          <w:rFonts w:ascii="Palatino Linotype" w:eastAsia="Palatino Linotype" w:hAnsi="Palatino Linotype" w:cs="Palatino Linotype"/>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87449B7" w14:textId="77777777" w:rsidR="00837F1B" w:rsidRPr="00867C01" w:rsidRDefault="00837F1B" w:rsidP="00837F1B">
      <w:pPr>
        <w:spacing w:after="0" w:line="360" w:lineRule="auto"/>
        <w:ind w:left="851" w:right="899"/>
        <w:jc w:val="both"/>
        <w:rPr>
          <w:rFonts w:ascii="Palatino Linotype" w:eastAsia="Palatino Linotype" w:hAnsi="Palatino Linotype" w:cs="Palatino Linotype"/>
        </w:rPr>
      </w:pPr>
    </w:p>
    <w:p w14:paraId="003CC7F4" w14:textId="77777777" w:rsidR="00837F1B" w:rsidRPr="00867C01" w:rsidRDefault="00837F1B" w:rsidP="00837F1B">
      <w:pPr>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6CF8048" w14:textId="77777777" w:rsidR="00837F1B" w:rsidRPr="00867C01" w:rsidRDefault="00837F1B" w:rsidP="00837F1B">
      <w:pPr>
        <w:spacing w:after="0" w:line="360" w:lineRule="auto"/>
        <w:ind w:left="851" w:right="899"/>
        <w:jc w:val="both"/>
        <w:rPr>
          <w:rFonts w:ascii="Palatino Linotype" w:eastAsia="Palatino Linotype" w:hAnsi="Palatino Linotype" w:cs="Palatino Linotype"/>
        </w:rPr>
      </w:pPr>
    </w:p>
    <w:p w14:paraId="51791D2D" w14:textId="77777777" w:rsidR="00837F1B" w:rsidRPr="00867C01" w:rsidRDefault="00837F1B" w:rsidP="00837F1B">
      <w:pPr>
        <w:tabs>
          <w:tab w:val="left" w:pos="7797"/>
        </w:tabs>
        <w:spacing w:after="0"/>
        <w:ind w:left="709" w:right="616"/>
        <w:jc w:val="both"/>
        <w:rPr>
          <w:rFonts w:ascii="Palatino Linotype" w:eastAsia="Palatino Linotype" w:hAnsi="Palatino Linotype" w:cs="Palatino Linotype"/>
          <w:b/>
          <w:i/>
        </w:rPr>
      </w:pPr>
      <w:r w:rsidRPr="00867C01">
        <w:rPr>
          <w:rFonts w:ascii="Palatino Linotype" w:eastAsia="Palatino Linotype" w:hAnsi="Palatino Linotype" w:cs="Palatino Linotype"/>
          <w:b/>
        </w:rPr>
        <w:t>“</w:t>
      </w:r>
      <w:r w:rsidRPr="00867C01">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867C0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613977" w14:textId="77777777" w:rsidR="00837F1B" w:rsidRPr="00867C01" w:rsidRDefault="00837F1B" w:rsidP="00837F1B">
      <w:pPr>
        <w:tabs>
          <w:tab w:val="left" w:pos="7797"/>
        </w:tabs>
        <w:spacing w:after="0"/>
        <w:ind w:left="709" w:right="616"/>
        <w:jc w:val="both"/>
        <w:rPr>
          <w:rFonts w:ascii="Palatino Linotype" w:eastAsia="Palatino Linotype" w:hAnsi="Palatino Linotype" w:cs="Palatino Linotype"/>
          <w:i/>
        </w:rPr>
      </w:pPr>
      <w:r w:rsidRPr="00867C01">
        <w:rPr>
          <w:rFonts w:ascii="Palatino Linotype" w:eastAsia="Palatino Linotype" w:hAnsi="Palatino Linotype" w:cs="Palatino Linotype"/>
          <w:i/>
        </w:rPr>
        <w:t>En consecuencia el acceso a la información se refiere a que se cumplan cualquiera de los siguientes tres supuestos:</w:t>
      </w:r>
    </w:p>
    <w:p w14:paraId="62E65635" w14:textId="77777777" w:rsidR="00837F1B" w:rsidRPr="00867C01" w:rsidRDefault="00837F1B" w:rsidP="00837F1B">
      <w:pPr>
        <w:tabs>
          <w:tab w:val="left" w:pos="7797"/>
        </w:tabs>
        <w:spacing w:after="0"/>
        <w:ind w:left="709" w:right="616"/>
        <w:jc w:val="both"/>
        <w:rPr>
          <w:rFonts w:ascii="Palatino Linotype" w:eastAsia="Palatino Linotype" w:hAnsi="Palatino Linotype" w:cs="Palatino Linotype"/>
          <w:i/>
        </w:rPr>
      </w:pPr>
      <w:r w:rsidRPr="00867C01">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9861023" w14:textId="77777777" w:rsidR="00837F1B" w:rsidRPr="00867C01" w:rsidRDefault="00837F1B" w:rsidP="00837F1B">
      <w:pPr>
        <w:tabs>
          <w:tab w:val="left" w:pos="7797"/>
        </w:tabs>
        <w:spacing w:after="0"/>
        <w:ind w:left="709" w:right="616"/>
        <w:jc w:val="both"/>
        <w:rPr>
          <w:rFonts w:ascii="Palatino Linotype" w:eastAsia="Palatino Linotype" w:hAnsi="Palatino Linotype" w:cs="Palatino Linotype"/>
          <w:b/>
          <w:i/>
        </w:rPr>
      </w:pPr>
      <w:r w:rsidRPr="00867C01">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6725E33B" w14:textId="77777777" w:rsidR="00837F1B" w:rsidRPr="00867C01" w:rsidRDefault="00837F1B" w:rsidP="00837F1B">
      <w:pPr>
        <w:tabs>
          <w:tab w:val="left" w:pos="7797"/>
        </w:tabs>
        <w:spacing w:after="0"/>
        <w:ind w:left="709" w:right="616"/>
        <w:jc w:val="both"/>
        <w:rPr>
          <w:rFonts w:ascii="Palatino Linotype" w:eastAsia="Palatino Linotype" w:hAnsi="Palatino Linotype" w:cs="Palatino Linotype"/>
          <w:b/>
          <w:i/>
        </w:rPr>
      </w:pPr>
      <w:r w:rsidRPr="00867C01">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338B4A71" w14:textId="77777777" w:rsidR="00837F1B" w:rsidRPr="00867C01" w:rsidRDefault="00837F1B" w:rsidP="00837F1B">
      <w:pPr>
        <w:spacing w:after="0" w:line="360" w:lineRule="auto"/>
        <w:jc w:val="both"/>
        <w:rPr>
          <w:rFonts w:ascii="Palatino Linotype" w:eastAsia="Palatino Linotype" w:hAnsi="Palatino Linotype" w:cs="Palatino Linotype"/>
        </w:rPr>
      </w:pPr>
    </w:p>
    <w:p w14:paraId="66716FD6" w14:textId="27E0D4BC" w:rsidR="00DB19E7" w:rsidRPr="00867C01" w:rsidRDefault="00837F1B" w:rsidP="00837F1B">
      <w:pPr>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rPr>
        <w:t>Dicho lo anterior, es de recordar que l</w:t>
      </w:r>
      <w:r w:rsidR="00DB19E7" w:rsidRPr="00867C01">
        <w:rPr>
          <w:rFonts w:ascii="Palatino Linotype" w:eastAsia="Palatino Linotype" w:hAnsi="Palatino Linotype" w:cs="Palatino Linotype"/>
        </w:rPr>
        <w:t>a parte</w:t>
      </w:r>
      <w:r w:rsidR="00706FDF" w:rsidRPr="00867C01">
        <w:rPr>
          <w:rFonts w:ascii="Palatino Linotype" w:eastAsia="Palatino Linotype" w:hAnsi="Palatino Linotype" w:cs="Palatino Linotype"/>
        </w:rPr>
        <w:t xml:space="preserve"> Solicitante requirió de la </w:t>
      </w:r>
      <w:r w:rsidR="004C1116" w:rsidRPr="00867C01">
        <w:rPr>
          <w:rFonts w:ascii="Palatino Linotype" w:eastAsia="Palatino Linotype" w:hAnsi="Palatino Linotype" w:cs="Palatino Linotype"/>
        </w:rPr>
        <w:t>Plataforma KALAN,</w:t>
      </w:r>
      <w:r w:rsidR="00706FDF" w:rsidRPr="00867C01">
        <w:rPr>
          <w:rFonts w:ascii="Palatino Linotype" w:eastAsia="Palatino Linotype" w:hAnsi="Palatino Linotype" w:cs="Palatino Linotype"/>
        </w:rPr>
        <w:t xml:space="preserve"> la siguiente información: </w:t>
      </w:r>
    </w:p>
    <w:p w14:paraId="774DE7D1" w14:textId="77777777" w:rsidR="004C1116" w:rsidRPr="00867C01" w:rsidRDefault="004C1116" w:rsidP="00837F1B">
      <w:pPr>
        <w:spacing w:after="0" w:line="360" w:lineRule="auto"/>
        <w:jc w:val="both"/>
        <w:rPr>
          <w:rFonts w:ascii="Palatino Linotype" w:eastAsia="Palatino Linotype" w:hAnsi="Palatino Linotype" w:cs="Palatino Linotype"/>
        </w:rPr>
      </w:pPr>
    </w:p>
    <w:p w14:paraId="3C4F3F2A" w14:textId="1B4B4A92" w:rsidR="004C1116" w:rsidRPr="00867C01" w:rsidRDefault="004C1116" w:rsidP="004C1116">
      <w:pPr>
        <w:pStyle w:val="Prrafodelista"/>
        <w:numPr>
          <w:ilvl w:val="3"/>
          <w:numId w:val="3"/>
        </w:numPr>
        <w:spacing w:after="0" w:line="360" w:lineRule="auto"/>
        <w:ind w:left="567"/>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Alcance. </w:t>
      </w:r>
    </w:p>
    <w:p w14:paraId="61043369" w14:textId="7AAA8EBF" w:rsidR="004C1116" w:rsidRPr="00867C01" w:rsidRDefault="004C1116" w:rsidP="004C1116">
      <w:pPr>
        <w:pStyle w:val="Prrafodelista"/>
        <w:numPr>
          <w:ilvl w:val="3"/>
          <w:numId w:val="3"/>
        </w:numPr>
        <w:spacing w:after="0" w:line="360" w:lineRule="auto"/>
        <w:ind w:left="567"/>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Medio mediante el cual fue adquirida. </w:t>
      </w:r>
    </w:p>
    <w:p w14:paraId="7C332986" w14:textId="473C0762" w:rsidR="004C1116" w:rsidRPr="00867C01" w:rsidRDefault="004C1116" w:rsidP="004C1116">
      <w:pPr>
        <w:pStyle w:val="Prrafodelista"/>
        <w:numPr>
          <w:ilvl w:val="3"/>
          <w:numId w:val="3"/>
        </w:numPr>
        <w:spacing w:after="0" w:line="360" w:lineRule="auto"/>
        <w:ind w:left="567"/>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Costo. </w:t>
      </w:r>
    </w:p>
    <w:p w14:paraId="64F41F87" w14:textId="754B4CD8" w:rsidR="004C1116" w:rsidRPr="00867C01" w:rsidRDefault="004C1116" w:rsidP="004C1116">
      <w:pPr>
        <w:pStyle w:val="Prrafodelista"/>
        <w:numPr>
          <w:ilvl w:val="3"/>
          <w:numId w:val="3"/>
        </w:numPr>
        <w:spacing w:after="0" w:line="360" w:lineRule="auto"/>
        <w:ind w:left="567"/>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Convenio o contrato entre quienes fue celebrado y el tiempo. </w:t>
      </w:r>
    </w:p>
    <w:p w14:paraId="18D3759D" w14:textId="5E0CDEFE" w:rsidR="004C1116" w:rsidRPr="00867C01" w:rsidRDefault="004C1116" w:rsidP="004C1116">
      <w:pPr>
        <w:pStyle w:val="Prrafodelista"/>
        <w:numPr>
          <w:ilvl w:val="3"/>
          <w:numId w:val="3"/>
        </w:numPr>
        <w:spacing w:after="0" w:line="360" w:lineRule="auto"/>
        <w:ind w:left="567"/>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Beneficio a la población o a los cuerpos de seguridad. </w:t>
      </w:r>
    </w:p>
    <w:p w14:paraId="2ED3973B" w14:textId="66431F8D" w:rsidR="004C1116" w:rsidRPr="00867C01" w:rsidRDefault="004C1116" w:rsidP="004C1116">
      <w:pPr>
        <w:pStyle w:val="Prrafodelista"/>
        <w:numPr>
          <w:ilvl w:val="3"/>
          <w:numId w:val="3"/>
        </w:numPr>
        <w:spacing w:after="0" w:line="360" w:lineRule="auto"/>
        <w:ind w:left="567"/>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Fechas de operación en el Estado de México. </w:t>
      </w:r>
    </w:p>
    <w:p w14:paraId="381E531E" w14:textId="77777777" w:rsidR="004C1116" w:rsidRPr="00867C01" w:rsidRDefault="004C1116" w:rsidP="004C1116">
      <w:pPr>
        <w:spacing w:after="0" w:line="360" w:lineRule="auto"/>
        <w:jc w:val="both"/>
        <w:rPr>
          <w:rFonts w:ascii="Palatino Linotype" w:eastAsia="Palatino Linotype" w:hAnsi="Palatino Linotype" w:cs="Palatino Linotype"/>
        </w:rPr>
      </w:pPr>
    </w:p>
    <w:p w14:paraId="57E3A39D" w14:textId="1979A5D8" w:rsidR="004C1116" w:rsidRPr="00867C01" w:rsidRDefault="004C1116" w:rsidP="004C1116">
      <w:pPr>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Asimismo, se requirió lo siguiente: </w:t>
      </w:r>
    </w:p>
    <w:p w14:paraId="6ADC1048" w14:textId="77777777" w:rsidR="004C1116" w:rsidRPr="00867C01" w:rsidRDefault="004C1116" w:rsidP="004C1116">
      <w:pPr>
        <w:spacing w:after="0" w:line="360" w:lineRule="auto"/>
        <w:jc w:val="both"/>
        <w:rPr>
          <w:rFonts w:ascii="Palatino Linotype" w:eastAsia="Palatino Linotype" w:hAnsi="Palatino Linotype" w:cs="Palatino Linotype"/>
        </w:rPr>
      </w:pPr>
    </w:p>
    <w:p w14:paraId="17697892" w14:textId="42543D83" w:rsidR="004C1116" w:rsidRPr="00867C01" w:rsidRDefault="004C1116" w:rsidP="004C1116">
      <w:pPr>
        <w:pStyle w:val="Prrafodelista"/>
        <w:numPr>
          <w:ilvl w:val="0"/>
          <w:numId w:val="11"/>
        </w:numPr>
        <w:spacing w:after="0" w:line="360" w:lineRule="auto"/>
        <w:ind w:left="567"/>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Nombre, sueldo y certificación de competencia laboral de la Directora de Transparencia, así como todo el personal de confianza que integra dicha dirección. </w:t>
      </w:r>
    </w:p>
    <w:p w14:paraId="34C8AE05" w14:textId="4E2ED3EF" w:rsidR="004C1116" w:rsidRPr="00867C01" w:rsidRDefault="004C1116" w:rsidP="004C1116">
      <w:pPr>
        <w:pStyle w:val="Prrafodelista"/>
        <w:numPr>
          <w:ilvl w:val="0"/>
          <w:numId w:val="11"/>
        </w:numPr>
        <w:spacing w:after="0" w:line="360" w:lineRule="auto"/>
        <w:ind w:left="567"/>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Certificado de Competencia de la Titular del C5 y su Currículum Vitae, así como de sus directores incluyendo Directores de Operación de la Red de Toluca y Ecatepec. </w:t>
      </w:r>
    </w:p>
    <w:p w14:paraId="75855D93" w14:textId="3701DA65" w:rsidR="004C1116" w:rsidRPr="00867C01" w:rsidRDefault="004C1116" w:rsidP="004C1116">
      <w:pPr>
        <w:pStyle w:val="Prrafodelista"/>
        <w:numPr>
          <w:ilvl w:val="0"/>
          <w:numId w:val="11"/>
        </w:numPr>
        <w:spacing w:after="0" w:line="360" w:lineRule="auto"/>
        <w:ind w:left="567"/>
        <w:jc w:val="both"/>
        <w:rPr>
          <w:rFonts w:ascii="Palatino Linotype" w:eastAsia="Palatino Linotype" w:hAnsi="Palatino Linotype" w:cs="Palatino Linotype"/>
        </w:rPr>
      </w:pPr>
      <w:r w:rsidRPr="00867C01">
        <w:rPr>
          <w:rFonts w:ascii="Palatino Linotype" w:eastAsia="Palatino Linotype" w:hAnsi="Palatino Linotype" w:cs="Palatino Linotype"/>
        </w:rPr>
        <w:t>Recibos de nómina del personal antes referido. (titular del C5, directores que conforman la estructura y el Licenciado Edder)</w:t>
      </w:r>
    </w:p>
    <w:p w14:paraId="627977FA" w14:textId="77777777" w:rsidR="004639EE" w:rsidRPr="00867C01" w:rsidRDefault="004639EE">
      <w:pPr>
        <w:spacing w:after="0" w:line="360" w:lineRule="auto"/>
        <w:ind w:right="49"/>
        <w:jc w:val="both"/>
        <w:rPr>
          <w:rFonts w:ascii="Palatino Linotype" w:eastAsia="Palatino Linotype" w:hAnsi="Palatino Linotype" w:cs="Palatino Linotype"/>
        </w:rPr>
      </w:pPr>
    </w:p>
    <w:p w14:paraId="50697130" w14:textId="77777777" w:rsidR="004C1116" w:rsidRPr="00867C01" w:rsidRDefault="00F96E79" w:rsidP="0065490D">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En respuesta,</w:t>
      </w:r>
      <w:r w:rsidR="0065490D" w:rsidRPr="00867C01">
        <w:rPr>
          <w:rFonts w:ascii="Palatino Linotype" w:eastAsia="Palatino Linotype" w:hAnsi="Palatino Linotype" w:cs="Palatino Linotype"/>
        </w:rPr>
        <w:t xml:space="preserve"> el Sujeto Obligado, </w:t>
      </w:r>
      <w:r w:rsidR="004C1116" w:rsidRPr="00867C01">
        <w:rPr>
          <w:rFonts w:ascii="Palatino Linotype" w:eastAsia="Palatino Linotype" w:hAnsi="Palatino Linotype" w:cs="Palatino Linotype"/>
        </w:rPr>
        <w:t xml:space="preserve">remitió la siguiente información: </w:t>
      </w:r>
    </w:p>
    <w:p w14:paraId="34A2B431" w14:textId="77777777" w:rsidR="004C1116" w:rsidRPr="00867C01" w:rsidRDefault="004C1116" w:rsidP="0065490D">
      <w:pPr>
        <w:spacing w:after="0" w:line="360" w:lineRule="auto"/>
        <w:ind w:right="49"/>
        <w:jc w:val="both"/>
        <w:rPr>
          <w:rFonts w:ascii="Palatino Linotype" w:eastAsia="Palatino Linotype" w:hAnsi="Palatino Linotype" w:cs="Palatino Linotype"/>
        </w:rPr>
      </w:pPr>
    </w:p>
    <w:p w14:paraId="4FEB2BF9" w14:textId="62E60332" w:rsidR="004C1116" w:rsidRPr="00867C01" w:rsidRDefault="004C1116" w:rsidP="004C1116">
      <w:pPr>
        <w:pStyle w:val="Prrafodelista"/>
        <w:numPr>
          <w:ilvl w:val="0"/>
          <w:numId w:val="11"/>
        </w:num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Certificación de competencia laboral en versión pública de la Directora de Transparencia. </w:t>
      </w:r>
    </w:p>
    <w:p w14:paraId="3D86187A" w14:textId="6AC8B3A4" w:rsidR="00DB19E7" w:rsidRPr="00867C01" w:rsidRDefault="0065490D" w:rsidP="004C1116">
      <w:pPr>
        <w:pStyle w:val="Prrafodelista"/>
        <w:numPr>
          <w:ilvl w:val="0"/>
          <w:numId w:val="11"/>
        </w:num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 </w:t>
      </w:r>
      <w:r w:rsidR="00237B46" w:rsidRPr="00867C01">
        <w:rPr>
          <w:rFonts w:ascii="Palatino Linotype" w:eastAsia="Palatino Linotype" w:hAnsi="Palatino Linotype" w:cs="Palatino Linotype"/>
        </w:rPr>
        <w:t xml:space="preserve">Cuadro de clasificación del certificado de Competencia Laboral del personal de la Dirección de Transparencia. </w:t>
      </w:r>
    </w:p>
    <w:p w14:paraId="309374D8" w14:textId="3A4B28B9" w:rsidR="00237B46" w:rsidRPr="00867C01" w:rsidRDefault="00237B46" w:rsidP="00237B46">
      <w:pPr>
        <w:pStyle w:val="Prrafodelista"/>
        <w:numPr>
          <w:ilvl w:val="0"/>
          <w:numId w:val="11"/>
        </w:num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Oficio de fecha dieciséis de junio de dos mil veinticinco, signado por el Encargado de la Unidad de Información, Planeación, Programación y Evaluación de la Unidad de Transparencia, mediante el cual informa que s</w:t>
      </w:r>
      <w:r w:rsidRPr="00867C01">
        <w:rPr>
          <w:rFonts w:ascii="Palatino Linotype" w:hAnsi="Palatino Linotype"/>
        </w:rPr>
        <w:t>e requirió la información a los servidores públicos habilitados de Oficialía Mayor, el Centro Control, Comando, Comunicación, Computo y Calidad y la Dirección General de Desarrollo Institucional e Innovación de este Sujeto Obligado, quienes dieron respuesta en los términos siguientes:</w:t>
      </w:r>
    </w:p>
    <w:p w14:paraId="706616B3" w14:textId="77777777" w:rsidR="00237B46" w:rsidRPr="00867C01" w:rsidRDefault="00237B46" w:rsidP="00237B46">
      <w:pPr>
        <w:spacing w:after="0" w:line="360" w:lineRule="auto"/>
        <w:ind w:right="49"/>
        <w:jc w:val="both"/>
        <w:rPr>
          <w:rFonts w:ascii="Palatino Linotype" w:eastAsia="Palatino Linotype" w:hAnsi="Palatino Linotype" w:cs="Palatino Linotype"/>
        </w:rPr>
      </w:pPr>
    </w:p>
    <w:p w14:paraId="435B1C9E" w14:textId="77777777" w:rsidR="00237B46" w:rsidRPr="00867C01" w:rsidRDefault="00237B46" w:rsidP="00237B46">
      <w:pPr>
        <w:spacing w:after="0"/>
        <w:ind w:left="567" w:right="49"/>
        <w:jc w:val="both"/>
        <w:rPr>
          <w:rFonts w:ascii="Palatino Linotype" w:hAnsi="Palatino Linotype"/>
          <w:i/>
        </w:rPr>
      </w:pPr>
      <w:r w:rsidRPr="00867C01">
        <w:rPr>
          <w:rFonts w:ascii="Palatino Linotype" w:hAnsi="Palatino Linotype"/>
          <w:i/>
        </w:rPr>
        <w:t xml:space="preserve">"Kalan", funciona como una plataforma integral de interoperabilidad que centraliza y articula diversas fuentes de información y dispositivos tecnológicos de seguridad, permitiendo una coordinación más eficiente y oportuna en las tareas de prevención, vigilancia y atención de incidentes. </w:t>
      </w:r>
    </w:p>
    <w:p w14:paraId="6F93E611" w14:textId="77777777" w:rsidR="00237B46" w:rsidRPr="00867C01" w:rsidRDefault="00237B46" w:rsidP="00237B46">
      <w:pPr>
        <w:spacing w:after="0"/>
        <w:ind w:left="567" w:right="49"/>
        <w:jc w:val="both"/>
        <w:rPr>
          <w:rFonts w:ascii="Palatino Linotype" w:hAnsi="Palatino Linotype"/>
          <w:i/>
        </w:rPr>
      </w:pPr>
    </w:p>
    <w:p w14:paraId="17EE1D87" w14:textId="77777777" w:rsidR="00237B46" w:rsidRPr="00867C01" w:rsidRDefault="00237B46" w:rsidP="00237B46">
      <w:pPr>
        <w:spacing w:after="0"/>
        <w:ind w:left="567" w:right="49"/>
        <w:jc w:val="both"/>
        <w:rPr>
          <w:rFonts w:ascii="Palatino Linotype" w:hAnsi="Palatino Linotype"/>
          <w:i/>
        </w:rPr>
      </w:pPr>
      <w:r w:rsidRPr="00867C01">
        <w:rPr>
          <w:rFonts w:ascii="Palatino Linotype" w:hAnsi="Palatino Linotype"/>
          <w:i/>
        </w:rPr>
        <w:t xml:space="preserve">Entre sus principales características se destacan: </w:t>
      </w:r>
    </w:p>
    <w:p w14:paraId="317D003F" w14:textId="77777777" w:rsidR="00237B46" w:rsidRPr="00867C01" w:rsidRDefault="00237B46" w:rsidP="00237B46">
      <w:pPr>
        <w:pStyle w:val="Prrafodelista"/>
        <w:numPr>
          <w:ilvl w:val="0"/>
          <w:numId w:val="11"/>
        </w:numPr>
        <w:spacing w:after="0"/>
        <w:ind w:right="49"/>
        <w:jc w:val="both"/>
        <w:rPr>
          <w:rFonts w:ascii="Palatino Linotype" w:eastAsia="Palatino Linotype" w:hAnsi="Palatino Linotype" w:cs="Palatino Linotype"/>
          <w:i/>
        </w:rPr>
      </w:pPr>
      <w:r w:rsidRPr="00867C01">
        <w:rPr>
          <w:rFonts w:ascii="Palatino Linotype" w:hAnsi="Palatino Linotype"/>
          <w:i/>
        </w:rPr>
        <w:t xml:space="preserve">Integración de sistemas de videovigilancia: Lo que permite ampliar significativamente la cobertura de monitoreo en el territorio estatal. </w:t>
      </w:r>
    </w:p>
    <w:p w14:paraId="64CFF9D6" w14:textId="77777777" w:rsidR="00237B46" w:rsidRPr="00867C01" w:rsidRDefault="00237B46" w:rsidP="00237B46">
      <w:pPr>
        <w:pStyle w:val="Prrafodelista"/>
        <w:numPr>
          <w:ilvl w:val="0"/>
          <w:numId w:val="11"/>
        </w:numPr>
        <w:spacing w:after="0"/>
        <w:ind w:right="49"/>
        <w:jc w:val="both"/>
        <w:rPr>
          <w:rFonts w:ascii="Palatino Linotype" w:eastAsia="Palatino Linotype" w:hAnsi="Palatino Linotype" w:cs="Palatino Linotype"/>
          <w:i/>
        </w:rPr>
      </w:pPr>
      <w:r w:rsidRPr="00867C01">
        <w:rPr>
          <w:rFonts w:ascii="Palatino Linotype" w:hAnsi="Palatino Linotype"/>
          <w:i/>
        </w:rPr>
        <w:t xml:space="preserve">Geolocalización en tiempo real: Unifica los sistemas de posicionamiento global (GPS) de equipos policiales diversos y vehículos facilitando el despliegue ágil de recursos de seguridad ante cualquier eventualidad. </w:t>
      </w:r>
    </w:p>
    <w:p w14:paraId="212506E5" w14:textId="77777777" w:rsidR="00237B46" w:rsidRPr="00867C01" w:rsidRDefault="00237B46" w:rsidP="00237B46">
      <w:pPr>
        <w:pStyle w:val="Prrafodelista"/>
        <w:numPr>
          <w:ilvl w:val="0"/>
          <w:numId w:val="11"/>
        </w:numPr>
        <w:spacing w:after="0"/>
        <w:ind w:right="49"/>
        <w:jc w:val="both"/>
        <w:rPr>
          <w:rFonts w:ascii="Palatino Linotype" w:eastAsia="Palatino Linotype" w:hAnsi="Palatino Linotype" w:cs="Palatino Linotype"/>
          <w:i/>
        </w:rPr>
      </w:pPr>
      <w:r w:rsidRPr="00867C01">
        <w:rPr>
          <w:rFonts w:ascii="Palatino Linotype" w:hAnsi="Palatino Linotype"/>
          <w:i/>
        </w:rPr>
        <w:t xml:space="preserve">Interconexión con Centros de Mando: Fortalece una red regional de seguridad pública más robusta, coordinada y eficaz. </w:t>
      </w:r>
    </w:p>
    <w:p w14:paraId="4D2166F9" w14:textId="77777777" w:rsidR="00237B46" w:rsidRPr="00867C01" w:rsidRDefault="00237B46" w:rsidP="00237B46">
      <w:pPr>
        <w:pStyle w:val="Prrafodelista"/>
        <w:numPr>
          <w:ilvl w:val="0"/>
          <w:numId w:val="11"/>
        </w:numPr>
        <w:spacing w:after="0"/>
        <w:ind w:right="49"/>
        <w:jc w:val="both"/>
        <w:rPr>
          <w:rFonts w:ascii="Palatino Linotype" w:eastAsia="Palatino Linotype" w:hAnsi="Palatino Linotype" w:cs="Palatino Linotype"/>
          <w:i/>
        </w:rPr>
      </w:pPr>
      <w:r w:rsidRPr="00867C01">
        <w:rPr>
          <w:rFonts w:ascii="Palatino Linotype" w:hAnsi="Palatino Linotype"/>
          <w:i/>
        </w:rPr>
        <w:t xml:space="preserve">Integración con el sistema de llamadas de emergencia: Se enlaza directamente con la plataforma del número de emergencias 9-1-1, permitiendo una correlación inmediata entre los reportes ciudadanos y los recursos disponibles en campo, mejorando los tiempos de respuesta y la asignación eficiente de incidentes. </w:t>
      </w:r>
    </w:p>
    <w:p w14:paraId="3E514196" w14:textId="77777777" w:rsidR="00237B46" w:rsidRPr="00867C01" w:rsidRDefault="00237B46" w:rsidP="00237B46">
      <w:pPr>
        <w:pStyle w:val="Prrafodelista"/>
        <w:numPr>
          <w:ilvl w:val="0"/>
          <w:numId w:val="11"/>
        </w:numPr>
        <w:spacing w:after="0"/>
        <w:ind w:right="49"/>
        <w:jc w:val="both"/>
        <w:rPr>
          <w:rFonts w:ascii="Palatino Linotype" w:eastAsia="Palatino Linotype" w:hAnsi="Palatino Linotype" w:cs="Palatino Linotype"/>
          <w:i/>
        </w:rPr>
      </w:pPr>
      <w:r w:rsidRPr="00867C01">
        <w:rPr>
          <w:rFonts w:ascii="Palatino Linotype" w:hAnsi="Palatino Linotype"/>
          <w:i/>
        </w:rPr>
        <w:t xml:space="preserve">Vinculación con botones de pánico: Integra los dispositivos de alerta instalados en diversos espacios estratégicos generando alertas georreferenciadas en tiempo real para su atención oportuna por parte de las autoridades. </w:t>
      </w:r>
    </w:p>
    <w:p w14:paraId="1E588541" w14:textId="77777777" w:rsidR="00237B46" w:rsidRPr="00867C01" w:rsidRDefault="00237B46" w:rsidP="00237B46">
      <w:pPr>
        <w:pStyle w:val="Prrafodelista"/>
        <w:numPr>
          <w:ilvl w:val="0"/>
          <w:numId w:val="11"/>
        </w:numPr>
        <w:spacing w:after="0"/>
        <w:ind w:right="49"/>
        <w:jc w:val="both"/>
        <w:rPr>
          <w:rFonts w:ascii="Palatino Linotype" w:eastAsia="Palatino Linotype" w:hAnsi="Palatino Linotype" w:cs="Palatino Linotype"/>
          <w:i/>
        </w:rPr>
      </w:pPr>
      <w:r w:rsidRPr="00867C01">
        <w:rPr>
          <w:rFonts w:ascii="Palatino Linotype" w:hAnsi="Palatino Linotype"/>
          <w:i/>
        </w:rPr>
        <w:t xml:space="preserve">Interconexión con sistemas de alerta del sector privado y organizaciones civiles: Establece canales de comunicación y colaboración directa con empresas y organismos. Esta vinculación permite compartir información crítica en tiempo real, agilizar la atención de incidentes y fortalecer la cooperación público-privada en materia de seguridad. </w:t>
      </w:r>
    </w:p>
    <w:p w14:paraId="2FF0DB0E" w14:textId="77777777" w:rsidR="00237B46" w:rsidRPr="00867C01" w:rsidRDefault="00237B46" w:rsidP="00237B46">
      <w:pPr>
        <w:pStyle w:val="Prrafodelista"/>
        <w:spacing w:after="0"/>
        <w:ind w:right="49"/>
        <w:jc w:val="both"/>
        <w:rPr>
          <w:rFonts w:ascii="Palatino Linotype" w:hAnsi="Palatino Linotype"/>
          <w:i/>
        </w:rPr>
      </w:pPr>
    </w:p>
    <w:p w14:paraId="46106F6B" w14:textId="77777777" w:rsidR="00237B46"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 xml:space="preserve">El uso de esta herramienta fortalece la capacidad institucional para diseñar e implementar acciones focalizadas, con base en datos para prevenir el delito, tomar decisiones informadas y mejorar la eficacia de la seguridad pública. En consecuencia, la implementación de esta herramienta contribuye directamente a mejorar la seguridad pública, lo cual redunda en beneficio inmediato de la población del Estado de México. </w:t>
      </w:r>
    </w:p>
    <w:p w14:paraId="33995DF7" w14:textId="77777777" w:rsidR="00237B46" w:rsidRPr="00867C01" w:rsidRDefault="00237B46" w:rsidP="00237B46">
      <w:pPr>
        <w:pStyle w:val="Prrafodelista"/>
        <w:spacing w:after="0"/>
        <w:ind w:right="49"/>
        <w:jc w:val="both"/>
        <w:rPr>
          <w:rFonts w:ascii="Palatino Linotype" w:hAnsi="Palatino Linotype"/>
          <w:i/>
        </w:rPr>
      </w:pPr>
    </w:p>
    <w:p w14:paraId="1DB68B4C" w14:textId="77777777" w:rsidR="00237B46"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 xml:space="preserve">Durante el 2024, fecha de comparativa de operación, sumaron la disminución del 12.9 por ciento el robo al transporte público y 9.4 por ciento el robo a transportista. </w:t>
      </w:r>
    </w:p>
    <w:p w14:paraId="58068F4E" w14:textId="77777777" w:rsidR="00237B46" w:rsidRPr="00867C01" w:rsidRDefault="00237B46" w:rsidP="00237B46">
      <w:pPr>
        <w:pStyle w:val="Prrafodelista"/>
        <w:spacing w:after="0"/>
        <w:ind w:right="49"/>
        <w:jc w:val="both"/>
        <w:rPr>
          <w:rFonts w:ascii="Palatino Linotype" w:hAnsi="Palatino Linotype"/>
          <w:i/>
        </w:rPr>
      </w:pPr>
    </w:p>
    <w:p w14:paraId="7DA1B46A" w14:textId="77777777" w:rsidR="00237B46"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 xml:space="preserve">La seguridad pública es una responsabilidad compartida entre federación, entidades federativas y municipios que tiene como fines salvaguardar la integridad y derechos de las personas, así como preservar las libertades, el orden y la paz pública y comprende la prevención especial y general de los delitos, la investigación, proximidad social y de reacción, así como la persecución de los delitos, la reinserción social del individuo y la sanción de las infracciones administrativas, en las respectivas competencias establecidas en la Constitución Política de los Estados Unidos Mexicanos y demás ordenamientos jurídicos aplicables a la materia. </w:t>
      </w:r>
    </w:p>
    <w:p w14:paraId="0FCA68C4" w14:textId="77777777" w:rsidR="00237B46"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 xml:space="preserve">Para hacerla efectiva, la Secretaría es la encargada de planear, formular, conducir, coordinar, ejecutar, supervisar y evaluar las políticas, programas y acciones en materia de seguridad pública, apoyados de diversa infraestructura tecnológica de apoyo para el quehacer operativo. </w:t>
      </w:r>
    </w:p>
    <w:p w14:paraId="2772987E" w14:textId="77777777" w:rsidR="00237B46" w:rsidRPr="00867C01" w:rsidRDefault="00237B46" w:rsidP="00237B46">
      <w:pPr>
        <w:pStyle w:val="Prrafodelista"/>
        <w:spacing w:after="0"/>
        <w:ind w:right="49"/>
        <w:jc w:val="both"/>
        <w:rPr>
          <w:rFonts w:ascii="Palatino Linotype" w:hAnsi="Palatino Linotype"/>
          <w:i/>
        </w:rPr>
      </w:pPr>
    </w:p>
    <w:p w14:paraId="7250E9CB" w14:textId="77777777" w:rsidR="00237B46"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 xml:space="preserve">Aunado a lo anterior la Secretaría de Seguridad responde también a lo proyectado en el Eje Transversal 2 Construcción de la Paz y Seguridad que establece el Plan de Desarrollo del Estado de México 2023-2029 con el objetivo primordial de garantizar la seguridad ciudadana, para generar y promover el bienestar de la sociedad mexiquense, a través de la ejecúción de acciones concretas, entre ellas la de instaurar adaptaciones tecnológicas, para detectar factores de riesgo, conductas antisociales, además de realizar actividades tendientes a la recuperación territorial de espacios públicos para la. comunidad, el restablecimiento de las condiciones mínimas de seguridad, el combate a la estructura criminal mediante el uso de mecanismos preventivos, disuasivos y correctivos que implican el uso racional de la fuerza en contra de quienes perturben la paz pública. </w:t>
      </w:r>
    </w:p>
    <w:p w14:paraId="40598C8B" w14:textId="77777777" w:rsidR="00237B46" w:rsidRPr="00867C01" w:rsidRDefault="00237B46" w:rsidP="00237B46">
      <w:pPr>
        <w:pStyle w:val="Prrafodelista"/>
        <w:spacing w:after="0"/>
        <w:ind w:right="49"/>
        <w:jc w:val="both"/>
        <w:rPr>
          <w:rFonts w:ascii="Palatino Linotype" w:hAnsi="Palatino Linotype"/>
          <w:i/>
        </w:rPr>
      </w:pPr>
    </w:p>
    <w:p w14:paraId="07AD4FF6" w14:textId="77777777" w:rsidR="00237B46"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 xml:space="preserve">Con estas acciones, la Secretaría refrenda su compromiso con la ciudadanía de dar continuidad a la estrategia integral de seguridad que se analizan todos los días en las Mesas de Coordinación para la Construcción de la Paz. </w:t>
      </w:r>
    </w:p>
    <w:p w14:paraId="4076723A" w14:textId="77777777" w:rsidR="00237B46" w:rsidRPr="00867C01" w:rsidRDefault="00237B46" w:rsidP="00237B46">
      <w:pPr>
        <w:pStyle w:val="Prrafodelista"/>
        <w:spacing w:after="0"/>
        <w:ind w:right="49"/>
        <w:jc w:val="both"/>
        <w:rPr>
          <w:rFonts w:ascii="Palatino Linotype" w:hAnsi="Palatino Linotype"/>
          <w:i/>
        </w:rPr>
      </w:pPr>
    </w:p>
    <w:p w14:paraId="1B0900F0" w14:textId="77777777" w:rsidR="00237B46"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 xml:space="preserve">Bajo este contexto las instituciones de seguridad se apoyan de los recursos materiales, tecnológicos y humanos disponibles para dar resultados tangibles en materia de persecución de delitos y reducción de tiempos de respuesta en auxilio a la comunidad. </w:t>
      </w:r>
    </w:p>
    <w:p w14:paraId="16A7D056" w14:textId="77777777" w:rsidR="00237B46" w:rsidRPr="00867C01" w:rsidRDefault="00237B46" w:rsidP="00237B46">
      <w:pPr>
        <w:pStyle w:val="Prrafodelista"/>
        <w:spacing w:after="0"/>
        <w:ind w:right="49"/>
        <w:jc w:val="both"/>
        <w:rPr>
          <w:rFonts w:ascii="Palatino Linotype" w:hAnsi="Palatino Linotype"/>
          <w:i/>
        </w:rPr>
      </w:pPr>
    </w:p>
    <w:p w14:paraId="3EF01FC0" w14:textId="77777777" w:rsidR="00237B46"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 xml:space="preserve">En este sentido, el acceso a los instrumentos virtuales permite a los usuarios (cuerpos policiales) realizar consultas los 365 días del año, además de ofrecer una interacción intuitiva sin requerir la instalación de alguna otra aplicación tecnológica o software especializado, también lo es que dicho sistema debe mantenerse protegido pues es la llave maestra para acceder a otras fuentes de información en materia de seguridad así como información de terceras personas y que su servicio únicamente atañe a cierto número de personal de la Secretaría de Seguridad; o bien el dar a conocer de manera precisa las características con las que cuenta conllevaría a que grupos expertos en materia informática diseñen uno similar o idéntico al de esta Secretaría. </w:t>
      </w:r>
    </w:p>
    <w:p w14:paraId="78AC5382" w14:textId="77777777" w:rsidR="00237B46" w:rsidRPr="00867C01" w:rsidRDefault="00237B46" w:rsidP="00237B46">
      <w:pPr>
        <w:pStyle w:val="Prrafodelista"/>
        <w:spacing w:after="0"/>
        <w:ind w:right="49"/>
        <w:jc w:val="both"/>
        <w:rPr>
          <w:rFonts w:ascii="Palatino Linotype" w:hAnsi="Palatino Linotype"/>
          <w:i/>
        </w:rPr>
      </w:pPr>
    </w:p>
    <w:p w14:paraId="5FB790F9" w14:textId="0902F541" w:rsidR="0065490D"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Con la finalidad de garantizar la seguridad pública a la ciudadanía, la Secretaría de Seguridad se aproxima de herramientas tecnológicas y de más aditamentos que contribuyan a las tareas policiales y, de este modo procurar la paz social, la sana convivencia, la cohesión social y garantizar espacios más seguros, por lo que la consecución de Kalan, con fundamento en lo dispuesto por el artículo 81 fracción I de la Ley de Seguridad del Estado de México, sobre la información del medio, costo y prestación del servicio del entorno online, es una herramienta en poder de instituciones de seguridad, que la divulgación implica la revelación de normas, procedimientos, métodos, fuentes, especificaciones técnicas, sistemas, tecnología o equipos útiles a la generación de inteligencia para la seguridad pública o el combate a la delincuencia en el Estado de México, precepto que dispone textualmente lo siguiente: (…)</w:t>
      </w:r>
    </w:p>
    <w:p w14:paraId="51876AE5" w14:textId="77777777" w:rsidR="00237B46" w:rsidRPr="00867C01" w:rsidRDefault="00237B46" w:rsidP="00237B46">
      <w:pPr>
        <w:pStyle w:val="Prrafodelista"/>
        <w:spacing w:after="0"/>
        <w:ind w:right="49"/>
        <w:jc w:val="both"/>
        <w:rPr>
          <w:rFonts w:ascii="Palatino Linotype" w:hAnsi="Palatino Linotype"/>
          <w:i/>
        </w:rPr>
      </w:pPr>
    </w:p>
    <w:p w14:paraId="0DCF0458" w14:textId="77777777" w:rsidR="00237B46"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 xml:space="preserve">La información solicitada, además de implicar procedimientos, métodos, fuentes, especificaciones técnicas, sistemas, tecnología o equipos útiles a la generación de inteligencia para la seguridad pública o el combate a la delincuencia en el Estado de México, forma parte de los instrumentos tecnológicos y operativos empleados por Secretaría de Seguridad para el análisis, generación de inteligencia, planeación táctica ejecución de estrategias en materia de prevención y persecución del delito. la y La divulgación del costo del servicio, así como los detalles del contrato, las partes involucradas, su vigencia y la fecha exacta de inicio de operación del sistema KALAN, permitiría establecer o inferir: </w:t>
      </w:r>
    </w:p>
    <w:p w14:paraId="7792811B" w14:textId="77777777" w:rsidR="00237B46" w:rsidRPr="00867C01" w:rsidRDefault="00237B46" w:rsidP="00237B46">
      <w:pPr>
        <w:pStyle w:val="Prrafodelista"/>
        <w:spacing w:after="0"/>
        <w:ind w:right="49"/>
        <w:jc w:val="both"/>
        <w:rPr>
          <w:rFonts w:ascii="Palatino Linotype" w:hAnsi="Palatino Linotype"/>
          <w:i/>
        </w:rPr>
      </w:pPr>
    </w:p>
    <w:p w14:paraId="6E0FDCEE" w14:textId="77777777" w:rsidR="00237B46" w:rsidRPr="00867C01" w:rsidRDefault="00237B46" w:rsidP="00237B46">
      <w:pPr>
        <w:pStyle w:val="Prrafodelista"/>
        <w:numPr>
          <w:ilvl w:val="0"/>
          <w:numId w:val="11"/>
        </w:numPr>
        <w:spacing w:after="0"/>
        <w:ind w:right="49"/>
        <w:jc w:val="both"/>
        <w:rPr>
          <w:rFonts w:ascii="Palatino Linotype" w:hAnsi="Palatino Linotype"/>
          <w:i/>
        </w:rPr>
      </w:pPr>
      <w:r w:rsidRPr="00867C01">
        <w:rPr>
          <w:rFonts w:ascii="Palatino Linotype" w:hAnsi="Palatino Linotype"/>
          <w:i/>
        </w:rPr>
        <w:t xml:space="preserve">El grado de cobertura territorial y temporal del sistema. </w:t>
      </w:r>
    </w:p>
    <w:p w14:paraId="78B64C17" w14:textId="77777777" w:rsidR="00237B46" w:rsidRPr="00867C01" w:rsidRDefault="00237B46" w:rsidP="00237B46">
      <w:pPr>
        <w:pStyle w:val="Prrafodelista"/>
        <w:spacing w:after="0"/>
        <w:ind w:right="49"/>
        <w:jc w:val="both"/>
        <w:rPr>
          <w:rFonts w:ascii="Palatino Linotype" w:hAnsi="Palatino Linotype"/>
          <w:i/>
        </w:rPr>
      </w:pPr>
    </w:p>
    <w:p w14:paraId="4A6FD980" w14:textId="719B9529" w:rsidR="00237B46" w:rsidRPr="00867C01" w:rsidRDefault="00237B46" w:rsidP="00237B46">
      <w:pPr>
        <w:pStyle w:val="Prrafodelista"/>
        <w:numPr>
          <w:ilvl w:val="0"/>
          <w:numId w:val="11"/>
        </w:numPr>
        <w:spacing w:after="0"/>
        <w:ind w:right="49"/>
        <w:jc w:val="both"/>
        <w:rPr>
          <w:rFonts w:ascii="Palatino Linotype" w:hAnsi="Palatino Linotype"/>
          <w:i/>
        </w:rPr>
      </w:pPr>
      <w:r w:rsidRPr="00867C01">
        <w:rPr>
          <w:rFonts w:ascii="Palatino Linotype" w:hAnsi="Palatino Linotype"/>
          <w:i/>
        </w:rPr>
        <w:t xml:space="preserve">Las capacidades técnicas, alcance y tiempo de respuesta operativo. </w:t>
      </w:r>
    </w:p>
    <w:p w14:paraId="240717DD" w14:textId="77777777" w:rsidR="00237B46" w:rsidRPr="00867C01" w:rsidRDefault="00237B46" w:rsidP="00237B46">
      <w:pPr>
        <w:pStyle w:val="Prrafodelista"/>
        <w:spacing w:after="0"/>
        <w:ind w:right="49"/>
        <w:jc w:val="both"/>
        <w:rPr>
          <w:rFonts w:ascii="Palatino Linotype" w:hAnsi="Palatino Linotype"/>
          <w:i/>
        </w:rPr>
      </w:pPr>
    </w:p>
    <w:p w14:paraId="3F2B46B0" w14:textId="77777777" w:rsidR="00237B46" w:rsidRPr="00867C01" w:rsidRDefault="00237B46" w:rsidP="00237B46">
      <w:pPr>
        <w:pStyle w:val="Prrafodelista"/>
        <w:numPr>
          <w:ilvl w:val="0"/>
          <w:numId w:val="11"/>
        </w:numPr>
        <w:spacing w:after="0"/>
        <w:ind w:right="49"/>
        <w:jc w:val="both"/>
        <w:rPr>
          <w:rFonts w:ascii="Palatino Linotype" w:hAnsi="Palatino Linotype"/>
          <w:i/>
        </w:rPr>
      </w:pPr>
      <w:r w:rsidRPr="00867C01">
        <w:rPr>
          <w:rFonts w:ascii="Palatino Linotype" w:hAnsi="Palatino Linotype"/>
          <w:i/>
        </w:rPr>
        <w:t xml:space="preserve">El nivel de dependencia tecnológica e institucional hacia dicho sistema. </w:t>
      </w:r>
    </w:p>
    <w:p w14:paraId="0E6EC727" w14:textId="77777777" w:rsidR="00237B46" w:rsidRPr="00867C01" w:rsidRDefault="00237B46" w:rsidP="00237B46">
      <w:pPr>
        <w:pStyle w:val="Prrafodelista"/>
        <w:spacing w:after="0"/>
        <w:ind w:right="49"/>
        <w:jc w:val="both"/>
        <w:rPr>
          <w:rFonts w:ascii="Palatino Linotype" w:hAnsi="Palatino Linotype"/>
          <w:i/>
        </w:rPr>
      </w:pPr>
    </w:p>
    <w:p w14:paraId="4ADAD9A4" w14:textId="77777777" w:rsidR="00237B46" w:rsidRPr="00867C01" w:rsidRDefault="00237B46" w:rsidP="00237B46">
      <w:pPr>
        <w:pStyle w:val="Prrafodelista"/>
        <w:numPr>
          <w:ilvl w:val="0"/>
          <w:numId w:val="11"/>
        </w:numPr>
        <w:spacing w:after="0"/>
        <w:ind w:right="49"/>
        <w:jc w:val="both"/>
        <w:rPr>
          <w:rFonts w:ascii="Palatino Linotype" w:hAnsi="Palatino Linotype"/>
          <w:i/>
        </w:rPr>
      </w:pPr>
      <w:r w:rsidRPr="00867C01">
        <w:rPr>
          <w:rFonts w:ascii="Palatino Linotype" w:hAnsi="Palatino Linotype"/>
          <w:i/>
        </w:rPr>
        <w:t xml:space="preserve">La posible identificación del proveedor o características técnicas susceptibles de vulneración. </w:t>
      </w:r>
    </w:p>
    <w:p w14:paraId="453A710D" w14:textId="77777777" w:rsidR="00237B46" w:rsidRPr="00867C01" w:rsidRDefault="00237B46" w:rsidP="00237B46">
      <w:pPr>
        <w:pStyle w:val="Prrafodelista"/>
        <w:spacing w:after="0"/>
        <w:ind w:right="49"/>
        <w:jc w:val="both"/>
        <w:rPr>
          <w:rFonts w:ascii="Palatino Linotype" w:hAnsi="Palatino Linotype"/>
          <w:i/>
        </w:rPr>
      </w:pPr>
    </w:p>
    <w:p w14:paraId="4EE77BC2" w14:textId="77777777" w:rsidR="00237B46"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 xml:space="preserve">En esa tesitura, dicha información es susceptible de ser explotada por organizaciones delictivas o actores malintencionados, con el fin de eludir, obstaculizar o comprometer las capacidades de reacción, planeación e inteligencia de las autoridades, generando con ello un riesgo real, inminente, demostrable y específico a la seguridad pública del Estado de México, por ello, atendiendo al principio de proporcionalidad, debe existir una ponderación entre el interés público de conocer la información y el daño potencial que su divulgación puede generar, estimándose que, de proporcionarse lo solicitado se representa un perjuicio cierto a la eficacia y confidencialidad de las acciones institucionales de seguridad, las cuales requieren y/o conllevan sigilo, control y reserva. </w:t>
      </w:r>
    </w:p>
    <w:p w14:paraId="4FF8CEF6" w14:textId="77777777" w:rsidR="00237B46" w:rsidRPr="00867C01" w:rsidRDefault="00237B46" w:rsidP="00237B46">
      <w:pPr>
        <w:pStyle w:val="Prrafodelista"/>
        <w:spacing w:after="0"/>
        <w:ind w:right="49"/>
        <w:jc w:val="both"/>
        <w:rPr>
          <w:rFonts w:ascii="Palatino Linotype" w:hAnsi="Palatino Linotype"/>
          <w:i/>
        </w:rPr>
      </w:pPr>
    </w:p>
    <w:p w14:paraId="17288DA9" w14:textId="77777777" w:rsidR="00237B46"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 xml:space="preserve">Por lo que, en tanto el derecho de acceso a la información es regulado por los artículos 6° de la Constitución Política de los Estados Unidos Mexicanos y 5° de la Constitución Política del Estado Libre y Soberano de México; disposiciones normativas que señalan que el derecho será garantizado por el Estado, mismo que se puede contemplar de interés público, en razón de que toda persona tiene derecho al acceso gratuito a la información pública. Sin embargo, la particularidad de esta prerrogativa radica en que únicamente se ejerce por una persona determinada; esto es, emana del particular que desea conocer sobre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así mismo de cualquier persona física, jurídica colectiva o sindicato que reciba o ejerza recursos públicos o realice actos de autoridad en el ámbito estatal o municipal. </w:t>
      </w:r>
    </w:p>
    <w:p w14:paraId="6E1D07D4" w14:textId="77777777" w:rsidR="00237B46" w:rsidRPr="00867C01" w:rsidRDefault="00237B46" w:rsidP="00237B46">
      <w:pPr>
        <w:pStyle w:val="Prrafodelista"/>
        <w:spacing w:after="0"/>
        <w:ind w:right="49"/>
        <w:jc w:val="both"/>
        <w:rPr>
          <w:rFonts w:ascii="Palatino Linotype" w:hAnsi="Palatino Linotype"/>
          <w:i/>
        </w:rPr>
      </w:pPr>
    </w:p>
    <w:p w14:paraId="6AC246DA" w14:textId="77777777" w:rsidR="00237B46"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 xml:space="preserve">Si bien es cierto que al particular le asiste el derecho de acceso a la información el cual es regulado por los preceptos antes invocados, el acceso a la información pública no es derecho absoluto, ya que está sujeto a excepciones y/o limitaciones en atención al daño que puede ocasionar el difundir la información. </w:t>
      </w:r>
    </w:p>
    <w:p w14:paraId="370AEC40" w14:textId="77777777" w:rsidR="00237B46" w:rsidRPr="00867C01" w:rsidRDefault="00237B46" w:rsidP="00237B46">
      <w:pPr>
        <w:pStyle w:val="Prrafodelista"/>
        <w:spacing w:after="0"/>
        <w:ind w:right="49"/>
        <w:jc w:val="both"/>
        <w:rPr>
          <w:rFonts w:ascii="Palatino Linotype" w:hAnsi="Palatino Linotype"/>
          <w:i/>
        </w:rPr>
      </w:pPr>
    </w:p>
    <w:p w14:paraId="578C5C48" w14:textId="77777777" w:rsidR="00237B46"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 xml:space="preserve">La información de comunicación social sobre dicha herramienta tecnológica, puede ser consultada en la siguiente liga electrónica: </w:t>
      </w:r>
    </w:p>
    <w:p w14:paraId="76241AEB" w14:textId="77777777" w:rsidR="00237B46" w:rsidRPr="00867C01" w:rsidRDefault="00237B46" w:rsidP="00237B46">
      <w:pPr>
        <w:pStyle w:val="Prrafodelista"/>
        <w:spacing w:after="0"/>
        <w:ind w:right="49"/>
        <w:jc w:val="both"/>
        <w:rPr>
          <w:rFonts w:ascii="Palatino Linotype" w:hAnsi="Palatino Linotype"/>
          <w:i/>
        </w:rPr>
      </w:pPr>
    </w:p>
    <w:p w14:paraId="65607CFD" w14:textId="77777777" w:rsidR="00237B46"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 xml:space="preserve">https://sseguridad.edomex.gob.mx/sites/sseguridad.edomex.gob.mx/files/files/Comunicados/2025/feb/188.pdf Ahora bien, por lo que hace a: </w:t>
      </w:r>
    </w:p>
    <w:p w14:paraId="5E07C85A" w14:textId="77777777" w:rsidR="00237B46" w:rsidRPr="00867C01" w:rsidRDefault="00237B46" w:rsidP="00237B46">
      <w:pPr>
        <w:pStyle w:val="Prrafodelista"/>
        <w:spacing w:after="0"/>
        <w:ind w:right="49"/>
        <w:jc w:val="both"/>
        <w:rPr>
          <w:rFonts w:ascii="Palatino Linotype" w:hAnsi="Palatino Linotype"/>
          <w:i/>
        </w:rPr>
      </w:pPr>
    </w:p>
    <w:p w14:paraId="531CBA71" w14:textId="41A7D0F3" w:rsidR="00237B46"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 el nombre, sueldo y certificación de competencia laboral de la Directora de Transparencia, así como de todo el personal de confianza que integra dicha Dirección." (Sic).</w:t>
      </w:r>
    </w:p>
    <w:p w14:paraId="6B9E08DF" w14:textId="77777777" w:rsidR="00237B46" w:rsidRPr="00867C01" w:rsidRDefault="00237B46" w:rsidP="00237B46">
      <w:pPr>
        <w:pStyle w:val="Prrafodelista"/>
        <w:spacing w:after="0"/>
        <w:ind w:right="49"/>
        <w:jc w:val="both"/>
        <w:rPr>
          <w:rFonts w:ascii="Palatino Linotype" w:hAnsi="Palatino Linotype"/>
          <w:i/>
        </w:rPr>
      </w:pPr>
    </w:p>
    <w:p w14:paraId="1CB84BD6" w14:textId="77777777" w:rsidR="00237B46"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 xml:space="preserve">A la fecha de la solicitud de información, la Secretaría de Seguridad tenia vacantes la Dirección de Transparencia y la Subdirección de Control y Acceso a la Información, por lo que no existen certificados de competencias que remitir como anexo; en cuanto a las dos Jefaturas de Departamento, únicamente la denominada "Departamento de Clasificación de la Información", cuenta con el certificado mencionado, sin embargo, en virtud de que la protección de datos personales es una prerrogativa de orden constitucional conferida a las personas contra la posible divulgación de información sensible y cuyo objetivo es protegerlos de malos usos y abusos, de tal forma que no se afecte su entorno y en razón de que la legislación en la materia establece como uno de los principios básicos garantizar al titular de la información que el tratamiento de sus datos personales será estrictamente el necesario para cumplir con el fin para el que fueron recabados, siendo por lo tanto, imperativa la confidencialidad y ei respeto a su privacidad; ante tal circunstancia, no es viable la entrega del documento que acredita el certificado de competencias laborales antes descrito de manera íntegra. </w:t>
      </w:r>
    </w:p>
    <w:p w14:paraId="32D650ED" w14:textId="77777777" w:rsidR="00237B46" w:rsidRPr="00867C01" w:rsidRDefault="00237B46" w:rsidP="00237B46">
      <w:pPr>
        <w:pStyle w:val="Prrafodelista"/>
        <w:spacing w:after="0"/>
        <w:ind w:right="49"/>
        <w:jc w:val="both"/>
        <w:rPr>
          <w:rFonts w:ascii="Palatino Linotype" w:hAnsi="Palatino Linotype"/>
          <w:i/>
        </w:rPr>
      </w:pPr>
    </w:p>
    <w:p w14:paraId="43CF7E00" w14:textId="77777777" w:rsidR="00EA7DBE"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Por consiguiente y dado que el servidor público habilitado solicitó someter a consideración del Comité de Transparencia, la clasificación de la información por encuadrarse en el supuesto de confidencialidad; este sujeto obligado informa que mediante Acuerdo SS/CT/EXT/VII/003/2025, celebrado en la Séptima Sesión Extraordinaria 2025, en fecha 11 de junio del presente año, dicho Órgano Colegiado, aprobó por unanimidad de votos clasificar como información confidencial con carácter permanente, los datos personales contenidos en el Certificado de Competencia Laboral del personal de la Dirección de Transparencia, relacionados con la solicitud de información 00215/SSEM/IP/2025, de manera específica: Clave Única de Registro de Población (CURP); Código QR, que revelan datos personales que sólo conciernen al particular titular de la misma, como lo son su nombre, apellidos, fecha de nacimiento, lugar de nacimiento y sexo, en términos de los artículos 6 apartado A, fracción II y 16, segundo párrafo de la Constitución Política de los Estados Unidos Mexicanos; 5 fracción II de la Constitución Política del Estado Libre y Soberano de México; 3 fracciones IХ, XX, XXIII у XLV, 132 fracción I, 135, 137, 143 fracción I, 149 у 222 fracción V de la Ley de Transparencia y Acceso a la Información Pública del Estado de México y Municipios; 2 fracciones II, IV y V, 4 fracción XI, 15, 40 у 94 fracción I de la Ley de Protección de Datos Personales en Posesión de Sujetos Obligados del Estado de México y Municipios; 100 apartado B, fracción I, inciso m) de la Ley de Seguridad del Estado de México; numerales primero, cuarto, séptimo fracción I y trigésimo octavo fracción I de los Lineamientos generales en materia de clasificación y desclasificación de la información, así como la elaboración de versiones públicas aprobados por el Consejo Nacional del Sistema Nacional de Transparencia, Acceso a la Información Pública y Protección de Datos Personales.</w:t>
      </w:r>
    </w:p>
    <w:p w14:paraId="49876F8D" w14:textId="77777777" w:rsidR="00EA7DBE" w:rsidRPr="00867C01" w:rsidRDefault="00EA7DBE" w:rsidP="00237B46">
      <w:pPr>
        <w:pStyle w:val="Prrafodelista"/>
        <w:spacing w:after="0"/>
        <w:ind w:right="49"/>
        <w:jc w:val="both"/>
        <w:rPr>
          <w:rFonts w:ascii="Palatino Linotype" w:hAnsi="Palatino Linotype"/>
          <w:i/>
        </w:rPr>
      </w:pPr>
    </w:p>
    <w:p w14:paraId="6BCF42F8" w14:textId="77777777" w:rsidR="00EA7DBE"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 xml:space="preserve"> Es menester destacar que la restricción de los datos personales antes mencionados, en nada impacta respecto del documento que será expuesto, por tratarse de información ajena al espíritu de la transparencia y el acceso a la información pública, toda vez que la información que se clasifica bajo esta hipótesis y no pierde el carácter de pública, razón por la cual, se entrega en versión pública, copia de la CERTIFICACIÓN DE COMPETENCIA LABORAL en formato pdf., constante de una foja y se anexa el "Acta de la Séptima Sesión Extraordinaria 2025 del Comité de Transparencia de la Secretaría de Seguridad". </w:t>
      </w:r>
    </w:p>
    <w:p w14:paraId="55756FC4" w14:textId="77777777" w:rsidR="00EA7DBE" w:rsidRPr="00867C01" w:rsidRDefault="00EA7DBE" w:rsidP="00237B46">
      <w:pPr>
        <w:pStyle w:val="Prrafodelista"/>
        <w:spacing w:after="0"/>
        <w:ind w:right="49"/>
        <w:jc w:val="both"/>
        <w:rPr>
          <w:rFonts w:ascii="Palatino Linotype" w:hAnsi="Palatino Linotype"/>
          <w:i/>
        </w:rPr>
      </w:pPr>
    </w:p>
    <w:p w14:paraId="28C74D99" w14:textId="094920A1" w:rsidR="00237B46" w:rsidRPr="00867C01" w:rsidRDefault="00237B46" w:rsidP="00237B46">
      <w:pPr>
        <w:pStyle w:val="Prrafodelista"/>
        <w:spacing w:after="0"/>
        <w:ind w:right="49"/>
        <w:jc w:val="both"/>
        <w:rPr>
          <w:rFonts w:ascii="Palatino Linotype" w:hAnsi="Palatino Linotype"/>
          <w:i/>
        </w:rPr>
      </w:pPr>
      <w:r w:rsidRPr="00867C01">
        <w:rPr>
          <w:rFonts w:ascii="Palatino Linotype" w:hAnsi="Palatino Linotype"/>
          <w:i/>
        </w:rPr>
        <w:t>Los nombres y sueldo correspondiente al personal a cargo de la Dirección de Transparencia, podrá verificarlo en la página de "Información Pública de Oficio Mexiquense" de esta Secretaría, la cual puede consultarse en la siguiente liga electrónica https://infoem2.ipomex.org.mx/ipomex/#/obligaciones/353, dando clic en los apartados siguientes:</w:t>
      </w:r>
    </w:p>
    <w:p w14:paraId="659A76B5" w14:textId="77777777" w:rsidR="00237B46" w:rsidRPr="00867C01" w:rsidRDefault="00237B46" w:rsidP="00237B46">
      <w:pPr>
        <w:pStyle w:val="Prrafodelista"/>
        <w:spacing w:after="0"/>
        <w:ind w:right="49"/>
        <w:jc w:val="both"/>
        <w:rPr>
          <w:rFonts w:ascii="Palatino Linotype" w:hAnsi="Palatino Linotype"/>
          <w:i/>
        </w:rPr>
      </w:pPr>
    </w:p>
    <w:p w14:paraId="71C8FDA7" w14:textId="2F614B8D" w:rsidR="00237B46" w:rsidRPr="00867C01" w:rsidRDefault="00EA7DBE" w:rsidP="00237B46">
      <w:pPr>
        <w:pStyle w:val="Prrafodelista"/>
        <w:spacing w:after="0"/>
        <w:ind w:right="49"/>
        <w:jc w:val="both"/>
        <w:rPr>
          <w:rFonts w:ascii="Palatino Linotype" w:hAnsi="Palatino Linotype"/>
          <w:i/>
        </w:rPr>
      </w:pPr>
      <w:r w:rsidRPr="00867C01">
        <w:rPr>
          <w:rFonts w:ascii="Palatino Linotype" w:hAnsi="Palatino Linotype"/>
          <w:i/>
          <w:noProof/>
        </w:rPr>
        <w:drawing>
          <wp:inline distT="0" distB="0" distL="0" distR="0" wp14:anchorId="429C2801" wp14:editId="0845EC13">
            <wp:extent cx="5181600" cy="52216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8912" cy="526931"/>
                    </a:xfrm>
                    <a:prstGeom prst="rect">
                      <a:avLst/>
                    </a:prstGeom>
                  </pic:spPr>
                </pic:pic>
              </a:graphicData>
            </a:graphic>
          </wp:inline>
        </w:drawing>
      </w:r>
    </w:p>
    <w:p w14:paraId="46B7F231" w14:textId="77777777" w:rsidR="00237B46" w:rsidRPr="00867C01" w:rsidRDefault="00237B46" w:rsidP="00237B46">
      <w:pPr>
        <w:pStyle w:val="Prrafodelista"/>
        <w:spacing w:after="0"/>
        <w:ind w:right="49"/>
        <w:jc w:val="both"/>
        <w:rPr>
          <w:rFonts w:ascii="Palatino Linotype" w:hAnsi="Palatino Linotype"/>
          <w:i/>
        </w:rPr>
      </w:pPr>
    </w:p>
    <w:p w14:paraId="7D7E44EE" w14:textId="77777777" w:rsidR="00EA7DBE" w:rsidRPr="00867C01" w:rsidRDefault="00EA7DBE" w:rsidP="00237B46">
      <w:pPr>
        <w:pStyle w:val="Prrafodelista"/>
        <w:spacing w:after="0"/>
        <w:ind w:right="49"/>
        <w:jc w:val="both"/>
        <w:rPr>
          <w:rFonts w:ascii="Palatino Linotype" w:hAnsi="Palatino Linotype"/>
          <w:i/>
        </w:rPr>
      </w:pPr>
    </w:p>
    <w:p w14:paraId="77424652" w14:textId="77777777" w:rsidR="00EA7DBE" w:rsidRPr="00867C01" w:rsidRDefault="00EA7DBE" w:rsidP="00237B46">
      <w:pPr>
        <w:pStyle w:val="Prrafodelista"/>
        <w:spacing w:after="0"/>
        <w:ind w:right="49"/>
        <w:jc w:val="both"/>
        <w:rPr>
          <w:rFonts w:ascii="Palatino Linotype" w:hAnsi="Palatino Linotype"/>
          <w:i/>
        </w:rPr>
      </w:pPr>
      <w:r w:rsidRPr="00867C01">
        <w:rPr>
          <w:rFonts w:ascii="Palatino Linotype" w:hAnsi="Palatino Linotype"/>
          <w:i/>
        </w:rPr>
        <w:t>"... Certificado de competencias de la Titular del C5 y su curriculum vitae; así como de sus directores, incluyendo competencia laboral de sus Directores de Operación de la Red de Toluca y Ecatepec; de igual manera la formación del Lic. Edder Yair Salas Amaro y saber su actual cargo; así como los recibos de nómina del personal antes referido (titular del C5, todos los directores que conforman la estructura del C5 y del lic. Edder)." (Sic).</w:t>
      </w:r>
    </w:p>
    <w:p w14:paraId="7F933592" w14:textId="77777777" w:rsidR="00EA7DBE" w:rsidRPr="00867C01" w:rsidRDefault="00EA7DBE" w:rsidP="00237B46">
      <w:pPr>
        <w:pStyle w:val="Prrafodelista"/>
        <w:spacing w:after="0"/>
        <w:ind w:right="49"/>
        <w:jc w:val="both"/>
        <w:rPr>
          <w:rFonts w:ascii="Palatino Linotype" w:hAnsi="Palatino Linotype"/>
          <w:i/>
        </w:rPr>
      </w:pPr>
    </w:p>
    <w:p w14:paraId="4D7B1D12" w14:textId="77777777" w:rsidR="00EA7DBE" w:rsidRPr="00867C01" w:rsidRDefault="00EA7DBE" w:rsidP="00237B46">
      <w:pPr>
        <w:pStyle w:val="Prrafodelista"/>
        <w:spacing w:after="0"/>
        <w:ind w:right="49"/>
        <w:jc w:val="both"/>
        <w:rPr>
          <w:rFonts w:ascii="Palatino Linotype" w:hAnsi="Palatino Linotype"/>
          <w:i/>
        </w:rPr>
      </w:pPr>
    </w:p>
    <w:p w14:paraId="07171F46" w14:textId="77777777" w:rsidR="00EA7DBE" w:rsidRPr="00867C01" w:rsidRDefault="00EA7DBE" w:rsidP="00237B46">
      <w:pPr>
        <w:pStyle w:val="Prrafodelista"/>
        <w:spacing w:after="0"/>
        <w:ind w:right="49"/>
        <w:jc w:val="both"/>
        <w:rPr>
          <w:rFonts w:ascii="Palatino Linotype" w:hAnsi="Palatino Linotype"/>
          <w:i/>
        </w:rPr>
      </w:pPr>
      <w:r w:rsidRPr="00867C01">
        <w:rPr>
          <w:rFonts w:ascii="Palatino Linotype" w:hAnsi="Palatino Linotype"/>
          <w:i/>
        </w:rPr>
        <w:t xml:space="preserve"> La Titular del C5 y sus direcciones de estructura, no cuentan con certificado de competencia laboral, sin embargo, las fichas técnicas curriculares, de la Titular del C5 y del Director de Administración y Operación de la Red, pueden ser consultadas a través de la siguiente liga electrónica https://infoem2.ipomex.org.mx/ipomex/#/obligaciones/353, dando clic en los apartados siguientes: </w:t>
      </w:r>
    </w:p>
    <w:p w14:paraId="266A8C9A" w14:textId="77777777" w:rsidR="00EA7DBE" w:rsidRPr="00867C01" w:rsidRDefault="00EA7DBE" w:rsidP="00237B46">
      <w:pPr>
        <w:pStyle w:val="Prrafodelista"/>
        <w:spacing w:after="0"/>
        <w:ind w:right="49"/>
        <w:jc w:val="both"/>
        <w:rPr>
          <w:rFonts w:ascii="Palatino Linotype" w:hAnsi="Palatino Linotype"/>
          <w:i/>
        </w:rPr>
      </w:pPr>
    </w:p>
    <w:p w14:paraId="5F167B74" w14:textId="69750BFA" w:rsidR="00EA7DBE" w:rsidRPr="00867C01" w:rsidRDefault="00EA7DBE" w:rsidP="00237B46">
      <w:pPr>
        <w:pStyle w:val="Prrafodelista"/>
        <w:spacing w:after="0"/>
        <w:ind w:right="49"/>
        <w:jc w:val="both"/>
        <w:rPr>
          <w:rFonts w:ascii="Palatino Linotype" w:hAnsi="Palatino Linotype"/>
          <w:i/>
        </w:rPr>
      </w:pPr>
      <w:r w:rsidRPr="00867C01">
        <w:rPr>
          <w:rFonts w:ascii="Palatino Linotype" w:hAnsi="Palatino Linotype"/>
          <w:i/>
          <w:noProof/>
        </w:rPr>
        <w:drawing>
          <wp:inline distT="0" distB="0" distL="0" distR="0" wp14:anchorId="4A595AAC" wp14:editId="324701EA">
            <wp:extent cx="5671185" cy="524510"/>
            <wp:effectExtent l="0" t="0" r="571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185" cy="524510"/>
                    </a:xfrm>
                    <a:prstGeom prst="rect">
                      <a:avLst/>
                    </a:prstGeom>
                  </pic:spPr>
                </pic:pic>
              </a:graphicData>
            </a:graphic>
          </wp:inline>
        </w:drawing>
      </w:r>
    </w:p>
    <w:p w14:paraId="69213BB5" w14:textId="77777777" w:rsidR="00EA7DBE" w:rsidRPr="00867C01" w:rsidRDefault="00EA7DBE" w:rsidP="00237B46">
      <w:pPr>
        <w:pStyle w:val="Prrafodelista"/>
        <w:spacing w:after="0"/>
        <w:ind w:right="49"/>
        <w:jc w:val="both"/>
        <w:rPr>
          <w:rFonts w:ascii="Palatino Linotype" w:hAnsi="Palatino Linotype"/>
          <w:i/>
        </w:rPr>
      </w:pPr>
      <w:r w:rsidRPr="00867C01">
        <w:rPr>
          <w:rFonts w:ascii="Palatino Linotype" w:hAnsi="Palatino Linotype"/>
          <w:i/>
        </w:rPr>
        <w:t xml:space="preserve">En lo que concierne a la Dirección de Tecnología y Registros el puesto se encuentra vacante а la fecha de la solicitud de la información. </w:t>
      </w:r>
    </w:p>
    <w:p w14:paraId="025928F8" w14:textId="77777777" w:rsidR="00EA7DBE" w:rsidRPr="00867C01" w:rsidRDefault="00EA7DBE" w:rsidP="00237B46">
      <w:pPr>
        <w:pStyle w:val="Prrafodelista"/>
        <w:spacing w:after="0"/>
        <w:ind w:right="49"/>
        <w:jc w:val="both"/>
        <w:rPr>
          <w:rFonts w:ascii="Palatino Linotype" w:hAnsi="Palatino Linotype"/>
          <w:i/>
        </w:rPr>
      </w:pPr>
    </w:p>
    <w:p w14:paraId="318569FE" w14:textId="77777777" w:rsidR="00EA7DBE" w:rsidRPr="00867C01" w:rsidRDefault="00EA7DBE" w:rsidP="00237B46">
      <w:pPr>
        <w:pStyle w:val="Prrafodelista"/>
        <w:spacing w:after="0"/>
        <w:ind w:right="49"/>
        <w:jc w:val="both"/>
        <w:rPr>
          <w:rFonts w:ascii="Palatino Linotype" w:hAnsi="Palatino Linotype"/>
          <w:i/>
        </w:rPr>
      </w:pPr>
      <w:r w:rsidRPr="00867C01">
        <w:rPr>
          <w:rFonts w:ascii="Palatino Linotype" w:hAnsi="Palatino Linotype"/>
          <w:i/>
        </w:rPr>
        <w:t>Aunado a ello, se informa que, la formación académica del Lic. E.Y.S.A., es de Licenciado en Derecho, quien tiene funciones como encargado del área jurídica del Centro de Control, Comando, Comunicación, Computo y Calidad.</w:t>
      </w:r>
    </w:p>
    <w:p w14:paraId="3FB6950F" w14:textId="77777777" w:rsidR="00EA7DBE" w:rsidRPr="00867C01" w:rsidRDefault="00EA7DBE" w:rsidP="00237B46">
      <w:pPr>
        <w:pStyle w:val="Prrafodelista"/>
        <w:spacing w:after="0"/>
        <w:ind w:right="49"/>
        <w:jc w:val="both"/>
        <w:rPr>
          <w:rFonts w:ascii="Palatino Linotype" w:hAnsi="Palatino Linotype"/>
          <w:i/>
        </w:rPr>
      </w:pPr>
    </w:p>
    <w:p w14:paraId="6BC3CEE5" w14:textId="77777777" w:rsidR="00EA7DBE" w:rsidRPr="00867C01" w:rsidRDefault="00EA7DBE" w:rsidP="00237B46">
      <w:pPr>
        <w:pStyle w:val="Prrafodelista"/>
        <w:spacing w:after="0"/>
        <w:ind w:right="49"/>
        <w:jc w:val="both"/>
        <w:rPr>
          <w:rFonts w:ascii="Palatino Linotype" w:hAnsi="Palatino Linotype"/>
          <w:i/>
        </w:rPr>
      </w:pPr>
      <w:r w:rsidRPr="00867C01">
        <w:rPr>
          <w:rFonts w:ascii="Palatino Linotype" w:hAnsi="Palatino Linotype"/>
          <w:i/>
        </w:rPr>
        <w:t xml:space="preserve"> </w:t>
      </w:r>
      <w:r w:rsidRPr="00867C01">
        <w:rPr>
          <w:rFonts w:ascii="Palatino Linotype" w:hAnsi="Palatino Linotype"/>
          <w:b/>
          <w:i/>
          <w:u w:val="single"/>
        </w:rPr>
        <w:t>Por lo que concierne a los recibos de nómina que requiere</w:t>
      </w:r>
      <w:r w:rsidRPr="00867C01">
        <w:rPr>
          <w:rFonts w:ascii="Palatino Linotype" w:hAnsi="Palatino Linotype"/>
          <w:i/>
        </w:rPr>
        <w:t xml:space="preserve">, se precisa que estos se obtienen a través de la página web implementada por la Secretaría de Finanzas del Estado de México, a la cual, cada Servidor Público tiene acceso mediante un usuario y contraseña que solo él conoce, se encuentra visible en la siguiente liga electrónica: http://dgp.edomex.gob.mx:8080/DGP/, motivo por el cual no es posible proporcionarle dicha documentación. </w:t>
      </w:r>
    </w:p>
    <w:p w14:paraId="5E78A732" w14:textId="77777777" w:rsidR="00EA7DBE" w:rsidRPr="00867C01" w:rsidRDefault="00EA7DBE" w:rsidP="00237B46">
      <w:pPr>
        <w:pStyle w:val="Prrafodelista"/>
        <w:spacing w:after="0"/>
        <w:ind w:right="49"/>
        <w:jc w:val="both"/>
        <w:rPr>
          <w:rFonts w:ascii="Palatino Linotype" w:hAnsi="Palatino Linotype"/>
          <w:i/>
        </w:rPr>
      </w:pPr>
    </w:p>
    <w:p w14:paraId="702748DB" w14:textId="51E522E6" w:rsidR="00EA7DBE" w:rsidRPr="00867C01" w:rsidRDefault="00EA7DBE" w:rsidP="00237B46">
      <w:pPr>
        <w:pStyle w:val="Prrafodelista"/>
        <w:spacing w:after="0"/>
        <w:ind w:right="49"/>
        <w:jc w:val="both"/>
        <w:rPr>
          <w:rFonts w:ascii="Palatino Linotype" w:hAnsi="Palatino Linotype"/>
          <w:i/>
        </w:rPr>
      </w:pPr>
      <w:r w:rsidRPr="00867C01">
        <w:rPr>
          <w:rFonts w:ascii="Palatino Linotype" w:hAnsi="Palatino Linotype"/>
          <w:i/>
        </w:rPr>
        <w:t xml:space="preserve"> Dicho lo anterior, se hace de su conocimiento que los sujetos obligados sólo proporcionarán la información pública que se les requiera y que obre en sus archivos en el estado en que ésta se encuentre, como lo establecen los artículos 12, 24 y 162 de la Ley de Transparencia y Acceso a la Información Pública del Estado de México y Municipios, que a la letra mencionan:</w:t>
      </w:r>
    </w:p>
    <w:p w14:paraId="55B31A9B" w14:textId="77777777" w:rsidR="00EA7DBE" w:rsidRPr="00867C01" w:rsidRDefault="00EA7DBE">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color w:val="000000"/>
        </w:rPr>
      </w:pPr>
    </w:p>
    <w:p w14:paraId="3BFCF138" w14:textId="3032A12D" w:rsidR="00EA7DBE" w:rsidRPr="00867C01" w:rsidRDefault="00EA7DBE" w:rsidP="00EA7DBE">
      <w:pPr>
        <w:pStyle w:val="Prrafodelista"/>
        <w:numPr>
          <w:ilvl w:val="0"/>
          <w:numId w:val="11"/>
        </w:num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color w:val="000000"/>
        </w:rPr>
      </w:pPr>
      <w:r w:rsidRPr="00867C01">
        <w:rPr>
          <w:rFonts w:ascii="Palatino Linotype" w:eastAsia="Palatino Linotype" w:hAnsi="Palatino Linotype" w:cs="Palatino Linotype"/>
          <w:color w:val="000000"/>
        </w:rPr>
        <w:t xml:space="preserve">Acta de la Séptima Sesión Extraordinaria 2025 del Comité de Transparencia de la Secretaría de Seguridad. </w:t>
      </w:r>
    </w:p>
    <w:p w14:paraId="215DFE7C" w14:textId="77777777" w:rsidR="00EA7DBE" w:rsidRPr="00867C01" w:rsidRDefault="00EA7DBE" w:rsidP="00EA7DBE">
      <w:pPr>
        <w:pStyle w:val="Prrafodelista"/>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color w:val="000000"/>
        </w:rPr>
      </w:pPr>
    </w:p>
    <w:p w14:paraId="1AE0BA94" w14:textId="4C6A40FD" w:rsidR="004639EE" w:rsidRPr="00867C01" w:rsidRDefault="00E72281">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color w:val="000000"/>
        </w:rPr>
      </w:pPr>
      <w:r w:rsidRPr="00867C01">
        <w:rPr>
          <w:rFonts w:ascii="Palatino Linotype" w:eastAsia="Palatino Linotype" w:hAnsi="Palatino Linotype" w:cs="Palatino Linotype"/>
          <w:color w:val="000000"/>
        </w:rPr>
        <w:t>Derivado de ello, la parte Recurrente se inconform</w:t>
      </w:r>
      <w:r w:rsidR="00F96E79" w:rsidRPr="00867C01">
        <w:rPr>
          <w:rFonts w:ascii="Palatino Linotype" w:eastAsia="Palatino Linotype" w:hAnsi="Palatino Linotype" w:cs="Palatino Linotype"/>
          <w:color w:val="000000"/>
        </w:rPr>
        <w:t xml:space="preserve">ó arguyendo </w:t>
      </w:r>
      <w:r w:rsidR="00EA7DBE" w:rsidRPr="00867C01">
        <w:rPr>
          <w:rFonts w:ascii="Palatino Linotype" w:eastAsia="Palatino Linotype" w:hAnsi="Palatino Linotype" w:cs="Palatino Linotype"/>
          <w:color w:val="000000"/>
        </w:rPr>
        <w:t>la entrega de información incompleta en razón de que no se le habían proporcionados los recibos de nómina.</w:t>
      </w:r>
    </w:p>
    <w:p w14:paraId="5310864C" w14:textId="77777777" w:rsidR="00EA7DBE" w:rsidRPr="00867C01" w:rsidRDefault="00EA7DBE">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color w:val="000000"/>
        </w:rPr>
      </w:pPr>
    </w:p>
    <w:p w14:paraId="1BD5F923" w14:textId="77777777" w:rsidR="00EA7DBE" w:rsidRPr="00867C01" w:rsidRDefault="00F96E79">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El Sujeto Obligado </w:t>
      </w:r>
      <w:r w:rsidR="00EA7DBE" w:rsidRPr="00867C01">
        <w:rPr>
          <w:rFonts w:ascii="Palatino Linotype" w:eastAsia="Palatino Linotype" w:hAnsi="Palatino Linotype" w:cs="Palatino Linotype"/>
        </w:rPr>
        <w:t xml:space="preserve">mediante informe justificado, señaló respecto de los recibos de nómina lo siguiente: </w:t>
      </w:r>
    </w:p>
    <w:p w14:paraId="35DBEEA7" w14:textId="77777777" w:rsidR="00EA7DBE" w:rsidRPr="00867C01" w:rsidRDefault="00EA7DBE">
      <w:pPr>
        <w:spacing w:after="0" w:line="360" w:lineRule="auto"/>
        <w:ind w:right="49"/>
        <w:jc w:val="both"/>
        <w:rPr>
          <w:rFonts w:ascii="Palatino Linotype" w:eastAsia="Palatino Linotype" w:hAnsi="Palatino Linotype" w:cs="Palatino Linotype"/>
        </w:rPr>
      </w:pPr>
    </w:p>
    <w:p w14:paraId="0626051E" w14:textId="733DA084" w:rsidR="00EA7DBE" w:rsidRPr="00867C01" w:rsidRDefault="00EA7DBE" w:rsidP="00EA7DBE">
      <w:pPr>
        <w:spacing w:after="0"/>
        <w:ind w:left="567" w:right="709"/>
        <w:jc w:val="both"/>
        <w:rPr>
          <w:rFonts w:ascii="Palatino Linotype" w:hAnsi="Palatino Linotype"/>
          <w:i/>
        </w:rPr>
      </w:pPr>
      <w:r w:rsidRPr="00867C01">
        <w:rPr>
          <w:rFonts w:ascii="Palatino Linotype" w:hAnsi="Palatino Linotype"/>
          <w:i/>
        </w:rPr>
        <w:t xml:space="preserve">“En relación con los recibos de nómina se manifiesta que si bien es cierto que el pago de remuneraciones de los servidores públicos adscritos a las dependencias del Poder Ejecutivo del Estado, es una atribución que le corresponde a la Dirección General de Personal a través del link http://dgp.edomex.gob.mx:8080/DGP/ y por conducto de la entonces Secretaría de Finanzas de esta entidad federativa (actual facultad de Oficialía Mayor de Gobierno Estatal) también lo es que cada servidor público tiene acceso a la plataforma mediante un usuario y contraseña previo registro en el portal de gestión interna g2g. </w:t>
      </w:r>
    </w:p>
    <w:p w14:paraId="1EF2444F" w14:textId="77777777" w:rsidR="00EA7DBE" w:rsidRPr="00867C01" w:rsidRDefault="00EA7DBE" w:rsidP="00EA7DBE">
      <w:pPr>
        <w:spacing w:after="0"/>
        <w:ind w:left="567" w:right="709"/>
        <w:jc w:val="both"/>
        <w:rPr>
          <w:rFonts w:ascii="Palatino Linotype" w:hAnsi="Palatino Linotype"/>
          <w:i/>
        </w:rPr>
      </w:pPr>
    </w:p>
    <w:p w14:paraId="44500CCA" w14:textId="1A993180" w:rsidR="00C33C0A" w:rsidRPr="00867C01" w:rsidRDefault="00EA7DBE" w:rsidP="00C33C0A">
      <w:pPr>
        <w:spacing w:after="0"/>
        <w:ind w:left="567" w:right="709"/>
        <w:jc w:val="both"/>
        <w:rPr>
          <w:rFonts w:ascii="Palatino Linotype" w:hAnsi="Palatino Linotype"/>
          <w:i/>
        </w:rPr>
      </w:pPr>
      <w:r w:rsidRPr="00867C01">
        <w:rPr>
          <w:rFonts w:ascii="Palatino Linotype" w:hAnsi="Palatino Linotype"/>
          <w:i/>
        </w:rPr>
        <w:t xml:space="preserve">Cabe hacer mención que para llevar a cabo la emisión de los comprobantes de percepciones y deducciones denominados recibos de nómina es necesario ingresar la clave de servidor público y la contraseña generada en el portal g2g; motivo por el cual se insiste que dichos documentos se obtienen de manera personal y es responsabilidad de cada servidor público su obtención. Razón por la cual no es viable proporcionarle dicha documentación”. </w:t>
      </w:r>
    </w:p>
    <w:p w14:paraId="020CAF48" w14:textId="77777777" w:rsidR="00C33C0A" w:rsidRPr="00867C01" w:rsidRDefault="00C33C0A" w:rsidP="00C33C0A">
      <w:pPr>
        <w:spacing w:after="0"/>
        <w:ind w:left="567" w:right="709"/>
        <w:jc w:val="both"/>
        <w:rPr>
          <w:rFonts w:ascii="Palatino Linotype" w:hAnsi="Palatino Linotype"/>
          <w:i/>
        </w:rPr>
      </w:pPr>
    </w:p>
    <w:p w14:paraId="12A42DA3" w14:textId="587B9976" w:rsidR="00C33C0A" w:rsidRPr="00867C01" w:rsidRDefault="00C33C0A" w:rsidP="00C33C0A">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867C01">
        <w:rPr>
          <w:rFonts w:ascii="Palatino Linotype" w:eastAsia="Palatino Linotype" w:hAnsi="Palatino Linotype" w:cs="Palatino Linotype"/>
          <w:b/>
          <w:u w:val="single"/>
        </w:rPr>
        <w:t xml:space="preserve">porque no se le </w:t>
      </w:r>
      <w:r w:rsidR="00AC7697" w:rsidRPr="00867C01">
        <w:rPr>
          <w:rFonts w:ascii="Palatino Linotype" w:eastAsia="Palatino Linotype" w:hAnsi="Palatino Linotype" w:cs="Palatino Linotype"/>
          <w:b/>
          <w:u w:val="single"/>
        </w:rPr>
        <w:t>proporcionaron los recibos de nómina de los servidores públicos referidos en la solicitud de información</w:t>
      </w:r>
      <w:r w:rsidRPr="00867C01">
        <w:rPr>
          <w:rFonts w:ascii="Palatino Linotype" w:eastAsia="Palatino Linotype" w:hAnsi="Palatino Linotype" w:cs="Palatino Linotype"/>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3F77847B" w14:textId="77777777" w:rsidR="00C33C0A" w:rsidRPr="00867C01" w:rsidRDefault="00C33C0A" w:rsidP="00C33C0A">
      <w:pPr>
        <w:spacing w:after="0" w:line="360" w:lineRule="auto"/>
        <w:jc w:val="both"/>
        <w:rPr>
          <w:rFonts w:ascii="Palatino Linotype" w:eastAsia="Palatino Linotype" w:hAnsi="Palatino Linotype" w:cs="Palatino Linotype"/>
        </w:rPr>
      </w:pPr>
    </w:p>
    <w:p w14:paraId="67223A59" w14:textId="77777777" w:rsidR="00C33C0A" w:rsidRPr="00867C01" w:rsidRDefault="00C33C0A" w:rsidP="00C33C0A">
      <w:pPr>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w:t>
      </w:r>
      <w:bookmarkStart w:id="1" w:name="_GoBack"/>
      <w:bookmarkEnd w:id="1"/>
      <w:r w:rsidRPr="00867C01">
        <w:rPr>
          <w:rFonts w:ascii="Palatino Linotype" w:eastAsia="Palatino Linotype" w:hAnsi="Palatino Linotype" w:cs="Palatino Linotype"/>
        </w:rPr>
        <w:t>guiente:</w:t>
      </w:r>
    </w:p>
    <w:p w14:paraId="2725561B" w14:textId="77777777" w:rsidR="00C33C0A" w:rsidRPr="00867C01" w:rsidRDefault="00C33C0A" w:rsidP="00C33C0A">
      <w:pPr>
        <w:spacing w:after="0" w:line="360" w:lineRule="auto"/>
        <w:jc w:val="both"/>
        <w:rPr>
          <w:rFonts w:ascii="Palatino Linotype" w:eastAsia="Palatino Linotype" w:hAnsi="Palatino Linotype" w:cs="Palatino Linotype"/>
        </w:rPr>
      </w:pPr>
    </w:p>
    <w:p w14:paraId="5E650141" w14:textId="77777777" w:rsidR="00C33C0A" w:rsidRPr="00867C01" w:rsidRDefault="00C33C0A" w:rsidP="00C33C0A">
      <w:pPr>
        <w:spacing w:after="0" w:line="240" w:lineRule="auto"/>
        <w:ind w:left="567" w:right="616"/>
        <w:jc w:val="both"/>
        <w:rPr>
          <w:rFonts w:ascii="Palatino Linotype" w:eastAsia="Palatino Linotype" w:hAnsi="Palatino Linotype" w:cs="Palatino Linotype"/>
          <w:i/>
        </w:rPr>
      </w:pPr>
      <w:r w:rsidRPr="00867C01">
        <w:rPr>
          <w:rFonts w:ascii="Palatino Linotype" w:eastAsia="Palatino Linotype" w:hAnsi="Palatino Linotype" w:cs="Palatino Linotype"/>
          <w:b/>
          <w:i/>
        </w:rPr>
        <w:t xml:space="preserve">“REVISIÓN EN AMPARO. LOS RESOLUTIVOS NO COMBATIDOS DEBEN DECLARARSE FIRMES. </w:t>
      </w:r>
      <w:r w:rsidRPr="00867C01">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3EE0456" w14:textId="77777777" w:rsidR="00C33C0A" w:rsidRPr="00867C01" w:rsidRDefault="00C33C0A" w:rsidP="00C33C0A">
      <w:pPr>
        <w:spacing w:after="0" w:line="360" w:lineRule="auto"/>
        <w:jc w:val="both"/>
        <w:rPr>
          <w:rFonts w:ascii="Palatino Linotype" w:eastAsia="Palatino Linotype" w:hAnsi="Palatino Linotype" w:cs="Palatino Linotype"/>
        </w:rPr>
      </w:pPr>
    </w:p>
    <w:p w14:paraId="3D293C65" w14:textId="77777777" w:rsidR="00C33C0A" w:rsidRPr="00867C01" w:rsidRDefault="00C33C0A" w:rsidP="00C33C0A">
      <w:pPr>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rPr>
        <w:t>Consecuentemente, se insiste, ante la falta de impugnación eficaz, la respuesta entregada debe declararse consentida por persona solicitante.</w:t>
      </w:r>
    </w:p>
    <w:p w14:paraId="71FED0C5" w14:textId="77777777" w:rsidR="00C33C0A" w:rsidRPr="00867C01" w:rsidRDefault="00C33C0A" w:rsidP="00C33C0A">
      <w:pPr>
        <w:spacing w:after="0" w:line="360" w:lineRule="auto"/>
        <w:jc w:val="both"/>
        <w:rPr>
          <w:rFonts w:ascii="Palatino Linotype" w:eastAsia="Palatino Linotype" w:hAnsi="Palatino Linotype" w:cs="Palatino Linotype"/>
        </w:rPr>
      </w:pPr>
    </w:p>
    <w:p w14:paraId="579C0CDA" w14:textId="77777777" w:rsidR="00C33C0A" w:rsidRPr="00867C01" w:rsidRDefault="00C33C0A" w:rsidP="00C33C0A">
      <w:pPr>
        <w:spacing w:after="0" w:line="360" w:lineRule="auto"/>
        <w:jc w:val="both"/>
        <w:rPr>
          <w:rFonts w:ascii="Palatino Linotype" w:hAnsi="Palatino Linotype"/>
        </w:rPr>
      </w:pPr>
      <w:r w:rsidRPr="00867C01">
        <w:rPr>
          <w:rFonts w:ascii="Palatino Linotype" w:hAnsi="Palatino Linotype" w:cs="Arial"/>
        </w:rPr>
        <w:t>Lo anterior se sustenta con lo plasmado en el criterio</w:t>
      </w:r>
      <w:r w:rsidRPr="00867C01">
        <w:rPr>
          <w:rFonts w:ascii="Palatino Linotype" w:hAnsi="Palatino Linotype"/>
        </w:rPr>
        <w:t xml:space="preserve"> orientador 01/20 emitido por el entonces Instituto Nacional de Transparencia, Acceso a la Información, y Protección de Datos Personales, INAI, que lleva por rubro y texto los siguientes: </w:t>
      </w:r>
    </w:p>
    <w:p w14:paraId="18A5E7A1" w14:textId="77777777" w:rsidR="00C33C0A" w:rsidRPr="00867C01" w:rsidRDefault="00C33C0A" w:rsidP="00C33C0A">
      <w:pPr>
        <w:spacing w:after="0" w:line="360" w:lineRule="auto"/>
        <w:jc w:val="both"/>
        <w:rPr>
          <w:rFonts w:ascii="Palatino Linotype" w:hAnsi="Palatino Linotype"/>
        </w:rPr>
      </w:pPr>
    </w:p>
    <w:p w14:paraId="2FB3DC90" w14:textId="77777777" w:rsidR="00C33C0A" w:rsidRPr="00867C01" w:rsidRDefault="00C33C0A" w:rsidP="00C33C0A">
      <w:pPr>
        <w:pStyle w:val="Sinespaciado"/>
        <w:spacing w:line="276" w:lineRule="auto"/>
        <w:ind w:left="567" w:right="902"/>
        <w:jc w:val="both"/>
        <w:rPr>
          <w:rFonts w:ascii="Palatino Linotype" w:hAnsi="Palatino Linotype"/>
          <w:i/>
          <w:iCs/>
          <w:sz w:val="22"/>
          <w:szCs w:val="22"/>
        </w:rPr>
      </w:pPr>
      <w:r w:rsidRPr="00867C01">
        <w:rPr>
          <w:rFonts w:ascii="Palatino Linotype" w:hAnsi="Palatino Linotype"/>
          <w:i/>
          <w:iCs/>
          <w:sz w:val="22"/>
          <w:szCs w:val="22"/>
        </w:rPr>
        <w:t>“</w:t>
      </w:r>
      <w:r w:rsidRPr="00867C01">
        <w:rPr>
          <w:rFonts w:ascii="Palatino Linotype" w:hAnsi="Palatino Linotype" w:cs="Arial"/>
          <w:b/>
          <w:i/>
          <w:iCs/>
          <w:sz w:val="22"/>
          <w:szCs w:val="22"/>
        </w:rPr>
        <w:t xml:space="preserve">Actos consentidos tácitamente. Improcedencia de su análisis. </w:t>
      </w:r>
      <w:r w:rsidRPr="00867C01">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867C01">
        <w:rPr>
          <w:rFonts w:ascii="Palatino Linotype" w:hAnsi="Palatino Linotype"/>
          <w:i/>
          <w:iCs/>
          <w:sz w:val="22"/>
          <w:szCs w:val="22"/>
        </w:rPr>
        <w:t>”</w:t>
      </w:r>
    </w:p>
    <w:p w14:paraId="22214852" w14:textId="77777777" w:rsidR="00C33C0A" w:rsidRPr="00867C01" w:rsidRDefault="00C33C0A" w:rsidP="00C33C0A">
      <w:pPr>
        <w:pStyle w:val="Sinespaciado"/>
        <w:spacing w:line="360" w:lineRule="auto"/>
        <w:ind w:left="567" w:right="902"/>
        <w:jc w:val="both"/>
        <w:rPr>
          <w:rFonts w:ascii="Palatino Linotype" w:hAnsi="Palatino Linotype"/>
          <w:i/>
          <w:iCs/>
          <w:sz w:val="22"/>
          <w:szCs w:val="22"/>
        </w:rPr>
      </w:pPr>
    </w:p>
    <w:p w14:paraId="71E03A9E" w14:textId="77777777" w:rsidR="00C33C0A" w:rsidRPr="00867C01" w:rsidRDefault="00C33C0A" w:rsidP="00C33C0A">
      <w:pPr>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4235AE84" w14:textId="77777777" w:rsidR="00C33C0A" w:rsidRPr="00867C01" w:rsidRDefault="00C33C0A" w:rsidP="00C33C0A">
      <w:pPr>
        <w:spacing w:after="0" w:line="360" w:lineRule="auto"/>
        <w:ind w:left="851" w:right="900"/>
        <w:jc w:val="both"/>
        <w:rPr>
          <w:rFonts w:ascii="Palatino Linotype" w:eastAsia="Palatino Linotype" w:hAnsi="Palatino Linotype" w:cs="Palatino Linotype"/>
          <w:b/>
          <w:i/>
          <w:smallCaps/>
        </w:rPr>
      </w:pPr>
    </w:p>
    <w:p w14:paraId="2074E62E" w14:textId="77777777" w:rsidR="00C33C0A" w:rsidRPr="00867C01" w:rsidRDefault="00C33C0A" w:rsidP="00C33C0A">
      <w:pPr>
        <w:tabs>
          <w:tab w:val="left" w:pos="851"/>
          <w:tab w:val="left" w:pos="1276"/>
        </w:tabs>
        <w:spacing w:after="0"/>
        <w:ind w:left="567" w:right="709"/>
        <w:jc w:val="both"/>
        <w:rPr>
          <w:rFonts w:ascii="Palatino Linotype" w:eastAsia="Palatino Linotype" w:hAnsi="Palatino Linotype" w:cs="Palatino Linotype"/>
          <w:color w:val="000000"/>
        </w:rPr>
      </w:pPr>
      <w:r w:rsidRPr="00867C01">
        <w:rPr>
          <w:rFonts w:ascii="Palatino Linotype" w:eastAsia="Palatino Linotype" w:hAnsi="Palatino Linotype" w:cs="Palatino Linotype"/>
          <w:b/>
          <w:i/>
          <w:smallCaps/>
        </w:rPr>
        <w:t xml:space="preserve">“ACTOS CONSENTIDOS. SON LOS QUE NO SE IMPUGNAN MEDIANTE EL RECURSO IDÓNEO. </w:t>
      </w:r>
      <w:r w:rsidRPr="00867C01">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FAF3F96" w14:textId="77777777" w:rsidR="00C33C0A" w:rsidRPr="00867C01" w:rsidRDefault="00C33C0A" w:rsidP="00C33C0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41274545" w14:textId="49D7660C" w:rsidR="00C33C0A" w:rsidRPr="00867C01" w:rsidRDefault="00C33C0A" w:rsidP="00C33C0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867C01">
        <w:rPr>
          <w:rFonts w:ascii="Palatino Linotype" w:eastAsia="Palatino Linotype" w:hAnsi="Palatino Linotype" w:cs="Palatino Linotype"/>
          <w:color w:val="000000"/>
        </w:rPr>
        <w:t>Dicho lo anterior, la información de la que resulta procedente pron</w:t>
      </w:r>
      <w:r w:rsidR="00AC7697" w:rsidRPr="00867C01">
        <w:rPr>
          <w:rFonts w:ascii="Palatino Linotype" w:eastAsia="Palatino Linotype" w:hAnsi="Palatino Linotype" w:cs="Palatino Linotype"/>
          <w:color w:val="000000"/>
        </w:rPr>
        <w:t>unciarse es respecto de los recibos de nómina de los servidores públicos referidos en la solicitud de información.</w:t>
      </w:r>
    </w:p>
    <w:p w14:paraId="4E078C74" w14:textId="77777777" w:rsidR="00C33C0A" w:rsidRPr="00867C01" w:rsidRDefault="00C33C0A" w:rsidP="00EA7DB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6C24CC4" w14:textId="22F1E195" w:rsidR="00EA7DBE" w:rsidRPr="00867C01" w:rsidRDefault="00EA7DBE" w:rsidP="00EA7DB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Una vez establecido lo anterior, con relación </w:t>
      </w:r>
      <w:r w:rsidRPr="00867C01">
        <w:rPr>
          <w:rFonts w:ascii="Palatino Linotype" w:eastAsia="Palatino Linotype" w:hAnsi="Palatino Linotype" w:cs="Palatino Linotype"/>
          <w:b/>
          <w:u w:val="single"/>
        </w:rPr>
        <w:t>a la nómina de la Secretaría</w:t>
      </w:r>
      <w:r w:rsidRPr="00867C01">
        <w:rPr>
          <w:rFonts w:ascii="Palatino Linotype" w:eastAsia="Palatino Linotype" w:hAnsi="Palatino Linotype" w:cs="Palatino Linotype"/>
        </w:rPr>
        <w:t xml:space="preserve">, es de recordar que el Sujeto Obligado refirió que no tiene la facultad ni las atribuciones necesarias para generar los recibos de nómina ya que conforme el Manual General de Organización de la Oficialía Mayor, le corresponde exclusivamente a la Dirección General de Personal, la operación y control del Sistema de Nómina del Sector Central del Poder Ejecutivo; </w:t>
      </w:r>
      <w:r w:rsidRPr="00867C01">
        <w:rPr>
          <w:rFonts w:ascii="Palatino Linotype" w:eastAsia="Palatino Linotype" w:hAnsi="Palatino Linotype" w:cs="Palatino Linotype"/>
          <w:b/>
        </w:rPr>
        <w:t>en otras palabras, que la información requerida se encontraba en poder de otro sujeto obligado como lo es la Oficialía Mayor por conducto de su Dirección General de Personal.</w:t>
      </w:r>
    </w:p>
    <w:p w14:paraId="3707B174" w14:textId="77777777" w:rsidR="00EA7DBE" w:rsidRPr="00867C01" w:rsidRDefault="00EA7DBE" w:rsidP="00EA7DB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D2F7619" w14:textId="77777777" w:rsidR="00EA7DBE" w:rsidRPr="00867C01" w:rsidRDefault="00EA7DBE" w:rsidP="00EA7DB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En esta tesitura, debido a que el Sujeto</w:t>
      </w:r>
      <w:r w:rsidRPr="00867C01">
        <w:rPr>
          <w:rFonts w:ascii="Palatino Linotype" w:eastAsia="Palatino Linotype" w:hAnsi="Palatino Linotype" w:cs="Palatino Linotype"/>
          <w:b/>
        </w:rPr>
        <w:t xml:space="preserve"> </w:t>
      </w:r>
      <w:r w:rsidRPr="00867C01">
        <w:rPr>
          <w:rFonts w:ascii="Palatino Linotype" w:eastAsia="Palatino Linotype" w:hAnsi="Palatino Linotype" w:cs="Palatino Linotype"/>
        </w:rPr>
        <w:t>Obligado es una dependencia adscrita al sector central del Poder Ejecutivo del Estado, es oportuno hacer las siguientes precisiones:</w:t>
      </w:r>
    </w:p>
    <w:p w14:paraId="60D27772" w14:textId="77777777" w:rsidR="00EA7DBE" w:rsidRPr="00867C01" w:rsidRDefault="00EA7DBE" w:rsidP="00EA7DB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53D2C81" w14:textId="77777777" w:rsidR="00EA7DBE" w:rsidRPr="00867C01" w:rsidRDefault="00EA7DBE" w:rsidP="00EA7DBE">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Como parte de la reestructuración de las dependencias del Poder Ejecutivo del Estado, que estableció el Decreto número 182 publicado en el Periódico Oficial “Gaceta del  Gobierno” del Estado de México, el once de septiembre de dos mil veintitrés, por medio del cual se expidió la Ley Orgánica de la Administración Pública del Estado de México vigente, se determinó la creación de la Oficialía Mayor, para atender los temas administrativos a cargo de la Secretaría de Finanzas, con la finalidad de permitir, a través de una dependencia especializada, una mejor aplicación de los recursos fiscales, que le dé prioridad al manejo de los recursos humanos, materiales y técnicos que fortalezcan el desempeño de todas las áreas del Poder Ejecutivo, por consiguiente, las áreas existentes en la Secretaría de Finanzas que tenían a su cargo los temas administrativos, se integraron a la Oficialía Mayor.</w:t>
      </w:r>
    </w:p>
    <w:p w14:paraId="16E10D68" w14:textId="77777777" w:rsidR="00EA7DBE" w:rsidRPr="00867C01" w:rsidRDefault="00EA7DBE" w:rsidP="00EA7DBE">
      <w:pPr>
        <w:spacing w:after="0" w:line="360" w:lineRule="auto"/>
        <w:ind w:right="49"/>
        <w:jc w:val="both"/>
        <w:rPr>
          <w:rFonts w:ascii="Palatino Linotype" w:eastAsia="Palatino Linotype" w:hAnsi="Palatino Linotype" w:cs="Palatino Linotype"/>
        </w:rPr>
      </w:pPr>
    </w:p>
    <w:p w14:paraId="52CC1FA1" w14:textId="77777777" w:rsidR="00EA7DBE" w:rsidRPr="00867C01" w:rsidRDefault="00EA7DBE" w:rsidP="00EA7DBE">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En tal sentido, mediante el Acuerdo por el que se transfieren los recursos de la Subsecretaría de Administración de la Secretaría de Finanzas a la Oficialía Mayor, publicado en el Periódico Oficial “Gaceta del Gobierno” del Estado de México, el veintisiete de septiembre de dos mil veintitrés, se transfirieron </w:t>
      </w:r>
      <w:r w:rsidRPr="00867C01">
        <w:rPr>
          <w:rFonts w:ascii="Palatino Linotype" w:eastAsia="Palatino Linotype" w:hAnsi="Palatino Linotype" w:cs="Palatino Linotype"/>
          <w:b/>
        </w:rPr>
        <w:t xml:space="preserve">los recursos  humanos, materiales, presupuestales y financieros de la Subsecretaría de Administración de la Secretaría de Finanzas, a la Oficialía Mayor,  </w:t>
      </w:r>
      <w:r w:rsidRPr="00867C01">
        <w:rPr>
          <w:rFonts w:ascii="Palatino Linotype" w:eastAsia="Palatino Linotype" w:hAnsi="Palatino Linotype" w:cs="Palatino Linotype"/>
          <w:b/>
          <w:u w:val="single"/>
        </w:rPr>
        <w:t>con excepción de los relativos a la Dirección General del Sistema Estatal de Informática</w:t>
      </w:r>
      <w:r w:rsidRPr="00867C01">
        <w:rPr>
          <w:rFonts w:ascii="Palatino Linotype" w:eastAsia="Palatino Linotype" w:hAnsi="Palatino Linotype" w:cs="Palatino Linotype"/>
          <w:b/>
        </w:rPr>
        <w:t xml:space="preserve">, </w:t>
      </w:r>
      <w:r w:rsidRPr="00867C01">
        <w:rPr>
          <w:rFonts w:ascii="Palatino Linotype" w:eastAsia="Palatino Linotype" w:hAnsi="Palatino Linotype" w:cs="Palatino Linotype"/>
        </w:rPr>
        <w:t>la cual continuaría adscrita a la Secretaría de Finanzas; en consecuencia, las referencias realizadas en disposiciones jurídicas, legales, reglamentarias, administrativas, y en cualquier tipo de documentación a la Subsecretaría de Administración o a la Secretaría de Finanzas en materia de planeación, organización, normatividad y dirección de la administración y desarrollo de los recursos humanos, materiales y servicios para el apoyo administrativo y tecnológico que requieran las dependencias del Poder Ejecutivo del Estado, con excepción de las que correspondan a la Dirección General del Sistema Estatal de Informática, se entenderán hechas a la Oficialía Mayor, de conformidad con los artículos Segundo y Tercero del Acuerdo:</w:t>
      </w:r>
    </w:p>
    <w:p w14:paraId="3467DB3C" w14:textId="77777777" w:rsidR="00EA7DBE" w:rsidRPr="00867C01" w:rsidRDefault="00EA7DBE" w:rsidP="00EA7DBE">
      <w:pPr>
        <w:spacing w:after="0" w:line="360" w:lineRule="auto"/>
        <w:ind w:right="49"/>
        <w:jc w:val="both"/>
        <w:rPr>
          <w:rFonts w:ascii="Palatino Linotype" w:eastAsia="Palatino Linotype" w:hAnsi="Palatino Linotype" w:cs="Palatino Linotype"/>
        </w:rPr>
      </w:pPr>
    </w:p>
    <w:p w14:paraId="7BE63CF3" w14:textId="77777777" w:rsidR="00EA7DBE" w:rsidRPr="00867C01" w:rsidRDefault="00EA7DBE" w:rsidP="00EA7DBE">
      <w:pPr>
        <w:spacing w:after="0"/>
        <w:ind w:left="567" w:right="426"/>
        <w:jc w:val="both"/>
        <w:rPr>
          <w:rFonts w:ascii="Palatino Linotype" w:eastAsia="Palatino Linotype" w:hAnsi="Palatino Linotype" w:cs="Palatino Linotype"/>
          <w:i/>
        </w:rPr>
      </w:pPr>
      <w:r w:rsidRPr="00867C01">
        <w:rPr>
          <w:rFonts w:ascii="Palatino Linotype" w:eastAsia="Palatino Linotype" w:hAnsi="Palatino Linotype" w:cs="Palatino Linotype"/>
          <w:i/>
        </w:rPr>
        <w:t>“</w:t>
      </w:r>
      <w:r w:rsidRPr="00867C01">
        <w:rPr>
          <w:rFonts w:ascii="Palatino Linotype" w:eastAsia="Palatino Linotype" w:hAnsi="Palatino Linotype" w:cs="Palatino Linotype"/>
          <w:b/>
          <w:i/>
        </w:rPr>
        <w:t>ARTÍCULO SEGUNDO</w:t>
      </w:r>
      <w:r w:rsidRPr="00867C01">
        <w:rPr>
          <w:rFonts w:ascii="Palatino Linotype" w:eastAsia="Palatino Linotype" w:hAnsi="Palatino Linotype" w:cs="Palatino Linotype"/>
          <w:i/>
        </w:rPr>
        <w:t xml:space="preserve">. </w:t>
      </w:r>
      <w:r w:rsidRPr="00867C01">
        <w:rPr>
          <w:rFonts w:ascii="Palatino Linotype" w:eastAsia="Palatino Linotype" w:hAnsi="Palatino Linotype" w:cs="Palatino Linotype"/>
          <w:b/>
          <w:i/>
        </w:rPr>
        <w:t xml:space="preserve">Los recursos humanos, materiales, presupuestales y financieros de la </w:t>
      </w:r>
      <w:r w:rsidRPr="00867C01">
        <w:rPr>
          <w:rFonts w:ascii="Palatino Linotype" w:eastAsia="Palatino Linotype" w:hAnsi="Palatino Linotype" w:cs="Palatino Linotype"/>
          <w:b/>
          <w:i/>
          <w:u w:val="single"/>
        </w:rPr>
        <w:t>Subsecretaría de Administración de la Secretaría de Finanzas</w:t>
      </w:r>
      <w:r w:rsidRPr="00867C01">
        <w:rPr>
          <w:rFonts w:ascii="Palatino Linotype" w:eastAsia="Palatino Linotype" w:hAnsi="Palatino Linotype" w:cs="Palatino Linotype"/>
          <w:i/>
        </w:rPr>
        <w:t xml:space="preserve">, </w:t>
      </w:r>
      <w:r w:rsidRPr="00867C01">
        <w:rPr>
          <w:rFonts w:ascii="Palatino Linotype" w:eastAsia="Palatino Linotype" w:hAnsi="Palatino Linotype" w:cs="Palatino Linotype"/>
          <w:b/>
          <w:i/>
          <w:u w:val="single"/>
        </w:rPr>
        <w:t>con excepción de los relativos a la Dirección General del Sistema Estatal de Informática, que continuará adscrita a la Secretaría de Finanzas</w:t>
      </w:r>
      <w:r w:rsidRPr="00867C01">
        <w:rPr>
          <w:rFonts w:ascii="Palatino Linotype" w:eastAsia="Palatino Linotype" w:hAnsi="Palatino Linotype" w:cs="Palatino Linotype"/>
          <w:b/>
          <w:i/>
        </w:rPr>
        <w:t xml:space="preserve">, serán transferidos </w:t>
      </w:r>
      <w:r w:rsidRPr="00867C01">
        <w:rPr>
          <w:rFonts w:ascii="Palatino Linotype" w:eastAsia="Palatino Linotype" w:hAnsi="Palatino Linotype" w:cs="Palatino Linotype"/>
          <w:i/>
        </w:rPr>
        <w:t xml:space="preserve">a partir de la entrada en vigor del presente Acuerdo </w:t>
      </w:r>
      <w:r w:rsidRPr="00867C01">
        <w:rPr>
          <w:rFonts w:ascii="Palatino Linotype" w:eastAsia="Palatino Linotype" w:hAnsi="Palatino Linotype" w:cs="Palatino Linotype"/>
          <w:b/>
          <w:i/>
        </w:rPr>
        <w:t xml:space="preserve">a la Oficialía Mayor. </w:t>
      </w:r>
      <w:r w:rsidRPr="00867C01">
        <w:rPr>
          <w:rFonts w:ascii="Palatino Linotype" w:eastAsia="Palatino Linotype" w:hAnsi="Palatino Linotype" w:cs="Palatino Linotype"/>
          <w:i/>
        </w:rPr>
        <w:t>La Secretaría de Finanzas deberá llevar a cabo las acciones necesarias que permitan a la Oficialía Mayor ejercer sus atribuciones y cumplir con sus obligaciones relativas al pago de las prestaciones económicas de los recursos humanos, materiales y financieros, así como las derivadas de los contratos de arrendamiento de bienes muebles e inmuebles, de ejecución de obra pública y los correspondientes a la adquisición de los bienes y servicios.</w:t>
      </w:r>
    </w:p>
    <w:p w14:paraId="4ABD31D5" w14:textId="77777777" w:rsidR="00EA7DBE" w:rsidRPr="00867C01" w:rsidRDefault="00EA7DBE" w:rsidP="00EA7DBE">
      <w:pPr>
        <w:spacing w:after="0"/>
        <w:ind w:left="567" w:right="426"/>
        <w:jc w:val="both"/>
        <w:rPr>
          <w:rFonts w:ascii="Palatino Linotype" w:eastAsia="Palatino Linotype" w:hAnsi="Palatino Linotype" w:cs="Palatino Linotype"/>
          <w:b/>
          <w:i/>
        </w:rPr>
      </w:pPr>
      <w:r w:rsidRPr="00867C01">
        <w:rPr>
          <w:rFonts w:ascii="Palatino Linotype" w:eastAsia="Palatino Linotype" w:hAnsi="Palatino Linotype" w:cs="Palatino Linotype"/>
          <w:i/>
        </w:rPr>
        <w:t>“</w:t>
      </w:r>
      <w:r w:rsidRPr="00867C01">
        <w:rPr>
          <w:rFonts w:ascii="Palatino Linotype" w:eastAsia="Palatino Linotype" w:hAnsi="Palatino Linotype" w:cs="Palatino Linotype"/>
          <w:b/>
          <w:i/>
        </w:rPr>
        <w:t>ARTÍCULO TERCERO</w:t>
      </w:r>
      <w:r w:rsidRPr="00867C01">
        <w:rPr>
          <w:rFonts w:ascii="Palatino Linotype" w:eastAsia="Palatino Linotype" w:hAnsi="Palatino Linotype" w:cs="Palatino Linotype"/>
          <w:i/>
        </w:rPr>
        <w:t xml:space="preserve">. </w:t>
      </w:r>
      <w:r w:rsidRPr="00867C01">
        <w:rPr>
          <w:rFonts w:ascii="Palatino Linotype" w:eastAsia="Palatino Linotype" w:hAnsi="Palatino Linotype" w:cs="Palatino Linotype"/>
          <w:b/>
          <w:i/>
        </w:rPr>
        <w:t xml:space="preserve">Las referencias realizadas en disposiciones jurídicas, legales, reglamentarias, administrativas, y en cualquier tipo de documentación a la Subsecretaría de Administración o a la Secretaría de Finanzas en materia de planeación, organización, normatividad y dirección de la administración y desarrollo de los recursos humanos, materiales y servicios para el apoyo administrativo y tecnológico </w:t>
      </w:r>
      <w:r w:rsidRPr="00867C01">
        <w:rPr>
          <w:rFonts w:ascii="Palatino Linotype" w:eastAsia="Palatino Linotype" w:hAnsi="Palatino Linotype" w:cs="Palatino Linotype"/>
          <w:i/>
        </w:rPr>
        <w:t xml:space="preserve">que requieran las dependencias del Poder Ejecutivo del Estado, con excepción de las que correspondan a la Dirección General del Sistema Estatal de Informática, </w:t>
      </w:r>
      <w:r w:rsidRPr="00867C01">
        <w:rPr>
          <w:rFonts w:ascii="Palatino Linotype" w:eastAsia="Palatino Linotype" w:hAnsi="Palatino Linotype" w:cs="Palatino Linotype"/>
          <w:b/>
          <w:i/>
        </w:rPr>
        <w:t>se entenderán hechas a la Oficialía Mayor.”</w:t>
      </w:r>
    </w:p>
    <w:p w14:paraId="0F5258ED" w14:textId="77777777" w:rsidR="00EA7DBE" w:rsidRPr="00867C01" w:rsidRDefault="00EA7DBE" w:rsidP="00EA7DBE">
      <w:pPr>
        <w:spacing w:after="0"/>
        <w:ind w:left="851" w:right="902"/>
        <w:jc w:val="both"/>
        <w:rPr>
          <w:rFonts w:ascii="Palatino Linotype" w:eastAsia="Palatino Linotype" w:hAnsi="Palatino Linotype" w:cs="Palatino Linotype"/>
          <w:i/>
        </w:rPr>
      </w:pPr>
    </w:p>
    <w:p w14:paraId="572DA673" w14:textId="77777777" w:rsidR="00EA7DBE" w:rsidRPr="00867C01" w:rsidRDefault="00EA7DBE" w:rsidP="00EA7DBE">
      <w:pPr>
        <w:tabs>
          <w:tab w:val="left" w:pos="2820"/>
        </w:tabs>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Posteriormente, mediante el Acuerdo por el que se transfieren los recursos de la Dirección General del Sistema Estatal de Informática a la Agencia Digital del Estado de México, publicado en el Periódico Oficial “Gaceta del Gobierno” del Estado de México, el veinticinco de abril de dos mil veinticuatro, se determinó que </w:t>
      </w:r>
      <w:r w:rsidRPr="00867C01">
        <w:rPr>
          <w:rFonts w:ascii="Palatino Linotype" w:eastAsia="Palatino Linotype" w:hAnsi="Palatino Linotype" w:cs="Palatino Linotype"/>
          <w:b/>
        </w:rPr>
        <w:t xml:space="preserve">los recursos humanos, materiales, presupuestales y financieros de la </w:t>
      </w:r>
      <w:r w:rsidRPr="00867C01">
        <w:rPr>
          <w:rFonts w:ascii="Palatino Linotype" w:eastAsia="Palatino Linotype" w:hAnsi="Palatino Linotype" w:cs="Palatino Linotype"/>
          <w:b/>
          <w:u w:val="single"/>
        </w:rPr>
        <w:t>Dirección General del Sistema Estatal de Informática</w:t>
      </w:r>
      <w:r w:rsidRPr="00867C01">
        <w:rPr>
          <w:rFonts w:ascii="Palatino Linotype" w:eastAsia="Palatino Linotype" w:hAnsi="Palatino Linotype" w:cs="Palatino Linotype"/>
          <w:b/>
        </w:rPr>
        <w:t>,</w:t>
      </w:r>
      <w:r w:rsidRPr="00867C01">
        <w:rPr>
          <w:rFonts w:ascii="Palatino Linotype" w:eastAsia="Palatino Linotype" w:hAnsi="Palatino Linotype" w:cs="Palatino Linotype"/>
        </w:rPr>
        <w:t xml:space="preserve"> incluyendo los que corresponden a la Dirección de Gobierno Digital, la Dirección de Ingeniería de la Información, la Dirección de Infraestructura Tecnológica y Comunicaciones, la Dirección de Normatividad de Tecnologías de la Información y Comunicación, y su Delegación Administrativa, así como sus unidades administrativas dependientes, </w:t>
      </w:r>
      <w:r w:rsidRPr="00867C01">
        <w:rPr>
          <w:rFonts w:ascii="Palatino Linotype" w:eastAsia="Palatino Linotype" w:hAnsi="Palatino Linotype" w:cs="Palatino Linotype"/>
          <w:b/>
        </w:rPr>
        <w:t xml:space="preserve">serán transferidos a la Agencia Digital del Estado de México, </w:t>
      </w:r>
      <w:r w:rsidRPr="00867C01">
        <w:rPr>
          <w:rFonts w:ascii="Palatino Linotype" w:eastAsia="Palatino Linotype" w:hAnsi="Palatino Linotype" w:cs="Palatino Linotype"/>
          <w:b/>
          <w:u w:val="single"/>
        </w:rPr>
        <w:t>con excepción de la Subdirección de Soporte de Nómina y el Departamento de Bases de Datos de Nómina, que se transfirieron a la Oficialía Mayor</w:t>
      </w:r>
      <w:r w:rsidRPr="00867C01">
        <w:rPr>
          <w:rFonts w:ascii="Palatino Linotype" w:eastAsia="Palatino Linotype" w:hAnsi="Palatino Linotype" w:cs="Palatino Linotype"/>
          <w:b/>
        </w:rPr>
        <w:t xml:space="preserve">, </w:t>
      </w:r>
      <w:r w:rsidRPr="00867C01">
        <w:rPr>
          <w:rFonts w:ascii="Palatino Linotype" w:eastAsia="Palatino Linotype" w:hAnsi="Palatino Linotype" w:cs="Palatino Linotype"/>
        </w:rPr>
        <w:t xml:space="preserve">asimismo, las referencias realizadas en disposiciones jurídicas, legales, reglamentarias, administrativas, y en cualquier tipo de documentación a la Dirección General del Sistema Estatal de Informática o a la Secretaría de Finanzas exclusivamente como unidad jerárquica superior de la dicha Dirección, incluidas las relativas a recursos y servicios en materia tecnológica e informática, se entenderán hechas a la Agencia Digital del Estado de México, </w:t>
      </w:r>
      <w:r w:rsidRPr="00867C01">
        <w:rPr>
          <w:rFonts w:ascii="Palatino Linotype" w:eastAsia="Palatino Linotype" w:hAnsi="Palatino Linotype" w:cs="Palatino Linotype"/>
          <w:b/>
        </w:rPr>
        <w:t xml:space="preserve">con excepción de las relativas a la Subdirección de Soporte de Nómina y el Departamento de Bases de Datos de Nómina, las cuales </w:t>
      </w:r>
      <w:r w:rsidRPr="00867C01">
        <w:rPr>
          <w:rFonts w:ascii="Palatino Linotype" w:eastAsia="Palatino Linotype" w:hAnsi="Palatino Linotype" w:cs="Palatino Linotype"/>
          <w:b/>
          <w:u w:val="single"/>
        </w:rPr>
        <w:t>se entenderán hechas a la Oficialía Mayor,</w:t>
      </w:r>
      <w:r w:rsidRPr="00867C01">
        <w:rPr>
          <w:rFonts w:ascii="Palatino Linotype" w:eastAsia="Palatino Linotype" w:hAnsi="Palatino Linotype" w:cs="Palatino Linotype"/>
        </w:rPr>
        <w:t xml:space="preserve"> según se lee en los artículos Segundo, párrafos primero y segundo, y Tercero párrafo primero del Acuerdo:</w:t>
      </w:r>
    </w:p>
    <w:p w14:paraId="2CA7A7BC" w14:textId="77777777" w:rsidR="00EA7DBE" w:rsidRPr="00867C01" w:rsidRDefault="00EA7DBE" w:rsidP="00EA7DBE">
      <w:pPr>
        <w:tabs>
          <w:tab w:val="left" w:pos="2820"/>
        </w:tabs>
        <w:spacing w:after="0" w:line="360" w:lineRule="auto"/>
        <w:ind w:right="49"/>
        <w:jc w:val="both"/>
        <w:rPr>
          <w:rFonts w:ascii="Palatino Linotype" w:eastAsia="Palatino Linotype" w:hAnsi="Palatino Linotype" w:cs="Palatino Linotype"/>
        </w:rPr>
      </w:pPr>
    </w:p>
    <w:p w14:paraId="0D575D1A" w14:textId="77777777" w:rsidR="00EA7DBE" w:rsidRPr="00867C01" w:rsidRDefault="00EA7DBE" w:rsidP="00EA7DBE">
      <w:pPr>
        <w:tabs>
          <w:tab w:val="left" w:pos="2820"/>
        </w:tabs>
        <w:spacing w:after="0"/>
        <w:ind w:left="567" w:right="709"/>
        <w:jc w:val="both"/>
        <w:rPr>
          <w:rFonts w:ascii="Palatino Linotype" w:eastAsia="Palatino Linotype" w:hAnsi="Palatino Linotype" w:cs="Palatino Linotype"/>
          <w:i/>
        </w:rPr>
      </w:pPr>
      <w:r w:rsidRPr="00867C01">
        <w:rPr>
          <w:rFonts w:ascii="Palatino Linotype" w:eastAsia="Palatino Linotype" w:hAnsi="Palatino Linotype" w:cs="Palatino Linotype"/>
          <w:i/>
        </w:rPr>
        <w:t xml:space="preserve"> “</w:t>
      </w:r>
      <w:r w:rsidRPr="00867C01">
        <w:rPr>
          <w:rFonts w:ascii="Palatino Linotype" w:eastAsia="Palatino Linotype" w:hAnsi="Palatino Linotype" w:cs="Palatino Linotype"/>
          <w:b/>
          <w:i/>
        </w:rPr>
        <w:t>ARTÍCULO SEGUNDO</w:t>
      </w:r>
      <w:r w:rsidRPr="00867C01">
        <w:rPr>
          <w:rFonts w:ascii="Palatino Linotype" w:eastAsia="Palatino Linotype" w:hAnsi="Palatino Linotype" w:cs="Palatino Linotype"/>
          <w:i/>
        </w:rPr>
        <w:t xml:space="preserve">. Los recursos humanos, materiales, presupuestales y financieros de la Dirección General del Sistema Estatal de Informática, incluyendo los que corresponden a la Dirección de Gobierno Digital, la Dirección de Ingeniería de la Información, la Dirección de Infraestructura Tecnológica y Comunicaciones, la Dirección de Normatividad de Tecnologías de la Información y Comunicación, y su Delegación Administrativa, así como sus unidades administrativas dependientes, con excepción de la Subdirección de Soporte de Nómina y el Departamento de Bases de Datos de Nómina, serán transferidos a la Agencia Digital del Estado de México. </w:t>
      </w:r>
    </w:p>
    <w:p w14:paraId="6B9B6152" w14:textId="77777777" w:rsidR="00EA7DBE" w:rsidRPr="00867C01" w:rsidRDefault="00EA7DBE" w:rsidP="00EA7DBE">
      <w:pPr>
        <w:tabs>
          <w:tab w:val="left" w:pos="2820"/>
        </w:tabs>
        <w:spacing w:after="0"/>
        <w:ind w:left="567" w:right="709"/>
        <w:jc w:val="both"/>
        <w:rPr>
          <w:rFonts w:ascii="Palatino Linotype" w:eastAsia="Palatino Linotype" w:hAnsi="Palatino Linotype" w:cs="Palatino Linotype"/>
          <w:i/>
        </w:rPr>
      </w:pPr>
      <w:r w:rsidRPr="00867C01">
        <w:rPr>
          <w:rFonts w:ascii="Palatino Linotype" w:eastAsia="Palatino Linotype" w:hAnsi="Palatino Linotype" w:cs="Palatino Linotype"/>
          <w:b/>
          <w:i/>
          <w:u w:val="single"/>
        </w:rPr>
        <w:t>La Subdirección de Soporte de Nómina y el Departamento de Bases de Datos de Nómina, incluyendo sus recursos humanos, materiales, presupuestales y financieros de serán transferidos a la Oficialía Mayor</w:t>
      </w:r>
      <w:r w:rsidRPr="00867C01">
        <w:rPr>
          <w:rFonts w:ascii="Palatino Linotype" w:eastAsia="Palatino Linotype" w:hAnsi="Palatino Linotype" w:cs="Palatino Linotype"/>
          <w:i/>
        </w:rPr>
        <w:t xml:space="preserve">. </w:t>
      </w:r>
    </w:p>
    <w:p w14:paraId="42F16D71" w14:textId="77777777" w:rsidR="00EA7DBE" w:rsidRPr="00867C01" w:rsidRDefault="00EA7DBE" w:rsidP="00EA7DBE">
      <w:pPr>
        <w:tabs>
          <w:tab w:val="left" w:pos="2820"/>
        </w:tabs>
        <w:spacing w:after="0"/>
        <w:ind w:left="567" w:right="709"/>
        <w:jc w:val="both"/>
        <w:rPr>
          <w:rFonts w:ascii="Palatino Linotype" w:eastAsia="Palatino Linotype" w:hAnsi="Palatino Linotype" w:cs="Palatino Linotype"/>
          <w:i/>
        </w:rPr>
      </w:pPr>
      <w:r w:rsidRPr="00867C01">
        <w:rPr>
          <w:rFonts w:ascii="Palatino Linotype" w:eastAsia="Palatino Linotype" w:hAnsi="Palatino Linotype" w:cs="Palatino Linotype"/>
          <w:i/>
        </w:rPr>
        <w:t>…</w:t>
      </w:r>
    </w:p>
    <w:p w14:paraId="43005C32" w14:textId="77777777" w:rsidR="00EA7DBE" w:rsidRPr="00867C01" w:rsidRDefault="00EA7DBE" w:rsidP="00EA7DBE">
      <w:pPr>
        <w:tabs>
          <w:tab w:val="left" w:pos="2820"/>
        </w:tabs>
        <w:spacing w:after="0"/>
        <w:ind w:left="567" w:right="709"/>
        <w:jc w:val="both"/>
        <w:rPr>
          <w:rFonts w:ascii="Palatino Linotype" w:eastAsia="Palatino Linotype" w:hAnsi="Palatino Linotype" w:cs="Palatino Linotype"/>
          <w:i/>
        </w:rPr>
      </w:pPr>
      <w:r w:rsidRPr="00867C01">
        <w:rPr>
          <w:rFonts w:ascii="Palatino Linotype" w:eastAsia="Palatino Linotype" w:hAnsi="Palatino Linotype" w:cs="Palatino Linotype"/>
          <w:b/>
          <w:i/>
        </w:rPr>
        <w:t>ARTÍCULO TERCERO. Las referencias realizadas en disposiciones jurídicas, legales, reglamentarias, administrativas, y en cualquier tipo de documentación</w:t>
      </w:r>
      <w:r w:rsidRPr="00867C01">
        <w:rPr>
          <w:rFonts w:ascii="Palatino Linotype" w:eastAsia="Palatino Linotype" w:hAnsi="Palatino Linotype" w:cs="Palatino Linotype"/>
          <w:i/>
        </w:rPr>
        <w:t xml:space="preserve"> </w:t>
      </w:r>
      <w:r w:rsidRPr="00867C01">
        <w:rPr>
          <w:rFonts w:ascii="Palatino Linotype" w:eastAsia="Palatino Linotype" w:hAnsi="Palatino Linotype" w:cs="Palatino Linotype"/>
          <w:b/>
          <w:i/>
        </w:rPr>
        <w:t>a la Dirección General del Sistema Estatal de Informática o a la Secretaría de Finanzas</w:t>
      </w:r>
      <w:r w:rsidRPr="00867C01">
        <w:rPr>
          <w:rFonts w:ascii="Palatino Linotype" w:eastAsia="Palatino Linotype" w:hAnsi="Palatino Linotype" w:cs="Palatino Linotype"/>
          <w:i/>
        </w:rPr>
        <w:t xml:space="preserve"> exclusivamente como unidad jerárquica superior de la dicha Dirección, incluidas las relativas a recursos y servicios en materia tecnológica e informática, </w:t>
      </w:r>
      <w:r w:rsidRPr="00867C01">
        <w:rPr>
          <w:rFonts w:ascii="Palatino Linotype" w:eastAsia="Palatino Linotype" w:hAnsi="Palatino Linotype" w:cs="Palatino Linotype"/>
          <w:b/>
          <w:i/>
        </w:rPr>
        <w:t xml:space="preserve">se entenderán hechas a la Agencia Digital </w:t>
      </w:r>
      <w:r w:rsidRPr="00867C01">
        <w:rPr>
          <w:rFonts w:ascii="Palatino Linotype" w:eastAsia="Palatino Linotype" w:hAnsi="Palatino Linotype" w:cs="Palatino Linotype"/>
          <w:i/>
        </w:rPr>
        <w:t xml:space="preserve">del Estado de México, </w:t>
      </w:r>
      <w:r w:rsidRPr="00867C01">
        <w:rPr>
          <w:rFonts w:ascii="Palatino Linotype" w:eastAsia="Palatino Linotype" w:hAnsi="Palatino Linotype" w:cs="Palatino Linotype"/>
          <w:b/>
          <w:i/>
          <w:u w:val="single"/>
        </w:rPr>
        <w:t>con excepción de las relativas a la Subdirección de Soporte de Nómina y el Departamento de Bases de Datos de Nómina, las cuales se entenderán hechas a la Oficialía Mayor</w:t>
      </w:r>
      <w:r w:rsidRPr="00867C01">
        <w:rPr>
          <w:rFonts w:ascii="Palatino Linotype" w:eastAsia="Palatino Linotype" w:hAnsi="Palatino Linotype" w:cs="Palatino Linotype"/>
          <w:i/>
        </w:rPr>
        <w:t>…”</w:t>
      </w:r>
    </w:p>
    <w:p w14:paraId="2F2D27E1" w14:textId="77777777" w:rsidR="00EA7DBE" w:rsidRPr="00867C01" w:rsidRDefault="00EA7DBE" w:rsidP="00EA7DBE">
      <w:pPr>
        <w:tabs>
          <w:tab w:val="left" w:pos="2820"/>
          <w:tab w:val="left" w:pos="8647"/>
        </w:tabs>
        <w:spacing w:after="0" w:line="360" w:lineRule="auto"/>
        <w:ind w:right="49"/>
        <w:jc w:val="both"/>
        <w:rPr>
          <w:rFonts w:ascii="Palatino Linotype" w:eastAsia="Palatino Linotype" w:hAnsi="Palatino Linotype" w:cs="Palatino Linotype"/>
        </w:rPr>
      </w:pPr>
    </w:p>
    <w:p w14:paraId="7FDDC353" w14:textId="77777777" w:rsidR="00EA7DBE" w:rsidRPr="00867C01" w:rsidRDefault="00EA7DBE" w:rsidP="00EA7DBE">
      <w:pPr>
        <w:tabs>
          <w:tab w:val="left" w:pos="2820"/>
          <w:tab w:val="left" w:pos="8647"/>
        </w:tabs>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Con base en lo anterior, tomando como referencia el Manual General de Organización de la Secretaría de Finanzas, se precisa que la Coordinación de Servicios Auxiliares a Contingencias y Emergencias, la Dirección General de Personal, la Dirección General de Recursos Materiales, y la Dirección General de Innovación, así como la Subdirección de Soporte de Nómina y el Departamento de Bases de Datos de Nómina, dependiente de esta última, que anteriormente formaban parte de la estructura orgánica de la Subsecretaría de Administración de la Secretaria de Fianzas, fueron transferidas a la Oficialía Mayor, derivado de los acuerdos a los que se ha hecho alusión.</w:t>
      </w:r>
    </w:p>
    <w:p w14:paraId="725FB2E9" w14:textId="77777777" w:rsidR="00EA7DBE" w:rsidRPr="00867C01" w:rsidRDefault="00EA7DBE" w:rsidP="00EA7DBE">
      <w:pPr>
        <w:tabs>
          <w:tab w:val="left" w:pos="2820"/>
          <w:tab w:val="left" w:pos="8647"/>
        </w:tabs>
        <w:spacing w:after="0" w:line="360" w:lineRule="auto"/>
        <w:ind w:right="49"/>
        <w:jc w:val="both"/>
        <w:rPr>
          <w:rFonts w:ascii="Palatino Linotype" w:eastAsia="Palatino Linotype" w:hAnsi="Palatino Linotype" w:cs="Palatino Linotype"/>
        </w:rPr>
      </w:pPr>
    </w:p>
    <w:p w14:paraId="799B4D32" w14:textId="77777777" w:rsidR="00EA7DBE" w:rsidRPr="00867C01" w:rsidRDefault="00EA7DBE" w:rsidP="00EA7DBE">
      <w:pPr>
        <w:tabs>
          <w:tab w:val="left" w:pos="2820"/>
          <w:tab w:val="left" w:pos="8647"/>
        </w:tabs>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En este orden de ideas, respecto al tema que nos interesa, es oportuno referir que la Dirección General de Personal, de conformidad con el artículo 10 del Reglamento Interior de la Oficialía Mayor, tiene a su cargo las siguientes atribuciones en su parte conducente:</w:t>
      </w:r>
    </w:p>
    <w:p w14:paraId="5C5F7C1E" w14:textId="77777777" w:rsidR="00EA7DBE" w:rsidRPr="00867C01" w:rsidRDefault="00EA7DBE" w:rsidP="00EA7DBE">
      <w:pPr>
        <w:tabs>
          <w:tab w:val="left" w:pos="2820"/>
          <w:tab w:val="left" w:pos="8647"/>
        </w:tabs>
        <w:spacing w:after="0" w:line="360" w:lineRule="auto"/>
        <w:ind w:right="49"/>
        <w:jc w:val="both"/>
        <w:rPr>
          <w:rFonts w:ascii="Palatino Linotype" w:eastAsia="Palatino Linotype" w:hAnsi="Palatino Linotype" w:cs="Palatino Linotype"/>
        </w:rPr>
      </w:pPr>
    </w:p>
    <w:p w14:paraId="55ED75B8" w14:textId="56D6D34B" w:rsidR="00EA7DBE" w:rsidRPr="00867C01" w:rsidRDefault="00EA7DBE" w:rsidP="00EA7DBE">
      <w:pPr>
        <w:pStyle w:val="Prrafodelista"/>
        <w:numPr>
          <w:ilvl w:val="0"/>
          <w:numId w:val="11"/>
        </w:numPr>
        <w:tabs>
          <w:tab w:val="left" w:pos="2820"/>
          <w:tab w:val="left" w:pos="8647"/>
        </w:tabs>
        <w:spacing w:after="0"/>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Proponer, desarrollar y coordinar, con la Secretaría de Finanzas, la operación y el control del Sistema Integral de Movimientos al Personal, así como las tecnologías de la información y comunicación que se requieran para el correcto desarrollo de sus funciones;</w:t>
      </w:r>
    </w:p>
    <w:p w14:paraId="11C9E5BE" w14:textId="15A4634B" w:rsidR="00EA7DBE" w:rsidRPr="00867C01" w:rsidRDefault="00EA7DBE" w:rsidP="00EA7DBE">
      <w:pPr>
        <w:pStyle w:val="Prrafodelista"/>
        <w:numPr>
          <w:ilvl w:val="0"/>
          <w:numId w:val="11"/>
        </w:numPr>
        <w:tabs>
          <w:tab w:val="left" w:pos="2820"/>
          <w:tab w:val="left" w:pos="8647"/>
        </w:tabs>
        <w:spacing w:after="0"/>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Aplicar las disposiciones legales y normativas en materia de desarrollo y administración de personal para las personas servidoras públicas del sector central del Poder Ejecutivo;</w:t>
      </w:r>
    </w:p>
    <w:p w14:paraId="097F71F5" w14:textId="5C2262E6" w:rsidR="00EA7DBE" w:rsidRPr="00867C01" w:rsidRDefault="00EA7DBE" w:rsidP="00EA7DBE">
      <w:pPr>
        <w:pStyle w:val="Prrafodelista"/>
        <w:numPr>
          <w:ilvl w:val="0"/>
          <w:numId w:val="11"/>
        </w:numPr>
        <w:tabs>
          <w:tab w:val="left" w:pos="2820"/>
          <w:tab w:val="left" w:pos="8647"/>
        </w:tabs>
        <w:spacing w:after="0"/>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Proponer a la persona titular de la Oficialía Mayor los lineamientos que en materia de personal deben observar las dependencias y los organismos auxiliares del Poder Ejecutivo del Gobierno del Estado de México;</w:t>
      </w:r>
    </w:p>
    <w:p w14:paraId="794385DD" w14:textId="7610C16E" w:rsidR="00EA7DBE" w:rsidRPr="00867C01" w:rsidRDefault="00EA7DBE" w:rsidP="00EA7DBE">
      <w:pPr>
        <w:pStyle w:val="Prrafodelista"/>
        <w:numPr>
          <w:ilvl w:val="0"/>
          <w:numId w:val="11"/>
        </w:numPr>
        <w:tabs>
          <w:tab w:val="left" w:pos="2820"/>
          <w:tab w:val="left" w:pos="8647"/>
        </w:tabs>
        <w:spacing w:after="0"/>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Aplicar las disposiciones que norman la remuneración y prestaciones que deban otorgarse a las personas servidoras públicas del Poder Ejecutivo del Gobierno del Estado, en concordancia con las estructuras orgánico-funcionales y los catálogos de puestos aprobados;</w:t>
      </w:r>
    </w:p>
    <w:p w14:paraId="2E736287" w14:textId="20FA37DC" w:rsidR="00EA7DBE" w:rsidRPr="00867C01" w:rsidRDefault="00EA7DBE" w:rsidP="00EA7DBE">
      <w:pPr>
        <w:pStyle w:val="Prrafodelista"/>
        <w:numPr>
          <w:ilvl w:val="0"/>
          <w:numId w:val="11"/>
        </w:numPr>
        <w:tabs>
          <w:tab w:val="left" w:pos="2820"/>
          <w:tab w:val="left" w:pos="8647"/>
        </w:tabs>
        <w:spacing w:after="0"/>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Coordinar acciones con la Dirección General de Recaudación de la Secretaría de Finanzas para que, en forma oportuna, se entreguen los documentos de percepciones a las personas servidoras públicas del Poder Ejecutivo del Estado, cuando esta dirección actúe como centro de pago;</w:t>
      </w:r>
    </w:p>
    <w:p w14:paraId="56298541" w14:textId="77777777" w:rsidR="00EA7DBE" w:rsidRPr="00867C01" w:rsidRDefault="00EA7DBE" w:rsidP="00EA7DBE">
      <w:pPr>
        <w:tabs>
          <w:tab w:val="left" w:pos="8647"/>
        </w:tabs>
        <w:spacing w:after="0" w:line="360" w:lineRule="auto"/>
        <w:ind w:right="49"/>
        <w:jc w:val="both"/>
        <w:rPr>
          <w:rFonts w:ascii="Palatino Linotype" w:eastAsia="Palatino Linotype" w:hAnsi="Palatino Linotype" w:cs="Palatino Linotype"/>
        </w:rPr>
      </w:pPr>
    </w:p>
    <w:p w14:paraId="1B97969C" w14:textId="77777777" w:rsidR="00EA7DBE" w:rsidRPr="00867C01" w:rsidRDefault="00EA7DBE" w:rsidP="00EA7DBE">
      <w:pPr>
        <w:tabs>
          <w:tab w:val="left" w:pos="8647"/>
        </w:tabs>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Por su parte, el Manual General de Organización de la Secretaría de Finanzas establece que la Dirección General de Personal, a través de la Dirección de Remuneraciones al Personal, tiene las siguientes atribuciones en su parte conducente:</w:t>
      </w:r>
    </w:p>
    <w:p w14:paraId="35F32390" w14:textId="77777777" w:rsidR="00EA7DBE" w:rsidRPr="00867C01" w:rsidRDefault="00EA7DBE" w:rsidP="00EA7DBE">
      <w:pPr>
        <w:tabs>
          <w:tab w:val="left" w:pos="8647"/>
        </w:tabs>
        <w:spacing w:after="0" w:line="360" w:lineRule="auto"/>
        <w:ind w:right="49"/>
        <w:jc w:val="both"/>
        <w:rPr>
          <w:rFonts w:ascii="Palatino Linotype" w:eastAsia="Palatino Linotype" w:hAnsi="Palatino Linotype" w:cs="Palatino Linotype"/>
        </w:rPr>
      </w:pPr>
    </w:p>
    <w:p w14:paraId="21798FAD" w14:textId="0B7250CD" w:rsidR="00EA7DBE" w:rsidRPr="00867C01" w:rsidRDefault="00EA7DBE" w:rsidP="007372B4">
      <w:pPr>
        <w:pStyle w:val="Prrafodelista"/>
        <w:numPr>
          <w:ilvl w:val="1"/>
          <w:numId w:val="11"/>
        </w:numPr>
        <w:tabs>
          <w:tab w:val="left" w:pos="8647"/>
        </w:tabs>
        <w:spacing w:after="0"/>
        <w:ind w:left="709" w:right="49"/>
        <w:jc w:val="both"/>
        <w:rPr>
          <w:rFonts w:ascii="Palatino Linotype" w:eastAsia="Palatino Linotype" w:hAnsi="Palatino Linotype" w:cs="Palatino Linotype"/>
        </w:rPr>
      </w:pPr>
      <w:r w:rsidRPr="00867C01">
        <w:rPr>
          <w:rFonts w:ascii="Palatino Linotype" w:eastAsia="Palatino Linotype" w:hAnsi="Palatino Linotype" w:cs="Palatino Linotype"/>
          <w:b/>
        </w:rPr>
        <w:t>Proporcionar a las coordinaciones administrativas</w:t>
      </w:r>
      <w:r w:rsidRPr="00867C01">
        <w:rPr>
          <w:rFonts w:ascii="Palatino Linotype" w:eastAsia="Palatino Linotype" w:hAnsi="Palatino Linotype" w:cs="Palatino Linotype"/>
        </w:rPr>
        <w:t xml:space="preserve"> o equivalentes de las dependencias y órganos administrativos desconcentrados del Poder Ejecutivo Estatal, </w:t>
      </w:r>
      <w:r w:rsidRPr="00867C01">
        <w:rPr>
          <w:rFonts w:ascii="Palatino Linotype" w:eastAsia="Palatino Linotype" w:hAnsi="Palatino Linotype" w:cs="Palatino Linotype"/>
          <w:b/>
        </w:rPr>
        <w:t>la información de las y los servidores públicos bajo su adscripción</w:t>
      </w:r>
      <w:r w:rsidRPr="00867C01">
        <w:rPr>
          <w:rFonts w:ascii="Palatino Linotype" w:eastAsia="Palatino Linotype" w:hAnsi="Palatino Linotype" w:cs="Palatino Linotype"/>
        </w:rPr>
        <w:t xml:space="preserve">, </w:t>
      </w:r>
      <w:r w:rsidRPr="00867C01">
        <w:rPr>
          <w:rFonts w:ascii="Palatino Linotype" w:eastAsia="Palatino Linotype" w:hAnsi="Palatino Linotype" w:cs="Palatino Linotype"/>
          <w:b/>
        </w:rPr>
        <w:t xml:space="preserve">para la revisión del pago quincenal, </w:t>
      </w:r>
      <w:r w:rsidRPr="00867C01">
        <w:rPr>
          <w:rFonts w:ascii="Palatino Linotype" w:eastAsia="Palatino Linotype" w:hAnsi="Palatino Linotype" w:cs="Palatino Linotype"/>
        </w:rPr>
        <w:t xml:space="preserve">así como reportar las probables inconsistencias detectadas para su análisis y eventual regularización. </w:t>
      </w:r>
    </w:p>
    <w:p w14:paraId="4F89B1BE" w14:textId="1A5D4C3B" w:rsidR="00EA7DBE" w:rsidRPr="00867C01" w:rsidRDefault="00EA7DBE" w:rsidP="007372B4">
      <w:pPr>
        <w:pStyle w:val="Prrafodelista"/>
        <w:numPr>
          <w:ilvl w:val="1"/>
          <w:numId w:val="11"/>
        </w:numPr>
        <w:tabs>
          <w:tab w:val="left" w:pos="8647"/>
        </w:tabs>
        <w:spacing w:after="0"/>
        <w:ind w:left="709" w:right="49"/>
        <w:jc w:val="both"/>
        <w:rPr>
          <w:rFonts w:ascii="Palatino Linotype" w:eastAsia="Palatino Linotype" w:hAnsi="Palatino Linotype" w:cs="Palatino Linotype"/>
        </w:rPr>
      </w:pPr>
      <w:r w:rsidRPr="00867C01">
        <w:rPr>
          <w:rFonts w:ascii="Palatino Linotype" w:eastAsia="Palatino Linotype" w:hAnsi="Palatino Linotype" w:cs="Palatino Linotype"/>
        </w:rPr>
        <w:t>Instrumentar, en coordinación con la Dirección General de Recaudación y con las coordinaciones y delegaciones administrativas o equivalentes, los mecanismos que conduzcan a la entrega oportuna de las percepciones a las y los servidores públicos por la prestación de sus servicios.</w:t>
      </w:r>
    </w:p>
    <w:p w14:paraId="7074B451" w14:textId="12AAD2E9" w:rsidR="00EA7DBE" w:rsidRPr="00867C01" w:rsidRDefault="00EA7DBE" w:rsidP="00EA7DBE">
      <w:pPr>
        <w:pStyle w:val="Prrafodelista"/>
        <w:numPr>
          <w:ilvl w:val="0"/>
          <w:numId w:val="11"/>
        </w:numPr>
        <w:tabs>
          <w:tab w:val="left" w:pos="8647"/>
        </w:tabs>
        <w:spacing w:after="0"/>
        <w:ind w:right="49"/>
        <w:jc w:val="both"/>
        <w:rPr>
          <w:rFonts w:ascii="Palatino Linotype" w:eastAsia="Palatino Linotype" w:hAnsi="Palatino Linotype" w:cs="Palatino Linotype"/>
        </w:rPr>
      </w:pPr>
      <w:r w:rsidRPr="00867C01">
        <w:rPr>
          <w:rFonts w:ascii="Palatino Linotype" w:eastAsia="Palatino Linotype" w:hAnsi="Palatino Linotype" w:cs="Palatino Linotype"/>
          <w:b/>
        </w:rPr>
        <w:t>Elaborar y presentar a la Dirección General de Personal, para su validación, la orden de pago de sueldos de las y los servidores públicos</w:t>
      </w:r>
      <w:r w:rsidRPr="00867C01">
        <w:rPr>
          <w:rFonts w:ascii="Palatino Linotype" w:eastAsia="Palatino Linotype" w:hAnsi="Palatino Linotype" w:cs="Palatino Linotype"/>
        </w:rPr>
        <w:t>, y gestionar ante la Dirección General de Planeación y Gasto Público su autorización.</w:t>
      </w:r>
    </w:p>
    <w:p w14:paraId="48366FA7" w14:textId="7341CF8B" w:rsidR="00EA7DBE" w:rsidRPr="00867C01" w:rsidRDefault="00EA7DBE" w:rsidP="00EA7DBE">
      <w:pPr>
        <w:pStyle w:val="Prrafodelista"/>
        <w:numPr>
          <w:ilvl w:val="0"/>
          <w:numId w:val="11"/>
        </w:numPr>
        <w:tabs>
          <w:tab w:val="left" w:pos="8647"/>
        </w:tabs>
        <w:spacing w:after="0"/>
        <w:ind w:right="49"/>
        <w:jc w:val="both"/>
        <w:rPr>
          <w:rFonts w:ascii="Palatino Linotype" w:eastAsia="Palatino Linotype" w:hAnsi="Palatino Linotype" w:cs="Palatino Linotype"/>
        </w:rPr>
      </w:pPr>
      <w:r w:rsidRPr="00867C01">
        <w:rPr>
          <w:rFonts w:ascii="Palatino Linotype" w:eastAsia="Palatino Linotype" w:hAnsi="Palatino Linotype" w:cs="Palatino Linotype"/>
          <w:b/>
        </w:rPr>
        <w:t>Validar los recibos de pago de sueldos de contratos por tiempo y obra determinada, lista de raya,</w:t>
      </w:r>
      <w:r w:rsidRPr="00867C01">
        <w:rPr>
          <w:rFonts w:ascii="Palatino Linotype" w:eastAsia="Palatino Linotype" w:hAnsi="Palatino Linotype" w:cs="Palatino Linotype"/>
        </w:rPr>
        <w:t xml:space="preserve"> indemnización, riesgo de trabajo por enfermedad profesional y laudo arbitral, gestionados por las coordinaciones administrativas o equivalentes de las dependencias y órganos administrativos desconcentrados del Poder Ejecutivo del Estado.</w:t>
      </w:r>
    </w:p>
    <w:p w14:paraId="6B66269E" w14:textId="77777777" w:rsidR="00EA7DBE" w:rsidRPr="00867C01" w:rsidRDefault="00EA7DBE" w:rsidP="00EA7DBE">
      <w:pPr>
        <w:pStyle w:val="Prrafodelista"/>
        <w:numPr>
          <w:ilvl w:val="0"/>
          <w:numId w:val="12"/>
        </w:numPr>
        <w:tabs>
          <w:tab w:val="left" w:pos="8647"/>
        </w:tabs>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Asimismo, la Dirección de Remuneraciones al Personal se integra de la siguiente forma:</w:t>
      </w:r>
    </w:p>
    <w:p w14:paraId="48E46A24" w14:textId="77777777" w:rsidR="00EA7DBE" w:rsidRPr="00867C01" w:rsidRDefault="00EA7DBE" w:rsidP="00EA7DBE">
      <w:pPr>
        <w:spacing w:after="0" w:line="360" w:lineRule="auto"/>
        <w:jc w:val="center"/>
        <w:rPr>
          <w:rFonts w:ascii="Palatino Linotype" w:eastAsia="Palatino Linotype" w:hAnsi="Palatino Linotype" w:cs="Palatino Linotype"/>
        </w:rPr>
      </w:pPr>
      <w:r w:rsidRPr="00867C01">
        <w:rPr>
          <w:rFonts w:ascii="Palatino Linotype" w:eastAsia="Palatino Linotype" w:hAnsi="Palatino Linotype" w:cs="Palatino Linotype"/>
          <w:noProof/>
        </w:rPr>
        <w:drawing>
          <wp:inline distT="0" distB="0" distL="0" distR="0" wp14:anchorId="6F33986C" wp14:editId="296B5E99">
            <wp:extent cx="2952000" cy="1544750"/>
            <wp:effectExtent l="0" t="0" r="0" b="0"/>
            <wp:docPr id="204833496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2952000" cy="1544750"/>
                    </a:xfrm>
                    <a:prstGeom prst="rect">
                      <a:avLst/>
                    </a:prstGeom>
                    <a:ln/>
                  </pic:spPr>
                </pic:pic>
              </a:graphicData>
            </a:graphic>
          </wp:inline>
        </w:drawing>
      </w:r>
    </w:p>
    <w:p w14:paraId="14A1A75F" w14:textId="77777777" w:rsidR="00EA7DBE" w:rsidRPr="00867C01" w:rsidRDefault="00EA7DBE" w:rsidP="00EA7DBE">
      <w:pPr>
        <w:spacing w:after="0" w:line="360" w:lineRule="auto"/>
        <w:jc w:val="both"/>
        <w:rPr>
          <w:rFonts w:ascii="Palatino Linotype" w:eastAsia="Palatino Linotype" w:hAnsi="Palatino Linotype" w:cs="Palatino Linotype"/>
        </w:rPr>
      </w:pPr>
    </w:p>
    <w:p w14:paraId="7DC8D2E6" w14:textId="77777777" w:rsidR="00EA7DBE" w:rsidRPr="00867C01" w:rsidRDefault="00EA7DBE" w:rsidP="00EA7DBE">
      <w:pPr>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En este tenor, el Manual General de Organización de la Secretaría de Finanzas dispone que la </w:t>
      </w:r>
      <w:r w:rsidRPr="00867C01">
        <w:rPr>
          <w:rFonts w:ascii="Palatino Linotype" w:eastAsia="Palatino Linotype" w:hAnsi="Palatino Linotype" w:cs="Palatino Linotype"/>
          <w:b/>
        </w:rPr>
        <w:t xml:space="preserve">Subdirección de Actualización de Bases de Datos </w:t>
      </w:r>
      <w:r w:rsidRPr="00867C01">
        <w:rPr>
          <w:rFonts w:ascii="Palatino Linotype" w:eastAsia="Palatino Linotype" w:hAnsi="Palatino Linotype" w:cs="Palatino Linotype"/>
        </w:rPr>
        <w:t>se encarga de analizar, actualizar y capturar la información correspondiente a los movimientos centralizados y en lote de las y los servidores públicos, así como administrar el acceso al Sistema de Nómina del Sector Central del Poder Ejecutivo para la operación de los movimientos descentralizados a las dependencias y órganos administrativos desconcentrados del Poder Ejecutivo Estatal, para lo cual se le confieren las siguientes atribuciones en su parte conducente:</w:t>
      </w:r>
    </w:p>
    <w:p w14:paraId="189EB2E4" w14:textId="77777777" w:rsidR="00EA7DBE" w:rsidRPr="00867C01" w:rsidRDefault="00EA7DBE" w:rsidP="00EA7DBE">
      <w:pPr>
        <w:tabs>
          <w:tab w:val="left" w:pos="851"/>
        </w:tabs>
        <w:spacing w:after="0" w:line="360" w:lineRule="auto"/>
        <w:ind w:left="567"/>
        <w:jc w:val="both"/>
        <w:rPr>
          <w:rFonts w:ascii="Palatino Linotype" w:eastAsia="Palatino Linotype" w:hAnsi="Palatino Linotype" w:cs="Palatino Linotype"/>
        </w:rPr>
      </w:pPr>
    </w:p>
    <w:p w14:paraId="1C4FAA02" w14:textId="70FADB39" w:rsidR="00EA7DBE" w:rsidRPr="00867C01" w:rsidRDefault="00EA7DBE" w:rsidP="00EA7DBE">
      <w:pPr>
        <w:pStyle w:val="Prrafodelista"/>
        <w:numPr>
          <w:ilvl w:val="0"/>
          <w:numId w:val="14"/>
        </w:numPr>
        <w:tabs>
          <w:tab w:val="left" w:pos="851"/>
        </w:tabs>
        <w:spacing w:after="0"/>
        <w:ind w:left="567" w:firstLine="0"/>
        <w:jc w:val="both"/>
        <w:rPr>
          <w:rFonts w:ascii="Palatino Linotype" w:eastAsia="Palatino Linotype" w:hAnsi="Palatino Linotype" w:cs="Palatino Linotype"/>
        </w:rPr>
      </w:pPr>
      <w:r w:rsidRPr="00867C01">
        <w:rPr>
          <w:rFonts w:ascii="Palatino Linotype" w:eastAsia="Palatino Linotype" w:hAnsi="Palatino Linotype" w:cs="Palatino Linotype"/>
          <w:b/>
        </w:rPr>
        <w:t>Enviar las claves de acceso al Sistema de Nómina del Sector Central del Poder Ejecutivo</w:t>
      </w:r>
      <w:r w:rsidRPr="00867C01">
        <w:rPr>
          <w:rFonts w:ascii="Palatino Linotype" w:eastAsia="Palatino Linotype" w:hAnsi="Palatino Linotype" w:cs="Palatino Linotype"/>
        </w:rPr>
        <w:t xml:space="preserve">, generadas por el Departamento de Bases de Datos de Nómina adscrito a la Subdirección de Soporte de Nómina de la Oficialía Mayor, </w:t>
      </w:r>
      <w:r w:rsidRPr="00867C01">
        <w:rPr>
          <w:rFonts w:ascii="Palatino Linotype" w:eastAsia="Palatino Linotype" w:hAnsi="Palatino Linotype" w:cs="Palatino Linotype"/>
          <w:b/>
        </w:rPr>
        <w:t>a las coordinaciones administrativas</w:t>
      </w:r>
      <w:r w:rsidRPr="00867C01">
        <w:rPr>
          <w:rFonts w:ascii="Palatino Linotype" w:eastAsia="Palatino Linotype" w:hAnsi="Palatino Linotype" w:cs="Palatino Linotype"/>
        </w:rPr>
        <w:t xml:space="preserve"> o equivalentes </w:t>
      </w:r>
      <w:r w:rsidRPr="00867C01">
        <w:rPr>
          <w:rFonts w:ascii="Palatino Linotype" w:eastAsia="Palatino Linotype" w:hAnsi="Palatino Linotype" w:cs="Palatino Linotype"/>
          <w:b/>
        </w:rPr>
        <w:t>para la aplicación de los movimientos e incidencias</w:t>
      </w:r>
      <w:r w:rsidRPr="00867C01">
        <w:rPr>
          <w:rFonts w:ascii="Palatino Linotype" w:eastAsia="Palatino Linotype" w:hAnsi="Palatino Linotype" w:cs="Palatino Linotype"/>
        </w:rPr>
        <w:t xml:space="preserve"> descentralizadas que afecten las dependencias y órganos administrativos desconcentrados del Poder Ejecutivo del Estado. </w:t>
      </w:r>
    </w:p>
    <w:p w14:paraId="3739CA4C" w14:textId="33EA6842" w:rsidR="00EA7DBE" w:rsidRPr="00867C01" w:rsidRDefault="00EA7DBE" w:rsidP="00EA7DBE">
      <w:pPr>
        <w:pStyle w:val="Prrafodelista"/>
        <w:numPr>
          <w:ilvl w:val="1"/>
          <w:numId w:val="14"/>
        </w:numPr>
        <w:tabs>
          <w:tab w:val="left" w:pos="851"/>
        </w:tabs>
        <w:spacing w:after="0"/>
        <w:ind w:left="567" w:firstLine="0"/>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Mantener estrecha coordinación con el Departamento de Bases de Datos de Nómina adscrito a la Subdirección de Soporte de Nómina de la Oficialía Mayor, en la operación del Sistema de Nómina del Sector Central del Poder Ejecutivo, así como solicitarle la aplicación de los movimientos en lote que deben ser procesados. </w:t>
      </w:r>
    </w:p>
    <w:p w14:paraId="3F128898" w14:textId="478570E8" w:rsidR="00EA7DBE" w:rsidRPr="00867C01" w:rsidRDefault="00EA7DBE" w:rsidP="00EA7DBE">
      <w:pPr>
        <w:pStyle w:val="Prrafodelista"/>
        <w:numPr>
          <w:ilvl w:val="1"/>
          <w:numId w:val="14"/>
        </w:numPr>
        <w:tabs>
          <w:tab w:val="left" w:pos="851"/>
        </w:tabs>
        <w:spacing w:after="0"/>
        <w:ind w:left="567" w:firstLine="0"/>
        <w:jc w:val="both"/>
        <w:rPr>
          <w:rFonts w:ascii="Palatino Linotype" w:eastAsia="Palatino Linotype" w:hAnsi="Palatino Linotype" w:cs="Palatino Linotype"/>
          <w:b/>
        </w:rPr>
      </w:pPr>
      <w:r w:rsidRPr="00867C01">
        <w:rPr>
          <w:rFonts w:ascii="Palatino Linotype" w:eastAsia="Palatino Linotype" w:hAnsi="Palatino Linotype" w:cs="Palatino Linotype"/>
          <w:b/>
          <w:u w:val="single"/>
        </w:rPr>
        <w:t>Proporcionar a las Coordinaciones Administrativas</w:t>
      </w:r>
      <w:r w:rsidRPr="00867C01">
        <w:rPr>
          <w:rFonts w:ascii="Palatino Linotype" w:eastAsia="Palatino Linotype" w:hAnsi="Palatino Linotype" w:cs="Palatino Linotype"/>
        </w:rPr>
        <w:t xml:space="preserve"> o equivalentes de las dependencias y órganos administrativos desconcentrados del Poder Ejecutivo Estatal, el listado alfabético de empleados y empleadas, así como </w:t>
      </w:r>
      <w:r w:rsidRPr="00867C01">
        <w:rPr>
          <w:rFonts w:ascii="Palatino Linotype" w:eastAsia="Palatino Linotype" w:hAnsi="Palatino Linotype" w:cs="Palatino Linotype"/>
          <w:b/>
          <w:u w:val="single"/>
        </w:rPr>
        <w:t>el resumen de percepciones y deducciones a la quincena, en medio magnético y por unidad administrativa</w:t>
      </w:r>
      <w:r w:rsidRPr="00867C01">
        <w:rPr>
          <w:rFonts w:ascii="Palatino Linotype" w:eastAsia="Palatino Linotype" w:hAnsi="Palatino Linotype" w:cs="Palatino Linotype"/>
          <w:b/>
        </w:rPr>
        <w:t>, a efecto de realizar la revisión del pago quincenal e identificar las posibles inconsistencias para su eventual regularización.</w:t>
      </w:r>
    </w:p>
    <w:p w14:paraId="450F17E5" w14:textId="031E598A" w:rsidR="00EA7DBE" w:rsidRPr="00867C01" w:rsidRDefault="00EA7DBE" w:rsidP="00EA7DBE">
      <w:pPr>
        <w:pStyle w:val="Prrafodelista"/>
        <w:numPr>
          <w:ilvl w:val="0"/>
          <w:numId w:val="14"/>
        </w:numPr>
        <w:tabs>
          <w:tab w:val="left" w:pos="851"/>
        </w:tabs>
        <w:spacing w:after="0"/>
        <w:ind w:left="567" w:firstLine="0"/>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Aplicar en el Sistema de Nómina del Sector Central del Poder Ejecutivo, las sanciones económicas que impongan las dependencias y unidades administrativas a las y los servidores públicos. </w:t>
      </w:r>
    </w:p>
    <w:p w14:paraId="6F147C83" w14:textId="49372DF6" w:rsidR="00EA7DBE" w:rsidRPr="00867C01" w:rsidRDefault="00EA7DBE" w:rsidP="00EA7DBE">
      <w:pPr>
        <w:pStyle w:val="Prrafodelista"/>
        <w:numPr>
          <w:ilvl w:val="0"/>
          <w:numId w:val="14"/>
        </w:numPr>
        <w:tabs>
          <w:tab w:val="left" w:pos="851"/>
        </w:tabs>
        <w:spacing w:after="0"/>
        <w:ind w:left="567" w:firstLine="0"/>
        <w:jc w:val="both"/>
        <w:rPr>
          <w:rFonts w:ascii="Palatino Linotype" w:eastAsia="Palatino Linotype" w:hAnsi="Palatino Linotype" w:cs="Palatino Linotype"/>
        </w:rPr>
      </w:pPr>
      <w:r w:rsidRPr="00867C01">
        <w:rPr>
          <w:rFonts w:ascii="Palatino Linotype" w:eastAsia="Palatino Linotype" w:hAnsi="Palatino Linotype" w:cs="Palatino Linotype"/>
        </w:rPr>
        <w:t>Realizar la transmisión del abono en cuenta, así como los procesos bancarios de las y los servidores públicos que reciben sus percepciones por este medio y asegurarse del abono realizado.</w:t>
      </w:r>
    </w:p>
    <w:p w14:paraId="37976C2E" w14:textId="77777777" w:rsidR="00EA7DBE" w:rsidRPr="00867C01" w:rsidRDefault="00EA7DBE" w:rsidP="00EA7DBE">
      <w:pPr>
        <w:spacing w:after="0" w:line="360" w:lineRule="auto"/>
        <w:jc w:val="both"/>
        <w:rPr>
          <w:rFonts w:ascii="Palatino Linotype" w:eastAsia="Palatino Linotype" w:hAnsi="Palatino Linotype" w:cs="Palatino Linotype"/>
        </w:rPr>
      </w:pPr>
    </w:p>
    <w:p w14:paraId="7FF9A300" w14:textId="77777777" w:rsidR="00EA7DBE" w:rsidRPr="00867C01" w:rsidRDefault="00EA7DBE" w:rsidP="00EA7DBE">
      <w:pPr>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Mientras que la </w:t>
      </w:r>
      <w:r w:rsidRPr="00867C01">
        <w:rPr>
          <w:rFonts w:ascii="Palatino Linotype" w:eastAsia="Palatino Linotype" w:hAnsi="Palatino Linotype" w:cs="Palatino Linotype"/>
          <w:b/>
        </w:rPr>
        <w:t xml:space="preserve">Subdirección de Control de Pagos, </w:t>
      </w:r>
      <w:r w:rsidRPr="00867C01">
        <w:rPr>
          <w:rFonts w:ascii="Palatino Linotype" w:eastAsia="Palatino Linotype" w:hAnsi="Palatino Linotype" w:cs="Palatino Linotype"/>
        </w:rPr>
        <w:t>se encarga de supervisar y entregar información de las remuneraciones a las servidoras públicas y los servidores públicos de las dependencias del Poder Ejecutivo Estatal, por la prestación de sus servicios, y cuenta con las siguientes funciones en su parte conducente:</w:t>
      </w:r>
    </w:p>
    <w:p w14:paraId="471DFC59" w14:textId="77777777" w:rsidR="00EA7DBE" w:rsidRPr="00867C01" w:rsidRDefault="00EA7DBE" w:rsidP="00EA7DBE">
      <w:pPr>
        <w:spacing w:after="0" w:line="360" w:lineRule="auto"/>
        <w:jc w:val="both"/>
        <w:rPr>
          <w:rFonts w:ascii="Palatino Linotype" w:eastAsia="Palatino Linotype" w:hAnsi="Palatino Linotype" w:cs="Palatino Linotype"/>
        </w:rPr>
      </w:pPr>
    </w:p>
    <w:p w14:paraId="26EF291E" w14:textId="2ED0C7AB" w:rsidR="00EA7DBE" w:rsidRPr="00867C01" w:rsidRDefault="00EA7DBE" w:rsidP="00EA7DBE">
      <w:pPr>
        <w:pStyle w:val="Prrafodelista"/>
        <w:numPr>
          <w:ilvl w:val="0"/>
          <w:numId w:val="12"/>
        </w:numPr>
        <w:spacing w:after="0"/>
        <w:ind w:left="567"/>
        <w:jc w:val="both"/>
        <w:rPr>
          <w:rFonts w:ascii="Palatino Linotype" w:eastAsia="Palatino Linotype" w:hAnsi="Palatino Linotype" w:cs="Palatino Linotype"/>
        </w:rPr>
      </w:pPr>
      <w:r w:rsidRPr="00867C01">
        <w:rPr>
          <w:rFonts w:ascii="Palatino Linotype" w:eastAsia="Palatino Linotype" w:hAnsi="Palatino Linotype" w:cs="Palatino Linotype"/>
          <w:b/>
          <w:u w:val="single"/>
        </w:rPr>
        <w:t>Proporcionar asesoría a las coordinaciones administrativas</w:t>
      </w:r>
      <w:r w:rsidRPr="00867C01">
        <w:rPr>
          <w:rFonts w:ascii="Palatino Linotype" w:eastAsia="Palatino Linotype" w:hAnsi="Palatino Linotype" w:cs="Palatino Linotype"/>
        </w:rPr>
        <w:t xml:space="preserve"> o equivalentes de las dependencias y órganos administrativos desconcentrados del Poder Ejecutivo Estatal </w:t>
      </w:r>
      <w:r w:rsidRPr="00867C01">
        <w:rPr>
          <w:rFonts w:ascii="Palatino Linotype" w:eastAsia="Palatino Linotype" w:hAnsi="Palatino Linotype" w:cs="Palatino Linotype"/>
          <w:b/>
        </w:rPr>
        <w:t xml:space="preserve">para ingresar al Sistema de Emisión de Comprobantes de Percepciones y Deducciones, a través de la red Internet en la página del Gobierno (g2g), </w:t>
      </w:r>
      <w:r w:rsidRPr="00867C01">
        <w:rPr>
          <w:rFonts w:ascii="Palatino Linotype" w:eastAsia="Palatino Linotype" w:hAnsi="Palatino Linotype" w:cs="Palatino Linotype"/>
          <w:b/>
          <w:u w:val="single"/>
        </w:rPr>
        <w:t>para consultar los comprobantes de percepciones y deducciones correspondientes al pago de nómina quincenal,</w:t>
      </w:r>
      <w:r w:rsidRPr="00867C01">
        <w:rPr>
          <w:rFonts w:ascii="Palatino Linotype" w:eastAsia="Palatino Linotype" w:hAnsi="Palatino Linotype" w:cs="Palatino Linotype"/>
        </w:rPr>
        <w:t xml:space="preserve"> así como para detectar posibles inconsistencias para su eventual regularización.</w:t>
      </w:r>
    </w:p>
    <w:p w14:paraId="6466C1CA" w14:textId="77777777" w:rsidR="00EA7DBE" w:rsidRPr="00867C01" w:rsidRDefault="00EA7DBE" w:rsidP="00EA7DBE">
      <w:pPr>
        <w:spacing w:after="0" w:line="360" w:lineRule="auto"/>
        <w:jc w:val="both"/>
        <w:rPr>
          <w:rFonts w:ascii="Palatino Linotype" w:eastAsia="Palatino Linotype" w:hAnsi="Palatino Linotype" w:cs="Palatino Linotype"/>
        </w:rPr>
      </w:pPr>
    </w:p>
    <w:p w14:paraId="40092FF3" w14:textId="77777777" w:rsidR="00EA7DBE" w:rsidRPr="00867C01" w:rsidRDefault="00EA7DBE" w:rsidP="00EA7DBE">
      <w:pPr>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Por otro lado, </w:t>
      </w:r>
      <w:r w:rsidRPr="00867C01">
        <w:rPr>
          <w:rFonts w:ascii="Palatino Linotype" w:eastAsia="Palatino Linotype" w:hAnsi="Palatino Linotype" w:cs="Palatino Linotype"/>
          <w:b/>
          <w:u w:val="single"/>
        </w:rPr>
        <w:t>Subdirección de Soporte de Nómina</w:t>
      </w:r>
      <w:r w:rsidRPr="00867C01">
        <w:rPr>
          <w:rFonts w:ascii="Palatino Linotype" w:eastAsia="Palatino Linotype" w:hAnsi="Palatino Linotype" w:cs="Palatino Linotype"/>
        </w:rPr>
        <w:t xml:space="preserve"> (</w:t>
      </w:r>
      <w:r w:rsidRPr="00867C01">
        <w:rPr>
          <w:rFonts w:ascii="Palatino Linotype" w:eastAsia="Palatino Linotype" w:hAnsi="Palatino Linotype" w:cs="Palatino Linotype"/>
          <w:b/>
        </w:rPr>
        <w:t>adscrita a la Oficialía Mayor, a partir de veinticinco de abril de dos mil veinticuatro</w:t>
      </w:r>
      <w:r w:rsidRPr="00867C01">
        <w:rPr>
          <w:rFonts w:ascii="Palatino Linotype" w:eastAsia="Palatino Linotype" w:hAnsi="Palatino Linotype" w:cs="Palatino Linotype"/>
        </w:rPr>
        <w:t xml:space="preserve">), de conformidad con el Manual General de Organización de la Secretaría de Finanzas se encarga de orientar e impulsar la aplicación de las tecnologías de la información y comunicación, administrar el Gobierno Digital y la Red Estatal de Telecomunicaciones del Gobierno del Estado de México, así como establecer y aplicar la normatividad correlativa y proporcionar soporte, asesoría y asistencia técnica a las dependencias y organismos auxiliares de la Administración Pública Estatal, órganos autónomos, ayuntamientos y notarías públicas, a efecto de contribuir a la simplificación de la gestión gubernamental y a la prestación de los servicios, y, a través de ella, elabora en coordinación con las unidades administrativas de la Dirección General de Personal, los procedimientos que integran el proceso de pago de sueldos en los sistemas de información automatizados vigentes, y </w:t>
      </w:r>
      <w:r w:rsidRPr="00867C01">
        <w:rPr>
          <w:rFonts w:ascii="Palatino Linotype" w:eastAsia="Palatino Linotype" w:hAnsi="Palatino Linotype" w:cs="Palatino Linotype"/>
          <w:b/>
        </w:rPr>
        <w:t>recibe, gestiona y entrega los productos de la nómina de las unidades administrativas usuarias</w:t>
      </w:r>
      <w:r w:rsidRPr="00867C01">
        <w:rPr>
          <w:rFonts w:ascii="Palatino Linotype" w:eastAsia="Palatino Linotype" w:hAnsi="Palatino Linotype" w:cs="Palatino Linotype"/>
        </w:rPr>
        <w:t>, así como verificar, registrar y controlar la información en trámite para su procesamiento, entre otras funciones.</w:t>
      </w:r>
    </w:p>
    <w:p w14:paraId="43619D42" w14:textId="77777777" w:rsidR="007372B4" w:rsidRPr="00867C01" w:rsidRDefault="007372B4" w:rsidP="00EA7DBE">
      <w:pPr>
        <w:spacing w:after="0" w:line="360" w:lineRule="auto"/>
        <w:jc w:val="both"/>
        <w:rPr>
          <w:rFonts w:ascii="Palatino Linotype" w:eastAsia="Palatino Linotype" w:hAnsi="Palatino Linotype" w:cs="Palatino Linotype"/>
        </w:rPr>
      </w:pPr>
    </w:p>
    <w:p w14:paraId="3B816521" w14:textId="77777777" w:rsidR="00EA7DBE" w:rsidRPr="00867C01" w:rsidRDefault="00EA7DBE" w:rsidP="00EA7DBE">
      <w:pPr>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La </w:t>
      </w:r>
      <w:r w:rsidRPr="00867C01">
        <w:rPr>
          <w:rFonts w:ascii="Palatino Linotype" w:eastAsia="Palatino Linotype" w:hAnsi="Palatino Linotype" w:cs="Palatino Linotype"/>
          <w:b/>
          <w:u w:val="single"/>
        </w:rPr>
        <w:t>Subdirección de Soporte de Nómina</w:t>
      </w:r>
      <w:r w:rsidRPr="00867C01">
        <w:rPr>
          <w:rFonts w:ascii="Palatino Linotype" w:eastAsia="Palatino Linotype" w:hAnsi="Palatino Linotype" w:cs="Palatino Linotype"/>
        </w:rPr>
        <w:t xml:space="preserve"> tiene bajo su adscripción al </w:t>
      </w:r>
      <w:r w:rsidRPr="00867C01">
        <w:rPr>
          <w:rFonts w:ascii="Palatino Linotype" w:eastAsia="Palatino Linotype" w:hAnsi="Palatino Linotype" w:cs="Palatino Linotype"/>
          <w:b/>
          <w:u w:val="single"/>
        </w:rPr>
        <w:t>Departamento de Bases de Datos de Nómina</w:t>
      </w:r>
      <w:r w:rsidRPr="00867C01">
        <w:rPr>
          <w:rFonts w:ascii="Palatino Linotype" w:eastAsia="Palatino Linotype" w:hAnsi="Palatino Linotype" w:cs="Palatino Linotype"/>
        </w:rPr>
        <w:t xml:space="preserve">, cuyo objetivo consiste en proporcionar soporte en la operación de la base de datos los sistemas de información automatizados vigentes que, en materia de recursos humanos opera la Dirección General de Personal, mediante la aplicación de las modificaciones requeridas para satisfacer las necesidades de información, y cuenta con las siguientes funciones en su parte conducente:  </w:t>
      </w:r>
    </w:p>
    <w:p w14:paraId="12DAD01C" w14:textId="77777777" w:rsidR="007372B4" w:rsidRPr="00867C01" w:rsidRDefault="007372B4" w:rsidP="00EA7DBE">
      <w:pPr>
        <w:spacing w:after="0" w:line="360" w:lineRule="auto"/>
        <w:jc w:val="both"/>
        <w:rPr>
          <w:rFonts w:ascii="Palatino Linotype" w:eastAsia="Palatino Linotype" w:hAnsi="Palatino Linotype" w:cs="Palatino Linotype"/>
        </w:rPr>
      </w:pPr>
    </w:p>
    <w:p w14:paraId="6E117362" w14:textId="1B79E808" w:rsidR="00EA7DBE" w:rsidRPr="00867C01" w:rsidRDefault="00EA7DBE" w:rsidP="007372B4">
      <w:pPr>
        <w:pStyle w:val="Prrafodelista"/>
        <w:numPr>
          <w:ilvl w:val="0"/>
          <w:numId w:val="12"/>
        </w:numPr>
        <w:spacing w:after="0"/>
        <w:ind w:left="567"/>
        <w:jc w:val="both"/>
        <w:rPr>
          <w:rFonts w:ascii="Palatino Linotype" w:eastAsia="Palatino Linotype" w:hAnsi="Palatino Linotype" w:cs="Palatino Linotype"/>
        </w:rPr>
      </w:pPr>
      <w:r w:rsidRPr="00867C01">
        <w:rPr>
          <w:rFonts w:ascii="Palatino Linotype" w:eastAsia="Palatino Linotype" w:hAnsi="Palatino Linotype" w:cs="Palatino Linotype"/>
        </w:rPr>
        <w:t>Proporcionar soporte en la operación de la base de datos los sistemas de información automatizados vigentes que, en materia de recursos humanos opera la Dirección General de Personal, mediante la aplicación de las modificaciones requeridas para satisfacer las necesidades de información.</w:t>
      </w:r>
    </w:p>
    <w:p w14:paraId="2E8472FC" w14:textId="7932C365" w:rsidR="00EA7DBE" w:rsidRPr="00867C01" w:rsidRDefault="00EA7DBE" w:rsidP="007372B4">
      <w:pPr>
        <w:pStyle w:val="Prrafodelista"/>
        <w:numPr>
          <w:ilvl w:val="0"/>
          <w:numId w:val="12"/>
        </w:numPr>
        <w:spacing w:after="0"/>
        <w:ind w:left="567"/>
        <w:jc w:val="both"/>
        <w:rPr>
          <w:rFonts w:ascii="Palatino Linotype" w:eastAsia="Palatino Linotype" w:hAnsi="Palatino Linotype" w:cs="Palatino Linotype"/>
        </w:rPr>
      </w:pPr>
      <w:r w:rsidRPr="00867C01">
        <w:rPr>
          <w:rFonts w:ascii="Palatino Linotype" w:eastAsia="Palatino Linotype" w:hAnsi="Palatino Linotype" w:cs="Palatino Linotype"/>
          <w:b/>
        </w:rPr>
        <w:t>Elaborar y documentar los procesos relacionados con las bases de datos de los sistemas de información automatizados</w:t>
      </w:r>
      <w:r w:rsidRPr="00867C01">
        <w:rPr>
          <w:rFonts w:ascii="Palatino Linotype" w:eastAsia="Palatino Linotype" w:hAnsi="Palatino Linotype" w:cs="Palatino Linotype"/>
        </w:rPr>
        <w:t xml:space="preserve"> vigentes de su responsabilidad.</w:t>
      </w:r>
    </w:p>
    <w:p w14:paraId="2A3BF51B" w14:textId="1E8AB757" w:rsidR="00EA7DBE" w:rsidRPr="00867C01" w:rsidRDefault="00EA7DBE" w:rsidP="007372B4">
      <w:pPr>
        <w:pStyle w:val="Prrafodelista"/>
        <w:numPr>
          <w:ilvl w:val="0"/>
          <w:numId w:val="12"/>
        </w:numPr>
        <w:spacing w:after="0"/>
        <w:ind w:left="567"/>
        <w:jc w:val="both"/>
        <w:rPr>
          <w:rFonts w:ascii="Palatino Linotype" w:eastAsia="Palatino Linotype" w:hAnsi="Palatino Linotype" w:cs="Palatino Linotype"/>
        </w:rPr>
      </w:pPr>
      <w:r w:rsidRPr="00867C01">
        <w:rPr>
          <w:rFonts w:ascii="Palatino Linotype" w:eastAsia="Palatino Linotype" w:hAnsi="Palatino Linotype" w:cs="Palatino Linotype"/>
        </w:rPr>
        <w:t>Elaborar la documentación y ejecutar procedimientos para conducir las actividades y tareas que comprenden los procesos de mantenimiento, tanto de los sistemas de información automatizados vigentes como de las bases de datos a su cargo.</w:t>
      </w:r>
    </w:p>
    <w:p w14:paraId="5936D231" w14:textId="3112EEFA" w:rsidR="00EA7DBE" w:rsidRPr="00867C01" w:rsidRDefault="00EA7DBE" w:rsidP="007372B4">
      <w:pPr>
        <w:pStyle w:val="Prrafodelista"/>
        <w:numPr>
          <w:ilvl w:val="0"/>
          <w:numId w:val="12"/>
        </w:numPr>
        <w:spacing w:after="0"/>
        <w:ind w:left="567"/>
        <w:jc w:val="both"/>
        <w:rPr>
          <w:rFonts w:ascii="Palatino Linotype" w:eastAsia="Palatino Linotype" w:hAnsi="Palatino Linotype" w:cs="Palatino Linotype"/>
          <w:b/>
        </w:rPr>
      </w:pPr>
      <w:r w:rsidRPr="00867C01">
        <w:rPr>
          <w:rFonts w:ascii="Palatino Linotype" w:eastAsia="Palatino Linotype" w:hAnsi="Palatino Linotype" w:cs="Palatino Linotype"/>
          <w:b/>
        </w:rPr>
        <w:t>Asesorar y capacitar sobre los sistemas de información automatizados</w:t>
      </w:r>
      <w:r w:rsidRPr="00867C01">
        <w:rPr>
          <w:rFonts w:ascii="Palatino Linotype" w:eastAsia="Palatino Linotype" w:hAnsi="Palatino Linotype" w:cs="Palatino Linotype"/>
        </w:rPr>
        <w:t xml:space="preserve"> vigentes y las bases de datos bajo su responsabilidad, </w:t>
      </w:r>
      <w:r w:rsidRPr="00867C01">
        <w:rPr>
          <w:rFonts w:ascii="Palatino Linotype" w:eastAsia="Palatino Linotype" w:hAnsi="Palatino Linotype" w:cs="Palatino Linotype"/>
          <w:b/>
        </w:rPr>
        <w:t>para que las personas usuarias de la Dirección General de Personal puedan operar el Sistema de Gestión y Administración de Personal.</w:t>
      </w:r>
    </w:p>
    <w:p w14:paraId="272A8349" w14:textId="4E91315B" w:rsidR="00EA7DBE" w:rsidRPr="00867C01" w:rsidRDefault="00EA7DBE" w:rsidP="007372B4">
      <w:pPr>
        <w:pStyle w:val="Prrafodelista"/>
        <w:numPr>
          <w:ilvl w:val="0"/>
          <w:numId w:val="12"/>
        </w:numPr>
        <w:spacing w:after="0"/>
        <w:ind w:left="567"/>
        <w:jc w:val="both"/>
        <w:rPr>
          <w:rFonts w:ascii="Palatino Linotype" w:eastAsia="Palatino Linotype" w:hAnsi="Palatino Linotype" w:cs="Palatino Linotype"/>
        </w:rPr>
      </w:pPr>
      <w:r w:rsidRPr="00867C01">
        <w:rPr>
          <w:rFonts w:ascii="Palatino Linotype" w:eastAsia="Palatino Linotype" w:hAnsi="Palatino Linotype" w:cs="Palatino Linotype"/>
          <w:b/>
          <w:u w:val="single"/>
        </w:rPr>
        <w:t>Generar las claves de acceso</w:t>
      </w:r>
      <w:r w:rsidRPr="00867C01">
        <w:rPr>
          <w:rFonts w:ascii="Palatino Linotype" w:eastAsia="Palatino Linotype" w:hAnsi="Palatino Linotype" w:cs="Palatino Linotype"/>
        </w:rPr>
        <w:t xml:space="preserve"> al Sistema Integral de Gestión y Administración de Personal (SIGAP), </w:t>
      </w:r>
      <w:r w:rsidRPr="00867C01">
        <w:rPr>
          <w:rFonts w:ascii="Palatino Linotype" w:eastAsia="Palatino Linotype" w:hAnsi="Palatino Linotype" w:cs="Palatino Linotype"/>
          <w:b/>
          <w:u w:val="single"/>
        </w:rPr>
        <w:t>para las coordinaciones administrativas</w:t>
      </w:r>
      <w:r w:rsidRPr="00867C01">
        <w:rPr>
          <w:rFonts w:ascii="Palatino Linotype" w:eastAsia="Palatino Linotype" w:hAnsi="Palatino Linotype" w:cs="Palatino Linotype"/>
        </w:rPr>
        <w:t xml:space="preserve"> o equivalentes que sean requeridas por la Dirección General de Personal.</w:t>
      </w:r>
    </w:p>
    <w:p w14:paraId="6F6E818F" w14:textId="77777777" w:rsidR="007372B4" w:rsidRPr="00867C01" w:rsidRDefault="007372B4" w:rsidP="00EA7DBE">
      <w:pPr>
        <w:widowControl w:val="0"/>
        <w:spacing w:after="0" w:line="360" w:lineRule="auto"/>
        <w:jc w:val="both"/>
        <w:rPr>
          <w:rFonts w:ascii="Palatino Linotype" w:eastAsia="Palatino Linotype" w:hAnsi="Palatino Linotype" w:cs="Palatino Linotype"/>
        </w:rPr>
      </w:pPr>
    </w:p>
    <w:p w14:paraId="24FB4710" w14:textId="77777777" w:rsidR="00EA7DBE" w:rsidRPr="00867C01" w:rsidRDefault="00EA7DBE" w:rsidP="00EA7DBE">
      <w:pPr>
        <w:widowControl w:val="0"/>
        <w:spacing w:after="0" w:line="360" w:lineRule="auto"/>
        <w:jc w:val="both"/>
        <w:rPr>
          <w:rFonts w:ascii="Palatino Linotype" w:eastAsia="Palatino Linotype" w:hAnsi="Palatino Linotype" w:cs="Palatino Linotype"/>
          <w:b/>
          <w:u w:val="single"/>
        </w:rPr>
      </w:pPr>
      <w:r w:rsidRPr="00867C01">
        <w:rPr>
          <w:rFonts w:ascii="Palatino Linotype" w:eastAsia="Palatino Linotype" w:hAnsi="Palatino Linotype" w:cs="Palatino Linotype"/>
        </w:rPr>
        <w:t xml:space="preserve">Hasta este punto, se advierte que el pago por las remuneraciones de los servidores públicos adscritos a las dependencias del Poder Ejecutivo del Estado, es una atribución que le corresponde a la Dirección General de Personal, sin embargo, no debe perderse de vista que para tales efectos, se emplea el Sistema de Nómina del Sector Central del Poder Ejecutivo, </w:t>
      </w:r>
      <w:r w:rsidRPr="00867C01">
        <w:rPr>
          <w:rFonts w:ascii="Palatino Linotype" w:eastAsia="Palatino Linotype" w:hAnsi="Palatino Linotype" w:cs="Palatino Linotype"/>
          <w:b/>
        </w:rPr>
        <w:t xml:space="preserve">cuyas claves de acceso </w:t>
      </w:r>
      <w:r w:rsidRPr="00867C01">
        <w:rPr>
          <w:rFonts w:ascii="Palatino Linotype" w:eastAsia="Palatino Linotype" w:hAnsi="Palatino Linotype" w:cs="Palatino Linotype"/>
        </w:rPr>
        <w:t xml:space="preserve"> generadas por el </w:t>
      </w:r>
      <w:r w:rsidRPr="00867C01">
        <w:rPr>
          <w:rFonts w:ascii="Palatino Linotype" w:eastAsia="Palatino Linotype" w:hAnsi="Palatino Linotype" w:cs="Palatino Linotype"/>
          <w:b/>
          <w:u w:val="single"/>
        </w:rPr>
        <w:t>Departamento de Bases de Datos de Nómina, adscrito a la Subdirección de Soporte de Nómina</w:t>
      </w:r>
      <w:r w:rsidRPr="00867C01">
        <w:rPr>
          <w:rFonts w:ascii="Palatino Linotype" w:eastAsia="Palatino Linotype" w:hAnsi="Palatino Linotype" w:cs="Palatino Linotype"/>
        </w:rPr>
        <w:t>,</w:t>
      </w:r>
      <w:r w:rsidRPr="00867C01">
        <w:rPr>
          <w:rFonts w:ascii="Palatino Linotype" w:eastAsia="Palatino Linotype" w:hAnsi="Palatino Linotype" w:cs="Palatino Linotype"/>
          <w:b/>
        </w:rPr>
        <w:t xml:space="preserve"> son enviadas a las coordinaciones administrativas o equivalentes</w:t>
      </w:r>
      <w:r w:rsidRPr="00867C01">
        <w:rPr>
          <w:rFonts w:ascii="Palatino Linotype" w:eastAsia="Palatino Linotype" w:hAnsi="Palatino Linotype" w:cs="Palatino Linotype"/>
        </w:rPr>
        <w:t xml:space="preserve"> de las dependencias del Poder Ejecutivo, para la aplicación de los movimientos e incidencias, lo que </w:t>
      </w:r>
      <w:r w:rsidRPr="00867C01">
        <w:rPr>
          <w:rFonts w:ascii="Palatino Linotype" w:eastAsia="Palatino Linotype" w:hAnsi="Palatino Linotype" w:cs="Palatino Linotype"/>
          <w:b/>
          <w:u w:val="single"/>
        </w:rPr>
        <w:t>se traduce en que las Coordinaciones Administrativas o equivalentes tienen acceso a dicho Sistema.</w:t>
      </w:r>
    </w:p>
    <w:p w14:paraId="61EC9119" w14:textId="77777777" w:rsidR="007372B4" w:rsidRPr="00867C01" w:rsidRDefault="007372B4" w:rsidP="007372B4">
      <w:pPr>
        <w:widowControl w:val="0"/>
        <w:spacing w:after="0" w:line="360" w:lineRule="auto"/>
        <w:jc w:val="both"/>
        <w:rPr>
          <w:rFonts w:ascii="Palatino Linotype" w:eastAsia="Palatino Linotype" w:hAnsi="Palatino Linotype" w:cs="Palatino Linotype"/>
          <w:b/>
          <w:u w:val="single"/>
        </w:rPr>
      </w:pPr>
    </w:p>
    <w:p w14:paraId="56E1E57C" w14:textId="77777777" w:rsidR="00EA7DBE" w:rsidRPr="00867C01" w:rsidRDefault="00EA7DBE" w:rsidP="00EA7DBE">
      <w:pPr>
        <w:widowControl w:val="0"/>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En el mismo orden de ideas, debe tomarse en consideración que la Subdirección de Actualización de Bases de Datos cuenta con la obligación de proporcionar el </w:t>
      </w:r>
      <w:r w:rsidRPr="00867C01">
        <w:rPr>
          <w:rFonts w:ascii="Palatino Linotype" w:eastAsia="Palatino Linotype" w:hAnsi="Palatino Linotype" w:cs="Palatino Linotype"/>
          <w:b/>
          <w:u w:val="single"/>
        </w:rPr>
        <w:t>listado de los servidores públicos y el resumen de percepciones y deducciones a la quincena en medio magnético y por unidad administrativa,</w:t>
      </w:r>
      <w:r w:rsidRPr="00867C01">
        <w:rPr>
          <w:rFonts w:ascii="Palatino Linotype" w:eastAsia="Palatino Linotype" w:hAnsi="Palatino Linotype" w:cs="Palatino Linotype"/>
        </w:rPr>
        <w:t xml:space="preserve"> con la finalidad de que revisen el pago quincenal e identifiquen las posibles inconsistencias para su eventual regularización, para que posteriormente pueda realizar la transmisión del abono en cuenta, así como los procesos bancarios de los servidores públicos que reciben sus percepciones por dicho medio.</w:t>
      </w:r>
    </w:p>
    <w:p w14:paraId="4B8745C5" w14:textId="77777777" w:rsidR="007372B4" w:rsidRPr="00867C01" w:rsidRDefault="007372B4" w:rsidP="00EA7DBE">
      <w:pPr>
        <w:widowControl w:val="0"/>
        <w:spacing w:after="0" w:line="360" w:lineRule="auto"/>
        <w:jc w:val="both"/>
        <w:rPr>
          <w:rFonts w:ascii="Palatino Linotype" w:eastAsia="Palatino Linotype" w:hAnsi="Palatino Linotype" w:cs="Palatino Linotype"/>
        </w:rPr>
      </w:pPr>
    </w:p>
    <w:p w14:paraId="332DBA7D" w14:textId="77777777" w:rsidR="00EA7DBE" w:rsidRPr="00867C01" w:rsidRDefault="00EA7DBE" w:rsidP="00EA7DBE">
      <w:pPr>
        <w:spacing w:after="0" w:line="360" w:lineRule="auto"/>
        <w:jc w:val="both"/>
        <w:rPr>
          <w:rFonts w:ascii="Palatino Linotype" w:eastAsia="Palatino Linotype" w:hAnsi="Palatino Linotype" w:cs="Palatino Linotype"/>
          <w:b/>
        </w:rPr>
      </w:pPr>
      <w:r w:rsidRPr="00867C01">
        <w:rPr>
          <w:rFonts w:ascii="Palatino Linotype" w:eastAsia="Palatino Linotype" w:hAnsi="Palatino Linotype" w:cs="Palatino Linotype"/>
        </w:rPr>
        <w:t xml:space="preserve">Mientras que la Subdirección de Control de Pagos tiene el deber de proporcionar asesoría a las coordinaciones administrativas o equivalentes de las dependencias y órganos administrativos desconcentrados del Poder Ejecutivo Estatal para ingresar al Sistema de Emisión de Comprobantes de Percepciones y Deducciones, a través de la red Internet en la página del Gobierno (g2g), </w:t>
      </w:r>
      <w:r w:rsidRPr="00867C01">
        <w:rPr>
          <w:rFonts w:ascii="Palatino Linotype" w:eastAsia="Palatino Linotype" w:hAnsi="Palatino Linotype" w:cs="Palatino Linotype"/>
          <w:b/>
          <w:u w:val="single"/>
        </w:rPr>
        <w:t>para consultar los comprobantes de percepciones y deducciones correspondientes al pago de nómina quincenal</w:t>
      </w:r>
      <w:r w:rsidRPr="00867C01">
        <w:rPr>
          <w:rFonts w:ascii="Palatino Linotype" w:eastAsia="Palatino Linotype" w:hAnsi="Palatino Linotype" w:cs="Palatino Linotype"/>
          <w:u w:val="single"/>
        </w:rPr>
        <w:t>,</w:t>
      </w:r>
      <w:r w:rsidRPr="00867C01">
        <w:rPr>
          <w:rFonts w:ascii="Palatino Linotype" w:eastAsia="Palatino Linotype" w:hAnsi="Palatino Linotype" w:cs="Palatino Linotype"/>
        </w:rPr>
        <w:t xml:space="preserve"> </w:t>
      </w:r>
      <w:r w:rsidRPr="00867C01">
        <w:rPr>
          <w:rFonts w:ascii="Palatino Linotype" w:eastAsia="Palatino Linotype" w:hAnsi="Palatino Linotype" w:cs="Palatino Linotype"/>
          <w:b/>
        </w:rPr>
        <w:t>así como para detectar posibles inconsistencias para su eventual regularización.</w:t>
      </w:r>
    </w:p>
    <w:p w14:paraId="1F8C80AB" w14:textId="77777777" w:rsidR="007372B4" w:rsidRPr="00867C01" w:rsidRDefault="007372B4" w:rsidP="00EA7DBE">
      <w:pPr>
        <w:spacing w:after="0" w:line="360" w:lineRule="auto"/>
        <w:jc w:val="both"/>
        <w:rPr>
          <w:rFonts w:ascii="Palatino Linotype" w:eastAsia="Palatino Linotype" w:hAnsi="Palatino Linotype" w:cs="Palatino Linotype"/>
          <w:b/>
        </w:rPr>
      </w:pPr>
    </w:p>
    <w:p w14:paraId="7C580B39" w14:textId="04B4CE8D" w:rsidR="00EA7DBE" w:rsidRPr="00867C01" w:rsidRDefault="00EA7DBE" w:rsidP="00EA7DBE">
      <w:pPr>
        <w:spacing w:after="0" w:line="360" w:lineRule="auto"/>
        <w:jc w:val="both"/>
        <w:rPr>
          <w:rFonts w:ascii="Palatino Linotype" w:eastAsia="Palatino Linotype" w:hAnsi="Palatino Linotype" w:cs="Palatino Linotype"/>
          <w:b/>
        </w:rPr>
      </w:pPr>
      <w:r w:rsidRPr="00867C01">
        <w:rPr>
          <w:rFonts w:ascii="Palatino Linotype" w:eastAsia="Palatino Linotype" w:hAnsi="Palatino Linotype" w:cs="Palatino Linotype"/>
        </w:rPr>
        <w:t xml:space="preserve">Con base en lo previo se colige que si bien es cierto, el </w:t>
      </w:r>
      <w:r w:rsidRPr="00867C01">
        <w:rPr>
          <w:rFonts w:ascii="Palatino Linotype" w:eastAsia="Palatino Linotype" w:hAnsi="Palatino Linotype" w:cs="Palatino Linotype"/>
          <w:b/>
        </w:rPr>
        <w:t xml:space="preserve">Sujeto Obligado </w:t>
      </w:r>
      <w:r w:rsidRPr="00867C01">
        <w:rPr>
          <w:rFonts w:ascii="Palatino Linotype" w:eastAsia="Palatino Linotype" w:hAnsi="Palatino Linotype" w:cs="Palatino Linotype"/>
        </w:rPr>
        <w:t xml:space="preserve">no cuenta con atribuciones para generar, administrar y/o poseer los recibos de nómina o Comprobantes Fiscales Digitales por Internet de los servidores públicos, </w:t>
      </w:r>
      <w:r w:rsidRPr="00867C01">
        <w:rPr>
          <w:rFonts w:ascii="Palatino Linotype" w:eastAsia="Palatino Linotype" w:hAnsi="Palatino Linotype" w:cs="Palatino Linotype"/>
          <w:b/>
          <w:u w:val="single"/>
        </w:rPr>
        <w:t>así como la nómina</w:t>
      </w:r>
      <w:r w:rsidRPr="00867C01">
        <w:rPr>
          <w:rFonts w:ascii="Palatino Linotype" w:eastAsia="Palatino Linotype" w:hAnsi="Palatino Linotype" w:cs="Palatino Linotype"/>
        </w:rPr>
        <w:t xml:space="preserve">, al ser información emitida por otra dependencia, </w:t>
      </w:r>
      <w:r w:rsidRPr="00867C01">
        <w:rPr>
          <w:rFonts w:ascii="Palatino Linotype" w:eastAsia="Palatino Linotype" w:hAnsi="Palatino Linotype" w:cs="Palatino Linotype"/>
          <w:b/>
        </w:rPr>
        <w:t xml:space="preserve">también lo es que, la Secretaría General de </w:t>
      </w:r>
      <w:r w:rsidR="007372B4" w:rsidRPr="00867C01">
        <w:rPr>
          <w:rFonts w:ascii="Palatino Linotype" w:eastAsia="Palatino Linotype" w:hAnsi="Palatino Linotype" w:cs="Palatino Linotype"/>
          <w:b/>
        </w:rPr>
        <w:t>Seguridad</w:t>
      </w:r>
      <w:r w:rsidRPr="00867C01">
        <w:rPr>
          <w:rFonts w:ascii="Palatino Linotype" w:eastAsia="Palatino Linotype" w:hAnsi="Palatino Linotype" w:cs="Palatino Linotype"/>
          <w:b/>
        </w:rPr>
        <w:t xml:space="preserve"> por conducto de su </w:t>
      </w:r>
      <w:r w:rsidR="007372B4" w:rsidRPr="00867C01">
        <w:rPr>
          <w:rFonts w:ascii="Palatino Linotype" w:eastAsia="Palatino Linotype" w:hAnsi="Palatino Linotype" w:cs="Palatino Linotype"/>
          <w:b/>
        </w:rPr>
        <w:t xml:space="preserve">Oficialía Mayor (Departamento de Control de Nómina y Pagos) </w:t>
      </w:r>
      <w:r w:rsidRPr="00867C01">
        <w:rPr>
          <w:rFonts w:ascii="Palatino Linotype" w:eastAsia="Palatino Linotype" w:hAnsi="Palatino Linotype" w:cs="Palatino Linotype"/>
          <w:b/>
        </w:rPr>
        <w:t>tiene conocimiento del listado de los servidores públicos y resumen de percepciones y deducciones de las quincenas correspondientes, ya que esta información le es remitida, en medio magnético y por unidad administrativa, por la Subdirección de Actualización de Bases de Datos (actualmente perteneciente a la Oficialía Mayor</w:t>
      </w:r>
      <w:r w:rsidR="007372B4" w:rsidRPr="00867C01">
        <w:rPr>
          <w:rFonts w:ascii="Palatino Linotype" w:eastAsia="Palatino Linotype" w:hAnsi="Palatino Linotype" w:cs="Palatino Linotype"/>
          <w:b/>
        </w:rPr>
        <w:t xml:space="preserve"> del Estado de México</w:t>
      </w:r>
      <w:r w:rsidRPr="00867C01">
        <w:rPr>
          <w:rFonts w:ascii="Palatino Linotype" w:eastAsia="Palatino Linotype" w:hAnsi="Palatino Linotype" w:cs="Palatino Linotype"/>
          <w:b/>
        </w:rPr>
        <w:t>), con la finalidad de que se revise el pago quincenal y se identifiquen las posibles inconsistencias para su eventual regularización.</w:t>
      </w:r>
    </w:p>
    <w:p w14:paraId="79E6EB03" w14:textId="77777777" w:rsidR="00EA7DBE" w:rsidRPr="00867C01" w:rsidRDefault="00EA7DBE" w:rsidP="00EA7DBE">
      <w:pPr>
        <w:spacing w:after="0" w:line="360" w:lineRule="auto"/>
        <w:jc w:val="both"/>
        <w:rPr>
          <w:rFonts w:ascii="Palatino Linotype" w:eastAsia="Palatino Linotype" w:hAnsi="Palatino Linotype" w:cs="Palatino Linotype"/>
          <w:b/>
        </w:rPr>
      </w:pPr>
    </w:p>
    <w:p w14:paraId="1D9C1B66" w14:textId="08D3EB74" w:rsidR="007372B4" w:rsidRPr="00867C01" w:rsidRDefault="00EA7DBE" w:rsidP="00EA7DBE">
      <w:pPr>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De esta manera, el ente obligado si cuenta con atribuciones para conocer las remuneraciones que perciben los servidores públicos adscritos a las unidades administrativas que integran su estructura orgánica, pues a través de la </w:t>
      </w:r>
      <w:r w:rsidR="007372B4" w:rsidRPr="00867C01">
        <w:rPr>
          <w:rFonts w:ascii="Palatino Linotype" w:eastAsia="Palatino Linotype" w:hAnsi="Palatino Linotype" w:cs="Palatino Linotype"/>
        </w:rPr>
        <w:t xml:space="preserve">dirección denominada Oficialía Mayor (Departamento de Control de Nómina y Pagos) </w:t>
      </w:r>
      <w:r w:rsidRPr="00867C01">
        <w:rPr>
          <w:rFonts w:ascii="Palatino Linotype" w:eastAsia="Palatino Linotype" w:hAnsi="Palatino Linotype" w:cs="Palatino Linotype"/>
        </w:rPr>
        <w:t>opera el Sistema de Nómina del Sector Central del Poder Ejecutivo y revisa el resumen de percepciones y deducciones quincenales que es remitido por la Subdirección de Actualización de Bases de Datos el pago quincenal, sin perder de vista que también tiene acceso al Portal de Gestión Interna g2g, donde pude consultar los comprobantes de percepciones y deducciones correspondientes, así como para detectar posibles inconsistencias para su eventual regularización, a través de la clave de acceso que genera el Departamento de Bases de Datos de Nómina adscrito a la Subdirección de Soporte de Nómina de la Oficialía Mayor, donde puede generar en línea el comprobante de percepciones y deducciones de los servidores públicos, el cual es un documento con validez oficial, como se muestra a continuación para mejor referencia:</w:t>
      </w:r>
    </w:p>
    <w:p w14:paraId="751C7617" w14:textId="77777777" w:rsidR="00EA7DBE" w:rsidRPr="00867C01" w:rsidRDefault="00EA7DBE" w:rsidP="00EA7DBE">
      <w:pPr>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noProof/>
        </w:rPr>
        <w:drawing>
          <wp:inline distT="0" distB="0" distL="0" distR="0" wp14:anchorId="1718D4B3" wp14:editId="2EA48496">
            <wp:extent cx="5612130" cy="893929"/>
            <wp:effectExtent l="19050" t="19050" r="7620" b="20955"/>
            <wp:docPr id="204833497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653669" cy="900546"/>
                    </a:xfrm>
                    <a:prstGeom prst="rect">
                      <a:avLst/>
                    </a:prstGeom>
                    <a:ln>
                      <a:solidFill>
                        <a:schemeClr val="accent1"/>
                      </a:solidFill>
                    </a:ln>
                  </pic:spPr>
                </pic:pic>
              </a:graphicData>
            </a:graphic>
          </wp:inline>
        </w:drawing>
      </w:r>
    </w:p>
    <w:p w14:paraId="5FEB4BFC" w14:textId="77777777" w:rsidR="00EA7DBE" w:rsidRPr="00867C01" w:rsidRDefault="00EA7DBE" w:rsidP="00EA7DBE">
      <w:pPr>
        <w:spacing w:after="0" w:line="360" w:lineRule="auto"/>
        <w:jc w:val="both"/>
        <w:rPr>
          <w:rFonts w:ascii="Palatino Linotype" w:eastAsia="Palatino Linotype" w:hAnsi="Palatino Linotype" w:cs="Palatino Linotype"/>
          <w:b/>
        </w:rPr>
      </w:pPr>
      <w:r w:rsidRPr="00867C01">
        <w:rPr>
          <w:rFonts w:ascii="Palatino Linotype" w:eastAsia="Palatino Linotype" w:hAnsi="Palatino Linotype" w:cs="Palatino Linotype"/>
          <w:noProof/>
        </w:rPr>
        <w:drawing>
          <wp:inline distT="0" distB="0" distL="0" distR="0" wp14:anchorId="787F32C0" wp14:editId="42CADBCC">
            <wp:extent cx="5643349" cy="2279015"/>
            <wp:effectExtent l="0" t="0" r="0" b="6985"/>
            <wp:docPr id="204833497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5679600" cy="2293655"/>
                    </a:xfrm>
                    <a:prstGeom prst="rect">
                      <a:avLst/>
                    </a:prstGeom>
                    <a:ln/>
                  </pic:spPr>
                </pic:pic>
              </a:graphicData>
            </a:graphic>
          </wp:inline>
        </w:drawing>
      </w:r>
    </w:p>
    <w:p w14:paraId="05422280" w14:textId="77777777" w:rsidR="007372B4" w:rsidRPr="00867C01" w:rsidRDefault="007372B4" w:rsidP="00EA7DBE">
      <w:pPr>
        <w:spacing w:after="0" w:line="360" w:lineRule="auto"/>
        <w:jc w:val="both"/>
        <w:rPr>
          <w:rFonts w:ascii="Palatino Linotype" w:eastAsia="Palatino Linotype" w:hAnsi="Palatino Linotype" w:cs="Palatino Linotype"/>
        </w:rPr>
      </w:pPr>
    </w:p>
    <w:p w14:paraId="633498E1" w14:textId="310CCBF3" w:rsidR="007372B4" w:rsidRPr="00867C01" w:rsidRDefault="00EA7DBE" w:rsidP="00EA7DBE">
      <w:pPr>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De esta manera, es que el </w:t>
      </w:r>
      <w:r w:rsidRPr="00867C01">
        <w:rPr>
          <w:rFonts w:ascii="Palatino Linotype" w:eastAsia="Palatino Linotype" w:hAnsi="Palatino Linotype" w:cs="Palatino Linotype"/>
          <w:b/>
        </w:rPr>
        <w:t>Sujeto Obligado</w:t>
      </w:r>
      <w:r w:rsidRPr="00867C01">
        <w:rPr>
          <w:rFonts w:ascii="Palatino Linotype" w:eastAsia="Palatino Linotype" w:hAnsi="Palatino Linotype" w:cs="Palatino Linotype"/>
        </w:rPr>
        <w:t xml:space="preserve"> tiene competencia para conocer del listado de los servidores públicos y resumen de percepciones y deducciones de las quincenas correspondientes.</w:t>
      </w:r>
    </w:p>
    <w:p w14:paraId="1EA55D23" w14:textId="77777777" w:rsidR="004639EE" w:rsidRPr="00867C01" w:rsidRDefault="004639EE">
      <w:pPr>
        <w:tabs>
          <w:tab w:val="left" w:pos="709"/>
        </w:tabs>
        <w:spacing w:after="0" w:line="360" w:lineRule="auto"/>
        <w:jc w:val="both"/>
        <w:rPr>
          <w:rFonts w:ascii="Palatino Linotype" w:eastAsia="Palatino Linotype" w:hAnsi="Palatino Linotype" w:cs="Palatino Linotype"/>
        </w:rPr>
      </w:pPr>
    </w:p>
    <w:p w14:paraId="4A27F831" w14:textId="77777777" w:rsidR="001C05B6" w:rsidRPr="00867C01" w:rsidRDefault="001C05B6" w:rsidP="001C05B6">
      <w:pPr>
        <w:spacing w:after="0" w:line="360" w:lineRule="auto"/>
        <w:jc w:val="both"/>
        <w:rPr>
          <w:rFonts w:ascii="Palatino Linotype" w:hAnsi="Palatino Linotype"/>
          <w:color w:val="000000"/>
        </w:rPr>
      </w:pPr>
      <w:r w:rsidRPr="00867C01">
        <w:rPr>
          <w:rFonts w:ascii="Palatino Linotype" w:eastAsia="Palatino Linotype" w:hAnsi="Palatino Linotype" w:cs="Palatino Linotype"/>
          <w:b/>
        </w:rPr>
        <w:t xml:space="preserve">Quinto. Versión Pública. </w:t>
      </w:r>
      <w:r w:rsidRPr="00867C01">
        <w:rPr>
          <w:rFonts w:ascii="Palatino Linotype" w:hAnsi="Palatino Linotype"/>
          <w:color w:val="000000"/>
        </w:rPr>
        <w:t>Como fue debidamente apuntado, el </w:t>
      </w:r>
      <w:r w:rsidRPr="00867C01">
        <w:rPr>
          <w:rFonts w:ascii="Palatino Linotype" w:hAnsi="Palatino Linotype"/>
          <w:bCs/>
          <w:color w:val="000000"/>
        </w:rPr>
        <w:t>Sujeto Obligado</w:t>
      </w:r>
      <w:r w:rsidRPr="00867C01">
        <w:rPr>
          <w:rFonts w:ascii="Palatino Linotype" w:hAnsi="Palatino Linotype"/>
          <w:color w:val="000000"/>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1E6E3FB8" w14:textId="77777777" w:rsidR="001C05B6" w:rsidRPr="00867C01" w:rsidRDefault="001C05B6" w:rsidP="001C05B6">
      <w:pPr>
        <w:spacing w:after="0" w:line="360" w:lineRule="auto"/>
        <w:jc w:val="both"/>
        <w:rPr>
          <w:rFonts w:ascii="Palatino Linotype" w:eastAsia="Palatino Linotype" w:hAnsi="Palatino Linotype" w:cs="Palatino Linotype"/>
          <w:b/>
        </w:rPr>
      </w:pPr>
    </w:p>
    <w:p w14:paraId="7A6943F1" w14:textId="77777777" w:rsidR="001C05B6" w:rsidRPr="00867C01" w:rsidRDefault="001C05B6" w:rsidP="001C05B6">
      <w:pPr>
        <w:pStyle w:val="NormalWeb"/>
        <w:spacing w:before="0" w:beforeAutospacing="0" w:after="0" w:afterAutospacing="0" w:line="360" w:lineRule="auto"/>
        <w:ind w:right="49"/>
        <w:jc w:val="both"/>
        <w:rPr>
          <w:rFonts w:ascii="Palatino Linotype" w:hAnsi="Palatino Linotype"/>
          <w:color w:val="000000"/>
          <w:sz w:val="22"/>
          <w:szCs w:val="22"/>
        </w:rPr>
      </w:pPr>
      <w:r w:rsidRPr="00867C01">
        <w:rPr>
          <w:rFonts w:ascii="Palatino Linotype" w:hAnsi="Palatino Linotype"/>
          <w:color w:val="000000"/>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68F4280" w14:textId="77777777" w:rsidR="001C05B6" w:rsidRPr="00867C01" w:rsidRDefault="001C05B6" w:rsidP="001C05B6">
      <w:pPr>
        <w:pStyle w:val="NormalWeb"/>
        <w:spacing w:before="0" w:beforeAutospacing="0" w:after="0" w:afterAutospacing="0" w:line="360" w:lineRule="auto"/>
        <w:ind w:right="49"/>
        <w:jc w:val="both"/>
        <w:rPr>
          <w:sz w:val="22"/>
          <w:szCs w:val="22"/>
        </w:rPr>
      </w:pPr>
    </w:p>
    <w:p w14:paraId="33607414" w14:textId="77777777" w:rsidR="001C05B6" w:rsidRPr="00867C01" w:rsidRDefault="001C05B6" w:rsidP="001C05B6">
      <w:pPr>
        <w:pStyle w:val="NormalWeb"/>
        <w:spacing w:before="0" w:beforeAutospacing="0" w:after="0" w:afterAutospacing="0" w:line="360" w:lineRule="auto"/>
        <w:ind w:right="49"/>
        <w:jc w:val="both"/>
        <w:rPr>
          <w:rFonts w:ascii="Palatino Linotype" w:hAnsi="Palatino Linotype"/>
          <w:color w:val="000000"/>
          <w:sz w:val="22"/>
          <w:szCs w:val="22"/>
        </w:rPr>
      </w:pPr>
      <w:r w:rsidRPr="00867C01">
        <w:rPr>
          <w:rFonts w:ascii="Palatino Linotype" w:hAnsi="Palatino Linotype"/>
          <w:color w:val="000000"/>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0F6D502" w14:textId="77777777" w:rsidR="001C05B6" w:rsidRPr="00867C01" w:rsidRDefault="001C05B6" w:rsidP="001C05B6">
      <w:pPr>
        <w:pStyle w:val="NormalWeb"/>
        <w:spacing w:before="0" w:beforeAutospacing="0" w:after="0" w:afterAutospacing="0" w:line="360" w:lineRule="auto"/>
        <w:ind w:right="49"/>
        <w:jc w:val="both"/>
        <w:rPr>
          <w:sz w:val="22"/>
          <w:szCs w:val="22"/>
        </w:rPr>
      </w:pPr>
    </w:p>
    <w:p w14:paraId="1652031A" w14:textId="77777777" w:rsidR="001C05B6" w:rsidRPr="00867C01" w:rsidRDefault="001C05B6" w:rsidP="001C05B6">
      <w:pPr>
        <w:pStyle w:val="NormalWeb"/>
        <w:spacing w:before="0" w:beforeAutospacing="0" w:after="0" w:afterAutospacing="0" w:line="360" w:lineRule="auto"/>
        <w:ind w:right="49"/>
        <w:jc w:val="both"/>
        <w:rPr>
          <w:rFonts w:ascii="Palatino Linotype" w:hAnsi="Palatino Linotype"/>
          <w:color w:val="000000"/>
          <w:sz w:val="22"/>
          <w:szCs w:val="22"/>
        </w:rPr>
      </w:pPr>
      <w:r w:rsidRPr="00867C01">
        <w:rPr>
          <w:rFonts w:ascii="Palatino Linotype" w:hAnsi="Palatino Linotype"/>
          <w:color w:val="000000"/>
          <w:sz w:val="22"/>
          <w:szCs w:val="22"/>
        </w:rPr>
        <w:t>Al respecto, los artículos 3, fracciones IX, XX, XXI, XXXII, XLV; 6, 91, 132, 137, 143, fracción I, de la Ley de Transparencia y Acceso a la Información Pública del Estado de México y Municipios vigente establecen:</w:t>
      </w:r>
    </w:p>
    <w:p w14:paraId="58568385" w14:textId="77777777" w:rsidR="001C05B6" w:rsidRPr="00867C01" w:rsidRDefault="001C05B6" w:rsidP="007372B4">
      <w:pPr>
        <w:pStyle w:val="NormalWeb"/>
        <w:spacing w:before="0" w:beforeAutospacing="0" w:after="0" w:afterAutospacing="0" w:line="360" w:lineRule="auto"/>
        <w:ind w:left="567" w:right="49"/>
        <w:jc w:val="both"/>
        <w:rPr>
          <w:sz w:val="22"/>
          <w:szCs w:val="22"/>
        </w:rPr>
      </w:pPr>
    </w:p>
    <w:p w14:paraId="634DBC22"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color w:val="000000"/>
          <w:sz w:val="22"/>
          <w:szCs w:val="22"/>
        </w:rPr>
        <w:t> </w:t>
      </w:r>
      <w:r w:rsidRPr="00867C01">
        <w:rPr>
          <w:rFonts w:ascii="Palatino Linotype" w:hAnsi="Palatino Linotype"/>
          <w:i/>
          <w:iCs/>
          <w:color w:val="000000"/>
          <w:sz w:val="22"/>
          <w:szCs w:val="22"/>
        </w:rPr>
        <w:t>“</w:t>
      </w:r>
      <w:r w:rsidRPr="00867C01">
        <w:rPr>
          <w:rFonts w:ascii="Palatino Linotype" w:hAnsi="Palatino Linotype"/>
          <w:b/>
          <w:bCs/>
          <w:i/>
          <w:iCs/>
          <w:color w:val="000000"/>
          <w:sz w:val="22"/>
          <w:szCs w:val="22"/>
        </w:rPr>
        <w:t>Artículo 3.</w:t>
      </w:r>
      <w:r w:rsidRPr="00867C01">
        <w:rPr>
          <w:rFonts w:ascii="Palatino Linotype" w:hAnsi="Palatino Linotype"/>
          <w:i/>
          <w:iCs/>
          <w:color w:val="000000"/>
          <w:sz w:val="22"/>
          <w:szCs w:val="22"/>
        </w:rPr>
        <w:t xml:space="preserve"> Para los efectos de la presente Ley se entenderá por:</w:t>
      </w:r>
    </w:p>
    <w:p w14:paraId="38374D54"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i/>
          <w:iCs/>
          <w:color w:val="000000"/>
          <w:sz w:val="22"/>
          <w:szCs w:val="22"/>
        </w:rPr>
        <w:t>…</w:t>
      </w:r>
    </w:p>
    <w:p w14:paraId="3C9E5559"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IX. Datos personales</w:t>
      </w:r>
      <w:r w:rsidRPr="00867C01">
        <w:rPr>
          <w:rFonts w:ascii="Palatino Linotype" w:hAnsi="Palatino Linotype"/>
          <w:i/>
          <w:iCs/>
          <w:color w:val="000000"/>
          <w:sz w:val="22"/>
          <w:szCs w:val="22"/>
        </w:rPr>
        <w:t>: La información concerniente a una persona, identificada o identificable según lo dispuesto por la Ley de Protección de Datos Personales del Estado de México;</w:t>
      </w:r>
    </w:p>
    <w:p w14:paraId="213D1C43"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i/>
          <w:iCs/>
          <w:color w:val="000000"/>
          <w:sz w:val="22"/>
          <w:szCs w:val="22"/>
        </w:rPr>
        <w:t>…</w:t>
      </w:r>
    </w:p>
    <w:p w14:paraId="40720384"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XX. Información clasificada</w:t>
      </w:r>
      <w:r w:rsidRPr="00867C01">
        <w:rPr>
          <w:rFonts w:ascii="Palatino Linotype" w:hAnsi="Palatino Linotype"/>
          <w:i/>
          <w:iCs/>
          <w:color w:val="000000"/>
          <w:sz w:val="22"/>
          <w:szCs w:val="22"/>
        </w:rPr>
        <w:t>: Aquella considerada por la presente Ley como reservada o confidencial;</w:t>
      </w:r>
    </w:p>
    <w:p w14:paraId="70FDBC3C"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XXI. Información confidencial</w:t>
      </w:r>
      <w:r w:rsidRPr="00867C01">
        <w:rPr>
          <w:rFonts w:ascii="Palatino Linotype" w:hAnsi="Palatino Linotype"/>
          <w:i/>
          <w:iCs/>
          <w:color w:val="000000"/>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12B4F78"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i/>
          <w:iCs/>
          <w:color w:val="000000"/>
          <w:sz w:val="22"/>
          <w:szCs w:val="22"/>
        </w:rPr>
        <w:t>…</w:t>
      </w:r>
    </w:p>
    <w:p w14:paraId="05948A3C"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XXXII. Protección de Datos Personales</w:t>
      </w:r>
      <w:r w:rsidRPr="00867C01">
        <w:rPr>
          <w:rFonts w:ascii="Palatino Linotype" w:hAnsi="Palatino Linotype"/>
          <w:i/>
          <w:iCs/>
          <w:color w:val="000000"/>
          <w:sz w:val="22"/>
          <w:szCs w:val="22"/>
        </w:rPr>
        <w:t>: Derecho humano que tutela la privacidad de datos personales en poder de los sujetos obligados y sujetos particulares;</w:t>
      </w:r>
    </w:p>
    <w:p w14:paraId="2E87D8E5"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i/>
          <w:iCs/>
          <w:color w:val="000000"/>
          <w:sz w:val="22"/>
          <w:szCs w:val="22"/>
        </w:rPr>
        <w:t>…</w:t>
      </w:r>
    </w:p>
    <w:p w14:paraId="2C988C67"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XLV. Versión pública</w:t>
      </w:r>
      <w:r w:rsidRPr="00867C01">
        <w:rPr>
          <w:rFonts w:ascii="Palatino Linotype" w:hAnsi="Palatino Linotype"/>
          <w:i/>
          <w:iCs/>
          <w:color w:val="000000"/>
          <w:sz w:val="22"/>
          <w:szCs w:val="22"/>
        </w:rPr>
        <w:t>: Documento en el que se elimine, suprime o borra la información clasificada como reservada o confidencial para permitir su acceso.</w:t>
      </w:r>
    </w:p>
    <w:p w14:paraId="734F22A2"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 Artículo 6</w:t>
      </w:r>
      <w:r w:rsidRPr="00867C01">
        <w:rPr>
          <w:rFonts w:ascii="Palatino Linotype" w:hAnsi="Palatino Linotype"/>
          <w:i/>
          <w:iCs/>
          <w:color w:val="000000"/>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DF08B2D"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i/>
          <w:iCs/>
          <w:color w:val="000000"/>
          <w:sz w:val="22"/>
          <w:szCs w:val="22"/>
        </w:rPr>
        <w:t>…</w:t>
      </w:r>
    </w:p>
    <w:p w14:paraId="50180D98"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Artículo 91.</w:t>
      </w:r>
      <w:r w:rsidRPr="00867C01">
        <w:rPr>
          <w:rFonts w:ascii="Palatino Linotype" w:hAnsi="Palatino Linotype"/>
          <w:i/>
          <w:iCs/>
          <w:color w:val="000000"/>
          <w:sz w:val="22"/>
          <w:szCs w:val="22"/>
        </w:rPr>
        <w:t xml:space="preserve"> El acceso a la información pública será restringido excepcionalmente, cuando ésta sea clasificada como reservada o confidencial.</w:t>
      </w:r>
      <w:r w:rsidRPr="00867C01">
        <w:rPr>
          <w:rFonts w:ascii="Palatino Linotype" w:hAnsi="Palatino Linotype"/>
          <w:i/>
          <w:iCs/>
          <w:color w:val="000000"/>
          <w:sz w:val="22"/>
          <w:szCs w:val="22"/>
        </w:rPr>
        <w:br/>
        <w:t>…</w:t>
      </w:r>
    </w:p>
    <w:p w14:paraId="45CE6EAA"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Artículo 132.</w:t>
      </w:r>
      <w:r w:rsidRPr="00867C01">
        <w:rPr>
          <w:rFonts w:ascii="Palatino Linotype" w:hAnsi="Palatino Linotype"/>
          <w:i/>
          <w:iCs/>
          <w:color w:val="000000"/>
          <w:sz w:val="22"/>
          <w:szCs w:val="22"/>
        </w:rPr>
        <w:t xml:space="preserve"> La clasificación de la información se llevará a cabo en el momento en que:</w:t>
      </w:r>
    </w:p>
    <w:p w14:paraId="1B783F8F"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I</w:t>
      </w:r>
      <w:r w:rsidRPr="00867C01">
        <w:rPr>
          <w:rFonts w:ascii="Palatino Linotype" w:hAnsi="Palatino Linotype"/>
          <w:i/>
          <w:iCs/>
          <w:color w:val="000000"/>
          <w:sz w:val="22"/>
          <w:szCs w:val="22"/>
        </w:rPr>
        <w:t>. Se reciba una solicitud de acceso a la información;</w:t>
      </w:r>
    </w:p>
    <w:p w14:paraId="6F2B1595"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II.</w:t>
      </w:r>
      <w:r w:rsidRPr="00867C01">
        <w:rPr>
          <w:rFonts w:ascii="Palatino Linotype" w:hAnsi="Palatino Linotype"/>
          <w:i/>
          <w:iCs/>
          <w:color w:val="000000"/>
          <w:sz w:val="22"/>
          <w:szCs w:val="22"/>
        </w:rPr>
        <w:t xml:space="preserve"> Se determine mediante resolución de autoridad competente; o</w:t>
      </w:r>
    </w:p>
    <w:p w14:paraId="62E7DDA7"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III.</w:t>
      </w:r>
      <w:r w:rsidRPr="00867C01">
        <w:rPr>
          <w:rFonts w:ascii="Palatino Linotype" w:hAnsi="Palatino Linotype"/>
          <w:i/>
          <w:iCs/>
          <w:color w:val="000000"/>
          <w:sz w:val="22"/>
          <w:szCs w:val="22"/>
        </w:rPr>
        <w:t xml:space="preserve"> Se generen versiones públicas para dar cumplimiento a las obligaciones de transparencia previstas en esta Ley.</w:t>
      </w:r>
    </w:p>
    <w:p w14:paraId="742F387D"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w:t>
      </w:r>
    </w:p>
    <w:p w14:paraId="52971808"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Artículo 137.</w:t>
      </w:r>
      <w:r w:rsidRPr="00867C01">
        <w:rPr>
          <w:rFonts w:ascii="Palatino Linotype" w:hAnsi="Palatino Linotype"/>
          <w:i/>
          <w:iCs/>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981D83B"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 Artículo 143.</w:t>
      </w:r>
      <w:r w:rsidRPr="00867C01">
        <w:rPr>
          <w:rFonts w:ascii="Palatino Linotype" w:hAnsi="Palatino Linotype"/>
          <w:i/>
          <w:iCs/>
          <w:color w:val="000000"/>
          <w:sz w:val="22"/>
          <w:szCs w:val="22"/>
        </w:rPr>
        <w:t xml:space="preserve"> Para los efectos de esta Ley se considera información confidencial, la clasificada como tal, de manera permanente, por su naturaleza, cuando:</w:t>
      </w:r>
    </w:p>
    <w:p w14:paraId="5551036F" w14:textId="77777777" w:rsidR="001C05B6" w:rsidRPr="00867C01" w:rsidRDefault="001C05B6" w:rsidP="007372B4">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I.</w:t>
      </w:r>
      <w:r w:rsidRPr="00867C01">
        <w:rPr>
          <w:rFonts w:ascii="Palatino Linotype" w:hAnsi="Palatino Linotype"/>
          <w:i/>
          <w:iCs/>
          <w:color w:val="000000"/>
          <w:sz w:val="22"/>
          <w:szCs w:val="22"/>
        </w:rPr>
        <w:t xml:space="preserve"> Se refiera a la información privada y los datos personales concernientes a una persona física o jurídico colectiva identificada o identificable...”</w:t>
      </w:r>
    </w:p>
    <w:p w14:paraId="40A35A2F" w14:textId="77777777" w:rsidR="007372B4" w:rsidRPr="00867C01" w:rsidRDefault="007372B4" w:rsidP="001C05B6">
      <w:pPr>
        <w:pStyle w:val="NormalWeb"/>
        <w:spacing w:before="0" w:beforeAutospacing="0" w:after="0" w:afterAutospacing="0" w:line="360" w:lineRule="auto"/>
        <w:ind w:right="50"/>
        <w:jc w:val="both"/>
        <w:rPr>
          <w:rFonts w:ascii="Palatino Linotype" w:hAnsi="Palatino Linotype"/>
          <w:color w:val="000000"/>
          <w:sz w:val="22"/>
          <w:szCs w:val="22"/>
        </w:rPr>
      </w:pPr>
    </w:p>
    <w:p w14:paraId="1FFD956A" w14:textId="77777777" w:rsidR="001C05B6" w:rsidRPr="00867C01" w:rsidRDefault="001C05B6" w:rsidP="001C05B6">
      <w:pPr>
        <w:pStyle w:val="NormalWeb"/>
        <w:spacing w:before="0" w:beforeAutospacing="0" w:after="0" w:afterAutospacing="0" w:line="360" w:lineRule="auto"/>
        <w:ind w:right="50"/>
        <w:jc w:val="both"/>
        <w:rPr>
          <w:rFonts w:ascii="Palatino Linotype" w:hAnsi="Palatino Linotype"/>
          <w:color w:val="000000"/>
          <w:sz w:val="22"/>
          <w:szCs w:val="22"/>
        </w:rPr>
      </w:pPr>
      <w:r w:rsidRPr="00867C01">
        <w:rPr>
          <w:rFonts w:ascii="Palatino Linotype" w:hAnsi="Palatino Linotype"/>
          <w:color w:val="000000"/>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67C01">
        <w:rPr>
          <w:rFonts w:ascii="Palatino Linotype" w:hAnsi="Palatino Linotype"/>
          <w:bCs/>
          <w:color w:val="000000"/>
          <w:sz w:val="22"/>
          <w:szCs w:val="22"/>
        </w:rPr>
        <w:t>Sujeto Obligado</w:t>
      </w:r>
      <w:r w:rsidRPr="00867C01">
        <w:rPr>
          <w:rFonts w:ascii="Palatino Linotype" w:hAnsi="Palatino Linotype"/>
          <w:color w:val="000000"/>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A005E56" w14:textId="77777777" w:rsidR="001C05B6" w:rsidRPr="00867C01" w:rsidRDefault="001C05B6" w:rsidP="001C05B6">
      <w:pPr>
        <w:pStyle w:val="NormalWeb"/>
        <w:spacing w:before="0" w:beforeAutospacing="0" w:after="0" w:afterAutospacing="0" w:line="360" w:lineRule="auto"/>
        <w:ind w:right="50"/>
        <w:jc w:val="both"/>
        <w:rPr>
          <w:sz w:val="22"/>
          <w:szCs w:val="22"/>
        </w:rPr>
      </w:pPr>
    </w:p>
    <w:p w14:paraId="5E59C00C" w14:textId="77777777" w:rsidR="001C05B6" w:rsidRPr="00867C01" w:rsidRDefault="001C05B6" w:rsidP="001C05B6">
      <w:pPr>
        <w:pStyle w:val="NormalWeb"/>
        <w:spacing w:before="0" w:beforeAutospacing="0" w:after="0" w:afterAutospacing="0" w:line="360" w:lineRule="auto"/>
        <w:ind w:right="50"/>
        <w:jc w:val="both"/>
        <w:rPr>
          <w:sz w:val="22"/>
          <w:szCs w:val="22"/>
        </w:rPr>
      </w:pPr>
      <w:r w:rsidRPr="00867C01">
        <w:rPr>
          <w:rFonts w:ascii="Palatino Linotype" w:hAnsi="Palatino Linotype"/>
          <w:color w:val="000000"/>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4298392"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 xml:space="preserve">En el caso específico, la información que se ordena si bien tiene el carácter información pública en razón de que se trata de documentos que se encuentran en posesión del </w:t>
      </w:r>
      <w:r w:rsidRPr="00867C01">
        <w:rPr>
          <w:rFonts w:ascii="Palatino Linotype" w:hAnsi="Palatino Linotype"/>
          <w:b/>
          <w:bCs/>
          <w:color w:val="000000"/>
          <w:sz w:val="22"/>
          <w:szCs w:val="22"/>
        </w:rPr>
        <w:t>Sujeto Obligado</w:t>
      </w:r>
      <w:r w:rsidRPr="00867C01">
        <w:rPr>
          <w:rFonts w:ascii="Palatino Linotype" w:hAnsi="Palatino Linotype"/>
          <w:color w:val="000000"/>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867C01">
        <w:rPr>
          <w:rFonts w:ascii="Palatino Linotype" w:hAnsi="Palatino Linotype"/>
          <w:b/>
          <w:bCs/>
          <w:color w:val="000000"/>
          <w:sz w:val="22"/>
          <w:szCs w:val="22"/>
        </w:rPr>
        <w:t>Registro Federal de Contribuyentes</w:t>
      </w:r>
      <w:r w:rsidRPr="00867C01">
        <w:rPr>
          <w:rFonts w:ascii="Palatino Linotype" w:hAnsi="Palatino Linotype"/>
          <w:color w:val="000000"/>
          <w:sz w:val="22"/>
          <w:szCs w:val="22"/>
        </w:rPr>
        <w:t xml:space="preserve"> (RFC), la </w:t>
      </w:r>
      <w:r w:rsidRPr="00867C01">
        <w:rPr>
          <w:rFonts w:ascii="Palatino Linotype" w:hAnsi="Palatino Linotype"/>
          <w:b/>
          <w:bCs/>
          <w:color w:val="000000"/>
          <w:sz w:val="22"/>
          <w:szCs w:val="22"/>
        </w:rPr>
        <w:t>Clave Única de Registro de Población</w:t>
      </w:r>
      <w:r w:rsidRPr="00867C01">
        <w:rPr>
          <w:rFonts w:ascii="Palatino Linotype" w:hAnsi="Palatino Linotype"/>
          <w:color w:val="000000"/>
          <w:sz w:val="22"/>
          <w:szCs w:val="22"/>
        </w:rPr>
        <w:t xml:space="preserve"> (CURP), la </w:t>
      </w:r>
      <w:r w:rsidRPr="00867C01">
        <w:rPr>
          <w:rFonts w:ascii="Palatino Linotype" w:hAnsi="Palatino Linotype"/>
          <w:b/>
          <w:bCs/>
          <w:color w:val="000000"/>
          <w:sz w:val="22"/>
          <w:szCs w:val="22"/>
        </w:rPr>
        <w:t>Clave de cualquier tipo de seguridad social</w:t>
      </w:r>
      <w:r w:rsidRPr="00867C01">
        <w:rPr>
          <w:rFonts w:ascii="Palatino Linotype" w:hAnsi="Palatino Linotype"/>
          <w:color w:val="000000"/>
          <w:sz w:val="22"/>
          <w:szCs w:val="22"/>
        </w:rPr>
        <w:t xml:space="preserve"> (ISSEMYM, u otros), los </w:t>
      </w:r>
      <w:r w:rsidRPr="00867C01">
        <w:rPr>
          <w:rFonts w:ascii="Palatino Linotype" w:hAnsi="Palatino Linotype"/>
          <w:b/>
          <w:bCs/>
          <w:color w:val="000000"/>
          <w:sz w:val="22"/>
          <w:szCs w:val="22"/>
        </w:rPr>
        <w:t>números de cuentas bancarias</w:t>
      </w:r>
      <w:r w:rsidRPr="00867C01">
        <w:rPr>
          <w:rFonts w:ascii="Palatino Linotype" w:hAnsi="Palatino Linotype"/>
          <w:color w:val="000000"/>
          <w:sz w:val="22"/>
          <w:szCs w:val="22"/>
        </w:rPr>
        <w:t xml:space="preserve">, claves estandarizadas – interbancarias - (CLABES) y de tarjetas, los </w:t>
      </w:r>
      <w:r w:rsidRPr="00867C01">
        <w:rPr>
          <w:rFonts w:ascii="Palatino Linotype" w:hAnsi="Palatino Linotype"/>
          <w:b/>
          <w:bCs/>
          <w:color w:val="000000"/>
          <w:sz w:val="22"/>
          <w:szCs w:val="22"/>
        </w:rPr>
        <w:t>préstamos o descuentos</w:t>
      </w:r>
      <w:r w:rsidRPr="00867C01">
        <w:rPr>
          <w:rFonts w:ascii="Palatino Linotype" w:hAnsi="Palatino Linotype"/>
          <w:color w:val="000000"/>
          <w:sz w:val="22"/>
          <w:szCs w:val="22"/>
        </w:rPr>
        <w:t xml:space="preserve"> que se le hagan a la persona y que no tengan relación con los impuestos o la cuota por seguridad social, el</w:t>
      </w:r>
      <w:r w:rsidRPr="00867C01">
        <w:rPr>
          <w:rFonts w:ascii="Palatino Linotype" w:hAnsi="Palatino Linotype"/>
          <w:b/>
          <w:bCs/>
          <w:color w:val="000000"/>
          <w:sz w:val="22"/>
          <w:szCs w:val="22"/>
        </w:rPr>
        <w:t xml:space="preserve"> número de empleado, </w:t>
      </w:r>
      <w:r w:rsidRPr="00867C01">
        <w:rPr>
          <w:rFonts w:ascii="Palatino Linotype" w:hAnsi="Palatino Linotype"/>
          <w:color w:val="000000"/>
          <w:sz w:val="22"/>
          <w:szCs w:val="22"/>
        </w:rPr>
        <w:t>y cualquier información de carácter fiscal.</w:t>
      </w:r>
    </w:p>
    <w:p w14:paraId="4B2FB4A0" w14:textId="77777777" w:rsidR="001C05B6" w:rsidRPr="00867C01" w:rsidRDefault="001C05B6" w:rsidP="001C05B6">
      <w:pPr>
        <w:pStyle w:val="NormalWeb"/>
        <w:spacing w:before="0" w:beforeAutospacing="0" w:after="0" w:afterAutospacing="0" w:line="360" w:lineRule="auto"/>
        <w:jc w:val="both"/>
        <w:rPr>
          <w:sz w:val="22"/>
          <w:szCs w:val="22"/>
        </w:rPr>
      </w:pPr>
    </w:p>
    <w:p w14:paraId="37A95181" w14:textId="77777777" w:rsidR="001C05B6" w:rsidRPr="00867C01" w:rsidRDefault="001C05B6" w:rsidP="001C05B6">
      <w:pPr>
        <w:pStyle w:val="NormalWeb"/>
        <w:spacing w:before="0" w:beforeAutospacing="0" w:after="0" w:afterAutospacing="0" w:line="360" w:lineRule="auto"/>
        <w:ind w:right="50"/>
        <w:jc w:val="both"/>
        <w:rPr>
          <w:sz w:val="22"/>
          <w:szCs w:val="22"/>
        </w:rPr>
      </w:pPr>
      <w:r w:rsidRPr="00867C01">
        <w:rPr>
          <w:rFonts w:ascii="Palatino Linotype" w:hAnsi="Palatino Linotype"/>
          <w:color w:val="000000"/>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5A8970E"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 xml:space="preserve">Por cuanto hace al </w:t>
      </w:r>
      <w:r w:rsidRPr="00867C01">
        <w:rPr>
          <w:rFonts w:ascii="Palatino Linotype" w:hAnsi="Palatino Linotype"/>
          <w:b/>
          <w:bCs/>
          <w:color w:val="000000"/>
          <w:sz w:val="22"/>
          <w:szCs w:val="22"/>
        </w:rPr>
        <w:t>Registro Federal de Contribuyentes, RFC,</w:t>
      </w:r>
      <w:r w:rsidRPr="00867C01">
        <w:rPr>
          <w:rFonts w:ascii="Palatino Linotype" w:hAnsi="Palatino Linotype"/>
          <w:color w:val="000000"/>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00313E7D" w14:textId="77777777" w:rsidR="001C05B6" w:rsidRPr="00867C01" w:rsidRDefault="001C05B6" w:rsidP="001C05B6">
      <w:pPr>
        <w:pStyle w:val="NormalWeb"/>
        <w:spacing w:before="0" w:beforeAutospacing="0" w:after="0" w:afterAutospacing="0" w:line="360" w:lineRule="auto"/>
        <w:jc w:val="both"/>
        <w:rPr>
          <w:sz w:val="22"/>
          <w:szCs w:val="22"/>
        </w:rPr>
      </w:pPr>
    </w:p>
    <w:p w14:paraId="5FB7E214" w14:textId="77777777" w:rsidR="001C05B6" w:rsidRPr="00867C01" w:rsidRDefault="001C05B6" w:rsidP="001C05B6">
      <w:pPr>
        <w:pStyle w:val="NormalWeb"/>
        <w:spacing w:before="0" w:beforeAutospacing="0" w:after="0" w:afterAutospacing="0" w:line="360" w:lineRule="auto"/>
        <w:jc w:val="both"/>
        <w:rPr>
          <w:sz w:val="22"/>
          <w:szCs w:val="22"/>
        </w:rPr>
      </w:pPr>
      <w:r w:rsidRPr="00867C01">
        <w:rPr>
          <w:rFonts w:ascii="Palatino Linotype" w:hAnsi="Palatino Linotype"/>
          <w:color w:val="000000"/>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C690BFB"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Lo anterior se apoya del criterio orientador con clave de control SO/019/2017, emitido por el entonces Instituto Nacional de Transparencia, Acceso a la Información y Protección de Datos Personales, INAI, el cual es del tenor literal siguiente:</w:t>
      </w:r>
    </w:p>
    <w:p w14:paraId="7C36E526" w14:textId="77777777" w:rsidR="001C05B6" w:rsidRPr="00867C01" w:rsidRDefault="001C05B6" w:rsidP="001C05B6">
      <w:pPr>
        <w:pStyle w:val="NormalWeb"/>
        <w:spacing w:before="0" w:beforeAutospacing="0" w:after="0" w:afterAutospacing="0" w:line="360" w:lineRule="auto"/>
        <w:jc w:val="both"/>
        <w:rPr>
          <w:sz w:val="22"/>
          <w:szCs w:val="22"/>
        </w:rPr>
      </w:pPr>
    </w:p>
    <w:p w14:paraId="54FD798B" w14:textId="77777777" w:rsidR="001C05B6" w:rsidRPr="00867C01" w:rsidRDefault="001C05B6" w:rsidP="001C05B6">
      <w:pPr>
        <w:pStyle w:val="NormalWeb"/>
        <w:spacing w:before="0" w:beforeAutospacing="0" w:after="0" w:afterAutospacing="0"/>
        <w:ind w:left="851" w:right="902"/>
        <w:jc w:val="both"/>
        <w:rPr>
          <w:sz w:val="22"/>
          <w:szCs w:val="22"/>
        </w:rPr>
      </w:pPr>
      <w:r w:rsidRPr="00867C01">
        <w:rPr>
          <w:rFonts w:ascii="Palatino Linotype" w:hAnsi="Palatino Linotype"/>
          <w:b/>
          <w:bCs/>
          <w:i/>
          <w:iCs/>
          <w:color w:val="000000"/>
          <w:sz w:val="22"/>
          <w:szCs w:val="22"/>
        </w:rPr>
        <w:t> “Registro Federal de Contribuyentes (RFC) de personas físicas</w:t>
      </w:r>
      <w:r w:rsidRPr="00867C01">
        <w:rPr>
          <w:rFonts w:ascii="Palatino Linotype" w:hAnsi="Palatino Linotype"/>
          <w:i/>
          <w:iCs/>
          <w:color w:val="000000"/>
          <w:sz w:val="22"/>
          <w:szCs w:val="22"/>
        </w:rPr>
        <w:t>. El RFC es una clave de carácter fiscal, única e irrepetible, que permite identificar al titular, su edad y fecha de nacimiento, por lo que es un dato personal de carácter confidencial.”</w:t>
      </w:r>
    </w:p>
    <w:p w14:paraId="6101D54B"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p>
    <w:p w14:paraId="1B2CAFC7"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1E609B74" w14:textId="77777777" w:rsidR="001C05B6" w:rsidRPr="00867C01" w:rsidRDefault="001C05B6" w:rsidP="001C05B6">
      <w:pPr>
        <w:pStyle w:val="NormalWeb"/>
        <w:spacing w:before="0" w:beforeAutospacing="0" w:after="0" w:afterAutospacing="0" w:line="360" w:lineRule="auto"/>
        <w:jc w:val="both"/>
        <w:rPr>
          <w:sz w:val="22"/>
          <w:szCs w:val="22"/>
        </w:rPr>
      </w:pPr>
    </w:p>
    <w:p w14:paraId="1C601673"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 xml:space="preserve">De igual manera la </w:t>
      </w:r>
      <w:r w:rsidRPr="00867C01">
        <w:rPr>
          <w:rFonts w:ascii="Palatino Linotype" w:hAnsi="Palatino Linotype"/>
          <w:b/>
          <w:bCs/>
          <w:color w:val="000000"/>
          <w:sz w:val="22"/>
          <w:szCs w:val="22"/>
        </w:rPr>
        <w:t>Clave Única de Registro de Población</w:t>
      </w:r>
      <w:r w:rsidRPr="00867C01">
        <w:rPr>
          <w:rFonts w:ascii="Palatino Linotype" w:hAnsi="Palatino Linotype"/>
          <w:color w:val="000000"/>
          <w:sz w:val="22"/>
          <w:szCs w:val="22"/>
        </w:rPr>
        <w:t xml:space="preserve">, </w:t>
      </w:r>
      <w:r w:rsidRPr="00867C01">
        <w:rPr>
          <w:rFonts w:ascii="Palatino Linotype" w:hAnsi="Palatino Linotype"/>
          <w:b/>
          <w:bCs/>
          <w:color w:val="000000"/>
          <w:sz w:val="22"/>
          <w:szCs w:val="22"/>
        </w:rPr>
        <w:t>CURP,</w:t>
      </w:r>
      <w:r w:rsidRPr="00867C01">
        <w:rPr>
          <w:rFonts w:ascii="Palatino Linotype" w:hAnsi="Palatino Linotype"/>
          <w:color w:val="000000"/>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B38789E" w14:textId="77777777" w:rsidR="001C05B6" w:rsidRPr="00867C01" w:rsidRDefault="001C05B6" w:rsidP="001C05B6">
      <w:pPr>
        <w:pStyle w:val="NormalWeb"/>
        <w:spacing w:before="0" w:beforeAutospacing="0" w:after="0" w:afterAutospacing="0" w:line="360" w:lineRule="auto"/>
        <w:jc w:val="both"/>
        <w:rPr>
          <w:sz w:val="22"/>
          <w:szCs w:val="22"/>
        </w:rPr>
      </w:pPr>
    </w:p>
    <w:p w14:paraId="2D49F340"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Argumento que se apoya del criterio orientador con Clave de control SO/018/2017, emitido por el entonces Instituto Nacional de Transparencia, Acceso a la Información y Protección de Datos Personales, INAI, el cual refiere:</w:t>
      </w:r>
    </w:p>
    <w:p w14:paraId="4078508A" w14:textId="77777777" w:rsidR="001C05B6" w:rsidRPr="00867C01" w:rsidRDefault="001C05B6" w:rsidP="001C05B6">
      <w:pPr>
        <w:pStyle w:val="NormalWeb"/>
        <w:spacing w:before="0" w:beforeAutospacing="0" w:after="0" w:afterAutospacing="0" w:line="360" w:lineRule="auto"/>
        <w:jc w:val="both"/>
        <w:rPr>
          <w:sz w:val="22"/>
          <w:szCs w:val="22"/>
        </w:rPr>
      </w:pPr>
    </w:p>
    <w:p w14:paraId="09059DF1" w14:textId="77777777" w:rsidR="001C05B6" w:rsidRPr="00867C01" w:rsidRDefault="001C05B6" w:rsidP="001C05B6">
      <w:pPr>
        <w:pStyle w:val="NormalWeb"/>
        <w:spacing w:before="0" w:beforeAutospacing="0" w:after="0" w:afterAutospacing="0" w:line="276" w:lineRule="auto"/>
        <w:ind w:left="851" w:right="902"/>
        <w:jc w:val="both"/>
        <w:rPr>
          <w:sz w:val="22"/>
          <w:szCs w:val="22"/>
        </w:rPr>
      </w:pPr>
      <w:r w:rsidRPr="00867C01">
        <w:rPr>
          <w:rFonts w:ascii="Palatino Linotype" w:hAnsi="Palatino Linotype"/>
          <w:b/>
          <w:bCs/>
          <w:i/>
          <w:iCs/>
          <w:color w:val="000000"/>
          <w:sz w:val="22"/>
          <w:szCs w:val="22"/>
        </w:rPr>
        <w:t xml:space="preserve"> “Clave Única de Registro de Población (CURP). </w:t>
      </w:r>
      <w:r w:rsidRPr="00867C01">
        <w:rPr>
          <w:rFonts w:ascii="Palatino Linotype" w:hAnsi="Palatino Linotype"/>
          <w:i/>
          <w:iCs/>
          <w:color w:val="000000"/>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9707C70"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p>
    <w:p w14:paraId="3788E92A" w14:textId="77777777" w:rsidR="001C05B6" w:rsidRPr="00867C01" w:rsidRDefault="001C05B6" w:rsidP="001C05B6">
      <w:pPr>
        <w:pStyle w:val="NormalWeb"/>
        <w:spacing w:before="0" w:beforeAutospacing="0" w:after="0" w:afterAutospacing="0" w:line="360" w:lineRule="auto"/>
        <w:jc w:val="both"/>
        <w:rPr>
          <w:sz w:val="22"/>
          <w:szCs w:val="22"/>
        </w:rPr>
      </w:pPr>
      <w:r w:rsidRPr="00867C01">
        <w:rPr>
          <w:rFonts w:ascii="Palatino Linotype" w:hAnsi="Palatino Linotype"/>
          <w:color w:val="000000"/>
          <w:sz w:val="22"/>
          <w:szCs w:val="22"/>
        </w:rPr>
        <w:t xml:space="preserve">Por lo que respecta a la </w:t>
      </w:r>
      <w:r w:rsidRPr="00867C01">
        <w:rPr>
          <w:rFonts w:ascii="Palatino Linotype" w:hAnsi="Palatino Linotype"/>
          <w:b/>
          <w:bCs/>
          <w:color w:val="000000"/>
          <w:sz w:val="22"/>
          <w:szCs w:val="22"/>
        </w:rPr>
        <w:t>clave de seguridad social</w:t>
      </w:r>
      <w:r w:rsidRPr="00867C01">
        <w:rPr>
          <w:rFonts w:ascii="Palatino Linotype" w:hAnsi="Palatino Linotype"/>
          <w:color w:val="000000"/>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1A65B618" w14:textId="77777777" w:rsidR="001C05B6" w:rsidRPr="00867C01" w:rsidRDefault="001C05B6" w:rsidP="001C05B6">
      <w:pPr>
        <w:pStyle w:val="NormalWeb"/>
        <w:spacing w:before="0" w:beforeAutospacing="0" w:after="0" w:afterAutospacing="0" w:line="360" w:lineRule="auto"/>
        <w:jc w:val="both"/>
        <w:rPr>
          <w:sz w:val="22"/>
          <w:szCs w:val="22"/>
        </w:rPr>
      </w:pPr>
      <w:r w:rsidRPr="00867C01">
        <w:rPr>
          <w:rFonts w:ascii="Palatino Linotype" w:hAnsi="Palatino Linotype"/>
          <w:color w:val="000000"/>
          <w:sz w:val="22"/>
          <w:szCs w:val="22"/>
        </w:rPr>
        <w:t xml:space="preserve">Respecto de los </w:t>
      </w:r>
      <w:r w:rsidRPr="00867C01">
        <w:rPr>
          <w:rFonts w:ascii="Palatino Linotype" w:hAnsi="Palatino Linotype"/>
          <w:b/>
          <w:bCs/>
          <w:color w:val="000000"/>
          <w:sz w:val="22"/>
          <w:szCs w:val="22"/>
        </w:rPr>
        <w:t>números de cuentas bancari</w:t>
      </w:r>
      <w:r w:rsidRPr="00867C01">
        <w:rPr>
          <w:rFonts w:ascii="Palatino Linotype" w:hAnsi="Palatino Linotype"/>
          <w:color w:val="000000"/>
          <w:sz w:val="22"/>
          <w:szCs w:val="22"/>
        </w:rPr>
        <w:t xml:space="preserve">as, </w:t>
      </w:r>
      <w:r w:rsidRPr="00867C01">
        <w:rPr>
          <w:rFonts w:ascii="Palatino Linotype" w:hAnsi="Palatino Linotype"/>
          <w:b/>
          <w:bCs/>
          <w:color w:val="000000"/>
          <w:sz w:val="22"/>
          <w:szCs w:val="22"/>
        </w:rPr>
        <w:t>claves estandarizadas –interbancarias- (CLABES) y de tarjetas</w:t>
      </w:r>
      <w:r w:rsidRPr="00867C01">
        <w:rPr>
          <w:rFonts w:ascii="Palatino Linotype" w:hAnsi="Palatino Linotype"/>
          <w:color w:val="000000"/>
          <w:sz w:val="22"/>
          <w:szCs w:val="22"/>
        </w:rPr>
        <w:t>, el Pleno de este Instituto ha determinado que esa información debe clasificarse como confidencial, y elaborarse una versión pública en la que se teste la misma.</w:t>
      </w:r>
    </w:p>
    <w:p w14:paraId="4B077549"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B628D7D" w14:textId="77777777" w:rsidR="001C05B6" w:rsidRPr="00867C01" w:rsidRDefault="001C05B6" w:rsidP="001C05B6">
      <w:pPr>
        <w:pStyle w:val="NormalWeb"/>
        <w:spacing w:before="0" w:beforeAutospacing="0" w:after="0" w:afterAutospacing="0" w:line="360" w:lineRule="auto"/>
        <w:jc w:val="both"/>
        <w:rPr>
          <w:sz w:val="22"/>
          <w:szCs w:val="22"/>
        </w:rPr>
      </w:pPr>
    </w:p>
    <w:p w14:paraId="782B3EB1"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5EDA9BBF" w14:textId="77777777" w:rsidR="001C05B6" w:rsidRPr="00867C01" w:rsidRDefault="001C05B6" w:rsidP="001C05B6">
      <w:pPr>
        <w:pStyle w:val="NormalWeb"/>
        <w:spacing w:before="0" w:beforeAutospacing="0" w:after="0" w:afterAutospacing="0" w:line="360" w:lineRule="auto"/>
        <w:jc w:val="both"/>
        <w:rPr>
          <w:sz w:val="22"/>
          <w:szCs w:val="22"/>
        </w:rPr>
      </w:pPr>
    </w:p>
    <w:p w14:paraId="2E110FF4"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En esa virtud, este Pleno determina que dicha información no puede ser del dominio público, toda vez que se podría dar un uso inadecuado a la misma o cometer algún ilícito o fraude como ya ha sido expuesto. </w:t>
      </w:r>
    </w:p>
    <w:p w14:paraId="0395D617" w14:textId="77777777" w:rsidR="001C05B6" w:rsidRPr="00867C01" w:rsidRDefault="001C05B6" w:rsidP="001C05B6">
      <w:pPr>
        <w:pStyle w:val="NormalWeb"/>
        <w:spacing w:before="0" w:beforeAutospacing="0" w:after="0" w:afterAutospacing="0" w:line="360" w:lineRule="auto"/>
        <w:jc w:val="both"/>
        <w:rPr>
          <w:sz w:val="22"/>
          <w:szCs w:val="22"/>
        </w:rPr>
      </w:pPr>
    </w:p>
    <w:p w14:paraId="5F9DBCA9"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2642F2D2" w14:textId="77777777" w:rsidR="001C05B6" w:rsidRPr="00867C01" w:rsidRDefault="001C05B6" w:rsidP="001C05B6">
      <w:pPr>
        <w:pStyle w:val="NormalWeb"/>
        <w:spacing w:before="0" w:beforeAutospacing="0" w:after="0" w:afterAutospacing="0" w:line="360" w:lineRule="auto"/>
        <w:jc w:val="both"/>
        <w:rPr>
          <w:sz w:val="22"/>
          <w:szCs w:val="22"/>
        </w:rPr>
      </w:pPr>
    </w:p>
    <w:p w14:paraId="415B8200" w14:textId="77777777" w:rsidR="001C05B6" w:rsidRPr="00867C01" w:rsidRDefault="001C05B6" w:rsidP="001C05B6">
      <w:pPr>
        <w:pStyle w:val="NormalWeb"/>
        <w:spacing w:before="0" w:beforeAutospacing="0" w:after="0" w:afterAutospacing="0" w:line="360" w:lineRule="auto"/>
        <w:jc w:val="both"/>
        <w:rPr>
          <w:sz w:val="22"/>
          <w:szCs w:val="22"/>
        </w:rPr>
      </w:pPr>
      <w:r w:rsidRPr="00867C01">
        <w:rPr>
          <w:rFonts w:ascii="Palatino Linotype" w:hAnsi="Palatino Linotype"/>
          <w:color w:val="000000"/>
          <w:sz w:val="22"/>
          <w:szCs w:val="22"/>
        </w:rPr>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14:paraId="6E971556" w14:textId="77777777" w:rsidR="001C05B6" w:rsidRPr="00867C01" w:rsidRDefault="001C05B6" w:rsidP="001C05B6">
      <w:pPr>
        <w:pStyle w:val="NormalWeb"/>
        <w:spacing w:before="0" w:beforeAutospacing="0" w:after="0" w:afterAutospacing="0"/>
        <w:ind w:left="851" w:right="902"/>
        <w:jc w:val="both"/>
        <w:rPr>
          <w:sz w:val="22"/>
          <w:szCs w:val="22"/>
        </w:rPr>
      </w:pPr>
      <w:r w:rsidRPr="00867C01">
        <w:rPr>
          <w:rFonts w:ascii="Palatino Linotype" w:hAnsi="Palatino Linotype"/>
          <w:i/>
          <w:iCs/>
          <w:color w:val="000000"/>
          <w:sz w:val="22"/>
          <w:szCs w:val="22"/>
        </w:rPr>
        <w:t>“</w:t>
      </w:r>
      <w:r w:rsidRPr="00867C01">
        <w:rPr>
          <w:rFonts w:ascii="Palatino Linotype" w:hAnsi="Palatino Linotype"/>
          <w:b/>
          <w:bCs/>
          <w:i/>
          <w:iCs/>
          <w:color w:val="000000"/>
          <w:sz w:val="22"/>
          <w:szCs w:val="22"/>
        </w:rPr>
        <w:t>Cuentas bancarias y/o CLABE interbancaria de personas físicas y morales privadas.</w:t>
      </w:r>
      <w:r w:rsidRPr="00867C01">
        <w:rPr>
          <w:rFonts w:ascii="Palatino Linotype" w:hAnsi="Palatino Linotype"/>
          <w:i/>
          <w:iCs/>
          <w:color w:val="000000"/>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51A6E31" w14:textId="77777777" w:rsidR="001C05B6" w:rsidRPr="00867C01" w:rsidRDefault="001C05B6" w:rsidP="001C05B6">
      <w:pPr>
        <w:pStyle w:val="NormalWeb"/>
        <w:spacing w:before="0" w:beforeAutospacing="0" w:after="0" w:afterAutospacing="0"/>
        <w:ind w:left="851" w:right="902"/>
        <w:jc w:val="both"/>
        <w:rPr>
          <w:sz w:val="22"/>
          <w:szCs w:val="22"/>
        </w:rPr>
      </w:pPr>
      <w:r w:rsidRPr="00867C01">
        <w:rPr>
          <w:rFonts w:ascii="Palatino Linotype" w:hAnsi="Palatino Linotype"/>
          <w:b/>
          <w:bCs/>
          <w:i/>
          <w:iCs/>
          <w:color w:val="000000"/>
          <w:sz w:val="22"/>
          <w:szCs w:val="22"/>
        </w:rPr>
        <w:t>“Cuentas bancarias y/o CLABE interbancaria de sujetos obligados que reciben y/o transfieren recursos públicos, son información pública.</w:t>
      </w:r>
      <w:r w:rsidRPr="00867C01">
        <w:rPr>
          <w:rFonts w:ascii="Palatino Linotype" w:hAnsi="Palatino Linotype"/>
          <w:i/>
          <w:iCs/>
          <w:color w:val="000000"/>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16A1A2F"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p>
    <w:p w14:paraId="520221A5"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 xml:space="preserve">Por cuanto hace a los </w:t>
      </w:r>
      <w:r w:rsidRPr="00867C01">
        <w:rPr>
          <w:rFonts w:ascii="Palatino Linotype" w:hAnsi="Palatino Linotype"/>
          <w:b/>
          <w:bCs/>
          <w:color w:val="000000"/>
          <w:sz w:val="22"/>
          <w:szCs w:val="22"/>
        </w:rPr>
        <w:t>préstamos o descuentos de carácter personal</w:t>
      </w:r>
      <w:r w:rsidRPr="00867C01">
        <w:rPr>
          <w:rFonts w:ascii="Palatino Linotype" w:hAnsi="Palatino Linotype"/>
          <w:color w:val="000000"/>
          <w:sz w:val="22"/>
          <w:szCs w:val="22"/>
        </w:rPr>
        <w:t>, en virtud de no tener relación con la prestación del servicio y al no involucrar instituciones públicas, se consideran datos confidenciales.</w:t>
      </w:r>
    </w:p>
    <w:p w14:paraId="0E7B6A40" w14:textId="77777777" w:rsidR="001C05B6" w:rsidRPr="00867C01" w:rsidRDefault="001C05B6" w:rsidP="001C05B6">
      <w:pPr>
        <w:pStyle w:val="NormalWeb"/>
        <w:spacing w:before="0" w:beforeAutospacing="0" w:after="0" w:afterAutospacing="0" w:line="360" w:lineRule="auto"/>
        <w:jc w:val="both"/>
        <w:rPr>
          <w:sz w:val="22"/>
          <w:szCs w:val="22"/>
        </w:rPr>
      </w:pPr>
    </w:p>
    <w:p w14:paraId="36D19A99"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Para entender los límites y alcances de esta restricción, es oportuno recurrir al artículo 84 de la Ley del Trabajo de los Servidores Públicos del Estado y Municipios:</w:t>
      </w:r>
    </w:p>
    <w:p w14:paraId="2FA7BF64" w14:textId="77777777" w:rsidR="001C05B6" w:rsidRPr="00867C01" w:rsidRDefault="001C05B6" w:rsidP="001C05B6">
      <w:pPr>
        <w:pStyle w:val="NormalWeb"/>
        <w:spacing w:before="0" w:beforeAutospacing="0" w:after="0" w:afterAutospacing="0" w:line="360" w:lineRule="auto"/>
        <w:jc w:val="both"/>
        <w:rPr>
          <w:sz w:val="22"/>
          <w:szCs w:val="22"/>
        </w:rPr>
      </w:pPr>
    </w:p>
    <w:p w14:paraId="2224A963" w14:textId="77777777" w:rsidR="001C05B6" w:rsidRPr="00867C01" w:rsidRDefault="001C05B6" w:rsidP="001C05B6">
      <w:pPr>
        <w:pStyle w:val="NormalWeb"/>
        <w:spacing w:before="0" w:beforeAutospacing="0" w:after="0" w:afterAutospacing="0"/>
        <w:ind w:left="567" w:right="709"/>
        <w:jc w:val="both"/>
        <w:rPr>
          <w:sz w:val="22"/>
          <w:szCs w:val="22"/>
        </w:rPr>
      </w:pPr>
      <w:r w:rsidRPr="00867C01">
        <w:rPr>
          <w:rFonts w:ascii="Palatino Linotype" w:hAnsi="Palatino Linotype"/>
          <w:b/>
          <w:bCs/>
          <w:i/>
          <w:iCs/>
          <w:color w:val="000000"/>
          <w:sz w:val="22"/>
          <w:szCs w:val="22"/>
        </w:rPr>
        <w:t xml:space="preserve">“ARTÍCULO 84. </w:t>
      </w:r>
      <w:r w:rsidRPr="00867C01">
        <w:rPr>
          <w:rFonts w:ascii="Palatino Linotype" w:hAnsi="Palatino Linotype"/>
          <w:i/>
          <w:iCs/>
          <w:color w:val="000000"/>
          <w:sz w:val="22"/>
          <w:szCs w:val="22"/>
        </w:rPr>
        <w:t>Sólo podrán hacerse retenciones, descuentos o deducciones al sueldo de los servidores públicos por concepto de:</w:t>
      </w:r>
    </w:p>
    <w:p w14:paraId="73831194" w14:textId="77777777" w:rsidR="001C05B6" w:rsidRPr="00867C01" w:rsidRDefault="001C05B6" w:rsidP="001C05B6">
      <w:pPr>
        <w:pStyle w:val="NormalWeb"/>
        <w:spacing w:before="0" w:beforeAutospacing="0" w:after="0" w:afterAutospacing="0"/>
        <w:ind w:left="567" w:right="709"/>
        <w:jc w:val="both"/>
        <w:rPr>
          <w:sz w:val="22"/>
          <w:szCs w:val="22"/>
        </w:rPr>
      </w:pPr>
      <w:r w:rsidRPr="00867C01">
        <w:rPr>
          <w:rFonts w:ascii="Palatino Linotype" w:hAnsi="Palatino Linotype"/>
          <w:b/>
          <w:bCs/>
          <w:i/>
          <w:iCs/>
          <w:color w:val="000000"/>
          <w:sz w:val="22"/>
          <w:szCs w:val="22"/>
        </w:rPr>
        <w:t>I.</w:t>
      </w:r>
      <w:r w:rsidRPr="00867C01">
        <w:rPr>
          <w:rFonts w:ascii="Palatino Linotype" w:hAnsi="Palatino Linotype"/>
          <w:i/>
          <w:iCs/>
          <w:color w:val="000000"/>
          <w:sz w:val="22"/>
          <w:szCs w:val="22"/>
        </w:rPr>
        <w:t xml:space="preserve"> Gravámenes fiscales relacionados con el sueldo;</w:t>
      </w:r>
    </w:p>
    <w:p w14:paraId="06465A13" w14:textId="77777777" w:rsidR="001C05B6" w:rsidRPr="00867C01" w:rsidRDefault="001C05B6" w:rsidP="001C05B6">
      <w:pPr>
        <w:pStyle w:val="NormalWeb"/>
        <w:spacing w:before="0" w:beforeAutospacing="0" w:after="0" w:afterAutospacing="0"/>
        <w:ind w:left="567" w:right="709"/>
        <w:jc w:val="both"/>
        <w:rPr>
          <w:sz w:val="22"/>
          <w:szCs w:val="22"/>
        </w:rPr>
      </w:pPr>
      <w:r w:rsidRPr="00867C01">
        <w:rPr>
          <w:rFonts w:ascii="Palatino Linotype" w:hAnsi="Palatino Linotype"/>
          <w:b/>
          <w:bCs/>
          <w:i/>
          <w:iCs/>
          <w:color w:val="000000"/>
          <w:sz w:val="22"/>
          <w:szCs w:val="22"/>
        </w:rPr>
        <w:t>II.</w:t>
      </w:r>
      <w:r w:rsidRPr="00867C01">
        <w:rPr>
          <w:rFonts w:ascii="Palatino Linotype" w:hAnsi="Palatino Linotype"/>
          <w:i/>
          <w:iCs/>
          <w:color w:val="000000"/>
          <w:sz w:val="22"/>
          <w:szCs w:val="22"/>
        </w:rPr>
        <w:t xml:space="preserve"> Deudas contraídas con las instituciones públicas o dependencias por concepto de anticipos de sueldo, pagos hechos con exceso, errores o pérdidas debidamente comprobados;</w:t>
      </w:r>
    </w:p>
    <w:p w14:paraId="53FA2F64" w14:textId="77777777" w:rsidR="001C05B6" w:rsidRPr="00867C01" w:rsidRDefault="001C05B6" w:rsidP="001C05B6">
      <w:pPr>
        <w:pStyle w:val="NormalWeb"/>
        <w:spacing w:before="0" w:beforeAutospacing="0" w:after="0" w:afterAutospacing="0"/>
        <w:ind w:left="567" w:right="709"/>
        <w:jc w:val="both"/>
        <w:rPr>
          <w:sz w:val="22"/>
          <w:szCs w:val="22"/>
        </w:rPr>
      </w:pPr>
      <w:r w:rsidRPr="00867C01">
        <w:rPr>
          <w:rFonts w:ascii="Palatino Linotype" w:hAnsi="Palatino Linotype"/>
          <w:b/>
          <w:bCs/>
          <w:i/>
          <w:iCs/>
          <w:color w:val="000000"/>
          <w:sz w:val="22"/>
          <w:szCs w:val="22"/>
        </w:rPr>
        <w:t>III.</w:t>
      </w:r>
      <w:r w:rsidRPr="00867C01">
        <w:rPr>
          <w:rFonts w:ascii="Palatino Linotype" w:hAnsi="Palatino Linotype"/>
          <w:i/>
          <w:iCs/>
          <w:color w:val="000000"/>
          <w:sz w:val="22"/>
          <w:szCs w:val="22"/>
        </w:rPr>
        <w:t xml:space="preserve"> </w:t>
      </w:r>
      <w:r w:rsidRPr="00867C01">
        <w:rPr>
          <w:rFonts w:ascii="Palatino Linotype" w:hAnsi="Palatino Linotype"/>
          <w:b/>
          <w:bCs/>
          <w:i/>
          <w:iCs/>
          <w:color w:val="000000"/>
          <w:sz w:val="22"/>
          <w:szCs w:val="22"/>
        </w:rPr>
        <w:t>Cuotas sindicales</w:t>
      </w:r>
      <w:r w:rsidRPr="00867C01">
        <w:rPr>
          <w:rFonts w:ascii="Palatino Linotype" w:hAnsi="Palatino Linotype"/>
          <w:i/>
          <w:iCs/>
          <w:color w:val="000000"/>
          <w:sz w:val="22"/>
          <w:szCs w:val="22"/>
        </w:rPr>
        <w:t>;</w:t>
      </w:r>
    </w:p>
    <w:p w14:paraId="3FF8FAC7" w14:textId="77777777" w:rsidR="001C05B6" w:rsidRPr="00867C01" w:rsidRDefault="001C05B6" w:rsidP="001C05B6">
      <w:pPr>
        <w:pStyle w:val="NormalWeb"/>
        <w:spacing w:before="0" w:beforeAutospacing="0" w:after="0" w:afterAutospacing="0"/>
        <w:ind w:left="567" w:right="709"/>
        <w:jc w:val="both"/>
        <w:rPr>
          <w:sz w:val="22"/>
          <w:szCs w:val="22"/>
        </w:rPr>
      </w:pPr>
      <w:r w:rsidRPr="00867C01">
        <w:rPr>
          <w:rFonts w:ascii="Palatino Linotype" w:hAnsi="Palatino Linotype"/>
          <w:b/>
          <w:bCs/>
          <w:i/>
          <w:iCs/>
          <w:color w:val="000000"/>
          <w:sz w:val="22"/>
          <w:szCs w:val="22"/>
        </w:rPr>
        <w:t>IV.</w:t>
      </w:r>
      <w:r w:rsidRPr="00867C01">
        <w:rPr>
          <w:rFonts w:ascii="Palatino Linotype" w:hAnsi="Palatino Linotype"/>
          <w:i/>
          <w:iCs/>
          <w:color w:val="000000"/>
          <w:sz w:val="22"/>
          <w:szCs w:val="22"/>
        </w:rPr>
        <w:t xml:space="preserve"> Cuotas de aportación a fondos para la constitución de cooperativas y de cajas de ahorro, siempre que el servidor público hubiese manifestado previamente, de manera expresa, su conformidad;</w:t>
      </w:r>
    </w:p>
    <w:p w14:paraId="4DB969E7" w14:textId="77777777" w:rsidR="001C05B6" w:rsidRPr="00867C01" w:rsidRDefault="001C05B6" w:rsidP="001C05B6">
      <w:pPr>
        <w:pStyle w:val="NormalWeb"/>
        <w:spacing w:before="0" w:beforeAutospacing="0" w:after="0" w:afterAutospacing="0"/>
        <w:ind w:left="567" w:right="709"/>
        <w:jc w:val="both"/>
        <w:rPr>
          <w:sz w:val="22"/>
          <w:szCs w:val="22"/>
        </w:rPr>
      </w:pPr>
      <w:r w:rsidRPr="00867C01">
        <w:rPr>
          <w:rFonts w:ascii="Palatino Linotype" w:hAnsi="Palatino Linotype"/>
          <w:b/>
          <w:bCs/>
          <w:i/>
          <w:iCs/>
          <w:color w:val="000000"/>
          <w:sz w:val="22"/>
          <w:szCs w:val="22"/>
        </w:rPr>
        <w:t>V.</w:t>
      </w:r>
      <w:r w:rsidRPr="00867C01">
        <w:rPr>
          <w:rFonts w:ascii="Palatino Linotype" w:hAnsi="Palatino Linotype"/>
          <w:i/>
          <w:iCs/>
          <w:color w:val="000000"/>
          <w:sz w:val="22"/>
          <w:szCs w:val="22"/>
        </w:rPr>
        <w:t xml:space="preserve"> Descuentos ordenados por el Instituto de Seguridad Social del Estado de México y Municipios, con motivo de cuotas y obligaciones contraídas con éste por los servidores públicos;</w:t>
      </w:r>
    </w:p>
    <w:p w14:paraId="5D2092F1" w14:textId="77777777" w:rsidR="001C05B6" w:rsidRPr="00867C01" w:rsidRDefault="001C05B6" w:rsidP="001C05B6">
      <w:pPr>
        <w:pStyle w:val="NormalWeb"/>
        <w:spacing w:before="0" w:beforeAutospacing="0" w:after="0" w:afterAutospacing="0"/>
        <w:ind w:left="567" w:right="709"/>
        <w:jc w:val="both"/>
        <w:rPr>
          <w:sz w:val="22"/>
          <w:szCs w:val="22"/>
        </w:rPr>
      </w:pPr>
      <w:r w:rsidRPr="00867C01">
        <w:rPr>
          <w:rFonts w:ascii="Palatino Linotype" w:hAnsi="Palatino Linotype"/>
          <w:b/>
          <w:bCs/>
          <w:i/>
          <w:iCs/>
          <w:color w:val="000000"/>
          <w:sz w:val="22"/>
          <w:szCs w:val="22"/>
        </w:rPr>
        <w:t>VI.</w:t>
      </w:r>
      <w:r w:rsidRPr="00867C01">
        <w:rPr>
          <w:rFonts w:ascii="Palatino Linotype" w:hAnsi="Palatino Linotype"/>
          <w:i/>
          <w:iCs/>
          <w:color w:val="000000"/>
          <w:sz w:val="22"/>
          <w:szCs w:val="22"/>
        </w:rPr>
        <w:t xml:space="preserve"> Obligaciones a cargo del servidor público con las que haya consentido, derivadas de la adquisición o del uso de habitaciones consideradas como de interés social;</w:t>
      </w:r>
    </w:p>
    <w:p w14:paraId="45B20117" w14:textId="77777777" w:rsidR="001C05B6" w:rsidRPr="00867C01" w:rsidRDefault="001C05B6" w:rsidP="001C05B6">
      <w:pPr>
        <w:pStyle w:val="NormalWeb"/>
        <w:spacing w:before="0" w:beforeAutospacing="0" w:after="0" w:afterAutospacing="0"/>
        <w:ind w:left="567" w:right="709"/>
        <w:jc w:val="both"/>
        <w:rPr>
          <w:sz w:val="22"/>
          <w:szCs w:val="22"/>
        </w:rPr>
      </w:pPr>
      <w:r w:rsidRPr="00867C01">
        <w:rPr>
          <w:rFonts w:ascii="Palatino Linotype" w:hAnsi="Palatino Linotype"/>
          <w:b/>
          <w:bCs/>
          <w:i/>
          <w:iCs/>
          <w:color w:val="000000"/>
          <w:sz w:val="22"/>
          <w:szCs w:val="22"/>
        </w:rPr>
        <w:t>VII.</w:t>
      </w:r>
      <w:r w:rsidRPr="00867C01">
        <w:rPr>
          <w:rFonts w:ascii="Palatino Linotype" w:hAnsi="Palatino Linotype"/>
          <w:i/>
          <w:iCs/>
          <w:color w:val="000000"/>
          <w:sz w:val="22"/>
          <w:szCs w:val="22"/>
        </w:rPr>
        <w:t xml:space="preserve"> Faltas de puntualidad o de asistencia injustificadas;</w:t>
      </w:r>
    </w:p>
    <w:p w14:paraId="58E0AB84" w14:textId="77777777" w:rsidR="001C05B6" w:rsidRPr="00867C01" w:rsidRDefault="001C05B6" w:rsidP="001C05B6">
      <w:pPr>
        <w:pStyle w:val="NormalWeb"/>
        <w:spacing w:before="0" w:beforeAutospacing="0" w:after="0" w:afterAutospacing="0"/>
        <w:ind w:left="567" w:right="709"/>
        <w:jc w:val="both"/>
        <w:rPr>
          <w:sz w:val="22"/>
          <w:szCs w:val="22"/>
        </w:rPr>
      </w:pPr>
      <w:r w:rsidRPr="00867C01">
        <w:rPr>
          <w:rFonts w:ascii="Palatino Linotype" w:hAnsi="Palatino Linotype"/>
          <w:b/>
          <w:bCs/>
          <w:i/>
          <w:iCs/>
          <w:color w:val="000000"/>
          <w:sz w:val="22"/>
          <w:szCs w:val="22"/>
        </w:rPr>
        <w:t>VIII. Pensiones alimenticias ordenadas por la autoridad judicial;</w:t>
      </w:r>
      <w:r w:rsidRPr="00867C01">
        <w:rPr>
          <w:rFonts w:ascii="Palatino Linotype" w:hAnsi="Palatino Linotype"/>
          <w:i/>
          <w:iCs/>
          <w:color w:val="000000"/>
          <w:sz w:val="22"/>
          <w:szCs w:val="22"/>
        </w:rPr>
        <w:t xml:space="preserve"> o</w:t>
      </w:r>
    </w:p>
    <w:p w14:paraId="3E20D0D4" w14:textId="77777777" w:rsidR="001C05B6" w:rsidRPr="00867C01" w:rsidRDefault="001C05B6" w:rsidP="001C05B6">
      <w:pPr>
        <w:pStyle w:val="NormalWeb"/>
        <w:spacing w:before="0" w:beforeAutospacing="0" w:after="0" w:afterAutospacing="0"/>
        <w:ind w:left="567" w:right="709"/>
        <w:jc w:val="both"/>
        <w:rPr>
          <w:sz w:val="22"/>
          <w:szCs w:val="22"/>
        </w:rPr>
      </w:pPr>
      <w:r w:rsidRPr="00867C01">
        <w:rPr>
          <w:rFonts w:ascii="Palatino Linotype" w:hAnsi="Palatino Linotype"/>
          <w:b/>
          <w:bCs/>
          <w:i/>
          <w:iCs/>
          <w:color w:val="000000"/>
          <w:sz w:val="22"/>
          <w:szCs w:val="22"/>
        </w:rPr>
        <w:t>IX. Cualquier otro convenido con instituciones de servicios y aceptado por el servidor público.</w:t>
      </w:r>
    </w:p>
    <w:p w14:paraId="0BF821BF" w14:textId="77777777" w:rsidR="001C05B6" w:rsidRPr="00867C01" w:rsidRDefault="001C05B6" w:rsidP="001C05B6">
      <w:pPr>
        <w:pStyle w:val="NormalWeb"/>
        <w:spacing w:before="0" w:beforeAutospacing="0" w:after="0" w:afterAutospacing="0"/>
        <w:ind w:left="567" w:right="709"/>
        <w:jc w:val="both"/>
        <w:rPr>
          <w:sz w:val="22"/>
          <w:szCs w:val="22"/>
        </w:rPr>
      </w:pPr>
      <w:r w:rsidRPr="00867C01">
        <w:rPr>
          <w:rFonts w:ascii="Palatino Linotype" w:hAnsi="Palatino Linotype"/>
          <w:i/>
          <w:iCs/>
          <w:color w:val="000000"/>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4C66D4A9"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p>
    <w:p w14:paraId="49334FDD"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Como se puede observar, el precepto citado establece claramente cuáles son esos descuentos o gravámenes que directamente se relacionan con las obligaciones adquiridas como servidores públicos y aquéllos que únicamente inciden en su vida privada. </w:t>
      </w:r>
    </w:p>
    <w:p w14:paraId="1FF9307D" w14:textId="77777777" w:rsidR="001C05B6" w:rsidRPr="00867C01" w:rsidRDefault="001C05B6" w:rsidP="001C05B6">
      <w:pPr>
        <w:pStyle w:val="NormalWeb"/>
        <w:spacing w:before="0" w:beforeAutospacing="0" w:after="0" w:afterAutospacing="0" w:line="360" w:lineRule="auto"/>
        <w:jc w:val="both"/>
        <w:rPr>
          <w:sz w:val="22"/>
          <w:szCs w:val="22"/>
        </w:rPr>
      </w:pPr>
    </w:p>
    <w:p w14:paraId="508BA2F5" w14:textId="67FAEFBE"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 xml:space="preserve">De este modo, los </w:t>
      </w:r>
      <w:r w:rsidRPr="00867C01">
        <w:rPr>
          <w:rFonts w:ascii="Palatino Linotype" w:hAnsi="Palatino Linotype"/>
          <w:b/>
          <w:bCs/>
          <w:color w:val="000000"/>
          <w:sz w:val="22"/>
          <w:szCs w:val="22"/>
        </w:rPr>
        <w:t>descuentos o deducciones por cuotas sindicales</w:t>
      </w:r>
      <w:r w:rsidRPr="00867C01">
        <w:rPr>
          <w:rFonts w:ascii="Palatino Linotype" w:hAnsi="Palatino Linotype"/>
          <w:color w:val="000000"/>
          <w:sz w:val="22"/>
          <w:szCs w:val="22"/>
        </w:rPr>
        <w:t xml:space="preserve">, </w:t>
      </w:r>
      <w:r w:rsidRPr="00867C01">
        <w:rPr>
          <w:rFonts w:ascii="Palatino Linotype" w:hAnsi="Palatino Linotype"/>
          <w:b/>
          <w:bCs/>
          <w:color w:val="000000"/>
          <w:sz w:val="22"/>
          <w:szCs w:val="22"/>
        </w:rPr>
        <w:t>pensiones alimenticias</w:t>
      </w:r>
      <w:r w:rsidRPr="00867C01">
        <w:rPr>
          <w:rFonts w:ascii="Palatino Linotype" w:hAnsi="Palatino Linotype"/>
          <w:color w:val="000000"/>
          <w:sz w:val="22"/>
          <w:szCs w:val="22"/>
        </w:rPr>
        <w:t xml:space="preserve"> o </w:t>
      </w:r>
      <w:r w:rsidRPr="00867C01">
        <w:rPr>
          <w:rFonts w:ascii="Palatino Linotype" w:hAnsi="Palatino Linotype"/>
          <w:b/>
          <w:bCs/>
          <w:color w:val="000000"/>
          <w:sz w:val="22"/>
          <w:szCs w:val="22"/>
        </w:rPr>
        <w:t>créditos adquiridos con instituciones privadas</w:t>
      </w:r>
      <w:r w:rsidRPr="00867C01">
        <w:rPr>
          <w:rFonts w:ascii="Palatino Linotype" w:hAnsi="Palatino Linotype"/>
          <w:color w:val="000000"/>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867C01">
        <w:rPr>
          <w:rFonts w:ascii="Palatino Linotype" w:hAnsi="Palatino Linotype"/>
          <w:b/>
          <w:bCs/>
          <w:color w:val="000000"/>
          <w:sz w:val="22"/>
          <w:szCs w:val="22"/>
        </w:rPr>
        <w:t>es información que no es de carácter público, sino que constituye información confidencial</w:t>
      </w:r>
      <w:r w:rsidRPr="00867C01">
        <w:rPr>
          <w:rFonts w:ascii="Palatino Linotype" w:hAnsi="Palatino Linotype"/>
          <w:color w:val="000000"/>
          <w:sz w:val="22"/>
          <w:szCs w:val="22"/>
        </w:rPr>
        <w:t xml:space="preserve"> en virtud de que corresponde con decisiones personales, y por tanto, se debe clasificar.</w:t>
      </w:r>
    </w:p>
    <w:p w14:paraId="20CC3AFF"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p>
    <w:p w14:paraId="17F76A65"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5600137D" w14:textId="77777777" w:rsidR="001C05B6" w:rsidRPr="00867C01" w:rsidRDefault="001C05B6" w:rsidP="001C05B6">
      <w:pPr>
        <w:pStyle w:val="NormalWeb"/>
        <w:spacing w:before="0" w:beforeAutospacing="0" w:after="0" w:afterAutospacing="0" w:line="360" w:lineRule="auto"/>
        <w:jc w:val="both"/>
        <w:rPr>
          <w:sz w:val="22"/>
          <w:szCs w:val="22"/>
        </w:rPr>
      </w:pPr>
    </w:p>
    <w:p w14:paraId="09B972EC"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5BF88DDB" w14:textId="77777777" w:rsidR="001C05B6" w:rsidRPr="00867C01" w:rsidRDefault="001C05B6" w:rsidP="001C05B6">
      <w:pPr>
        <w:pStyle w:val="NormalWeb"/>
        <w:spacing w:before="0" w:beforeAutospacing="0" w:after="0" w:afterAutospacing="0" w:line="360" w:lineRule="auto"/>
        <w:jc w:val="both"/>
        <w:rPr>
          <w:sz w:val="22"/>
          <w:szCs w:val="22"/>
        </w:rPr>
      </w:pPr>
    </w:p>
    <w:p w14:paraId="2A7A6D20"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 xml:space="preserve">Con relación al </w:t>
      </w:r>
      <w:r w:rsidRPr="00867C01">
        <w:rPr>
          <w:rFonts w:ascii="Palatino Linotype" w:hAnsi="Palatino Linotype"/>
          <w:b/>
          <w:bCs/>
          <w:color w:val="000000"/>
          <w:sz w:val="22"/>
          <w:szCs w:val="22"/>
        </w:rPr>
        <w:t>número de empleado</w:t>
      </w:r>
      <w:r w:rsidRPr="00867C01">
        <w:rPr>
          <w:rFonts w:ascii="Palatino Linotype" w:hAnsi="Palatino Linotype"/>
          <w:color w:val="000000"/>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6966F687" w14:textId="77777777" w:rsidR="001C05B6" w:rsidRPr="00867C01" w:rsidRDefault="001C05B6" w:rsidP="001C05B6">
      <w:pPr>
        <w:pStyle w:val="NormalWeb"/>
        <w:spacing w:before="0" w:beforeAutospacing="0" w:after="0" w:afterAutospacing="0" w:line="360" w:lineRule="auto"/>
        <w:jc w:val="both"/>
        <w:rPr>
          <w:sz w:val="22"/>
          <w:szCs w:val="22"/>
        </w:rPr>
      </w:pPr>
    </w:p>
    <w:p w14:paraId="35B9309A"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2E0C8F6E" w14:textId="77777777" w:rsidR="001C05B6" w:rsidRPr="00867C01" w:rsidRDefault="001C05B6" w:rsidP="001C05B6">
      <w:pPr>
        <w:pStyle w:val="NormalWeb"/>
        <w:spacing w:before="0" w:beforeAutospacing="0" w:after="0" w:afterAutospacing="0" w:line="360" w:lineRule="auto"/>
        <w:jc w:val="both"/>
        <w:rPr>
          <w:sz w:val="22"/>
          <w:szCs w:val="22"/>
        </w:rPr>
      </w:pPr>
    </w:p>
    <w:p w14:paraId="1C8A64D5" w14:textId="77777777" w:rsidR="001C05B6" w:rsidRPr="00867C01" w:rsidRDefault="001C05B6" w:rsidP="001C05B6">
      <w:pPr>
        <w:pStyle w:val="NormalWeb"/>
        <w:spacing w:before="0" w:beforeAutospacing="0" w:after="0" w:afterAutospacing="0"/>
        <w:ind w:left="567" w:right="709"/>
        <w:jc w:val="both"/>
        <w:rPr>
          <w:rFonts w:ascii="Palatino Linotype" w:hAnsi="Palatino Linotype"/>
          <w:i/>
          <w:iCs/>
          <w:color w:val="000000"/>
          <w:sz w:val="22"/>
          <w:szCs w:val="22"/>
        </w:rPr>
      </w:pPr>
      <w:r w:rsidRPr="00867C01">
        <w:rPr>
          <w:rFonts w:ascii="Palatino Linotype" w:hAnsi="Palatino Linotype"/>
          <w:b/>
          <w:bCs/>
          <w:i/>
          <w:iCs/>
          <w:color w:val="000000"/>
          <w:sz w:val="22"/>
          <w:szCs w:val="22"/>
        </w:rPr>
        <w:t xml:space="preserve">“Número de empleado. </w:t>
      </w:r>
      <w:r w:rsidRPr="00867C01">
        <w:rPr>
          <w:rFonts w:ascii="Palatino Linotype" w:hAnsi="Palatino Linotype"/>
          <w:i/>
          <w:iCs/>
          <w:color w:val="000000"/>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2E74880" w14:textId="77777777" w:rsidR="001C05B6" w:rsidRPr="00867C01" w:rsidRDefault="001C05B6" w:rsidP="001C05B6">
      <w:pPr>
        <w:pStyle w:val="NormalWeb"/>
        <w:spacing w:before="0" w:beforeAutospacing="0" w:after="0" w:afterAutospacing="0"/>
        <w:ind w:left="992" w:right="992"/>
        <w:jc w:val="both"/>
        <w:rPr>
          <w:sz w:val="22"/>
          <w:szCs w:val="22"/>
        </w:rPr>
      </w:pPr>
    </w:p>
    <w:p w14:paraId="044AED8A"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867C01">
        <w:rPr>
          <w:rFonts w:ascii="Palatino Linotype" w:hAnsi="Palatino Linotype"/>
          <w:b/>
          <w:bCs/>
          <w:color w:val="000000"/>
          <w:sz w:val="22"/>
          <w:szCs w:val="22"/>
        </w:rPr>
        <w:t>Sujeto Obligado</w:t>
      </w:r>
      <w:r w:rsidRPr="00867C01">
        <w:rPr>
          <w:rFonts w:ascii="Palatino Linotype" w:hAnsi="Palatino Linotype"/>
          <w:color w:val="000000"/>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1FDF6070"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p>
    <w:p w14:paraId="4987766A" w14:textId="77777777" w:rsidR="001C05B6" w:rsidRPr="00867C01" w:rsidRDefault="001C05B6" w:rsidP="001C05B6">
      <w:pPr>
        <w:pStyle w:val="NormalWeb"/>
        <w:spacing w:before="0" w:beforeAutospacing="0" w:after="0" w:afterAutospacing="0" w:line="360" w:lineRule="auto"/>
        <w:jc w:val="both"/>
        <w:rPr>
          <w:sz w:val="22"/>
          <w:szCs w:val="22"/>
        </w:rPr>
      </w:pPr>
      <w:r w:rsidRPr="00867C01">
        <w:rPr>
          <w:rFonts w:ascii="Palatino Linotype" w:hAnsi="Palatino Linotype"/>
          <w:b/>
          <w:bCs/>
          <w:color w:val="000000"/>
          <w:sz w:val="22"/>
          <w:szCs w:val="22"/>
        </w:rPr>
        <w:t>De la información fiscal</w:t>
      </w:r>
      <w:r w:rsidRPr="00867C01">
        <w:rPr>
          <w:rFonts w:ascii="Palatino Linotype" w:hAnsi="Palatino Linotype"/>
          <w:color w:val="000000"/>
          <w:sz w:val="22"/>
          <w:szCs w:val="22"/>
        </w:rPr>
        <w:t>: </w:t>
      </w:r>
    </w:p>
    <w:p w14:paraId="6CD68B95" w14:textId="77777777" w:rsidR="001C05B6" w:rsidRPr="00867C01" w:rsidRDefault="001C05B6" w:rsidP="001C05B6">
      <w:pPr>
        <w:spacing w:after="0" w:line="360" w:lineRule="auto"/>
      </w:pPr>
    </w:p>
    <w:p w14:paraId="7DB5D37A" w14:textId="77777777" w:rsidR="001C05B6" w:rsidRPr="00867C01" w:rsidRDefault="001C05B6" w:rsidP="001C05B6">
      <w:pPr>
        <w:pStyle w:val="NormalWeb"/>
        <w:spacing w:before="0" w:beforeAutospacing="0" w:after="0" w:afterAutospacing="0" w:line="360" w:lineRule="auto"/>
        <w:jc w:val="both"/>
        <w:rPr>
          <w:sz w:val="22"/>
          <w:szCs w:val="22"/>
        </w:rPr>
      </w:pPr>
      <w:r w:rsidRPr="00867C01">
        <w:rPr>
          <w:rFonts w:ascii="Palatino Linotype" w:hAnsi="Palatino Linotype"/>
          <w:color w:val="000000"/>
          <w:sz w:val="22"/>
          <w:szCs w:val="22"/>
        </w:rPr>
        <w:t xml:space="preserve">La </w:t>
      </w:r>
      <w:r w:rsidRPr="00867C01">
        <w:rPr>
          <w:rFonts w:ascii="Palatino Linotype" w:hAnsi="Palatino Linotype"/>
          <w:b/>
          <w:bCs/>
          <w:color w:val="000000"/>
          <w:sz w:val="22"/>
          <w:szCs w:val="22"/>
        </w:rPr>
        <w:t>Cadena Original</w:t>
      </w:r>
      <w:r w:rsidRPr="00867C01">
        <w:rPr>
          <w:rFonts w:ascii="Palatino Linotype" w:hAnsi="Palatino Linotype"/>
          <w:color w:val="000000"/>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867C01">
        <w:rPr>
          <w:rFonts w:ascii="Palatino Linotype" w:hAnsi="Palatino Linotype"/>
          <w:b/>
          <w:bCs/>
          <w:color w:val="000000"/>
          <w:sz w:val="22"/>
          <w:szCs w:val="22"/>
        </w:rPr>
        <w:t>Sujeto Obligado</w:t>
      </w:r>
      <w:r w:rsidRPr="00867C01">
        <w:rPr>
          <w:rFonts w:ascii="Palatino Linotype" w:hAnsi="Palatino Linotype"/>
          <w:color w:val="000000"/>
          <w:sz w:val="22"/>
          <w:szCs w:val="22"/>
        </w:rPr>
        <w:t xml:space="preserve"> analizar dicha circunstancia con la finalidad de proteger, de ser el caso, la información a través de su clasificación por actualizarse el supuesto de confidencialidad.</w:t>
      </w:r>
    </w:p>
    <w:p w14:paraId="437EF55E" w14:textId="77777777" w:rsidR="001C05B6" w:rsidRPr="00867C01" w:rsidRDefault="001C05B6" w:rsidP="001C05B6">
      <w:pPr>
        <w:spacing w:after="0" w:line="360" w:lineRule="auto"/>
      </w:pPr>
    </w:p>
    <w:p w14:paraId="77C5AE6D" w14:textId="57835E7C"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 xml:space="preserve">Los </w:t>
      </w:r>
      <w:r w:rsidRPr="00867C01">
        <w:rPr>
          <w:rFonts w:ascii="Palatino Linotype" w:hAnsi="Palatino Linotype"/>
          <w:b/>
          <w:bCs/>
          <w:color w:val="000000"/>
          <w:sz w:val="22"/>
          <w:szCs w:val="22"/>
        </w:rPr>
        <w:t>códigos bidimensionales</w:t>
      </w:r>
      <w:r w:rsidRPr="00867C01">
        <w:rPr>
          <w:rFonts w:ascii="Palatino Linotype" w:hAnsi="Palatino Linotype"/>
          <w:color w:val="000000"/>
          <w:sz w:val="22"/>
          <w:szCs w:val="22"/>
        </w:rPr>
        <w:t xml:space="preserve"> o </w:t>
      </w:r>
      <w:r w:rsidRPr="00867C01">
        <w:rPr>
          <w:rFonts w:ascii="Palatino Linotype" w:hAnsi="Palatino Linotype"/>
          <w:b/>
          <w:bCs/>
          <w:color w:val="000000"/>
          <w:sz w:val="22"/>
          <w:szCs w:val="22"/>
        </w:rPr>
        <w:t xml:space="preserve">códigos QR, </w:t>
      </w:r>
      <w:r w:rsidRPr="00867C01">
        <w:rPr>
          <w:rFonts w:ascii="Palatino Linotype" w:hAnsi="Palatino Linotype"/>
          <w:color w:val="000000"/>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867C01">
        <w:rPr>
          <w:rFonts w:ascii="Palatino Linotype" w:hAnsi="Palatino Linotype"/>
          <w:b/>
          <w:bCs/>
          <w:color w:val="000000"/>
          <w:sz w:val="22"/>
          <w:szCs w:val="22"/>
        </w:rPr>
        <w:t xml:space="preserve">Sujeto Obligado </w:t>
      </w:r>
      <w:r w:rsidRPr="00867C01">
        <w:rPr>
          <w:rFonts w:ascii="Palatino Linotype" w:hAnsi="Palatino Linotype"/>
          <w:color w:val="000000"/>
          <w:sz w:val="22"/>
          <w:szCs w:val="22"/>
        </w:rPr>
        <w:t>analizar dicha circunstancia con la finalidad de determinar si se actualiza algún supuesto de confidencialidad.</w:t>
      </w:r>
    </w:p>
    <w:p w14:paraId="55C79989" w14:textId="77777777" w:rsidR="007372B4" w:rsidRPr="00867C01" w:rsidRDefault="007372B4" w:rsidP="001C05B6">
      <w:pPr>
        <w:pStyle w:val="NormalWeb"/>
        <w:spacing w:before="0" w:beforeAutospacing="0" w:after="0" w:afterAutospacing="0" w:line="360" w:lineRule="auto"/>
        <w:jc w:val="both"/>
        <w:rPr>
          <w:sz w:val="22"/>
          <w:szCs w:val="22"/>
        </w:rPr>
      </w:pPr>
    </w:p>
    <w:p w14:paraId="75C172EC"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 xml:space="preserve">En tal sentido, si derivado del análisis efectuado por </w:t>
      </w:r>
      <w:r w:rsidRPr="00867C01">
        <w:rPr>
          <w:rFonts w:ascii="Palatino Linotype" w:hAnsi="Palatino Linotype"/>
          <w:b/>
          <w:bCs/>
          <w:color w:val="000000"/>
          <w:sz w:val="22"/>
          <w:szCs w:val="22"/>
        </w:rPr>
        <w:t xml:space="preserve">Sujeto Obligado </w:t>
      </w:r>
      <w:r w:rsidRPr="00867C01">
        <w:rPr>
          <w:rFonts w:ascii="Palatino Linotype" w:hAnsi="Palatino Linotype"/>
          <w:color w:val="000000"/>
          <w:sz w:val="22"/>
          <w:szCs w:val="22"/>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65CCA4EB"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p>
    <w:p w14:paraId="1962B429"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867C01">
        <w:rPr>
          <w:rFonts w:ascii="Palatino Linotype" w:hAnsi="Palatino Linotype"/>
          <w:b/>
          <w:bCs/>
          <w:color w:val="000000"/>
          <w:sz w:val="22"/>
          <w:szCs w:val="22"/>
          <w:u w:val="single"/>
        </w:rPr>
        <w:t>sólo por cuanto hace al nombre</w:t>
      </w:r>
      <w:r w:rsidRPr="00867C01">
        <w:rPr>
          <w:rFonts w:ascii="Palatino Linotype" w:hAnsi="Palatino Linotype"/>
          <w:b/>
          <w:bCs/>
          <w:color w:val="000000"/>
          <w:sz w:val="22"/>
          <w:szCs w:val="22"/>
        </w:rPr>
        <w:t xml:space="preserve">, </w:t>
      </w:r>
      <w:r w:rsidRPr="00867C01">
        <w:rPr>
          <w:rFonts w:ascii="Palatino Linotype" w:hAnsi="Palatino Linotype"/>
          <w:color w:val="000000"/>
          <w:sz w:val="22"/>
          <w:szCs w:val="22"/>
        </w:rPr>
        <w:t xml:space="preserve">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867C01">
        <w:rPr>
          <w:rFonts w:ascii="Palatino Linotype" w:hAnsi="Palatino Linotype"/>
          <w:b/>
          <w:bCs/>
          <w:color w:val="000000"/>
          <w:sz w:val="22"/>
          <w:szCs w:val="22"/>
        </w:rPr>
        <w:t>que desempeñen funciones operativas</w:t>
      </w:r>
      <w:r w:rsidRPr="00867C01">
        <w:rPr>
          <w:rFonts w:ascii="Palatino Linotype" w:hAnsi="Palatino Linotype"/>
          <w:color w:val="000000"/>
          <w:sz w:val="22"/>
          <w:szCs w:val="22"/>
        </w:rPr>
        <w:t>.</w:t>
      </w:r>
    </w:p>
    <w:p w14:paraId="76DFBE75" w14:textId="77777777" w:rsidR="001C05B6" w:rsidRPr="00867C01" w:rsidRDefault="001C05B6" w:rsidP="001C05B6">
      <w:pPr>
        <w:pStyle w:val="NormalWeb"/>
        <w:spacing w:before="0" w:beforeAutospacing="0" w:after="0" w:afterAutospacing="0" w:line="360" w:lineRule="auto"/>
        <w:jc w:val="both"/>
        <w:rPr>
          <w:sz w:val="22"/>
          <w:szCs w:val="22"/>
        </w:rPr>
      </w:pPr>
    </w:p>
    <w:p w14:paraId="7AA63613"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 xml:space="preserve">Al respecto, la información </w:t>
      </w:r>
      <w:r w:rsidRPr="00867C01">
        <w:rPr>
          <w:rFonts w:ascii="Palatino Linotype" w:hAnsi="Palatino Linotype"/>
          <w:b/>
          <w:bCs/>
          <w:color w:val="000000"/>
          <w:sz w:val="22"/>
          <w:szCs w:val="22"/>
        </w:rPr>
        <w:t>de los elementos que realizan funciones operativas, entre ellos su nombre y cargo, deben ser protegidos</w:t>
      </w:r>
      <w:r w:rsidRPr="00867C01">
        <w:rPr>
          <w:rFonts w:ascii="Palatino Linotype" w:hAnsi="Palatino Linotype"/>
          <w:color w:val="000000"/>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009A8EB6" w14:textId="77777777" w:rsidR="001C05B6" w:rsidRPr="00867C01" w:rsidRDefault="001C05B6" w:rsidP="001C05B6">
      <w:pPr>
        <w:pStyle w:val="NormalWeb"/>
        <w:spacing w:before="0" w:beforeAutospacing="0" w:after="0" w:afterAutospacing="0" w:line="360" w:lineRule="auto"/>
        <w:jc w:val="both"/>
        <w:rPr>
          <w:sz w:val="22"/>
          <w:szCs w:val="22"/>
        </w:rPr>
      </w:pPr>
    </w:p>
    <w:p w14:paraId="5575650C"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presentación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presentación de la solicitud, al aplicar la prueba de daño correspondiente.</w:t>
      </w:r>
    </w:p>
    <w:p w14:paraId="44618780" w14:textId="77777777" w:rsidR="001C05B6" w:rsidRPr="00867C01" w:rsidRDefault="001C05B6" w:rsidP="001C05B6">
      <w:pPr>
        <w:pStyle w:val="NormalWeb"/>
        <w:spacing w:before="0" w:beforeAutospacing="0" w:after="0" w:afterAutospacing="0" w:line="360" w:lineRule="auto"/>
        <w:jc w:val="both"/>
        <w:rPr>
          <w:sz w:val="22"/>
          <w:szCs w:val="22"/>
        </w:rPr>
      </w:pPr>
    </w:p>
    <w:p w14:paraId="13B257CD" w14:textId="77777777" w:rsidR="001C05B6" w:rsidRPr="00867C01" w:rsidRDefault="001C05B6" w:rsidP="001C05B6">
      <w:pPr>
        <w:pStyle w:val="NormalWeb"/>
        <w:spacing w:before="0" w:beforeAutospacing="0" w:after="0" w:afterAutospacing="0" w:line="360" w:lineRule="auto"/>
        <w:jc w:val="both"/>
        <w:rPr>
          <w:rFonts w:ascii="Palatino Linotype" w:hAnsi="Palatino Linotype"/>
          <w:b/>
          <w:bCs/>
          <w:color w:val="000000"/>
          <w:sz w:val="22"/>
          <w:szCs w:val="22"/>
        </w:rPr>
      </w:pPr>
      <w:r w:rsidRPr="00867C01">
        <w:rPr>
          <w:rFonts w:ascii="Palatino Linotype" w:hAnsi="Palatino Linotype"/>
          <w:color w:val="000000"/>
          <w:sz w:val="22"/>
          <w:szCs w:val="22"/>
        </w:rPr>
        <w:t xml:space="preserve">Como sustento de lo anterior, es preciso mencionar que el </w:t>
      </w:r>
      <w:r w:rsidRPr="00867C01">
        <w:rPr>
          <w:rFonts w:ascii="Palatino Linotype" w:hAnsi="Palatino Linotype"/>
          <w:b/>
          <w:bCs/>
          <w:color w:val="000000"/>
          <w:sz w:val="22"/>
          <w:szCs w:val="22"/>
        </w:rPr>
        <w:t xml:space="preserve">actual Pleno de este Instituto ha sostenido el criterio de no dar a conocer los nombres de aquellos servidores públicos que realizan funciones operativas en materia de seguridad pública, </w:t>
      </w:r>
      <w:r w:rsidRPr="00867C01">
        <w:rPr>
          <w:rFonts w:ascii="Palatino Linotype" w:hAnsi="Palatino Linotype"/>
          <w:color w:val="000000"/>
          <w:sz w:val="22"/>
          <w:szCs w:val="22"/>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w:t>
      </w:r>
      <w:r w:rsidRPr="00867C01">
        <w:rPr>
          <w:rFonts w:ascii="Palatino Linotype" w:hAnsi="Palatino Linotype"/>
          <w:b/>
          <w:bCs/>
          <w:color w:val="000000"/>
          <w:sz w:val="22"/>
          <w:szCs w:val="22"/>
        </w:rPr>
        <w:t>vulnerar la vida, seguridad o salud de dichos elementos, incluso la de sus familias o entorno social. </w:t>
      </w:r>
    </w:p>
    <w:p w14:paraId="6C9819DB" w14:textId="77777777" w:rsidR="001C05B6" w:rsidRPr="00867C01" w:rsidRDefault="001C05B6" w:rsidP="001C05B6">
      <w:pPr>
        <w:pStyle w:val="NormalWeb"/>
        <w:spacing w:before="0" w:beforeAutospacing="0" w:after="0" w:afterAutospacing="0" w:line="360" w:lineRule="auto"/>
        <w:jc w:val="both"/>
        <w:rPr>
          <w:sz w:val="22"/>
          <w:szCs w:val="22"/>
        </w:rPr>
      </w:pPr>
    </w:p>
    <w:p w14:paraId="3BDF102A"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En tal contexto, es procedente la clasificación del nombre de los elementos operativos como información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2224E27E" w14:textId="77777777" w:rsidR="001C05B6" w:rsidRPr="00867C01" w:rsidRDefault="001C05B6" w:rsidP="001C05B6">
      <w:pPr>
        <w:pStyle w:val="NormalWeb"/>
        <w:spacing w:before="0" w:beforeAutospacing="0" w:after="0" w:afterAutospacing="0" w:line="360" w:lineRule="auto"/>
        <w:jc w:val="both"/>
        <w:rPr>
          <w:sz w:val="22"/>
          <w:szCs w:val="22"/>
        </w:rPr>
      </w:pPr>
    </w:p>
    <w:p w14:paraId="777BFA0A"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En ese entendido, la leyenda de clasificación que se genere, deberá establecer ambos supuestos de clasificación: reserva y confidencialidad, en congruencia con los requisitos establecidos en los lineamientos citados.</w:t>
      </w:r>
    </w:p>
    <w:p w14:paraId="7C11C008" w14:textId="77777777" w:rsidR="001C05B6" w:rsidRPr="00867C01" w:rsidRDefault="001C05B6" w:rsidP="001C05B6">
      <w:pPr>
        <w:pStyle w:val="NormalWeb"/>
        <w:spacing w:before="0" w:beforeAutospacing="0" w:after="0" w:afterAutospacing="0" w:line="360" w:lineRule="auto"/>
        <w:jc w:val="both"/>
        <w:rPr>
          <w:sz w:val="22"/>
          <w:szCs w:val="22"/>
        </w:rPr>
      </w:pPr>
    </w:p>
    <w:p w14:paraId="5000DEF4" w14:textId="5DDBEFBE"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14:paraId="72E9BF49" w14:textId="77777777" w:rsidR="001C05B6" w:rsidRPr="00867C01" w:rsidRDefault="001C05B6" w:rsidP="001C05B6">
      <w:pPr>
        <w:pStyle w:val="NormalWeb"/>
        <w:spacing w:before="0" w:beforeAutospacing="0" w:after="0" w:afterAutospacing="0"/>
        <w:ind w:left="851" w:right="902"/>
        <w:jc w:val="both"/>
        <w:rPr>
          <w:sz w:val="22"/>
          <w:szCs w:val="22"/>
        </w:rPr>
      </w:pPr>
      <w:r w:rsidRPr="00867C01">
        <w:rPr>
          <w:rFonts w:ascii="Palatino Linotype" w:hAnsi="Palatino Linotype"/>
          <w:b/>
          <w:bCs/>
          <w:i/>
          <w:iCs/>
          <w:color w:val="000000"/>
          <w:sz w:val="22"/>
          <w:szCs w:val="22"/>
        </w:rPr>
        <w:t>“Nombres de servidores públicos dedicados a actividades en materia de seguridad, por excepción pueden considerarse información reservada.</w:t>
      </w:r>
      <w:r w:rsidRPr="00867C01">
        <w:rPr>
          <w:rFonts w:ascii="Palatino Linotype" w:hAnsi="Palatino Linotype"/>
          <w:i/>
          <w:iCs/>
          <w:color w:val="000000"/>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C760DC8"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p>
    <w:p w14:paraId="0C5C3A79" w14:textId="77777777" w:rsidR="001C05B6" w:rsidRPr="00867C01" w:rsidRDefault="001C05B6" w:rsidP="001C05B6">
      <w:pPr>
        <w:pStyle w:val="NormalWeb"/>
        <w:spacing w:before="0" w:beforeAutospacing="0" w:after="0" w:afterAutospacing="0" w:line="360" w:lineRule="auto"/>
        <w:jc w:val="both"/>
        <w:rPr>
          <w:rFonts w:ascii="Palatino Linotype" w:hAnsi="Palatino Linotype"/>
          <w:b/>
          <w:bCs/>
          <w:color w:val="000000"/>
          <w:sz w:val="22"/>
          <w:szCs w:val="22"/>
        </w:rPr>
      </w:pPr>
      <w:r w:rsidRPr="00867C01">
        <w:rPr>
          <w:rFonts w:ascii="Palatino Linotype" w:hAnsi="Palatino Linotype"/>
          <w:color w:val="000000"/>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867C01">
        <w:rPr>
          <w:rFonts w:ascii="Palatino Linotype" w:hAnsi="Palatino Linotype"/>
          <w:b/>
          <w:bCs/>
          <w:color w:val="000000"/>
          <w:sz w:val="22"/>
          <w:szCs w:val="22"/>
        </w:rPr>
        <w:t>funciones de carácter operativo.</w:t>
      </w:r>
    </w:p>
    <w:p w14:paraId="67FB9502" w14:textId="77777777" w:rsidR="001C05B6" w:rsidRPr="00867C01" w:rsidRDefault="001C05B6" w:rsidP="001C05B6">
      <w:pPr>
        <w:pStyle w:val="NormalWeb"/>
        <w:spacing w:before="0" w:beforeAutospacing="0" w:after="0" w:afterAutospacing="0" w:line="360" w:lineRule="auto"/>
        <w:jc w:val="both"/>
        <w:rPr>
          <w:sz w:val="22"/>
          <w:szCs w:val="22"/>
        </w:rPr>
      </w:pPr>
    </w:p>
    <w:p w14:paraId="493BFD9C"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Sirven de sustento a lo anterior las tesis jurisprudenciales emitidas por la Suprema corte de Justicia de la Nación, que son del literal siguiente:</w:t>
      </w:r>
    </w:p>
    <w:p w14:paraId="39906863" w14:textId="77777777" w:rsidR="001C05B6" w:rsidRPr="00867C01" w:rsidRDefault="001C05B6" w:rsidP="001C05B6">
      <w:pPr>
        <w:pStyle w:val="NormalWeb"/>
        <w:spacing w:before="0" w:beforeAutospacing="0" w:after="0" w:afterAutospacing="0" w:line="360" w:lineRule="auto"/>
        <w:jc w:val="both"/>
        <w:rPr>
          <w:sz w:val="22"/>
          <w:szCs w:val="22"/>
        </w:rPr>
      </w:pPr>
    </w:p>
    <w:p w14:paraId="1D7D38B8" w14:textId="77777777" w:rsidR="001C05B6" w:rsidRPr="00867C01" w:rsidRDefault="001C05B6" w:rsidP="001C05B6">
      <w:pPr>
        <w:pStyle w:val="NormalWeb"/>
        <w:spacing w:before="0" w:beforeAutospacing="0" w:after="0" w:afterAutospacing="0"/>
        <w:ind w:left="567" w:right="760"/>
        <w:jc w:val="both"/>
        <w:rPr>
          <w:sz w:val="22"/>
          <w:szCs w:val="22"/>
        </w:rPr>
      </w:pPr>
      <w:r w:rsidRPr="00867C01">
        <w:rPr>
          <w:rFonts w:ascii="Palatino Linotype" w:hAnsi="Palatino Linotype"/>
          <w:b/>
          <w:bCs/>
          <w:i/>
          <w:iCs/>
          <w:color w:val="000000"/>
          <w:sz w:val="22"/>
          <w:szCs w:val="22"/>
        </w:rPr>
        <w:t xml:space="preserve">“DERECHO A LA INFORMACIÓN. SU EJERCICIO SE ENCUENTRA LIMITADO TANTO POR LOS INTERESES NACIONALES Y DE LA SOCIEDAD, COMO POR LOS DERECHOS DE TERCEROS. </w:t>
      </w:r>
      <w:r w:rsidRPr="00867C01">
        <w:rPr>
          <w:rFonts w:ascii="Palatino Linotype" w:hAnsi="Palatino Linotype"/>
          <w:i/>
          <w:iCs/>
          <w:color w:val="000000"/>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867C01">
        <w:rPr>
          <w:rFonts w:ascii="Palatino Linotype" w:hAnsi="Palatino Linotype"/>
          <w:b/>
          <w:bCs/>
          <w:i/>
          <w:iCs/>
          <w:color w:val="000000"/>
          <w:sz w:val="22"/>
          <w:szCs w:val="22"/>
        </w:rPr>
        <w:t>restringen el acceso a la información en esta materia, en razón de que su conocimiento público puede generar daños a los intereses nacionales y, por el otro, sancionan la inobservancia de esa reserva;</w:t>
      </w:r>
      <w:r w:rsidRPr="00867C01">
        <w:rPr>
          <w:rFonts w:ascii="Palatino Linotype" w:hAnsi="Palatino Linotype"/>
          <w:i/>
          <w:iCs/>
          <w:color w:val="000000"/>
          <w:sz w:val="22"/>
          <w:szCs w:val="22"/>
        </w:rPr>
        <w:t xml:space="preserve"> por lo que hace al interés social, se cuenta con normas que tienden a proteger la averiguación de los delitos, la salud y la moral públicas, </w:t>
      </w:r>
      <w:r w:rsidRPr="00867C01">
        <w:rPr>
          <w:rFonts w:ascii="Palatino Linotype" w:hAnsi="Palatino Linotype"/>
          <w:b/>
          <w:bCs/>
          <w:i/>
          <w:iCs/>
          <w:color w:val="000000"/>
          <w:sz w:val="22"/>
          <w:szCs w:val="22"/>
        </w:rPr>
        <w:t>mientras que por lo que respecta a la protección de la persona existen normas que protegen el derecho a la vida o a la privacidad de los gobernados.</w:t>
      </w:r>
      <w:r w:rsidRPr="00867C01">
        <w:rPr>
          <w:rFonts w:ascii="Palatino Linotype" w:hAnsi="Palatino Linotype"/>
          <w:i/>
          <w:iCs/>
          <w:color w:val="000000"/>
          <w:sz w:val="22"/>
          <w:szCs w:val="22"/>
        </w:rPr>
        <w:t>”</w:t>
      </w:r>
    </w:p>
    <w:p w14:paraId="67F5A5A9" w14:textId="77777777" w:rsidR="001C05B6" w:rsidRPr="00867C01" w:rsidRDefault="001C05B6" w:rsidP="001C05B6">
      <w:pPr>
        <w:pStyle w:val="NormalWeb"/>
        <w:spacing w:before="0" w:beforeAutospacing="0" w:after="0" w:afterAutospacing="0"/>
        <w:ind w:left="567" w:right="760"/>
        <w:jc w:val="both"/>
        <w:rPr>
          <w:sz w:val="22"/>
          <w:szCs w:val="22"/>
        </w:rPr>
      </w:pPr>
      <w:r w:rsidRPr="00867C01">
        <w:rPr>
          <w:rFonts w:ascii="Palatino Linotype" w:hAnsi="Palatino Linotype"/>
          <w:b/>
          <w:bCs/>
          <w:i/>
          <w:iCs/>
          <w:color w:val="000000"/>
          <w:sz w:val="22"/>
          <w:szCs w:val="22"/>
        </w:rPr>
        <w:t>“TRANSPARENCIA Y ACCESO A LA INFORMACIÓN PÚBLICA GUBERNAMENTAL. EL ARTÍCULO 14, FRACCIÓN I, DE LA LEY FEDERAL RELATIVA, NO VIOLA LA GARANTÍA DE ACCESO A LA INFORMACIÓN.</w:t>
      </w:r>
      <w:r w:rsidRPr="00867C01">
        <w:rPr>
          <w:rFonts w:ascii="Palatino Linotype" w:hAnsi="Palatino Linotype"/>
          <w:i/>
          <w:iCs/>
          <w:color w:val="000000"/>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867C01">
        <w:rPr>
          <w:rFonts w:ascii="Palatino Linotype" w:hAnsi="Palatino Linotype"/>
          <w:b/>
          <w:bCs/>
          <w:i/>
          <w:iCs/>
          <w:color w:val="000000"/>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867C01">
        <w:rPr>
          <w:rFonts w:ascii="Palatino Linotype" w:hAnsi="Palatino Linotype"/>
          <w:i/>
          <w:iCs/>
          <w:color w:val="000000"/>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5E134C9"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p>
    <w:p w14:paraId="3BB2EE8B" w14:textId="77777777" w:rsidR="001C05B6" w:rsidRPr="00867C01" w:rsidRDefault="001C05B6" w:rsidP="001C05B6">
      <w:pPr>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Por lo que hace a las </w:t>
      </w:r>
      <w:r w:rsidRPr="00867C01">
        <w:rPr>
          <w:rFonts w:ascii="Palatino Linotype" w:eastAsia="Palatino Linotype" w:hAnsi="Palatino Linotype" w:cs="Palatino Linotype"/>
          <w:b/>
          <w:u w:val="single"/>
        </w:rPr>
        <w:t>percepciones, o ingresos</w:t>
      </w:r>
      <w:r w:rsidRPr="00867C01">
        <w:rPr>
          <w:rFonts w:ascii="Palatino Linotype" w:eastAsia="Palatino Linotype" w:hAnsi="Palatino Linotype" w:cs="Palatino Linotype"/>
        </w:rPr>
        <w:t xml:space="preserve"> como se dijo es información de carácter público que no podrá ser clasificada, por las razones expuestas en el considerando cuarto, entre las que se destaca </w:t>
      </w:r>
      <w:r w:rsidRPr="00867C01">
        <w:rPr>
          <w:rFonts w:ascii="Palatino Linotype" w:eastAsia="Palatino Linotype" w:hAnsi="Palatino Linotype" w:cs="Palatino Linotype"/>
          <w:b/>
          <w:bCs/>
          <w:u w:val="single"/>
        </w:rPr>
        <w:t xml:space="preserve">las remuneraciones brutas y netas de todos los servidores públicos, que incluya todas las percepciones, entre las cuales, se encuentran los sueldos, prestaciones, gratificaciones, primas, comisiones, dietas, bonos, estímulos, ingresos, entre otros </w:t>
      </w:r>
      <w:r w:rsidRPr="00867C01">
        <w:rPr>
          <w:rFonts w:ascii="Palatino Linotype" w:eastAsia="Palatino Linotype" w:hAnsi="Palatino Linotype" w:cs="Palatino Linotype"/>
        </w:rPr>
        <w:t xml:space="preserve"> se trata de información vinculada con las obligaciones de transparencia </w:t>
      </w:r>
      <w:r w:rsidRPr="00867C01">
        <w:rPr>
          <w:rFonts w:ascii="Palatino Linotype" w:eastAsia="Palatino Linotype" w:hAnsi="Palatino Linotype" w:cs="Palatino Linotype"/>
          <w:b/>
          <w:bCs/>
          <w:u w:val="single"/>
        </w:rPr>
        <w:t xml:space="preserve">que los Sujetos Obligados deberán poner a disposición del público de manera permanente y actualizada, por ello no resulta procedente su clasificación. </w:t>
      </w:r>
    </w:p>
    <w:p w14:paraId="5A761712" w14:textId="77777777" w:rsidR="001C05B6" w:rsidRPr="00867C01" w:rsidRDefault="001C05B6" w:rsidP="001C05B6">
      <w:pPr>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 </w:t>
      </w:r>
    </w:p>
    <w:p w14:paraId="7F5FFFCD" w14:textId="77777777" w:rsidR="001C05B6" w:rsidRPr="00867C01" w:rsidRDefault="001C05B6" w:rsidP="001C05B6">
      <w:pPr>
        <w:pStyle w:val="NormalWeb"/>
        <w:spacing w:before="0" w:beforeAutospacing="0" w:after="0" w:afterAutospacing="0" w:line="360" w:lineRule="auto"/>
        <w:jc w:val="both"/>
        <w:rPr>
          <w:sz w:val="22"/>
          <w:szCs w:val="22"/>
        </w:rPr>
      </w:pPr>
      <w:r w:rsidRPr="00867C01">
        <w:rPr>
          <w:rFonts w:ascii="Palatino Linotype" w:eastAsia="Palatino Linotype" w:hAnsi="Palatino Linotype" w:cs="Palatino Linotype"/>
          <w:sz w:val="22"/>
          <w:szCs w:val="22"/>
        </w:rPr>
        <w:t xml:space="preserve">En cuanto a la </w:t>
      </w:r>
      <w:r w:rsidRPr="00867C01">
        <w:rPr>
          <w:rFonts w:ascii="Palatino Linotype" w:eastAsia="Palatino Linotype" w:hAnsi="Palatino Linotype" w:cs="Palatino Linotype"/>
          <w:b/>
          <w:sz w:val="22"/>
          <w:szCs w:val="22"/>
          <w:u w:val="single"/>
        </w:rPr>
        <w:t>Firma de servidores públicos</w:t>
      </w:r>
      <w:r w:rsidRPr="00867C01">
        <w:rPr>
          <w:rFonts w:ascii="Palatino Linotype" w:eastAsia="Palatino Linotype" w:hAnsi="Palatino Linotype" w:cs="Palatino Linotype"/>
          <w:sz w:val="22"/>
          <w:szCs w:val="22"/>
        </w:rPr>
        <w:t xml:space="preserve">, contenidas en los recibos de nómina, si bien, </w:t>
      </w:r>
      <w:r w:rsidRPr="00867C01">
        <w:rPr>
          <w:rFonts w:ascii="Palatino Linotype" w:hAnsi="Palatino Linotype"/>
          <w:color w:val="000000"/>
          <w:sz w:val="22"/>
          <w:szCs w:val="22"/>
        </w:rPr>
        <w:t>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w:t>
      </w:r>
      <w:r w:rsidRPr="00867C01">
        <w:rPr>
          <w:rFonts w:ascii="Palatino Linotype" w:hAnsi="Palatino Linotype"/>
          <w:b/>
          <w:color w:val="000000"/>
          <w:sz w:val="22"/>
          <w:szCs w:val="22"/>
          <w:u w:val="single"/>
        </w:rPr>
        <w:t>, sin embargo, en el caso de los servidores públicos,</w:t>
      </w:r>
      <w:r w:rsidRPr="00867C01">
        <w:rPr>
          <w:rFonts w:ascii="Palatino Linotype" w:hAnsi="Palatino Linotype"/>
          <w:color w:val="000000"/>
          <w:sz w:val="22"/>
          <w:szCs w:val="22"/>
        </w:rPr>
        <w:t xml:space="preserve"> dicho dato es público cuando, en ejercicio de las atribuciones que les fueron conferidas, emiten un acto de autoridad, siendo la firma el medio por el cual se le da validez a dicho acto.</w:t>
      </w:r>
    </w:p>
    <w:p w14:paraId="20E55BC1" w14:textId="77777777" w:rsidR="001C05B6" w:rsidRPr="00867C01" w:rsidRDefault="001C05B6" w:rsidP="001C05B6">
      <w:pPr>
        <w:spacing w:after="0" w:line="360" w:lineRule="auto"/>
      </w:pPr>
    </w:p>
    <w:p w14:paraId="19FDAD65" w14:textId="77777777" w:rsidR="001C05B6" w:rsidRPr="00867C01" w:rsidRDefault="001C05B6" w:rsidP="001C05B6">
      <w:pPr>
        <w:pStyle w:val="NormalWeb"/>
        <w:spacing w:before="0" w:beforeAutospacing="0" w:after="0" w:afterAutospacing="0" w:line="360" w:lineRule="auto"/>
        <w:jc w:val="both"/>
        <w:rPr>
          <w:sz w:val="22"/>
          <w:szCs w:val="22"/>
        </w:rPr>
      </w:pPr>
      <w:r w:rsidRPr="00867C01">
        <w:rPr>
          <w:rFonts w:ascii="Palatino Linotype" w:hAnsi="Palatino Linotype"/>
          <w:color w:val="000000"/>
          <w:sz w:val="22"/>
          <w:szCs w:val="22"/>
        </w:rPr>
        <w:t>Robustece lo anterior el criterio orientador 02-19 emitido por el entonces Instituto Nacional de Transparencia, Acceso a la Información y Protección de Datos Personales, INAI, el cual refiere:</w:t>
      </w:r>
    </w:p>
    <w:p w14:paraId="33F1AA99" w14:textId="77777777" w:rsidR="001C05B6" w:rsidRPr="00867C01" w:rsidRDefault="001C05B6" w:rsidP="001C05B6">
      <w:pPr>
        <w:spacing w:after="0"/>
      </w:pPr>
    </w:p>
    <w:p w14:paraId="592A7E2E" w14:textId="77777777" w:rsidR="001C05B6" w:rsidRPr="00867C01" w:rsidRDefault="001C05B6" w:rsidP="001C05B6">
      <w:pPr>
        <w:pStyle w:val="NormalWeb"/>
        <w:spacing w:before="0" w:beforeAutospacing="0" w:after="0" w:afterAutospacing="0"/>
        <w:ind w:left="567" w:right="-7"/>
        <w:jc w:val="both"/>
        <w:rPr>
          <w:rFonts w:ascii="Palatino Linotype" w:hAnsi="Palatino Linotype"/>
          <w:i/>
          <w:iCs/>
          <w:color w:val="000000"/>
          <w:sz w:val="22"/>
          <w:szCs w:val="22"/>
        </w:rPr>
      </w:pPr>
      <w:r w:rsidRPr="00867C01">
        <w:rPr>
          <w:rFonts w:ascii="Palatino Linotype" w:hAnsi="Palatino Linotype"/>
          <w:i/>
          <w:iCs/>
          <w:color w:val="000000"/>
          <w:sz w:val="22"/>
          <w:szCs w:val="22"/>
        </w:rPr>
        <w:t>“</w:t>
      </w:r>
      <w:r w:rsidRPr="00867C01">
        <w:rPr>
          <w:rFonts w:ascii="Palatino Linotype" w:hAnsi="Palatino Linotype"/>
          <w:b/>
          <w:bCs/>
          <w:i/>
          <w:iCs/>
          <w:color w:val="000000"/>
          <w:sz w:val="22"/>
          <w:szCs w:val="22"/>
        </w:rPr>
        <w:t>Firma y rúbrica de servidores públicos.</w:t>
      </w:r>
      <w:r w:rsidRPr="00867C01">
        <w:rPr>
          <w:rFonts w:ascii="Palatino Linotype" w:hAnsi="Palatino Linotype"/>
          <w:i/>
          <w:iCs/>
          <w:color w:val="000000"/>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4E37994E" w14:textId="77777777" w:rsidR="001C05B6" w:rsidRPr="00867C01" w:rsidRDefault="001C05B6" w:rsidP="001C05B6">
      <w:pPr>
        <w:pStyle w:val="NormalWeb"/>
        <w:spacing w:before="0" w:beforeAutospacing="0" w:after="0" w:afterAutospacing="0"/>
        <w:ind w:right="-7"/>
        <w:jc w:val="both"/>
        <w:rPr>
          <w:rFonts w:ascii="Palatino Linotype" w:hAnsi="Palatino Linotype"/>
          <w:i/>
          <w:iCs/>
          <w:color w:val="000000"/>
          <w:sz w:val="22"/>
          <w:szCs w:val="22"/>
        </w:rPr>
      </w:pPr>
    </w:p>
    <w:p w14:paraId="46012312" w14:textId="77777777" w:rsidR="001C05B6" w:rsidRPr="00867C01" w:rsidRDefault="001C05B6" w:rsidP="001C05B6">
      <w:pPr>
        <w:pStyle w:val="NormalWeb"/>
        <w:spacing w:before="0" w:beforeAutospacing="0" w:after="0" w:afterAutospacing="0"/>
        <w:ind w:right="-7"/>
        <w:jc w:val="both"/>
        <w:rPr>
          <w:sz w:val="22"/>
          <w:szCs w:val="22"/>
        </w:rPr>
      </w:pPr>
      <w:r w:rsidRPr="00867C01">
        <w:rPr>
          <w:rFonts w:ascii="Palatino Linotype" w:hAnsi="Palatino Linotype"/>
          <w:iCs/>
          <w:color w:val="000000"/>
          <w:sz w:val="22"/>
          <w:szCs w:val="22"/>
        </w:rPr>
        <w:t>Por lo que en caso de plasmarse en recibos de nómina, no procede su clasificación.</w:t>
      </w:r>
    </w:p>
    <w:p w14:paraId="34AB4C4C" w14:textId="77777777" w:rsidR="001C05B6" w:rsidRPr="00867C01" w:rsidRDefault="001C05B6" w:rsidP="001C05B6">
      <w:pPr>
        <w:pStyle w:val="NormalWeb"/>
        <w:spacing w:before="0" w:beforeAutospacing="0" w:after="0" w:afterAutospacing="0" w:line="360" w:lineRule="auto"/>
        <w:jc w:val="both"/>
        <w:rPr>
          <w:sz w:val="22"/>
          <w:szCs w:val="22"/>
        </w:rPr>
      </w:pPr>
    </w:p>
    <w:p w14:paraId="2A9AC286"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867C01">
        <w:rPr>
          <w:rFonts w:ascii="Palatino Linotype" w:hAnsi="Palatino Linotype"/>
          <w:b/>
          <w:bCs/>
          <w:color w:val="000000"/>
          <w:sz w:val="22"/>
          <w:szCs w:val="22"/>
          <w:u w:val="single"/>
        </w:rPr>
        <w:t>razones, motivos o circunstancias especiales</w:t>
      </w:r>
      <w:r w:rsidRPr="00867C01">
        <w:rPr>
          <w:rFonts w:ascii="Palatino Linotype" w:hAnsi="Palatino Linotype"/>
          <w:color w:val="000000"/>
          <w:sz w:val="22"/>
          <w:szCs w:val="22"/>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1A9539C5" w14:textId="77777777" w:rsidR="001C05B6" w:rsidRPr="00867C01" w:rsidRDefault="001C05B6" w:rsidP="001C05B6">
      <w:pPr>
        <w:pStyle w:val="NormalWeb"/>
        <w:spacing w:before="0" w:beforeAutospacing="0" w:after="0" w:afterAutospacing="0" w:line="360" w:lineRule="auto"/>
        <w:jc w:val="both"/>
        <w:rPr>
          <w:sz w:val="22"/>
          <w:szCs w:val="22"/>
        </w:rPr>
      </w:pPr>
    </w:p>
    <w:p w14:paraId="0E254A07" w14:textId="77777777" w:rsidR="001C05B6" w:rsidRPr="00867C01" w:rsidRDefault="001C05B6" w:rsidP="001C05B6">
      <w:pPr>
        <w:pStyle w:val="NormalWeb"/>
        <w:spacing w:before="0" w:beforeAutospacing="0" w:after="0" w:afterAutospacing="0" w:line="360" w:lineRule="auto"/>
        <w:ind w:right="50"/>
        <w:jc w:val="both"/>
        <w:rPr>
          <w:sz w:val="22"/>
          <w:szCs w:val="22"/>
        </w:rPr>
      </w:pPr>
      <w:r w:rsidRPr="00867C01">
        <w:rPr>
          <w:rFonts w:ascii="Palatino Linotype" w:hAnsi="Palatino Linotype"/>
          <w:color w:val="000000"/>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7959CA0" w14:textId="77777777" w:rsidR="001C05B6" w:rsidRPr="00867C01" w:rsidRDefault="001C05B6" w:rsidP="001C05B6">
      <w:pPr>
        <w:pStyle w:val="NormalWeb"/>
        <w:spacing w:before="0" w:beforeAutospacing="0" w:after="0" w:afterAutospacing="0"/>
        <w:ind w:left="567" w:right="709"/>
        <w:jc w:val="both"/>
        <w:rPr>
          <w:sz w:val="22"/>
          <w:szCs w:val="22"/>
        </w:rPr>
      </w:pPr>
      <w:r w:rsidRPr="00867C01">
        <w:rPr>
          <w:rFonts w:ascii="Palatino Linotype" w:hAnsi="Palatino Linotype"/>
          <w:b/>
          <w:bCs/>
          <w:i/>
          <w:iCs/>
          <w:color w:val="000000"/>
          <w:sz w:val="22"/>
          <w:szCs w:val="22"/>
        </w:rPr>
        <w:t>“Artículo 49.</w:t>
      </w:r>
      <w:r w:rsidRPr="00867C01">
        <w:rPr>
          <w:rFonts w:ascii="Palatino Linotype" w:hAnsi="Palatino Linotype"/>
          <w:i/>
          <w:iCs/>
          <w:color w:val="000000"/>
          <w:sz w:val="22"/>
          <w:szCs w:val="22"/>
        </w:rPr>
        <w:t xml:space="preserve"> </w:t>
      </w:r>
      <w:r w:rsidRPr="00867C01">
        <w:rPr>
          <w:rFonts w:ascii="Palatino Linotype" w:hAnsi="Palatino Linotype"/>
          <w:b/>
          <w:bCs/>
          <w:i/>
          <w:iCs/>
          <w:color w:val="000000"/>
          <w:sz w:val="22"/>
          <w:szCs w:val="22"/>
        </w:rPr>
        <w:t>Los Comités de Transparencia</w:t>
      </w:r>
      <w:r w:rsidRPr="00867C01">
        <w:rPr>
          <w:rFonts w:ascii="Palatino Linotype" w:hAnsi="Palatino Linotype"/>
          <w:i/>
          <w:iCs/>
          <w:color w:val="000000"/>
          <w:sz w:val="22"/>
          <w:szCs w:val="22"/>
        </w:rPr>
        <w:t xml:space="preserve"> tendrán las siguientes atribuciones:</w:t>
      </w:r>
    </w:p>
    <w:p w14:paraId="51A674CD" w14:textId="77777777" w:rsidR="001C05B6" w:rsidRPr="00867C01" w:rsidRDefault="001C05B6" w:rsidP="001C05B6">
      <w:pPr>
        <w:pStyle w:val="NormalWeb"/>
        <w:spacing w:before="0" w:beforeAutospacing="0" w:after="0" w:afterAutospacing="0"/>
        <w:ind w:left="567" w:right="709"/>
        <w:jc w:val="both"/>
        <w:rPr>
          <w:sz w:val="22"/>
          <w:szCs w:val="22"/>
        </w:rPr>
      </w:pPr>
      <w:r w:rsidRPr="00867C01">
        <w:rPr>
          <w:rFonts w:ascii="Palatino Linotype" w:hAnsi="Palatino Linotype"/>
          <w:b/>
          <w:bCs/>
          <w:i/>
          <w:iCs/>
          <w:color w:val="000000"/>
          <w:sz w:val="22"/>
          <w:szCs w:val="22"/>
        </w:rPr>
        <w:t>VIII. Aprobar, modificar o revocar la clasificación de la información</w:t>
      </w:r>
      <w:r w:rsidRPr="00867C01">
        <w:rPr>
          <w:rFonts w:ascii="Palatino Linotype" w:hAnsi="Palatino Linotype"/>
          <w:i/>
          <w:iCs/>
          <w:color w:val="000000"/>
          <w:sz w:val="22"/>
          <w:szCs w:val="22"/>
        </w:rPr>
        <w:t>…”</w:t>
      </w:r>
    </w:p>
    <w:p w14:paraId="79DBABAB" w14:textId="77777777" w:rsidR="001C05B6" w:rsidRPr="00867C01" w:rsidRDefault="001C05B6" w:rsidP="001C05B6">
      <w:pPr>
        <w:pStyle w:val="NormalWeb"/>
        <w:spacing w:before="0" w:beforeAutospacing="0" w:after="0" w:afterAutospacing="0"/>
        <w:ind w:left="567" w:right="709"/>
        <w:jc w:val="both"/>
        <w:rPr>
          <w:sz w:val="22"/>
          <w:szCs w:val="22"/>
        </w:rPr>
      </w:pPr>
      <w:r w:rsidRPr="00867C01">
        <w:rPr>
          <w:rFonts w:ascii="Palatino Linotype" w:hAnsi="Palatino Linotype"/>
          <w:i/>
          <w:iCs/>
          <w:color w:val="000000"/>
          <w:sz w:val="22"/>
          <w:szCs w:val="22"/>
        </w:rPr>
        <w:t>“</w:t>
      </w:r>
      <w:r w:rsidRPr="00867C01">
        <w:rPr>
          <w:rFonts w:ascii="Palatino Linotype" w:hAnsi="Palatino Linotype"/>
          <w:b/>
          <w:bCs/>
          <w:i/>
          <w:iCs/>
          <w:color w:val="000000"/>
          <w:sz w:val="22"/>
          <w:szCs w:val="22"/>
        </w:rPr>
        <w:t>Artículo 53.</w:t>
      </w:r>
      <w:r w:rsidRPr="00867C01">
        <w:rPr>
          <w:rFonts w:ascii="Palatino Linotype" w:hAnsi="Palatino Linotype"/>
          <w:i/>
          <w:iCs/>
          <w:color w:val="000000"/>
          <w:sz w:val="22"/>
          <w:szCs w:val="22"/>
        </w:rPr>
        <w:t xml:space="preserve"> Las </w:t>
      </w:r>
      <w:r w:rsidRPr="00867C01">
        <w:rPr>
          <w:rFonts w:ascii="Palatino Linotype" w:hAnsi="Palatino Linotype"/>
          <w:b/>
          <w:bCs/>
          <w:i/>
          <w:iCs/>
          <w:color w:val="000000"/>
          <w:sz w:val="22"/>
          <w:szCs w:val="22"/>
        </w:rPr>
        <w:t>Unidades de Transparencia</w:t>
      </w:r>
      <w:r w:rsidRPr="00867C01">
        <w:rPr>
          <w:rFonts w:ascii="Palatino Linotype" w:hAnsi="Palatino Linotype"/>
          <w:i/>
          <w:iCs/>
          <w:color w:val="000000"/>
          <w:sz w:val="22"/>
          <w:szCs w:val="22"/>
        </w:rPr>
        <w:t xml:space="preserve"> tendrán las siguientes </w:t>
      </w:r>
      <w:r w:rsidRPr="00867C01">
        <w:rPr>
          <w:rFonts w:ascii="Palatino Linotype" w:hAnsi="Palatino Linotype"/>
          <w:b/>
          <w:bCs/>
          <w:i/>
          <w:iCs/>
          <w:color w:val="000000"/>
          <w:sz w:val="22"/>
          <w:szCs w:val="22"/>
        </w:rPr>
        <w:t>funciones</w:t>
      </w:r>
      <w:r w:rsidRPr="00867C01">
        <w:rPr>
          <w:rFonts w:ascii="Palatino Linotype" w:hAnsi="Palatino Linotype"/>
          <w:i/>
          <w:iCs/>
          <w:color w:val="000000"/>
          <w:sz w:val="22"/>
          <w:szCs w:val="22"/>
        </w:rPr>
        <w:t>:</w:t>
      </w:r>
    </w:p>
    <w:p w14:paraId="7B55BF18" w14:textId="77777777" w:rsidR="001C05B6" w:rsidRPr="00867C01" w:rsidRDefault="001C05B6" w:rsidP="001C05B6">
      <w:pPr>
        <w:pStyle w:val="NormalWeb"/>
        <w:spacing w:before="0" w:beforeAutospacing="0" w:after="0" w:afterAutospacing="0"/>
        <w:ind w:left="567" w:right="709"/>
        <w:jc w:val="both"/>
        <w:rPr>
          <w:sz w:val="22"/>
          <w:szCs w:val="22"/>
        </w:rPr>
      </w:pPr>
      <w:r w:rsidRPr="00867C01">
        <w:rPr>
          <w:rFonts w:ascii="Palatino Linotype" w:hAnsi="Palatino Linotype"/>
          <w:b/>
          <w:bCs/>
          <w:i/>
          <w:iCs/>
          <w:color w:val="000000"/>
          <w:sz w:val="22"/>
          <w:szCs w:val="22"/>
        </w:rPr>
        <w:t>X. Presentar ante el Comité, el proyecto de clasificación de información</w:t>
      </w:r>
      <w:r w:rsidRPr="00867C01">
        <w:rPr>
          <w:rFonts w:ascii="Palatino Linotype" w:hAnsi="Palatino Linotype"/>
          <w:i/>
          <w:iCs/>
          <w:color w:val="000000"/>
          <w:sz w:val="22"/>
          <w:szCs w:val="22"/>
        </w:rPr>
        <w:t>…” </w:t>
      </w:r>
    </w:p>
    <w:p w14:paraId="23910537" w14:textId="77777777" w:rsidR="001C05B6" w:rsidRPr="00867C01" w:rsidRDefault="001C05B6" w:rsidP="001C05B6">
      <w:pPr>
        <w:pStyle w:val="NormalWeb"/>
        <w:spacing w:before="0" w:beforeAutospacing="0" w:after="0" w:afterAutospacing="0"/>
        <w:ind w:left="567" w:right="709"/>
        <w:jc w:val="both"/>
        <w:rPr>
          <w:sz w:val="22"/>
          <w:szCs w:val="22"/>
        </w:rPr>
      </w:pPr>
      <w:r w:rsidRPr="00867C01">
        <w:rPr>
          <w:rFonts w:ascii="Palatino Linotype" w:hAnsi="Palatino Linotype"/>
          <w:b/>
          <w:bCs/>
          <w:i/>
          <w:iCs/>
          <w:color w:val="000000"/>
          <w:sz w:val="22"/>
          <w:szCs w:val="22"/>
        </w:rPr>
        <w:t>“Artículo 59.</w:t>
      </w:r>
      <w:r w:rsidRPr="00867C01">
        <w:rPr>
          <w:rFonts w:ascii="Palatino Linotype" w:hAnsi="Palatino Linotype"/>
          <w:i/>
          <w:iCs/>
          <w:color w:val="000000"/>
          <w:sz w:val="22"/>
          <w:szCs w:val="22"/>
        </w:rPr>
        <w:t xml:space="preserve"> Los </w:t>
      </w:r>
      <w:r w:rsidRPr="00867C01">
        <w:rPr>
          <w:rFonts w:ascii="Palatino Linotype" w:hAnsi="Palatino Linotype"/>
          <w:b/>
          <w:bCs/>
          <w:i/>
          <w:iCs/>
          <w:color w:val="000000"/>
          <w:sz w:val="22"/>
          <w:szCs w:val="22"/>
        </w:rPr>
        <w:t>servidores públicos habilitados</w:t>
      </w:r>
      <w:r w:rsidRPr="00867C01">
        <w:rPr>
          <w:rFonts w:ascii="Palatino Linotype" w:hAnsi="Palatino Linotype"/>
          <w:i/>
          <w:iCs/>
          <w:color w:val="000000"/>
          <w:sz w:val="22"/>
          <w:szCs w:val="22"/>
        </w:rPr>
        <w:t xml:space="preserve"> tendrán las </w:t>
      </w:r>
      <w:r w:rsidRPr="00867C01">
        <w:rPr>
          <w:rFonts w:ascii="Palatino Linotype" w:hAnsi="Palatino Linotype"/>
          <w:b/>
          <w:bCs/>
          <w:i/>
          <w:iCs/>
          <w:color w:val="000000"/>
          <w:sz w:val="22"/>
          <w:szCs w:val="22"/>
        </w:rPr>
        <w:t>funciones</w:t>
      </w:r>
      <w:r w:rsidRPr="00867C01">
        <w:rPr>
          <w:rFonts w:ascii="Palatino Linotype" w:hAnsi="Palatino Linotype"/>
          <w:i/>
          <w:iCs/>
          <w:color w:val="000000"/>
          <w:sz w:val="22"/>
          <w:szCs w:val="22"/>
        </w:rPr>
        <w:t xml:space="preserve"> siguientes:</w:t>
      </w:r>
    </w:p>
    <w:p w14:paraId="0D81CE73" w14:textId="77777777" w:rsidR="001C05B6" w:rsidRPr="00867C01" w:rsidRDefault="001C05B6" w:rsidP="001C05B6">
      <w:pPr>
        <w:pStyle w:val="NormalWeb"/>
        <w:spacing w:before="0" w:beforeAutospacing="0" w:after="0" w:afterAutospacing="0"/>
        <w:ind w:left="567" w:right="709"/>
        <w:jc w:val="both"/>
        <w:rPr>
          <w:rFonts w:ascii="Palatino Linotype" w:hAnsi="Palatino Linotype"/>
          <w:i/>
          <w:iCs/>
          <w:color w:val="000000"/>
          <w:sz w:val="22"/>
          <w:szCs w:val="22"/>
        </w:rPr>
      </w:pPr>
      <w:r w:rsidRPr="00867C01">
        <w:rPr>
          <w:rFonts w:ascii="Palatino Linotype" w:hAnsi="Palatino Linotype"/>
          <w:b/>
          <w:bCs/>
          <w:i/>
          <w:iCs/>
          <w:color w:val="000000"/>
          <w:sz w:val="22"/>
          <w:szCs w:val="22"/>
        </w:rPr>
        <w:t>V. Integrar y presentar al responsable de la Unidad de Transparencia la propuesta de clasificación de información</w:t>
      </w:r>
      <w:r w:rsidRPr="00867C01">
        <w:rPr>
          <w:rFonts w:ascii="Palatino Linotype" w:hAnsi="Palatino Linotype"/>
          <w:i/>
          <w:iCs/>
          <w:color w:val="000000"/>
          <w:sz w:val="22"/>
          <w:szCs w:val="22"/>
        </w:rPr>
        <w:t>, la cual tendrá los fundamentos y argumentos en que se basa dicha propuesta…”</w:t>
      </w:r>
    </w:p>
    <w:p w14:paraId="69D5FE13" w14:textId="77777777" w:rsidR="001C05B6" w:rsidRPr="00867C01" w:rsidRDefault="001C05B6" w:rsidP="001C05B6">
      <w:pPr>
        <w:pStyle w:val="NormalWeb"/>
        <w:spacing w:before="0" w:beforeAutospacing="0" w:after="0" w:afterAutospacing="0" w:line="360" w:lineRule="auto"/>
        <w:ind w:left="1134" w:right="902"/>
        <w:jc w:val="both"/>
        <w:rPr>
          <w:sz w:val="22"/>
          <w:szCs w:val="22"/>
        </w:rPr>
      </w:pPr>
    </w:p>
    <w:p w14:paraId="47D9BF7C"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0A9B1A7" w14:textId="77777777" w:rsidR="001C05B6" w:rsidRPr="00867C01" w:rsidRDefault="001C05B6" w:rsidP="001C05B6">
      <w:pPr>
        <w:pStyle w:val="NormalWeb"/>
        <w:spacing w:before="0" w:beforeAutospacing="0" w:after="0" w:afterAutospacing="0" w:line="360" w:lineRule="auto"/>
        <w:jc w:val="both"/>
        <w:rPr>
          <w:sz w:val="22"/>
          <w:szCs w:val="22"/>
        </w:rPr>
      </w:pPr>
    </w:p>
    <w:p w14:paraId="0793CA3F"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Para lo cual, a su vez en el caso de información de carácter confidencial, se debe atender a lo que señala el artículo 149 de la Ley de Transparencia Local vigente, que se lee como sigue:</w:t>
      </w:r>
    </w:p>
    <w:p w14:paraId="791114A1" w14:textId="77777777" w:rsidR="001C05B6" w:rsidRPr="00867C01" w:rsidRDefault="001C05B6" w:rsidP="001C05B6">
      <w:pPr>
        <w:pStyle w:val="NormalWeb"/>
        <w:spacing w:before="0" w:beforeAutospacing="0" w:after="0" w:afterAutospacing="0" w:line="360" w:lineRule="auto"/>
        <w:jc w:val="both"/>
        <w:rPr>
          <w:sz w:val="22"/>
          <w:szCs w:val="22"/>
        </w:rPr>
      </w:pPr>
    </w:p>
    <w:p w14:paraId="4BC29054" w14:textId="77777777" w:rsidR="001C05B6" w:rsidRPr="00867C01" w:rsidRDefault="001C05B6" w:rsidP="001C05B6">
      <w:pPr>
        <w:pStyle w:val="NormalWeb"/>
        <w:spacing w:before="0" w:beforeAutospacing="0" w:after="0" w:afterAutospacing="0"/>
        <w:ind w:left="851" w:right="902"/>
        <w:jc w:val="both"/>
        <w:rPr>
          <w:rFonts w:ascii="Palatino Linotype" w:hAnsi="Palatino Linotype"/>
          <w:i/>
          <w:iCs/>
          <w:color w:val="000000"/>
          <w:sz w:val="22"/>
          <w:szCs w:val="22"/>
        </w:rPr>
      </w:pPr>
      <w:r w:rsidRPr="00867C01">
        <w:rPr>
          <w:rFonts w:ascii="Palatino Linotype" w:hAnsi="Palatino Linotype"/>
          <w:i/>
          <w:iCs/>
          <w:color w:val="000000"/>
          <w:sz w:val="22"/>
          <w:szCs w:val="22"/>
        </w:rPr>
        <w:t>“</w:t>
      </w:r>
      <w:r w:rsidRPr="00867C01">
        <w:rPr>
          <w:rFonts w:ascii="Palatino Linotype" w:hAnsi="Palatino Linotype"/>
          <w:b/>
          <w:bCs/>
          <w:i/>
          <w:iCs/>
          <w:color w:val="000000"/>
          <w:sz w:val="22"/>
          <w:szCs w:val="22"/>
        </w:rPr>
        <w:t>Artículo 149.</w:t>
      </w:r>
      <w:r w:rsidRPr="00867C01">
        <w:rPr>
          <w:rFonts w:ascii="Palatino Linotype" w:hAnsi="Palatino Linotype"/>
          <w:i/>
          <w:iCs/>
          <w:color w:val="000000"/>
          <w:sz w:val="22"/>
          <w:szCs w:val="22"/>
        </w:rPr>
        <w:t xml:space="preserve"> El </w:t>
      </w:r>
      <w:r w:rsidRPr="00867C01">
        <w:rPr>
          <w:rFonts w:ascii="Palatino Linotype" w:hAnsi="Palatino Linotype"/>
          <w:b/>
          <w:bCs/>
          <w:i/>
          <w:iCs/>
          <w:color w:val="000000"/>
          <w:sz w:val="22"/>
          <w:szCs w:val="22"/>
        </w:rPr>
        <w:t>acuerdo que clasifique la información como confidencial</w:t>
      </w:r>
      <w:r w:rsidRPr="00867C01">
        <w:rPr>
          <w:rFonts w:ascii="Palatino Linotype" w:hAnsi="Palatino Linotype"/>
          <w:i/>
          <w:iCs/>
          <w:color w:val="000000"/>
          <w:sz w:val="22"/>
          <w:szCs w:val="22"/>
        </w:rPr>
        <w:t xml:space="preserve"> deberá contener un razonamiento lógico en el que demuestre que la información se encuentra en alguna o algunas de las hipótesis previstas en la presente Ley.” </w:t>
      </w:r>
    </w:p>
    <w:p w14:paraId="1F5150D6" w14:textId="77777777" w:rsidR="001C05B6" w:rsidRPr="00867C01" w:rsidRDefault="001C05B6" w:rsidP="001C05B6">
      <w:pPr>
        <w:pStyle w:val="NormalWeb"/>
        <w:spacing w:before="0" w:beforeAutospacing="0" w:after="0" w:afterAutospacing="0"/>
        <w:ind w:left="851" w:right="902"/>
        <w:jc w:val="both"/>
        <w:rPr>
          <w:sz w:val="22"/>
          <w:szCs w:val="22"/>
        </w:rPr>
      </w:pPr>
    </w:p>
    <w:p w14:paraId="0227BE43" w14:textId="77777777" w:rsidR="001C05B6" w:rsidRPr="00867C01" w:rsidRDefault="001C05B6" w:rsidP="001C05B6">
      <w:pPr>
        <w:pStyle w:val="NormalWeb"/>
        <w:spacing w:before="0" w:beforeAutospacing="0" w:after="0" w:afterAutospacing="0" w:line="360" w:lineRule="auto"/>
        <w:ind w:right="51"/>
        <w:jc w:val="both"/>
        <w:rPr>
          <w:rFonts w:ascii="Palatino Linotype" w:hAnsi="Palatino Linotype"/>
          <w:color w:val="000000"/>
          <w:sz w:val="22"/>
          <w:szCs w:val="22"/>
        </w:rPr>
      </w:pPr>
      <w:r w:rsidRPr="00867C01">
        <w:rPr>
          <w:rFonts w:ascii="Palatino Linotype" w:hAnsi="Palatino Linotype"/>
          <w:color w:val="000000"/>
          <w:sz w:val="22"/>
          <w:szCs w:val="22"/>
        </w:rPr>
        <w:t xml:space="preserve">Es decir, el </w:t>
      </w:r>
      <w:r w:rsidRPr="00867C01">
        <w:rPr>
          <w:rFonts w:ascii="Palatino Linotype" w:hAnsi="Palatino Linotype"/>
          <w:b/>
          <w:bCs/>
          <w:color w:val="000000"/>
          <w:sz w:val="22"/>
          <w:szCs w:val="22"/>
        </w:rPr>
        <w:t>Sujeto Obligado</w:t>
      </w:r>
      <w:r w:rsidRPr="00867C01">
        <w:rPr>
          <w:rFonts w:ascii="Palatino Linotype" w:hAnsi="Palatino Linotype"/>
          <w:color w:val="000000"/>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D96EE66" w14:textId="77777777" w:rsidR="001C05B6" w:rsidRPr="00867C01" w:rsidRDefault="001C05B6" w:rsidP="001C05B6">
      <w:pPr>
        <w:pStyle w:val="NormalWeb"/>
        <w:spacing w:before="0" w:beforeAutospacing="0" w:after="0" w:afterAutospacing="0" w:line="360" w:lineRule="auto"/>
        <w:ind w:right="51"/>
        <w:jc w:val="both"/>
        <w:rPr>
          <w:sz w:val="22"/>
          <w:szCs w:val="22"/>
        </w:rPr>
      </w:pPr>
    </w:p>
    <w:p w14:paraId="49BAB85A" w14:textId="77777777" w:rsidR="001C05B6" w:rsidRPr="00867C01" w:rsidRDefault="001C05B6" w:rsidP="001C05B6">
      <w:pPr>
        <w:pStyle w:val="NormalWeb"/>
        <w:spacing w:before="0" w:beforeAutospacing="0" w:after="0" w:afterAutospacing="0" w:line="360" w:lineRule="auto"/>
        <w:ind w:left="567" w:right="51"/>
        <w:jc w:val="both"/>
        <w:rPr>
          <w:rFonts w:ascii="Palatino Linotype" w:hAnsi="Palatino Linotype"/>
          <w:color w:val="000000"/>
          <w:sz w:val="22"/>
          <w:szCs w:val="22"/>
        </w:rPr>
      </w:pPr>
      <w:r w:rsidRPr="00867C01">
        <w:rPr>
          <w:rFonts w:ascii="Palatino Linotype" w:hAnsi="Palatino Linotype"/>
          <w:color w:val="000000"/>
          <w:sz w:val="22"/>
          <w:szCs w:val="22"/>
        </w:rPr>
        <w:t xml:space="preserve">Asimismo, respecto a las formalidades que deberá llevar el acuerdo de clasificación que deberá emitir el </w:t>
      </w:r>
      <w:r w:rsidRPr="00867C01">
        <w:rPr>
          <w:rFonts w:ascii="Palatino Linotype" w:hAnsi="Palatino Linotype"/>
          <w:b/>
          <w:bCs/>
          <w:color w:val="000000"/>
          <w:sz w:val="22"/>
          <w:szCs w:val="22"/>
        </w:rPr>
        <w:t>Sujeto Obligado</w:t>
      </w:r>
      <w:r w:rsidRPr="00867C01">
        <w:rPr>
          <w:rFonts w:ascii="Palatino Linotype" w:hAnsi="Palatino Linotype"/>
          <w:color w:val="000000"/>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14:paraId="72446B8F" w14:textId="77777777" w:rsidR="001C05B6" w:rsidRPr="00867C01" w:rsidRDefault="001C05B6" w:rsidP="001C05B6">
      <w:pPr>
        <w:pStyle w:val="NormalWeb"/>
        <w:spacing w:before="0" w:beforeAutospacing="0" w:after="0" w:afterAutospacing="0" w:line="360" w:lineRule="auto"/>
        <w:ind w:left="567" w:right="51"/>
        <w:jc w:val="both"/>
        <w:rPr>
          <w:sz w:val="22"/>
          <w:szCs w:val="22"/>
        </w:rPr>
      </w:pPr>
    </w:p>
    <w:p w14:paraId="1B3F2E64"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 xml:space="preserve"> “Quincuagésimo. </w:t>
      </w:r>
      <w:r w:rsidRPr="00867C01">
        <w:rPr>
          <w:rFonts w:ascii="Palatino Linotype" w:hAnsi="Palatino Linotype"/>
          <w:i/>
          <w:iCs/>
          <w:color w:val="000000"/>
          <w:sz w:val="22"/>
          <w:szCs w:val="22"/>
        </w:rPr>
        <w:t>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1E366B4"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 xml:space="preserve">Quincuagésimo primero. </w:t>
      </w:r>
      <w:r w:rsidRPr="00867C01">
        <w:rPr>
          <w:rFonts w:ascii="Palatino Linotype" w:hAnsi="Palatino Linotype"/>
          <w:i/>
          <w:iCs/>
          <w:color w:val="000000"/>
          <w:sz w:val="22"/>
          <w:szCs w:val="22"/>
        </w:rPr>
        <w:t>Toda acta del Comité de Transparencia deberá contener: </w:t>
      </w:r>
    </w:p>
    <w:p w14:paraId="6BE7DFF4"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I.</w:t>
      </w:r>
      <w:r w:rsidRPr="00867C01">
        <w:rPr>
          <w:rFonts w:ascii="Palatino Linotype" w:hAnsi="Palatino Linotype"/>
          <w:i/>
          <w:iCs/>
          <w:color w:val="000000"/>
          <w:sz w:val="22"/>
          <w:szCs w:val="22"/>
        </w:rPr>
        <w:t xml:space="preserve"> El número de sesión y fecha; </w:t>
      </w:r>
    </w:p>
    <w:p w14:paraId="3987884E"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II</w:t>
      </w:r>
      <w:r w:rsidRPr="00867C01">
        <w:rPr>
          <w:rFonts w:ascii="Palatino Linotype" w:hAnsi="Palatino Linotype"/>
          <w:i/>
          <w:iCs/>
          <w:color w:val="000000"/>
          <w:sz w:val="22"/>
          <w:szCs w:val="22"/>
        </w:rPr>
        <w:t>. El nombre del área que solicitó la clasificación de información; </w:t>
      </w:r>
    </w:p>
    <w:p w14:paraId="1F84EB22"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III</w:t>
      </w:r>
      <w:r w:rsidRPr="00867C01">
        <w:rPr>
          <w:rFonts w:ascii="Palatino Linotype" w:hAnsi="Palatino Linotype"/>
          <w:i/>
          <w:iCs/>
          <w:color w:val="000000"/>
          <w:sz w:val="22"/>
          <w:szCs w:val="22"/>
        </w:rPr>
        <w:t>. La fundamentación legal y motivación correspondiente; </w:t>
      </w:r>
    </w:p>
    <w:p w14:paraId="493D462D"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IV</w:t>
      </w:r>
      <w:r w:rsidRPr="00867C01">
        <w:rPr>
          <w:rFonts w:ascii="Palatino Linotype" w:hAnsi="Palatino Linotype"/>
          <w:i/>
          <w:iCs/>
          <w:color w:val="000000"/>
          <w:sz w:val="22"/>
          <w:szCs w:val="22"/>
        </w:rPr>
        <w:t>. La resolución o resoluciones aprobadas; y </w:t>
      </w:r>
    </w:p>
    <w:p w14:paraId="4EBA097C"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V</w:t>
      </w:r>
      <w:r w:rsidRPr="00867C01">
        <w:rPr>
          <w:rFonts w:ascii="Palatino Linotype" w:hAnsi="Palatino Linotype"/>
          <w:i/>
          <w:iCs/>
          <w:color w:val="000000"/>
          <w:sz w:val="22"/>
          <w:szCs w:val="22"/>
        </w:rPr>
        <w:t>. La rúbrica o firma digital de cada integrante del Comité de Transparencia. </w:t>
      </w:r>
    </w:p>
    <w:p w14:paraId="520AAB6B"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i/>
          <w:iCs/>
          <w:color w:val="000000"/>
          <w:sz w:val="22"/>
          <w:szCs w:val="22"/>
        </w:rPr>
        <w:t>Las resoluciones del Comité en las que se haya determinado confirmar o modificar la clasificación de información pública como reservada, deberán incluir, cuando menos: </w:t>
      </w:r>
    </w:p>
    <w:p w14:paraId="7E5F0BBF"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I.</w:t>
      </w:r>
      <w:r w:rsidRPr="00867C01">
        <w:rPr>
          <w:rFonts w:ascii="Palatino Linotype" w:hAnsi="Palatino Linotype"/>
          <w:i/>
          <w:iCs/>
          <w:color w:val="000000"/>
          <w:sz w:val="22"/>
          <w:szCs w:val="22"/>
        </w:rPr>
        <w:t xml:space="preserve"> Los motivos y razonamientos que sustenten la confirmación o modificación de la prueba de daño;</w:t>
      </w:r>
    </w:p>
    <w:p w14:paraId="1F52A376"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II</w:t>
      </w:r>
      <w:r w:rsidRPr="00867C01">
        <w:rPr>
          <w:rFonts w:ascii="Palatino Linotype" w:hAnsi="Palatino Linotype"/>
          <w:i/>
          <w:iCs/>
          <w:color w:val="000000"/>
          <w:sz w:val="22"/>
          <w:szCs w:val="22"/>
        </w:rPr>
        <w:t>. Descripción de las partes o secciones reservadas, en caso de clasificación parcial</w:t>
      </w:r>
      <w:r w:rsidRPr="00867C01">
        <w:rPr>
          <w:rFonts w:ascii="Palatino Linotype" w:hAnsi="Palatino Linotype"/>
          <w:b/>
          <w:bCs/>
          <w:i/>
          <w:iCs/>
          <w:color w:val="000000"/>
          <w:sz w:val="22"/>
          <w:szCs w:val="22"/>
        </w:rPr>
        <w:t>; </w:t>
      </w:r>
    </w:p>
    <w:p w14:paraId="4055B01F"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III.</w:t>
      </w:r>
      <w:r w:rsidRPr="00867C01">
        <w:rPr>
          <w:rFonts w:ascii="Palatino Linotype" w:hAnsi="Palatino Linotype"/>
          <w:i/>
          <w:iCs/>
          <w:color w:val="000000"/>
          <w:sz w:val="22"/>
          <w:szCs w:val="22"/>
        </w:rPr>
        <w:t xml:space="preserve"> El periodo por el que mantendrá su clasificación y fecha de expiración; y </w:t>
      </w:r>
    </w:p>
    <w:p w14:paraId="32526F54"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IV.</w:t>
      </w:r>
      <w:r w:rsidRPr="00867C01">
        <w:rPr>
          <w:rFonts w:ascii="Palatino Linotype" w:hAnsi="Palatino Linotype"/>
          <w:i/>
          <w:iCs/>
          <w:color w:val="000000"/>
          <w:sz w:val="22"/>
          <w:szCs w:val="22"/>
        </w:rPr>
        <w:t xml:space="preserve"> El nombre del titular y área encargada de realizar la versión pública del documento, en su caso. </w:t>
      </w:r>
    </w:p>
    <w:p w14:paraId="1F85A9BB"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i/>
          <w:iCs/>
          <w:color w:val="000000"/>
          <w:sz w:val="22"/>
          <w:szCs w:val="22"/>
        </w:rPr>
        <w:t>En los casos en que se clasifique la información como reservada siempre se entregará o anexará la prueba de daño con la respuesta al solicitante. </w:t>
      </w:r>
    </w:p>
    <w:p w14:paraId="65CD37F5"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i/>
          <w:iCs/>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CE8A7B8" w14:textId="77777777" w:rsidR="001C05B6" w:rsidRPr="00867C01" w:rsidRDefault="001C05B6" w:rsidP="001C05B6">
      <w:pPr>
        <w:pStyle w:val="NormalWeb"/>
        <w:spacing w:before="0" w:beforeAutospacing="0" w:after="0" w:afterAutospacing="0" w:line="360" w:lineRule="auto"/>
        <w:jc w:val="both"/>
        <w:rPr>
          <w:rFonts w:ascii="Palatino Linotype" w:hAnsi="Palatino Linotype"/>
          <w:color w:val="000000"/>
          <w:sz w:val="22"/>
          <w:szCs w:val="22"/>
        </w:rPr>
      </w:pPr>
      <w:r w:rsidRPr="00867C01">
        <w:rPr>
          <w:rFonts w:ascii="Palatino Linotype" w:hAnsi="Palatino Linotype"/>
          <w:color w:val="000000"/>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6899FB9E" w14:textId="77777777" w:rsidR="001C05B6" w:rsidRPr="00867C01" w:rsidRDefault="001C05B6" w:rsidP="001C05B6">
      <w:pPr>
        <w:pStyle w:val="NormalWeb"/>
        <w:spacing w:before="0" w:beforeAutospacing="0" w:after="0" w:afterAutospacing="0" w:line="360" w:lineRule="auto"/>
        <w:jc w:val="both"/>
        <w:rPr>
          <w:sz w:val="22"/>
          <w:szCs w:val="22"/>
        </w:rPr>
      </w:pPr>
    </w:p>
    <w:p w14:paraId="5476FF08" w14:textId="77777777" w:rsidR="001C05B6" w:rsidRPr="00867C01" w:rsidRDefault="001C05B6" w:rsidP="001C05B6">
      <w:pPr>
        <w:pStyle w:val="NormalWeb"/>
        <w:spacing w:before="0" w:beforeAutospacing="0" w:after="0" w:afterAutospacing="0"/>
        <w:ind w:left="567" w:right="900"/>
        <w:jc w:val="both"/>
        <w:rPr>
          <w:sz w:val="22"/>
          <w:szCs w:val="22"/>
        </w:rPr>
      </w:pPr>
      <w:r w:rsidRPr="00867C01">
        <w:rPr>
          <w:rFonts w:ascii="Palatino Linotype" w:hAnsi="Palatino Linotype"/>
          <w:i/>
          <w:iCs/>
          <w:color w:val="000000"/>
          <w:sz w:val="22"/>
          <w:szCs w:val="22"/>
        </w:rPr>
        <w:t>“</w:t>
      </w:r>
      <w:r w:rsidRPr="00867C01">
        <w:rPr>
          <w:rFonts w:ascii="Palatino Linotype" w:hAnsi="Palatino Linotype"/>
          <w:b/>
          <w:bCs/>
          <w:i/>
          <w:iCs/>
          <w:color w:val="000000"/>
          <w:sz w:val="22"/>
          <w:szCs w:val="22"/>
        </w:rPr>
        <w:t>Quincuagésimo segundo</w:t>
      </w:r>
      <w:r w:rsidRPr="00867C01">
        <w:rPr>
          <w:rFonts w:ascii="Palatino Linotype" w:hAnsi="Palatino Linotype"/>
          <w:i/>
          <w:iCs/>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422B0CB" w14:textId="77777777" w:rsidR="001C05B6" w:rsidRPr="00867C01" w:rsidRDefault="001C05B6" w:rsidP="001C05B6">
      <w:pPr>
        <w:pStyle w:val="NormalWeb"/>
        <w:spacing w:before="0" w:beforeAutospacing="0" w:after="0" w:afterAutospacing="0"/>
        <w:ind w:left="567" w:right="900"/>
        <w:jc w:val="both"/>
        <w:rPr>
          <w:sz w:val="22"/>
          <w:szCs w:val="22"/>
        </w:rPr>
      </w:pPr>
      <w:r w:rsidRPr="00867C01">
        <w:rPr>
          <w:rFonts w:ascii="Palatino Linotype" w:hAnsi="Palatino Linotype"/>
          <w:i/>
          <w:iCs/>
          <w:color w:val="000000"/>
          <w:sz w:val="22"/>
          <w:szCs w:val="22"/>
        </w:rPr>
        <w:t>En el caso específico de la clasificación y elaboración de versiones públicas de documentos que contengan información confidencial, las áreas de los sujetos obligados deberán: </w:t>
      </w:r>
    </w:p>
    <w:p w14:paraId="71E5423F" w14:textId="77777777" w:rsidR="001C05B6" w:rsidRPr="00867C01" w:rsidRDefault="001C05B6" w:rsidP="001C05B6">
      <w:pPr>
        <w:pStyle w:val="NormalWeb"/>
        <w:spacing w:before="0" w:beforeAutospacing="0" w:after="0" w:afterAutospacing="0"/>
        <w:ind w:left="567" w:right="900"/>
        <w:jc w:val="both"/>
        <w:rPr>
          <w:sz w:val="22"/>
          <w:szCs w:val="22"/>
        </w:rPr>
      </w:pPr>
      <w:r w:rsidRPr="00867C01">
        <w:rPr>
          <w:rFonts w:ascii="Palatino Linotype" w:hAnsi="Palatino Linotype"/>
          <w:b/>
          <w:bCs/>
          <w:i/>
          <w:iCs/>
          <w:color w:val="000000"/>
          <w:sz w:val="22"/>
          <w:szCs w:val="22"/>
        </w:rPr>
        <w:t>I.</w:t>
      </w:r>
      <w:r w:rsidRPr="00867C01">
        <w:rPr>
          <w:rFonts w:ascii="Palatino Linotype" w:hAnsi="Palatino Linotype"/>
          <w:i/>
          <w:iCs/>
          <w:color w:val="000000"/>
          <w:sz w:val="22"/>
          <w:szCs w:val="22"/>
        </w:rPr>
        <w:t xml:space="preserve"> Fijar la fecha en que se elaboró la versión pública y la fecha en la cual el Comité de Transparencia confirmó dicha versión;</w:t>
      </w:r>
    </w:p>
    <w:p w14:paraId="032B5750" w14:textId="77777777" w:rsidR="001C05B6" w:rsidRPr="00867C01" w:rsidRDefault="001C05B6" w:rsidP="001C05B6">
      <w:pPr>
        <w:pStyle w:val="NormalWeb"/>
        <w:spacing w:before="0" w:beforeAutospacing="0" w:after="0" w:afterAutospacing="0"/>
        <w:ind w:left="567" w:right="900"/>
        <w:jc w:val="both"/>
        <w:rPr>
          <w:sz w:val="22"/>
          <w:szCs w:val="22"/>
        </w:rPr>
      </w:pPr>
      <w:r w:rsidRPr="00867C01">
        <w:rPr>
          <w:rFonts w:ascii="Palatino Linotype" w:hAnsi="Palatino Linotype"/>
          <w:b/>
          <w:bCs/>
          <w:i/>
          <w:iCs/>
          <w:color w:val="000000"/>
          <w:sz w:val="22"/>
          <w:szCs w:val="22"/>
        </w:rPr>
        <w:t>II.</w:t>
      </w:r>
      <w:r w:rsidRPr="00867C01">
        <w:rPr>
          <w:rFonts w:ascii="Palatino Linotype" w:hAnsi="Palatino Linotype"/>
          <w:i/>
          <w:iCs/>
          <w:color w:val="000000"/>
          <w:sz w:val="22"/>
          <w:szCs w:val="22"/>
        </w:rPr>
        <w:t xml:space="preserve"> Señalar dentro del documento el tipo de información confidencial que fue testada en cada caso específico, de conformidad con el lineamiento trigésimo octavo; y</w:t>
      </w:r>
    </w:p>
    <w:p w14:paraId="30C1453F" w14:textId="77777777" w:rsidR="001C05B6" w:rsidRPr="00867C01" w:rsidRDefault="001C05B6" w:rsidP="001C05B6">
      <w:pPr>
        <w:pStyle w:val="NormalWeb"/>
        <w:spacing w:before="0" w:beforeAutospacing="0" w:after="0" w:afterAutospacing="0"/>
        <w:ind w:left="567" w:right="900"/>
        <w:jc w:val="both"/>
        <w:rPr>
          <w:sz w:val="22"/>
          <w:szCs w:val="22"/>
        </w:rPr>
      </w:pPr>
      <w:r w:rsidRPr="00867C01">
        <w:rPr>
          <w:rFonts w:ascii="Palatino Linotype" w:hAnsi="Palatino Linotype"/>
          <w:b/>
          <w:bCs/>
          <w:i/>
          <w:iCs/>
          <w:color w:val="000000"/>
          <w:sz w:val="22"/>
          <w:szCs w:val="22"/>
        </w:rPr>
        <w:t>III.</w:t>
      </w:r>
      <w:r w:rsidRPr="00867C01">
        <w:rPr>
          <w:rFonts w:ascii="Palatino Linotype" w:hAnsi="Palatino Linotype"/>
          <w:i/>
          <w:iCs/>
          <w:color w:val="000000"/>
          <w:sz w:val="22"/>
          <w:szCs w:val="22"/>
        </w:rPr>
        <w:t xml:space="preserve"> Señalar las personas o instancias autorizadas a acceder a la información clasificada.</w:t>
      </w:r>
    </w:p>
    <w:p w14:paraId="018A49AD" w14:textId="77777777" w:rsidR="001C05B6" w:rsidRPr="00867C01" w:rsidRDefault="001C05B6" w:rsidP="001C05B6">
      <w:pPr>
        <w:pStyle w:val="NormalWeb"/>
        <w:spacing w:before="0" w:beforeAutospacing="0" w:after="0" w:afterAutospacing="0"/>
        <w:ind w:left="567" w:right="900"/>
        <w:jc w:val="both"/>
        <w:rPr>
          <w:sz w:val="22"/>
          <w:szCs w:val="22"/>
        </w:rPr>
      </w:pPr>
      <w:r w:rsidRPr="00867C01">
        <w:rPr>
          <w:rFonts w:ascii="Palatino Linotype" w:hAnsi="Palatino Linotype"/>
          <w:i/>
          <w:iCs/>
          <w:color w:val="000000"/>
          <w:sz w:val="22"/>
          <w:szCs w:val="22"/>
        </w:rPr>
        <w:t>En los documentos de difusión electrónica, señalar en la primera hoja y en el nombre del archivo, que la versión pública corresponde a un documento que contiene información confidencial.”</w:t>
      </w:r>
    </w:p>
    <w:p w14:paraId="3139166A" w14:textId="77777777" w:rsidR="001C05B6" w:rsidRPr="00867C01" w:rsidRDefault="001C05B6" w:rsidP="001C05B6">
      <w:pPr>
        <w:pStyle w:val="NormalWeb"/>
        <w:spacing w:before="0" w:beforeAutospacing="0" w:after="0" w:afterAutospacing="0"/>
        <w:ind w:left="567" w:right="900"/>
        <w:jc w:val="both"/>
        <w:rPr>
          <w:sz w:val="22"/>
          <w:szCs w:val="22"/>
        </w:rPr>
      </w:pPr>
      <w:r w:rsidRPr="00867C01">
        <w:rPr>
          <w:rFonts w:ascii="Palatino Linotype" w:hAnsi="Palatino Linotype"/>
          <w:i/>
          <w:iCs/>
          <w:color w:val="000000"/>
          <w:sz w:val="22"/>
          <w:szCs w:val="22"/>
        </w:rPr>
        <w:t>…</w:t>
      </w:r>
    </w:p>
    <w:p w14:paraId="761DAC8F" w14:textId="77777777" w:rsidR="001C05B6" w:rsidRPr="00867C01" w:rsidRDefault="001C05B6" w:rsidP="001C05B6">
      <w:pPr>
        <w:pStyle w:val="NormalWeb"/>
        <w:spacing w:before="0" w:beforeAutospacing="0" w:after="0" w:afterAutospacing="0"/>
        <w:ind w:left="567" w:right="900"/>
        <w:jc w:val="both"/>
        <w:rPr>
          <w:sz w:val="22"/>
          <w:szCs w:val="22"/>
        </w:rPr>
      </w:pPr>
      <w:r w:rsidRPr="00867C01">
        <w:rPr>
          <w:rFonts w:ascii="Palatino Linotype" w:hAnsi="Palatino Linotype"/>
          <w:b/>
          <w:bCs/>
          <w:i/>
          <w:iCs/>
          <w:color w:val="000000"/>
          <w:sz w:val="22"/>
          <w:szCs w:val="22"/>
        </w:rPr>
        <w:t xml:space="preserve">Quincuagésimo cuarto. </w:t>
      </w:r>
      <w:r w:rsidRPr="00867C01">
        <w:rPr>
          <w:rFonts w:ascii="Palatino Linotype" w:hAnsi="Palatino Linotype"/>
          <w:i/>
          <w:iCs/>
          <w:color w:val="000000"/>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67C01">
        <w:rPr>
          <w:rFonts w:ascii="Palatino Linotype" w:hAnsi="Palatino Linotype"/>
          <w:b/>
          <w:bCs/>
          <w:i/>
          <w:iCs/>
          <w:color w:val="000000"/>
          <w:sz w:val="22"/>
          <w:szCs w:val="22"/>
        </w:rPr>
        <w:t> </w:t>
      </w:r>
    </w:p>
    <w:p w14:paraId="6B71DD4D"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 xml:space="preserve">Quincuagésimo quinto. </w:t>
      </w:r>
      <w:r w:rsidRPr="00867C01">
        <w:rPr>
          <w:rFonts w:ascii="Palatino Linotype" w:hAnsi="Palatino Linotype"/>
          <w:i/>
          <w:iCs/>
          <w:color w:val="000000"/>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A43B20F"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w:t>
      </w:r>
    </w:p>
    <w:p w14:paraId="6212B041"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Quincuagésimo séptimo</w:t>
      </w:r>
      <w:r w:rsidRPr="00867C01">
        <w:rPr>
          <w:rFonts w:ascii="Palatino Linotype" w:hAnsi="Palatino Linotype"/>
          <w:i/>
          <w:iCs/>
          <w:color w:val="000000"/>
          <w:sz w:val="22"/>
          <w:szCs w:val="22"/>
        </w:rPr>
        <w:t>. Se considera, en principio, como información pública y no podrá omitirse de las versiones públicas la siguiente: </w:t>
      </w:r>
    </w:p>
    <w:p w14:paraId="0200A068"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I</w:t>
      </w:r>
      <w:r w:rsidRPr="00867C01">
        <w:rPr>
          <w:rFonts w:ascii="Palatino Linotype" w:hAnsi="Palatino Linotype"/>
          <w:i/>
          <w:iCs/>
          <w:color w:val="000000"/>
          <w:sz w:val="22"/>
          <w:szCs w:val="22"/>
        </w:rPr>
        <w:t>. La relativa a las Obligaciones de Transparencia que contempla el Título V de la Ley General y las demás disposiciones legales aplicables; </w:t>
      </w:r>
    </w:p>
    <w:p w14:paraId="6D1673BF"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II.</w:t>
      </w:r>
      <w:r w:rsidRPr="00867C01">
        <w:rPr>
          <w:rFonts w:ascii="Palatino Linotype" w:hAnsi="Palatino Linotype"/>
          <w:i/>
          <w:iCs/>
          <w:color w:val="000000"/>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1163488C"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III</w:t>
      </w:r>
      <w:r w:rsidRPr="00867C01">
        <w:rPr>
          <w:rFonts w:ascii="Palatino Linotype" w:hAnsi="Palatino Linotype"/>
          <w:i/>
          <w:iCs/>
          <w:color w:val="000000"/>
          <w:sz w:val="22"/>
          <w:szCs w:val="22"/>
        </w:rPr>
        <w:t>. La información que documente decisiones y los actos de autoridad concluidos de los sujetos obligados, así como el ejercicio de las facultades o actividades de los servidores públicos, de manera que se pueda valorar el desempeño de los mismos. </w:t>
      </w:r>
    </w:p>
    <w:p w14:paraId="28E2EB77"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i/>
          <w:iCs/>
          <w:color w:val="000000"/>
          <w:sz w:val="22"/>
          <w:szCs w:val="22"/>
        </w:rPr>
        <w:t>Lo anterior, siempre y cuando no se acredite alguna causal de clasificación, prevista en las leyes o en los tratados internacionales suscritas por el Estado mexicano.  </w:t>
      </w:r>
    </w:p>
    <w:p w14:paraId="24700E72" w14:textId="77777777" w:rsidR="001C05B6" w:rsidRPr="00867C01" w:rsidRDefault="001C05B6" w:rsidP="001C05B6">
      <w:pPr>
        <w:pStyle w:val="NormalWeb"/>
        <w:spacing w:before="0" w:beforeAutospacing="0" w:after="0" w:afterAutospacing="0"/>
        <w:ind w:left="567" w:right="902"/>
        <w:jc w:val="both"/>
        <w:rPr>
          <w:sz w:val="22"/>
          <w:szCs w:val="22"/>
        </w:rPr>
      </w:pPr>
      <w:r w:rsidRPr="00867C01">
        <w:rPr>
          <w:rFonts w:ascii="Palatino Linotype" w:hAnsi="Palatino Linotype"/>
          <w:b/>
          <w:bCs/>
          <w:i/>
          <w:iCs/>
          <w:color w:val="000000"/>
          <w:sz w:val="22"/>
          <w:szCs w:val="22"/>
        </w:rPr>
        <w:t>Quincuagésimo octavo</w:t>
      </w:r>
      <w:r w:rsidRPr="00867C01">
        <w:rPr>
          <w:rFonts w:ascii="Palatino Linotype" w:hAnsi="Palatino Linotype"/>
          <w:i/>
          <w:iCs/>
          <w:color w:val="000000"/>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C74774F" w14:textId="77777777" w:rsidR="004639EE" w:rsidRPr="00867C01" w:rsidRDefault="004639EE">
      <w:pPr>
        <w:spacing w:after="0" w:line="360" w:lineRule="auto"/>
        <w:jc w:val="both"/>
        <w:rPr>
          <w:rFonts w:ascii="Palatino Linotype" w:eastAsia="Palatino Linotype" w:hAnsi="Palatino Linotype" w:cs="Palatino Linotype"/>
        </w:rPr>
      </w:pPr>
    </w:p>
    <w:p w14:paraId="5B11D8F4" w14:textId="7B636F02" w:rsidR="004639EE" w:rsidRPr="00867C01" w:rsidRDefault="00E72281">
      <w:pPr>
        <w:spacing w:after="0" w:line="360" w:lineRule="auto"/>
        <w:ind w:right="49"/>
        <w:jc w:val="both"/>
        <w:rPr>
          <w:rFonts w:ascii="Palatino Linotype" w:eastAsia="Palatino Linotype" w:hAnsi="Palatino Linotype" w:cs="Palatino Linotype"/>
          <w:b/>
        </w:rPr>
      </w:pPr>
      <w:r w:rsidRPr="00867C01">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la parte </w:t>
      </w:r>
      <w:r w:rsidRPr="00867C01">
        <w:rPr>
          <w:rFonts w:ascii="Palatino Linotype" w:eastAsia="Palatino Linotype" w:hAnsi="Palatino Linotype" w:cs="Palatino Linotype"/>
          <w:b/>
        </w:rPr>
        <w:t>RECURRENTE</w:t>
      </w:r>
      <w:r w:rsidRPr="00867C01">
        <w:rPr>
          <w:rFonts w:ascii="Palatino Linotype" w:eastAsia="Palatino Linotype" w:hAnsi="Palatino Linotype" w:cs="Palatino Linotype"/>
        </w:rPr>
        <w:t xml:space="preserve"> dentro del recurso de revisión </w:t>
      </w:r>
      <w:r w:rsidR="007372B4" w:rsidRPr="00867C01">
        <w:rPr>
          <w:rFonts w:ascii="Palatino Linotype" w:eastAsia="Palatino Linotype" w:hAnsi="Palatino Linotype" w:cs="Palatino Linotype"/>
          <w:b/>
        </w:rPr>
        <w:t>07304</w:t>
      </w:r>
      <w:r w:rsidR="00C55470" w:rsidRPr="00867C01">
        <w:rPr>
          <w:rFonts w:ascii="Palatino Linotype" w:eastAsia="Palatino Linotype" w:hAnsi="Palatino Linotype" w:cs="Palatino Linotype"/>
          <w:b/>
        </w:rPr>
        <w:t>/</w:t>
      </w:r>
      <w:r w:rsidRPr="00867C01">
        <w:rPr>
          <w:rFonts w:ascii="Palatino Linotype" w:eastAsia="Palatino Linotype" w:hAnsi="Palatino Linotype" w:cs="Palatino Linotype"/>
          <w:b/>
        </w:rPr>
        <w:t>INFOEM/IP/RR/2025</w:t>
      </w:r>
      <w:r w:rsidRPr="00867C01">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00C55470" w:rsidRPr="00867C01">
        <w:rPr>
          <w:rFonts w:ascii="Palatino Linotype" w:eastAsia="Palatino Linotype" w:hAnsi="Palatino Linotype" w:cs="Palatino Linotype"/>
          <w:b/>
        </w:rPr>
        <w:t>MODIFICA</w:t>
      </w:r>
      <w:r w:rsidRPr="00867C01">
        <w:rPr>
          <w:rFonts w:ascii="Palatino Linotype" w:eastAsia="Palatino Linotype" w:hAnsi="Palatino Linotype" w:cs="Palatino Linotype"/>
          <w:b/>
        </w:rPr>
        <w:t xml:space="preserve"> </w:t>
      </w:r>
      <w:r w:rsidRPr="00867C01">
        <w:rPr>
          <w:rFonts w:ascii="Palatino Linotype" w:eastAsia="Palatino Linotype" w:hAnsi="Palatino Linotype" w:cs="Palatino Linotype"/>
        </w:rPr>
        <w:t xml:space="preserve">la respuesta del </w:t>
      </w:r>
      <w:r w:rsidRPr="00867C01">
        <w:rPr>
          <w:rFonts w:ascii="Palatino Linotype" w:eastAsia="Palatino Linotype" w:hAnsi="Palatino Linotype" w:cs="Palatino Linotype"/>
          <w:b/>
        </w:rPr>
        <w:t xml:space="preserve">SUJETO OBLIGADO </w:t>
      </w:r>
      <w:r w:rsidRPr="00867C01">
        <w:rPr>
          <w:rFonts w:ascii="Palatino Linotype" w:eastAsia="Palatino Linotype" w:hAnsi="Palatino Linotype" w:cs="Palatino Linotype"/>
        </w:rPr>
        <w:t xml:space="preserve">a la solicitud de información </w:t>
      </w:r>
      <w:r w:rsidR="007372B4" w:rsidRPr="00867C01">
        <w:rPr>
          <w:rFonts w:ascii="Palatino Linotype" w:eastAsia="Palatino Linotype" w:hAnsi="Palatino Linotype" w:cs="Palatino Linotype"/>
          <w:b/>
        </w:rPr>
        <w:t>00215</w:t>
      </w:r>
      <w:r w:rsidRPr="00867C01">
        <w:rPr>
          <w:rFonts w:ascii="Palatino Linotype" w:eastAsia="Palatino Linotype" w:hAnsi="Palatino Linotype" w:cs="Palatino Linotype"/>
          <w:b/>
        </w:rPr>
        <w:t>/</w:t>
      </w:r>
      <w:r w:rsidR="007372B4" w:rsidRPr="00867C01">
        <w:rPr>
          <w:rFonts w:ascii="Palatino Linotype" w:eastAsia="Palatino Linotype" w:hAnsi="Palatino Linotype" w:cs="Palatino Linotype"/>
          <w:b/>
        </w:rPr>
        <w:t>SSEM</w:t>
      </w:r>
      <w:r w:rsidRPr="00867C01">
        <w:rPr>
          <w:rFonts w:ascii="Palatino Linotype" w:eastAsia="Palatino Linotype" w:hAnsi="Palatino Linotype" w:cs="Palatino Linotype"/>
          <w:b/>
        </w:rPr>
        <w:t>/IP/2025</w:t>
      </w:r>
      <w:r w:rsidRPr="00867C01">
        <w:rPr>
          <w:rFonts w:ascii="Palatino Linotype" w:eastAsia="Palatino Linotype" w:hAnsi="Palatino Linotype" w:cs="Palatino Linotype"/>
        </w:rPr>
        <w:t xml:space="preserve">.  </w:t>
      </w:r>
    </w:p>
    <w:p w14:paraId="56BCFEE0" w14:textId="77777777" w:rsidR="004639EE" w:rsidRPr="00867C01" w:rsidRDefault="004639EE">
      <w:pPr>
        <w:spacing w:after="0" w:line="360" w:lineRule="auto"/>
        <w:ind w:right="49"/>
        <w:jc w:val="both"/>
        <w:rPr>
          <w:rFonts w:ascii="Palatino Linotype" w:eastAsia="Palatino Linotype" w:hAnsi="Palatino Linotype" w:cs="Palatino Linotype"/>
          <w:b/>
        </w:rPr>
      </w:pPr>
    </w:p>
    <w:p w14:paraId="1ED817DE" w14:textId="4BFDE080" w:rsidR="001C05B6" w:rsidRPr="00867C01" w:rsidRDefault="001C05B6" w:rsidP="001C05B6">
      <w:pPr>
        <w:spacing w:after="0" w:line="360" w:lineRule="auto"/>
        <w:ind w:right="40"/>
        <w:jc w:val="both"/>
        <w:rPr>
          <w:rFonts w:ascii="Palatino Linotype" w:eastAsia="Palatino Linotype" w:hAnsi="Palatino Linotype" w:cs="Palatino Linotype"/>
        </w:rPr>
      </w:pPr>
      <w:r w:rsidRPr="00867C01">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63185E70" w14:textId="77777777" w:rsidR="001C05B6" w:rsidRPr="00867C01" w:rsidRDefault="001C05B6" w:rsidP="0037689E">
      <w:pPr>
        <w:spacing w:after="0" w:line="360" w:lineRule="auto"/>
        <w:ind w:right="49"/>
        <w:jc w:val="both"/>
        <w:rPr>
          <w:rFonts w:ascii="Palatino Linotype" w:eastAsia="Palatino Linotype" w:hAnsi="Palatino Linotype" w:cs="Palatino Linotype"/>
        </w:rPr>
      </w:pPr>
    </w:p>
    <w:p w14:paraId="49B4E67D" w14:textId="77777777" w:rsidR="001C05B6" w:rsidRPr="00867C01" w:rsidRDefault="001C05B6" w:rsidP="0037689E">
      <w:pPr>
        <w:spacing w:after="0" w:line="360" w:lineRule="auto"/>
        <w:ind w:right="49"/>
        <w:jc w:val="both"/>
        <w:rPr>
          <w:rFonts w:ascii="Palatino Linotype" w:eastAsia="Palatino Linotype" w:hAnsi="Palatino Linotype" w:cs="Palatino Linotype"/>
        </w:rPr>
      </w:pPr>
    </w:p>
    <w:p w14:paraId="065AF303" w14:textId="77777777" w:rsidR="0037689E" w:rsidRPr="00867C01" w:rsidRDefault="0037689E">
      <w:pPr>
        <w:spacing w:after="0" w:line="360" w:lineRule="auto"/>
        <w:ind w:right="49"/>
        <w:jc w:val="center"/>
        <w:rPr>
          <w:rFonts w:ascii="Palatino Linotype" w:eastAsia="Palatino Linotype" w:hAnsi="Palatino Linotype" w:cs="Palatino Linotype"/>
          <w:b/>
        </w:rPr>
      </w:pPr>
    </w:p>
    <w:p w14:paraId="6A297CD9" w14:textId="77777777" w:rsidR="004639EE" w:rsidRPr="00867C01" w:rsidRDefault="00E72281">
      <w:pPr>
        <w:spacing w:after="0" w:line="360" w:lineRule="auto"/>
        <w:ind w:right="49"/>
        <w:jc w:val="center"/>
        <w:rPr>
          <w:rFonts w:ascii="Palatino Linotype" w:eastAsia="Palatino Linotype" w:hAnsi="Palatino Linotype" w:cs="Palatino Linotype"/>
          <w:b/>
        </w:rPr>
      </w:pPr>
      <w:r w:rsidRPr="00867C01">
        <w:rPr>
          <w:rFonts w:ascii="Palatino Linotype" w:eastAsia="Palatino Linotype" w:hAnsi="Palatino Linotype" w:cs="Palatino Linotype"/>
          <w:b/>
        </w:rPr>
        <w:t>III.</w:t>
      </w:r>
      <w:r w:rsidRPr="00867C01">
        <w:rPr>
          <w:rFonts w:ascii="Palatino Linotype" w:eastAsia="Palatino Linotype" w:hAnsi="Palatino Linotype" w:cs="Palatino Linotype"/>
          <w:b/>
        </w:rPr>
        <w:tab/>
        <w:t>R E S U E L V E:</w:t>
      </w:r>
    </w:p>
    <w:p w14:paraId="54A78AF7" w14:textId="3FECE421" w:rsidR="004639EE" w:rsidRPr="00867C01" w:rsidRDefault="004639EE">
      <w:pPr>
        <w:spacing w:after="0" w:line="360" w:lineRule="auto"/>
        <w:ind w:right="49"/>
        <w:jc w:val="both"/>
        <w:rPr>
          <w:rFonts w:ascii="Palatino Linotype" w:eastAsia="Palatino Linotype" w:hAnsi="Palatino Linotype" w:cs="Palatino Linotype"/>
        </w:rPr>
      </w:pPr>
    </w:p>
    <w:p w14:paraId="3A8B026B" w14:textId="23DD068B" w:rsidR="004639EE" w:rsidRPr="00867C01" w:rsidRDefault="00E72281">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b/>
        </w:rPr>
        <w:t>Primero.</w:t>
      </w:r>
      <w:r w:rsidRPr="00867C01">
        <w:rPr>
          <w:rFonts w:ascii="Palatino Linotype" w:eastAsia="Palatino Linotype" w:hAnsi="Palatino Linotype" w:cs="Palatino Linotype"/>
        </w:rPr>
        <w:t xml:space="preserve"> Resultan</w:t>
      </w:r>
      <w:r w:rsidRPr="00867C01">
        <w:rPr>
          <w:rFonts w:ascii="Palatino Linotype" w:eastAsia="Palatino Linotype" w:hAnsi="Palatino Linotype" w:cs="Palatino Linotype"/>
          <w:b/>
        </w:rPr>
        <w:t xml:space="preserve"> FUNDADOS</w:t>
      </w:r>
      <w:r w:rsidRPr="00867C01">
        <w:rPr>
          <w:rFonts w:ascii="Palatino Linotype" w:eastAsia="Palatino Linotype" w:hAnsi="Palatino Linotype" w:cs="Palatino Linotype"/>
        </w:rPr>
        <w:t xml:space="preserve"> los motivos de inconformidad hechos valer por la parte </w:t>
      </w:r>
      <w:r w:rsidRPr="00867C01">
        <w:rPr>
          <w:rFonts w:ascii="Palatino Linotype" w:eastAsia="Palatino Linotype" w:hAnsi="Palatino Linotype" w:cs="Palatino Linotype"/>
          <w:b/>
        </w:rPr>
        <w:t>Recurrente</w:t>
      </w:r>
      <w:r w:rsidRPr="00867C01">
        <w:rPr>
          <w:rFonts w:ascii="Palatino Linotype" w:eastAsia="Palatino Linotype" w:hAnsi="Palatino Linotype" w:cs="Palatino Linotype"/>
        </w:rPr>
        <w:t xml:space="preserve"> en el Recurso de Revisión </w:t>
      </w:r>
      <w:r w:rsidR="00AC7DEA" w:rsidRPr="00867C01">
        <w:rPr>
          <w:rFonts w:ascii="Palatino Linotype" w:eastAsia="Palatino Linotype" w:hAnsi="Palatino Linotype" w:cs="Palatino Linotype"/>
          <w:b/>
        </w:rPr>
        <w:t>0</w:t>
      </w:r>
      <w:r w:rsidR="007372B4" w:rsidRPr="00867C01">
        <w:rPr>
          <w:rFonts w:ascii="Palatino Linotype" w:eastAsia="Palatino Linotype" w:hAnsi="Palatino Linotype" w:cs="Palatino Linotype"/>
          <w:b/>
        </w:rPr>
        <w:t>7304</w:t>
      </w:r>
      <w:r w:rsidRPr="00867C01">
        <w:rPr>
          <w:rFonts w:ascii="Palatino Linotype" w:eastAsia="Palatino Linotype" w:hAnsi="Palatino Linotype" w:cs="Palatino Linotype"/>
          <w:b/>
        </w:rPr>
        <w:t>/INFOEM/IP/RR/2025</w:t>
      </w:r>
      <w:r w:rsidRPr="00867C01">
        <w:rPr>
          <w:rFonts w:ascii="Palatino Linotype" w:eastAsia="Palatino Linotype" w:hAnsi="Palatino Linotype" w:cs="Palatino Linotype"/>
        </w:rPr>
        <w:t xml:space="preserve">, por lo que, en términos del </w:t>
      </w:r>
      <w:r w:rsidRPr="00867C01">
        <w:rPr>
          <w:rFonts w:ascii="Palatino Linotype" w:eastAsia="Palatino Linotype" w:hAnsi="Palatino Linotype" w:cs="Palatino Linotype"/>
          <w:b/>
        </w:rPr>
        <w:t>Considerando Cuarto</w:t>
      </w:r>
      <w:r w:rsidRPr="00867C01">
        <w:rPr>
          <w:rFonts w:ascii="Palatino Linotype" w:eastAsia="Palatino Linotype" w:hAnsi="Palatino Linotype" w:cs="Palatino Linotype"/>
        </w:rPr>
        <w:t xml:space="preserve"> de esta resolución, se </w:t>
      </w:r>
      <w:r w:rsidR="007372B4" w:rsidRPr="00867C01">
        <w:rPr>
          <w:rFonts w:ascii="Palatino Linotype" w:eastAsia="Palatino Linotype" w:hAnsi="Palatino Linotype" w:cs="Palatino Linotype"/>
          <w:b/>
        </w:rPr>
        <w:t>MODIFICA</w:t>
      </w:r>
      <w:r w:rsidRPr="00867C01">
        <w:rPr>
          <w:rFonts w:ascii="Palatino Linotype" w:eastAsia="Palatino Linotype" w:hAnsi="Palatino Linotype" w:cs="Palatino Linotype"/>
        </w:rPr>
        <w:t xml:space="preserve"> la respuesta emitida por el </w:t>
      </w:r>
      <w:r w:rsidRPr="00867C01">
        <w:rPr>
          <w:rFonts w:ascii="Palatino Linotype" w:eastAsia="Palatino Linotype" w:hAnsi="Palatino Linotype" w:cs="Palatino Linotype"/>
          <w:b/>
        </w:rPr>
        <w:t>Sujeto Obligado</w:t>
      </w:r>
      <w:r w:rsidRPr="00867C01">
        <w:rPr>
          <w:rFonts w:ascii="Palatino Linotype" w:eastAsia="Palatino Linotype" w:hAnsi="Palatino Linotype" w:cs="Palatino Linotype"/>
        </w:rPr>
        <w:t>.</w:t>
      </w:r>
    </w:p>
    <w:p w14:paraId="01E890CD" w14:textId="77777777" w:rsidR="004639EE" w:rsidRPr="00867C01" w:rsidRDefault="004639EE">
      <w:pPr>
        <w:spacing w:after="0" w:line="360" w:lineRule="auto"/>
        <w:ind w:right="49"/>
        <w:jc w:val="both"/>
        <w:rPr>
          <w:rFonts w:ascii="Palatino Linotype" w:eastAsia="Palatino Linotype" w:hAnsi="Palatino Linotype" w:cs="Palatino Linotype"/>
        </w:rPr>
      </w:pPr>
    </w:p>
    <w:p w14:paraId="73B1A7D7" w14:textId="0557417D" w:rsidR="001C05B6" w:rsidRPr="00867C01" w:rsidRDefault="00E72281" w:rsidP="001C05B6">
      <w:pPr>
        <w:spacing w:after="0" w:line="360" w:lineRule="auto"/>
        <w:jc w:val="both"/>
        <w:rPr>
          <w:rFonts w:ascii="Palatino Linotype" w:eastAsia="Palatino Linotype" w:hAnsi="Palatino Linotype" w:cs="Palatino Linotype"/>
          <w:b/>
        </w:rPr>
      </w:pPr>
      <w:bookmarkStart w:id="2" w:name="_heading=h.1fob9te" w:colFirst="0" w:colLast="0"/>
      <w:bookmarkEnd w:id="2"/>
      <w:r w:rsidRPr="00867C01">
        <w:rPr>
          <w:rFonts w:ascii="Palatino Linotype" w:eastAsia="Palatino Linotype" w:hAnsi="Palatino Linotype" w:cs="Palatino Linotype"/>
          <w:b/>
        </w:rPr>
        <w:t>Segundo</w:t>
      </w:r>
      <w:r w:rsidRPr="00867C01">
        <w:rPr>
          <w:rFonts w:ascii="Palatino Linotype" w:eastAsia="Palatino Linotype" w:hAnsi="Palatino Linotype" w:cs="Palatino Linotype"/>
        </w:rPr>
        <w:t xml:space="preserve">. Se </w:t>
      </w:r>
      <w:r w:rsidRPr="00867C01">
        <w:rPr>
          <w:rFonts w:ascii="Palatino Linotype" w:eastAsia="Palatino Linotype" w:hAnsi="Palatino Linotype" w:cs="Palatino Linotype"/>
          <w:b/>
        </w:rPr>
        <w:t>ORDENA</w:t>
      </w:r>
      <w:r w:rsidRPr="00867C01">
        <w:rPr>
          <w:rFonts w:ascii="Palatino Linotype" w:eastAsia="Palatino Linotype" w:hAnsi="Palatino Linotype" w:cs="Palatino Linotype"/>
        </w:rPr>
        <w:t xml:space="preserve"> al </w:t>
      </w:r>
      <w:r w:rsidRPr="00867C01">
        <w:rPr>
          <w:rFonts w:ascii="Palatino Linotype" w:eastAsia="Palatino Linotype" w:hAnsi="Palatino Linotype" w:cs="Palatino Linotype"/>
          <w:b/>
        </w:rPr>
        <w:t>Sujeto Obligado</w:t>
      </w:r>
      <w:r w:rsidRPr="00867C01">
        <w:rPr>
          <w:rFonts w:ascii="Palatino Linotype" w:eastAsia="Palatino Linotype" w:hAnsi="Palatino Linotype" w:cs="Palatino Linotype"/>
        </w:rPr>
        <w:t xml:space="preserve"> a que, en términos del Considerando </w:t>
      </w:r>
      <w:r w:rsidRPr="00867C01">
        <w:rPr>
          <w:rFonts w:ascii="Palatino Linotype" w:eastAsia="Palatino Linotype" w:hAnsi="Palatino Linotype" w:cs="Palatino Linotype"/>
          <w:b/>
        </w:rPr>
        <w:t>Cuarto y Quinto</w:t>
      </w:r>
      <w:r w:rsidRPr="00867C01">
        <w:rPr>
          <w:rFonts w:ascii="Palatino Linotype" w:eastAsia="Palatino Linotype" w:hAnsi="Palatino Linotype" w:cs="Palatino Linotype"/>
        </w:rPr>
        <w:t>, haga entrega, vía Sistema de Acceso a la Información Mexiquense (</w:t>
      </w:r>
      <w:r w:rsidRPr="00867C01">
        <w:rPr>
          <w:rFonts w:ascii="Palatino Linotype" w:eastAsia="Palatino Linotype" w:hAnsi="Palatino Linotype" w:cs="Palatino Linotype"/>
          <w:b/>
        </w:rPr>
        <w:t>SAIMEX</w:t>
      </w:r>
      <w:r w:rsidRPr="00867C01">
        <w:rPr>
          <w:rFonts w:ascii="Palatino Linotype" w:eastAsia="Palatino Linotype" w:hAnsi="Palatino Linotype" w:cs="Palatino Linotype"/>
        </w:rPr>
        <w:t>), en versión pública</w:t>
      </w:r>
      <w:r w:rsidR="008E19F5" w:rsidRPr="00867C01">
        <w:rPr>
          <w:rFonts w:ascii="Palatino Linotype" w:eastAsia="Palatino Linotype" w:hAnsi="Palatino Linotype" w:cs="Palatino Linotype"/>
        </w:rPr>
        <w:t xml:space="preserve">, </w:t>
      </w:r>
      <w:r w:rsidR="001C05B6" w:rsidRPr="00867C01">
        <w:rPr>
          <w:rFonts w:ascii="Palatino Linotype" w:eastAsia="Palatino Linotype" w:hAnsi="Palatino Linotype" w:cs="Palatino Linotype"/>
        </w:rPr>
        <w:t>los documentos donde conste la siguiente información:</w:t>
      </w:r>
    </w:p>
    <w:p w14:paraId="0180CDBC" w14:textId="77777777" w:rsidR="001C05B6" w:rsidRPr="00867C01" w:rsidRDefault="001C05B6" w:rsidP="001C05B6">
      <w:pPr>
        <w:tabs>
          <w:tab w:val="left" w:pos="709"/>
        </w:tabs>
        <w:spacing w:after="0" w:line="360" w:lineRule="auto"/>
        <w:jc w:val="both"/>
        <w:rPr>
          <w:rFonts w:ascii="Palatino Linotype" w:eastAsia="Palatino Linotype" w:hAnsi="Palatino Linotype" w:cs="Palatino Linotype"/>
        </w:rPr>
      </w:pPr>
    </w:p>
    <w:p w14:paraId="3F951843" w14:textId="2999B22A" w:rsidR="001C05B6" w:rsidRPr="00867C01" w:rsidRDefault="008E19F5" w:rsidP="008E19F5">
      <w:pPr>
        <w:pStyle w:val="Prrafodelista"/>
        <w:numPr>
          <w:ilvl w:val="0"/>
          <w:numId w:val="8"/>
        </w:numPr>
        <w:tabs>
          <w:tab w:val="left" w:pos="709"/>
        </w:tabs>
        <w:spacing w:after="0" w:line="360" w:lineRule="auto"/>
        <w:ind w:right="426"/>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Las remuneraciones pagadas de las personas referidas en la solicitud de información de la segunda quincena de abril y la primera quincena de mayo de dos mil veinticinco. </w:t>
      </w:r>
    </w:p>
    <w:p w14:paraId="0854C07D" w14:textId="77777777" w:rsidR="008E19F5" w:rsidRPr="00867C01" w:rsidRDefault="008E19F5" w:rsidP="008E19F5">
      <w:pPr>
        <w:pStyle w:val="Prrafodelista"/>
        <w:tabs>
          <w:tab w:val="left" w:pos="709"/>
        </w:tabs>
        <w:spacing w:after="0" w:line="360" w:lineRule="auto"/>
        <w:jc w:val="both"/>
        <w:rPr>
          <w:rFonts w:ascii="Palatino Linotype" w:eastAsia="Palatino Linotype" w:hAnsi="Palatino Linotype" w:cs="Palatino Linotype"/>
        </w:rPr>
      </w:pPr>
    </w:p>
    <w:p w14:paraId="500D0BB5" w14:textId="6C1A2437" w:rsidR="0037689E" w:rsidRPr="00867C01" w:rsidRDefault="001C05B6" w:rsidP="008E19F5">
      <w:pPr>
        <w:spacing w:after="0"/>
        <w:ind w:left="567" w:right="426"/>
        <w:jc w:val="both"/>
        <w:rPr>
          <w:rFonts w:ascii="Palatino Linotype" w:eastAsia="Palatino Linotype" w:hAnsi="Palatino Linotype" w:cs="Palatino Linotype"/>
          <w:i/>
        </w:rPr>
      </w:pPr>
      <w:r w:rsidRPr="00867C01">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1EC3C74" w14:textId="77777777" w:rsidR="001C05B6" w:rsidRPr="00867C01" w:rsidRDefault="001C05B6" w:rsidP="001C05B6">
      <w:pPr>
        <w:spacing w:after="0"/>
        <w:ind w:left="567" w:right="615"/>
        <w:jc w:val="both"/>
        <w:rPr>
          <w:rFonts w:ascii="Palatino Linotype" w:eastAsia="Palatino Linotype" w:hAnsi="Palatino Linotype" w:cs="Palatino Linotype"/>
          <w:i/>
        </w:rPr>
      </w:pPr>
    </w:p>
    <w:p w14:paraId="751D598B" w14:textId="77777777" w:rsidR="001C05B6" w:rsidRPr="00867C01" w:rsidRDefault="001C05B6" w:rsidP="001C05B6">
      <w:pPr>
        <w:pBdr>
          <w:top w:val="nil"/>
          <w:left w:val="nil"/>
          <w:bottom w:val="nil"/>
          <w:right w:val="nil"/>
          <w:between w:val="nil"/>
        </w:pBdr>
        <w:tabs>
          <w:tab w:val="left" w:pos="567"/>
          <w:tab w:val="left" w:pos="993"/>
        </w:tabs>
        <w:spacing w:after="0"/>
        <w:ind w:right="560"/>
        <w:jc w:val="both"/>
        <w:rPr>
          <w:rFonts w:ascii="Palatino Linotype" w:eastAsia="Palatino Linotype" w:hAnsi="Palatino Linotype" w:cs="Palatino Linotype"/>
          <w:b/>
          <w:i/>
          <w:color w:val="FF0000"/>
        </w:rPr>
      </w:pPr>
      <w:bookmarkStart w:id="3" w:name="_heading=h.gjdgxs" w:colFirst="0" w:colLast="0"/>
      <w:bookmarkEnd w:id="3"/>
    </w:p>
    <w:p w14:paraId="02011ACB" w14:textId="77777777" w:rsidR="001C05B6" w:rsidRPr="00867C01" w:rsidRDefault="001C05B6" w:rsidP="001C05B6">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b/>
        </w:rPr>
        <w:t>Tercero.</w:t>
      </w:r>
      <w:r w:rsidRPr="00867C01">
        <w:rPr>
          <w:rFonts w:ascii="Palatino Linotype" w:eastAsia="Palatino Linotype" w:hAnsi="Palatino Linotype" w:cs="Palatino Linotype"/>
        </w:rPr>
        <w:t xml:space="preserve"> </w:t>
      </w:r>
      <w:r w:rsidRPr="00867C01">
        <w:rPr>
          <w:rFonts w:ascii="Palatino Linotype" w:eastAsia="Palatino Linotype" w:hAnsi="Palatino Linotype" w:cs="Palatino Linotype"/>
          <w:b/>
        </w:rPr>
        <w:t xml:space="preserve">Notifíquese vía SAIMEX </w:t>
      </w:r>
      <w:r w:rsidRPr="00867C01">
        <w:rPr>
          <w:rFonts w:ascii="Palatino Linotype" w:eastAsia="Palatino Linotype" w:hAnsi="Palatino Linotype" w:cs="Palatino Linotype"/>
        </w:rPr>
        <w:t>la presente resolución al T</w:t>
      </w:r>
      <w:r w:rsidRPr="00867C01">
        <w:rPr>
          <w:rFonts w:ascii="Palatino Linotype" w:eastAsia="Palatino Linotype" w:hAnsi="Palatino Linotype" w:cs="Palatino Linotype"/>
          <w:b/>
        </w:rPr>
        <w:t xml:space="preserve">itular de la Unidad de Transparencia </w:t>
      </w:r>
      <w:r w:rsidRPr="00867C01">
        <w:rPr>
          <w:rFonts w:ascii="Palatino Linotype" w:eastAsia="Palatino Linotype" w:hAnsi="Palatino Linotype" w:cs="Palatino Linotype"/>
        </w:rPr>
        <w:t xml:space="preserve">del </w:t>
      </w:r>
      <w:r w:rsidRPr="00867C01">
        <w:rPr>
          <w:rFonts w:ascii="Palatino Linotype" w:eastAsia="Palatino Linotype" w:hAnsi="Palatino Linotype" w:cs="Palatino Linotype"/>
          <w:b/>
        </w:rPr>
        <w:t>SUJETO OBLIGADO</w:t>
      </w:r>
      <w:r w:rsidRPr="00867C01">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F6D91D1" w14:textId="77777777" w:rsidR="001C05B6" w:rsidRPr="00867C01" w:rsidRDefault="001C05B6" w:rsidP="001C05B6">
      <w:pPr>
        <w:spacing w:after="0" w:line="360" w:lineRule="auto"/>
        <w:ind w:right="49"/>
        <w:jc w:val="both"/>
        <w:rPr>
          <w:rFonts w:ascii="Palatino Linotype" w:eastAsia="Palatino Linotype" w:hAnsi="Palatino Linotype" w:cs="Palatino Linotype"/>
        </w:rPr>
      </w:pPr>
    </w:p>
    <w:p w14:paraId="29800859" w14:textId="77777777" w:rsidR="001C05B6" w:rsidRPr="00867C01" w:rsidRDefault="001C05B6" w:rsidP="001C05B6">
      <w:pPr>
        <w:spacing w:after="0" w:line="360" w:lineRule="auto"/>
        <w:jc w:val="both"/>
        <w:rPr>
          <w:rFonts w:ascii="Palatino Linotype" w:eastAsia="Palatino Linotype" w:hAnsi="Palatino Linotype" w:cs="Palatino Linotype"/>
        </w:rPr>
      </w:pPr>
      <w:r w:rsidRPr="00867C01">
        <w:rPr>
          <w:rFonts w:ascii="Palatino Linotype" w:eastAsia="Palatino Linotype" w:hAnsi="Palatino Linotype" w:cs="Palatino Linotype"/>
          <w:b/>
        </w:rPr>
        <w:t xml:space="preserve">Cuarto. Notifíquese vía SAIMEX </w:t>
      </w:r>
      <w:r w:rsidRPr="00867C01">
        <w:rPr>
          <w:rFonts w:ascii="Palatino Linotype" w:eastAsia="Palatino Linotype" w:hAnsi="Palatino Linotype" w:cs="Palatino Linotype"/>
        </w:rPr>
        <w:t xml:space="preserve">a la parte </w:t>
      </w:r>
      <w:r w:rsidRPr="00867C01">
        <w:rPr>
          <w:rFonts w:ascii="Palatino Linotype" w:eastAsia="Palatino Linotype" w:hAnsi="Palatino Linotype" w:cs="Palatino Linotype"/>
          <w:b/>
        </w:rPr>
        <w:t xml:space="preserve">Recurrente </w:t>
      </w:r>
      <w:r w:rsidRPr="00867C01">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FCD0DD5" w14:textId="77777777" w:rsidR="001C05B6" w:rsidRPr="00867C01" w:rsidRDefault="001C05B6" w:rsidP="001C05B6">
      <w:pPr>
        <w:spacing w:after="0" w:line="360" w:lineRule="auto"/>
        <w:jc w:val="both"/>
        <w:rPr>
          <w:rFonts w:ascii="Palatino Linotype" w:eastAsia="Palatino Linotype" w:hAnsi="Palatino Linotype" w:cs="Palatino Linotype"/>
        </w:rPr>
      </w:pPr>
    </w:p>
    <w:p w14:paraId="68987380" w14:textId="77777777" w:rsidR="001C05B6" w:rsidRPr="00867C01" w:rsidRDefault="001C05B6" w:rsidP="001C05B6">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b/>
        </w:rPr>
        <w:t>Quinto.</w:t>
      </w:r>
      <w:r w:rsidRPr="00867C01">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867C01">
        <w:rPr>
          <w:rFonts w:ascii="Palatino Linotype" w:eastAsia="Palatino Linotype" w:hAnsi="Palatino Linotype" w:cs="Palatino Linotype"/>
          <w:b/>
        </w:rPr>
        <w:t>SUJETO OBLIGADO</w:t>
      </w:r>
      <w:r w:rsidRPr="00867C01">
        <w:rPr>
          <w:rFonts w:ascii="Palatino Linotype" w:eastAsia="Palatino Linotype" w:hAnsi="Palatino Linotype" w:cs="Palatino Linotype"/>
        </w:rPr>
        <w:t xml:space="preserve"> de manera fundada y motivada, podrá solicitar una ampliación de plazo para el cumplimiento de la presente resolución.</w:t>
      </w:r>
    </w:p>
    <w:p w14:paraId="3B93EE83" w14:textId="77777777" w:rsidR="001C05B6" w:rsidRPr="00867C01" w:rsidRDefault="001C05B6">
      <w:pPr>
        <w:spacing w:after="0" w:line="360" w:lineRule="auto"/>
        <w:ind w:right="49"/>
        <w:jc w:val="both"/>
        <w:rPr>
          <w:rFonts w:ascii="Palatino Linotype" w:eastAsia="Palatino Linotype" w:hAnsi="Palatino Linotype" w:cs="Palatino Linotype"/>
        </w:rPr>
      </w:pPr>
    </w:p>
    <w:p w14:paraId="325A834C" w14:textId="1D678217" w:rsidR="004639EE" w:rsidRDefault="00E72281">
      <w:pPr>
        <w:spacing w:after="0" w:line="360" w:lineRule="auto"/>
        <w:ind w:right="49"/>
        <w:jc w:val="both"/>
        <w:rPr>
          <w:rFonts w:ascii="Palatino Linotype" w:eastAsia="Palatino Linotype" w:hAnsi="Palatino Linotype" w:cs="Palatino Linotype"/>
        </w:rPr>
      </w:pPr>
      <w:r w:rsidRPr="00867C0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bookmarkStart w:id="4" w:name="_Hlk219216332"/>
      <w:r w:rsidRPr="00867C01">
        <w:rPr>
          <w:rFonts w:ascii="Palatino Linotype" w:eastAsia="Palatino Linotype" w:hAnsi="Palatino Linotype" w:cs="Palatino Linotype"/>
        </w:rPr>
        <w:t xml:space="preserve">EN LA  </w:t>
      </w:r>
      <w:r w:rsidR="00E726F5" w:rsidRPr="00867C01">
        <w:rPr>
          <w:rFonts w:ascii="Palatino Linotype" w:eastAsia="Palatino Linotype" w:hAnsi="Palatino Linotype" w:cs="Palatino Linotype"/>
        </w:rPr>
        <w:t>PRIMERA</w:t>
      </w:r>
      <w:r w:rsidRPr="00867C01">
        <w:rPr>
          <w:rFonts w:ascii="Palatino Linotype" w:eastAsia="Palatino Linotype" w:hAnsi="Palatino Linotype" w:cs="Palatino Linotype"/>
        </w:rPr>
        <w:t xml:space="preserve"> SESIÓN ORDINARIA CELEBRADA EL </w:t>
      </w:r>
      <w:r w:rsidR="00E726F5" w:rsidRPr="00867C01">
        <w:rPr>
          <w:rFonts w:ascii="Palatino Linotype" w:eastAsia="Palatino Linotype" w:hAnsi="Palatino Linotype" w:cs="Palatino Linotype"/>
        </w:rPr>
        <w:t>CATORCE DE ENERO</w:t>
      </w:r>
      <w:r w:rsidRPr="00867C01">
        <w:rPr>
          <w:rFonts w:ascii="Palatino Linotype" w:eastAsia="Palatino Linotype" w:hAnsi="Palatino Linotype" w:cs="Palatino Linotype"/>
        </w:rPr>
        <w:t xml:space="preserve"> DE DOS MIL </w:t>
      </w:r>
      <w:r w:rsidR="00E726F5" w:rsidRPr="00867C01">
        <w:rPr>
          <w:rFonts w:ascii="Palatino Linotype" w:eastAsia="Palatino Linotype" w:hAnsi="Palatino Linotype" w:cs="Palatino Linotype"/>
        </w:rPr>
        <w:t>VEINTISÉIS</w:t>
      </w:r>
      <w:r w:rsidRPr="00867C01">
        <w:rPr>
          <w:rFonts w:ascii="Palatino Linotype" w:eastAsia="Palatino Linotype" w:hAnsi="Palatino Linotype" w:cs="Palatino Linotype"/>
        </w:rPr>
        <w:t>, ANTE EL SECRETARIO TÉCNICO DEL PLENO ALEXIS TAPIA RAMÍREZ.</w:t>
      </w:r>
      <w:r>
        <w:rPr>
          <w:rFonts w:ascii="Palatino Linotype" w:eastAsia="Palatino Linotype" w:hAnsi="Palatino Linotype" w:cs="Palatino Linotype"/>
        </w:rPr>
        <w:t xml:space="preserve"> </w:t>
      </w:r>
    </w:p>
    <w:bookmarkEnd w:id="4"/>
    <w:p w14:paraId="0FB8E623" w14:textId="436182AA" w:rsidR="00E726F5" w:rsidRDefault="00E726F5">
      <w:pPr>
        <w:spacing w:after="0" w:line="360" w:lineRule="auto"/>
        <w:ind w:right="49"/>
        <w:jc w:val="both"/>
        <w:rPr>
          <w:rFonts w:ascii="Palatino Linotype" w:eastAsia="Palatino Linotype" w:hAnsi="Palatino Linotype" w:cs="Palatino Linotype"/>
        </w:rPr>
      </w:pPr>
    </w:p>
    <w:p w14:paraId="0EDE8535" w14:textId="09A906BE" w:rsidR="00E726F5" w:rsidRDefault="00E726F5">
      <w:pPr>
        <w:spacing w:after="0" w:line="360" w:lineRule="auto"/>
        <w:ind w:right="49"/>
        <w:jc w:val="both"/>
        <w:rPr>
          <w:rFonts w:ascii="Palatino Linotype" w:eastAsia="Palatino Linotype" w:hAnsi="Palatino Linotype" w:cs="Palatino Linotype"/>
        </w:rPr>
      </w:pPr>
    </w:p>
    <w:p w14:paraId="34745B40" w14:textId="6EDD70E0" w:rsidR="00E726F5" w:rsidRDefault="00E726F5">
      <w:pPr>
        <w:spacing w:after="0" w:line="360" w:lineRule="auto"/>
        <w:ind w:right="49"/>
        <w:jc w:val="both"/>
        <w:rPr>
          <w:rFonts w:ascii="Palatino Linotype" w:eastAsia="Palatino Linotype" w:hAnsi="Palatino Linotype" w:cs="Palatino Linotype"/>
        </w:rPr>
      </w:pPr>
    </w:p>
    <w:p w14:paraId="40403E48" w14:textId="7BA22233" w:rsidR="00E726F5" w:rsidRDefault="00E726F5">
      <w:pPr>
        <w:spacing w:after="0" w:line="360" w:lineRule="auto"/>
        <w:ind w:right="49"/>
        <w:jc w:val="both"/>
        <w:rPr>
          <w:rFonts w:ascii="Palatino Linotype" w:eastAsia="Palatino Linotype" w:hAnsi="Palatino Linotype" w:cs="Palatino Linotype"/>
        </w:rPr>
      </w:pPr>
    </w:p>
    <w:p w14:paraId="1606FAC3" w14:textId="24CEC49D" w:rsidR="00E726F5" w:rsidRDefault="00E726F5">
      <w:pPr>
        <w:spacing w:after="0" w:line="360" w:lineRule="auto"/>
        <w:ind w:right="49"/>
        <w:jc w:val="both"/>
        <w:rPr>
          <w:rFonts w:ascii="Palatino Linotype" w:eastAsia="Palatino Linotype" w:hAnsi="Palatino Linotype" w:cs="Palatino Linotype"/>
        </w:rPr>
      </w:pPr>
    </w:p>
    <w:p w14:paraId="2B59703C" w14:textId="77777777" w:rsidR="00E726F5" w:rsidRDefault="00E726F5">
      <w:pPr>
        <w:spacing w:after="0" w:line="360" w:lineRule="auto"/>
        <w:ind w:right="49"/>
        <w:jc w:val="both"/>
        <w:rPr>
          <w:rFonts w:ascii="Palatino Linotype" w:eastAsia="Palatino Linotype" w:hAnsi="Palatino Linotype" w:cs="Palatino Linotype"/>
        </w:rPr>
      </w:pPr>
    </w:p>
    <w:p w14:paraId="556BC9E2" w14:textId="77777777" w:rsidR="004639EE" w:rsidRDefault="004639EE"/>
    <w:sectPr w:rsidR="004639EE">
      <w:headerReference w:type="default" r:id="rId13"/>
      <w:footerReference w:type="default" r:id="rId14"/>
      <w:headerReference w:type="first" r:id="rId15"/>
      <w:footerReference w:type="first" r:id="rId16"/>
      <w:pgSz w:w="12240" w:h="15840"/>
      <w:pgMar w:top="2041"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4CF86" w14:textId="77777777" w:rsidR="009634DB" w:rsidRDefault="009634DB">
      <w:pPr>
        <w:spacing w:after="0" w:line="240" w:lineRule="auto"/>
      </w:pPr>
      <w:r>
        <w:separator/>
      </w:r>
    </w:p>
  </w:endnote>
  <w:endnote w:type="continuationSeparator" w:id="0">
    <w:p w14:paraId="58CDAF5E" w14:textId="77777777" w:rsidR="009634DB" w:rsidRDefault="0096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7DC60" w14:textId="0467E2F7" w:rsidR="00C33C0A" w:rsidRDefault="00C33C0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9692F">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9692F">
      <w:rPr>
        <w:b/>
        <w:noProof/>
        <w:color w:val="000000"/>
        <w:sz w:val="24"/>
        <w:szCs w:val="24"/>
      </w:rPr>
      <w:t>56</w:t>
    </w:r>
    <w:r>
      <w:rPr>
        <w:b/>
        <w:color w:val="000000"/>
        <w:sz w:val="24"/>
        <w:szCs w:val="24"/>
      </w:rPr>
      <w:fldChar w:fldCharType="end"/>
    </w:r>
  </w:p>
  <w:p w14:paraId="6CBE11B5" w14:textId="77777777" w:rsidR="00C33C0A" w:rsidRDefault="00C33C0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DA8CE" w14:textId="6BA77C6E" w:rsidR="00C33C0A" w:rsidRDefault="00C33C0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9692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9692F">
      <w:rPr>
        <w:b/>
        <w:noProof/>
        <w:color w:val="000000"/>
        <w:sz w:val="24"/>
        <w:szCs w:val="24"/>
      </w:rPr>
      <w:t>56</w:t>
    </w:r>
    <w:r>
      <w:rPr>
        <w:b/>
        <w:color w:val="000000"/>
        <w:sz w:val="24"/>
        <w:szCs w:val="24"/>
      </w:rPr>
      <w:fldChar w:fldCharType="end"/>
    </w:r>
  </w:p>
  <w:p w14:paraId="54F1CADD" w14:textId="77777777" w:rsidR="00C33C0A" w:rsidRDefault="00C33C0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33BF0" w14:textId="77777777" w:rsidR="009634DB" w:rsidRDefault="009634DB">
      <w:pPr>
        <w:spacing w:after="0" w:line="240" w:lineRule="auto"/>
      </w:pPr>
      <w:r>
        <w:separator/>
      </w:r>
    </w:p>
  </w:footnote>
  <w:footnote w:type="continuationSeparator" w:id="0">
    <w:p w14:paraId="6D484DF9" w14:textId="77777777" w:rsidR="009634DB" w:rsidRDefault="00963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36F65" w14:textId="77777777" w:rsidR="00C33C0A" w:rsidRDefault="00C33C0A">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088EC28F" wp14:editId="19EE6412">
          <wp:simplePos x="0" y="0"/>
          <wp:positionH relativeFrom="column">
            <wp:posOffset>-801370</wp:posOffset>
          </wp:positionH>
          <wp:positionV relativeFrom="paragraph">
            <wp:posOffset>-562610</wp:posOffset>
          </wp:positionV>
          <wp:extent cx="7809876" cy="10165823"/>
          <wp:effectExtent l="0" t="0" r="0" b="0"/>
          <wp:wrapNone/>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C33C0A" w14:paraId="68F511D6" w14:textId="77777777">
      <w:tc>
        <w:tcPr>
          <w:tcW w:w="2551" w:type="dxa"/>
          <w:vAlign w:val="center"/>
        </w:tcPr>
        <w:p w14:paraId="49A52858" w14:textId="77777777" w:rsidR="00C33C0A" w:rsidRDefault="00C33C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00989B7" w14:textId="37AACC34" w:rsidR="00C33C0A" w:rsidRDefault="00C33C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07304/INFOEM/IP/RR/202</w:t>
          </w:r>
          <w:r>
            <w:rPr>
              <w:rFonts w:ascii="Palatino Linotype" w:eastAsia="Palatino Linotype" w:hAnsi="Palatino Linotype" w:cs="Palatino Linotype"/>
              <w:b/>
              <w:sz w:val="20"/>
              <w:szCs w:val="20"/>
            </w:rPr>
            <w:t>5</w:t>
          </w:r>
        </w:p>
      </w:tc>
    </w:tr>
    <w:tr w:rsidR="00C33C0A" w14:paraId="6BD9BBBE" w14:textId="77777777">
      <w:trPr>
        <w:trHeight w:val="217"/>
      </w:trPr>
      <w:tc>
        <w:tcPr>
          <w:tcW w:w="2551" w:type="dxa"/>
          <w:vAlign w:val="center"/>
        </w:tcPr>
        <w:p w14:paraId="2DB1F6BF" w14:textId="089AE098" w:rsidR="00C33C0A" w:rsidRDefault="00C33C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1F53C5D8" w14:textId="02F4E8FD" w:rsidR="00C33C0A" w:rsidRDefault="00C33C0A" w:rsidP="007C1F36">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Seguridad</w:t>
          </w:r>
        </w:p>
      </w:tc>
    </w:tr>
    <w:tr w:rsidR="00C33C0A" w14:paraId="61DF0D50" w14:textId="77777777">
      <w:tc>
        <w:tcPr>
          <w:tcW w:w="2551" w:type="dxa"/>
          <w:vAlign w:val="center"/>
        </w:tcPr>
        <w:p w14:paraId="1B0464C8" w14:textId="77777777" w:rsidR="00C33C0A" w:rsidRDefault="00C33C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29B10C5" w14:textId="77777777" w:rsidR="00C33C0A" w:rsidRDefault="00C33C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50E954C" w14:textId="77777777" w:rsidR="00C33C0A" w:rsidRDefault="00C33C0A">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9A333" w14:textId="77777777" w:rsidR="00C33C0A" w:rsidRDefault="00C33C0A">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6393EC70" wp14:editId="3CE27E26">
          <wp:simplePos x="0" y="0"/>
          <wp:positionH relativeFrom="column">
            <wp:posOffset>-712468</wp:posOffset>
          </wp:positionH>
          <wp:positionV relativeFrom="paragraph">
            <wp:posOffset>-117473</wp:posOffset>
          </wp:positionV>
          <wp:extent cx="7809865" cy="10165715"/>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595" w:type="dxa"/>
      <w:tblInd w:w="3611" w:type="dxa"/>
      <w:tblLayout w:type="fixed"/>
      <w:tblLook w:val="0400" w:firstRow="0" w:lastRow="0" w:firstColumn="0" w:lastColumn="0" w:noHBand="0" w:noVBand="1"/>
    </w:tblPr>
    <w:tblGrid>
      <w:gridCol w:w="2565"/>
      <w:gridCol w:w="3030"/>
    </w:tblGrid>
    <w:tr w:rsidR="00C33C0A" w14:paraId="035A1E5A" w14:textId="77777777">
      <w:tc>
        <w:tcPr>
          <w:tcW w:w="2565" w:type="dxa"/>
          <w:vAlign w:val="center"/>
        </w:tcPr>
        <w:p w14:paraId="3406B0CC" w14:textId="77777777" w:rsidR="00C33C0A" w:rsidRDefault="00C33C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30" w:type="dxa"/>
          <w:vAlign w:val="center"/>
        </w:tcPr>
        <w:p w14:paraId="7FB950B5" w14:textId="39ECC8CB" w:rsidR="00C33C0A" w:rsidRDefault="00C33C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07304/INFOEM/IP/RR/2025</w:t>
          </w:r>
        </w:p>
      </w:tc>
    </w:tr>
    <w:tr w:rsidR="00C33C0A" w14:paraId="5848F3BC" w14:textId="77777777">
      <w:tc>
        <w:tcPr>
          <w:tcW w:w="2565" w:type="dxa"/>
          <w:vAlign w:val="center"/>
        </w:tcPr>
        <w:p w14:paraId="334B1A12" w14:textId="77777777" w:rsidR="00C33C0A" w:rsidRDefault="00C33C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30" w:type="dxa"/>
          <w:vAlign w:val="center"/>
        </w:tcPr>
        <w:p w14:paraId="6333E0EE" w14:textId="27AD74B3" w:rsidR="00C33C0A" w:rsidRDefault="00F9692F" w:rsidP="00F9692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 X</w:t>
          </w:r>
        </w:p>
      </w:tc>
    </w:tr>
    <w:tr w:rsidR="00C33C0A" w14:paraId="453F1191" w14:textId="77777777">
      <w:trPr>
        <w:trHeight w:val="152"/>
      </w:trPr>
      <w:tc>
        <w:tcPr>
          <w:tcW w:w="2565" w:type="dxa"/>
          <w:vAlign w:val="center"/>
        </w:tcPr>
        <w:p w14:paraId="0AB8DBD0" w14:textId="58784564" w:rsidR="00C33C0A" w:rsidRDefault="00C33C0A">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30" w:type="dxa"/>
          <w:vAlign w:val="center"/>
        </w:tcPr>
        <w:p w14:paraId="70D562E0" w14:textId="634B3D37" w:rsidR="00C33C0A" w:rsidRDefault="00C33C0A" w:rsidP="00706FDF">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rPr>
            <w:t>Secretaría de Seguridad</w:t>
          </w:r>
        </w:p>
      </w:tc>
    </w:tr>
    <w:tr w:rsidR="00C33C0A" w14:paraId="4FC8E12D" w14:textId="77777777">
      <w:tc>
        <w:tcPr>
          <w:tcW w:w="2565" w:type="dxa"/>
          <w:vAlign w:val="center"/>
        </w:tcPr>
        <w:p w14:paraId="1F91CF74" w14:textId="77777777" w:rsidR="00C33C0A" w:rsidRDefault="00C33C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30" w:type="dxa"/>
          <w:vAlign w:val="center"/>
        </w:tcPr>
        <w:p w14:paraId="37D05E92" w14:textId="77777777" w:rsidR="00C33C0A" w:rsidRDefault="00C33C0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87368E4" w14:textId="77777777" w:rsidR="00C33C0A" w:rsidRDefault="00C33C0A">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3664"/>
    <w:multiLevelType w:val="hybridMultilevel"/>
    <w:tmpl w:val="E056E39E"/>
    <w:lvl w:ilvl="0" w:tplc="E7F2D62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3306A9"/>
    <w:multiLevelType w:val="multilevel"/>
    <w:tmpl w:val="5EDC7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DB7FF8"/>
    <w:multiLevelType w:val="hybridMultilevel"/>
    <w:tmpl w:val="6E0AF49A"/>
    <w:lvl w:ilvl="0" w:tplc="7B5291B6">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414049"/>
    <w:multiLevelType w:val="multilevel"/>
    <w:tmpl w:val="52DC4576"/>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D41E56"/>
    <w:multiLevelType w:val="hybridMultilevel"/>
    <w:tmpl w:val="136EA85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3B23E9"/>
    <w:multiLevelType w:val="hybridMultilevel"/>
    <w:tmpl w:val="D0B2F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5F22AF"/>
    <w:multiLevelType w:val="hybridMultilevel"/>
    <w:tmpl w:val="A33E162E"/>
    <w:lvl w:ilvl="0" w:tplc="1FA699E0">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A70D91"/>
    <w:multiLevelType w:val="hybridMultilevel"/>
    <w:tmpl w:val="FAD8C5FE"/>
    <w:lvl w:ilvl="0" w:tplc="0E24FBD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111DAB"/>
    <w:multiLevelType w:val="multilevel"/>
    <w:tmpl w:val="A2228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1DA6ECA"/>
    <w:multiLevelType w:val="hybridMultilevel"/>
    <w:tmpl w:val="7722F6AA"/>
    <w:lvl w:ilvl="0" w:tplc="0E24FBD0">
      <w:start w:val="1"/>
      <w:numFmt w:val="bullet"/>
      <w:lvlText w:val="-"/>
      <w:lvlJc w:val="left"/>
      <w:pPr>
        <w:ind w:left="720" w:hanging="360"/>
      </w:pPr>
      <w:rPr>
        <w:rFonts w:ascii="Palatino Linotype" w:eastAsia="Palatino Linotype" w:hAnsi="Palatino Linotype" w:cs="Palatino Linotype" w:hint="default"/>
      </w:rPr>
    </w:lvl>
    <w:lvl w:ilvl="1" w:tplc="9F6EA6E4">
      <w:start w:val="1"/>
      <w:numFmt w:val="bullet"/>
      <w:lvlText w:val="−"/>
      <w:lvlJc w:val="left"/>
      <w:pPr>
        <w:ind w:left="1440" w:hanging="360"/>
      </w:pPr>
      <w:rPr>
        <w:rFonts w:ascii="Palatino Linotype" w:eastAsia="Palatino Linotype" w:hAnsi="Palatino Linotype"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9920376"/>
    <w:multiLevelType w:val="hybridMultilevel"/>
    <w:tmpl w:val="5E0EA6FA"/>
    <w:lvl w:ilvl="0" w:tplc="EABCDF4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D94910"/>
    <w:multiLevelType w:val="multilevel"/>
    <w:tmpl w:val="52DC4576"/>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E5E1E00"/>
    <w:multiLevelType w:val="multilevel"/>
    <w:tmpl w:val="30708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3"/>
  </w:num>
  <w:num w:numId="3">
    <w:abstractNumId w:val="12"/>
  </w:num>
  <w:num w:numId="4">
    <w:abstractNumId w:val="1"/>
  </w:num>
  <w:num w:numId="5">
    <w:abstractNumId w:val="0"/>
  </w:num>
  <w:num w:numId="6">
    <w:abstractNumId w:val="11"/>
  </w:num>
  <w:num w:numId="7">
    <w:abstractNumId w:val="10"/>
  </w:num>
  <w:num w:numId="8">
    <w:abstractNumId w:val="2"/>
  </w:num>
  <w:num w:numId="9">
    <w:abstractNumId w:val="6"/>
  </w:num>
  <w:num w:numId="10">
    <w:abstractNumId w:val="5"/>
  </w:num>
  <w:num w:numId="11">
    <w:abstractNumId w:val="9"/>
  </w:num>
  <w:num w:numId="12">
    <w:abstractNumId w:val="7"/>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EE"/>
    <w:rsid w:val="00001CDB"/>
    <w:rsid w:val="00037228"/>
    <w:rsid w:val="000A55E5"/>
    <w:rsid w:val="001C05B6"/>
    <w:rsid w:val="00237B46"/>
    <w:rsid w:val="00297A11"/>
    <w:rsid w:val="002A22B6"/>
    <w:rsid w:val="00306C8C"/>
    <w:rsid w:val="0037689E"/>
    <w:rsid w:val="003E14CF"/>
    <w:rsid w:val="004639EE"/>
    <w:rsid w:val="004C1116"/>
    <w:rsid w:val="00585504"/>
    <w:rsid w:val="005C1784"/>
    <w:rsid w:val="0065490D"/>
    <w:rsid w:val="006C60D5"/>
    <w:rsid w:val="00706FDF"/>
    <w:rsid w:val="007372B4"/>
    <w:rsid w:val="007C1F36"/>
    <w:rsid w:val="007C6E7D"/>
    <w:rsid w:val="008049C5"/>
    <w:rsid w:val="00837F1B"/>
    <w:rsid w:val="00867C01"/>
    <w:rsid w:val="00887DA7"/>
    <w:rsid w:val="008E19F5"/>
    <w:rsid w:val="009634DB"/>
    <w:rsid w:val="009972D3"/>
    <w:rsid w:val="00A6461E"/>
    <w:rsid w:val="00AC2EAA"/>
    <w:rsid w:val="00AC7697"/>
    <w:rsid w:val="00AC7DEA"/>
    <w:rsid w:val="00BF59AB"/>
    <w:rsid w:val="00C33C0A"/>
    <w:rsid w:val="00C42D00"/>
    <w:rsid w:val="00C55470"/>
    <w:rsid w:val="00C80EE0"/>
    <w:rsid w:val="00CA04D0"/>
    <w:rsid w:val="00D301EB"/>
    <w:rsid w:val="00D73A51"/>
    <w:rsid w:val="00DB19E7"/>
    <w:rsid w:val="00DB1FA6"/>
    <w:rsid w:val="00DB2469"/>
    <w:rsid w:val="00DC42FE"/>
    <w:rsid w:val="00E50E40"/>
    <w:rsid w:val="00E72281"/>
    <w:rsid w:val="00E726F5"/>
    <w:rsid w:val="00EA7DBE"/>
    <w:rsid w:val="00EB573D"/>
    <w:rsid w:val="00F04F56"/>
    <w:rsid w:val="00F5031C"/>
    <w:rsid w:val="00F62279"/>
    <w:rsid w:val="00F9692F"/>
    <w:rsid w:val="00F96E79"/>
    <w:rsid w:val="00FC10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FDBB"/>
  <w15:docId w15:val="{E2F9F199-831E-42FA-A123-4B69262D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63"/>
    <w:rPr>
      <w:rFonts w:eastAsia="Times New Roman"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377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77DA"/>
    <w:rPr>
      <w:rFonts w:ascii="Calibri" w:eastAsia="Times New Roman" w:hAnsi="Calibri" w:cs="Times New Roman"/>
    </w:rPr>
  </w:style>
  <w:style w:type="paragraph" w:styleId="Piedepgina">
    <w:name w:val="footer"/>
    <w:basedOn w:val="Normal"/>
    <w:link w:val="PiedepginaCar"/>
    <w:uiPriority w:val="99"/>
    <w:unhideWhenUsed/>
    <w:rsid w:val="009377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77DA"/>
    <w:rPr>
      <w:rFonts w:ascii="Calibri" w:eastAsia="Times New Roman" w:hAnsi="Calibri"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4721"/>
    <w:pPr>
      <w:spacing w:after="160" w:line="259" w:lineRule="auto"/>
      <w:ind w:left="720"/>
      <w:contextualSpacing/>
    </w:pPr>
    <w:rPr>
      <w:rFonts w:eastAsia="Calibri" w:cs="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4721"/>
    <w:rPr>
      <w:rFonts w:ascii="Calibri" w:eastAsia="Calibri" w:hAnsi="Calibri" w:cs="Calibri"/>
      <w:lang w:eastAsia="es-MX"/>
    </w:rPr>
  </w:style>
  <w:style w:type="character" w:styleId="Hipervnculo">
    <w:name w:val="Hyperlink"/>
    <w:basedOn w:val="Fuentedeprrafopredeter"/>
    <w:uiPriority w:val="99"/>
    <w:unhideWhenUsed/>
    <w:rsid w:val="003E21AB"/>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B20C1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B20C1F"/>
    <w:rPr>
      <w:rFonts w:ascii="Times New Roman" w:eastAsia="Times New Roman" w:hAnsi="Times New Roman" w:cs="Times New Roman"/>
      <w:sz w:val="24"/>
      <w:szCs w:val="24"/>
      <w:lang w:val="es-ES" w:eastAsia="es-ES"/>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7C6E7D"/>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7C6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05B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5869">
      <w:bodyDiv w:val="1"/>
      <w:marLeft w:val="0"/>
      <w:marRight w:val="0"/>
      <w:marTop w:val="0"/>
      <w:marBottom w:val="0"/>
      <w:divBdr>
        <w:top w:val="none" w:sz="0" w:space="0" w:color="auto"/>
        <w:left w:val="none" w:sz="0" w:space="0" w:color="auto"/>
        <w:bottom w:val="none" w:sz="0" w:space="0" w:color="auto"/>
        <w:right w:val="none" w:sz="0" w:space="0" w:color="auto"/>
      </w:divBdr>
    </w:div>
    <w:div w:id="200753181">
      <w:bodyDiv w:val="1"/>
      <w:marLeft w:val="0"/>
      <w:marRight w:val="0"/>
      <w:marTop w:val="0"/>
      <w:marBottom w:val="0"/>
      <w:divBdr>
        <w:top w:val="none" w:sz="0" w:space="0" w:color="auto"/>
        <w:left w:val="none" w:sz="0" w:space="0" w:color="auto"/>
        <w:bottom w:val="none" w:sz="0" w:space="0" w:color="auto"/>
        <w:right w:val="none" w:sz="0" w:space="0" w:color="auto"/>
      </w:divBdr>
    </w:div>
    <w:div w:id="320083039">
      <w:bodyDiv w:val="1"/>
      <w:marLeft w:val="0"/>
      <w:marRight w:val="0"/>
      <w:marTop w:val="0"/>
      <w:marBottom w:val="0"/>
      <w:divBdr>
        <w:top w:val="none" w:sz="0" w:space="0" w:color="auto"/>
        <w:left w:val="none" w:sz="0" w:space="0" w:color="auto"/>
        <w:bottom w:val="none" w:sz="0" w:space="0" w:color="auto"/>
        <w:right w:val="none" w:sz="0" w:space="0" w:color="auto"/>
      </w:divBdr>
    </w:div>
    <w:div w:id="338125507">
      <w:bodyDiv w:val="1"/>
      <w:marLeft w:val="0"/>
      <w:marRight w:val="0"/>
      <w:marTop w:val="0"/>
      <w:marBottom w:val="0"/>
      <w:divBdr>
        <w:top w:val="none" w:sz="0" w:space="0" w:color="auto"/>
        <w:left w:val="none" w:sz="0" w:space="0" w:color="auto"/>
        <w:bottom w:val="none" w:sz="0" w:space="0" w:color="auto"/>
        <w:right w:val="none" w:sz="0" w:space="0" w:color="auto"/>
      </w:divBdr>
    </w:div>
    <w:div w:id="383676900">
      <w:bodyDiv w:val="1"/>
      <w:marLeft w:val="0"/>
      <w:marRight w:val="0"/>
      <w:marTop w:val="0"/>
      <w:marBottom w:val="0"/>
      <w:divBdr>
        <w:top w:val="none" w:sz="0" w:space="0" w:color="auto"/>
        <w:left w:val="none" w:sz="0" w:space="0" w:color="auto"/>
        <w:bottom w:val="none" w:sz="0" w:space="0" w:color="auto"/>
        <w:right w:val="none" w:sz="0" w:space="0" w:color="auto"/>
      </w:divBdr>
    </w:div>
    <w:div w:id="574710009">
      <w:bodyDiv w:val="1"/>
      <w:marLeft w:val="0"/>
      <w:marRight w:val="0"/>
      <w:marTop w:val="0"/>
      <w:marBottom w:val="0"/>
      <w:divBdr>
        <w:top w:val="none" w:sz="0" w:space="0" w:color="auto"/>
        <w:left w:val="none" w:sz="0" w:space="0" w:color="auto"/>
        <w:bottom w:val="none" w:sz="0" w:space="0" w:color="auto"/>
        <w:right w:val="none" w:sz="0" w:space="0" w:color="auto"/>
      </w:divBdr>
    </w:div>
    <w:div w:id="896664295">
      <w:bodyDiv w:val="1"/>
      <w:marLeft w:val="0"/>
      <w:marRight w:val="0"/>
      <w:marTop w:val="0"/>
      <w:marBottom w:val="0"/>
      <w:divBdr>
        <w:top w:val="none" w:sz="0" w:space="0" w:color="auto"/>
        <w:left w:val="none" w:sz="0" w:space="0" w:color="auto"/>
        <w:bottom w:val="none" w:sz="0" w:space="0" w:color="auto"/>
        <w:right w:val="none" w:sz="0" w:space="0" w:color="auto"/>
      </w:divBdr>
    </w:div>
    <w:div w:id="960527591">
      <w:bodyDiv w:val="1"/>
      <w:marLeft w:val="0"/>
      <w:marRight w:val="0"/>
      <w:marTop w:val="0"/>
      <w:marBottom w:val="0"/>
      <w:divBdr>
        <w:top w:val="none" w:sz="0" w:space="0" w:color="auto"/>
        <w:left w:val="none" w:sz="0" w:space="0" w:color="auto"/>
        <w:bottom w:val="none" w:sz="0" w:space="0" w:color="auto"/>
        <w:right w:val="none" w:sz="0" w:space="0" w:color="auto"/>
      </w:divBdr>
    </w:div>
    <w:div w:id="1000154851">
      <w:bodyDiv w:val="1"/>
      <w:marLeft w:val="0"/>
      <w:marRight w:val="0"/>
      <w:marTop w:val="0"/>
      <w:marBottom w:val="0"/>
      <w:divBdr>
        <w:top w:val="none" w:sz="0" w:space="0" w:color="auto"/>
        <w:left w:val="none" w:sz="0" w:space="0" w:color="auto"/>
        <w:bottom w:val="none" w:sz="0" w:space="0" w:color="auto"/>
        <w:right w:val="none" w:sz="0" w:space="0" w:color="auto"/>
      </w:divBdr>
    </w:div>
    <w:div w:id="1262298990">
      <w:bodyDiv w:val="1"/>
      <w:marLeft w:val="0"/>
      <w:marRight w:val="0"/>
      <w:marTop w:val="0"/>
      <w:marBottom w:val="0"/>
      <w:divBdr>
        <w:top w:val="none" w:sz="0" w:space="0" w:color="auto"/>
        <w:left w:val="none" w:sz="0" w:space="0" w:color="auto"/>
        <w:bottom w:val="none" w:sz="0" w:space="0" w:color="auto"/>
        <w:right w:val="none" w:sz="0" w:space="0" w:color="auto"/>
      </w:divBdr>
    </w:div>
    <w:div w:id="1475295239">
      <w:bodyDiv w:val="1"/>
      <w:marLeft w:val="0"/>
      <w:marRight w:val="0"/>
      <w:marTop w:val="0"/>
      <w:marBottom w:val="0"/>
      <w:divBdr>
        <w:top w:val="none" w:sz="0" w:space="0" w:color="auto"/>
        <w:left w:val="none" w:sz="0" w:space="0" w:color="auto"/>
        <w:bottom w:val="none" w:sz="0" w:space="0" w:color="auto"/>
        <w:right w:val="none" w:sz="0" w:space="0" w:color="auto"/>
      </w:divBdr>
    </w:div>
    <w:div w:id="1612475493">
      <w:bodyDiv w:val="1"/>
      <w:marLeft w:val="0"/>
      <w:marRight w:val="0"/>
      <w:marTop w:val="0"/>
      <w:marBottom w:val="0"/>
      <w:divBdr>
        <w:top w:val="none" w:sz="0" w:space="0" w:color="auto"/>
        <w:left w:val="none" w:sz="0" w:space="0" w:color="auto"/>
        <w:bottom w:val="none" w:sz="0" w:space="0" w:color="auto"/>
        <w:right w:val="none" w:sz="0" w:space="0" w:color="auto"/>
      </w:divBdr>
    </w:div>
    <w:div w:id="2028212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GCaOeMHazSE8vJWwRrAUWjl9kQ==">CgMxLjAyCWguMzBqMHpsbDIJaC4zem55c2g3MgloLjFmb2I5dGUyCGguZ2pkZ3hzOAByITE0cTFYNXFZT3R4VHR3c1JqS1dsRGttdkVJbnJBTjRTcw==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17231</Words>
  <Characters>94776</Characters>
  <Application>Microsoft Office Word</Application>
  <DocSecurity>0</DocSecurity>
  <Lines>789</Lines>
  <Paragraphs>223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2026-01-15T17:22:00Z</cp:lastPrinted>
  <dcterms:created xsi:type="dcterms:W3CDTF">2026-02-02T02:09:00Z</dcterms:created>
  <dcterms:modified xsi:type="dcterms:W3CDTF">2026-02-02T02:09:00Z</dcterms:modified>
</cp:coreProperties>
</file>