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270" w:rsidRPr="00FC1628" w:rsidRDefault="005F5270" w:rsidP="005F5270">
      <w:pPr>
        <w:tabs>
          <w:tab w:val="left" w:pos="3465"/>
        </w:tabs>
        <w:spacing w:line="360" w:lineRule="auto"/>
        <w:jc w:val="both"/>
        <w:rPr>
          <w:rFonts w:ascii="Palatino Linotype" w:eastAsia="Palatino Linotype" w:hAnsi="Palatino Linotype" w:cs="Palatino Linotype"/>
          <w:sz w:val="24"/>
          <w:szCs w:val="24"/>
        </w:rPr>
      </w:pPr>
      <w:bookmarkStart w:id="0" w:name="_GoBack"/>
      <w:bookmarkEnd w:id="0"/>
      <w:r w:rsidRPr="00FC1628">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fecha </w:t>
      </w:r>
      <w:r w:rsidR="009F45C9" w:rsidRPr="00FC1628">
        <w:rPr>
          <w:rFonts w:ascii="Palatino Linotype" w:eastAsia="Palatino Linotype" w:hAnsi="Palatino Linotype" w:cs="Palatino Linotype"/>
          <w:b/>
          <w:sz w:val="24"/>
          <w:szCs w:val="24"/>
        </w:rPr>
        <w:t xml:space="preserve">veinticinco </w:t>
      </w:r>
      <w:r w:rsidR="00FC1628">
        <w:rPr>
          <w:rFonts w:ascii="Palatino Linotype" w:eastAsia="Palatino Linotype" w:hAnsi="Palatino Linotype" w:cs="Palatino Linotype"/>
          <w:b/>
          <w:sz w:val="24"/>
          <w:szCs w:val="24"/>
        </w:rPr>
        <w:t xml:space="preserve">(25) </w:t>
      </w:r>
      <w:r w:rsidR="009F45C9" w:rsidRPr="00FC1628">
        <w:rPr>
          <w:rFonts w:ascii="Palatino Linotype" w:eastAsia="Palatino Linotype" w:hAnsi="Palatino Linotype" w:cs="Palatino Linotype"/>
          <w:b/>
          <w:sz w:val="24"/>
          <w:szCs w:val="24"/>
        </w:rPr>
        <w:t>de febrero de dos mil veintiséis</w:t>
      </w:r>
      <w:r w:rsidRPr="00FC1628">
        <w:rPr>
          <w:rFonts w:ascii="Palatino Linotype" w:eastAsia="Palatino Linotype" w:hAnsi="Palatino Linotype" w:cs="Palatino Linotype"/>
          <w:sz w:val="24"/>
          <w:szCs w:val="24"/>
        </w:rPr>
        <w:t>.</w:t>
      </w:r>
    </w:p>
    <w:p w:rsidR="005F5270" w:rsidRPr="00FC1628" w:rsidRDefault="005F5270" w:rsidP="005F5270">
      <w:pPr>
        <w:tabs>
          <w:tab w:val="left" w:pos="3465"/>
        </w:tabs>
        <w:spacing w:line="360" w:lineRule="auto"/>
        <w:jc w:val="both"/>
        <w:rPr>
          <w:rFonts w:ascii="Palatino Linotype" w:eastAsia="Palatino Linotype" w:hAnsi="Palatino Linotype" w:cs="Palatino Linotype"/>
          <w:sz w:val="24"/>
          <w:szCs w:val="24"/>
        </w:rPr>
      </w:pPr>
    </w:p>
    <w:p w:rsidR="005F5270" w:rsidRPr="00FC1628" w:rsidRDefault="005F5270" w:rsidP="005F5270">
      <w:pPr>
        <w:tabs>
          <w:tab w:val="left" w:pos="3969"/>
        </w:tabs>
        <w:spacing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b/>
          <w:sz w:val="24"/>
          <w:szCs w:val="24"/>
        </w:rPr>
        <w:t>VISTO</w:t>
      </w:r>
      <w:r w:rsidRPr="00FC1628">
        <w:rPr>
          <w:rFonts w:ascii="Palatino Linotype" w:eastAsia="Palatino Linotype" w:hAnsi="Palatino Linotype" w:cs="Palatino Linotype"/>
          <w:sz w:val="24"/>
          <w:szCs w:val="24"/>
        </w:rPr>
        <w:t xml:space="preserve"> los expedientes electrónicos formados con motivo de los recursos de revisión </w:t>
      </w:r>
      <w:r w:rsidR="009F45C9" w:rsidRPr="00FC1628">
        <w:rPr>
          <w:rFonts w:ascii="Palatino Linotype" w:eastAsia="Palatino Linotype" w:hAnsi="Palatino Linotype" w:cs="Palatino Linotype"/>
          <w:b/>
          <w:sz w:val="24"/>
          <w:szCs w:val="24"/>
        </w:rPr>
        <w:t>08313/INFOEM/IP/RR/2025, 10723/INFOEM/IP/RR/2025, 12173/INFOEM/IP/RR/2025 y 14088/INFOEM/IP/RR/2025</w:t>
      </w:r>
      <w:r w:rsidRPr="00FC1628">
        <w:rPr>
          <w:rFonts w:ascii="Palatino Linotype" w:eastAsia="Palatino Linotype" w:hAnsi="Palatino Linotype" w:cs="Palatino Linotype"/>
          <w:sz w:val="24"/>
          <w:szCs w:val="24"/>
        </w:rPr>
        <w:t>,</w:t>
      </w:r>
      <w:r w:rsidRPr="00FC1628">
        <w:rPr>
          <w:rFonts w:ascii="Palatino Linotype" w:eastAsia="Palatino Linotype" w:hAnsi="Palatino Linotype" w:cs="Palatino Linotype"/>
          <w:b/>
          <w:sz w:val="24"/>
          <w:szCs w:val="24"/>
        </w:rPr>
        <w:t xml:space="preserve"> promovidos por una persona que no proporciona datos de identificación</w:t>
      </w:r>
      <w:r w:rsidRPr="00FC1628">
        <w:rPr>
          <w:rFonts w:ascii="Palatino Linotype" w:eastAsia="Palatino Linotype" w:hAnsi="Palatino Linotype" w:cs="Palatino Linotype"/>
          <w:sz w:val="24"/>
          <w:szCs w:val="24"/>
        </w:rPr>
        <w:t xml:space="preserve">, a quien en lo sucesivo se le identificará como </w:t>
      </w:r>
      <w:r w:rsidRPr="00FC1628">
        <w:rPr>
          <w:rFonts w:ascii="Palatino Linotype" w:eastAsia="Palatino Linotype" w:hAnsi="Palatino Linotype" w:cs="Palatino Linotype"/>
          <w:b/>
          <w:sz w:val="24"/>
          <w:szCs w:val="24"/>
        </w:rPr>
        <w:t>EL RECURRENTE</w:t>
      </w:r>
      <w:r w:rsidRPr="00FC1628">
        <w:rPr>
          <w:rFonts w:ascii="Palatino Linotype" w:eastAsia="Palatino Linotype" w:hAnsi="Palatino Linotype" w:cs="Palatino Linotype"/>
          <w:sz w:val="24"/>
          <w:szCs w:val="24"/>
        </w:rPr>
        <w:t xml:space="preserve">, en contra de la respuesta del </w:t>
      </w:r>
      <w:r w:rsidR="00FC1628">
        <w:rPr>
          <w:rFonts w:ascii="Palatino Linotype" w:eastAsia="Palatino Linotype" w:hAnsi="Palatino Linotype" w:cs="Palatino Linotype"/>
          <w:sz w:val="24"/>
          <w:szCs w:val="24"/>
        </w:rPr>
        <w:t>A</w:t>
      </w:r>
      <w:r w:rsidR="00FC1628" w:rsidRPr="00FC1628">
        <w:rPr>
          <w:rFonts w:ascii="Palatino Linotype" w:eastAsia="Palatino Linotype" w:hAnsi="Palatino Linotype" w:cs="Palatino Linotype"/>
          <w:b/>
          <w:sz w:val="24"/>
          <w:szCs w:val="24"/>
        </w:rPr>
        <w:t xml:space="preserve">yuntamiento de </w:t>
      </w:r>
      <w:r w:rsidR="00FC1628">
        <w:rPr>
          <w:rFonts w:ascii="Palatino Linotype" w:eastAsia="Palatino Linotype" w:hAnsi="Palatino Linotype" w:cs="Palatino Linotype"/>
          <w:b/>
          <w:sz w:val="24"/>
          <w:szCs w:val="24"/>
        </w:rPr>
        <w:t>T</w:t>
      </w:r>
      <w:r w:rsidR="00FC1628" w:rsidRPr="00FC1628">
        <w:rPr>
          <w:rFonts w:ascii="Palatino Linotype" w:eastAsia="Palatino Linotype" w:hAnsi="Palatino Linotype" w:cs="Palatino Linotype"/>
          <w:b/>
          <w:sz w:val="24"/>
          <w:szCs w:val="24"/>
        </w:rPr>
        <w:t>oluca</w:t>
      </w:r>
      <w:r w:rsidR="00FC1628">
        <w:rPr>
          <w:rFonts w:ascii="Palatino Linotype" w:eastAsia="Palatino Linotype" w:hAnsi="Palatino Linotype" w:cs="Palatino Linotype"/>
          <w:b/>
          <w:sz w:val="24"/>
          <w:szCs w:val="24"/>
        </w:rPr>
        <w:t>,</w:t>
      </w:r>
      <w:r w:rsidR="00FC1628" w:rsidRPr="00FC1628">
        <w:rPr>
          <w:rFonts w:ascii="Palatino Linotype" w:eastAsia="Palatino Linotype" w:hAnsi="Palatino Linotype" w:cs="Palatino Linotype"/>
          <w:b/>
          <w:sz w:val="24"/>
          <w:szCs w:val="24"/>
        </w:rPr>
        <w:t xml:space="preserve"> </w:t>
      </w:r>
      <w:r w:rsidR="00FC1628">
        <w:rPr>
          <w:rFonts w:ascii="Palatino Linotype" w:eastAsia="Palatino Linotype" w:hAnsi="Palatino Linotype" w:cs="Palatino Linotype"/>
          <w:sz w:val="24"/>
          <w:szCs w:val="24"/>
        </w:rPr>
        <w:t>en adelante</w:t>
      </w:r>
      <w:r w:rsidRPr="00FC1628">
        <w:rPr>
          <w:rFonts w:ascii="Palatino Linotype" w:eastAsia="Palatino Linotype" w:hAnsi="Palatino Linotype" w:cs="Palatino Linotype"/>
          <w:sz w:val="24"/>
          <w:szCs w:val="24"/>
        </w:rPr>
        <w:t xml:space="preserve"> el</w:t>
      </w:r>
      <w:r w:rsidRPr="00FC1628">
        <w:rPr>
          <w:rFonts w:ascii="Palatino Linotype" w:eastAsia="Palatino Linotype" w:hAnsi="Palatino Linotype" w:cs="Palatino Linotype"/>
          <w:b/>
          <w:sz w:val="24"/>
          <w:szCs w:val="24"/>
        </w:rPr>
        <w:t xml:space="preserve"> SUJETO OBLIGADO</w:t>
      </w:r>
      <w:r w:rsidRPr="00FC1628">
        <w:rPr>
          <w:rFonts w:ascii="Palatino Linotype" w:eastAsia="Palatino Linotype" w:hAnsi="Palatino Linotype" w:cs="Palatino Linotype"/>
          <w:sz w:val="24"/>
          <w:szCs w:val="24"/>
        </w:rPr>
        <w:t>, se procede a dictar la presente resolución, con base en los siguientes:</w:t>
      </w:r>
    </w:p>
    <w:p w:rsidR="005F5270" w:rsidRPr="00FC1628" w:rsidRDefault="005F5270" w:rsidP="005F5270">
      <w:pPr>
        <w:spacing w:line="360" w:lineRule="auto"/>
        <w:jc w:val="both"/>
        <w:rPr>
          <w:rFonts w:ascii="Palatino Linotype" w:eastAsia="Palatino Linotype" w:hAnsi="Palatino Linotype" w:cs="Palatino Linotype"/>
          <w:b/>
          <w:sz w:val="24"/>
          <w:szCs w:val="24"/>
        </w:rPr>
      </w:pPr>
    </w:p>
    <w:p w:rsidR="005F5270" w:rsidRPr="00FC1628" w:rsidRDefault="005F5270" w:rsidP="005F5270">
      <w:pPr>
        <w:pStyle w:val="Ttulo1"/>
        <w:spacing w:before="0" w:line="360" w:lineRule="auto"/>
        <w:jc w:val="center"/>
        <w:rPr>
          <w:rFonts w:ascii="Palatino Linotype" w:eastAsia="Palatino Linotype" w:hAnsi="Palatino Linotype" w:cs="Palatino Linotype"/>
          <w:b/>
          <w:color w:val="000000"/>
          <w:sz w:val="24"/>
          <w:szCs w:val="24"/>
        </w:rPr>
      </w:pPr>
      <w:bookmarkStart w:id="1" w:name="_heading=h.apvgl250pecg" w:colFirst="0" w:colLast="0"/>
      <w:bookmarkEnd w:id="1"/>
      <w:r w:rsidRPr="00FC1628">
        <w:rPr>
          <w:rFonts w:ascii="Palatino Linotype" w:eastAsia="Palatino Linotype" w:hAnsi="Palatino Linotype" w:cs="Palatino Linotype"/>
          <w:b/>
          <w:color w:val="000000"/>
          <w:sz w:val="24"/>
          <w:szCs w:val="24"/>
        </w:rPr>
        <w:t>A</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N</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T</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E</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C</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E</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D</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E</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N</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T</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E</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S</w:t>
      </w:r>
    </w:p>
    <w:p w:rsidR="005F5270" w:rsidRPr="00FC1628" w:rsidRDefault="005F5270" w:rsidP="005F5270">
      <w:pPr>
        <w:rPr>
          <w:rFonts w:ascii="Palatino Linotype" w:hAnsi="Palatino Linotype"/>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El día </w:t>
      </w:r>
      <w:r w:rsidR="009F45C9" w:rsidRPr="00FC1628">
        <w:rPr>
          <w:rFonts w:ascii="Palatino Linotype" w:eastAsia="Palatino Linotype" w:hAnsi="Palatino Linotype" w:cs="Palatino Linotype"/>
          <w:b/>
          <w:color w:val="000000"/>
          <w:sz w:val="24"/>
          <w:szCs w:val="24"/>
        </w:rPr>
        <w:t xml:space="preserve">dieciocho de mayo, uno de agosto, doce de septiembre y seis de noviembre </w:t>
      </w:r>
      <w:r w:rsidRPr="00FC1628">
        <w:rPr>
          <w:rFonts w:ascii="Palatino Linotype" w:eastAsia="Palatino Linotype" w:hAnsi="Palatino Linotype" w:cs="Palatino Linotype"/>
          <w:b/>
          <w:color w:val="000000"/>
          <w:sz w:val="24"/>
          <w:szCs w:val="24"/>
        </w:rPr>
        <w:t xml:space="preserve">de dos mil veinticinco, </w:t>
      </w:r>
      <w:r w:rsidRPr="00FC1628">
        <w:rPr>
          <w:rFonts w:ascii="Palatino Linotype" w:eastAsia="Palatino Linotype" w:hAnsi="Palatino Linotype" w:cs="Palatino Linotype"/>
          <w:color w:val="000000"/>
          <w:sz w:val="24"/>
          <w:szCs w:val="24"/>
        </w:rPr>
        <w:t xml:space="preserve">se presentó ante el </w:t>
      </w:r>
      <w:r w:rsidRPr="00FC1628">
        <w:rPr>
          <w:rFonts w:ascii="Palatino Linotype" w:eastAsia="Palatino Linotype" w:hAnsi="Palatino Linotype" w:cs="Palatino Linotype"/>
          <w:b/>
          <w:color w:val="000000"/>
          <w:sz w:val="24"/>
          <w:szCs w:val="24"/>
        </w:rPr>
        <w:t>SUJETO OBLIGADO</w:t>
      </w:r>
      <w:r w:rsidRPr="00FC1628">
        <w:rPr>
          <w:rFonts w:ascii="Palatino Linotype" w:eastAsia="Palatino Linotype" w:hAnsi="Palatino Linotype" w:cs="Palatino Linotype"/>
          <w:color w:val="000000"/>
          <w:sz w:val="24"/>
          <w:szCs w:val="24"/>
        </w:rPr>
        <w:t xml:space="preserve"> vía Sistema de Acceso a la Información, las solicitudes de información públicas registradas con el número</w:t>
      </w:r>
      <w:r w:rsidRPr="00FC1628">
        <w:rPr>
          <w:rFonts w:ascii="Palatino Linotype" w:eastAsia="Palatino Linotype" w:hAnsi="Palatino Linotype" w:cs="Palatino Linotype"/>
          <w:b/>
          <w:color w:val="000000"/>
          <w:sz w:val="24"/>
          <w:szCs w:val="24"/>
        </w:rPr>
        <w:t xml:space="preserve">  </w:t>
      </w:r>
      <w:r w:rsidR="009F45C9" w:rsidRPr="00FC1628">
        <w:rPr>
          <w:rFonts w:ascii="Palatino Linotype" w:eastAsia="Palatino Linotype" w:hAnsi="Palatino Linotype" w:cs="Palatino Linotype"/>
          <w:b/>
          <w:color w:val="000000"/>
          <w:sz w:val="24"/>
          <w:szCs w:val="24"/>
        </w:rPr>
        <w:t>02854/TOLUCA/IP/2025,  04112/TOLUCA/IP/2025, 04613/TOLUCA/IP/2025 y 05929/TOLUCA/IP/2025</w:t>
      </w:r>
      <w:r w:rsidRPr="00FC1628">
        <w:rPr>
          <w:rFonts w:ascii="Palatino Linotype" w:eastAsia="Palatino Linotype" w:hAnsi="Palatino Linotype" w:cs="Palatino Linotype"/>
          <w:color w:val="000000"/>
          <w:sz w:val="24"/>
          <w:szCs w:val="24"/>
        </w:rPr>
        <w:t>,</w:t>
      </w:r>
      <w:r w:rsidR="009F45C9" w:rsidRPr="00FC1628">
        <w:rPr>
          <w:rFonts w:ascii="Palatino Linotype" w:eastAsia="Palatino Linotype" w:hAnsi="Palatino Linotype" w:cs="Palatino Linotype"/>
          <w:color w:val="000000"/>
          <w:sz w:val="24"/>
          <w:szCs w:val="24"/>
        </w:rPr>
        <w:t xml:space="preserve"> para el caso del día uno de agosto, se tiene que el Sistema tomo el ingreso de la solicitud de información el </w:t>
      </w:r>
      <w:r w:rsidR="009F45C9" w:rsidRPr="00FC1628">
        <w:rPr>
          <w:rFonts w:ascii="Palatino Linotype" w:eastAsia="Palatino Linotype" w:hAnsi="Palatino Linotype" w:cs="Palatino Linotype"/>
          <w:b/>
          <w:color w:val="000000"/>
          <w:sz w:val="24"/>
          <w:szCs w:val="24"/>
        </w:rPr>
        <w:t xml:space="preserve">cuatro de agosto subsecuente, toda vez que este Órgano Garante se encontraba en periodo vacacional, </w:t>
      </w:r>
      <w:r w:rsidR="00FC1628">
        <w:rPr>
          <w:rFonts w:ascii="Palatino Linotype" w:eastAsia="Palatino Linotype" w:hAnsi="Palatino Linotype" w:cs="Palatino Linotype"/>
          <w:color w:val="000000"/>
          <w:sz w:val="24"/>
          <w:szCs w:val="24"/>
        </w:rPr>
        <w:t>en la que</w:t>
      </w:r>
      <w:r w:rsidRPr="00FC1628">
        <w:rPr>
          <w:rFonts w:ascii="Palatino Linotype" w:eastAsia="Palatino Linotype" w:hAnsi="Palatino Linotype" w:cs="Palatino Linotype"/>
          <w:color w:val="000000"/>
          <w:sz w:val="24"/>
          <w:szCs w:val="24"/>
        </w:rPr>
        <w:t xml:space="preserve"> se solicitó la siguiente información:</w:t>
      </w:r>
    </w:p>
    <w:p w:rsidR="005F5270" w:rsidRPr="00FC1628" w:rsidRDefault="005F5270" w:rsidP="005F5270">
      <w:pPr>
        <w:pBdr>
          <w:top w:val="nil"/>
          <w:left w:val="nil"/>
          <w:bottom w:val="nil"/>
          <w:right w:val="nil"/>
          <w:between w:val="nil"/>
        </w:pBdr>
        <w:spacing w:after="0" w:line="360" w:lineRule="auto"/>
        <w:ind w:left="426" w:right="476"/>
        <w:jc w:val="both"/>
        <w:rPr>
          <w:rFonts w:ascii="Palatino Linotype" w:eastAsia="Palatino Linotype" w:hAnsi="Palatino Linotype" w:cs="Palatino Linotype"/>
          <w:i/>
          <w:color w:val="000000"/>
          <w:sz w:val="24"/>
          <w:szCs w:val="24"/>
        </w:rPr>
      </w:pPr>
    </w:p>
    <w:tbl>
      <w:tblPr>
        <w:tblW w:w="9208"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811"/>
      </w:tblGrid>
      <w:tr w:rsidR="005F5270" w:rsidRPr="00FC1628" w:rsidTr="00FC1628">
        <w:tc>
          <w:tcPr>
            <w:tcW w:w="3397" w:type="dxa"/>
          </w:tcPr>
          <w:p w:rsidR="005F5270" w:rsidRPr="00FC1628" w:rsidRDefault="005F5270" w:rsidP="00FC1628">
            <w:pPr>
              <w:pBdr>
                <w:top w:val="nil"/>
                <w:left w:val="nil"/>
                <w:bottom w:val="nil"/>
                <w:right w:val="nil"/>
                <w:between w:val="nil"/>
              </w:pBdr>
              <w:spacing w:line="240" w:lineRule="auto"/>
              <w:ind w:right="476"/>
              <w:jc w:val="center"/>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lastRenderedPageBreak/>
              <w:t>Solicitud de información</w:t>
            </w:r>
          </w:p>
        </w:tc>
        <w:tc>
          <w:tcPr>
            <w:tcW w:w="5811" w:type="dxa"/>
          </w:tcPr>
          <w:p w:rsidR="005F5270" w:rsidRPr="00FC1628" w:rsidRDefault="005F5270" w:rsidP="00FC1628">
            <w:pPr>
              <w:pBdr>
                <w:top w:val="nil"/>
                <w:left w:val="nil"/>
                <w:bottom w:val="nil"/>
                <w:right w:val="nil"/>
                <w:between w:val="nil"/>
              </w:pBdr>
              <w:spacing w:line="240" w:lineRule="auto"/>
              <w:ind w:right="476"/>
              <w:jc w:val="center"/>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Información solicitada</w:t>
            </w:r>
          </w:p>
        </w:tc>
      </w:tr>
      <w:tr w:rsidR="005F5270" w:rsidRPr="00FC1628" w:rsidTr="00FC1628">
        <w:tc>
          <w:tcPr>
            <w:tcW w:w="3397" w:type="dxa"/>
          </w:tcPr>
          <w:p w:rsidR="005F5270" w:rsidRPr="00FC1628" w:rsidRDefault="00B72913" w:rsidP="001B1051">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02854/TOLUCA/IP/2025</w:t>
            </w:r>
          </w:p>
        </w:tc>
        <w:tc>
          <w:tcPr>
            <w:tcW w:w="5811" w:type="dxa"/>
          </w:tcPr>
          <w:p w:rsidR="005F5270" w:rsidRPr="00FC1628" w:rsidRDefault="005F5270" w:rsidP="001B1051">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w:t>
            </w:r>
            <w:r w:rsidR="001B1051" w:rsidRPr="00FC1628">
              <w:rPr>
                <w:rFonts w:ascii="Palatino Linotype" w:eastAsia="Palatino Linotype" w:hAnsi="Palatino Linotype" w:cs="Palatino Linotype"/>
                <w:i/>
                <w:color w:val="000000"/>
                <w:sz w:val="24"/>
                <w:szCs w:val="24"/>
              </w:rPr>
              <w:t>SE SOLICITA EL CONTRATO CON LA EMPRESA QUE ARENDO LAS PATRULLAS LAS FACTURAS DE CADA PATRULLA ARRENDADA EL PROCESO DE LICITACION EL ACTA DEL COMITE DE ADQUISICIONES LA PROPUESTAS RECIBIDAS Y POR QUE SE ELIGIO ESA EMPRESA TAMBIEN QUE SE INCLUYAN LAS FACTURAS DE LAS DOS MOTICICLETAS Y DONDE SE ASIGNARON EN QUE SECTOR ESTAN O POR QUE SE LAS REGALARON AA COMANDANTES YA QUE UNA SE ZINANCANTEPEC</w:t>
            </w:r>
            <w:r w:rsidRPr="00FC1628">
              <w:rPr>
                <w:rFonts w:ascii="Palatino Linotype" w:eastAsia="Palatino Linotype" w:hAnsi="Palatino Linotype" w:cs="Palatino Linotype"/>
                <w:i/>
                <w:color w:val="000000"/>
                <w:sz w:val="24"/>
                <w:szCs w:val="24"/>
              </w:rPr>
              <w:t>”</w:t>
            </w:r>
          </w:p>
        </w:tc>
      </w:tr>
      <w:tr w:rsidR="005F5270" w:rsidRPr="00FC1628" w:rsidTr="00FC1628">
        <w:tc>
          <w:tcPr>
            <w:tcW w:w="3397" w:type="dxa"/>
          </w:tcPr>
          <w:p w:rsidR="005F5270" w:rsidRPr="00FC1628" w:rsidRDefault="00B72913" w:rsidP="001B1051">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04112/TOLUCA/IP/2025</w:t>
            </w:r>
          </w:p>
        </w:tc>
        <w:tc>
          <w:tcPr>
            <w:tcW w:w="5811" w:type="dxa"/>
          </w:tcPr>
          <w:p w:rsidR="005F5270" w:rsidRPr="00FC1628" w:rsidRDefault="005F5270" w:rsidP="001B1051">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w:t>
            </w:r>
            <w:r w:rsidR="001B1051" w:rsidRPr="00FC1628">
              <w:rPr>
                <w:rFonts w:ascii="Palatino Linotype" w:eastAsia="Palatino Linotype" w:hAnsi="Palatino Linotype" w:cs="Palatino Linotype"/>
                <w:i/>
                <w:color w:val="000000"/>
                <w:sz w:val="24"/>
                <w:szCs w:val="24"/>
              </w:rPr>
              <w:t>del El padrón vehicular de patrullas, motos caballos con marca, submarca, modelo, placas, costo y factura de la dirección de seguridad pública con la que se recibió el 1 de enero la administración 2025 de esas cuantas siguen operando cuantas estas descompuestas o en desuso el padrón actual de vehículos de la dirección de seguridad con las mismas características</w:t>
            </w:r>
            <w:r w:rsidRPr="00FC1628">
              <w:rPr>
                <w:rFonts w:ascii="Palatino Linotype" w:eastAsia="Palatino Linotype" w:hAnsi="Palatino Linotype" w:cs="Palatino Linotype"/>
                <w:i/>
                <w:color w:val="000000"/>
                <w:sz w:val="24"/>
                <w:szCs w:val="24"/>
              </w:rPr>
              <w:t>”</w:t>
            </w:r>
          </w:p>
        </w:tc>
      </w:tr>
      <w:tr w:rsidR="00B72913" w:rsidRPr="00FC1628" w:rsidTr="00FC1628">
        <w:tc>
          <w:tcPr>
            <w:tcW w:w="3397" w:type="dxa"/>
          </w:tcPr>
          <w:p w:rsidR="00B72913" w:rsidRPr="00FC1628" w:rsidRDefault="00B72913" w:rsidP="001B1051">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color w:val="000000"/>
                <w:sz w:val="24"/>
                <w:szCs w:val="24"/>
              </w:rPr>
              <w:t>04613/TOLUCA/IP/2025</w:t>
            </w:r>
          </w:p>
        </w:tc>
        <w:tc>
          <w:tcPr>
            <w:tcW w:w="5811" w:type="dxa"/>
          </w:tcPr>
          <w:p w:rsidR="00B72913" w:rsidRPr="00FC1628" w:rsidRDefault="001B1051" w:rsidP="001B1051">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“Se solicita el estado de cuenta y el oficio o documento que de cuenta del presupuesto recibido del fortamum para seguridad pública y como se esta aplicando con los documentos, contratos o facturas como se este pagando cuantos uniformes se han entregado a los policías, cuantas armas se entregaron, cuantas patrullas se compararon rentaron todo con nombre de a quién se entrego”</w:t>
            </w:r>
          </w:p>
        </w:tc>
      </w:tr>
      <w:tr w:rsidR="00B72913" w:rsidRPr="00FC1628" w:rsidTr="00FC1628">
        <w:tc>
          <w:tcPr>
            <w:tcW w:w="3397" w:type="dxa"/>
          </w:tcPr>
          <w:p w:rsidR="00B72913" w:rsidRPr="00FC1628" w:rsidRDefault="001B1051" w:rsidP="001B1051">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05929/TOLUCA/IP/2025</w:t>
            </w:r>
          </w:p>
        </w:tc>
        <w:tc>
          <w:tcPr>
            <w:tcW w:w="5811" w:type="dxa"/>
          </w:tcPr>
          <w:p w:rsidR="00B72913" w:rsidRPr="00FC1628" w:rsidRDefault="001B1051" w:rsidP="001B1051">
            <w:pPr>
              <w:pBdr>
                <w:top w:val="nil"/>
                <w:left w:val="nil"/>
                <w:bottom w:val="nil"/>
                <w:right w:val="nil"/>
                <w:between w:val="nil"/>
              </w:pBdr>
              <w:spacing w:line="240" w:lineRule="auto"/>
              <w:ind w:right="175"/>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“De conformidad con el artículo octavo constitucional y cuarto de la Ley de Transparencia y Acceso a la información pública y demás relativos a la materia se solicita lo siguiente: el presupuesto para seguridad del FORTASEM y como se gasto, se les compro uniformes y armamento a los policía cuantos se gasto y cuantos uniformes de dieron. 2025”</w:t>
            </w:r>
          </w:p>
        </w:tc>
      </w:tr>
    </w:tbl>
    <w:p w:rsidR="005F5270" w:rsidRPr="00FC1628" w:rsidRDefault="005F5270" w:rsidP="005F5270">
      <w:pPr>
        <w:spacing w:line="360" w:lineRule="auto"/>
        <w:ind w:right="34"/>
        <w:jc w:val="both"/>
        <w:rPr>
          <w:rFonts w:ascii="Palatino Linotype" w:eastAsia="Palatino Linotype" w:hAnsi="Palatino Linotype" w:cs="Palatino Linotype"/>
          <w:sz w:val="24"/>
          <w:szCs w:val="24"/>
        </w:rPr>
      </w:pPr>
    </w:p>
    <w:p w:rsidR="005F5270" w:rsidRPr="00FC1628" w:rsidRDefault="005F5270" w:rsidP="00FC1628">
      <w:pPr>
        <w:numPr>
          <w:ilvl w:val="0"/>
          <w:numId w:val="4"/>
        </w:numPr>
        <w:pBdr>
          <w:top w:val="nil"/>
          <w:left w:val="nil"/>
          <w:bottom w:val="nil"/>
          <w:right w:val="nil"/>
          <w:between w:val="nil"/>
        </w:pBdr>
        <w:spacing w:after="0" w:line="360" w:lineRule="auto"/>
        <w:ind w:left="0" w:right="474"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lastRenderedPageBreak/>
        <w:t xml:space="preserve">Se eligió como modalidad de entrega de la información: A través del </w:t>
      </w:r>
      <w:r w:rsidRPr="00FC1628">
        <w:rPr>
          <w:rFonts w:ascii="Palatino Linotype" w:eastAsia="Palatino Linotype" w:hAnsi="Palatino Linotype" w:cs="Palatino Linotype"/>
          <w:b/>
          <w:color w:val="000000"/>
          <w:sz w:val="24"/>
          <w:szCs w:val="24"/>
        </w:rPr>
        <w:t>Sistema de Acceso a la Información.</w:t>
      </w:r>
    </w:p>
    <w:p w:rsidR="005F5270" w:rsidRPr="00FC1628" w:rsidRDefault="005F5270" w:rsidP="005F5270">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F5270" w:rsidRPr="00FC1628" w:rsidRDefault="005F5270" w:rsidP="005F5270">
      <w:pPr>
        <w:numPr>
          <w:ilvl w:val="0"/>
          <w:numId w:val="1"/>
        </w:numPr>
        <w:pBdr>
          <w:top w:val="nil"/>
          <w:left w:val="nil"/>
          <w:bottom w:val="nil"/>
          <w:right w:val="nil"/>
          <w:between w:val="nil"/>
        </w:pBdr>
        <w:tabs>
          <w:tab w:val="left" w:pos="0"/>
        </w:tabs>
        <w:spacing w:after="0" w:line="360" w:lineRule="auto"/>
        <w:ind w:left="0" w:right="49" w:firstLine="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color w:val="000000"/>
          <w:sz w:val="24"/>
          <w:szCs w:val="24"/>
        </w:rPr>
        <w:t xml:space="preserve">El </w:t>
      </w:r>
      <w:r w:rsidR="00530EEA" w:rsidRPr="00FC1628">
        <w:rPr>
          <w:rFonts w:ascii="Palatino Linotype" w:eastAsia="Palatino Linotype" w:hAnsi="Palatino Linotype" w:cs="Palatino Linotype"/>
          <w:b/>
          <w:color w:val="000000"/>
          <w:sz w:val="24"/>
          <w:szCs w:val="24"/>
        </w:rPr>
        <w:t>diecinueve de mayo, cuatro de agosto, doce de septiembre y siete de noviembre</w:t>
      </w:r>
      <w:r w:rsidRPr="00FC1628">
        <w:rPr>
          <w:rFonts w:ascii="Palatino Linotype" w:eastAsia="Palatino Linotype" w:hAnsi="Palatino Linotype" w:cs="Palatino Linotype"/>
          <w:b/>
          <w:color w:val="000000"/>
          <w:sz w:val="24"/>
          <w:szCs w:val="24"/>
        </w:rPr>
        <w:t xml:space="preserve"> de dos mil veinticinco, </w:t>
      </w:r>
      <w:r w:rsidRPr="00FC1628">
        <w:rPr>
          <w:rFonts w:ascii="Palatino Linotype" w:eastAsia="Palatino Linotype" w:hAnsi="Palatino Linotype" w:cs="Palatino Linotype"/>
          <w:color w:val="000000"/>
          <w:sz w:val="24"/>
          <w:szCs w:val="24"/>
        </w:rPr>
        <w:t xml:space="preserve">el </w:t>
      </w:r>
      <w:r w:rsidRPr="00FC1628">
        <w:rPr>
          <w:rFonts w:ascii="Palatino Linotype" w:eastAsia="Palatino Linotype" w:hAnsi="Palatino Linotype" w:cs="Palatino Linotype"/>
          <w:b/>
          <w:color w:val="000000"/>
          <w:sz w:val="24"/>
          <w:szCs w:val="24"/>
        </w:rPr>
        <w:t xml:space="preserve">SUJETO OBLIGADO </w:t>
      </w:r>
      <w:r w:rsidRPr="00FC1628">
        <w:rPr>
          <w:rFonts w:ascii="Palatino Linotype" w:eastAsia="Palatino Linotype" w:hAnsi="Palatino Linotype" w:cs="Palatino Linotype"/>
          <w:color w:val="000000"/>
          <w:sz w:val="24"/>
          <w:szCs w:val="24"/>
        </w:rPr>
        <w:t xml:space="preserve">giro los requerimientos de información para que fueran atendidas las solicitudes de información </w:t>
      </w:r>
      <w:r w:rsidR="009F45C9" w:rsidRPr="00FC1628">
        <w:rPr>
          <w:rFonts w:ascii="Palatino Linotype" w:eastAsia="Palatino Linotype" w:hAnsi="Palatino Linotype" w:cs="Palatino Linotype"/>
          <w:b/>
          <w:color w:val="000000"/>
          <w:sz w:val="24"/>
          <w:szCs w:val="24"/>
        </w:rPr>
        <w:t>02854/TOLUCA/IP/2025,  04112/TOLUCA/IP/2025, 04613/TOLUCA/IP/2025 y 05929/TOLUCA/IP/2025</w:t>
      </w:r>
      <w:r w:rsidRPr="00FC1628">
        <w:rPr>
          <w:rFonts w:ascii="Palatino Linotype" w:eastAsia="Palatino Linotype" w:hAnsi="Palatino Linotype" w:cs="Palatino Linotype"/>
          <w:b/>
          <w:color w:val="000000"/>
          <w:sz w:val="24"/>
          <w:szCs w:val="24"/>
        </w:rPr>
        <w:t xml:space="preserve">. </w:t>
      </w:r>
    </w:p>
    <w:p w:rsidR="005F5270" w:rsidRPr="00FC1628" w:rsidRDefault="005F5270" w:rsidP="005F5270">
      <w:pPr>
        <w:pBdr>
          <w:top w:val="nil"/>
          <w:left w:val="nil"/>
          <w:bottom w:val="nil"/>
          <w:right w:val="nil"/>
          <w:between w:val="nil"/>
        </w:pBdr>
        <w:tabs>
          <w:tab w:val="left" w:pos="0"/>
        </w:tabs>
        <w:spacing w:after="0" w:line="360" w:lineRule="auto"/>
        <w:ind w:right="49"/>
        <w:jc w:val="both"/>
        <w:rPr>
          <w:rFonts w:ascii="Palatino Linotype" w:eastAsia="Palatino Linotype" w:hAnsi="Palatino Linotype" w:cs="Palatino Linotype"/>
          <w:b/>
          <w:i/>
          <w:color w:val="000000"/>
          <w:sz w:val="24"/>
          <w:szCs w:val="24"/>
        </w:rPr>
      </w:pPr>
    </w:p>
    <w:p w:rsidR="00530EEA" w:rsidRPr="00FC1628" w:rsidRDefault="00730034" w:rsidP="005F5270">
      <w:pPr>
        <w:numPr>
          <w:ilvl w:val="0"/>
          <w:numId w:val="1"/>
        </w:numPr>
        <w:pBdr>
          <w:top w:val="nil"/>
          <w:left w:val="nil"/>
          <w:bottom w:val="nil"/>
          <w:right w:val="nil"/>
          <w:between w:val="nil"/>
        </w:pBdr>
        <w:tabs>
          <w:tab w:val="left" w:pos="0"/>
        </w:tabs>
        <w:spacing w:after="0" w:line="360" w:lineRule="auto"/>
        <w:ind w:left="0" w:right="49" w:firstLine="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color w:val="000000"/>
          <w:sz w:val="24"/>
          <w:szCs w:val="24"/>
        </w:rPr>
        <w:t xml:space="preserve">Para el caso de la solicitud de información </w:t>
      </w:r>
      <w:r w:rsidRPr="00FC1628">
        <w:rPr>
          <w:rFonts w:ascii="Palatino Linotype" w:eastAsia="Palatino Linotype" w:hAnsi="Palatino Linotype" w:cs="Palatino Linotype"/>
          <w:b/>
          <w:bCs/>
          <w:color w:val="000000"/>
          <w:sz w:val="24"/>
          <w:szCs w:val="24"/>
        </w:rPr>
        <w:t xml:space="preserve">02854/TOLUCA/IP/2025, </w:t>
      </w:r>
      <w:r w:rsidRPr="00FC1628">
        <w:rPr>
          <w:rFonts w:ascii="Palatino Linotype" w:eastAsia="Palatino Linotype" w:hAnsi="Palatino Linotype" w:cs="Palatino Linotype"/>
          <w:bCs/>
          <w:color w:val="000000"/>
          <w:sz w:val="24"/>
          <w:szCs w:val="24"/>
        </w:rPr>
        <w:t xml:space="preserve">el </w:t>
      </w:r>
      <w:r w:rsidRPr="00FC1628">
        <w:rPr>
          <w:rFonts w:ascii="Palatino Linotype" w:eastAsia="Palatino Linotype" w:hAnsi="Palatino Linotype" w:cs="Palatino Linotype"/>
          <w:b/>
          <w:bCs/>
          <w:color w:val="000000"/>
          <w:sz w:val="24"/>
          <w:szCs w:val="24"/>
        </w:rPr>
        <w:t xml:space="preserve">veintiséis de mayo de dos  mil veinticinco, </w:t>
      </w:r>
      <w:r w:rsidRPr="00FC1628">
        <w:rPr>
          <w:rFonts w:ascii="Palatino Linotype" w:eastAsia="Palatino Linotype" w:hAnsi="Palatino Linotype" w:cs="Palatino Linotype"/>
          <w:bCs/>
          <w:color w:val="000000"/>
          <w:sz w:val="24"/>
          <w:szCs w:val="24"/>
        </w:rPr>
        <w:t xml:space="preserve">el </w:t>
      </w:r>
      <w:r w:rsidRPr="00FC1628">
        <w:rPr>
          <w:rFonts w:ascii="Palatino Linotype" w:eastAsia="Palatino Linotype" w:hAnsi="Palatino Linotype" w:cs="Palatino Linotype"/>
          <w:b/>
          <w:bCs/>
          <w:color w:val="000000"/>
          <w:sz w:val="24"/>
          <w:szCs w:val="24"/>
        </w:rPr>
        <w:t xml:space="preserve">SUJETO OBLIGADO </w:t>
      </w:r>
      <w:r w:rsidRPr="00FC1628">
        <w:rPr>
          <w:rFonts w:ascii="Palatino Linotype" w:eastAsia="Palatino Linotype" w:hAnsi="Palatino Linotype" w:cs="Palatino Linotype"/>
          <w:bCs/>
          <w:color w:val="000000"/>
          <w:sz w:val="24"/>
          <w:szCs w:val="24"/>
        </w:rPr>
        <w:t xml:space="preserve">notifico la solicitud de aclaración al entonces </w:t>
      </w:r>
      <w:r w:rsidRPr="00FC1628">
        <w:rPr>
          <w:rFonts w:ascii="Palatino Linotype" w:eastAsia="Palatino Linotype" w:hAnsi="Palatino Linotype" w:cs="Palatino Linotype"/>
          <w:b/>
          <w:bCs/>
          <w:color w:val="000000"/>
          <w:sz w:val="24"/>
          <w:szCs w:val="24"/>
        </w:rPr>
        <w:t xml:space="preserve">SOLICITANTE, </w:t>
      </w:r>
      <w:r w:rsidRPr="00FC1628">
        <w:rPr>
          <w:rFonts w:ascii="Palatino Linotype" w:eastAsia="Palatino Linotype" w:hAnsi="Palatino Linotype" w:cs="Palatino Linotype"/>
          <w:bCs/>
          <w:color w:val="000000"/>
          <w:sz w:val="24"/>
          <w:szCs w:val="24"/>
        </w:rPr>
        <w:t xml:space="preserve">mediante la cual señaló que se aclarara el punto de </w:t>
      </w:r>
      <w:r w:rsidRPr="00FC1628">
        <w:rPr>
          <w:rFonts w:ascii="Palatino Linotype" w:eastAsia="Palatino Linotype" w:hAnsi="Palatino Linotype" w:cs="Palatino Linotype"/>
          <w:b/>
          <w:bCs/>
          <w:color w:val="000000"/>
          <w:sz w:val="24"/>
          <w:szCs w:val="24"/>
        </w:rPr>
        <w:t xml:space="preserve">“…POR QUE SE LAS REGALARON AA COMANDANTES YA QUE UNA SE ZINANCANTEPEC”. </w:t>
      </w:r>
    </w:p>
    <w:p w:rsidR="00730034" w:rsidRPr="00FC1628" w:rsidRDefault="00730034" w:rsidP="00730034">
      <w:pPr>
        <w:pStyle w:val="Prrafodelista"/>
        <w:rPr>
          <w:rFonts w:ascii="Palatino Linotype" w:eastAsia="Palatino Linotype" w:hAnsi="Palatino Linotype" w:cs="Palatino Linotype"/>
          <w:b/>
          <w:i/>
          <w:color w:val="000000"/>
        </w:rPr>
      </w:pPr>
    </w:p>
    <w:p w:rsidR="00730034" w:rsidRPr="00FC1628" w:rsidRDefault="00730034" w:rsidP="005F5270">
      <w:pPr>
        <w:numPr>
          <w:ilvl w:val="0"/>
          <w:numId w:val="1"/>
        </w:numPr>
        <w:pBdr>
          <w:top w:val="nil"/>
          <w:left w:val="nil"/>
          <w:bottom w:val="nil"/>
          <w:right w:val="nil"/>
          <w:between w:val="nil"/>
        </w:pBdr>
        <w:tabs>
          <w:tab w:val="left" w:pos="0"/>
        </w:tabs>
        <w:spacing w:after="0" w:line="360" w:lineRule="auto"/>
        <w:ind w:left="0" w:right="49" w:firstLine="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color w:val="000000"/>
          <w:sz w:val="24"/>
          <w:szCs w:val="24"/>
        </w:rPr>
        <w:t xml:space="preserve">El </w:t>
      </w:r>
      <w:r w:rsidRPr="00FC1628">
        <w:rPr>
          <w:rFonts w:ascii="Palatino Linotype" w:eastAsia="Palatino Linotype" w:hAnsi="Palatino Linotype" w:cs="Palatino Linotype"/>
          <w:b/>
          <w:color w:val="000000"/>
          <w:sz w:val="24"/>
          <w:szCs w:val="24"/>
        </w:rPr>
        <w:t xml:space="preserve">veintisiete de mayo de dos mil veinticinco, </w:t>
      </w:r>
      <w:r w:rsidRPr="00FC1628">
        <w:rPr>
          <w:rFonts w:ascii="Palatino Linotype" w:eastAsia="Palatino Linotype" w:hAnsi="Palatino Linotype" w:cs="Palatino Linotype"/>
          <w:color w:val="000000"/>
          <w:sz w:val="24"/>
          <w:szCs w:val="24"/>
        </w:rPr>
        <w:t xml:space="preserve">el entonces </w:t>
      </w:r>
      <w:r w:rsidRPr="00FC1628">
        <w:rPr>
          <w:rFonts w:ascii="Palatino Linotype" w:eastAsia="Palatino Linotype" w:hAnsi="Palatino Linotype" w:cs="Palatino Linotype"/>
          <w:b/>
          <w:color w:val="000000"/>
          <w:sz w:val="24"/>
          <w:szCs w:val="24"/>
        </w:rPr>
        <w:t xml:space="preserve">SOLICITANTE </w:t>
      </w:r>
      <w:r w:rsidRPr="00FC1628">
        <w:rPr>
          <w:rFonts w:ascii="Palatino Linotype" w:eastAsia="Palatino Linotype" w:hAnsi="Palatino Linotype" w:cs="Palatino Linotype"/>
          <w:color w:val="000000"/>
          <w:sz w:val="24"/>
          <w:szCs w:val="24"/>
        </w:rPr>
        <w:t xml:space="preserve">atendió  la solicitud de aclaración, manifestando lo siguiente. </w:t>
      </w:r>
    </w:p>
    <w:p w:rsidR="00730034" w:rsidRPr="00FC1628" w:rsidRDefault="00730034" w:rsidP="00730034">
      <w:pPr>
        <w:pStyle w:val="Prrafodelista"/>
        <w:rPr>
          <w:rFonts w:ascii="Palatino Linotype" w:eastAsia="Palatino Linotype" w:hAnsi="Palatino Linotype" w:cs="Palatino Linotype"/>
          <w:b/>
          <w:i/>
          <w:color w:val="000000"/>
        </w:rPr>
      </w:pPr>
    </w:p>
    <w:tbl>
      <w:tblPr>
        <w:tblW w:w="10500" w:type="dxa"/>
        <w:jc w:val="center"/>
        <w:tblCellSpacing w:w="0" w:type="dxa"/>
        <w:tblCellMar>
          <w:left w:w="0" w:type="dxa"/>
          <w:right w:w="0" w:type="dxa"/>
        </w:tblCellMar>
        <w:tblLook w:val="04A0" w:firstRow="1" w:lastRow="0" w:firstColumn="1" w:lastColumn="0" w:noHBand="0" w:noVBand="1"/>
      </w:tblPr>
      <w:tblGrid>
        <w:gridCol w:w="5250"/>
        <w:gridCol w:w="5250"/>
      </w:tblGrid>
      <w:tr w:rsidR="00730034" w:rsidRPr="00FC1628" w:rsidTr="00730034">
        <w:trPr>
          <w:trHeight w:val="150"/>
          <w:tblCellSpacing w:w="0" w:type="dxa"/>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F0FFF0"/>
            <w:vAlign w:val="center"/>
            <w:hideMark/>
          </w:tcPr>
          <w:p w:rsidR="00730034" w:rsidRPr="00FC1628" w:rsidRDefault="00730034" w:rsidP="00730034">
            <w:pPr>
              <w:spacing w:after="0" w:line="240" w:lineRule="auto"/>
              <w:jc w:val="center"/>
              <w:rPr>
                <w:rFonts w:ascii="Palatino Linotype" w:eastAsia="Times New Roman" w:hAnsi="Palatino Linotype" w:cs="Times New Roman"/>
                <w:sz w:val="24"/>
                <w:szCs w:val="24"/>
              </w:rPr>
            </w:pPr>
            <w:r w:rsidRPr="00FC1628">
              <w:rPr>
                <w:rFonts w:ascii="Palatino Linotype" w:eastAsia="Times New Roman" w:hAnsi="Palatino Linotype" w:cs="Times New Roman"/>
                <w:b/>
                <w:bCs/>
                <w:sz w:val="24"/>
                <w:szCs w:val="24"/>
              </w:rPr>
              <w:t>DATOS A COMPLETAR, CORREGIR, AMPLIAR O ACLARAR</w:t>
            </w:r>
          </w:p>
        </w:tc>
        <w:tc>
          <w:tcPr>
            <w:tcW w:w="0" w:type="auto"/>
            <w:vAlign w:val="center"/>
            <w:hideMark/>
          </w:tcPr>
          <w:p w:rsidR="00730034" w:rsidRPr="00FC1628" w:rsidRDefault="00730034" w:rsidP="00730034">
            <w:pPr>
              <w:spacing w:after="0" w:line="240" w:lineRule="auto"/>
              <w:rPr>
                <w:rFonts w:ascii="Palatino Linotype" w:eastAsia="Times New Roman" w:hAnsi="Palatino Linotype" w:cs="Times New Roman"/>
                <w:sz w:val="24"/>
                <w:szCs w:val="24"/>
              </w:rPr>
            </w:pPr>
            <w:r w:rsidRPr="00FC1628">
              <w:rPr>
                <w:rFonts w:ascii="Palatino Linotype" w:eastAsia="Times New Roman" w:hAnsi="Palatino Linotype" w:cs="Times New Roman"/>
                <w:sz w:val="24"/>
                <w:szCs w:val="24"/>
              </w:rPr>
              <w:t>  </w:t>
            </w:r>
          </w:p>
        </w:tc>
      </w:tr>
      <w:tr w:rsidR="00730034" w:rsidRPr="00FC1628" w:rsidTr="00730034">
        <w:trPr>
          <w:tblCellSpacing w:w="0" w:type="dxa"/>
          <w:jc w:val="center"/>
        </w:trPr>
        <w:tc>
          <w:tcPr>
            <w:tcW w:w="0" w:type="auto"/>
            <w:gridSpan w:val="2"/>
            <w:vAlign w:val="center"/>
            <w:hideMark/>
          </w:tcPr>
          <w:p w:rsidR="00730034" w:rsidRPr="00FC1628" w:rsidRDefault="00730034" w:rsidP="00730034">
            <w:pPr>
              <w:spacing w:after="0" w:line="240" w:lineRule="auto"/>
              <w:rPr>
                <w:rFonts w:ascii="Palatino Linotype" w:eastAsia="Times New Roman" w:hAnsi="Palatino Linotype" w:cs="Times New Roman"/>
                <w:sz w:val="24"/>
                <w:szCs w:val="24"/>
              </w:rPr>
            </w:pPr>
            <w:r w:rsidRPr="00FC1628">
              <w:rPr>
                <w:rFonts w:ascii="Palatino Linotype" w:eastAsia="Times New Roman" w:hAnsi="Palatino Linotype" w:cs="Times New Roman"/>
                <w:sz w:val="24"/>
                <w:szCs w:val="24"/>
              </w:rPr>
              <w:t> </w:t>
            </w:r>
          </w:p>
        </w:tc>
      </w:tr>
      <w:tr w:rsidR="00730034" w:rsidRPr="00FC1628" w:rsidTr="00730034">
        <w:trPr>
          <w:tblCellSpacing w:w="0" w:type="dxa"/>
          <w:jc w:val="center"/>
        </w:trPr>
        <w:tc>
          <w:tcPr>
            <w:tcW w:w="0" w:type="auto"/>
            <w:gridSpan w:val="2"/>
            <w:vAlign w:val="center"/>
            <w:hideMark/>
          </w:tcPr>
          <w:p w:rsidR="00730034" w:rsidRPr="00FC1628" w:rsidRDefault="00730034" w:rsidP="00730034">
            <w:pPr>
              <w:spacing w:after="0" w:line="240" w:lineRule="auto"/>
              <w:rPr>
                <w:rFonts w:ascii="Palatino Linotype" w:eastAsia="Times New Roman" w:hAnsi="Palatino Linotype" w:cs="Times New Roman"/>
                <w:sz w:val="24"/>
                <w:szCs w:val="24"/>
              </w:rPr>
            </w:pPr>
            <w:r w:rsidRPr="00FC1628">
              <w:rPr>
                <w:rFonts w:ascii="Palatino Linotype" w:eastAsia="Times New Roman" w:hAnsi="Palatino Linotype" w:cs="Times New Roman"/>
                <w:sz w:val="24"/>
                <w:szCs w:val="24"/>
              </w:rPr>
              <w:t>SE SOLICITA EL CONTRATO CON LA EMPRESA QUE ARENDO LAS PATRULLAS LAS FACTURAS DE CADA PATRULLA ARRENDADA EL PROCESO DE LICITACION EL ACTA DEL COMITE DE ADQUISICIONES LA PROPUESTAS RECIBIDAS Y POR QUE SE ELIGIO ESA EMPRESA TAMBIEN QUE SE INCLUYAN LAS FACTURAS DE LAS DOS MOTICICLETAS Y DONDE SE ASIGNARON EN QUE SECTOR ESTAN O POR QUE SE LAS REGALARON AA COMANDANTES YA QUE UNA SE ZINANCANTEPEC</w:t>
            </w:r>
          </w:p>
        </w:tc>
      </w:tr>
    </w:tbl>
    <w:p w:rsidR="00530EEA" w:rsidRPr="00FC1628" w:rsidRDefault="00530EEA" w:rsidP="00730034">
      <w:pPr>
        <w:rPr>
          <w:rFonts w:ascii="Palatino Linotype" w:eastAsia="Palatino Linotype" w:hAnsi="Palatino Linotype" w:cs="Palatino Linotype"/>
          <w:color w:val="000000"/>
          <w:sz w:val="24"/>
          <w:szCs w:val="24"/>
        </w:rPr>
      </w:pPr>
    </w:p>
    <w:p w:rsidR="005F5270" w:rsidRPr="00FC1628" w:rsidRDefault="005F5270" w:rsidP="005F5270">
      <w:pPr>
        <w:numPr>
          <w:ilvl w:val="0"/>
          <w:numId w:val="1"/>
        </w:numPr>
        <w:pBdr>
          <w:top w:val="nil"/>
          <w:left w:val="nil"/>
          <w:bottom w:val="nil"/>
          <w:right w:val="nil"/>
          <w:between w:val="nil"/>
        </w:pBdr>
        <w:tabs>
          <w:tab w:val="left" w:pos="0"/>
        </w:tabs>
        <w:spacing w:after="0" w:line="360" w:lineRule="auto"/>
        <w:ind w:left="0" w:right="49" w:firstLine="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color w:val="000000"/>
          <w:sz w:val="24"/>
          <w:szCs w:val="24"/>
        </w:rPr>
        <w:lastRenderedPageBreak/>
        <w:t xml:space="preserve">En fecha </w:t>
      </w:r>
      <w:r w:rsidR="00730034" w:rsidRPr="00FC1628">
        <w:rPr>
          <w:rFonts w:ascii="Palatino Linotype" w:eastAsia="Palatino Linotype" w:hAnsi="Palatino Linotype" w:cs="Palatino Linotype"/>
          <w:b/>
          <w:color w:val="000000"/>
          <w:sz w:val="24"/>
          <w:szCs w:val="24"/>
        </w:rPr>
        <w:t>diecisiete de junio, veinticinco de agosto, tres de octubre y veintiocho de noviembre</w:t>
      </w:r>
      <w:r w:rsidRPr="00FC1628">
        <w:rPr>
          <w:rFonts w:ascii="Palatino Linotype" w:eastAsia="Palatino Linotype" w:hAnsi="Palatino Linotype" w:cs="Palatino Linotype"/>
          <w:b/>
          <w:color w:val="000000"/>
          <w:sz w:val="24"/>
          <w:szCs w:val="24"/>
        </w:rPr>
        <w:t xml:space="preserve"> de dos mil veinticinco</w:t>
      </w:r>
      <w:r w:rsidRPr="00FC1628">
        <w:rPr>
          <w:rFonts w:ascii="Palatino Linotype" w:eastAsia="Palatino Linotype" w:hAnsi="Palatino Linotype" w:cs="Palatino Linotype"/>
          <w:color w:val="000000"/>
          <w:sz w:val="24"/>
          <w:szCs w:val="24"/>
        </w:rPr>
        <w:t xml:space="preserve">, el </w:t>
      </w:r>
      <w:r w:rsidRPr="00FC1628">
        <w:rPr>
          <w:rFonts w:ascii="Palatino Linotype" w:eastAsia="Palatino Linotype" w:hAnsi="Palatino Linotype" w:cs="Palatino Linotype"/>
          <w:b/>
          <w:color w:val="000000"/>
          <w:sz w:val="24"/>
          <w:szCs w:val="24"/>
        </w:rPr>
        <w:t>SUJETO OBLIGADO</w:t>
      </w:r>
      <w:r w:rsidRPr="00FC1628">
        <w:rPr>
          <w:rFonts w:ascii="Palatino Linotype" w:eastAsia="Palatino Linotype" w:hAnsi="Palatino Linotype" w:cs="Palatino Linotype"/>
          <w:color w:val="000000"/>
          <w:sz w:val="24"/>
          <w:szCs w:val="24"/>
        </w:rPr>
        <w:t xml:space="preserve"> entrego la siguiente información para cada recurso de revisión. </w:t>
      </w:r>
    </w:p>
    <w:p w:rsidR="005F5270" w:rsidRPr="00FC1628" w:rsidRDefault="005F5270" w:rsidP="005F5270">
      <w:pPr>
        <w:pBdr>
          <w:top w:val="nil"/>
          <w:left w:val="nil"/>
          <w:bottom w:val="nil"/>
          <w:right w:val="nil"/>
          <w:between w:val="nil"/>
        </w:pBdr>
        <w:tabs>
          <w:tab w:val="left" w:pos="0"/>
        </w:tabs>
        <w:spacing w:after="0" w:line="360" w:lineRule="auto"/>
        <w:ind w:right="49"/>
        <w:jc w:val="both"/>
        <w:rPr>
          <w:rFonts w:ascii="Palatino Linotype" w:eastAsia="Palatino Linotype" w:hAnsi="Palatino Linotype" w:cs="Palatino Linotype"/>
          <w:b/>
          <w:i/>
          <w:color w:val="000000"/>
          <w:sz w:val="24"/>
          <w:szCs w:val="24"/>
        </w:rPr>
      </w:pPr>
    </w:p>
    <w:tbl>
      <w:tblPr>
        <w:tblW w:w="9067"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103"/>
      </w:tblGrid>
      <w:tr w:rsidR="005F5270" w:rsidRPr="00FC1628" w:rsidTr="00FC1628">
        <w:tc>
          <w:tcPr>
            <w:tcW w:w="3964" w:type="dxa"/>
          </w:tcPr>
          <w:p w:rsidR="005F5270" w:rsidRPr="00FC1628" w:rsidRDefault="005F5270" w:rsidP="00B72913">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Solicitud de información</w:t>
            </w:r>
          </w:p>
        </w:tc>
        <w:tc>
          <w:tcPr>
            <w:tcW w:w="5103" w:type="dxa"/>
          </w:tcPr>
          <w:p w:rsidR="005F5270" w:rsidRPr="00FC1628" w:rsidRDefault="005F5270" w:rsidP="00B72913">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Información solicitada</w:t>
            </w:r>
          </w:p>
        </w:tc>
      </w:tr>
      <w:tr w:rsidR="005F5270" w:rsidRPr="00FC1628" w:rsidTr="00FC1628">
        <w:tc>
          <w:tcPr>
            <w:tcW w:w="3964" w:type="dxa"/>
          </w:tcPr>
          <w:p w:rsidR="005F5270" w:rsidRPr="00FC1628" w:rsidRDefault="00B72913" w:rsidP="00B72913">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02854/TOLUCA/IP/2025</w:t>
            </w:r>
          </w:p>
          <w:p w:rsidR="005F5270" w:rsidRPr="00FC1628" w:rsidRDefault="00730034" w:rsidP="00B72913">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08313/INFOEM/IP/RR/2025</w:t>
            </w:r>
          </w:p>
        </w:tc>
        <w:tc>
          <w:tcPr>
            <w:tcW w:w="5103" w:type="dxa"/>
          </w:tcPr>
          <w:p w:rsidR="005F5270" w:rsidRPr="00FC1628" w:rsidRDefault="006476F0" w:rsidP="00B72913">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NO PRESENTO ACLARACIÓN 2854.pdf: </w:t>
            </w:r>
            <w:r w:rsidRPr="00FC1628">
              <w:rPr>
                <w:rFonts w:ascii="Palatino Linotype" w:eastAsia="Palatino Linotype" w:hAnsi="Palatino Linotype" w:cs="Palatino Linotype"/>
                <w:i/>
                <w:color w:val="000000"/>
                <w:sz w:val="24"/>
                <w:szCs w:val="24"/>
              </w:rPr>
              <w:t xml:space="preserve">oficio de la Unidad de Transparencia, mediante el cual se informa que toda vez que no se tienen  los elementos suficientes no se puede atender la solicitud de información. </w:t>
            </w:r>
          </w:p>
        </w:tc>
      </w:tr>
      <w:tr w:rsidR="005F5270" w:rsidRPr="00FC1628" w:rsidTr="00FC1628">
        <w:tc>
          <w:tcPr>
            <w:tcW w:w="3964" w:type="dxa"/>
          </w:tcPr>
          <w:p w:rsidR="005F5270" w:rsidRPr="00FC1628" w:rsidRDefault="00B72913" w:rsidP="00B72913">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04112/TOLUCA/IP/2025</w:t>
            </w:r>
          </w:p>
          <w:p w:rsidR="005F5270" w:rsidRPr="00FC1628" w:rsidRDefault="00AF5A1B" w:rsidP="00B72913">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010723/INFOEM/IP/RR/2025</w:t>
            </w:r>
          </w:p>
        </w:tc>
        <w:tc>
          <w:tcPr>
            <w:tcW w:w="5103" w:type="dxa"/>
          </w:tcPr>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4112.pdf:</w:t>
            </w:r>
            <w:r w:rsidRPr="00FC1628">
              <w:rPr>
                <w:rFonts w:ascii="Palatino Linotype" w:eastAsia="Palatino Linotype" w:hAnsi="Palatino Linotype" w:cs="Palatino Linotype"/>
                <w:i/>
                <w:color w:val="000000"/>
                <w:sz w:val="24"/>
                <w:szCs w:val="24"/>
              </w:rPr>
              <w:t xml:space="preserve"> oficio del Tesorero Municipal mediante el cual informa que con la liga entregada en formato cerrado puede consultar la información.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NOTIF. CIUDADANO S. 4112.pdf:</w:t>
            </w:r>
            <w:r w:rsidRPr="00FC1628">
              <w:rPr>
                <w:rFonts w:ascii="Palatino Linotype" w:eastAsia="Palatino Linotype" w:hAnsi="Palatino Linotype" w:cs="Palatino Linotype"/>
                <w:i/>
                <w:color w:val="000000"/>
                <w:sz w:val="24"/>
                <w:szCs w:val="24"/>
              </w:rPr>
              <w:t xml:space="preserve"> oficio de la Directora General de Administración, mediante el cual entrega una liga electrónica en formato cerrado, de la cual refiere se puede consultar el inventario bienes muebles.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SOLICITUD 04112- VERSIÓN PÚBLICA def.pdf:</w:t>
            </w:r>
            <w:r w:rsidRPr="00FC1628">
              <w:rPr>
                <w:rFonts w:ascii="Palatino Linotype" w:eastAsia="Palatino Linotype" w:hAnsi="Palatino Linotype" w:cs="Palatino Linotype"/>
                <w:i/>
                <w:color w:val="000000"/>
                <w:sz w:val="24"/>
                <w:szCs w:val="24"/>
              </w:rPr>
              <w:t xml:space="preserve"> oficio de la Dirección General de Seguridad y Protección, mediante el cual se informa que cuentan con 293 patrullas operando y 92 en desuso, con un total de 299 patrullas y 92 motocicletas.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El documento también contiene el padrón vehicular de las unidades recibidas en el 2025, con la marca, submarca, modelo y situación actual de las unidades, de la revisión de la observación se observa que se clasifican las placas como reservadas. </w:t>
            </w:r>
          </w:p>
          <w:p w:rsidR="005F5270"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SOLICITUD 04112- SE INFORMA CLASIFICACIÓN DE INFORMACIÓN.pdf</w:t>
            </w:r>
            <w:r w:rsidRPr="00FC1628">
              <w:rPr>
                <w:rFonts w:ascii="Palatino Linotype" w:eastAsia="Palatino Linotype" w:hAnsi="Palatino Linotype" w:cs="Palatino Linotype"/>
                <w:i/>
                <w:color w:val="000000"/>
                <w:sz w:val="24"/>
                <w:szCs w:val="24"/>
              </w:rPr>
              <w:t xml:space="preserve">: </w:t>
            </w:r>
            <w:r w:rsidRPr="00FC1628">
              <w:rPr>
                <w:rFonts w:ascii="Palatino Linotype" w:eastAsia="Palatino Linotype" w:hAnsi="Palatino Linotype" w:cs="Palatino Linotype"/>
                <w:i/>
                <w:color w:val="000000"/>
                <w:sz w:val="24"/>
                <w:szCs w:val="24"/>
              </w:rPr>
              <w:lastRenderedPageBreak/>
              <w:t>oficio de la Directora Jurídica de la Dirección General de Seguridad y Protección, mediante el cual informa que parte de la información fue clasificada como reservada por el Comité de Transparencia, mediante el acuerdo CT/SE/1053/02/2025, en el Acta Milésima Quincuagésima Tercera Sesión Extraordinaria, de fecha veintidós de agosto de dos mil veinticinco.</w:t>
            </w:r>
          </w:p>
        </w:tc>
      </w:tr>
      <w:tr w:rsidR="00635ADD" w:rsidRPr="00FC1628" w:rsidTr="00FC1628">
        <w:tc>
          <w:tcPr>
            <w:tcW w:w="3964" w:type="dxa"/>
          </w:tcPr>
          <w:p w:rsidR="00635ADD" w:rsidRPr="00FC1628" w:rsidRDefault="00635ADD" w:rsidP="00635ADD">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lastRenderedPageBreak/>
              <w:t>04613/TOLUCA/IP/2025</w:t>
            </w:r>
          </w:p>
          <w:p w:rsidR="00635ADD" w:rsidRPr="00FC1628" w:rsidRDefault="00635ADD" w:rsidP="00635ADD">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12173/INFOEM/IP/RR/2025</w:t>
            </w:r>
          </w:p>
        </w:tc>
        <w:tc>
          <w:tcPr>
            <w:tcW w:w="5103" w:type="dxa"/>
          </w:tcPr>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NOTIF. CIUDADANO INCOMPETENCIA S. 4613.pdf:</w:t>
            </w:r>
            <w:r w:rsidRPr="00FC1628">
              <w:rPr>
                <w:rFonts w:ascii="Palatino Linotype" w:eastAsia="Palatino Linotype" w:hAnsi="Palatino Linotype" w:cs="Palatino Linotype"/>
                <w:i/>
                <w:color w:val="000000"/>
                <w:sz w:val="24"/>
                <w:szCs w:val="24"/>
              </w:rPr>
              <w:t xml:space="preserve"> oficio de la Directora General de Administración, mediante el cual informa que no es competente para conocer sobre la solicitud de información.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SAIMEX 04613.pdf:</w:t>
            </w:r>
            <w:r w:rsidRPr="00FC1628">
              <w:rPr>
                <w:rFonts w:ascii="Palatino Linotype" w:eastAsia="Palatino Linotype" w:hAnsi="Palatino Linotype" w:cs="Palatino Linotype"/>
                <w:i/>
                <w:color w:val="000000"/>
                <w:sz w:val="24"/>
                <w:szCs w:val="24"/>
              </w:rPr>
              <w:t xml:space="preserve"> oficio de la Dirección General de Seguridad y Protección, mediante el cual informa que el monto asignado para seguridad pública respecto al Fondo para Fortalecimiento de los Municipios y Demarcaciones Territoriales del Distrito Federal (FORTAMUN) asciende a la cantidad de $181,000,000.00 (ciento ochenta y un millones de pesos 00/100 M.N.).</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En cuanto a la patrullas que se compraron o rentaron, se anexa un cuadro que indicar cuales se encuentran en comodato, arrendamiento, adquiridas por la administración 2022-2025 y adquiridas posteriores a la administración 2022.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En cuanto al punto de a quienes fueron asignadas refiere que son asignadas a la Dirección Operativa.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El archivo contiene el oficio del Director Operativo de la Dirección de Seguridad Pública y Protección, mediante el cual informa  707 uniformes a policías y 0 armas, del uno de enero al diecinueve de septiembre.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lastRenderedPageBreak/>
              <w:t>Estados analiticos Egresos e Ingresos a junio</w:t>
            </w:r>
            <w:r w:rsidRPr="00FC1628">
              <w:rPr>
                <w:rFonts w:ascii="Palatino Linotype" w:eastAsia="Palatino Linotype" w:hAnsi="Palatino Linotype" w:cs="Palatino Linotype"/>
                <w:i/>
                <w:color w:val="000000"/>
                <w:sz w:val="24"/>
                <w:szCs w:val="24"/>
              </w:rPr>
              <w:t xml:space="preserve"> </w:t>
            </w:r>
            <w:r w:rsidRPr="00FC1628">
              <w:rPr>
                <w:rFonts w:ascii="Palatino Linotype" w:eastAsia="Palatino Linotype" w:hAnsi="Palatino Linotype" w:cs="Palatino Linotype"/>
                <w:b/>
                <w:i/>
                <w:color w:val="000000"/>
                <w:sz w:val="24"/>
                <w:szCs w:val="24"/>
              </w:rPr>
              <w:t>2025.pdf:</w:t>
            </w:r>
            <w:r w:rsidRPr="00FC1628">
              <w:rPr>
                <w:rFonts w:ascii="Palatino Linotype" w:eastAsia="Palatino Linotype" w:hAnsi="Palatino Linotype" w:cs="Palatino Linotype"/>
                <w:i/>
                <w:color w:val="000000"/>
                <w:sz w:val="24"/>
                <w:szCs w:val="24"/>
              </w:rPr>
              <w:t xml:space="preserve"> documento que contiene estados analíticos de gasto del uno de enero al treinta de junio de dos mil veinticinco, en el cual se observan egresos en materia de seguridad.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4613.pdf:</w:t>
            </w:r>
            <w:r w:rsidRPr="00FC1628">
              <w:rPr>
                <w:rFonts w:ascii="Palatino Linotype" w:eastAsia="Palatino Linotype" w:hAnsi="Palatino Linotype" w:cs="Palatino Linotype"/>
                <w:i/>
                <w:color w:val="000000"/>
                <w:sz w:val="24"/>
                <w:szCs w:val="24"/>
              </w:rPr>
              <w:t xml:space="preserve"> oficio del Tesorero Municipal, mediante el cual informa que anexa el estado analítico del ejercicio del presupuesto de egresos clasificación administrativa y el estado analítico del ejercicio del presupuesto de egresos clasificación por objeto del gasto, estado analítico del ejercicio del presupuesto de egresos clasificación económica, estado analítico del ejercicio del presupuesto de egresos clasificación funcional y el estado analítico de ingresos, del segundo trimestre del ejercicio fiscal 2025.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Refiere que de los meses de julio agosto y septiembre no puede entregar la información, toda vez que aún no se elabora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p>
        </w:tc>
      </w:tr>
      <w:tr w:rsidR="00635ADD" w:rsidRPr="00FC1628" w:rsidTr="00FC1628">
        <w:tc>
          <w:tcPr>
            <w:tcW w:w="3964" w:type="dxa"/>
          </w:tcPr>
          <w:p w:rsidR="00635ADD" w:rsidRPr="00FC1628" w:rsidRDefault="00635ADD" w:rsidP="00635ADD">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lastRenderedPageBreak/>
              <w:t>05929/TOLUCA/IP/2025</w:t>
            </w:r>
          </w:p>
          <w:p w:rsidR="00635ADD" w:rsidRPr="00FC1628" w:rsidRDefault="00635ADD" w:rsidP="00635ADD">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14088/INFOEM/IP/RR/2025</w:t>
            </w:r>
          </w:p>
        </w:tc>
        <w:tc>
          <w:tcPr>
            <w:tcW w:w="5103" w:type="dxa"/>
          </w:tcPr>
          <w:p w:rsidR="00635ADD" w:rsidRPr="00FC1628" w:rsidRDefault="00635ADD" w:rsidP="00635ADD">
            <w:pPr>
              <w:spacing w:after="0" w:line="240" w:lineRule="auto"/>
              <w:jc w:val="both"/>
              <w:rPr>
                <w:rFonts w:ascii="Palatino Linotype" w:eastAsiaTheme="minorHAnsi" w:hAnsi="Palatino Linotype" w:cstheme="minorBidi"/>
                <w:i/>
                <w:sz w:val="24"/>
                <w:szCs w:val="24"/>
                <w:lang w:eastAsia="en-US"/>
              </w:rPr>
            </w:pPr>
          </w:p>
          <w:p w:rsidR="00635ADD" w:rsidRPr="00FC1628" w:rsidRDefault="00635ADD" w:rsidP="00635ADD">
            <w:pPr>
              <w:spacing w:after="0" w:line="240" w:lineRule="auto"/>
              <w:jc w:val="both"/>
              <w:rPr>
                <w:rFonts w:ascii="Palatino Linotype" w:eastAsiaTheme="minorHAnsi" w:hAnsi="Palatino Linotype" w:cstheme="minorBidi"/>
                <w:i/>
                <w:sz w:val="24"/>
                <w:szCs w:val="24"/>
                <w:lang w:eastAsia="en-US"/>
              </w:rPr>
            </w:pPr>
            <w:r w:rsidRPr="00FC1628">
              <w:rPr>
                <w:rFonts w:ascii="Palatino Linotype" w:eastAsiaTheme="minorHAnsi" w:hAnsi="Palatino Linotype" w:cstheme="minorBidi"/>
                <w:b/>
                <w:i/>
                <w:sz w:val="24"/>
                <w:szCs w:val="24"/>
                <w:lang w:eastAsia="en-US"/>
              </w:rPr>
              <w:t xml:space="preserve">5929.pdf: </w:t>
            </w:r>
            <w:r w:rsidRPr="00FC1628">
              <w:rPr>
                <w:rFonts w:ascii="Palatino Linotype" w:eastAsiaTheme="minorHAnsi" w:hAnsi="Palatino Linotype" w:cstheme="minorBidi"/>
                <w:i/>
                <w:sz w:val="24"/>
                <w:szCs w:val="24"/>
                <w:lang w:eastAsia="en-US"/>
              </w:rPr>
              <w:t>oficio del Tesorero Municipal, mediante el cual informa que no se cuenta con registro financiero, documental, contable o presupuestal que ampare el concepto de FORTASEM.</w:t>
            </w:r>
          </w:p>
          <w:p w:rsidR="00635ADD" w:rsidRPr="00FC1628" w:rsidRDefault="00635ADD" w:rsidP="00635ADD">
            <w:pPr>
              <w:spacing w:after="0" w:line="240" w:lineRule="auto"/>
              <w:jc w:val="both"/>
              <w:rPr>
                <w:rFonts w:ascii="Palatino Linotype" w:eastAsiaTheme="minorHAnsi" w:hAnsi="Palatino Linotype" w:cstheme="minorBidi"/>
                <w:i/>
                <w:sz w:val="24"/>
                <w:szCs w:val="24"/>
                <w:lang w:eastAsia="en-US"/>
              </w:rPr>
            </w:pPr>
          </w:p>
          <w:p w:rsidR="00635ADD" w:rsidRPr="00FC1628" w:rsidRDefault="00635ADD" w:rsidP="00635ADD">
            <w:pPr>
              <w:spacing w:after="0" w:line="240" w:lineRule="auto"/>
              <w:jc w:val="both"/>
              <w:rPr>
                <w:rFonts w:ascii="Palatino Linotype" w:eastAsiaTheme="minorHAnsi" w:hAnsi="Palatino Linotype" w:cstheme="minorBidi"/>
                <w:i/>
                <w:sz w:val="24"/>
                <w:szCs w:val="24"/>
                <w:lang w:eastAsia="en-US"/>
              </w:rPr>
            </w:pPr>
            <w:r w:rsidRPr="00FC1628">
              <w:rPr>
                <w:rFonts w:ascii="Palatino Linotype" w:eastAsiaTheme="minorHAnsi" w:hAnsi="Palatino Linotype" w:cstheme="minorBidi"/>
                <w:b/>
                <w:i/>
                <w:sz w:val="24"/>
                <w:szCs w:val="24"/>
                <w:lang w:eastAsia="en-US"/>
              </w:rPr>
              <w:t xml:space="preserve">SAIMEX 05929.pdf: </w:t>
            </w:r>
            <w:r w:rsidRPr="00FC1628">
              <w:rPr>
                <w:rFonts w:ascii="Palatino Linotype" w:eastAsiaTheme="minorHAnsi" w:hAnsi="Palatino Linotype" w:cstheme="minorBidi"/>
                <w:i/>
                <w:sz w:val="24"/>
                <w:szCs w:val="24"/>
                <w:lang w:eastAsia="en-US"/>
              </w:rPr>
              <w:t xml:space="preserve">oficios de la Dirección General de Seguridad y Protección, mediante cl aul se informa que, derivado de una búsqueda exhaustiva y minuciosa no se encuentra información alguna conforme a la solicitud </w:t>
            </w:r>
          </w:p>
          <w:p w:rsidR="00635ADD" w:rsidRPr="00FC1628" w:rsidRDefault="00635ADD" w:rsidP="00635ADD">
            <w:pPr>
              <w:pBdr>
                <w:top w:val="nil"/>
                <w:left w:val="nil"/>
                <w:bottom w:val="nil"/>
                <w:right w:val="nil"/>
                <w:between w:val="nil"/>
              </w:pBdr>
              <w:spacing w:line="240" w:lineRule="auto"/>
              <w:jc w:val="both"/>
              <w:rPr>
                <w:rFonts w:ascii="Palatino Linotype" w:eastAsia="Palatino Linotype" w:hAnsi="Palatino Linotype" w:cs="Palatino Linotype"/>
                <w:b/>
                <w:i/>
                <w:color w:val="000000"/>
                <w:sz w:val="24"/>
                <w:szCs w:val="24"/>
              </w:rPr>
            </w:pPr>
          </w:p>
        </w:tc>
      </w:tr>
    </w:tbl>
    <w:p w:rsidR="005F5270" w:rsidRPr="00FC1628" w:rsidRDefault="005F5270" w:rsidP="001938F4">
      <w:pPr>
        <w:pBdr>
          <w:top w:val="nil"/>
          <w:left w:val="nil"/>
          <w:bottom w:val="nil"/>
          <w:right w:val="nil"/>
          <w:between w:val="nil"/>
        </w:pBdr>
        <w:spacing w:after="0" w:line="360" w:lineRule="auto"/>
        <w:ind w:right="900"/>
        <w:jc w:val="both"/>
        <w:rPr>
          <w:rFonts w:ascii="Palatino Linotype" w:eastAsia="Palatino Linotype" w:hAnsi="Palatino Linotype" w:cs="Palatino Linotype"/>
          <w:i/>
          <w:color w:val="000000"/>
          <w:sz w:val="24"/>
          <w:szCs w:val="24"/>
        </w:rPr>
      </w:pPr>
    </w:p>
    <w:p w:rsidR="005F5270" w:rsidRPr="00FC1628" w:rsidRDefault="005F5270" w:rsidP="005F5270">
      <w:pPr>
        <w:numPr>
          <w:ilvl w:val="0"/>
          <w:numId w:val="1"/>
        </w:numPr>
        <w:pBdr>
          <w:top w:val="nil"/>
          <w:left w:val="nil"/>
          <w:bottom w:val="nil"/>
          <w:right w:val="nil"/>
          <w:between w:val="nil"/>
        </w:pBdr>
        <w:tabs>
          <w:tab w:val="left" w:pos="0"/>
        </w:tabs>
        <w:spacing w:after="0" w:line="360" w:lineRule="auto"/>
        <w:ind w:left="0" w:right="49" w:firstLine="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color w:val="000000"/>
          <w:sz w:val="24"/>
          <w:szCs w:val="24"/>
        </w:rPr>
        <w:lastRenderedPageBreak/>
        <w:t xml:space="preserve">De las respuesta emitidas por el </w:t>
      </w:r>
      <w:r w:rsidRPr="00FC1628">
        <w:rPr>
          <w:rFonts w:ascii="Palatino Linotype" w:eastAsia="Palatino Linotype" w:hAnsi="Palatino Linotype" w:cs="Palatino Linotype"/>
          <w:b/>
          <w:color w:val="000000"/>
          <w:sz w:val="24"/>
          <w:szCs w:val="24"/>
        </w:rPr>
        <w:t xml:space="preserve"> SUJETO OBLIGADO, </w:t>
      </w:r>
      <w:r w:rsidRPr="00FC1628">
        <w:rPr>
          <w:rFonts w:ascii="Palatino Linotype" w:eastAsia="Palatino Linotype" w:hAnsi="Palatino Linotype" w:cs="Palatino Linotype"/>
          <w:color w:val="000000"/>
          <w:sz w:val="24"/>
          <w:szCs w:val="24"/>
        </w:rPr>
        <w:t xml:space="preserve">en fecha </w:t>
      </w:r>
      <w:r w:rsidR="001938F4" w:rsidRPr="00FC1628">
        <w:rPr>
          <w:rFonts w:ascii="Palatino Linotype" w:eastAsia="Palatino Linotype" w:hAnsi="Palatino Linotype" w:cs="Palatino Linotype"/>
          <w:b/>
          <w:color w:val="000000"/>
          <w:sz w:val="24"/>
          <w:szCs w:val="24"/>
        </w:rPr>
        <w:t xml:space="preserve">ocho de julio, diez de septiembre, veinticuatro de octubre y diez de diciembre </w:t>
      </w:r>
      <w:r w:rsidRPr="00FC1628">
        <w:rPr>
          <w:rFonts w:ascii="Palatino Linotype" w:eastAsia="Palatino Linotype" w:hAnsi="Palatino Linotype" w:cs="Palatino Linotype"/>
          <w:b/>
          <w:color w:val="000000"/>
          <w:sz w:val="24"/>
          <w:szCs w:val="24"/>
        </w:rPr>
        <w:t>de dos mil veinticinco</w:t>
      </w:r>
      <w:r w:rsidRPr="00FC1628">
        <w:rPr>
          <w:rFonts w:ascii="Palatino Linotype" w:eastAsia="Palatino Linotype" w:hAnsi="Palatino Linotype" w:cs="Palatino Linotype"/>
          <w:color w:val="000000"/>
          <w:sz w:val="24"/>
          <w:szCs w:val="24"/>
        </w:rPr>
        <w:t>, el particular interpuso los recursos de revisión en contra de las respuestas, manifestando las siguientes razones o motivos de inconformidad:</w:t>
      </w:r>
    </w:p>
    <w:p w:rsidR="001938F4" w:rsidRPr="00FC1628" w:rsidRDefault="001938F4" w:rsidP="001938F4">
      <w:pPr>
        <w:pBdr>
          <w:top w:val="nil"/>
          <w:left w:val="nil"/>
          <w:bottom w:val="nil"/>
          <w:right w:val="nil"/>
          <w:between w:val="nil"/>
        </w:pBdr>
        <w:tabs>
          <w:tab w:val="left" w:pos="0"/>
        </w:tabs>
        <w:spacing w:after="0" w:line="360" w:lineRule="auto"/>
        <w:ind w:right="49"/>
        <w:jc w:val="both"/>
        <w:rPr>
          <w:rFonts w:ascii="Palatino Linotype" w:eastAsia="Palatino Linotype" w:hAnsi="Palatino Linotype" w:cs="Palatino Linotype"/>
          <w:i/>
          <w:color w:val="000000"/>
          <w:sz w:val="24"/>
          <w:szCs w:val="24"/>
        </w:rPr>
      </w:pPr>
    </w:p>
    <w:tbl>
      <w:tblPr>
        <w:tblW w:w="9208"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5386"/>
      </w:tblGrid>
      <w:tr w:rsidR="001938F4" w:rsidRPr="00FC1628" w:rsidTr="00FC1628">
        <w:tc>
          <w:tcPr>
            <w:tcW w:w="3822" w:type="dxa"/>
          </w:tcPr>
          <w:p w:rsidR="001938F4" w:rsidRPr="00FC1628" w:rsidRDefault="001938F4" w:rsidP="001938F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Solicitud de información</w:t>
            </w:r>
          </w:p>
        </w:tc>
        <w:tc>
          <w:tcPr>
            <w:tcW w:w="5386" w:type="dxa"/>
          </w:tcPr>
          <w:p w:rsidR="001938F4" w:rsidRPr="00FC1628" w:rsidRDefault="001938F4" w:rsidP="001938F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Acto Impugnado y Razones o Motivos de Inconformidad</w:t>
            </w:r>
          </w:p>
        </w:tc>
      </w:tr>
      <w:tr w:rsidR="001938F4" w:rsidRPr="00FC1628" w:rsidTr="00FC1628">
        <w:tc>
          <w:tcPr>
            <w:tcW w:w="3822" w:type="dxa"/>
          </w:tcPr>
          <w:p w:rsidR="001938F4" w:rsidRPr="00FC1628" w:rsidRDefault="001938F4" w:rsidP="001938F4">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02854/TOLUCA/IP/2025</w:t>
            </w:r>
          </w:p>
          <w:p w:rsidR="001938F4" w:rsidRPr="00FC1628" w:rsidRDefault="001938F4" w:rsidP="001938F4">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08313/INFOEM/IP/RR/2025</w:t>
            </w:r>
          </w:p>
        </w:tc>
        <w:tc>
          <w:tcPr>
            <w:tcW w:w="5386" w:type="dxa"/>
          </w:tcPr>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Acto impugnado: </w:t>
            </w:r>
            <w:r w:rsidRPr="00FC1628">
              <w:rPr>
                <w:rFonts w:ascii="Palatino Linotype" w:eastAsia="Palatino Linotype" w:hAnsi="Palatino Linotype" w:cs="Palatino Linotype"/>
                <w:i/>
                <w:color w:val="000000"/>
                <w:sz w:val="24"/>
                <w:szCs w:val="24"/>
              </w:rPr>
              <w:t>“LA NEGATIVA DE LA INFORMACIÓN Y ES PUBLICA”</w:t>
            </w:r>
          </w:p>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Razones o Motivos de inconformidad: “</w:t>
            </w:r>
            <w:r w:rsidRPr="00FC1628">
              <w:rPr>
                <w:rFonts w:ascii="Palatino Linotype" w:eastAsia="Palatino Linotype" w:hAnsi="Palatino Linotype" w:cs="Palatino Linotype"/>
                <w:i/>
                <w:color w:val="000000"/>
                <w:sz w:val="24"/>
                <w:szCs w:val="24"/>
              </w:rPr>
              <w:t>LA NEGATIVA DE LA INFORMACIÓN Y ES PUBLICA.”</w:t>
            </w:r>
          </w:p>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p>
        </w:tc>
      </w:tr>
      <w:tr w:rsidR="001938F4" w:rsidRPr="00FC1628" w:rsidTr="00FC1628">
        <w:tc>
          <w:tcPr>
            <w:tcW w:w="3822" w:type="dxa"/>
          </w:tcPr>
          <w:p w:rsidR="001938F4" w:rsidRPr="00FC1628" w:rsidRDefault="001938F4" w:rsidP="001938F4">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04112/TOLUCA/IP/2025</w:t>
            </w:r>
          </w:p>
          <w:p w:rsidR="001938F4" w:rsidRPr="00FC1628" w:rsidRDefault="00AF5A1B" w:rsidP="001938F4">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010723/INFOEM/IP/RR/2025</w:t>
            </w:r>
          </w:p>
        </w:tc>
        <w:tc>
          <w:tcPr>
            <w:tcW w:w="5386" w:type="dxa"/>
          </w:tcPr>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Acto impugnado: </w:t>
            </w:r>
            <w:r w:rsidRPr="00FC1628">
              <w:rPr>
                <w:rFonts w:ascii="Palatino Linotype" w:eastAsia="Palatino Linotype" w:hAnsi="Palatino Linotype" w:cs="Palatino Linotype"/>
                <w:i/>
                <w:color w:val="000000"/>
                <w:sz w:val="24"/>
                <w:szCs w:val="24"/>
              </w:rPr>
              <w:t>“no se entrega la información solicitada son corruptos y el negar la información es corrupción se exige se entregue los solicitado”</w:t>
            </w:r>
          </w:p>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p>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Razones o Motivos de inconformidad: “</w:t>
            </w:r>
            <w:r w:rsidRPr="00FC1628">
              <w:rPr>
                <w:rFonts w:ascii="Palatino Linotype" w:eastAsia="Palatino Linotype" w:hAnsi="Palatino Linotype" w:cs="Palatino Linotype"/>
                <w:i/>
                <w:color w:val="000000"/>
                <w:sz w:val="24"/>
                <w:szCs w:val="24"/>
              </w:rPr>
              <w:t>no se entrega la información solicitada son corruptos y el negar la información es corrupción se exige se entregue los solicitado.”</w:t>
            </w:r>
          </w:p>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p>
        </w:tc>
      </w:tr>
      <w:tr w:rsidR="001938F4" w:rsidRPr="00FC1628" w:rsidTr="00FC1628">
        <w:tc>
          <w:tcPr>
            <w:tcW w:w="3822" w:type="dxa"/>
          </w:tcPr>
          <w:p w:rsidR="001938F4" w:rsidRPr="00FC1628" w:rsidRDefault="001938F4" w:rsidP="001938F4">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04613/TOLUCA/IP/2025</w:t>
            </w:r>
          </w:p>
          <w:p w:rsidR="001938F4" w:rsidRPr="00FC1628" w:rsidRDefault="001938F4" w:rsidP="001938F4">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12173/INFOEM/IP/RR/2025</w:t>
            </w:r>
          </w:p>
        </w:tc>
        <w:tc>
          <w:tcPr>
            <w:tcW w:w="5386" w:type="dxa"/>
          </w:tcPr>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Acto impugnado: </w:t>
            </w:r>
            <w:r w:rsidRPr="00FC1628">
              <w:rPr>
                <w:rFonts w:ascii="Palatino Linotype" w:eastAsia="Palatino Linotype" w:hAnsi="Palatino Linotype" w:cs="Palatino Linotype"/>
                <w:i/>
                <w:color w:val="000000"/>
                <w:sz w:val="24"/>
                <w:szCs w:val="24"/>
              </w:rPr>
              <w:t>“No entrega la información de orden público”</w:t>
            </w:r>
          </w:p>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p>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Razones o Motivos de inconformidad: “</w:t>
            </w:r>
            <w:r w:rsidRPr="00FC1628">
              <w:rPr>
                <w:rFonts w:ascii="Palatino Linotype" w:eastAsia="Palatino Linotype" w:hAnsi="Palatino Linotype" w:cs="Palatino Linotype"/>
                <w:i/>
                <w:color w:val="000000"/>
                <w:sz w:val="24"/>
                <w:szCs w:val="24"/>
              </w:rPr>
              <w:t>niega la información.”</w:t>
            </w:r>
          </w:p>
          <w:p w:rsidR="001938F4" w:rsidRPr="00FC1628" w:rsidRDefault="001938F4" w:rsidP="001938F4">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p>
        </w:tc>
      </w:tr>
      <w:tr w:rsidR="001938F4" w:rsidRPr="00FC1628" w:rsidTr="00FC1628">
        <w:tc>
          <w:tcPr>
            <w:tcW w:w="3822" w:type="dxa"/>
          </w:tcPr>
          <w:p w:rsidR="001938F4" w:rsidRPr="00FC1628" w:rsidRDefault="001938F4" w:rsidP="001938F4">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lastRenderedPageBreak/>
              <w:t>05929/TOLUCA/IP/2025</w:t>
            </w:r>
          </w:p>
          <w:p w:rsidR="001938F4" w:rsidRPr="00FC1628" w:rsidRDefault="001938F4" w:rsidP="001938F4">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14088/INFOEM/IP/RR/2025</w:t>
            </w:r>
          </w:p>
        </w:tc>
        <w:tc>
          <w:tcPr>
            <w:tcW w:w="5386" w:type="dxa"/>
          </w:tcPr>
          <w:p w:rsidR="001938F4" w:rsidRPr="00FC1628" w:rsidRDefault="001938F4" w:rsidP="001938F4">
            <w:pPr>
              <w:spacing w:after="0"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Acto impugnado: </w:t>
            </w:r>
            <w:r w:rsidRPr="00FC1628">
              <w:rPr>
                <w:rFonts w:ascii="Palatino Linotype" w:eastAsia="Palatino Linotype" w:hAnsi="Palatino Linotype" w:cs="Palatino Linotype"/>
                <w:i/>
                <w:color w:val="000000"/>
                <w:sz w:val="24"/>
                <w:szCs w:val="24"/>
              </w:rPr>
              <w:t>“</w:t>
            </w:r>
            <w:r w:rsidR="001E4C13" w:rsidRPr="00FC1628">
              <w:rPr>
                <w:rFonts w:ascii="Palatino Linotype" w:eastAsia="Palatino Linotype" w:hAnsi="Palatino Linotype" w:cs="Palatino Linotype"/>
                <w:i/>
                <w:color w:val="000000"/>
                <w:sz w:val="24"/>
                <w:szCs w:val="24"/>
              </w:rPr>
              <w:t>No es la información solicita falta información</w:t>
            </w:r>
            <w:r w:rsidRPr="00FC1628">
              <w:rPr>
                <w:rFonts w:ascii="Palatino Linotype" w:eastAsia="Palatino Linotype" w:hAnsi="Palatino Linotype" w:cs="Palatino Linotype"/>
                <w:i/>
                <w:color w:val="000000"/>
                <w:sz w:val="24"/>
                <w:szCs w:val="24"/>
              </w:rPr>
              <w:t>”</w:t>
            </w:r>
          </w:p>
          <w:p w:rsidR="001938F4" w:rsidRPr="00FC1628" w:rsidRDefault="001938F4" w:rsidP="001938F4">
            <w:pPr>
              <w:spacing w:after="0" w:line="240" w:lineRule="auto"/>
              <w:jc w:val="both"/>
              <w:rPr>
                <w:rFonts w:ascii="Palatino Linotype" w:eastAsia="Palatino Linotype" w:hAnsi="Palatino Linotype" w:cs="Palatino Linotype"/>
                <w:i/>
                <w:color w:val="000000"/>
                <w:sz w:val="24"/>
                <w:szCs w:val="24"/>
              </w:rPr>
            </w:pPr>
          </w:p>
          <w:p w:rsidR="001938F4" w:rsidRPr="00FC1628" w:rsidRDefault="001938F4" w:rsidP="001938F4">
            <w:pPr>
              <w:spacing w:after="0"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Razones o Motivos de inconformidad: </w:t>
            </w:r>
            <w:r w:rsidRPr="00FC1628">
              <w:rPr>
                <w:rFonts w:ascii="Palatino Linotype" w:eastAsia="Palatino Linotype" w:hAnsi="Palatino Linotype" w:cs="Palatino Linotype"/>
                <w:i/>
                <w:color w:val="000000"/>
                <w:sz w:val="24"/>
                <w:szCs w:val="24"/>
              </w:rPr>
              <w:t>“</w:t>
            </w:r>
            <w:r w:rsidR="001E4C13" w:rsidRPr="00FC1628">
              <w:rPr>
                <w:rFonts w:ascii="Palatino Linotype" w:eastAsia="Palatino Linotype" w:hAnsi="Palatino Linotype" w:cs="Palatino Linotype"/>
                <w:i/>
                <w:color w:val="000000"/>
                <w:sz w:val="24"/>
                <w:szCs w:val="24"/>
              </w:rPr>
              <w:t>No es la información solicita falta información</w:t>
            </w:r>
            <w:r w:rsidRPr="00FC1628">
              <w:rPr>
                <w:rFonts w:ascii="Palatino Linotype" w:eastAsia="Palatino Linotype" w:hAnsi="Palatino Linotype" w:cs="Palatino Linotype"/>
                <w:i/>
                <w:color w:val="000000"/>
                <w:sz w:val="24"/>
                <w:szCs w:val="24"/>
              </w:rPr>
              <w:t>.”</w:t>
            </w:r>
          </w:p>
          <w:p w:rsidR="001938F4" w:rsidRPr="00FC1628" w:rsidRDefault="001938F4" w:rsidP="001938F4">
            <w:pPr>
              <w:spacing w:after="0" w:line="240" w:lineRule="auto"/>
              <w:jc w:val="both"/>
              <w:rPr>
                <w:rFonts w:ascii="Palatino Linotype" w:eastAsia="Palatino Linotype" w:hAnsi="Palatino Linotype" w:cs="Palatino Linotype"/>
                <w:b/>
                <w:i/>
                <w:color w:val="000000"/>
                <w:sz w:val="24"/>
                <w:szCs w:val="24"/>
              </w:rPr>
            </w:pPr>
          </w:p>
        </w:tc>
      </w:tr>
    </w:tbl>
    <w:p w:rsidR="001938F4" w:rsidRPr="00FC1628" w:rsidRDefault="001938F4" w:rsidP="001938F4">
      <w:pPr>
        <w:pBdr>
          <w:top w:val="nil"/>
          <w:left w:val="nil"/>
          <w:bottom w:val="nil"/>
          <w:right w:val="nil"/>
          <w:between w:val="nil"/>
        </w:pBdr>
        <w:tabs>
          <w:tab w:val="left" w:pos="0"/>
        </w:tabs>
        <w:spacing w:after="0" w:line="360" w:lineRule="auto"/>
        <w:ind w:right="49"/>
        <w:jc w:val="both"/>
        <w:rPr>
          <w:rFonts w:ascii="Palatino Linotype" w:eastAsia="Palatino Linotype" w:hAnsi="Palatino Linotype" w:cs="Palatino Linotype"/>
          <w:i/>
          <w:color w:val="000000"/>
          <w:sz w:val="24"/>
          <w:szCs w:val="24"/>
        </w:rPr>
      </w:pPr>
    </w:p>
    <w:p w:rsidR="005F5270" w:rsidRPr="00FC1628" w:rsidRDefault="00FC1628"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i/>
          <w:color w:val="000000"/>
          <w:sz w:val="24"/>
          <w:szCs w:val="24"/>
        </w:rPr>
      </w:pPr>
      <w:r>
        <w:rPr>
          <w:rFonts w:ascii="Palatino Linotype" w:eastAsia="Palatino Linotype" w:hAnsi="Palatino Linotype" w:cs="Palatino Linotype"/>
          <w:color w:val="000000"/>
          <w:sz w:val="24"/>
          <w:szCs w:val="24"/>
        </w:rPr>
        <w:t>La Comisionada p</w:t>
      </w:r>
      <w:r w:rsidR="005F5270" w:rsidRPr="00FC1628">
        <w:rPr>
          <w:rFonts w:ascii="Palatino Linotype" w:eastAsia="Palatino Linotype" w:hAnsi="Palatino Linotype" w:cs="Palatino Linotype"/>
          <w:color w:val="000000"/>
          <w:sz w:val="24"/>
          <w:szCs w:val="24"/>
        </w:rPr>
        <w:t xml:space="preserve">onente con fundamento en lo dispuesto por el artículo 185 fracción II de la ley de la materia, a través del acuerdo de admisión de fecha </w:t>
      </w:r>
      <w:r w:rsidR="001E4C13" w:rsidRPr="00FC1628">
        <w:rPr>
          <w:rFonts w:ascii="Palatino Linotype" w:eastAsia="Palatino Linotype" w:hAnsi="Palatino Linotype" w:cs="Palatino Linotype"/>
          <w:b/>
          <w:color w:val="000000"/>
          <w:sz w:val="24"/>
          <w:szCs w:val="24"/>
        </w:rPr>
        <w:t xml:space="preserve">nueve de julio, doce de septiembre, veintiocho de octubre y dieciséis de diciembre </w:t>
      </w:r>
      <w:r w:rsidR="005F5270" w:rsidRPr="00FC1628">
        <w:rPr>
          <w:rFonts w:ascii="Palatino Linotype" w:eastAsia="Palatino Linotype" w:hAnsi="Palatino Linotype" w:cs="Palatino Linotype"/>
          <w:b/>
          <w:color w:val="000000"/>
          <w:sz w:val="24"/>
          <w:szCs w:val="24"/>
        </w:rPr>
        <w:t>de dos mil veinticinco</w:t>
      </w:r>
      <w:r w:rsidR="005F5270" w:rsidRPr="00FC1628">
        <w:rPr>
          <w:rFonts w:ascii="Palatino Linotype" w:eastAsia="Palatino Linotype" w:hAnsi="Palatino Linotype" w:cs="Palatino Linotype"/>
          <w:color w:val="000000"/>
          <w:sz w:val="24"/>
          <w:szCs w:val="24"/>
        </w:rPr>
        <w:t xml:space="preserve">, puso a disposición de las partes el expediente electrónico vía </w:t>
      </w:r>
      <w:r w:rsidR="005F5270" w:rsidRPr="00FC1628">
        <w:rPr>
          <w:rFonts w:ascii="Palatino Linotype" w:eastAsia="Palatino Linotype" w:hAnsi="Palatino Linotype" w:cs="Palatino Linotype"/>
          <w:b/>
          <w:color w:val="000000"/>
          <w:sz w:val="24"/>
          <w:szCs w:val="24"/>
        </w:rPr>
        <w:t xml:space="preserve">SAIMEX </w:t>
      </w:r>
      <w:r w:rsidR="005F5270" w:rsidRPr="00FC1628">
        <w:rPr>
          <w:rFonts w:ascii="Palatino Linotype" w:eastAsia="Palatino Linotype" w:hAnsi="Palatino Linotype" w:cs="Palatino Linotype"/>
          <w:color w:val="000000"/>
          <w:sz w:val="24"/>
          <w:szCs w:val="24"/>
        </w:rPr>
        <w:t xml:space="preserve">a efecto de que en un plazo máximo de siete días manifestaran lo que a su derecho conviniera, ofrecieran pruebas y alegatos según corresponda a los casos concretos, y el </w:t>
      </w:r>
      <w:r w:rsidR="005F5270" w:rsidRPr="00FC1628">
        <w:rPr>
          <w:rFonts w:ascii="Palatino Linotype" w:eastAsia="Palatino Linotype" w:hAnsi="Palatino Linotype" w:cs="Palatino Linotype"/>
          <w:b/>
          <w:color w:val="000000"/>
          <w:sz w:val="24"/>
          <w:szCs w:val="24"/>
        </w:rPr>
        <w:t>SUJETO OBLIGADO</w:t>
      </w:r>
      <w:r w:rsidR="005F5270" w:rsidRPr="00FC1628">
        <w:rPr>
          <w:rFonts w:ascii="Palatino Linotype" w:eastAsia="Palatino Linotype" w:hAnsi="Palatino Linotype" w:cs="Palatino Linotype"/>
          <w:color w:val="000000"/>
          <w:sz w:val="24"/>
          <w:szCs w:val="24"/>
        </w:rPr>
        <w:t xml:space="preserve"> presentará el Informe Justificado procedente.</w:t>
      </w:r>
    </w:p>
    <w:p w:rsidR="005F5270" w:rsidRPr="00FC1628" w:rsidRDefault="005F5270" w:rsidP="005F5270">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De lo anterior, en fecha </w:t>
      </w:r>
      <w:r w:rsidR="00A7512F" w:rsidRPr="00FC1628">
        <w:rPr>
          <w:rFonts w:ascii="Palatino Linotype" w:eastAsia="Palatino Linotype" w:hAnsi="Palatino Linotype" w:cs="Palatino Linotype"/>
          <w:b/>
          <w:color w:val="000000"/>
          <w:sz w:val="24"/>
          <w:szCs w:val="24"/>
        </w:rPr>
        <w:t xml:space="preserve">dieciocho de julio, veintiuno de agosto, veinticuatro se septiembre, dieciocho de noviembre y siete de enero, nueve y trece de enero </w:t>
      </w:r>
      <w:r w:rsidRPr="00FC1628">
        <w:rPr>
          <w:rFonts w:ascii="Palatino Linotype" w:eastAsia="Palatino Linotype" w:hAnsi="Palatino Linotype" w:cs="Palatino Linotype"/>
          <w:b/>
          <w:color w:val="000000"/>
          <w:sz w:val="24"/>
          <w:szCs w:val="24"/>
        </w:rPr>
        <w:t xml:space="preserve">de dos mil </w:t>
      </w:r>
      <w:r w:rsidR="00A7512F" w:rsidRPr="00FC1628">
        <w:rPr>
          <w:rFonts w:ascii="Palatino Linotype" w:eastAsia="Palatino Linotype" w:hAnsi="Palatino Linotype" w:cs="Palatino Linotype"/>
          <w:b/>
          <w:color w:val="000000"/>
          <w:sz w:val="24"/>
          <w:szCs w:val="24"/>
        </w:rPr>
        <w:t>veintiséis</w:t>
      </w:r>
      <w:r w:rsidRP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color w:val="000000"/>
          <w:sz w:val="24"/>
          <w:szCs w:val="24"/>
        </w:rPr>
        <w:t xml:space="preserve">el </w:t>
      </w:r>
      <w:r w:rsidRPr="00FC1628">
        <w:rPr>
          <w:rFonts w:ascii="Palatino Linotype" w:eastAsia="Palatino Linotype" w:hAnsi="Palatino Linotype" w:cs="Palatino Linotype"/>
          <w:b/>
          <w:color w:val="000000"/>
          <w:sz w:val="24"/>
          <w:szCs w:val="24"/>
        </w:rPr>
        <w:t>SUJETO OBLIGADO</w:t>
      </w:r>
      <w:r w:rsidRPr="00FC1628">
        <w:rPr>
          <w:rFonts w:ascii="Palatino Linotype" w:eastAsia="Palatino Linotype" w:hAnsi="Palatino Linotype" w:cs="Palatino Linotype"/>
          <w:color w:val="000000"/>
          <w:sz w:val="24"/>
          <w:szCs w:val="24"/>
        </w:rPr>
        <w:t xml:space="preserve"> rindió su informe justificado en cada uno de los recursos de revisión, en los cuales </w:t>
      </w:r>
      <w:r w:rsidRPr="00FC1628">
        <w:rPr>
          <w:rFonts w:ascii="Palatino Linotype" w:eastAsia="Palatino Linotype" w:hAnsi="Palatino Linotype" w:cs="Palatino Linotype"/>
          <w:sz w:val="24"/>
          <w:szCs w:val="24"/>
        </w:rPr>
        <w:t>entregó</w:t>
      </w:r>
      <w:r w:rsidRPr="00FC1628">
        <w:rPr>
          <w:rFonts w:ascii="Palatino Linotype" w:eastAsia="Palatino Linotype" w:hAnsi="Palatino Linotype" w:cs="Palatino Linotype"/>
          <w:color w:val="000000"/>
          <w:sz w:val="24"/>
          <w:szCs w:val="24"/>
        </w:rPr>
        <w:t xml:space="preserve"> la siguiente información: </w:t>
      </w:r>
    </w:p>
    <w:p w:rsidR="005F5270" w:rsidRPr="00FC1628" w:rsidRDefault="005F5270" w:rsidP="005F5270">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tbl>
      <w:tblPr>
        <w:tblW w:w="9208"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244"/>
      </w:tblGrid>
      <w:tr w:rsidR="00A7512F" w:rsidRPr="00FC1628" w:rsidTr="00FC1628">
        <w:tc>
          <w:tcPr>
            <w:tcW w:w="3964" w:type="dxa"/>
          </w:tcPr>
          <w:p w:rsidR="00A7512F" w:rsidRPr="00FC1628" w:rsidRDefault="00A7512F" w:rsidP="00AF5A1B">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Solicitud de información</w:t>
            </w:r>
          </w:p>
        </w:tc>
        <w:tc>
          <w:tcPr>
            <w:tcW w:w="5244" w:type="dxa"/>
          </w:tcPr>
          <w:p w:rsidR="00A7512F" w:rsidRPr="00FC1628" w:rsidRDefault="00B738D5" w:rsidP="00AF5A1B">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Información entregada en la etapa de manifestaciones. </w:t>
            </w:r>
          </w:p>
        </w:tc>
      </w:tr>
      <w:tr w:rsidR="00A7512F" w:rsidRPr="00FC1628" w:rsidTr="00FC1628">
        <w:tc>
          <w:tcPr>
            <w:tcW w:w="3964" w:type="dxa"/>
          </w:tcPr>
          <w:p w:rsidR="00A7512F" w:rsidRPr="00FC1628" w:rsidRDefault="00A7512F" w:rsidP="00A7512F">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02854/TOLUCA/IP/2025</w:t>
            </w:r>
          </w:p>
          <w:p w:rsidR="00A7512F" w:rsidRPr="00FC1628" w:rsidRDefault="00A7512F" w:rsidP="00A7512F">
            <w:pPr>
              <w:pBdr>
                <w:top w:val="nil"/>
                <w:left w:val="nil"/>
                <w:bottom w:val="nil"/>
                <w:right w:val="nil"/>
                <w:between w:val="nil"/>
              </w:pBdr>
              <w:spacing w:after="0"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08313/INFOEM/IP/RR/2025</w:t>
            </w:r>
          </w:p>
        </w:tc>
        <w:tc>
          <w:tcPr>
            <w:tcW w:w="5244" w:type="dxa"/>
          </w:tcPr>
          <w:p w:rsidR="00A7512F" w:rsidRPr="00FC1628" w:rsidRDefault="00A7512F" w:rsidP="00A7512F">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ANEXOS 08313-2025.pdf: </w:t>
            </w:r>
            <w:r w:rsidRPr="00FC1628">
              <w:rPr>
                <w:rFonts w:ascii="Palatino Linotype" w:eastAsia="Palatino Linotype" w:hAnsi="Palatino Linotype" w:cs="Palatino Linotype"/>
                <w:i/>
                <w:color w:val="000000"/>
                <w:sz w:val="24"/>
                <w:szCs w:val="24"/>
              </w:rPr>
              <w:t xml:space="preserve">oficio del Tesorero Municipal, mediante el cual informa </w:t>
            </w:r>
            <w:r w:rsidR="00B738D5" w:rsidRPr="00FC1628">
              <w:rPr>
                <w:rFonts w:ascii="Palatino Linotype" w:eastAsia="Palatino Linotype" w:hAnsi="Palatino Linotype" w:cs="Palatino Linotype"/>
                <w:i/>
                <w:color w:val="000000"/>
                <w:sz w:val="24"/>
                <w:szCs w:val="24"/>
              </w:rPr>
              <w:t xml:space="preserve">la diferencia entre el derecho de acceso a la información y el derecho de petición. </w:t>
            </w:r>
          </w:p>
          <w:p w:rsidR="00A7512F" w:rsidRPr="00FC1628" w:rsidRDefault="00A7512F" w:rsidP="00A7512F">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ANEXOS 08313-2025_1.pdf: </w:t>
            </w:r>
            <w:r w:rsidR="00B738D5" w:rsidRPr="00FC1628">
              <w:rPr>
                <w:rFonts w:ascii="Palatino Linotype" w:eastAsia="Palatino Linotype" w:hAnsi="Palatino Linotype" w:cs="Palatino Linotype"/>
                <w:i/>
                <w:color w:val="000000"/>
                <w:sz w:val="24"/>
                <w:szCs w:val="24"/>
              </w:rPr>
              <w:t xml:space="preserve">oficio de la Directora General de Administración, mediante el cual ratifica </w:t>
            </w:r>
            <w:r w:rsidR="00B738D5" w:rsidRPr="00FC1628">
              <w:rPr>
                <w:rFonts w:ascii="Palatino Linotype" w:eastAsia="Palatino Linotype" w:hAnsi="Palatino Linotype" w:cs="Palatino Linotype"/>
                <w:i/>
                <w:color w:val="000000"/>
                <w:sz w:val="24"/>
                <w:szCs w:val="24"/>
              </w:rPr>
              <w:lastRenderedPageBreak/>
              <w:t xml:space="preserve">su respuesta inicial, sin embargo no se entrego respuesta. </w:t>
            </w:r>
          </w:p>
        </w:tc>
      </w:tr>
      <w:tr w:rsidR="00A7512F" w:rsidRPr="00FC1628" w:rsidTr="00FC1628">
        <w:tc>
          <w:tcPr>
            <w:tcW w:w="3964" w:type="dxa"/>
          </w:tcPr>
          <w:p w:rsidR="00A7512F" w:rsidRPr="00FC1628" w:rsidRDefault="00A7512F" w:rsidP="00AF5A1B">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lastRenderedPageBreak/>
              <w:t>04112/TOLUCA/IP/2025</w:t>
            </w:r>
          </w:p>
          <w:p w:rsidR="00A7512F" w:rsidRPr="00FC1628" w:rsidRDefault="00A7512F" w:rsidP="00AF5A1B">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010723/INFOEM/IP/RR/2025</w:t>
            </w:r>
          </w:p>
        </w:tc>
        <w:tc>
          <w:tcPr>
            <w:tcW w:w="5244" w:type="dxa"/>
          </w:tcPr>
          <w:p w:rsidR="00A7512F" w:rsidRPr="00FC1628" w:rsidRDefault="00A7512F" w:rsidP="00A7512F">
            <w:pPr>
              <w:pBdr>
                <w:top w:val="nil"/>
                <w:left w:val="nil"/>
                <w:bottom w:val="nil"/>
                <w:right w:val="nil"/>
                <w:between w:val="nil"/>
              </w:pBdr>
              <w:spacing w:line="240" w:lineRule="auto"/>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i/>
                <w:color w:val="000000"/>
                <w:sz w:val="24"/>
                <w:szCs w:val="24"/>
              </w:rPr>
              <w:t xml:space="preserve"> </w:t>
            </w:r>
            <w:r w:rsidRPr="00FC1628">
              <w:rPr>
                <w:rFonts w:ascii="Palatino Linotype" w:eastAsia="Palatino Linotype" w:hAnsi="Palatino Linotype" w:cs="Palatino Linotype"/>
                <w:b/>
                <w:i/>
                <w:color w:val="000000"/>
                <w:sz w:val="24"/>
                <w:szCs w:val="24"/>
              </w:rPr>
              <w:t xml:space="preserve">Ratificación 10723.pdf: </w:t>
            </w:r>
            <w:r w:rsidRPr="00FC1628">
              <w:rPr>
                <w:rFonts w:ascii="Palatino Linotype" w:eastAsia="Palatino Linotype" w:hAnsi="Palatino Linotype" w:cs="Palatino Linotype"/>
                <w:i/>
                <w:color w:val="000000"/>
                <w:sz w:val="24"/>
                <w:szCs w:val="24"/>
              </w:rPr>
              <w:t xml:space="preserve">oficio del Titular de la Unidad de Transparencia, mediante el cual se ratifica a la respuesta emitida por la TESORERÍA MUNICIPAL, la DIRECCIÓN GENERAL DE ADMINISTRACIÓN y la DIRECCIÓN GENERAL DE SEGURIDAD Y PROTECCIÓN. </w:t>
            </w:r>
          </w:p>
          <w:p w:rsidR="00A7512F" w:rsidRPr="00FC1628" w:rsidRDefault="00A7512F" w:rsidP="00A7512F">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ANEXOS 10723-2025.pdf: </w:t>
            </w:r>
            <w:r w:rsidRPr="00FC1628">
              <w:rPr>
                <w:rFonts w:ascii="Palatino Linotype" w:eastAsia="Palatino Linotype" w:hAnsi="Palatino Linotype" w:cs="Palatino Linotype"/>
                <w:i/>
                <w:color w:val="000000"/>
                <w:sz w:val="24"/>
                <w:szCs w:val="24"/>
              </w:rPr>
              <w:t xml:space="preserve">oficios de la Directora General de Administración y de la Directora Jurídica de la Dirección General de Seguridad y Protección, mediante el cual ratifican respuesta inicial. </w:t>
            </w:r>
          </w:p>
        </w:tc>
      </w:tr>
      <w:tr w:rsidR="00A7512F" w:rsidRPr="00FC1628" w:rsidTr="00FC1628">
        <w:tc>
          <w:tcPr>
            <w:tcW w:w="3964" w:type="dxa"/>
          </w:tcPr>
          <w:p w:rsidR="00A7512F" w:rsidRPr="00FC1628" w:rsidRDefault="00A7512F" w:rsidP="00AF5A1B">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04613/TOLUCA/IP/2025</w:t>
            </w:r>
          </w:p>
          <w:p w:rsidR="00A7512F" w:rsidRPr="00FC1628" w:rsidRDefault="00A7512F" w:rsidP="00AF5A1B">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12173/INFOEM/IP/RR/2025</w:t>
            </w:r>
          </w:p>
        </w:tc>
        <w:tc>
          <w:tcPr>
            <w:tcW w:w="5244" w:type="dxa"/>
          </w:tcPr>
          <w:p w:rsidR="00A7512F" w:rsidRPr="00FC1628" w:rsidRDefault="00A7512F" w:rsidP="00A7512F">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12173-DGA.pdf: </w:t>
            </w:r>
            <w:r w:rsidRPr="00FC1628">
              <w:rPr>
                <w:rFonts w:ascii="Palatino Linotype" w:eastAsia="Palatino Linotype" w:hAnsi="Palatino Linotype" w:cs="Palatino Linotype"/>
                <w:i/>
                <w:color w:val="000000"/>
                <w:sz w:val="24"/>
                <w:szCs w:val="24"/>
              </w:rPr>
              <w:t>oficios de la Directora General de Administración y de la Directora Jurídica de la Dirección General de Seguridad y Protección, mediante el cual ratifican respuesta inicial.</w:t>
            </w:r>
          </w:p>
        </w:tc>
      </w:tr>
      <w:tr w:rsidR="00A7512F" w:rsidRPr="00FC1628" w:rsidTr="00FC1628">
        <w:tc>
          <w:tcPr>
            <w:tcW w:w="3964" w:type="dxa"/>
          </w:tcPr>
          <w:p w:rsidR="00A7512F" w:rsidRPr="00FC1628" w:rsidRDefault="00A7512F" w:rsidP="00AF5A1B">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05929/TOLUCA/IP/2025</w:t>
            </w:r>
          </w:p>
          <w:p w:rsidR="00A7512F" w:rsidRPr="00FC1628" w:rsidRDefault="00A7512F" w:rsidP="00AF5A1B">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14088/INFOEM/IP/RR/2025</w:t>
            </w:r>
          </w:p>
        </w:tc>
        <w:tc>
          <w:tcPr>
            <w:tcW w:w="5244" w:type="dxa"/>
          </w:tcPr>
          <w:p w:rsidR="00A7512F" w:rsidRPr="00FC1628" w:rsidRDefault="00A7512F" w:rsidP="00A7512F">
            <w:pPr>
              <w:spacing w:after="0" w:line="240" w:lineRule="auto"/>
              <w:jc w:val="both"/>
              <w:rPr>
                <w:rFonts w:ascii="Palatino Linotype" w:eastAsiaTheme="minorHAnsi" w:hAnsi="Palatino Linotype" w:cstheme="minorBidi"/>
                <w:i/>
                <w:sz w:val="24"/>
                <w:szCs w:val="24"/>
                <w:lang w:eastAsia="en-US"/>
              </w:rPr>
            </w:pPr>
            <w:r w:rsidRPr="00FC1628">
              <w:rPr>
                <w:rFonts w:ascii="Palatino Linotype" w:eastAsiaTheme="minorHAnsi" w:hAnsi="Palatino Linotype" w:cstheme="minorBidi"/>
                <w:b/>
                <w:i/>
                <w:sz w:val="24"/>
                <w:szCs w:val="24"/>
                <w:lang w:eastAsia="en-US"/>
              </w:rPr>
              <w:t xml:space="preserve">14088-2025-TESO.pdf: </w:t>
            </w:r>
            <w:r w:rsidRPr="00FC1628">
              <w:rPr>
                <w:rFonts w:ascii="Palatino Linotype" w:eastAsiaTheme="minorHAnsi" w:hAnsi="Palatino Linotype" w:cstheme="minorBidi"/>
                <w:i/>
                <w:sz w:val="24"/>
                <w:szCs w:val="24"/>
                <w:lang w:eastAsia="en-US"/>
              </w:rPr>
              <w:t>oficio del Tesorero Municipal, mediante el cual ratifica su respuesta inicial</w:t>
            </w:r>
          </w:p>
          <w:p w:rsidR="00A7512F" w:rsidRPr="00FC1628" w:rsidRDefault="00A7512F" w:rsidP="00A7512F">
            <w:pPr>
              <w:spacing w:after="0" w:line="240" w:lineRule="auto"/>
              <w:jc w:val="both"/>
              <w:rPr>
                <w:rFonts w:ascii="Palatino Linotype" w:eastAsiaTheme="minorHAnsi" w:hAnsi="Palatino Linotype" w:cstheme="minorBidi"/>
                <w:i/>
                <w:sz w:val="24"/>
                <w:szCs w:val="24"/>
                <w:lang w:eastAsia="en-US"/>
              </w:rPr>
            </w:pPr>
            <w:r w:rsidRPr="00FC1628">
              <w:rPr>
                <w:rFonts w:ascii="Palatino Linotype" w:eastAsiaTheme="minorHAnsi" w:hAnsi="Palatino Linotype" w:cstheme="minorBidi"/>
                <w:b/>
                <w:i/>
                <w:sz w:val="24"/>
                <w:szCs w:val="24"/>
                <w:lang w:eastAsia="en-US"/>
              </w:rPr>
              <w:t xml:space="preserve">14088-2025-DGSEG.pdf: </w:t>
            </w:r>
            <w:r w:rsidRPr="00FC1628">
              <w:rPr>
                <w:rFonts w:ascii="Palatino Linotype" w:eastAsiaTheme="minorHAnsi" w:hAnsi="Palatino Linotype" w:cstheme="minorBidi"/>
                <w:i/>
                <w:sz w:val="24"/>
                <w:szCs w:val="24"/>
                <w:lang w:eastAsia="en-US"/>
              </w:rPr>
              <w:t>oficio de la Directora Jurídica de la Dirección General de Seguridad y Protección, mediante el cual ratifica su respuesta inicial</w:t>
            </w:r>
          </w:p>
          <w:p w:rsidR="00A7512F" w:rsidRPr="00FC1628" w:rsidRDefault="00A7512F" w:rsidP="00A7512F">
            <w:pPr>
              <w:spacing w:after="0" w:line="240" w:lineRule="auto"/>
              <w:jc w:val="both"/>
              <w:rPr>
                <w:rFonts w:ascii="Palatino Linotype" w:eastAsiaTheme="minorHAnsi" w:hAnsi="Palatino Linotype" w:cstheme="minorBidi"/>
                <w:i/>
                <w:sz w:val="24"/>
                <w:szCs w:val="24"/>
                <w:lang w:eastAsia="en-US"/>
              </w:rPr>
            </w:pPr>
            <w:r w:rsidRPr="00FC1628">
              <w:rPr>
                <w:rFonts w:ascii="Palatino Linotype" w:eastAsiaTheme="minorHAnsi" w:hAnsi="Palatino Linotype" w:cstheme="minorBidi"/>
                <w:b/>
                <w:i/>
                <w:sz w:val="24"/>
                <w:szCs w:val="24"/>
                <w:lang w:eastAsia="en-US"/>
              </w:rPr>
              <w:t xml:space="preserve">Ratificación 14088.pdf: </w:t>
            </w:r>
            <w:r w:rsidRPr="00FC1628">
              <w:rPr>
                <w:rFonts w:ascii="Palatino Linotype" w:eastAsiaTheme="minorHAnsi" w:hAnsi="Palatino Linotype" w:cstheme="minorBidi"/>
                <w:i/>
                <w:sz w:val="24"/>
                <w:szCs w:val="24"/>
                <w:lang w:eastAsia="en-US"/>
              </w:rPr>
              <w:t xml:space="preserve">oficio del Titular de la Unidad de Transparencia, mediante  el cual ratifica la respuesta del Tesorero Municipal y de la Dirección General de Seguridad y Protección. </w:t>
            </w:r>
          </w:p>
          <w:p w:rsidR="00A7512F" w:rsidRPr="00FC1628" w:rsidRDefault="00A7512F" w:rsidP="00A7512F">
            <w:pPr>
              <w:spacing w:after="0" w:line="240" w:lineRule="auto"/>
              <w:jc w:val="both"/>
              <w:rPr>
                <w:rFonts w:ascii="Palatino Linotype" w:eastAsiaTheme="minorHAnsi" w:hAnsi="Palatino Linotype" w:cstheme="minorBidi"/>
                <w:i/>
                <w:sz w:val="24"/>
                <w:szCs w:val="24"/>
                <w:lang w:eastAsia="en-US"/>
              </w:rPr>
            </w:pPr>
            <w:r w:rsidRPr="00FC1628">
              <w:rPr>
                <w:rFonts w:ascii="Palatino Linotype" w:eastAsiaTheme="minorHAnsi" w:hAnsi="Palatino Linotype" w:cstheme="minorBidi"/>
                <w:b/>
                <w:i/>
                <w:sz w:val="24"/>
                <w:szCs w:val="24"/>
                <w:lang w:eastAsia="en-US"/>
              </w:rPr>
              <w:t xml:space="preserve">14088-2025-DGSyPROT.pdf: </w:t>
            </w:r>
            <w:r w:rsidRPr="00FC1628">
              <w:rPr>
                <w:rFonts w:ascii="Palatino Linotype" w:eastAsiaTheme="minorHAnsi" w:hAnsi="Palatino Linotype" w:cstheme="minorBidi"/>
                <w:i/>
                <w:sz w:val="24"/>
                <w:szCs w:val="24"/>
                <w:lang w:eastAsia="en-US"/>
              </w:rPr>
              <w:t>oficio de la Directora Jurídica de la Dirección General de Seguridad y Protección, mediante el cual ratifica su respuesta inicial</w:t>
            </w:r>
          </w:p>
          <w:p w:rsidR="00A7512F" w:rsidRPr="00FC1628" w:rsidRDefault="00A7512F" w:rsidP="00A7512F">
            <w:pPr>
              <w:spacing w:after="0" w:line="240" w:lineRule="auto"/>
              <w:jc w:val="both"/>
              <w:rPr>
                <w:rFonts w:ascii="Palatino Linotype" w:eastAsia="Palatino Linotype" w:hAnsi="Palatino Linotype" w:cs="Palatino Linotype"/>
                <w:b/>
                <w:i/>
                <w:color w:val="000000"/>
                <w:sz w:val="24"/>
                <w:szCs w:val="24"/>
              </w:rPr>
            </w:pPr>
          </w:p>
        </w:tc>
      </w:tr>
    </w:tbl>
    <w:p w:rsidR="005F5270" w:rsidRPr="00FC1628" w:rsidRDefault="005F5270" w:rsidP="005F5270">
      <w:pPr>
        <w:rPr>
          <w:rFonts w:ascii="Palatino Linotype" w:eastAsia="Palatino Linotype" w:hAnsi="Palatino Linotype" w:cs="Palatino Linotype"/>
          <w:b/>
          <w:color w:val="000000"/>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lastRenderedPageBreak/>
        <w:t xml:space="preserve">Por su parte </w:t>
      </w:r>
      <w:r w:rsidRPr="00FC1628">
        <w:rPr>
          <w:rFonts w:ascii="Palatino Linotype" w:eastAsia="Palatino Linotype" w:hAnsi="Palatino Linotype" w:cs="Palatino Linotype"/>
          <w:b/>
          <w:color w:val="000000"/>
          <w:sz w:val="24"/>
          <w:szCs w:val="24"/>
        </w:rPr>
        <w:t xml:space="preserve">el PARTICULAR </w:t>
      </w:r>
      <w:r w:rsidRPr="00FC1628">
        <w:rPr>
          <w:rFonts w:ascii="Palatino Linotype" w:eastAsia="Palatino Linotype" w:hAnsi="Palatino Linotype" w:cs="Palatino Linotype"/>
          <w:sz w:val="24"/>
          <w:szCs w:val="24"/>
        </w:rPr>
        <w:t>dejó</w:t>
      </w:r>
      <w:r w:rsidRPr="00FC1628">
        <w:rPr>
          <w:rFonts w:ascii="Palatino Linotype" w:eastAsia="Palatino Linotype" w:hAnsi="Palatino Linotype" w:cs="Palatino Linotype"/>
          <w:color w:val="000000"/>
          <w:sz w:val="24"/>
          <w:szCs w:val="24"/>
        </w:rPr>
        <w:t xml:space="preserve"> de realizar manifestaciones que a su derecho conviniera y asistiera.</w:t>
      </w:r>
    </w:p>
    <w:p w:rsidR="005F5270" w:rsidRPr="00FC1628" w:rsidRDefault="005F5270" w:rsidP="005F5270">
      <w:pPr>
        <w:pBdr>
          <w:top w:val="nil"/>
          <w:left w:val="nil"/>
          <w:bottom w:val="nil"/>
          <w:right w:val="nil"/>
          <w:between w:val="nil"/>
        </w:pBdr>
        <w:spacing w:after="0" w:line="360" w:lineRule="auto"/>
        <w:ind w:left="360"/>
        <w:jc w:val="both"/>
        <w:rPr>
          <w:rFonts w:ascii="Palatino Linotype" w:eastAsia="Palatino Linotype" w:hAnsi="Palatino Linotype" w:cs="Palatino Linotype"/>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sz w:val="24"/>
          <w:szCs w:val="24"/>
        </w:rPr>
        <w:t xml:space="preserve">Consecutivamente el </w:t>
      </w:r>
      <w:r w:rsidR="00D851ED" w:rsidRPr="00FC1628">
        <w:rPr>
          <w:rFonts w:ascii="Palatino Linotype" w:eastAsia="Palatino Linotype" w:hAnsi="Palatino Linotype" w:cs="Palatino Linotype"/>
          <w:b/>
          <w:sz w:val="24"/>
          <w:szCs w:val="24"/>
        </w:rPr>
        <w:t xml:space="preserve">diecinueve de febrero </w:t>
      </w:r>
      <w:r w:rsidRPr="00FC1628">
        <w:rPr>
          <w:rFonts w:ascii="Palatino Linotype" w:eastAsia="Palatino Linotype" w:hAnsi="Palatino Linotype" w:cs="Palatino Linotype"/>
          <w:b/>
          <w:sz w:val="24"/>
          <w:szCs w:val="24"/>
        </w:rPr>
        <w:t xml:space="preserve">de dos mil </w:t>
      </w:r>
      <w:r w:rsidR="00A105F0" w:rsidRPr="00FC1628">
        <w:rPr>
          <w:rFonts w:ascii="Palatino Linotype" w:eastAsia="Palatino Linotype" w:hAnsi="Palatino Linotype" w:cs="Palatino Linotype"/>
          <w:b/>
          <w:sz w:val="24"/>
          <w:szCs w:val="24"/>
        </w:rPr>
        <w:t>veintiséis</w:t>
      </w:r>
      <w:r w:rsidRPr="00FC1628">
        <w:rPr>
          <w:rFonts w:ascii="Palatino Linotype" w:eastAsia="Palatino Linotype" w:hAnsi="Palatino Linotype" w:cs="Palatino Linotype"/>
          <w:sz w:val="24"/>
          <w:szCs w:val="24"/>
        </w:rPr>
        <w:t xml:space="preserve">, 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w:t>
      </w:r>
      <w:r w:rsidR="009F45C9" w:rsidRPr="00FC1628">
        <w:rPr>
          <w:rFonts w:ascii="Palatino Linotype" w:eastAsia="Palatino Linotype" w:hAnsi="Palatino Linotype" w:cs="Palatino Linotype"/>
          <w:b/>
          <w:sz w:val="24"/>
          <w:szCs w:val="24"/>
        </w:rPr>
        <w:t>08313/INFOEM/IP/RR/2025, 10723/INFOEM/IP/RR/2025, 12173/INFOEM/IP/RR/2025 y 14088/INFOEM/IP/RR/2025</w:t>
      </w:r>
      <w:r w:rsidRPr="00FC1628">
        <w:rPr>
          <w:rFonts w:ascii="Palatino Linotype" w:eastAsia="Palatino Linotype" w:hAnsi="Palatino Linotype" w:cs="Palatino Linotype"/>
          <w:b/>
          <w:sz w:val="24"/>
          <w:szCs w:val="24"/>
        </w:rPr>
        <w:t xml:space="preserve">  </w:t>
      </w:r>
      <w:r w:rsidRPr="00FC1628">
        <w:rPr>
          <w:rFonts w:ascii="Palatino Linotype" w:eastAsia="Palatino Linotype" w:hAnsi="Palatino Linotype" w:cs="Palatino Linotype"/>
          <w:sz w:val="24"/>
          <w:szCs w:val="24"/>
        </w:rPr>
        <w:t xml:space="preserve">fueron acumulados internamente en la Ponencia Resolutora, toda vez que se advirtió conexidad entre estos, al haber sido promovidos por la misma persona, en los que se señaló como dependencia o entidad recurrida al </w:t>
      </w:r>
      <w:r w:rsidR="008C7DDA" w:rsidRPr="00FC1628">
        <w:rPr>
          <w:rFonts w:ascii="Palatino Linotype" w:eastAsia="Palatino Linotype" w:hAnsi="Palatino Linotype" w:cs="Palatino Linotype"/>
          <w:b/>
          <w:sz w:val="24"/>
          <w:szCs w:val="24"/>
        </w:rPr>
        <w:t>Ayuntamiento de Toluca</w:t>
      </w:r>
      <w:r w:rsidRPr="00FC1628">
        <w:rPr>
          <w:rFonts w:ascii="Palatino Linotype" w:eastAsia="Palatino Linotype" w:hAnsi="Palatino Linotype" w:cs="Palatino Linotype"/>
          <w:sz w:val="24"/>
          <w:szCs w:val="24"/>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Pr="00FC1628">
        <w:rPr>
          <w:rFonts w:ascii="Palatino Linotype" w:eastAsia="Palatino Linotype" w:hAnsi="Palatino Linotype" w:cs="Palatino Linotype"/>
          <w:b/>
          <w:sz w:val="24"/>
          <w:szCs w:val="24"/>
        </w:rPr>
        <w:t>decreta</w:t>
      </w:r>
      <w:r w:rsidRPr="00FC1628">
        <w:rPr>
          <w:rFonts w:ascii="Palatino Linotype" w:eastAsia="Palatino Linotype" w:hAnsi="Palatino Linotype" w:cs="Palatino Linotype"/>
          <w:sz w:val="24"/>
          <w:szCs w:val="24"/>
        </w:rPr>
        <w:t xml:space="preserve"> la acumulación. </w:t>
      </w:r>
    </w:p>
    <w:p w:rsidR="005F5270" w:rsidRPr="00FC1628" w:rsidRDefault="005F5270" w:rsidP="005F5270">
      <w:pPr>
        <w:spacing w:line="360" w:lineRule="auto"/>
        <w:rPr>
          <w:rFonts w:ascii="Palatino Linotype" w:eastAsia="Palatino Linotype" w:hAnsi="Palatino Linotype" w:cs="Palatino Linotype"/>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En fecha </w:t>
      </w:r>
      <w:r w:rsidR="008C7DDA" w:rsidRPr="00FC1628">
        <w:rPr>
          <w:rFonts w:ascii="Palatino Linotype" w:eastAsia="Palatino Linotype" w:hAnsi="Palatino Linotype" w:cs="Palatino Linotype"/>
          <w:b/>
          <w:color w:val="000000"/>
          <w:sz w:val="24"/>
          <w:szCs w:val="24"/>
        </w:rPr>
        <w:t>diecinueve de febrero</w:t>
      </w:r>
      <w:r w:rsidRPr="00FC1628">
        <w:rPr>
          <w:rFonts w:ascii="Palatino Linotype" w:eastAsia="Palatino Linotype" w:hAnsi="Palatino Linotype" w:cs="Palatino Linotype"/>
          <w:b/>
          <w:color w:val="000000"/>
          <w:sz w:val="24"/>
          <w:szCs w:val="24"/>
        </w:rPr>
        <w:t xml:space="preserve"> de dos mil </w:t>
      </w:r>
      <w:r w:rsidR="008C7DDA" w:rsidRPr="00FC1628">
        <w:rPr>
          <w:rFonts w:ascii="Palatino Linotype" w:eastAsia="Palatino Linotype" w:hAnsi="Palatino Linotype" w:cs="Palatino Linotype"/>
          <w:b/>
          <w:color w:val="000000"/>
          <w:sz w:val="24"/>
          <w:szCs w:val="24"/>
        </w:rPr>
        <w:t>veintiséis</w:t>
      </w:r>
      <w:r w:rsidRPr="00FC1628">
        <w:rPr>
          <w:rFonts w:ascii="Palatino Linotype" w:eastAsia="Palatino Linotype" w:hAnsi="Palatino Linotype" w:cs="Palatino Linotype"/>
          <w:b/>
          <w:color w:val="000000"/>
          <w:sz w:val="24"/>
          <w:szCs w:val="24"/>
        </w:rPr>
        <w:t>,</w:t>
      </w:r>
      <w:r w:rsidRPr="00FC1628">
        <w:rPr>
          <w:rFonts w:ascii="Palatino Linotype" w:eastAsia="Palatino Linotype" w:hAnsi="Palatino Linotype" w:cs="Palatino Linotype"/>
          <w:color w:val="000000"/>
          <w:sz w:val="24"/>
          <w:szCs w:val="24"/>
        </w:rPr>
        <w:t xml:space="preserve"> se amplió el término para resolver los recursos de revisión </w:t>
      </w:r>
      <w:r w:rsidR="009F45C9" w:rsidRPr="00FC1628">
        <w:rPr>
          <w:rFonts w:ascii="Palatino Linotype" w:eastAsia="Palatino Linotype" w:hAnsi="Palatino Linotype" w:cs="Palatino Linotype"/>
          <w:b/>
          <w:color w:val="000000"/>
          <w:sz w:val="24"/>
          <w:szCs w:val="24"/>
        </w:rPr>
        <w:t>08313/INFOEM/IP/RR/2025, 10723/INFOEM/IP/RR/2025, 12173/INFOEM/IP/RR/2025 y 14088/INFOEM/IP/RR/2025</w:t>
      </w:r>
      <w:r w:rsidRPr="00FC1628">
        <w:rPr>
          <w:rFonts w:ascii="Palatino Linotype" w:eastAsia="Palatino Linotype" w:hAnsi="Palatino Linotype" w:cs="Palatino Linotype"/>
          <w:b/>
          <w:color w:val="000000"/>
          <w:sz w:val="24"/>
          <w:szCs w:val="24"/>
        </w:rPr>
        <w:t>.</w:t>
      </w:r>
    </w:p>
    <w:p w:rsidR="005F5270" w:rsidRPr="00FC1628" w:rsidRDefault="005F5270" w:rsidP="005F5270">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bookmarkStart w:id="2" w:name="_heading=h.8ipvlihiilw4" w:colFirst="0" w:colLast="0"/>
      <w:bookmarkEnd w:id="2"/>
      <w:r w:rsidRPr="00FC1628">
        <w:rPr>
          <w:rFonts w:ascii="Palatino Linotype" w:eastAsia="Palatino Linotype" w:hAnsi="Palatino Linotype" w:cs="Palatino Linotype"/>
          <w:color w:val="000000"/>
          <w:sz w:val="24"/>
          <w:szCs w:val="24"/>
        </w:rPr>
        <w:lastRenderedPageBreak/>
        <w:t xml:space="preserve">Seguidamente, mediante acuerdo de fecha </w:t>
      </w:r>
      <w:r w:rsidR="008C7DDA" w:rsidRPr="00FC1628">
        <w:rPr>
          <w:rFonts w:ascii="Palatino Linotype" w:eastAsia="Palatino Linotype" w:hAnsi="Palatino Linotype" w:cs="Palatino Linotype"/>
          <w:b/>
          <w:color w:val="000000"/>
          <w:sz w:val="24"/>
          <w:szCs w:val="24"/>
        </w:rPr>
        <w:t xml:space="preserve">veinticinco de febrero de dos mil </w:t>
      </w:r>
      <w:r w:rsidR="00BD5518" w:rsidRPr="00FC1628">
        <w:rPr>
          <w:rFonts w:ascii="Palatino Linotype" w:eastAsia="Palatino Linotype" w:hAnsi="Palatino Linotype" w:cs="Palatino Linotype"/>
          <w:b/>
          <w:color w:val="000000"/>
          <w:sz w:val="24"/>
          <w:szCs w:val="24"/>
        </w:rPr>
        <w:t>veintiséis</w:t>
      </w:r>
      <w:r w:rsidRP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color w:val="000000"/>
          <w:sz w:val="24"/>
          <w:szCs w:val="24"/>
        </w:rPr>
        <w:t>se  decretó el cierre de instrucción, por lo que no habiendo más que hacer constar, y</w:t>
      </w:r>
    </w:p>
    <w:p w:rsidR="005F5270" w:rsidRPr="00FC1628" w:rsidRDefault="005F5270" w:rsidP="005F5270">
      <w:pPr>
        <w:pBdr>
          <w:top w:val="nil"/>
          <w:left w:val="nil"/>
          <w:bottom w:val="nil"/>
          <w:right w:val="nil"/>
          <w:between w:val="nil"/>
        </w:pBdr>
        <w:spacing w:after="0" w:line="360" w:lineRule="auto"/>
        <w:jc w:val="center"/>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b/>
          <w:color w:val="000000"/>
          <w:sz w:val="24"/>
          <w:szCs w:val="24"/>
        </w:rPr>
        <w:t>C</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O</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N</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S</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I</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D</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E</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R</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A</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N</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D</w:t>
      </w:r>
      <w:r w:rsid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O</w:t>
      </w:r>
      <w:r w:rsidR="00FC1628">
        <w:rPr>
          <w:rFonts w:ascii="Palatino Linotype" w:eastAsia="Palatino Linotype" w:hAnsi="Palatino Linotype" w:cs="Palatino Linotype"/>
          <w:b/>
          <w:color w:val="000000"/>
          <w:sz w:val="24"/>
          <w:szCs w:val="24"/>
        </w:rPr>
        <w:t xml:space="preserve"> </w:t>
      </w:r>
    </w:p>
    <w:p w:rsidR="005F5270" w:rsidRPr="00FC1628" w:rsidRDefault="005F5270" w:rsidP="005F5270">
      <w:pPr>
        <w:pBdr>
          <w:top w:val="nil"/>
          <w:left w:val="nil"/>
          <w:bottom w:val="nil"/>
          <w:right w:val="nil"/>
          <w:between w:val="nil"/>
        </w:pBdr>
        <w:spacing w:after="0" w:line="360" w:lineRule="auto"/>
        <w:jc w:val="center"/>
        <w:rPr>
          <w:rFonts w:ascii="Palatino Linotype" w:eastAsia="Palatino Linotype" w:hAnsi="Palatino Linotype" w:cs="Palatino Linotype"/>
          <w:b/>
          <w:color w:val="000000"/>
          <w:sz w:val="24"/>
          <w:szCs w:val="24"/>
        </w:rPr>
      </w:pPr>
    </w:p>
    <w:p w:rsidR="005F5270" w:rsidRPr="00FC1628" w:rsidRDefault="005F5270" w:rsidP="005F5270">
      <w:pPr>
        <w:pStyle w:val="Ttulo2"/>
        <w:spacing w:before="0" w:line="360" w:lineRule="auto"/>
        <w:rPr>
          <w:rFonts w:ascii="Palatino Linotype" w:eastAsia="Palatino Linotype" w:hAnsi="Palatino Linotype" w:cs="Palatino Linotype"/>
          <w:b/>
          <w:color w:val="000000"/>
          <w:sz w:val="24"/>
          <w:szCs w:val="24"/>
        </w:rPr>
      </w:pPr>
      <w:bookmarkStart w:id="3" w:name="_heading=h.jagx7dwbx2ei" w:colFirst="0" w:colLast="0"/>
      <w:bookmarkEnd w:id="3"/>
      <w:r w:rsidRPr="00FC1628">
        <w:rPr>
          <w:rFonts w:ascii="Palatino Linotype" w:eastAsia="Palatino Linotype" w:hAnsi="Palatino Linotype" w:cs="Palatino Linotype"/>
          <w:b/>
          <w:color w:val="000000"/>
          <w:sz w:val="24"/>
          <w:szCs w:val="24"/>
        </w:rPr>
        <w:t>PRIMERO. De la competencia</w:t>
      </w: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F5270" w:rsidRPr="00FC1628" w:rsidRDefault="005F5270" w:rsidP="005F5270">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F5270" w:rsidRPr="00FC1628" w:rsidRDefault="005F5270" w:rsidP="005F5270">
      <w:pPr>
        <w:pStyle w:val="Ttulo2"/>
        <w:spacing w:before="0" w:line="360" w:lineRule="auto"/>
        <w:rPr>
          <w:rFonts w:ascii="Palatino Linotype" w:eastAsia="Palatino Linotype" w:hAnsi="Palatino Linotype" w:cs="Palatino Linotype"/>
          <w:b/>
          <w:color w:val="000000"/>
          <w:sz w:val="24"/>
          <w:szCs w:val="24"/>
        </w:rPr>
      </w:pPr>
      <w:bookmarkStart w:id="4" w:name="_heading=h.gvpmvkl8cvc3" w:colFirst="0" w:colLast="0"/>
      <w:bookmarkEnd w:id="4"/>
      <w:r w:rsidRPr="00FC1628">
        <w:rPr>
          <w:rFonts w:ascii="Palatino Linotype" w:eastAsia="Palatino Linotype" w:hAnsi="Palatino Linotype" w:cs="Palatino Linotype"/>
          <w:b/>
          <w:color w:val="000000"/>
          <w:sz w:val="24"/>
          <w:szCs w:val="24"/>
        </w:rPr>
        <w:t>SEGUNDO. De la oportunidad y procedencia.</w:t>
      </w: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El medio de impugnación fue presentado a través del </w:t>
      </w:r>
      <w:r w:rsidRPr="00FC1628">
        <w:rPr>
          <w:rFonts w:ascii="Palatino Linotype" w:eastAsia="Palatino Linotype" w:hAnsi="Palatino Linotype" w:cs="Palatino Linotype"/>
          <w:b/>
          <w:color w:val="000000"/>
          <w:sz w:val="24"/>
          <w:szCs w:val="24"/>
        </w:rPr>
        <w:t>Sistema de Acceso a la Información,</w:t>
      </w:r>
      <w:r w:rsidRPr="00FC1628">
        <w:rPr>
          <w:rFonts w:ascii="Palatino Linotype" w:eastAsia="Palatino Linotype" w:hAnsi="Palatino Linotype" w:cs="Palatino Linotype"/>
          <w:color w:val="000000"/>
          <w:sz w:val="24"/>
          <w:szCs w:val="24"/>
        </w:rPr>
        <w:t xml:space="preserve"> en el formato previamente aprobado para tal efecto y dentro del plazo legal de quince días hábiles otorgados; para el caso en particular es de señalar que el </w:t>
      </w:r>
      <w:r w:rsidRPr="00FC1628">
        <w:rPr>
          <w:rFonts w:ascii="Palatino Linotype" w:eastAsia="Palatino Linotype" w:hAnsi="Palatino Linotype" w:cs="Palatino Linotype"/>
          <w:b/>
          <w:color w:val="000000"/>
          <w:sz w:val="24"/>
          <w:szCs w:val="24"/>
        </w:rPr>
        <w:t>SUJETO OBLIGADO</w:t>
      </w:r>
      <w:r w:rsidRPr="00FC1628">
        <w:rPr>
          <w:rFonts w:ascii="Palatino Linotype" w:eastAsia="Palatino Linotype" w:hAnsi="Palatino Linotype" w:cs="Palatino Linotype"/>
          <w:color w:val="000000"/>
          <w:sz w:val="24"/>
          <w:szCs w:val="24"/>
        </w:rPr>
        <w:t xml:space="preserve"> entregó sus respuest</w:t>
      </w:r>
      <w:r w:rsidR="00821D81" w:rsidRPr="00FC1628">
        <w:rPr>
          <w:rFonts w:ascii="Palatino Linotype" w:eastAsia="Palatino Linotype" w:hAnsi="Palatino Linotype" w:cs="Palatino Linotype"/>
          <w:color w:val="000000"/>
          <w:sz w:val="24"/>
          <w:szCs w:val="24"/>
        </w:rPr>
        <w:t xml:space="preserve">as </w:t>
      </w:r>
      <w:r w:rsidR="00821D81" w:rsidRPr="00FC1628">
        <w:rPr>
          <w:rFonts w:ascii="Palatino Linotype" w:eastAsia="Palatino Linotype" w:hAnsi="Palatino Linotype" w:cs="Palatino Linotype"/>
          <w:b/>
          <w:color w:val="000000"/>
          <w:sz w:val="24"/>
          <w:szCs w:val="24"/>
        </w:rPr>
        <w:t xml:space="preserve">diecisiete de junio, veinticinco de agosto, tres de octubre </w:t>
      </w:r>
      <w:r w:rsidR="00C107BA" w:rsidRPr="00FC1628">
        <w:rPr>
          <w:rFonts w:ascii="Palatino Linotype" w:eastAsia="Palatino Linotype" w:hAnsi="Palatino Linotype" w:cs="Palatino Linotype"/>
          <w:b/>
          <w:color w:val="000000"/>
          <w:sz w:val="24"/>
          <w:szCs w:val="24"/>
        </w:rPr>
        <w:t>y veintiocho de noviembre</w:t>
      </w:r>
      <w:r w:rsidR="00821D81" w:rsidRPr="00FC1628">
        <w:rPr>
          <w:rFonts w:ascii="Palatino Linotype" w:eastAsia="Palatino Linotype" w:hAnsi="Palatino Linotype" w:cs="Palatino Linotype"/>
          <w:b/>
          <w:color w:val="000000"/>
          <w:sz w:val="24"/>
          <w:szCs w:val="24"/>
        </w:rPr>
        <w:t xml:space="preserve"> </w:t>
      </w:r>
      <w:r w:rsidRPr="00FC1628">
        <w:rPr>
          <w:rFonts w:ascii="Palatino Linotype" w:eastAsia="Palatino Linotype" w:hAnsi="Palatino Linotype" w:cs="Palatino Linotype"/>
          <w:b/>
          <w:color w:val="000000"/>
          <w:sz w:val="24"/>
          <w:szCs w:val="24"/>
        </w:rPr>
        <w:t>de dos mil veinticinco</w:t>
      </w:r>
      <w:r w:rsidRPr="00FC1628">
        <w:rPr>
          <w:rFonts w:ascii="Palatino Linotype" w:eastAsia="Palatino Linotype" w:hAnsi="Palatino Linotype" w:cs="Palatino Linotype"/>
          <w:color w:val="000000"/>
          <w:sz w:val="24"/>
          <w:szCs w:val="24"/>
        </w:rPr>
        <w:t xml:space="preserve">, de tal forma que el plazo para interponer el recurso de revisión transcurrió del día </w:t>
      </w:r>
      <w:r w:rsidR="00C107BA" w:rsidRPr="00FC1628">
        <w:rPr>
          <w:rFonts w:ascii="Palatino Linotype" w:eastAsia="Palatino Linotype" w:hAnsi="Palatino Linotype" w:cs="Palatino Linotype"/>
          <w:b/>
          <w:color w:val="000000"/>
          <w:sz w:val="24"/>
          <w:szCs w:val="24"/>
        </w:rPr>
        <w:t xml:space="preserve">dieciocho de junio al ocho de julio de dos mil veinticinco, del veintiséis de agosto al quince de septiembre </w:t>
      </w:r>
      <w:r w:rsidRPr="00FC1628">
        <w:rPr>
          <w:rFonts w:ascii="Palatino Linotype" w:eastAsia="Palatino Linotype" w:hAnsi="Palatino Linotype" w:cs="Palatino Linotype"/>
          <w:b/>
          <w:color w:val="000000"/>
          <w:sz w:val="24"/>
          <w:szCs w:val="24"/>
        </w:rPr>
        <w:t xml:space="preserve">de dos mil </w:t>
      </w:r>
      <w:r w:rsidRPr="00FC1628">
        <w:rPr>
          <w:rFonts w:ascii="Palatino Linotype" w:eastAsia="Palatino Linotype" w:hAnsi="Palatino Linotype" w:cs="Palatino Linotype"/>
          <w:b/>
          <w:color w:val="000000"/>
          <w:sz w:val="24"/>
          <w:szCs w:val="24"/>
        </w:rPr>
        <w:lastRenderedPageBreak/>
        <w:t>veinticinco</w:t>
      </w:r>
      <w:r w:rsidR="00C107BA" w:rsidRPr="00FC1628">
        <w:rPr>
          <w:rFonts w:ascii="Palatino Linotype" w:eastAsia="Palatino Linotype" w:hAnsi="Palatino Linotype" w:cs="Palatino Linotype"/>
          <w:b/>
          <w:color w:val="000000"/>
          <w:sz w:val="24"/>
          <w:szCs w:val="24"/>
        </w:rPr>
        <w:t xml:space="preserve">, del seis al veinticuatro de octubre de dos mil veinticinco y del </w:t>
      </w:r>
      <w:r w:rsidRPr="00FC1628">
        <w:rPr>
          <w:rFonts w:ascii="Palatino Linotype" w:eastAsia="Palatino Linotype" w:hAnsi="Palatino Linotype" w:cs="Palatino Linotype"/>
          <w:b/>
          <w:color w:val="000000"/>
          <w:sz w:val="24"/>
          <w:szCs w:val="24"/>
        </w:rPr>
        <w:t xml:space="preserve"> </w:t>
      </w:r>
      <w:r w:rsidR="00C107BA" w:rsidRPr="00FC1628">
        <w:rPr>
          <w:rFonts w:ascii="Palatino Linotype" w:eastAsia="Palatino Linotype" w:hAnsi="Palatino Linotype" w:cs="Palatino Linotype"/>
          <w:b/>
          <w:color w:val="000000"/>
          <w:sz w:val="24"/>
          <w:szCs w:val="24"/>
        </w:rPr>
        <w:t>uno al diecinueve de diciembre de dos mil veinticinco,</w:t>
      </w:r>
      <w:r w:rsidRPr="00FC1628">
        <w:rPr>
          <w:rFonts w:ascii="Palatino Linotype" w:eastAsia="Palatino Linotype" w:hAnsi="Palatino Linotype" w:cs="Palatino Linotype"/>
          <w:color w:val="000000"/>
          <w:sz w:val="24"/>
          <w:szCs w:val="24"/>
        </w:rPr>
        <w:t xml:space="preserve">; en consecuencia, el ahora </w:t>
      </w:r>
      <w:r w:rsidRPr="00FC1628">
        <w:rPr>
          <w:rFonts w:ascii="Palatino Linotype" w:eastAsia="Palatino Linotype" w:hAnsi="Palatino Linotype" w:cs="Palatino Linotype"/>
          <w:b/>
          <w:color w:val="000000"/>
          <w:sz w:val="24"/>
          <w:szCs w:val="24"/>
        </w:rPr>
        <w:t>RECURRENTE</w:t>
      </w:r>
      <w:r w:rsidRPr="00FC1628">
        <w:rPr>
          <w:rFonts w:ascii="Palatino Linotype" w:eastAsia="Palatino Linotype" w:hAnsi="Palatino Linotype" w:cs="Palatino Linotype"/>
          <w:color w:val="000000"/>
          <w:sz w:val="24"/>
          <w:szCs w:val="24"/>
        </w:rPr>
        <w:t xml:space="preserve"> presentó su inconformidad el día </w:t>
      </w:r>
      <w:r w:rsidR="00C107BA" w:rsidRPr="00FC1628">
        <w:rPr>
          <w:rFonts w:ascii="Palatino Linotype" w:eastAsia="Palatino Linotype" w:hAnsi="Palatino Linotype" w:cs="Palatino Linotype"/>
          <w:b/>
          <w:color w:val="000000"/>
          <w:sz w:val="24"/>
          <w:szCs w:val="24"/>
        </w:rPr>
        <w:t>ocho de julio, diez de septiembre, veinticuatro de octubre y diez de diciembre</w:t>
      </w:r>
      <w:r w:rsidRPr="00FC1628">
        <w:rPr>
          <w:rFonts w:ascii="Palatino Linotype" w:eastAsia="Palatino Linotype" w:hAnsi="Palatino Linotype" w:cs="Palatino Linotype"/>
          <w:b/>
          <w:color w:val="000000"/>
          <w:sz w:val="24"/>
          <w:szCs w:val="24"/>
        </w:rPr>
        <w:t xml:space="preserve"> de dos mil veinticinco</w:t>
      </w:r>
      <w:r w:rsidRPr="00FC1628">
        <w:rPr>
          <w:rFonts w:ascii="Palatino Linotype" w:eastAsia="Palatino Linotype" w:hAnsi="Palatino Linotype" w:cs="Palatino Linotype"/>
          <w:color w:val="000000"/>
          <w:sz w:val="24"/>
          <w:szCs w:val="24"/>
        </w:rPr>
        <w:t>; por lo que se estima que la inconformidad se presentó dentro del lapso legalmente establecido para tal efecto.</w:t>
      </w:r>
    </w:p>
    <w:p w:rsidR="005F5270" w:rsidRPr="00FC1628" w:rsidRDefault="005F5270" w:rsidP="005F5270">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r w:rsidRPr="00FC1628">
        <w:rPr>
          <w:rFonts w:ascii="Palatino Linotype" w:eastAsia="Palatino Linotype" w:hAnsi="Palatino Linotype" w:cs="Palatino Linotype"/>
          <w:b/>
          <w:i/>
          <w:sz w:val="24"/>
          <w:szCs w:val="24"/>
        </w:rPr>
        <w:t>Las solicitudes anónimas</w:t>
      </w:r>
      <w:r w:rsidRPr="00FC1628">
        <w:rPr>
          <w:rFonts w:ascii="Palatino Linotype" w:eastAsia="Palatino Linotype" w:hAnsi="Palatino Linotype" w:cs="Palatino Linotype"/>
          <w:i/>
          <w:sz w:val="24"/>
          <w:szCs w:val="24"/>
        </w:rPr>
        <w:t xml:space="preserve">, con nombre incompleto o seudónimo </w:t>
      </w:r>
      <w:r w:rsidRPr="00FC1628">
        <w:rPr>
          <w:rFonts w:ascii="Palatino Linotype" w:eastAsia="Palatino Linotype" w:hAnsi="Palatino Linotype" w:cs="Palatino Linotype"/>
          <w:b/>
          <w:i/>
          <w:sz w:val="24"/>
          <w:szCs w:val="24"/>
        </w:rPr>
        <w:t>serán procedentes para su trámite por parte del sujeto obligado ante quien se presente</w:t>
      </w:r>
      <w:r w:rsidRPr="00FC1628">
        <w:rPr>
          <w:rFonts w:ascii="Palatino Linotype" w:eastAsia="Palatino Linotype" w:hAnsi="Palatino Linotype" w:cs="Palatino Linotype"/>
          <w:i/>
          <w:sz w:val="24"/>
          <w:szCs w:val="24"/>
        </w:rPr>
        <w:t>. No podrá requerirse información adicional con motivo del nombre proporcionado por el solicitante."</w:t>
      </w:r>
    </w:p>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Robusteciendo lo anterior se encuentra lo dispuesto en el artículo 6, Apartado A, fracciones III de la Constitución Política de los Estados Unidos Mexicanos que establece:</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r w:rsidRPr="00FC1628">
        <w:rPr>
          <w:rFonts w:ascii="Palatino Linotype" w:eastAsia="Palatino Linotype" w:hAnsi="Palatino Linotype" w:cs="Palatino Linotype"/>
          <w:b/>
          <w:i/>
          <w:sz w:val="24"/>
          <w:szCs w:val="24"/>
        </w:rPr>
        <w:t>Artículo 6.-</w:t>
      </w:r>
      <w:r w:rsidRPr="00FC1628">
        <w:rPr>
          <w:rFonts w:ascii="Palatino Linotype" w:eastAsia="Palatino Linotype" w:hAnsi="Palatino Linotype" w:cs="Palatino Linotype"/>
          <w:i/>
          <w:sz w:val="24"/>
          <w:szCs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Para efectos de lo dispuesto en el presente artículo se observará lo siguiente:</w:t>
      </w:r>
    </w:p>
    <w:p w:rsidR="005F5270" w:rsidRPr="00FC1628" w:rsidRDefault="005F5270" w:rsidP="005F5270">
      <w:pPr>
        <w:ind w:left="567" w:right="900" w:firstLine="1134"/>
        <w:jc w:val="both"/>
        <w:rPr>
          <w:rFonts w:ascii="Palatino Linotype" w:eastAsia="Palatino Linotype" w:hAnsi="Palatino Linotype" w:cs="Palatino Linotype"/>
          <w:i/>
          <w:sz w:val="24"/>
          <w:szCs w:val="24"/>
        </w:rPr>
      </w:pP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lastRenderedPageBreak/>
        <w:t>A. Para el ejercicio del derecho de acceso a la información, la Federación, los Estados y el Distrito Federal, en el ámbito de sus respectivas competencias, se regirán por los siguientes principios y bases:</w:t>
      </w:r>
    </w:p>
    <w:p w:rsidR="005F5270" w:rsidRPr="00FC1628" w:rsidRDefault="005F5270" w:rsidP="005F5270">
      <w:pPr>
        <w:ind w:left="567" w:right="900" w:firstLine="1134"/>
        <w:jc w:val="both"/>
        <w:rPr>
          <w:rFonts w:ascii="Palatino Linotype" w:eastAsia="Palatino Linotype" w:hAnsi="Palatino Linotype" w:cs="Palatino Linotype"/>
          <w:i/>
          <w:sz w:val="24"/>
          <w:szCs w:val="24"/>
        </w:rPr>
      </w:pP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III. Toda persona, sin necesidad de acreditar interés alguno o justificar su utilización, tendrá acceso gratuito a la información pública, a sus datos personales o a la rectificación de éstos.” </w:t>
      </w:r>
      <w:r w:rsidRPr="00FC1628">
        <w:rPr>
          <w:rFonts w:ascii="Palatino Linotype" w:eastAsia="Palatino Linotype" w:hAnsi="Palatino Linotype" w:cs="Palatino Linotype"/>
          <w:sz w:val="24"/>
          <w:szCs w:val="24"/>
        </w:rPr>
        <w:t>(Sic)</w:t>
      </w:r>
    </w:p>
    <w:p w:rsidR="005F5270" w:rsidRPr="00FC1628" w:rsidRDefault="005F5270" w:rsidP="005F5270">
      <w:pPr>
        <w:spacing w:line="360" w:lineRule="auto"/>
        <w:ind w:left="567" w:right="474"/>
        <w:jc w:val="both"/>
        <w:rPr>
          <w:rFonts w:ascii="Palatino Linotype" w:eastAsia="Palatino Linotype" w:hAnsi="Palatino Linotype" w:cs="Palatino Linotype"/>
          <w:i/>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Así como el artículo 5 fracción III, párrafo vigésimo noveno, trigésimo y trigésimo primero, de la Constitución Política del Estado Libre y Soberano de México, que determina lo siguiente:</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r w:rsidRPr="00FC1628">
        <w:rPr>
          <w:rFonts w:ascii="Palatino Linotype" w:eastAsia="Palatino Linotype" w:hAnsi="Palatino Linotype" w:cs="Palatino Linotype"/>
          <w:b/>
          <w:i/>
          <w:sz w:val="24"/>
          <w:szCs w:val="24"/>
        </w:rPr>
        <w:t>Artículo 5.-</w:t>
      </w:r>
      <w:r w:rsidRPr="00FC1628">
        <w:rPr>
          <w:rFonts w:ascii="Palatino Linotype" w:eastAsia="Palatino Linotype" w:hAnsi="Palatino Linotype" w:cs="Palatino Linotype"/>
          <w:i/>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Toda persona en el Estado de México, tiene derecho al libre acceso a la información plural y oportuna, así como a buscar recibir y difundir información e ideas de toda índole por cualquier medio de expresión.</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El derecho a la información será garantizado por el Estado. La ley establecerá las previsiones que permitan asegurar la protección, el respeto y la difusión de este derecho.</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Para garantizar el ejercicio del derecho de transparencia, acceso a la información pública y protección de datos personales, los poderes públicos y los organismos </w:t>
      </w:r>
      <w:r w:rsidRPr="00FC1628">
        <w:rPr>
          <w:rFonts w:ascii="Palatino Linotype" w:eastAsia="Palatino Linotype" w:hAnsi="Palatino Linotype" w:cs="Palatino Linotype"/>
          <w:i/>
          <w:sz w:val="24"/>
          <w:szCs w:val="24"/>
        </w:rPr>
        <w:lastRenderedPageBreak/>
        <w:t>autónomos, transparentarán sus acciones, en términos de las disposiciones aplicables, la información será oportuna, clara, veraz y de fácil acceso. Este derecho se regirá por los principios y bases siguientes:</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III. Toda persona, sin necesidad de acreditar interés alguno o justificar su utilización, tendrá acceso gratuito a la información pública, a sus datos personales o a la rectificación de éstos;</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FC1628">
        <w:rPr>
          <w:rFonts w:ascii="Palatino Linotype" w:eastAsia="Palatino Linotype" w:hAnsi="Palatino Linotype" w:cs="Palatino Linotype"/>
          <w:sz w:val="24"/>
          <w:szCs w:val="24"/>
        </w:rPr>
        <w:t>(Sic)</w:t>
      </w:r>
    </w:p>
    <w:p w:rsidR="005F5270" w:rsidRPr="00FC1628" w:rsidRDefault="005F5270" w:rsidP="005F5270">
      <w:pPr>
        <w:spacing w:line="360" w:lineRule="auto"/>
        <w:ind w:left="426" w:right="476"/>
        <w:jc w:val="both"/>
        <w:rPr>
          <w:rFonts w:ascii="Palatino Linotype" w:eastAsia="Palatino Linotype" w:hAnsi="Palatino Linotype" w:cs="Palatino Linotype"/>
          <w:i/>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Por otra parte, del contenido del artículo 1 de la Constitución Política de los Estados Unidos mexicanos, se destaca lo siguiente:</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r w:rsidRPr="00FC1628">
        <w:rPr>
          <w:rFonts w:ascii="Palatino Linotype" w:eastAsia="Palatino Linotype" w:hAnsi="Palatino Linotype" w:cs="Palatino Linotype"/>
          <w:b/>
          <w:i/>
          <w:sz w:val="24"/>
          <w:szCs w:val="24"/>
        </w:rPr>
        <w:t>Artículo 1</w:t>
      </w:r>
      <w:r w:rsidRPr="00FC1628">
        <w:rPr>
          <w:rFonts w:ascii="Palatino Linotype" w:eastAsia="Palatino Linotype" w:hAnsi="Palatino Linotype" w:cs="Palatino Linotype"/>
          <w:i/>
          <w:sz w:val="24"/>
          <w:szCs w:val="24"/>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Las normas relativas a los derechos humanos se interpretarán de conformidad con esta Constitución y con los tratados internacionales de la materia favoreciendo en todo tiempo a las personas la protección más amplia.</w:t>
      </w:r>
    </w:p>
    <w:p w:rsidR="005F5270" w:rsidRPr="00FC1628" w:rsidRDefault="005F5270" w:rsidP="005F5270">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Todas las autoridades, en el ámbito de sus competencias, tienen la obligación de promover, respetar, proteger y garantizar los derechos humanos de conformidad con los principios de universalidad, interdependencia, indivisibilidad y </w:t>
      </w:r>
      <w:r w:rsidRPr="00FC1628">
        <w:rPr>
          <w:rFonts w:ascii="Palatino Linotype" w:eastAsia="Palatino Linotype" w:hAnsi="Palatino Linotype" w:cs="Palatino Linotype"/>
          <w:i/>
          <w:sz w:val="24"/>
          <w:szCs w:val="24"/>
        </w:rPr>
        <w:lastRenderedPageBreak/>
        <w:t>progresividad. En consecuencia, el Estado deberá prevenir, investigar, sancionar y reparar las violaciones a los derechos humanos, en los términos que establezca la ley."(Sic)</w:t>
      </w:r>
    </w:p>
    <w:p w:rsidR="005F5270" w:rsidRPr="00FC1628" w:rsidRDefault="005F5270" w:rsidP="005F5270">
      <w:pPr>
        <w:spacing w:line="360" w:lineRule="auto"/>
        <w:ind w:left="426" w:right="474"/>
        <w:jc w:val="both"/>
        <w:rPr>
          <w:rFonts w:ascii="Palatino Linotype" w:eastAsia="Palatino Linotype" w:hAnsi="Palatino Linotype" w:cs="Palatino Linotype"/>
          <w:i/>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Esto es, que el derecho humano de acceso a la información pública, se aprecia que toda persona, sin necesidad de acreditar interés alguno o justificar su interposición, deberá tener acceso a la información pública, es decir, dicho </w:t>
      </w:r>
      <w:r w:rsidRPr="00FC1628">
        <w:rPr>
          <w:rFonts w:ascii="Palatino Linotype" w:eastAsia="Palatino Linotype" w:hAnsi="Palatino Linotype" w:cs="Palatino Linotype"/>
          <w:i/>
          <w:color w:val="000000"/>
          <w:sz w:val="24"/>
          <w:szCs w:val="24"/>
        </w:rPr>
        <w:t>derecho fundamental exime a quien lo ejerce</w:t>
      </w:r>
      <w:r w:rsidRPr="00FC1628">
        <w:rPr>
          <w:rFonts w:ascii="Palatino Linotype" w:eastAsia="Palatino Linotype" w:hAnsi="Palatino Linotype" w:cs="Palatino Linotype"/>
          <w:color w:val="000000"/>
          <w:sz w:val="24"/>
          <w:szCs w:val="24"/>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En consecuencia, dado lo expuesto y fundado con anterioridad, se estima que el requisito relativo al nombre del </w:t>
      </w:r>
      <w:r w:rsidRPr="00FC1628">
        <w:rPr>
          <w:rFonts w:ascii="Palatino Linotype" w:eastAsia="Palatino Linotype" w:hAnsi="Palatino Linotype" w:cs="Palatino Linotype"/>
          <w:b/>
          <w:color w:val="000000"/>
          <w:sz w:val="24"/>
          <w:szCs w:val="24"/>
        </w:rPr>
        <w:t>RECURRENTE</w:t>
      </w:r>
      <w:r w:rsidRPr="00FC1628">
        <w:rPr>
          <w:rFonts w:ascii="Palatino Linotype" w:eastAsia="Palatino Linotype" w:hAnsi="Palatino Linotype" w:cs="Palatino Linotype"/>
          <w:color w:val="000000"/>
          <w:sz w:val="24"/>
          <w:szCs w:val="24"/>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lastRenderedPageBreak/>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F5270" w:rsidRPr="00FC1628" w:rsidRDefault="005F5270" w:rsidP="005F5270">
      <w:pPr>
        <w:pBdr>
          <w:top w:val="nil"/>
          <w:left w:val="nil"/>
          <w:bottom w:val="nil"/>
          <w:right w:val="nil"/>
          <w:between w:val="nil"/>
        </w:pBdr>
        <w:spacing w:after="0" w:line="360" w:lineRule="auto"/>
        <w:rPr>
          <w:rFonts w:ascii="Palatino Linotype" w:eastAsia="Palatino Linotype" w:hAnsi="Palatino Linotype" w:cs="Palatino Linotype"/>
          <w:color w:val="000000"/>
          <w:sz w:val="24"/>
          <w:szCs w:val="24"/>
        </w:rPr>
      </w:pPr>
    </w:p>
    <w:p w:rsidR="005F5270" w:rsidRPr="00FC1628" w:rsidRDefault="005F5270" w:rsidP="005F5270">
      <w:pPr>
        <w:pStyle w:val="Ttulo1"/>
        <w:spacing w:before="0" w:line="360" w:lineRule="auto"/>
        <w:rPr>
          <w:rFonts w:ascii="Palatino Linotype" w:eastAsia="Palatino Linotype" w:hAnsi="Palatino Linotype" w:cs="Palatino Linotype"/>
          <w:b/>
          <w:color w:val="000000"/>
          <w:sz w:val="24"/>
          <w:szCs w:val="24"/>
        </w:rPr>
      </w:pPr>
      <w:bookmarkStart w:id="5" w:name="_heading=h.4miv4z1i580t" w:colFirst="0" w:colLast="0"/>
      <w:bookmarkEnd w:id="5"/>
      <w:r w:rsidRPr="00FC1628">
        <w:rPr>
          <w:rFonts w:ascii="Palatino Linotype" w:eastAsia="Palatino Linotype" w:hAnsi="Palatino Linotype" w:cs="Palatino Linotype"/>
          <w:b/>
          <w:color w:val="000000"/>
          <w:sz w:val="24"/>
          <w:szCs w:val="24"/>
        </w:rPr>
        <w:t xml:space="preserve">TERCERO. Del planteamiento de la </w:t>
      </w:r>
      <w:r w:rsidRPr="00FC1628">
        <w:rPr>
          <w:rFonts w:ascii="Palatino Linotype" w:eastAsia="Palatino Linotype" w:hAnsi="Palatino Linotype" w:cs="Palatino Linotype"/>
          <w:b/>
          <w:i/>
          <w:color w:val="000000"/>
          <w:sz w:val="24"/>
          <w:szCs w:val="24"/>
        </w:rPr>
        <w:t>Litis</w:t>
      </w:r>
      <w:r w:rsidRPr="00FC1628">
        <w:rPr>
          <w:rFonts w:ascii="Palatino Linotype" w:eastAsia="Palatino Linotype" w:hAnsi="Palatino Linotype" w:cs="Palatino Linotype"/>
          <w:b/>
          <w:color w:val="000000"/>
          <w:sz w:val="24"/>
          <w:szCs w:val="24"/>
        </w:rPr>
        <w:t>.</w:t>
      </w: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Se solicitó tener acceso, a la información que a continuación se desagrega:</w:t>
      </w:r>
    </w:p>
    <w:p w:rsidR="005F5270" w:rsidRPr="00FC1628" w:rsidRDefault="005F5270" w:rsidP="005F5270">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4961"/>
      </w:tblGrid>
      <w:tr w:rsidR="005F5270" w:rsidRPr="00FC1628" w:rsidTr="00FC1628">
        <w:trPr>
          <w:jc w:val="center"/>
        </w:trPr>
        <w:tc>
          <w:tcPr>
            <w:tcW w:w="3823" w:type="dxa"/>
          </w:tcPr>
          <w:p w:rsidR="005F5270" w:rsidRPr="00FC1628" w:rsidRDefault="005F5270" w:rsidP="00AF5A1B">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Solicitud de información y Recurso de Revisión</w:t>
            </w:r>
          </w:p>
        </w:tc>
        <w:tc>
          <w:tcPr>
            <w:tcW w:w="4961" w:type="dxa"/>
          </w:tcPr>
          <w:p w:rsidR="005F5270" w:rsidRPr="00FC1628" w:rsidRDefault="005F5270" w:rsidP="00AF5A1B">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Información Solicitada </w:t>
            </w:r>
          </w:p>
        </w:tc>
      </w:tr>
      <w:tr w:rsidR="005F5270" w:rsidRPr="00FC1628" w:rsidTr="00FC1628">
        <w:trPr>
          <w:jc w:val="center"/>
        </w:trPr>
        <w:tc>
          <w:tcPr>
            <w:tcW w:w="3823" w:type="dxa"/>
          </w:tcPr>
          <w:p w:rsidR="005F5270" w:rsidRPr="00FC1628" w:rsidRDefault="00B72913"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02854/TOLUCA/IP/2025</w:t>
            </w:r>
          </w:p>
          <w:p w:rsidR="005F5270" w:rsidRPr="00FC1628" w:rsidRDefault="0073003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08313/INFOEM/IP/RR/2025</w:t>
            </w:r>
          </w:p>
        </w:tc>
        <w:tc>
          <w:tcPr>
            <w:tcW w:w="4961" w:type="dxa"/>
          </w:tcPr>
          <w:p w:rsidR="005F5270" w:rsidRPr="00FC1628" w:rsidRDefault="00AF5A1B" w:rsidP="005C2794">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De las patrullas arrendadas</w:t>
            </w:r>
          </w:p>
          <w:p w:rsidR="00AF5A1B" w:rsidRPr="00FC1628" w:rsidRDefault="005C2794" w:rsidP="005C2794">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 xml:space="preserve">1.- </w:t>
            </w:r>
            <w:r w:rsidR="00AF5A1B" w:rsidRPr="00FC1628">
              <w:rPr>
                <w:rFonts w:ascii="Palatino Linotype" w:eastAsia="Palatino Linotype" w:hAnsi="Palatino Linotype" w:cs="Palatino Linotype"/>
                <w:b/>
                <w:i/>
                <w:sz w:val="24"/>
                <w:szCs w:val="24"/>
              </w:rPr>
              <w:t>Facturas</w:t>
            </w:r>
            <w:r w:rsidRPr="00FC1628">
              <w:rPr>
                <w:rFonts w:ascii="Palatino Linotype" w:eastAsia="Palatino Linotype" w:hAnsi="Palatino Linotype" w:cs="Palatino Linotype"/>
                <w:b/>
                <w:i/>
                <w:sz w:val="24"/>
                <w:szCs w:val="24"/>
              </w:rPr>
              <w:t xml:space="preserve"> de patrullas y motocicletas</w:t>
            </w:r>
          </w:p>
          <w:p w:rsidR="00AF5A1B" w:rsidRPr="00FC1628" w:rsidRDefault="005C2794" w:rsidP="005C2794">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 xml:space="preserve">2.- </w:t>
            </w:r>
            <w:r w:rsidR="00AF5A1B" w:rsidRPr="00FC1628">
              <w:rPr>
                <w:rFonts w:ascii="Palatino Linotype" w:eastAsia="Palatino Linotype" w:hAnsi="Palatino Linotype" w:cs="Palatino Linotype"/>
                <w:b/>
                <w:i/>
                <w:sz w:val="24"/>
                <w:szCs w:val="24"/>
              </w:rPr>
              <w:t>Proceso de licitación</w:t>
            </w:r>
          </w:p>
          <w:p w:rsidR="00AF5A1B" w:rsidRPr="00FC1628" w:rsidRDefault="005C2794" w:rsidP="005C2794">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 xml:space="preserve">3.- </w:t>
            </w:r>
            <w:r w:rsidR="00AF5A1B" w:rsidRPr="00FC1628">
              <w:rPr>
                <w:rFonts w:ascii="Palatino Linotype" w:eastAsia="Palatino Linotype" w:hAnsi="Palatino Linotype" w:cs="Palatino Linotype"/>
                <w:b/>
                <w:i/>
                <w:sz w:val="24"/>
                <w:szCs w:val="24"/>
              </w:rPr>
              <w:t>Acta del Comité de Adquisiciones</w:t>
            </w:r>
          </w:p>
          <w:p w:rsidR="00AF5A1B" w:rsidRPr="00FC1628" w:rsidRDefault="005C2794" w:rsidP="005C2794">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 xml:space="preserve">4.- </w:t>
            </w:r>
            <w:r w:rsidR="00AF5A1B" w:rsidRPr="00FC1628">
              <w:rPr>
                <w:rFonts w:ascii="Palatino Linotype" w:eastAsia="Palatino Linotype" w:hAnsi="Palatino Linotype" w:cs="Palatino Linotype"/>
                <w:b/>
                <w:i/>
                <w:sz w:val="24"/>
                <w:szCs w:val="24"/>
              </w:rPr>
              <w:t>Propuestas recibidas</w:t>
            </w:r>
          </w:p>
          <w:p w:rsidR="00AF5A1B" w:rsidRPr="00FC1628" w:rsidRDefault="005C2794" w:rsidP="005C2794">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 xml:space="preserve">5.- Elección de la empresa (fallo de adjudicación. </w:t>
            </w:r>
          </w:p>
          <w:p w:rsidR="005C2794" w:rsidRPr="00FC1628" w:rsidRDefault="005C2794" w:rsidP="005C2794">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6.- Sector de asignación</w:t>
            </w:r>
          </w:p>
          <w:p w:rsidR="005C2794" w:rsidRPr="00FC1628" w:rsidRDefault="005C2794" w:rsidP="005C2794">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7.- Por qué de la regalaron a los comandantes</w:t>
            </w:r>
          </w:p>
          <w:p w:rsidR="005C2794" w:rsidRPr="00FC1628" w:rsidRDefault="005C2794" w:rsidP="005C2794">
            <w:pPr>
              <w:spacing w:after="0" w:line="240" w:lineRule="auto"/>
              <w:jc w:val="both"/>
              <w:rPr>
                <w:rFonts w:ascii="Palatino Linotype" w:eastAsia="Palatino Linotype" w:hAnsi="Palatino Linotype" w:cs="Palatino Linotype"/>
                <w:b/>
                <w:i/>
                <w:sz w:val="24"/>
                <w:szCs w:val="24"/>
              </w:rPr>
            </w:pPr>
          </w:p>
        </w:tc>
      </w:tr>
      <w:tr w:rsidR="005F5270" w:rsidRPr="00FC1628" w:rsidTr="00FC1628">
        <w:trPr>
          <w:jc w:val="center"/>
        </w:trPr>
        <w:tc>
          <w:tcPr>
            <w:tcW w:w="3823" w:type="dxa"/>
          </w:tcPr>
          <w:p w:rsidR="005F5270" w:rsidRPr="00FC1628" w:rsidRDefault="00B72913"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04112/TOLUCA/IP/2025</w:t>
            </w:r>
          </w:p>
          <w:p w:rsidR="005F5270" w:rsidRPr="00FC1628" w:rsidRDefault="00AF5A1B"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010723/INFOEM/IP/RR/2025</w:t>
            </w:r>
          </w:p>
        </w:tc>
        <w:tc>
          <w:tcPr>
            <w:tcW w:w="4961" w:type="dxa"/>
          </w:tcPr>
          <w:p w:rsidR="005C2794"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1.- El padrón vehicular de patrullas con marca, submarca, modelos, placas, </w:t>
            </w:r>
          </w:p>
          <w:p w:rsidR="005C2794"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2.- costo </w:t>
            </w:r>
          </w:p>
          <w:p w:rsidR="005C2794"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3.- factura</w:t>
            </w:r>
          </w:p>
          <w:p w:rsidR="005F5270"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4.- estado en que se encuentran (operando o en desuso)  </w:t>
            </w:r>
          </w:p>
        </w:tc>
      </w:tr>
      <w:tr w:rsidR="00AF5A1B" w:rsidRPr="00FC1628" w:rsidTr="00FC1628">
        <w:trPr>
          <w:jc w:val="center"/>
        </w:trPr>
        <w:tc>
          <w:tcPr>
            <w:tcW w:w="3823" w:type="dxa"/>
          </w:tcPr>
          <w:p w:rsidR="00AF5A1B" w:rsidRPr="00FC1628" w:rsidRDefault="00AF5A1B"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04613/TOLUCA/IP/2025</w:t>
            </w:r>
          </w:p>
          <w:p w:rsidR="00AF5A1B" w:rsidRPr="00FC1628" w:rsidRDefault="00AF5A1B"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12173/INFOEM/IP/RR/2025</w:t>
            </w:r>
          </w:p>
        </w:tc>
        <w:tc>
          <w:tcPr>
            <w:tcW w:w="4961" w:type="dxa"/>
          </w:tcPr>
          <w:p w:rsidR="00AF5A1B"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 -Presupuesto recibido por FORTAMUN para seguridad pública</w:t>
            </w:r>
          </w:p>
          <w:p w:rsidR="005C2794"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2.- monto ejercido con documentos, contratos o facturas que lo comprueben</w:t>
            </w:r>
          </w:p>
          <w:p w:rsidR="005C2794"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3.- cantidad de uniformes entregados a policías </w:t>
            </w:r>
          </w:p>
          <w:p w:rsidR="005C2794"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lastRenderedPageBreak/>
              <w:t>4.- cantidad de armas entregadas</w:t>
            </w:r>
          </w:p>
          <w:p w:rsidR="005C2794"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5.- cuántas patrullas se entregaron o rentaron con nombre de a quien se entrego</w:t>
            </w:r>
          </w:p>
        </w:tc>
      </w:tr>
      <w:tr w:rsidR="00AF5A1B" w:rsidRPr="00FC1628" w:rsidTr="00FC1628">
        <w:trPr>
          <w:jc w:val="center"/>
        </w:trPr>
        <w:tc>
          <w:tcPr>
            <w:tcW w:w="3823" w:type="dxa"/>
          </w:tcPr>
          <w:p w:rsidR="00AF5A1B" w:rsidRPr="00FC1628" w:rsidRDefault="00AF5A1B" w:rsidP="00AF5A1B">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lastRenderedPageBreak/>
              <w:t>05929/TOLUCA/IP/2025</w:t>
            </w:r>
          </w:p>
          <w:p w:rsidR="00AF5A1B" w:rsidRPr="00FC1628" w:rsidRDefault="00AF5A1B" w:rsidP="00AF5A1B">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14088/INFOEM/IP/RR/2025</w:t>
            </w:r>
          </w:p>
        </w:tc>
        <w:tc>
          <w:tcPr>
            <w:tcW w:w="4961" w:type="dxa"/>
          </w:tcPr>
          <w:p w:rsidR="005C2794"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 Presupuesto para seguridad del FORTASEM y como se ejerció</w:t>
            </w:r>
          </w:p>
          <w:p w:rsidR="005C2794"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 </w:t>
            </w:r>
          </w:p>
          <w:p w:rsidR="005C2794" w:rsidRPr="00FC1628" w:rsidRDefault="005C2794" w:rsidP="005C2794">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2.- Cantidad erogada por la compra de uniformes y armamento a los policías cantidad de uniformes entregados en el 2025</w:t>
            </w:r>
          </w:p>
          <w:p w:rsidR="00AF5A1B" w:rsidRPr="00FC1628" w:rsidRDefault="00AF5A1B" w:rsidP="00AF5A1B">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p>
        </w:tc>
      </w:tr>
    </w:tbl>
    <w:p w:rsidR="005F5270" w:rsidRPr="00FC1628" w:rsidRDefault="005F5270" w:rsidP="005F5270">
      <w:pPr>
        <w:pBdr>
          <w:top w:val="nil"/>
          <w:left w:val="nil"/>
          <w:bottom w:val="nil"/>
          <w:right w:val="nil"/>
          <w:between w:val="nil"/>
        </w:pBdr>
        <w:spacing w:after="0" w:line="360" w:lineRule="auto"/>
        <w:ind w:left="778"/>
        <w:jc w:val="both"/>
        <w:rPr>
          <w:rFonts w:ascii="Palatino Linotype" w:eastAsia="Palatino Linotype" w:hAnsi="Palatino Linotype" w:cs="Palatino Linotype"/>
          <w:color w:val="000000"/>
          <w:sz w:val="24"/>
          <w:szCs w:val="24"/>
        </w:rPr>
      </w:pPr>
    </w:p>
    <w:p w:rsidR="005F5270" w:rsidRPr="00FC1628" w:rsidRDefault="005F5270" w:rsidP="005F5270">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color w:val="000000"/>
          <w:sz w:val="24"/>
          <w:szCs w:val="24"/>
        </w:rPr>
        <w:t xml:space="preserve">En respuesta, el </w:t>
      </w:r>
      <w:r w:rsidRPr="00FC1628">
        <w:rPr>
          <w:rFonts w:ascii="Palatino Linotype" w:eastAsia="Palatino Linotype" w:hAnsi="Palatino Linotype" w:cs="Palatino Linotype"/>
          <w:b/>
          <w:color w:val="000000"/>
          <w:sz w:val="24"/>
          <w:szCs w:val="24"/>
        </w:rPr>
        <w:t>SUJETO OBLIGADO</w:t>
      </w:r>
      <w:r w:rsidRPr="00FC1628">
        <w:rPr>
          <w:rFonts w:ascii="Palatino Linotype" w:eastAsia="Palatino Linotype" w:hAnsi="Palatino Linotype" w:cs="Palatino Linotype"/>
          <w:color w:val="000000"/>
          <w:sz w:val="24"/>
          <w:szCs w:val="24"/>
        </w:rPr>
        <w:t xml:space="preserve"> remitió por cada recurso de revisión la información descrita en el párrafo tres del presente documento.</w:t>
      </w:r>
    </w:p>
    <w:p w:rsidR="005F5270" w:rsidRPr="00FC1628" w:rsidRDefault="005F5270" w:rsidP="005F5270">
      <w:pPr>
        <w:rPr>
          <w:rFonts w:ascii="Palatino Linotype" w:hAnsi="Palatino Linotype"/>
          <w:sz w:val="24"/>
          <w:szCs w:val="24"/>
        </w:rPr>
      </w:pPr>
    </w:p>
    <w:p w:rsidR="005F5270" w:rsidRPr="00FC1628" w:rsidRDefault="005F5270" w:rsidP="005F5270">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En dichas condiciones, la </w:t>
      </w:r>
      <w:r w:rsidRPr="00FC1628">
        <w:rPr>
          <w:rFonts w:ascii="Palatino Linotype" w:eastAsia="Palatino Linotype" w:hAnsi="Palatino Linotype" w:cs="Palatino Linotype"/>
          <w:i/>
          <w:sz w:val="24"/>
          <w:szCs w:val="24"/>
        </w:rPr>
        <w:t>Litis</w:t>
      </w:r>
      <w:r w:rsidRPr="00FC1628">
        <w:rPr>
          <w:rFonts w:ascii="Palatino Linotype" w:eastAsia="Palatino Linotype" w:hAnsi="Palatino Linotype" w:cs="Palatino Linotype"/>
          <w:sz w:val="24"/>
          <w:szCs w:val="24"/>
        </w:rPr>
        <w:t xml:space="preserve"> a resolver en este recurso se circunscribe a determinar si se actualizan las causales de procedencia prevista en el artículo 179, </w:t>
      </w:r>
      <w:r w:rsidR="00D43900" w:rsidRPr="00FC1628">
        <w:rPr>
          <w:rFonts w:ascii="Palatino Linotype" w:eastAsia="Palatino Linotype" w:hAnsi="Palatino Linotype" w:cs="Palatino Linotype"/>
          <w:b/>
          <w:sz w:val="24"/>
          <w:szCs w:val="24"/>
        </w:rPr>
        <w:t>fracción I</w:t>
      </w:r>
      <w:r w:rsidRPr="00FC1628">
        <w:rPr>
          <w:rFonts w:ascii="Palatino Linotype" w:eastAsia="Palatino Linotype" w:hAnsi="Palatino Linotype" w:cs="Palatino Linotype"/>
          <w:b/>
          <w:sz w:val="24"/>
          <w:szCs w:val="24"/>
        </w:rPr>
        <w:t xml:space="preserve"> </w:t>
      </w:r>
      <w:r w:rsidRPr="00FC1628">
        <w:rPr>
          <w:rFonts w:ascii="Palatino Linotype" w:eastAsia="Palatino Linotype" w:hAnsi="Palatino Linotype" w:cs="Palatino Linotype"/>
          <w:sz w:val="24"/>
          <w:szCs w:val="24"/>
        </w:rPr>
        <w:t xml:space="preserve">de la </w:t>
      </w:r>
      <w:r w:rsidRPr="00FC1628">
        <w:rPr>
          <w:rFonts w:ascii="Palatino Linotype" w:eastAsia="Palatino Linotype" w:hAnsi="Palatino Linotype" w:cs="Palatino Linotype"/>
          <w:b/>
          <w:sz w:val="24"/>
          <w:szCs w:val="24"/>
        </w:rPr>
        <w:t xml:space="preserve">Ley de Transparencia y Acceso a la Información Pública del Estado de </w:t>
      </w:r>
      <w:r w:rsidRPr="00FC1628">
        <w:rPr>
          <w:rFonts w:ascii="Palatino Linotype" w:eastAsia="Palatino Linotype" w:hAnsi="Palatino Linotype" w:cs="Palatino Linotype"/>
          <w:sz w:val="24"/>
          <w:szCs w:val="24"/>
        </w:rPr>
        <w:t>México</w:t>
      </w:r>
      <w:r w:rsidRPr="00FC1628">
        <w:rPr>
          <w:rFonts w:ascii="Palatino Linotype" w:eastAsia="Palatino Linotype" w:hAnsi="Palatino Linotype" w:cs="Palatino Linotype"/>
          <w:b/>
          <w:sz w:val="24"/>
          <w:szCs w:val="24"/>
        </w:rPr>
        <w:t xml:space="preserve"> y </w:t>
      </w:r>
      <w:r w:rsidRPr="00FC1628">
        <w:rPr>
          <w:rFonts w:ascii="Palatino Linotype" w:eastAsia="Palatino Linotype" w:hAnsi="Palatino Linotype" w:cs="Palatino Linotype"/>
          <w:sz w:val="24"/>
          <w:szCs w:val="24"/>
        </w:rPr>
        <w:t xml:space="preserve">Municipios; </w:t>
      </w:r>
      <w:r w:rsidR="00D43900" w:rsidRPr="00FC1628">
        <w:rPr>
          <w:rFonts w:ascii="Palatino Linotype" w:eastAsia="Palatino Linotype" w:hAnsi="Palatino Linotype" w:cs="Palatino Linotype"/>
          <w:color w:val="000000"/>
          <w:sz w:val="24"/>
          <w:szCs w:val="24"/>
        </w:rPr>
        <w:t>fracción que determina la hipótesis jurídica relativa</w:t>
      </w:r>
      <w:r w:rsidRPr="00FC1628">
        <w:rPr>
          <w:rFonts w:ascii="Palatino Linotype" w:eastAsia="Palatino Linotype" w:hAnsi="Palatino Linotype" w:cs="Palatino Linotype"/>
          <w:color w:val="000000"/>
          <w:sz w:val="24"/>
          <w:szCs w:val="24"/>
        </w:rPr>
        <w:t xml:space="preserve"> a</w:t>
      </w:r>
      <w:r w:rsidR="00D43900" w:rsidRPr="00FC1628">
        <w:rPr>
          <w:rFonts w:ascii="Palatino Linotype" w:eastAsia="Palatino Linotype" w:hAnsi="Palatino Linotype" w:cs="Palatino Linotype"/>
          <w:color w:val="000000"/>
          <w:sz w:val="24"/>
          <w:szCs w:val="24"/>
        </w:rPr>
        <w:t xml:space="preserve"> la</w:t>
      </w:r>
      <w:r w:rsidRPr="00FC1628">
        <w:rPr>
          <w:rFonts w:ascii="Palatino Linotype" w:eastAsia="Palatino Linotype" w:hAnsi="Palatino Linotype" w:cs="Palatino Linotype"/>
          <w:color w:val="000000"/>
          <w:sz w:val="24"/>
          <w:szCs w:val="24"/>
        </w:rPr>
        <w:t xml:space="preserve"> negativa de información solicitada y a la clasificación de la información; </w:t>
      </w:r>
      <w:r w:rsidRPr="00FC1628">
        <w:rPr>
          <w:rFonts w:ascii="Palatino Linotype" w:eastAsia="Palatino Linotype" w:hAnsi="Palatino Linotype" w:cs="Palatino Linotype"/>
          <w:sz w:val="24"/>
          <w:szCs w:val="24"/>
        </w:rPr>
        <w:t xml:space="preserve">contextos de los cuales se dolió </w:t>
      </w:r>
      <w:r w:rsidRPr="00FC1628">
        <w:rPr>
          <w:rFonts w:ascii="Palatino Linotype" w:eastAsia="Palatino Linotype" w:hAnsi="Palatino Linotype" w:cs="Palatino Linotype"/>
          <w:b/>
          <w:sz w:val="24"/>
          <w:szCs w:val="24"/>
        </w:rPr>
        <w:t xml:space="preserve">EL RECURRENTE </w:t>
      </w:r>
      <w:r w:rsidRPr="00FC1628">
        <w:rPr>
          <w:rFonts w:ascii="Palatino Linotype" w:eastAsia="Palatino Linotype" w:hAnsi="Palatino Linotype" w:cs="Palatino Linotype"/>
          <w:sz w:val="24"/>
          <w:szCs w:val="24"/>
        </w:rPr>
        <w:t>al momento de interponer sus inconformidades.</w:t>
      </w:r>
      <w:r w:rsidRPr="00FC1628">
        <w:rPr>
          <w:rFonts w:ascii="Palatino Linotype" w:eastAsia="Palatino Linotype" w:hAnsi="Palatino Linotype" w:cs="Palatino Linotype"/>
          <w:color w:val="000000"/>
          <w:sz w:val="24"/>
          <w:szCs w:val="24"/>
        </w:rPr>
        <w:t xml:space="preserve"> </w:t>
      </w:r>
    </w:p>
    <w:p w:rsidR="005F5270" w:rsidRPr="00FC1628" w:rsidRDefault="005F5270" w:rsidP="005F5270">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rsidR="005F5270" w:rsidRPr="00FC1628" w:rsidRDefault="005F5270" w:rsidP="005F5270">
      <w:pPr>
        <w:pStyle w:val="Ttulo2"/>
        <w:spacing w:before="0" w:line="360" w:lineRule="auto"/>
        <w:rPr>
          <w:rFonts w:ascii="Palatino Linotype" w:eastAsia="Palatino Linotype" w:hAnsi="Palatino Linotype" w:cs="Palatino Linotype"/>
          <w:b/>
          <w:color w:val="000000"/>
          <w:sz w:val="24"/>
          <w:szCs w:val="24"/>
        </w:rPr>
      </w:pPr>
      <w:bookmarkStart w:id="6" w:name="_heading=h.z8b0ti286crv" w:colFirst="0" w:colLast="0"/>
      <w:bookmarkEnd w:id="6"/>
      <w:r w:rsidRPr="00FC1628">
        <w:rPr>
          <w:rFonts w:ascii="Palatino Linotype" w:eastAsia="Palatino Linotype" w:hAnsi="Palatino Linotype" w:cs="Palatino Linotype"/>
          <w:b/>
          <w:color w:val="000000"/>
          <w:sz w:val="24"/>
          <w:szCs w:val="24"/>
        </w:rPr>
        <w:t>CUARTO. Del estudio y resolución del asunto.</w:t>
      </w:r>
    </w:p>
    <w:p w:rsidR="005F5270" w:rsidRPr="00FC1628" w:rsidRDefault="005F5270" w:rsidP="005F5270">
      <w:pPr>
        <w:keepNext/>
        <w:keepLines/>
        <w:numPr>
          <w:ilvl w:val="0"/>
          <w:numId w:val="5"/>
        </w:numPr>
        <w:spacing w:after="240" w:line="360" w:lineRule="auto"/>
        <w:ind w:left="786" w:right="-787"/>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b/>
          <w:color w:val="000000"/>
          <w:sz w:val="24"/>
          <w:szCs w:val="24"/>
        </w:rPr>
        <w:t>Del derecho de acceso a la información.</w:t>
      </w:r>
    </w:p>
    <w:p w:rsidR="005F5270" w:rsidRPr="00FC1628" w:rsidRDefault="005F5270" w:rsidP="005F5270">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w:t>
      </w:r>
      <w:r w:rsidRPr="00FC1628">
        <w:rPr>
          <w:rFonts w:ascii="Palatino Linotype" w:eastAsia="Palatino Linotype" w:hAnsi="Palatino Linotype" w:cs="Palatino Linotype"/>
          <w:color w:val="000000"/>
          <w:sz w:val="24"/>
          <w:szCs w:val="24"/>
        </w:rPr>
        <w:lastRenderedPageBreak/>
        <w:t xml:space="preserve">de los Estados Unidos Mexicanos y en el artículo quinto de la Particular del Estado de México. </w:t>
      </w:r>
    </w:p>
    <w:p w:rsidR="005F5270" w:rsidRPr="00FC1628" w:rsidRDefault="005F5270" w:rsidP="005F5270">
      <w:pPr>
        <w:pBdr>
          <w:top w:val="nil"/>
          <w:left w:val="nil"/>
          <w:bottom w:val="nil"/>
          <w:right w:val="nil"/>
          <w:between w:val="nil"/>
        </w:pBdr>
        <w:spacing w:line="360" w:lineRule="auto"/>
        <w:ind w:right="-787"/>
        <w:jc w:val="both"/>
        <w:rPr>
          <w:rFonts w:ascii="Palatino Linotype" w:hAnsi="Palatino Linotype"/>
          <w:color w:val="000000"/>
          <w:sz w:val="24"/>
          <w:szCs w:val="24"/>
        </w:rPr>
      </w:pPr>
    </w:p>
    <w:p w:rsidR="005F5270" w:rsidRPr="00FC1628" w:rsidRDefault="005F5270" w:rsidP="005F5270">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 xml:space="preserve">Definiendo el Derecho de Acceso a la Información Pública como: </w:t>
      </w:r>
      <w:r w:rsidRPr="00FC1628">
        <w:rPr>
          <w:rFonts w:ascii="Palatino Linotype" w:eastAsia="Palatino Linotype" w:hAnsi="Palatino Linotype" w:cs="Palatino Linotype"/>
          <w:i/>
          <w:color w:val="000000"/>
          <w:sz w:val="24"/>
          <w:szCs w:val="24"/>
        </w:rPr>
        <w:t>La igualdad de oportunidades para recibir, buscar e impartir información</w:t>
      </w:r>
      <w:r w:rsidRPr="00FC1628">
        <w:rPr>
          <w:rFonts w:ascii="Palatino Linotype" w:eastAsia="Palatino Linotype" w:hAnsi="Palatino Linotype" w:cs="Palatino Linotype"/>
          <w:i/>
          <w:color w:val="000000"/>
          <w:sz w:val="24"/>
          <w:szCs w:val="24"/>
          <w:vertAlign w:val="superscript"/>
        </w:rPr>
        <w:footnoteReference w:id="1"/>
      </w:r>
      <w:r w:rsidRPr="00FC1628">
        <w:rPr>
          <w:rFonts w:ascii="Palatino Linotype" w:eastAsia="Palatino Linotype" w:hAnsi="Palatino Linotype" w:cs="Palatino Linotype"/>
          <w:i/>
          <w:color w:val="000000"/>
          <w:sz w:val="24"/>
          <w:szCs w:val="24"/>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FC1628">
        <w:rPr>
          <w:rFonts w:ascii="Palatino Linotype" w:eastAsia="Palatino Linotype" w:hAnsi="Palatino Linotype" w:cs="Palatino Linotype"/>
          <w:i/>
          <w:color w:val="000000"/>
          <w:sz w:val="24"/>
          <w:szCs w:val="24"/>
          <w:vertAlign w:val="superscript"/>
        </w:rPr>
        <w:footnoteReference w:id="2"/>
      </w:r>
      <w:r w:rsidRPr="00FC1628">
        <w:rPr>
          <w:rFonts w:ascii="Palatino Linotype" w:eastAsia="Palatino Linotype" w:hAnsi="Palatino Linotype" w:cs="Palatino Linotype"/>
          <w:color w:val="000000"/>
          <w:sz w:val="24"/>
          <w:szCs w:val="24"/>
        </w:rPr>
        <w:t>que se constituye como una herramienta fundamental para ejercer</w:t>
      </w:r>
      <w:r w:rsidRPr="00FC1628">
        <w:rPr>
          <w:rFonts w:ascii="Palatino Linotype" w:eastAsia="Palatino Linotype" w:hAnsi="Palatino Linotype" w:cs="Palatino Linotype"/>
          <w:i/>
          <w:color w:val="000000"/>
          <w:sz w:val="24"/>
          <w:szCs w:val="24"/>
        </w:rPr>
        <w:t xml:space="preserve"> el control democrático de las gestiones estatales, de forma tal que puedan cuestionar, indagar y considerar si se está dando un adecuado cumplimiento a las funciones públicas,</w:t>
      </w:r>
      <w:r w:rsidRPr="00FC1628">
        <w:rPr>
          <w:rFonts w:ascii="Palatino Linotype" w:eastAsia="Palatino Linotype" w:hAnsi="Palatino Linotype" w:cs="Palatino Linotype"/>
          <w:i/>
          <w:color w:val="000000"/>
          <w:sz w:val="24"/>
          <w:szCs w:val="24"/>
          <w:vertAlign w:val="superscript"/>
        </w:rPr>
        <w:footnoteReference w:id="3"/>
      </w:r>
      <w:r w:rsidRPr="00FC1628">
        <w:rPr>
          <w:rFonts w:ascii="Palatino Linotype" w:eastAsia="Palatino Linotype" w:hAnsi="Palatino Linotype" w:cs="Palatino Linotype"/>
          <w:color w:val="000000"/>
          <w:sz w:val="24"/>
          <w:szCs w:val="24"/>
        </w:rPr>
        <w:t>fomentando</w:t>
      </w:r>
      <w:r w:rsidRPr="00FC1628">
        <w:rPr>
          <w:rFonts w:ascii="Palatino Linotype" w:eastAsia="Palatino Linotype" w:hAnsi="Palatino Linotype" w:cs="Palatino Linotype"/>
          <w:i/>
          <w:color w:val="000000"/>
          <w:sz w:val="24"/>
          <w:szCs w:val="24"/>
        </w:rPr>
        <w:t xml:space="preserve"> la transparencia de las actividades estatales y </w:t>
      </w:r>
      <w:r w:rsidRPr="00FC1628">
        <w:rPr>
          <w:rFonts w:ascii="Palatino Linotype" w:eastAsia="Palatino Linotype" w:hAnsi="Palatino Linotype" w:cs="Palatino Linotype"/>
          <w:color w:val="000000"/>
          <w:sz w:val="24"/>
          <w:szCs w:val="24"/>
        </w:rPr>
        <w:t>promoviendo</w:t>
      </w:r>
      <w:r w:rsidRPr="00FC1628">
        <w:rPr>
          <w:rFonts w:ascii="Palatino Linotype" w:eastAsia="Palatino Linotype" w:hAnsi="Palatino Linotype" w:cs="Palatino Linotype"/>
          <w:i/>
          <w:color w:val="000000"/>
          <w:sz w:val="24"/>
          <w:szCs w:val="24"/>
        </w:rPr>
        <w:t xml:space="preserve"> la responsabilidad de los funcionarios sobre su gestión pública,</w:t>
      </w:r>
      <w:r w:rsidRPr="00FC1628">
        <w:rPr>
          <w:rFonts w:ascii="Palatino Linotype" w:eastAsia="Palatino Linotype" w:hAnsi="Palatino Linotype" w:cs="Palatino Linotype"/>
          <w:i/>
          <w:color w:val="000000"/>
          <w:sz w:val="24"/>
          <w:szCs w:val="24"/>
          <w:vertAlign w:val="superscript"/>
        </w:rPr>
        <w:footnoteReference w:id="4"/>
      </w:r>
      <w:r w:rsidRPr="00FC1628">
        <w:rPr>
          <w:rFonts w:ascii="Palatino Linotype" w:eastAsia="Palatino Linotype" w:hAnsi="Palatino Linotype" w:cs="Palatino Linotype"/>
          <w:color w:val="000000"/>
          <w:sz w:val="24"/>
          <w:szCs w:val="24"/>
        </w:rPr>
        <w:t>que permite</w:t>
      </w:r>
      <w:r w:rsidRPr="00FC1628">
        <w:rPr>
          <w:rFonts w:ascii="Palatino Linotype" w:eastAsia="Palatino Linotype" w:hAnsi="Palatino Linotype" w:cs="Palatino Linotype"/>
          <w:i/>
          <w:color w:val="000000"/>
          <w:sz w:val="24"/>
          <w:szCs w:val="24"/>
        </w:rPr>
        <w:t xml:space="preserve"> saber qué están haciendo los gobiernos por sus pueblos, sin lo cual la verdad languidecería y la participación en el gobierno permanecería fragmentada.</w:t>
      </w:r>
    </w:p>
    <w:p w:rsidR="005F5270" w:rsidRPr="00FC1628" w:rsidRDefault="005F5270" w:rsidP="005F5270">
      <w:pPr>
        <w:spacing w:line="360" w:lineRule="auto"/>
        <w:ind w:right="-787"/>
        <w:jc w:val="both"/>
        <w:rPr>
          <w:rFonts w:ascii="Palatino Linotype" w:eastAsia="Palatino Linotype" w:hAnsi="Palatino Linotype" w:cs="Palatino Linotype"/>
          <w:sz w:val="24"/>
          <w:szCs w:val="24"/>
        </w:rPr>
      </w:pPr>
    </w:p>
    <w:p w:rsidR="005F5270" w:rsidRPr="00FC1628" w:rsidRDefault="005F5270" w:rsidP="005F5270">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En México, además de los derechos, están reconocidas las garantías para su protección, en ese sentido el párrafo tercero de artículo primero de la Constitución Política de los Estados Unidos Mexicanos dispone lo siguiente:</w:t>
      </w:r>
    </w:p>
    <w:p w:rsidR="005F5270" w:rsidRPr="00FC1628" w:rsidRDefault="005F5270" w:rsidP="005F5270">
      <w:pPr>
        <w:spacing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lastRenderedPageBreak/>
        <w:t>“</w:t>
      </w:r>
      <w:r w:rsidRPr="00FC1628">
        <w:rPr>
          <w:rFonts w:ascii="Palatino Linotype" w:eastAsia="Palatino Linotype" w:hAnsi="Palatino Linotype" w:cs="Palatino Linotype"/>
          <w:b/>
          <w:i/>
          <w:sz w:val="24"/>
          <w:szCs w:val="24"/>
        </w:rPr>
        <w:t>Artículo 1.-</w:t>
      </w:r>
      <w:r w:rsidRPr="00FC1628">
        <w:rPr>
          <w:rFonts w:ascii="Palatino Linotype" w:eastAsia="Palatino Linotype" w:hAnsi="Palatino Linotype" w:cs="Palatino Linotype"/>
          <w:i/>
          <w:sz w:val="24"/>
          <w:szCs w:val="24"/>
        </w:rPr>
        <w:t xml:space="preserve"> </w:t>
      </w:r>
    </w:p>
    <w:p w:rsidR="005F5270" w:rsidRPr="00FC1628" w:rsidRDefault="005F5270" w:rsidP="005F5270">
      <w:pPr>
        <w:spacing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5F5270" w:rsidRPr="00FC1628" w:rsidRDefault="005F5270" w:rsidP="005F5270">
      <w:pPr>
        <w:spacing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Todas las</w:t>
      </w:r>
      <w:r w:rsidRPr="00FC1628">
        <w:rPr>
          <w:rFonts w:ascii="Palatino Linotype" w:eastAsia="Palatino Linotype" w:hAnsi="Palatino Linotype" w:cs="Palatino Linotype"/>
          <w:sz w:val="24"/>
          <w:szCs w:val="24"/>
        </w:rPr>
        <w:t xml:space="preserve"> </w:t>
      </w:r>
      <w:r w:rsidRPr="00FC1628">
        <w:rPr>
          <w:rFonts w:ascii="Palatino Linotype" w:eastAsia="Palatino Linotype" w:hAnsi="Palatino Linotype" w:cs="Palatino Linotype"/>
          <w:i/>
          <w:sz w:val="24"/>
          <w:szCs w:val="24"/>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F5270" w:rsidRPr="00FC1628" w:rsidRDefault="005F5270" w:rsidP="005F5270">
      <w:pPr>
        <w:spacing w:line="240" w:lineRule="auto"/>
        <w:ind w:left="1134" w:right="90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i/>
          <w:sz w:val="24"/>
          <w:szCs w:val="24"/>
        </w:rPr>
        <w:t>(…)</w:t>
      </w:r>
      <w:r w:rsidRPr="00FC1628">
        <w:rPr>
          <w:rFonts w:ascii="Palatino Linotype" w:eastAsia="Palatino Linotype" w:hAnsi="Palatino Linotype" w:cs="Palatino Linotype"/>
          <w:sz w:val="24"/>
          <w:szCs w:val="24"/>
        </w:rPr>
        <w:t>”.</w:t>
      </w:r>
    </w:p>
    <w:p w:rsidR="005F5270" w:rsidRPr="00FC1628" w:rsidRDefault="005F5270" w:rsidP="005F5270">
      <w:pPr>
        <w:ind w:right="-787"/>
        <w:jc w:val="both"/>
        <w:rPr>
          <w:rFonts w:ascii="Palatino Linotype" w:eastAsia="Palatino Linotype" w:hAnsi="Palatino Linotype" w:cs="Palatino Linotype"/>
          <w:b/>
          <w:sz w:val="24"/>
          <w:szCs w:val="24"/>
        </w:rPr>
      </w:pPr>
    </w:p>
    <w:p w:rsidR="005F5270" w:rsidRPr="00FC1628" w:rsidRDefault="005F5270" w:rsidP="005F5270">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F5270" w:rsidRPr="00FC1628" w:rsidRDefault="005F5270" w:rsidP="005F5270">
      <w:pPr>
        <w:spacing w:line="360" w:lineRule="auto"/>
        <w:ind w:right="-787"/>
        <w:jc w:val="both"/>
        <w:rPr>
          <w:rFonts w:ascii="Palatino Linotype" w:eastAsia="Palatino Linotype" w:hAnsi="Palatino Linotype" w:cs="Palatino Linotype"/>
          <w:sz w:val="24"/>
          <w:szCs w:val="24"/>
        </w:rPr>
      </w:pPr>
    </w:p>
    <w:p w:rsidR="005F5270" w:rsidRPr="00FC1628" w:rsidRDefault="005F5270" w:rsidP="005F5270">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5F5270" w:rsidRPr="00FC1628" w:rsidRDefault="005F5270" w:rsidP="005F5270">
      <w:pPr>
        <w:spacing w:after="240" w:line="240" w:lineRule="auto"/>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Constitución Política de los Estados Unidos Mexicanos</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“Artículo 6.</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Para efectos de lo dispuesto en el presente artículo se observará lo siguiente:</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lastRenderedPageBreak/>
        <w:t>A</w:t>
      </w:r>
      <w:r w:rsidRPr="00FC1628">
        <w:rPr>
          <w:rFonts w:ascii="Palatino Linotype" w:eastAsia="Palatino Linotype" w:hAnsi="Palatino Linotype" w:cs="Palatino Linotype"/>
          <w:i/>
          <w:sz w:val="24"/>
          <w:szCs w:val="24"/>
        </w:rPr>
        <w:t xml:space="preserve">. </w:t>
      </w:r>
      <w:r w:rsidRPr="00FC1628">
        <w:rPr>
          <w:rFonts w:ascii="Palatino Linotype" w:eastAsia="Palatino Linotype" w:hAnsi="Palatino Linotype" w:cs="Palatino Linotype"/>
          <w:b/>
          <w:i/>
          <w:sz w:val="24"/>
          <w:szCs w:val="24"/>
        </w:rPr>
        <w:t>Para el ejercicio del derecho de acceso a la información</w:t>
      </w:r>
      <w:r w:rsidRPr="00FC1628">
        <w:rPr>
          <w:rFonts w:ascii="Palatino Linotype" w:eastAsia="Palatino Linotype" w:hAnsi="Palatino Linotype" w:cs="Palatino Linotype"/>
          <w:i/>
          <w:sz w:val="24"/>
          <w:szCs w:val="24"/>
        </w:rPr>
        <w:t xml:space="preserve">, la Federación y </w:t>
      </w:r>
      <w:r w:rsidRPr="00FC1628">
        <w:rPr>
          <w:rFonts w:ascii="Palatino Linotype" w:eastAsia="Palatino Linotype" w:hAnsi="Palatino Linotype" w:cs="Palatino Linotype"/>
          <w:b/>
          <w:i/>
          <w:sz w:val="24"/>
          <w:szCs w:val="24"/>
        </w:rPr>
        <w:t>las entidades federativas, en el ámbito de sus respectivas competencias, se regirán por los siguientes principios y bases:</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 xml:space="preserve">I. </w:t>
      </w:r>
      <w:r w:rsidRPr="00FC1628">
        <w:rPr>
          <w:rFonts w:ascii="Palatino Linotype" w:eastAsia="Palatino Linotype" w:hAnsi="Palatino Linotype" w:cs="Palatino Linotype"/>
          <w:b/>
          <w:i/>
          <w:sz w:val="24"/>
          <w:szCs w:val="24"/>
        </w:rPr>
        <w:tab/>
        <w:t>Toda la información en posesión de cualquier</w:t>
      </w:r>
      <w:r w:rsidRPr="00FC1628">
        <w:rPr>
          <w:rFonts w:ascii="Palatino Linotype" w:eastAsia="Palatino Linotype" w:hAnsi="Palatino Linotype" w:cs="Palatino Linotype"/>
          <w:i/>
          <w:sz w:val="24"/>
          <w:szCs w:val="24"/>
        </w:rPr>
        <w:t xml:space="preserve"> </w:t>
      </w:r>
      <w:r w:rsidRPr="00FC1628">
        <w:rPr>
          <w:rFonts w:ascii="Palatino Linotype" w:eastAsia="Palatino Linotype" w:hAnsi="Palatino Linotype" w:cs="Palatino Linotype"/>
          <w:b/>
          <w:i/>
          <w:sz w:val="24"/>
          <w:szCs w:val="24"/>
        </w:rPr>
        <w:t>autoridad</w:t>
      </w:r>
      <w:r w:rsidRPr="00FC1628">
        <w:rPr>
          <w:rFonts w:ascii="Palatino Linotype" w:eastAsia="Palatino Linotype" w:hAnsi="Palatino Linotype" w:cs="Palatino Linotype"/>
          <w:i/>
          <w:sz w:val="24"/>
          <w:szCs w:val="24"/>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C1628">
        <w:rPr>
          <w:rFonts w:ascii="Palatino Linotype" w:eastAsia="Palatino Linotype" w:hAnsi="Palatino Linotype" w:cs="Palatino Linotype"/>
          <w:b/>
          <w:i/>
          <w:sz w:val="24"/>
          <w:szCs w:val="24"/>
        </w:rPr>
        <w:t>municipal</w:t>
      </w:r>
      <w:r w:rsidRPr="00FC1628">
        <w:rPr>
          <w:rFonts w:ascii="Palatino Linotype" w:eastAsia="Palatino Linotype" w:hAnsi="Palatino Linotype" w:cs="Palatino Linotype"/>
          <w:i/>
          <w:sz w:val="24"/>
          <w:szCs w:val="24"/>
        </w:rPr>
        <w:t xml:space="preserve">, </w:t>
      </w:r>
      <w:r w:rsidRPr="00FC1628">
        <w:rPr>
          <w:rFonts w:ascii="Palatino Linotype" w:eastAsia="Palatino Linotype" w:hAnsi="Palatino Linotype" w:cs="Palatino Linotype"/>
          <w:b/>
          <w:i/>
          <w:sz w:val="24"/>
          <w:szCs w:val="24"/>
        </w:rPr>
        <w:t>es pública</w:t>
      </w:r>
      <w:r w:rsidRPr="00FC1628">
        <w:rPr>
          <w:rFonts w:ascii="Palatino Linotype" w:eastAsia="Palatino Linotype" w:hAnsi="Palatino Linotype" w:cs="Palatino Linotype"/>
          <w:i/>
          <w:sz w:val="24"/>
          <w:szCs w:val="24"/>
        </w:rPr>
        <w:t xml:space="preserve"> y sólo podrá ser reservada temporalmente por razones de interés público y seguridad nacional, en los términos que fijen las leyes. </w:t>
      </w:r>
      <w:r w:rsidRPr="00FC1628">
        <w:rPr>
          <w:rFonts w:ascii="Palatino Linotype" w:eastAsia="Palatino Linotype" w:hAnsi="Palatino Linotype" w:cs="Palatino Linotype"/>
          <w:b/>
          <w:i/>
          <w:sz w:val="24"/>
          <w:szCs w:val="24"/>
        </w:rPr>
        <w:t>En la interpretación de este derecho deberá prevalecer el principio de máxima publicidad. Los sujetos obligados deberán documentar todo acto que derive del ejercicio de sus facultades, competencias o funciones</w:t>
      </w:r>
      <w:r w:rsidRPr="00FC1628">
        <w:rPr>
          <w:rFonts w:ascii="Palatino Linotype" w:eastAsia="Palatino Linotype" w:hAnsi="Palatino Linotype" w:cs="Palatino Linotype"/>
          <w:i/>
          <w:sz w:val="24"/>
          <w:szCs w:val="24"/>
        </w:rPr>
        <w:t>, la ley determinará los supuestos específicos bajo los cuales procederá la declaración de inexistencia de la información.”</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Constitución Política del Estado Libre y Soberano de México</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“Artículo 5</w:t>
      </w:r>
      <w:r w:rsidRPr="00FC1628">
        <w:rPr>
          <w:rFonts w:ascii="Palatino Linotype" w:eastAsia="Palatino Linotype" w:hAnsi="Palatino Linotype" w:cs="Palatino Linotype"/>
          <w:i/>
          <w:sz w:val="24"/>
          <w:szCs w:val="24"/>
        </w:rPr>
        <w:t xml:space="preserve">.- </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El derecho a la información será garantizado por el Estado. La ley establecerá las previsiones que permitan asegurar la protección, el respeto y la difusión de este derecho</w:t>
      </w:r>
      <w:r w:rsidRPr="00FC1628">
        <w:rPr>
          <w:rFonts w:ascii="Palatino Linotype" w:eastAsia="Palatino Linotype" w:hAnsi="Palatino Linotype" w:cs="Palatino Linotype"/>
          <w:i/>
          <w:sz w:val="24"/>
          <w:szCs w:val="24"/>
        </w:rPr>
        <w:t>.</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Este derecho se regirá por los principios y bases siguientes</w:t>
      </w:r>
      <w:r w:rsidRPr="00FC1628">
        <w:rPr>
          <w:rFonts w:ascii="Palatino Linotype" w:eastAsia="Palatino Linotype" w:hAnsi="Palatino Linotype" w:cs="Palatino Linotype"/>
          <w:i/>
          <w:sz w:val="24"/>
          <w:szCs w:val="24"/>
        </w:rPr>
        <w:t>:</w:t>
      </w:r>
    </w:p>
    <w:p w:rsidR="005F5270" w:rsidRPr="00FC1628" w:rsidRDefault="005F5270" w:rsidP="005F5270">
      <w:pPr>
        <w:spacing w:before="240" w:after="240" w:line="240" w:lineRule="auto"/>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I. Toda la información en posesión de cualquier autoridad, entidad, órgano y organismos de los</w:t>
      </w:r>
      <w:r w:rsidRPr="00FC1628">
        <w:rPr>
          <w:rFonts w:ascii="Palatino Linotype" w:eastAsia="Palatino Linotype" w:hAnsi="Palatino Linotype" w:cs="Palatino Linotype"/>
          <w:i/>
          <w:sz w:val="24"/>
          <w:szCs w:val="24"/>
        </w:rPr>
        <w:t xml:space="preserve"> Poderes Ejecutivo, Legislativo y Judicial, órganos autónomos, partidos políticos, fideicomisos y fondos públicos estatales y </w:t>
      </w:r>
      <w:r w:rsidRPr="00FC1628">
        <w:rPr>
          <w:rFonts w:ascii="Palatino Linotype" w:eastAsia="Palatino Linotype" w:hAnsi="Palatino Linotype" w:cs="Palatino Linotype"/>
          <w:b/>
          <w:i/>
          <w:sz w:val="24"/>
          <w:szCs w:val="24"/>
        </w:rPr>
        <w:t>municipales</w:t>
      </w:r>
      <w:r w:rsidRPr="00FC1628">
        <w:rPr>
          <w:rFonts w:ascii="Palatino Linotype" w:eastAsia="Palatino Linotype" w:hAnsi="Palatino Linotype" w:cs="Palatino Linotype"/>
          <w:i/>
          <w:sz w:val="24"/>
          <w:szCs w:val="24"/>
        </w:rPr>
        <w:t xml:space="preserve">, así como del gobierno y de la administración pública municipal y </w:t>
      </w:r>
      <w:r w:rsidRPr="00FC1628">
        <w:rPr>
          <w:rFonts w:ascii="Palatino Linotype" w:eastAsia="Palatino Linotype" w:hAnsi="Palatino Linotype" w:cs="Palatino Linotype"/>
          <w:i/>
          <w:sz w:val="24"/>
          <w:szCs w:val="24"/>
        </w:rPr>
        <w:lastRenderedPageBreak/>
        <w:t xml:space="preserve">sus organismos descentralizados, asimismo de cualquier persona física, jurídica colectiva o sindicato que reciba y ejerza recursos públicos o realice actos de autoridad en el ámbito estatal y municipal, </w:t>
      </w:r>
      <w:r w:rsidRPr="00FC1628">
        <w:rPr>
          <w:rFonts w:ascii="Palatino Linotype" w:eastAsia="Palatino Linotype" w:hAnsi="Palatino Linotype" w:cs="Palatino Linotype"/>
          <w:b/>
          <w:i/>
          <w:sz w:val="24"/>
          <w:szCs w:val="24"/>
        </w:rPr>
        <w:t>es pública</w:t>
      </w:r>
      <w:r w:rsidRPr="00FC1628">
        <w:rPr>
          <w:rFonts w:ascii="Palatino Linotype" w:eastAsia="Palatino Linotype" w:hAnsi="Palatino Linotype" w:cs="Palatino Linotype"/>
          <w:i/>
          <w:sz w:val="24"/>
          <w:szCs w:val="24"/>
        </w:rPr>
        <w:t xml:space="preserve"> y sólo podrá ser reservada temporalmente por razones previstas en la Constitución Política de los Estados Unidos Mexicanos de interés público y seguridad, en los términos que fijen las leyes. </w:t>
      </w:r>
      <w:r w:rsidRPr="00FC1628">
        <w:rPr>
          <w:rFonts w:ascii="Palatino Linotype" w:eastAsia="Palatino Linotype" w:hAnsi="Palatino Linotype" w:cs="Palatino Linotype"/>
          <w:b/>
          <w:i/>
          <w:sz w:val="24"/>
          <w:szCs w:val="24"/>
        </w:rPr>
        <w:t>En la interpretación de este derecho deberá prevalecer el principio de máxima publicidad</w:t>
      </w:r>
      <w:r w:rsidRPr="00FC1628">
        <w:rPr>
          <w:rFonts w:ascii="Palatino Linotype" w:eastAsia="Palatino Linotype" w:hAnsi="Palatino Linotype" w:cs="Palatino Linotype"/>
          <w:i/>
          <w:sz w:val="24"/>
          <w:szCs w:val="24"/>
        </w:rPr>
        <w:t xml:space="preserve">. </w:t>
      </w:r>
      <w:r w:rsidRPr="00FC1628">
        <w:rPr>
          <w:rFonts w:ascii="Palatino Linotype" w:eastAsia="Palatino Linotype" w:hAnsi="Palatino Linotype" w:cs="Palatino Linotype"/>
          <w:b/>
          <w:i/>
          <w:sz w:val="24"/>
          <w:szCs w:val="24"/>
        </w:rPr>
        <w:t>Los sujetos obligados deberán documentar todo acto que derive del ejercicio de sus facultades, competencias o funciones</w:t>
      </w:r>
      <w:r w:rsidRPr="00FC1628">
        <w:rPr>
          <w:rFonts w:ascii="Palatino Linotype" w:eastAsia="Palatino Linotype" w:hAnsi="Palatino Linotype" w:cs="Palatino Linotype"/>
          <w:i/>
          <w:sz w:val="24"/>
          <w:szCs w:val="24"/>
        </w:rPr>
        <w:t>, la ley determinará los supuestos específicos bajo los cuales procederá la declaración de inexistencia de la información.”</w:t>
      </w:r>
    </w:p>
    <w:p w:rsidR="005F5270" w:rsidRPr="00FC1628" w:rsidRDefault="005F5270" w:rsidP="005F5270">
      <w:pPr>
        <w:tabs>
          <w:tab w:val="left" w:pos="567"/>
        </w:tabs>
        <w:spacing w:before="240" w:after="240" w:line="240" w:lineRule="auto"/>
        <w:ind w:right="900"/>
        <w:jc w:val="both"/>
        <w:rPr>
          <w:rFonts w:ascii="Palatino Linotype" w:eastAsia="Palatino Linotype" w:hAnsi="Palatino Linotype" w:cs="Palatino Linotype"/>
          <w:b/>
          <w:i/>
          <w:sz w:val="24"/>
          <w:szCs w:val="24"/>
        </w:rPr>
      </w:pPr>
    </w:p>
    <w:p w:rsidR="005F5270" w:rsidRPr="00FC1628" w:rsidRDefault="005F5270" w:rsidP="005F5270">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sz w:val="24"/>
          <w:szCs w:val="24"/>
        </w:rPr>
        <w:t>Según</w:t>
      </w:r>
      <w:r w:rsidRPr="00FC1628">
        <w:rPr>
          <w:rFonts w:ascii="Palatino Linotype" w:eastAsia="Palatino Linotype" w:hAnsi="Palatino Linotype" w:cs="Palatino Linotype"/>
          <w:color w:val="000000"/>
          <w:sz w:val="24"/>
          <w:szCs w:val="24"/>
        </w:rPr>
        <w:t xml:space="preserve"> el artículo 150 de la Ley de Transparencia del Estado, la solicitud es la garantía primaria del Derecho de Acceso a la Información, además, establece que se regirá </w:t>
      </w:r>
      <w:r w:rsidRPr="00FC1628">
        <w:rPr>
          <w:rFonts w:ascii="Palatino Linotype" w:eastAsia="Palatino Linotype" w:hAnsi="Palatino Linotype" w:cs="Palatino Linotype"/>
          <w:i/>
          <w:color w:val="000000"/>
          <w:sz w:val="24"/>
          <w:szCs w:val="24"/>
        </w:rPr>
        <w:t>por los principios de simplicidad, rapidez gratuidad del procedimiento, auxilio y orientación a los particulares</w:t>
      </w:r>
      <w:r w:rsidRPr="00FC1628">
        <w:rPr>
          <w:rFonts w:ascii="Palatino Linotype" w:eastAsia="Palatino Linotype" w:hAnsi="Palatino Linotype" w:cs="Palatino Linotype"/>
          <w:color w:val="000000"/>
          <w:sz w:val="24"/>
          <w:szCs w:val="24"/>
        </w:rPr>
        <w:t>, contemplando el derecho de las personas con discapacidad y hablantes de lengua indígena.</w:t>
      </w:r>
    </w:p>
    <w:p w:rsidR="005F5270" w:rsidRPr="00FC1628" w:rsidRDefault="005F5270" w:rsidP="005F5270">
      <w:pPr>
        <w:spacing w:line="360" w:lineRule="auto"/>
        <w:ind w:right="-787"/>
        <w:jc w:val="both"/>
        <w:rPr>
          <w:rFonts w:ascii="Palatino Linotype" w:eastAsia="Palatino Linotype" w:hAnsi="Palatino Linotype" w:cs="Palatino Linotype"/>
          <w:sz w:val="24"/>
          <w:szCs w:val="24"/>
        </w:rPr>
      </w:pPr>
    </w:p>
    <w:p w:rsidR="005F5270" w:rsidRPr="00FC1628" w:rsidRDefault="005F5270" w:rsidP="005F5270">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 xml:space="preserve">El Derecho de Acceso a la Información se garantiza y respeta oportunamente, y según lo que dispone la Ley, las </w:t>
      </w:r>
      <w:r w:rsidRPr="00FC1628">
        <w:rPr>
          <w:rFonts w:ascii="Palatino Linotype" w:eastAsia="Palatino Linotype" w:hAnsi="Palatino Linotype" w:cs="Palatino Linotype"/>
          <w:i/>
          <w:color w:val="000000"/>
          <w:sz w:val="24"/>
          <w:szCs w:val="24"/>
        </w:rPr>
        <w:t>solicitudes de acceso a la información</w:t>
      </w:r>
      <w:r w:rsidRPr="00FC1628">
        <w:rPr>
          <w:rFonts w:ascii="Palatino Linotype" w:eastAsia="Palatino Linotype" w:hAnsi="Palatino Linotype" w:cs="Palatino Linotype"/>
          <w:color w:val="000000"/>
          <w:sz w:val="24"/>
          <w:szCs w:val="24"/>
        </w:rPr>
        <w:t>.</w:t>
      </w:r>
    </w:p>
    <w:p w:rsidR="005F5270" w:rsidRPr="00FC1628" w:rsidRDefault="005F5270" w:rsidP="005F5270">
      <w:pPr>
        <w:spacing w:line="360" w:lineRule="auto"/>
        <w:ind w:right="-787"/>
        <w:jc w:val="both"/>
        <w:rPr>
          <w:rFonts w:ascii="Palatino Linotype" w:eastAsia="Palatino Linotype" w:hAnsi="Palatino Linotype" w:cs="Palatino Linotype"/>
          <w:sz w:val="24"/>
          <w:szCs w:val="24"/>
        </w:rPr>
      </w:pPr>
    </w:p>
    <w:p w:rsidR="005F5270" w:rsidRPr="00FC1628" w:rsidRDefault="005F5270" w:rsidP="005F5270">
      <w:pPr>
        <w:numPr>
          <w:ilvl w:val="0"/>
          <w:numId w:val="1"/>
        </w:numPr>
        <w:spacing w:after="0" w:line="360" w:lineRule="auto"/>
        <w:ind w:left="0" w:firstLine="0"/>
        <w:jc w:val="both"/>
        <w:rPr>
          <w:rFonts w:ascii="Palatino Linotype" w:hAnsi="Palatino Linotype"/>
          <w:color w:val="000000"/>
          <w:sz w:val="24"/>
          <w:szCs w:val="24"/>
        </w:rPr>
      </w:pPr>
      <w:bookmarkStart w:id="7" w:name="_heading=h.17dp8vu" w:colFirst="0" w:colLast="0"/>
      <w:bookmarkEnd w:id="7"/>
      <w:r w:rsidRPr="00FC1628">
        <w:rPr>
          <w:rFonts w:ascii="Palatino Linotype" w:eastAsia="Palatino Linotype" w:hAnsi="Palatino Linotype" w:cs="Palatino Linotype"/>
          <w:color w:val="000000"/>
          <w:sz w:val="24"/>
          <w:szCs w:val="24"/>
        </w:rPr>
        <w:t xml:space="preserve">Así entonces, se procede analizar, en primer lugar, si el </w:t>
      </w:r>
      <w:r w:rsidRPr="00FC1628">
        <w:rPr>
          <w:rFonts w:ascii="Palatino Linotype" w:eastAsia="Palatino Linotype" w:hAnsi="Palatino Linotype" w:cs="Palatino Linotype"/>
          <w:b/>
          <w:color w:val="000000"/>
          <w:sz w:val="24"/>
          <w:szCs w:val="24"/>
        </w:rPr>
        <w:t>SUJETO OBLIGADO</w:t>
      </w:r>
      <w:r w:rsidRPr="00FC1628">
        <w:rPr>
          <w:rFonts w:ascii="Palatino Linotype" w:eastAsia="Palatino Linotype" w:hAnsi="Palatino Linotype" w:cs="Palatino Linotype"/>
          <w:color w:val="000000"/>
          <w:sz w:val="24"/>
          <w:szCs w:val="24"/>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F5270" w:rsidRPr="00FC1628" w:rsidRDefault="005F5270" w:rsidP="005F5270">
      <w:pPr>
        <w:spacing w:line="360" w:lineRule="auto"/>
        <w:ind w:right="-787"/>
        <w:jc w:val="both"/>
        <w:rPr>
          <w:rFonts w:ascii="Palatino Linotype" w:eastAsia="Palatino Linotype" w:hAnsi="Palatino Linotype" w:cs="Palatino Linotype"/>
          <w:sz w:val="24"/>
          <w:szCs w:val="24"/>
        </w:rPr>
      </w:pPr>
    </w:p>
    <w:p w:rsidR="005F5270" w:rsidRPr="00FC1628" w:rsidRDefault="005F5270" w:rsidP="005F5270">
      <w:pPr>
        <w:keepNext/>
        <w:keepLines/>
        <w:spacing w:after="240" w:line="360" w:lineRule="auto"/>
        <w:ind w:right="-787"/>
        <w:rPr>
          <w:rFonts w:ascii="Palatino Linotype" w:eastAsia="Palatino Linotype" w:hAnsi="Palatino Linotype" w:cs="Palatino Linotype"/>
          <w:b/>
          <w:color w:val="000000"/>
          <w:sz w:val="24"/>
          <w:szCs w:val="24"/>
        </w:rPr>
      </w:pPr>
      <w:bookmarkStart w:id="8" w:name="_heading=h.3rdcrjn" w:colFirst="0" w:colLast="0"/>
      <w:bookmarkEnd w:id="8"/>
      <w:r w:rsidRPr="00FC1628">
        <w:rPr>
          <w:rFonts w:ascii="Palatino Linotype" w:eastAsia="Palatino Linotype" w:hAnsi="Palatino Linotype" w:cs="Palatino Linotype"/>
          <w:b/>
          <w:color w:val="000000"/>
          <w:sz w:val="24"/>
          <w:szCs w:val="24"/>
        </w:rPr>
        <w:lastRenderedPageBreak/>
        <w:t>II. De la información solicitada y la respuesta del SUJETO OBLIGADO</w:t>
      </w:r>
    </w:p>
    <w:p w:rsidR="005F5270" w:rsidRPr="00FC1628" w:rsidRDefault="005F5270" w:rsidP="005F5270">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color w:val="000000"/>
          <w:sz w:val="24"/>
          <w:szCs w:val="24"/>
        </w:rPr>
        <w:t xml:space="preserve">Acotada la </w:t>
      </w:r>
      <w:r w:rsidRPr="00FC1628">
        <w:rPr>
          <w:rFonts w:ascii="Palatino Linotype" w:eastAsia="Palatino Linotype" w:hAnsi="Palatino Linotype" w:cs="Palatino Linotype"/>
          <w:i/>
          <w:color w:val="000000"/>
          <w:sz w:val="24"/>
          <w:szCs w:val="24"/>
        </w:rPr>
        <w:t>Litis</w:t>
      </w:r>
      <w:r w:rsidRPr="00FC1628">
        <w:rPr>
          <w:rFonts w:ascii="Palatino Linotype" w:eastAsia="Palatino Linotype" w:hAnsi="Palatino Linotype" w:cs="Palatino Linotype"/>
          <w:color w:val="000000"/>
          <w:sz w:val="24"/>
          <w:szCs w:val="24"/>
        </w:rPr>
        <w:t xml:space="preserve"> del presente asunto, primeramente es menester precisar que del escrito de inconformidad, se observa que el particular se duele por la negati</w:t>
      </w:r>
      <w:r w:rsidR="00D43900" w:rsidRPr="00FC1628">
        <w:rPr>
          <w:rFonts w:ascii="Palatino Linotype" w:eastAsia="Palatino Linotype" w:hAnsi="Palatino Linotype" w:cs="Palatino Linotype"/>
          <w:color w:val="000000"/>
          <w:sz w:val="24"/>
          <w:szCs w:val="24"/>
        </w:rPr>
        <w:t>va de la información solicitada</w:t>
      </w:r>
      <w:r w:rsidRPr="00FC1628">
        <w:rPr>
          <w:rFonts w:ascii="Palatino Linotype" w:eastAsia="Palatino Linotype" w:hAnsi="Palatino Linotype" w:cs="Palatino Linotype"/>
          <w:color w:val="000000"/>
          <w:sz w:val="24"/>
          <w:szCs w:val="24"/>
        </w:rPr>
        <w:t xml:space="preserve">. </w:t>
      </w:r>
    </w:p>
    <w:p w:rsidR="005F5270" w:rsidRPr="00FC1628" w:rsidRDefault="005F5270" w:rsidP="005F5270">
      <w:pPr>
        <w:spacing w:after="0" w:line="360" w:lineRule="auto"/>
        <w:jc w:val="both"/>
        <w:rPr>
          <w:rFonts w:ascii="Palatino Linotype" w:eastAsia="Palatino Linotype" w:hAnsi="Palatino Linotype" w:cs="Palatino Linotype"/>
          <w:sz w:val="24"/>
          <w:szCs w:val="24"/>
        </w:rPr>
      </w:pPr>
    </w:p>
    <w:p w:rsidR="00D43900" w:rsidRPr="00FC1628" w:rsidRDefault="005F5270" w:rsidP="005F5270">
      <w:pPr>
        <w:numPr>
          <w:ilvl w:val="0"/>
          <w:numId w:val="1"/>
        </w:numPr>
        <w:spacing w:after="0" w:line="360" w:lineRule="auto"/>
        <w:ind w:left="0" w:firstLine="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sz w:val="24"/>
          <w:szCs w:val="24"/>
        </w:rPr>
        <w:t xml:space="preserve">Ahora bien, por cuanto hace al recurso de revisión </w:t>
      </w:r>
      <w:r w:rsidR="00730034" w:rsidRPr="00FC1628">
        <w:rPr>
          <w:rFonts w:ascii="Palatino Linotype" w:eastAsia="Palatino Linotype" w:hAnsi="Palatino Linotype" w:cs="Palatino Linotype"/>
          <w:b/>
          <w:sz w:val="24"/>
          <w:szCs w:val="24"/>
        </w:rPr>
        <w:t>08313/INFOEM/IP/RR/2025</w:t>
      </w:r>
      <w:r w:rsidRPr="00FC1628">
        <w:rPr>
          <w:rFonts w:ascii="Palatino Linotype" w:eastAsia="Palatino Linotype" w:hAnsi="Palatino Linotype" w:cs="Palatino Linotype"/>
          <w:sz w:val="24"/>
          <w:szCs w:val="24"/>
        </w:rPr>
        <w:t xml:space="preserve"> se </w:t>
      </w:r>
      <w:r w:rsidR="00D43900" w:rsidRPr="00FC1628">
        <w:rPr>
          <w:rFonts w:ascii="Palatino Linotype" w:eastAsia="Palatino Linotype" w:hAnsi="Palatino Linotype" w:cs="Palatino Linotype"/>
          <w:sz w:val="24"/>
          <w:szCs w:val="24"/>
        </w:rPr>
        <w:t>hace referencia a que se solicitó la siguiente información.</w:t>
      </w:r>
    </w:p>
    <w:p w:rsidR="00D43900" w:rsidRPr="00FC1628" w:rsidRDefault="00D43900" w:rsidP="00D43900">
      <w:pPr>
        <w:pStyle w:val="Prrafodelista"/>
        <w:rPr>
          <w:rFonts w:ascii="Palatino Linotype" w:eastAsia="Palatino Linotype" w:hAnsi="Palatino Linotype" w:cs="Palatino Linotype"/>
          <w:i/>
        </w:rPr>
      </w:pP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4961"/>
      </w:tblGrid>
      <w:tr w:rsidR="00D43900" w:rsidRPr="00FC1628" w:rsidTr="00FC1628">
        <w:trPr>
          <w:jc w:val="center"/>
        </w:trPr>
        <w:tc>
          <w:tcPr>
            <w:tcW w:w="3823" w:type="dxa"/>
          </w:tcPr>
          <w:p w:rsidR="00D43900" w:rsidRPr="00FC1628" w:rsidRDefault="00D43900" w:rsidP="00D43900">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02854/TOLUCA/IP/2025</w:t>
            </w:r>
          </w:p>
          <w:p w:rsidR="00D43900" w:rsidRPr="00FC1628" w:rsidRDefault="00D43900" w:rsidP="00D43900">
            <w:pPr>
              <w:pBdr>
                <w:top w:val="nil"/>
                <w:left w:val="nil"/>
                <w:bottom w:val="nil"/>
                <w:right w:val="nil"/>
                <w:between w:val="nil"/>
              </w:pBdr>
              <w:spacing w:after="0"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08313/INFOEM/IP/RR/2025</w:t>
            </w:r>
          </w:p>
        </w:tc>
        <w:tc>
          <w:tcPr>
            <w:tcW w:w="4961" w:type="dxa"/>
          </w:tcPr>
          <w:p w:rsidR="00D43900" w:rsidRPr="00FC1628" w:rsidRDefault="00D43900" w:rsidP="00D43900">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De las patrullas arrendadas</w:t>
            </w:r>
          </w:p>
          <w:p w:rsidR="00D43900" w:rsidRPr="00FC1628" w:rsidRDefault="00D43900" w:rsidP="00D43900">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1.- Facturas de patrullas y motocicletas</w:t>
            </w:r>
          </w:p>
          <w:p w:rsidR="00D43900" w:rsidRPr="00FC1628" w:rsidRDefault="00D43900" w:rsidP="00D43900">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2.- Proceso de licitación</w:t>
            </w:r>
          </w:p>
          <w:p w:rsidR="00D43900" w:rsidRPr="00FC1628" w:rsidRDefault="00D43900" w:rsidP="00D43900">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3.- Acta del Comité de Adquisiciones</w:t>
            </w:r>
          </w:p>
          <w:p w:rsidR="00D43900" w:rsidRPr="00FC1628" w:rsidRDefault="00D43900" w:rsidP="00D43900">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4.- Propuestas recibidas</w:t>
            </w:r>
          </w:p>
          <w:p w:rsidR="00D43900" w:rsidRPr="00FC1628" w:rsidRDefault="00D43900" w:rsidP="00D43900">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 xml:space="preserve">5.- Elección de la empresa (fallo de adjudicación. </w:t>
            </w:r>
          </w:p>
          <w:p w:rsidR="00D43900" w:rsidRPr="00FC1628" w:rsidRDefault="00D43900" w:rsidP="00D43900">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6.- Sector de asignación</w:t>
            </w:r>
          </w:p>
          <w:p w:rsidR="00D43900" w:rsidRPr="00FC1628" w:rsidRDefault="00D43900" w:rsidP="00D43900">
            <w:pPr>
              <w:spacing w:after="0" w:line="240" w:lineRule="auto"/>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7.- Por qué de la regalaron a los comandantes</w:t>
            </w:r>
          </w:p>
          <w:p w:rsidR="00D43900" w:rsidRPr="00FC1628" w:rsidRDefault="00D43900" w:rsidP="00D43900">
            <w:pPr>
              <w:spacing w:after="0" w:line="240" w:lineRule="auto"/>
              <w:jc w:val="both"/>
              <w:rPr>
                <w:rFonts w:ascii="Palatino Linotype" w:eastAsia="Palatino Linotype" w:hAnsi="Palatino Linotype" w:cs="Palatino Linotype"/>
                <w:b/>
                <w:i/>
                <w:sz w:val="24"/>
                <w:szCs w:val="24"/>
              </w:rPr>
            </w:pPr>
          </w:p>
        </w:tc>
      </w:tr>
    </w:tbl>
    <w:p w:rsidR="00D43900" w:rsidRPr="00FC1628" w:rsidRDefault="00D43900" w:rsidP="00D43900">
      <w:pPr>
        <w:rPr>
          <w:rFonts w:ascii="Palatino Linotype" w:eastAsia="Palatino Linotype" w:hAnsi="Palatino Linotype" w:cs="Palatino Linotype"/>
          <w:sz w:val="24"/>
          <w:szCs w:val="24"/>
        </w:rPr>
      </w:pPr>
    </w:p>
    <w:p w:rsidR="00D43900" w:rsidRPr="00FC1628" w:rsidRDefault="00D43900" w:rsidP="005F5270">
      <w:pPr>
        <w:numPr>
          <w:ilvl w:val="0"/>
          <w:numId w:val="1"/>
        </w:numPr>
        <w:spacing w:after="0" w:line="360" w:lineRule="auto"/>
        <w:ind w:left="0" w:firstLine="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sz w:val="24"/>
          <w:szCs w:val="24"/>
        </w:rPr>
        <w:t xml:space="preserve">Mediante respuesta inicial el </w:t>
      </w:r>
      <w:r w:rsidRPr="00FC1628">
        <w:rPr>
          <w:rFonts w:ascii="Palatino Linotype" w:eastAsia="Palatino Linotype" w:hAnsi="Palatino Linotype" w:cs="Palatino Linotype"/>
          <w:b/>
          <w:sz w:val="24"/>
          <w:szCs w:val="24"/>
        </w:rPr>
        <w:t xml:space="preserve">SUJETO OBLIGADO </w:t>
      </w:r>
      <w:r w:rsidRPr="00FC1628">
        <w:rPr>
          <w:rFonts w:ascii="Palatino Linotype" w:eastAsia="Palatino Linotype" w:hAnsi="Palatino Linotype" w:cs="Palatino Linotype"/>
          <w:sz w:val="24"/>
          <w:szCs w:val="24"/>
        </w:rPr>
        <w:t xml:space="preserve">informo lo siguiente. </w:t>
      </w:r>
    </w:p>
    <w:tbl>
      <w:tblPr>
        <w:tblW w:w="878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4961"/>
      </w:tblGrid>
      <w:tr w:rsidR="00D43900" w:rsidRPr="00FC1628" w:rsidTr="00FC1628">
        <w:tc>
          <w:tcPr>
            <w:tcW w:w="3822" w:type="dxa"/>
          </w:tcPr>
          <w:p w:rsidR="00D43900" w:rsidRPr="00FC1628" w:rsidRDefault="00D43900" w:rsidP="00D43900">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02854/TOLUCA/IP/2025</w:t>
            </w:r>
          </w:p>
          <w:p w:rsidR="00D43900" w:rsidRPr="00FC1628" w:rsidRDefault="00D43900" w:rsidP="00D43900">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08313/INFOEM/IP/RR/2025</w:t>
            </w:r>
          </w:p>
        </w:tc>
        <w:tc>
          <w:tcPr>
            <w:tcW w:w="4961" w:type="dxa"/>
          </w:tcPr>
          <w:p w:rsidR="00D43900" w:rsidRPr="00FC1628" w:rsidRDefault="00D43900" w:rsidP="00D43900">
            <w:pPr>
              <w:pBdr>
                <w:top w:val="nil"/>
                <w:left w:val="nil"/>
                <w:bottom w:val="nil"/>
                <w:right w:val="nil"/>
                <w:between w:val="nil"/>
              </w:pBdr>
              <w:spacing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NO PRESENTO ACLARACIÓN 2854.pdf: </w:t>
            </w:r>
            <w:r w:rsidRPr="00FC1628">
              <w:rPr>
                <w:rFonts w:ascii="Palatino Linotype" w:eastAsia="Palatino Linotype" w:hAnsi="Palatino Linotype" w:cs="Palatino Linotype"/>
                <w:i/>
                <w:color w:val="000000"/>
                <w:sz w:val="24"/>
                <w:szCs w:val="24"/>
              </w:rPr>
              <w:t xml:space="preserve">oficio de la Unidad de Transparencia, mediante el cual se informa que toda vez que no se tienen  los elementos suficientes no se puede atender la solicitud de información. </w:t>
            </w:r>
          </w:p>
        </w:tc>
      </w:tr>
    </w:tbl>
    <w:p w:rsidR="00D43900" w:rsidRDefault="00D43900" w:rsidP="00D43900">
      <w:pPr>
        <w:spacing w:after="0" w:line="360" w:lineRule="auto"/>
        <w:jc w:val="both"/>
        <w:rPr>
          <w:rFonts w:ascii="Palatino Linotype" w:eastAsia="Palatino Linotype" w:hAnsi="Palatino Linotype" w:cs="Palatino Linotype"/>
          <w:i/>
          <w:sz w:val="24"/>
          <w:szCs w:val="24"/>
        </w:rPr>
      </w:pPr>
    </w:p>
    <w:p w:rsidR="00FC1628" w:rsidRPr="00FC1628" w:rsidRDefault="00FC1628" w:rsidP="00D43900">
      <w:pPr>
        <w:spacing w:after="0" w:line="360" w:lineRule="auto"/>
        <w:jc w:val="both"/>
        <w:rPr>
          <w:rFonts w:ascii="Palatino Linotype" w:eastAsia="Palatino Linotype" w:hAnsi="Palatino Linotype" w:cs="Palatino Linotype"/>
          <w:i/>
          <w:sz w:val="24"/>
          <w:szCs w:val="24"/>
        </w:rPr>
      </w:pPr>
    </w:p>
    <w:p w:rsidR="00D43900" w:rsidRPr="00FC1628" w:rsidRDefault="00D43900" w:rsidP="005F5270">
      <w:pPr>
        <w:numPr>
          <w:ilvl w:val="0"/>
          <w:numId w:val="1"/>
        </w:numPr>
        <w:spacing w:after="0" w:line="360" w:lineRule="auto"/>
        <w:ind w:left="0" w:firstLine="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sz w:val="24"/>
          <w:szCs w:val="24"/>
        </w:rPr>
        <w:lastRenderedPageBreak/>
        <w:t xml:space="preserve">De la respuesta proporcionada el </w:t>
      </w:r>
      <w:r w:rsidRPr="00FC1628">
        <w:rPr>
          <w:rFonts w:ascii="Palatino Linotype" w:eastAsia="Palatino Linotype" w:hAnsi="Palatino Linotype" w:cs="Palatino Linotype"/>
          <w:b/>
          <w:sz w:val="24"/>
          <w:szCs w:val="24"/>
        </w:rPr>
        <w:t xml:space="preserve">RECURRENTE </w:t>
      </w:r>
      <w:r w:rsidRPr="00FC1628">
        <w:rPr>
          <w:rFonts w:ascii="Palatino Linotype" w:eastAsia="Palatino Linotype" w:hAnsi="Palatino Linotype" w:cs="Palatino Linotype"/>
          <w:sz w:val="24"/>
          <w:szCs w:val="24"/>
        </w:rPr>
        <w:t xml:space="preserve">se inconformo por la negativa de la información solicitada a lo que el </w:t>
      </w:r>
      <w:r w:rsidRPr="00FC1628">
        <w:rPr>
          <w:rFonts w:ascii="Palatino Linotype" w:eastAsia="Palatino Linotype" w:hAnsi="Palatino Linotype" w:cs="Palatino Linotype"/>
          <w:b/>
          <w:sz w:val="24"/>
          <w:szCs w:val="24"/>
        </w:rPr>
        <w:t xml:space="preserve">SUJETO OBLIGADO </w:t>
      </w:r>
      <w:r w:rsidRPr="00FC1628">
        <w:rPr>
          <w:rFonts w:ascii="Palatino Linotype" w:eastAsia="Palatino Linotype" w:hAnsi="Palatino Linotype" w:cs="Palatino Linotype"/>
          <w:sz w:val="24"/>
          <w:szCs w:val="24"/>
        </w:rPr>
        <w:t xml:space="preserve">por medio de la etapa de manifestaciones entrego la siguiente información. </w:t>
      </w:r>
    </w:p>
    <w:tbl>
      <w:tblPr>
        <w:tblW w:w="878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0"/>
        <w:gridCol w:w="5103"/>
      </w:tblGrid>
      <w:tr w:rsidR="00D43900" w:rsidRPr="00FC1628" w:rsidTr="00FC1628">
        <w:tc>
          <w:tcPr>
            <w:tcW w:w="3680" w:type="dxa"/>
          </w:tcPr>
          <w:p w:rsidR="00D43900" w:rsidRPr="00FC1628" w:rsidRDefault="00D43900" w:rsidP="00D43900">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02854/TOLUCA/IP/2025</w:t>
            </w:r>
          </w:p>
          <w:p w:rsidR="00D43900" w:rsidRPr="00FC1628" w:rsidRDefault="00D43900" w:rsidP="00D43900">
            <w:pPr>
              <w:pBdr>
                <w:top w:val="nil"/>
                <w:left w:val="nil"/>
                <w:bottom w:val="nil"/>
                <w:right w:val="nil"/>
                <w:between w:val="nil"/>
              </w:pBdr>
              <w:spacing w:after="0"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08313/INFOEM/IP/RR/2025</w:t>
            </w:r>
          </w:p>
        </w:tc>
        <w:tc>
          <w:tcPr>
            <w:tcW w:w="5103" w:type="dxa"/>
          </w:tcPr>
          <w:p w:rsidR="00D43900" w:rsidRPr="00FC1628" w:rsidRDefault="00D43900" w:rsidP="00D43900">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ANEXOS 08313-2025.pdf: </w:t>
            </w:r>
            <w:r w:rsidRPr="00FC1628">
              <w:rPr>
                <w:rFonts w:ascii="Palatino Linotype" w:eastAsia="Palatino Linotype" w:hAnsi="Palatino Linotype" w:cs="Palatino Linotype"/>
                <w:i/>
                <w:color w:val="000000"/>
                <w:sz w:val="24"/>
                <w:szCs w:val="24"/>
              </w:rPr>
              <w:t xml:space="preserve">oficio del Tesorero Municipal, mediante el cual informa la diferencia entre el derecho de acceso a la información y el derecho de petición. </w:t>
            </w:r>
          </w:p>
          <w:p w:rsidR="00D43900" w:rsidRPr="00FC1628" w:rsidRDefault="00D43900" w:rsidP="00D43900">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ANEXOS 08313-2025_1.pdf: </w:t>
            </w:r>
            <w:r w:rsidRPr="00FC1628">
              <w:rPr>
                <w:rFonts w:ascii="Palatino Linotype" w:eastAsia="Palatino Linotype" w:hAnsi="Palatino Linotype" w:cs="Palatino Linotype"/>
                <w:i/>
                <w:color w:val="000000"/>
                <w:sz w:val="24"/>
                <w:szCs w:val="24"/>
              </w:rPr>
              <w:t xml:space="preserve">oficio de la Directora General de Administración, mediante el cual ratifica su respuesta inicial, sin embargo no se entregó respuesta. </w:t>
            </w:r>
          </w:p>
        </w:tc>
      </w:tr>
    </w:tbl>
    <w:p w:rsidR="00D43900" w:rsidRPr="00FC1628" w:rsidRDefault="00D43900" w:rsidP="00D43900">
      <w:pPr>
        <w:spacing w:after="0" w:line="360" w:lineRule="auto"/>
        <w:jc w:val="both"/>
        <w:rPr>
          <w:rFonts w:ascii="Palatino Linotype" w:eastAsia="Palatino Linotype" w:hAnsi="Palatino Linotype" w:cs="Palatino Linotype"/>
          <w:i/>
          <w:sz w:val="24"/>
          <w:szCs w:val="24"/>
        </w:rPr>
      </w:pPr>
    </w:p>
    <w:p w:rsidR="009A2A41" w:rsidRPr="00FC1628" w:rsidRDefault="009A2A41" w:rsidP="005F5270">
      <w:pPr>
        <w:numPr>
          <w:ilvl w:val="0"/>
          <w:numId w:val="1"/>
        </w:numPr>
        <w:spacing w:after="0" w:line="360" w:lineRule="auto"/>
        <w:ind w:left="0" w:firstLine="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sz w:val="24"/>
          <w:szCs w:val="24"/>
        </w:rPr>
        <w:t xml:space="preserve">De lo anteriormente expuesto, se tiene que el </w:t>
      </w:r>
      <w:r w:rsidRPr="00FC1628">
        <w:rPr>
          <w:rFonts w:ascii="Palatino Linotype" w:eastAsia="Palatino Linotype" w:hAnsi="Palatino Linotype" w:cs="Palatino Linotype"/>
          <w:b/>
          <w:sz w:val="24"/>
          <w:szCs w:val="24"/>
        </w:rPr>
        <w:t xml:space="preserve">SUJETO OBLIGADO </w:t>
      </w:r>
      <w:r w:rsidRPr="00FC1628">
        <w:rPr>
          <w:rFonts w:ascii="Palatino Linotype" w:eastAsia="Palatino Linotype" w:hAnsi="Palatino Linotype" w:cs="Palatino Linotype"/>
          <w:sz w:val="24"/>
          <w:szCs w:val="24"/>
        </w:rPr>
        <w:t xml:space="preserve">no colmo el derecho de acceso a la información del </w:t>
      </w:r>
      <w:r w:rsidRPr="00FC1628">
        <w:rPr>
          <w:rFonts w:ascii="Palatino Linotype" w:eastAsia="Palatino Linotype" w:hAnsi="Palatino Linotype" w:cs="Palatino Linotype"/>
          <w:b/>
          <w:sz w:val="24"/>
          <w:szCs w:val="24"/>
        </w:rPr>
        <w:t xml:space="preserve">RECURRENTE </w:t>
      </w:r>
      <w:r w:rsidRPr="00FC1628">
        <w:rPr>
          <w:rFonts w:ascii="Palatino Linotype" w:eastAsia="Palatino Linotype" w:hAnsi="Palatino Linotype" w:cs="Palatino Linotype"/>
          <w:sz w:val="24"/>
          <w:szCs w:val="24"/>
        </w:rPr>
        <w:t xml:space="preserve">situación por la cual se hace el siguiente el análisis en relación con los procedimientos adquisitivos. </w:t>
      </w:r>
    </w:p>
    <w:p w:rsidR="00B119C5" w:rsidRPr="00FC1628" w:rsidRDefault="00B119C5" w:rsidP="00B119C5">
      <w:pPr>
        <w:spacing w:after="0" w:line="360" w:lineRule="auto"/>
        <w:jc w:val="both"/>
        <w:rPr>
          <w:rFonts w:ascii="Palatino Linotype" w:eastAsia="Palatino Linotype" w:hAnsi="Palatino Linotype" w:cs="Palatino Linotype"/>
          <w:i/>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sz w:val="24"/>
          <w:szCs w:val="24"/>
        </w:rPr>
      </w:pPr>
      <w:r w:rsidRPr="00FC1628">
        <w:rPr>
          <w:rFonts w:ascii="Palatino Linotype" w:hAnsi="Palatino Linotype"/>
          <w:sz w:val="24"/>
          <w:szCs w:val="24"/>
        </w:rPr>
        <w:t xml:space="preserve">En consecuencia se hace el </w:t>
      </w:r>
      <w:r w:rsidR="00A105F0" w:rsidRPr="00FC1628">
        <w:rPr>
          <w:rFonts w:ascii="Palatino Linotype" w:hAnsi="Palatino Linotype"/>
          <w:sz w:val="24"/>
          <w:szCs w:val="24"/>
        </w:rPr>
        <w:t>análisis</w:t>
      </w:r>
      <w:r w:rsidRPr="00FC1628">
        <w:rPr>
          <w:rFonts w:ascii="Palatino Linotype" w:hAnsi="Palatino Linotype"/>
          <w:sz w:val="24"/>
          <w:szCs w:val="24"/>
        </w:rPr>
        <w:t xml:space="preserve"> de los puntos del uno al cinco de la solicitud del recurso de revisión </w:t>
      </w:r>
      <w:r w:rsidRPr="00FC1628">
        <w:rPr>
          <w:rFonts w:ascii="Palatino Linotype" w:hAnsi="Palatino Linotype"/>
          <w:b/>
          <w:i/>
          <w:sz w:val="24"/>
          <w:szCs w:val="24"/>
        </w:rPr>
        <w:t xml:space="preserve">08313/INFOEM/IP/RR/2025. </w:t>
      </w:r>
    </w:p>
    <w:p w:rsidR="00B119C5" w:rsidRPr="00FC1628" w:rsidRDefault="00B119C5" w:rsidP="00B119C5">
      <w:pPr>
        <w:pStyle w:val="Prrafodelista"/>
        <w:rPr>
          <w:rFonts w:ascii="Palatino Linotype" w:hAnsi="Palatino Linotype"/>
        </w:rPr>
      </w:pPr>
    </w:p>
    <w:p w:rsidR="00B119C5" w:rsidRPr="00FC1628" w:rsidRDefault="00B119C5" w:rsidP="00B119C5">
      <w:pPr>
        <w:numPr>
          <w:ilvl w:val="0"/>
          <w:numId w:val="1"/>
        </w:numPr>
        <w:spacing w:after="0" w:line="360" w:lineRule="auto"/>
        <w:ind w:left="0" w:firstLine="0"/>
        <w:jc w:val="both"/>
        <w:rPr>
          <w:rFonts w:ascii="Palatino Linotype" w:hAnsi="Palatino Linotype"/>
          <w:sz w:val="24"/>
          <w:szCs w:val="24"/>
        </w:rPr>
      </w:pPr>
      <w:r w:rsidRPr="00FC1628">
        <w:rPr>
          <w:rFonts w:ascii="Palatino Linotype" w:hAnsi="Palatino Linotype"/>
          <w:sz w:val="24"/>
          <w:szCs w:val="24"/>
        </w:rPr>
        <w:t xml:space="preserve">En esa línea, se debe de analizar que la Dirección General de Administración de acuerdo con su </w:t>
      </w:r>
      <w:r w:rsidRPr="00FC1628">
        <w:rPr>
          <w:rFonts w:ascii="Palatino Linotype" w:eastAsia="Palatino Linotype" w:hAnsi="Palatino Linotype" w:cs="Palatino Linotype"/>
          <w:sz w:val="24"/>
          <w:szCs w:val="24"/>
        </w:rPr>
        <w:t>estructura</w:t>
      </w:r>
      <w:r w:rsidRPr="00FC1628">
        <w:rPr>
          <w:rFonts w:ascii="Palatino Linotype" w:hAnsi="Palatino Linotype"/>
          <w:sz w:val="24"/>
          <w:szCs w:val="24"/>
        </w:rPr>
        <w:t xml:space="preserve"> cuenta con el Departamento de Adquisiciones el cual cuenta con las siguientes funciones.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b/>
          <w:i/>
          <w:sz w:val="24"/>
          <w:szCs w:val="24"/>
        </w:rPr>
      </w:pPr>
      <w:r w:rsidRPr="00FC1628">
        <w:rPr>
          <w:rFonts w:ascii="Palatino Linotype" w:hAnsi="Palatino Linotype"/>
          <w:b/>
          <w:i/>
          <w:sz w:val="24"/>
          <w:szCs w:val="24"/>
        </w:rPr>
        <w:t xml:space="preserve">Objetivo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i/>
          <w:sz w:val="24"/>
          <w:szCs w:val="24"/>
        </w:rPr>
      </w:pPr>
      <w:r w:rsidRPr="00FC1628">
        <w:rPr>
          <w:rFonts w:ascii="Palatino Linotype" w:hAnsi="Palatino Linotype"/>
          <w:i/>
          <w:sz w:val="24"/>
          <w:szCs w:val="24"/>
        </w:rPr>
        <w:t xml:space="preserve">Analizar, integrar y proponer a la Dirección de Recursos Materiales los procedimientos a realizar, de acuerdo al monto económico y la naturaleza de los bienes y/o servicios, para proceder a las adjudicaciones, a fin de asegurar las mejores condiciones de precio, calidad, financiamiento, oportunidad y otras circunstancias pertinentes a favor de la administración pública municipal. </w:t>
      </w:r>
      <w:r w:rsidRPr="00FC1628">
        <w:rPr>
          <w:rFonts w:ascii="Palatino Linotype" w:hAnsi="Palatino Linotype"/>
          <w:b/>
          <w:i/>
          <w:sz w:val="24"/>
          <w:szCs w:val="24"/>
        </w:rPr>
        <w:t>Funciones:</w:t>
      </w:r>
      <w:r w:rsidRPr="00FC1628">
        <w:rPr>
          <w:rFonts w:ascii="Palatino Linotype" w:hAnsi="Palatino Linotype"/>
          <w:i/>
          <w:sz w:val="24"/>
          <w:szCs w:val="24"/>
        </w:rPr>
        <w:t xml:space="preserve">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i/>
          <w:sz w:val="24"/>
          <w:szCs w:val="24"/>
        </w:rPr>
      </w:pPr>
      <w:r w:rsidRPr="00FC1628">
        <w:rPr>
          <w:rFonts w:ascii="Palatino Linotype" w:hAnsi="Palatino Linotype"/>
          <w:i/>
          <w:sz w:val="24"/>
          <w:szCs w:val="24"/>
        </w:rPr>
        <w:lastRenderedPageBreak/>
        <w:t xml:space="preserve">1. Consolidar y mantener actualizado el catálogo de bienes y servicios con la finalidad de ejecutar de manera eficiente los procedimientos de adquisición solicitados por las diferentes unidades administrativas que integran la administración pública municipal;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i/>
          <w:sz w:val="24"/>
          <w:szCs w:val="24"/>
        </w:rPr>
      </w:pPr>
      <w:r w:rsidRPr="00FC1628">
        <w:rPr>
          <w:rFonts w:ascii="Palatino Linotype" w:hAnsi="Palatino Linotype"/>
          <w:i/>
          <w:sz w:val="24"/>
          <w:szCs w:val="24"/>
        </w:rPr>
        <w:t xml:space="preserve">2. Solicitar las cotizaciones de los requerimientos para la elaboración del estudio de mercado con base en la normatividad aplicable, a efecto de conseguir en los procedimientos de adjudicación las mejores condiciones para la administración pública municipal;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b/>
          <w:i/>
          <w:sz w:val="24"/>
          <w:szCs w:val="24"/>
        </w:rPr>
      </w:pPr>
      <w:r w:rsidRPr="00FC1628">
        <w:rPr>
          <w:rFonts w:ascii="Palatino Linotype" w:hAnsi="Palatino Linotype"/>
          <w:b/>
          <w:i/>
          <w:sz w:val="24"/>
          <w:szCs w:val="24"/>
        </w:rPr>
        <w:t xml:space="preserve">3. Programar y realizar las adquisiciones de bienes y servicios, con la finalidad que se encuentren apegadas a la normatividad aplicable y se cumpla en tiempo y forma con lo solicitado por las diferentes áreas que integran la administración pública municipal;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i/>
          <w:sz w:val="24"/>
          <w:szCs w:val="24"/>
        </w:rPr>
      </w:pPr>
      <w:r w:rsidRPr="00FC1628">
        <w:rPr>
          <w:rFonts w:ascii="Palatino Linotype" w:hAnsi="Palatino Linotype"/>
          <w:i/>
          <w:sz w:val="24"/>
          <w:szCs w:val="24"/>
        </w:rPr>
        <w:t xml:space="preserve">4. Recibir, programar y atender la suficiencia presupuestal autorizada con base en el estudio de mercado, de acuerdo al monto máximo de actuación que establece la Ley de Contrataciones Públicas del Estado de México y sus Municipios, a efecto de realizar las adquisiciones requeridas por las diferentes áreas de la administración pública municipal;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b/>
          <w:i/>
          <w:sz w:val="24"/>
          <w:szCs w:val="24"/>
        </w:rPr>
      </w:pPr>
      <w:r w:rsidRPr="00FC1628">
        <w:rPr>
          <w:rFonts w:ascii="Palatino Linotype" w:hAnsi="Palatino Linotype"/>
          <w:b/>
          <w:i/>
          <w:sz w:val="24"/>
          <w:szCs w:val="24"/>
        </w:rPr>
        <w:t xml:space="preserve">5. Analizar los procedimientos adquisitivos y remitirlos al Departamento de Programación de Comités para su desarrollo, conforme a la normatividad aplicable de acuerdo al monto máximo de actuación;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i/>
          <w:sz w:val="24"/>
          <w:szCs w:val="24"/>
        </w:rPr>
      </w:pPr>
      <w:r w:rsidRPr="00FC1628">
        <w:rPr>
          <w:rFonts w:ascii="Palatino Linotype" w:hAnsi="Palatino Linotype"/>
          <w:i/>
          <w:sz w:val="24"/>
          <w:szCs w:val="24"/>
        </w:rPr>
        <w:t xml:space="preserve">6. Ejecutar las adjudicaciones conforme a la normatividad aplicable en la materia, con la finalidad de que dichos procedimientos se encuentren debidamente fundamentados;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b/>
          <w:i/>
          <w:sz w:val="24"/>
          <w:szCs w:val="24"/>
        </w:rPr>
      </w:pPr>
      <w:r w:rsidRPr="00FC1628">
        <w:rPr>
          <w:rFonts w:ascii="Palatino Linotype" w:hAnsi="Palatino Linotype"/>
          <w:b/>
          <w:i/>
          <w:sz w:val="24"/>
          <w:szCs w:val="24"/>
        </w:rPr>
        <w:t xml:space="preserve">7. Integrar los expedientes derivados de las adquisiciones, la documentación adicional administrativa y legal generada de los procedimientos antes señalados, a efecto de turnar al Departamento de Contratos la documentación para la elaboración del contrato y seguimiento correspondiente;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i/>
          <w:sz w:val="24"/>
          <w:szCs w:val="24"/>
        </w:rPr>
      </w:pPr>
      <w:r w:rsidRPr="00FC1628">
        <w:rPr>
          <w:rFonts w:ascii="Palatino Linotype" w:hAnsi="Palatino Linotype"/>
          <w:i/>
          <w:sz w:val="24"/>
          <w:szCs w:val="24"/>
        </w:rPr>
        <w:t xml:space="preserve">8. Proponer los mecanismos técnicos, para agilizar los trámites administrativos para el suministro de los bienes y servicios requeridos por las dependencias de la administración pública municipal, a efecto de tener un control eficiente de los mismos;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i/>
          <w:sz w:val="24"/>
          <w:szCs w:val="24"/>
        </w:rPr>
      </w:pPr>
      <w:r w:rsidRPr="00FC1628">
        <w:rPr>
          <w:rFonts w:ascii="Palatino Linotype" w:hAnsi="Palatino Linotype"/>
          <w:i/>
          <w:sz w:val="24"/>
          <w:szCs w:val="24"/>
        </w:rPr>
        <w:t xml:space="preserve">9. Asesorar a las dependencias de la administración pública municipal que realicen requerimientos de bienes y servicios, a efecto de que sus solicitudes se </w:t>
      </w:r>
      <w:r w:rsidRPr="00FC1628">
        <w:rPr>
          <w:rFonts w:ascii="Palatino Linotype" w:hAnsi="Palatino Linotype"/>
          <w:i/>
          <w:sz w:val="24"/>
          <w:szCs w:val="24"/>
        </w:rPr>
        <w:lastRenderedPageBreak/>
        <w:t xml:space="preserve">encuentren apegadas a la normatividad aplicable, evitando retrasos en la atención y en la entrega de los mismos; y </w:t>
      </w:r>
    </w:p>
    <w:p w:rsidR="00B119C5" w:rsidRPr="00FC1628" w:rsidRDefault="00B119C5" w:rsidP="00B119C5">
      <w:pPr>
        <w:pBdr>
          <w:top w:val="nil"/>
          <w:left w:val="nil"/>
          <w:bottom w:val="nil"/>
          <w:right w:val="nil"/>
          <w:between w:val="nil"/>
        </w:pBdr>
        <w:spacing w:after="0" w:line="240" w:lineRule="auto"/>
        <w:ind w:left="1134" w:right="900"/>
        <w:jc w:val="both"/>
        <w:rPr>
          <w:rFonts w:ascii="Palatino Linotype" w:hAnsi="Palatino Linotype"/>
          <w:i/>
          <w:sz w:val="24"/>
          <w:szCs w:val="24"/>
        </w:rPr>
      </w:pPr>
      <w:r w:rsidRPr="00FC1628">
        <w:rPr>
          <w:rFonts w:ascii="Palatino Linotype" w:hAnsi="Palatino Linotype"/>
          <w:i/>
          <w:sz w:val="24"/>
          <w:szCs w:val="24"/>
        </w:rPr>
        <w:t>10. Realizar todas aquellas actividades que sean inherentes y aplicables al área de su competencia.</w:t>
      </w:r>
    </w:p>
    <w:p w:rsidR="00B119C5" w:rsidRPr="00FC1628" w:rsidRDefault="00B119C5" w:rsidP="00B119C5">
      <w:pPr>
        <w:pStyle w:val="Prrafodelista"/>
        <w:rPr>
          <w:rFonts w:ascii="Palatino Linotype" w:eastAsia="Palatino Linotype" w:hAnsi="Palatino Linotype" w:cs="Palatino Linotype"/>
          <w:color w:val="000000"/>
        </w:rPr>
      </w:pPr>
    </w:p>
    <w:p w:rsidR="00B119C5" w:rsidRPr="00FC1628" w:rsidRDefault="00B119C5" w:rsidP="00B119C5">
      <w:pPr>
        <w:numPr>
          <w:ilvl w:val="0"/>
          <w:numId w:val="1"/>
        </w:numPr>
        <w:spacing w:after="0" w:line="360" w:lineRule="auto"/>
        <w:ind w:left="0" w:firstLine="0"/>
        <w:jc w:val="both"/>
        <w:rPr>
          <w:rFonts w:ascii="Palatino Linotype" w:hAnsi="Palatino Linotype"/>
          <w:sz w:val="24"/>
          <w:szCs w:val="24"/>
        </w:rPr>
      </w:pPr>
      <w:r w:rsidRPr="00FC1628">
        <w:rPr>
          <w:rFonts w:ascii="Palatino Linotype" w:hAnsi="Palatino Linotype"/>
          <w:sz w:val="24"/>
          <w:szCs w:val="24"/>
        </w:rPr>
        <w:t xml:space="preserve">De lo anterior, se determina que la Dirección General de Administración por medio del </w:t>
      </w:r>
      <w:r w:rsidRPr="00FC1628">
        <w:rPr>
          <w:rFonts w:ascii="Palatino Linotype" w:eastAsia="Palatino Linotype" w:hAnsi="Palatino Linotype" w:cs="Palatino Linotype"/>
          <w:sz w:val="24"/>
          <w:szCs w:val="24"/>
        </w:rPr>
        <w:t>Departamento</w:t>
      </w:r>
      <w:r w:rsidRPr="00FC1628">
        <w:rPr>
          <w:rFonts w:ascii="Palatino Linotype" w:hAnsi="Palatino Linotype"/>
          <w:sz w:val="24"/>
          <w:szCs w:val="24"/>
        </w:rPr>
        <w:t xml:space="preserve"> de Adquisiciones, es el área habilitada del </w:t>
      </w:r>
      <w:r w:rsidRPr="00FC1628">
        <w:rPr>
          <w:rFonts w:ascii="Palatino Linotype" w:hAnsi="Palatino Linotype"/>
          <w:b/>
          <w:sz w:val="24"/>
          <w:szCs w:val="24"/>
        </w:rPr>
        <w:t xml:space="preserve">SUJETO OBLIGADO </w:t>
      </w:r>
      <w:r w:rsidRPr="00FC1628">
        <w:rPr>
          <w:rFonts w:ascii="Palatino Linotype" w:hAnsi="Palatino Linotype"/>
          <w:sz w:val="24"/>
          <w:szCs w:val="24"/>
        </w:rPr>
        <w:t xml:space="preserve">para atender la solicitud de información y de resguardar en sus archivos la información solicitada por el </w:t>
      </w:r>
      <w:r w:rsidRPr="00FC1628">
        <w:rPr>
          <w:rFonts w:ascii="Palatino Linotype" w:hAnsi="Palatino Linotype"/>
          <w:b/>
          <w:sz w:val="24"/>
          <w:szCs w:val="24"/>
        </w:rPr>
        <w:t xml:space="preserve">RECURRENTE. </w:t>
      </w:r>
    </w:p>
    <w:p w:rsidR="00B119C5" w:rsidRPr="00FC1628" w:rsidRDefault="00B119C5" w:rsidP="00B119C5">
      <w:pPr>
        <w:spacing w:after="0" w:line="360" w:lineRule="auto"/>
        <w:jc w:val="both"/>
        <w:rPr>
          <w:rFonts w:ascii="Palatino Linotype" w:hAnsi="Palatino Linotype"/>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 xml:space="preserve">Ahora bien, una vez que se señaló la fuente obligacional, también se debe de referir  que lo solicitado tiene carácter de información </w:t>
      </w:r>
      <w:r w:rsidRPr="00FC1628">
        <w:rPr>
          <w:rFonts w:ascii="Palatino Linotype" w:eastAsia="Palatino Linotype" w:hAnsi="Palatino Linotype" w:cs="Palatino Linotype"/>
          <w:sz w:val="24"/>
          <w:szCs w:val="24"/>
        </w:rPr>
        <w:t>pública</w:t>
      </w:r>
      <w:r w:rsidRPr="00FC1628">
        <w:rPr>
          <w:rFonts w:ascii="Palatino Linotype" w:eastAsia="Palatino Linotype" w:hAnsi="Palatino Linotype" w:cs="Palatino Linotype"/>
          <w:color w:val="000000"/>
          <w:sz w:val="24"/>
          <w:szCs w:val="24"/>
        </w:rPr>
        <w:t xml:space="preserve"> de oficio de acuerdo con el artículo 92 de la Ley de </w:t>
      </w:r>
      <w:r w:rsidRPr="00FC1628">
        <w:rPr>
          <w:rFonts w:ascii="Palatino Linotype" w:eastAsia="Palatino Linotype" w:hAnsi="Palatino Linotype" w:cs="Palatino Linotype"/>
          <w:sz w:val="24"/>
          <w:szCs w:val="24"/>
        </w:rPr>
        <w:t>Transparencia</w:t>
      </w:r>
      <w:r w:rsidRPr="00FC1628">
        <w:rPr>
          <w:rFonts w:ascii="Palatino Linotype" w:eastAsia="Palatino Linotype" w:hAnsi="Palatino Linotype" w:cs="Palatino Linotype"/>
          <w:color w:val="000000"/>
          <w:sz w:val="24"/>
          <w:szCs w:val="24"/>
        </w:rPr>
        <w:t xml:space="preserve"> y Acceso a la Información Pública del Estado de México y Municipios.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 a) De licitaciones públicas o procedimientos de invitación restringida: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1) La convocatoria o invitación emitida, así como los fundamentos legales aplicados para llevarla a cabo;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2) Los nombres de los participantes o invitados;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3) El nombre del ganador y las razones que lo justifican;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4) El área solicitante y la responsable de su ejecución;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5) Las convocatorias e invitaciones emitidas;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lastRenderedPageBreak/>
        <w:t xml:space="preserve">6) Los dictámenes y fallo de adjudicación;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7) El contrato y, en su caso, sus anexos;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8) Los mecanismos de vigilancia y supervisión, incluyendo en su caso, los estudios de impacto urbano y ambiental, según corresponda;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9) La partida presupuestal, de conformidad con el clasificador por objeto del gasto, en el caso de ser aplicable;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10) Origen de los recursos especificando si son federales, estatales o municipales, así como el tipo de fondo de participación o aportación respectiva; 11) Los convenios modificatorios que, en su caso, sean firmados, precisando el objeto y la fecha de celebración;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12) Los informes de avance físico y financiero sobre las obras o servicios contratados;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13) El convenio de terminación; y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14) El finiquito.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b) De las adjudicaciones directas</w:t>
      </w:r>
      <w:r w:rsidRPr="00FC1628">
        <w:rPr>
          <w:rFonts w:ascii="Palatino Linotype" w:eastAsia="Palatino Linotype" w:hAnsi="Palatino Linotype" w:cs="Palatino Linotype"/>
          <w:i/>
          <w:color w:val="000000"/>
          <w:sz w:val="24"/>
          <w:szCs w:val="24"/>
        </w:rPr>
        <w:t xml:space="preserve">: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1) La propuesta enviada por el participante;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2) Los motivos y fundamentos legales aplicados para llevarla a cabo;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3) La autorización del ejercicio de la opción;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4) En su caso, las cotizaciones consideradas, especificando los nombres de los proveedores y sus montos;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5) El nombre de la persona física o jurídica colectiva adjudicada;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6) La unidad administrativa solicitante y la responsable de su ejecución;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7) El número, fecha, el monto del contrato y el plazo de entrega o de ejecución de los servicios u obra</w:t>
      </w:r>
      <w:r w:rsidRPr="00FC1628">
        <w:rPr>
          <w:rFonts w:ascii="Palatino Linotype" w:eastAsia="Palatino Linotype" w:hAnsi="Palatino Linotype" w:cs="Palatino Linotype"/>
          <w:i/>
          <w:color w:val="000000"/>
          <w:sz w:val="24"/>
          <w:szCs w:val="24"/>
        </w:rPr>
        <w:t xml:space="preserve">;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8) Los mecanismos de vigilancia y supervisión, incluyendo, en su caso, los estudios de impacto urbano y ambiental, según corresponda;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9) Los informes de avance sobre las obras o servicios contratados;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10) El convenio de terminación; y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11) El finiquito.</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XXXIV. Las estadísticas que generen en cumplimiento de sus facultades, competencias o funciones con la mayor desagregación posible;</w:t>
      </w:r>
    </w:p>
    <w:p w:rsidR="00B119C5" w:rsidRPr="00FC1628" w:rsidRDefault="00B119C5" w:rsidP="00B119C5">
      <w:pPr>
        <w:spacing w:line="360" w:lineRule="auto"/>
        <w:ind w:right="-787"/>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 </w:t>
      </w:r>
    </w:p>
    <w:p w:rsidR="00B119C5" w:rsidRPr="00FC1628" w:rsidRDefault="00B119C5" w:rsidP="00B119C5">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color w:val="000000"/>
          <w:sz w:val="24"/>
          <w:szCs w:val="24"/>
        </w:rPr>
        <w:lastRenderedPageBreak/>
        <w:t>En</w:t>
      </w:r>
      <w:r w:rsidRPr="00FC1628">
        <w:rPr>
          <w:rFonts w:ascii="Palatino Linotype" w:eastAsia="Palatino Linotype" w:hAnsi="Palatino Linotype" w:cs="Palatino Linotype"/>
          <w:sz w:val="24"/>
          <w:szCs w:val="24"/>
        </w:rPr>
        <w:t xml:space="preserve"> esa línea de estudio, es necesario analizar que los procedimientos de adquisiciones pueden realizarse por medio de adquisiciones y licitaciones mismas que se analizan a continuación. </w:t>
      </w:r>
    </w:p>
    <w:p w:rsidR="00B119C5" w:rsidRPr="00FC1628" w:rsidRDefault="00B119C5" w:rsidP="00B119C5">
      <w:pPr>
        <w:pBdr>
          <w:top w:val="nil"/>
          <w:left w:val="nil"/>
          <w:bottom w:val="nil"/>
          <w:right w:val="nil"/>
          <w:between w:val="nil"/>
        </w:pBdr>
        <w:ind w:left="720" w:right="-787"/>
        <w:rPr>
          <w:rFonts w:ascii="Palatino Linotype" w:eastAsia="Palatino Linotype" w:hAnsi="Palatino Linotype" w:cs="Palatino Linotype"/>
          <w:color w:val="000000"/>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 xml:space="preserve">En ese sentido, la Ley de la  Contratación Pública del Estado de México y Municipios, tiene por objeto regular los actos relativos a la planeación, programación, presupuestación, ejecución y control de las obras públicas de los  </w:t>
      </w:r>
      <w:r w:rsidRPr="00FC1628">
        <w:rPr>
          <w:rFonts w:ascii="Palatino Linotype" w:eastAsia="Palatino Linotype" w:hAnsi="Palatino Linotype" w:cs="Palatino Linotype"/>
          <w:color w:val="000000"/>
          <w:sz w:val="24"/>
          <w:szCs w:val="24"/>
        </w:rPr>
        <w:t>Ayuntamientos</w:t>
      </w:r>
      <w:r w:rsidRPr="00FC1628">
        <w:rPr>
          <w:rFonts w:ascii="Palatino Linotype" w:eastAsia="Palatino Linotype" w:hAnsi="Palatino Linotype" w:cs="Palatino Linotype"/>
          <w:sz w:val="24"/>
          <w:szCs w:val="24"/>
        </w:rPr>
        <w:t xml:space="preserve"> del Estado; los cuales </w:t>
      </w:r>
      <w:r w:rsidRPr="00FC1628">
        <w:rPr>
          <w:rFonts w:ascii="Palatino Linotype" w:eastAsia="Palatino Linotype" w:hAnsi="Palatino Linotype" w:cs="Palatino Linotype"/>
          <w:b/>
          <w:sz w:val="24"/>
          <w:szCs w:val="24"/>
        </w:rPr>
        <w:t>se adjudicará a través de licitaciones públicas, invitación restringida o adjudicación directa</w:t>
      </w:r>
      <w:r w:rsidRPr="00FC1628">
        <w:rPr>
          <w:rFonts w:ascii="Palatino Linotype" w:eastAsia="Palatino Linotype" w:hAnsi="Palatino Linotype" w:cs="Palatino Linotype"/>
          <w:sz w:val="24"/>
          <w:szCs w:val="24"/>
        </w:rPr>
        <w:t>, mediante convocatoria pública, tal y como lo establecen los artículos 4, 26 y 27 de dicha Ley, los cuales son del tenor siguiente:</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r w:rsidRPr="00FC1628">
        <w:rPr>
          <w:rFonts w:ascii="Palatino Linotype" w:eastAsia="Palatino Linotype" w:hAnsi="Palatino Linotype" w:cs="Palatino Linotype"/>
          <w:b/>
          <w:i/>
          <w:sz w:val="24"/>
          <w:szCs w:val="24"/>
        </w:rPr>
        <w:t>Artículo 4.-</w:t>
      </w:r>
      <w:r w:rsidRPr="00FC1628">
        <w:rPr>
          <w:rFonts w:ascii="Palatino Linotype" w:eastAsia="Palatino Linotype" w:hAnsi="Palatino Linotype" w:cs="Palatino Linotype"/>
          <w:i/>
          <w:sz w:val="24"/>
          <w:szCs w:val="24"/>
        </w:rPr>
        <w:t xml:space="preserve"> Para los efectos de esta Ley, en las adquisiciones, enajenaciones, arrendamientos y servicios, quedan comprendidos: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 La adquisición de bienes muebles.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 La adquisición de bienes inmuebles, a través de compraventa.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III. La enajenación de bienes muebles e inmuebles.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IV. El arrendamiento de bienes muebles e inmuebles.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V. La contratación de los servicios, relacionados con bienes muebles que se encuentran incorporados o adheridos a bienes inmuebles, cuya instalación o mantenimiento no implique modificación al bien inmueble. </w:t>
      </w:r>
    </w:p>
    <w:p w:rsidR="00B119C5" w:rsidRPr="00FC1628" w:rsidRDefault="00B119C5" w:rsidP="00B119C5">
      <w:pPr>
        <w:spacing w:after="0"/>
        <w:ind w:left="1134" w:right="900"/>
        <w:jc w:val="both"/>
        <w:rPr>
          <w:rFonts w:ascii="Palatino Linotype" w:eastAsia="Palatino Linotype" w:hAnsi="Palatino Linotype" w:cs="Palatino Linotype"/>
          <w:b/>
          <w:i/>
          <w:sz w:val="24"/>
          <w:szCs w:val="24"/>
          <w:u w:val="single"/>
        </w:rPr>
      </w:pPr>
      <w:r w:rsidRPr="00FC1628">
        <w:rPr>
          <w:rFonts w:ascii="Palatino Linotype" w:eastAsia="Palatino Linotype" w:hAnsi="Palatino Linotype" w:cs="Palatino Linotype"/>
          <w:b/>
          <w:i/>
          <w:sz w:val="24"/>
          <w:szCs w:val="24"/>
          <w:u w:val="single"/>
        </w:rPr>
        <w:t xml:space="preserve">VI. La contratación de los servicios de reconstrucción y mantenimiento de bienes muebles.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u w:val="single"/>
        </w:rPr>
        <w:t xml:space="preserve">VII. La contratación de los servicios </w:t>
      </w:r>
      <w:r w:rsidRPr="00FC1628">
        <w:rPr>
          <w:rFonts w:ascii="Palatino Linotype" w:eastAsia="Palatino Linotype" w:hAnsi="Palatino Linotype" w:cs="Palatino Linotype"/>
          <w:i/>
          <w:sz w:val="24"/>
          <w:szCs w:val="24"/>
        </w:rPr>
        <w:t>de maquila, seguros y transportación, así como de los de limpieza y vigilancia de bienes inmuebles</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VIII. La prestación de servicios profesionales, la contratación de consultorías, asesorías y estudios e investigaciones, excepto la contratación de servicios personales de personas físicas bajo el régimen de honorarios. </w:t>
      </w:r>
    </w:p>
    <w:p w:rsidR="00B119C5" w:rsidRPr="00FC1628" w:rsidRDefault="00B119C5" w:rsidP="00B119C5">
      <w:pPr>
        <w:spacing w:after="0"/>
        <w:ind w:left="1134" w:right="900"/>
        <w:jc w:val="both"/>
        <w:rPr>
          <w:rFonts w:ascii="Palatino Linotype" w:eastAsia="Palatino Linotype" w:hAnsi="Palatino Linotype" w:cs="Palatino Linotype"/>
          <w:b/>
          <w:i/>
          <w:sz w:val="24"/>
          <w:szCs w:val="24"/>
          <w:u w:val="single"/>
        </w:rPr>
      </w:pPr>
      <w:r w:rsidRPr="00FC1628">
        <w:rPr>
          <w:rFonts w:ascii="Palatino Linotype" w:eastAsia="Palatino Linotype" w:hAnsi="Palatino Linotype" w:cs="Palatino Linotype"/>
          <w:b/>
          <w:i/>
          <w:sz w:val="24"/>
          <w:szCs w:val="24"/>
          <w:u w:val="single"/>
        </w:rPr>
        <w:t>En general, otros actos que impliquen la contratación de servicios de cualquier naturaleza.</w:t>
      </w:r>
    </w:p>
    <w:p w:rsidR="00B119C5" w:rsidRPr="00FC1628" w:rsidRDefault="00B119C5" w:rsidP="00B119C5">
      <w:pPr>
        <w:spacing w:after="0"/>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lastRenderedPageBreak/>
        <w:t>Artículo 26.- Las adquisiciones, arrendamientos y servicios se adjudicarán a través de licitaciones públicas, mediante convocatoria pública.</w:t>
      </w:r>
    </w:p>
    <w:p w:rsidR="00B119C5" w:rsidRPr="00FC1628" w:rsidRDefault="00B119C5" w:rsidP="00B119C5">
      <w:pPr>
        <w:spacing w:after="0"/>
        <w:ind w:left="1134" w:right="900"/>
        <w:jc w:val="both"/>
        <w:rPr>
          <w:rFonts w:ascii="Palatino Linotype" w:eastAsia="Palatino Linotype" w:hAnsi="Palatino Linotype" w:cs="Palatino Linotype"/>
          <w:b/>
          <w:i/>
          <w:sz w:val="24"/>
          <w:szCs w:val="24"/>
        </w:rPr>
      </w:pP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 xml:space="preserve">Artículo 27.- </w:t>
      </w:r>
      <w:r w:rsidRPr="00FC1628">
        <w:rPr>
          <w:rFonts w:ascii="Palatino Linotype" w:eastAsia="Palatino Linotype" w:hAnsi="Palatino Linotype" w:cs="Palatino Linotype"/>
          <w:i/>
          <w:sz w:val="24"/>
          <w:szCs w:val="24"/>
        </w:rPr>
        <w:t>La Oficialía Mayor, las entidades, los tribunales administrativos y los ayuntamientos podrán adjudicar adquisiciones, arrendamientos y servicios, mediante las excepciones al procedimiento de licitación que a continuación se señalan:</w:t>
      </w:r>
    </w:p>
    <w:p w:rsidR="00B119C5" w:rsidRPr="00FC1628" w:rsidRDefault="00B119C5" w:rsidP="00B119C5">
      <w:pPr>
        <w:spacing w:after="0"/>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 xml:space="preserve">I. Invitación restringida. </w:t>
      </w:r>
    </w:p>
    <w:p w:rsidR="00B119C5" w:rsidRPr="00FC1628" w:rsidRDefault="00B119C5" w:rsidP="00B119C5">
      <w:pPr>
        <w:spacing w:after="0"/>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II. Adjudicación directa.”</w:t>
      </w:r>
    </w:p>
    <w:p w:rsidR="00B119C5" w:rsidRDefault="00B119C5" w:rsidP="00B119C5">
      <w:pPr>
        <w:spacing w:after="0"/>
        <w:ind w:left="1134" w:right="900"/>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(Énfasis añadido) </w:t>
      </w:r>
    </w:p>
    <w:p w:rsidR="0059605B" w:rsidRDefault="0059605B" w:rsidP="00B119C5">
      <w:pPr>
        <w:spacing w:after="0"/>
        <w:ind w:left="1134" w:right="900"/>
        <w:rPr>
          <w:rFonts w:ascii="Palatino Linotype" w:eastAsia="Palatino Linotype" w:hAnsi="Palatino Linotype" w:cs="Palatino Linotype"/>
          <w:i/>
          <w:sz w:val="24"/>
          <w:szCs w:val="24"/>
        </w:rPr>
      </w:pPr>
    </w:p>
    <w:p w:rsidR="0059605B" w:rsidRPr="00FC1628" w:rsidRDefault="0059605B" w:rsidP="00B119C5">
      <w:pPr>
        <w:spacing w:after="0"/>
        <w:ind w:left="1134" w:right="900"/>
        <w:rPr>
          <w:rFonts w:ascii="Palatino Linotype" w:eastAsia="Palatino Linotype" w:hAnsi="Palatino Linotype" w:cs="Palatino Linotype"/>
          <w:i/>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 xml:space="preserve">Ahora bien, el artículo 48 de la Ley de Contratación Pública del Estado de México y </w:t>
      </w:r>
      <w:r w:rsidRPr="00FC1628">
        <w:rPr>
          <w:rFonts w:ascii="Palatino Linotype" w:eastAsia="Palatino Linotype" w:hAnsi="Palatino Linotype" w:cs="Palatino Linotype"/>
          <w:sz w:val="24"/>
          <w:szCs w:val="24"/>
        </w:rPr>
        <w:t>Municipios</w:t>
      </w:r>
      <w:r w:rsidRPr="00FC1628">
        <w:rPr>
          <w:rFonts w:ascii="Palatino Linotype" w:eastAsia="Palatino Linotype" w:hAnsi="Palatino Linotype" w:cs="Palatino Linotype"/>
          <w:color w:val="000000"/>
          <w:sz w:val="24"/>
          <w:szCs w:val="24"/>
        </w:rPr>
        <w:t xml:space="preserve">, contempla las </w:t>
      </w:r>
      <w:r w:rsidRPr="00FC1628">
        <w:rPr>
          <w:rFonts w:ascii="Palatino Linotype" w:eastAsia="Palatino Linotype" w:hAnsi="Palatino Linotype" w:cs="Palatino Linotype"/>
          <w:sz w:val="24"/>
          <w:szCs w:val="24"/>
        </w:rPr>
        <w:t>siguientes</w:t>
      </w:r>
      <w:r w:rsidRPr="00FC1628">
        <w:rPr>
          <w:rFonts w:ascii="Palatino Linotype" w:eastAsia="Palatino Linotype" w:hAnsi="Palatino Linotype" w:cs="Palatino Linotype"/>
          <w:color w:val="000000"/>
          <w:sz w:val="24"/>
          <w:szCs w:val="24"/>
        </w:rPr>
        <w:t xml:space="preserve"> etapas para la </w:t>
      </w:r>
      <w:r w:rsidRPr="00FC1628">
        <w:rPr>
          <w:rFonts w:ascii="Palatino Linotype" w:eastAsia="Palatino Linotype" w:hAnsi="Palatino Linotype" w:cs="Palatino Linotype"/>
          <w:b/>
          <w:color w:val="000000"/>
          <w:sz w:val="24"/>
          <w:szCs w:val="24"/>
        </w:rPr>
        <w:t xml:space="preserve">adjudicación directa. </w:t>
      </w:r>
    </w:p>
    <w:p w:rsidR="00B119C5" w:rsidRPr="00FC1628" w:rsidRDefault="00B119C5" w:rsidP="00B119C5">
      <w:pP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Artículo 48.-</w:t>
      </w:r>
      <w:r w:rsidRPr="00FC1628">
        <w:rPr>
          <w:rFonts w:ascii="Palatino Linotype" w:eastAsia="Palatino Linotype" w:hAnsi="Palatino Linotype" w:cs="Palatino Linotype"/>
          <w:i/>
          <w:color w:val="000000"/>
          <w:sz w:val="24"/>
          <w:szCs w:val="24"/>
        </w:rPr>
        <w:t xml:space="preserve"> La Oficialía Mayor, las entidades, los tribunales administrativos y </w:t>
      </w:r>
      <w:r w:rsidRPr="00FC1628">
        <w:rPr>
          <w:rFonts w:ascii="Palatino Linotype" w:eastAsia="Palatino Linotype" w:hAnsi="Palatino Linotype" w:cs="Palatino Linotype"/>
          <w:b/>
          <w:i/>
          <w:color w:val="000000"/>
          <w:sz w:val="24"/>
          <w:szCs w:val="24"/>
        </w:rPr>
        <w:t>los ayuntamientos</w:t>
      </w:r>
      <w:r w:rsidRPr="00FC1628">
        <w:rPr>
          <w:rFonts w:ascii="Palatino Linotype" w:eastAsia="Palatino Linotype" w:hAnsi="Palatino Linotype" w:cs="Palatino Linotype"/>
          <w:i/>
          <w:color w:val="000000"/>
          <w:sz w:val="24"/>
          <w:szCs w:val="24"/>
        </w:rPr>
        <w:t xml:space="preserve"> podrán adquirir bienes, arrendar bienes muebles e inmuebles y contratar servicios, mediante adjudicación directa, cuando: </w:t>
      </w:r>
    </w:p>
    <w:p w:rsidR="00B119C5" w:rsidRPr="00FC1628" w:rsidRDefault="00B119C5" w:rsidP="00B119C5">
      <w:pPr>
        <w:numPr>
          <w:ilvl w:val="1"/>
          <w:numId w:val="28"/>
        </w:numPr>
        <w:pBdr>
          <w:top w:val="nil"/>
          <w:left w:val="nil"/>
          <w:bottom w:val="nil"/>
          <w:right w:val="nil"/>
          <w:between w:val="nil"/>
        </w:pBdr>
        <w:tabs>
          <w:tab w:val="left" w:pos="284"/>
        </w:tabs>
        <w:spacing w:after="0" w:line="240" w:lineRule="auto"/>
        <w:ind w:left="1134" w:right="900" w:firstLine="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La adquisición o el servicio sólo puedan realizarse con una determinada persona, por tratarse de obras de arte, titularidad de patentes, registros, marcas específicas, derechos de autor u otros derechos exclusivos.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III. Se trate de servicios que requieran de experiencia, técnicas o equipos especiales, o se trate de la adquisición de bienes usados o de características especiales que solamente puedan ser prestados o suministrados por una sola persona.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lastRenderedPageBreak/>
        <w:t xml:space="preserve">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V. Existan circunstancias que puedan provocar pérdidas o costos adicionales importantes al erario.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VI. Pueda comprometerse información de naturaleza confidencial para el Estado o municipios, por razones de seguridad pública.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VII. Existan circunstancias extraordinarias o imprevisibles derivadas de riesgo o desastre. En este supuesto, la adquisición, arrendamiento y servicio deberá limitarse a lo estrictamente necesario para enfrentar tal eventualidad.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VIII. Se hubiere rescindido un contrato, por causas imputables al proveedor o que la persona que habiendo resultado ganadora en una licitación, no concurra a la suscripción del contrato dentro del plazo establecido en esta Ley. En estos supuestos, la Oficialía Mayor, la entidad, el tribunal administrativo o el ayuntamiento podrá adjudicar el contrato al licitante que haya presentado la propuesta solvente más cercana a la ganadora y así, sucesivamente. En todo caso, la diferencia de precio no deberá de ser superior al diez por ciento, respecto de la propuesta ganadora.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IX. Se hubiere declarado desierto un procedimiento de invitación restringida.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X. Cuando se aseguren condiciones financieras que permitan al Estado o a los municipios cumplir con la obligación de pago de manera diferida, sin que ello implique un costo financiero adicional o que habiéndolo, sea inferior al del mercado, o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XI. El importe de la operación no rebase los montos establecidos en el Presupuesto de Egresos del Gobierno del Estado del ejercicio correspondiente. Tratándose de arrendamientos de inmuebles se entenderá por importe de la operación el monto mensual de la renta. Las dependencias, las entidades, los tribunales administrativos y los ayuntamientos se abstendrán de fraccionar el </w:t>
      </w:r>
      <w:r w:rsidRPr="00FC1628">
        <w:rPr>
          <w:rFonts w:ascii="Palatino Linotype" w:eastAsia="Palatino Linotype" w:hAnsi="Palatino Linotype" w:cs="Palatino Linotype"/>
          <w:i/>
          <w:color w:val="000000"/>
          <w:sz w:val="24"/>
          <w:szCs w:val="24"/>
        </w:rPr>
        <w:lastRenderedPageBreak/>
        <w:t xml:space="preserve">importe de las operaciones, con el propósito de quedar comprendidos en este supuesto de excepción. La Secretaría de la Contraloría y los órganos de control interno, en el ámbito de su competencia, vigilarán el cumplimiento de esta disposición.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XII. Se trate de bienes producidos por sociedades cooperativas, de producción rural, de interés colectivo, de solidaridad social, sociedades y asociaciones de fin social, cuyo objeto no sea preponderantemente lucrativo, producidos en el Estado de México y adquiridos directamente a éstas.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Artículo 49.-</w:t>
      </w:r>
      <w:r w:rsidRPr="00FC1628">
        <w:rPr>
          <w:rFonts w:ascii="Palatino Linotype" w:eastAsia="Palatino Linotype" w:hAnsi="Palatino Linotype" w:cs="Palatino Linotype"/>
          <w:i/>
          <w:color w:val="000000"/>
          <w:sz w:val="24"/>
          <w:szCs w:val="24"/>
        </w:rPr>
        <w:t xml:space="preserve"> El procedimiento de adjudicación directa se substanciará con arreglo a el reglamento de esta Ley. </w:t>
      </w:r>
    </w:p>
    <w:p w:rsidR="00B119C5" w:rsidRPr="00FC1628" w:rsidRDefault="00B119C5" w:rsidP="00B119C5">
      <w:pPr>
        <w:pBdr>
          <w:top w:val="nil"/>
          <w:left w:val="nil"/>
          <w:bottom w:val="nil"/>
          <w:right w:val="nil"/>
          <w:between w:val="nil"/>
        </w:pBdr>
        <w:tabs>
          <w:tab w:val="left" w:pos="284"/>
        </w:tabs>
        <w:ind w:left="1134" w:right="900"/>
        <w:jc w:val="both"/>
        <w:rPr>
          <w:rFonts w:ascii="Palatino Linotype" w:eastAsia="Palatino Linotype" w:hAnsi="Palatino Linotype" w:cs="Palatino Linotype"/>
          <w:i/>
          <w:color w:val="000000"/>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sz w:val="24"/>
          <w:szCs w:val="24"/>
        </w:rPr>
        <w:t>En</w:t>
      </w:r>
      <w:r w:rsidRPr="00FC1628">
        <w:rPr>
          <w:rFonts w:ascii="Palatino Linotype" w:eastAsia="Palatino Linotype" w:hAnsi="Palatino Linotype" w:cs="Palatino Linotype"/>
          <w:color w:val="000000"/>
          <w:sz w:val="24"/>
          <w:szCs w:val="24"/>
        </w:rPr>
        <w:t xml:space="preserve"> esa línea de estudio, de conformidad con el Reglamento de la Ley de Contratación Pública del Estado de México y Municipios, regula que por Adjudicación Directa se entiende lo siguiente. </w:t>
      </w:r>
    </w:p>
    <w:p w:rsidR="00B119C5" w:rsidRPr="00FC1628" w:rsidRDefault="00B119C5" w:rsidP="00B119C5">
      <w:pPr>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Artículo 2.- Para los efectos de este Reglamento, se entenderá por: </w:t>
      </w:r>
    </w:p>
    <w:p w:rsidR="00B119C5" w:rsidRPr="00FC1628" w:rsidRDefault="00B119C5" w:rsidP="00B119C5">
      <w:pPr>
        <w:numPr>
          <w:ilvl w:val="0"/>
          <w:numId w:val="29"/>
        </w:numPr>
        <w:pBdr>
          <w:top w:val="nil"/>
          <w:left w:val="nil"/>
          <w:bottom w:val="nil"/>
          <w:right w:val="nil"/>
          <w:between w:val="nil"/>
        </w:pBdr>
        <w:spacing w:after="0" w:line="240" w:lineRule="auto"/>
        <w:ind w:left="1134" w:right="900" w:firstLine="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Adjudicación directa:</w:t>
      </w:r>
      <w:r w:rsidRPr="00FC1628">
        <w:rPr>
          <w:rFonts w:ascii="Palatino Linotype" w:eastAsia="Palatino Linotype" w:hAnsi="Palatino Linotype" w:cs="Palatino Linotype"/>
          <w:i/>
          <w:color w:val="000000"/>
          <w:sz w:val="24"/>
          <w:szCs w:val="24"/>
        </w:rPr>
        <w:t xml:space="preserve"> Excepción al procedimiento de licitación pública para la adquisición de bienes, enajenación o arrendamiento de bienes, o la contratación de servicios en el que la convocante, designa al proveedor de bienes, arrendador, comprador o prestador del servicio, con base en las mejores condiciones en cuanto a precio, calidad, financiamiento, oportunidad y demás circunstancias pertinentes.</w:t>
      </w:r>
    </w:p>
    <w:p w:rsidR="00B119C5" w:rsidRPr="00FC1628" w:rsidRDefault="00B119C5" w:rsidP="00B119C5">
      <w:pPr>
        <w:pBdr>
          <w:top w:val="nil"/>
          <w:left w:val="nil"/>
          <w:bottom w:val="nil"/>
          <w:right w:val="nil"/>
          <w:between w:val="nil"/>
        </w:pBdr>
        <w:ind w:left="1854" w:right="900"/>
        <w:jc w:val="both"/>
        <w:rPr>
          <w:rFonts w:ascii="Palatino Linotype" w:eastAsia="Palatino Linotype" w:hAnsi="Palatino Linotype" w:cs="Palatino Linotype"/>
          <w:i/>
          <w:color w:val="000000"/>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sz w:val="24"/>
          <w:szCs w:val="24"/>
        </w:rPr>
        <w:t>De</w:t>
      </w:r>
      <w:r w:rsidRPr="00FC1628">
        <w:rPr>
          <w:rFonts w:ascii="Palatino Linotype" w:eastAsia="Palatino Linotype" w:hAnsi="Palatino Linotype" w:cs="Palatino Linotype"/>
          <w:color w:val="000000"/>
          <w:sz w:val="24"/>
          <w:szCs w:val="24"/>
        </w:rPr>
        <w:t xml:space="preserve"> lo anterior, se colige que el área convocante es quien designa al proveedor de bienes, arrendador, comprador o prestador del servicio con base en las mejores condiciones en cuanto a precio, calidad y financiamiento. </w:t>
      </w:r>
    </w:p>
    <w:p w:rsidR="00B119C5" w:rsidRPr="00FC1628" w:rsidRDefault="00B119C5" w:rsidP="00B119C5">
      <w:pPr>
        <w:spacing w:after="0" w:line="360" w:lineRule="auto"/>
        <w:jc w:val="both"/>
        <w:rPr>
          <w:rFonts w:ascii="Palatino Linotype" w:hAnsi="Palatino Linotype"/>
          <w:color w:val="000000"/>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sz w:val="24"/>
          <w:szCs w:val="24"/>
        </w:rPr>
        <w:t>Seguidamente</w:t>
      </w:r>
      <w:r w:rsidRPr="00FC1628">
        <w:rPr>
          <w:rFonts w:ascii="Palatino Linotype" w:eastAsia="Palatino Linotype" w:hAnsi="Palatino Linotype" w:cs="Palatino Linotype"/>
          <w:color w:val="000000"/>
          <w:sz w:val="24"/>
          <w:szCs w:val="24"/>
        </w:rPr>
        <w:t xml:space="preserve"> el artículo 93 del Reglamento de la Ley de Contratación Pública del Estado de México y Municipios, regula que los municipios </w:t>
      </w:r>
      <w:r w:rsidRPr="00FC1628">
        <w:rPr>
          <w:rFonts w:ascii="Palatino Linotype" w:eastAsia="Palatino Linotype" w:hAnsi="Palatino Linotype" w:cs="Palatino Linotype"/>
          <w:sz w:val="24"/>
          <w:szCs w:val="24"/>
        </w:rPr>
        <w:t>solicitarán</w:t>
      </w:r>
      <w:r w:rsidRPr="00FC1628">
        <w:rPr>
          <w:rFonts w:ascii="Palatino Linotype" w:eastAsia="Palatino Linotype" w:hAnsi="Palatino Linotype" w:cs="Palatino Linotype"/>
          <w:color w:val="000000"/>
          <w:sz w:val="24"/>
          <w:szCs w:val="24"/>
        </w:rPr>
        <w:t xml:space="preserve"> al Comité de </w:t>
      </w:r>
      <w:r w:rsidRPr="00FC1628">
        <w:rPr>
          <w:rFonts w:ascii="Palatino Linotype" w:eastAsia="Palatino Linotype" w:hAnsi="Palatino Linotype" w:cs="Palatino Linotype"/>
          <w:color w:val="000000"/>
          <w:sz w:val="24"/>
          <w:szCs w:val="24"/>
        </w:rPr>
        <w:lastRenderedPageBreak/>
        <w:t xml:space="preserve">Adquisiciones el dictamen de procedencia del procedimiento de adjudicación, en el que se acredite previamente lo siguiente. </w:t>
      </w:r>
    </w:p>
    <w:p w:rsidR="00B119C5" w:rsidRPr="00FC1628" w:rsidRDefault="00B119C5" w:rsidP="00B119C5">
      <w:pPr>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Artículo 93.- </w:t>
      </w:r>
      <w:r w:rsidRPr="00FC1628">
        <w:rPr>
          <w:rFonts w:ascii="Palatino Linotype" w:eastAsia="Palatino Linotype" w:hAnsi="Palatino Linotype" w:cs="Palatino Linotype"/>
          <w:i/>
          <w:color w:val="000000"/>
          <w:sz w:val="24"/>
          <w:szCs w:val="24"/>
        </w:rPr>
        <w:t xml:space="preserve">La Secretaría, organismos auxiliares, tribunales administrativos y municipios, solicitarán al comité el dictamen de procedencia del procedimiento de adjudicación directa, acreditando previamente: </w:t>
      </w:r>
    </w:p>
    <w:p w:rsidR="00B119C5" w:rsidRPr="00FC1628" w:rsidRDefault="00B119C5" w:rsidP="00B119C5">
      <w:pPr>
        <w:numPr>
          <w:ilvl w:val="0"/>
          <w:numId w:val="30"/>
        </w:numPr>
        <w:pBdr>
          <w:top w:val="nil"/>
          <w:left w:val="nil"/>
          <w:bottom w:val="nil"/>
          <w:right w:val="nil"/>
          <w:between w:val="nil"/>
        </w:pBdr>
        <w:spacing w:after="0" w:line="240" w:lineRule="auto"/>
        <w:ind w:left="1134" w:right="900" w:firstLine="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La descripción general de los bienes a adquirir o el servicio a contratar; </w:t>
      </w:r>
    </w:p>
    <w:p w:rsidR="00B119C5" w:rsidRPr="00FC1628" w:rsidRDefault="00B119C5" w:rsidP="00B119C5">
      <w:pPr>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 xml:space="preserve">II. La justificación o conveniencia de llevar a cabo la adjudicación directa; y </w:t>
      </w:r>
    </w:p>
    <w:p w:rsidR="00B119C5" w:rsidRPr="00FC1628" w:rsidRDefault="00B119C5" w:rsidP="00B119C5">
      <w:pPr>
        <w:ind w:left="1134" w:right="900"/>
        <w:jc w:val="both"/>
        <w:rPr>
          <w:rFonts w:ascii="Palatino Linotype" w:hAnsi="Palatino Linotype"/>
          <w:i/>
          <w:sz w:val="24"/>
          <w:szCs w:val="24"/>
        </w:rPr>
      </w:pPr>
      <w:r w:rsidRPr="00FC1628">
        <w:rPr>
          <w:rFonts w:ascii="Palatino Linotype" w:eastAsia="Palatino Linotype" w:hAnsi="Palatino Linotype" w:cs="Palatino Linotype"/>
          <w:i/>
          <w:color w:val="000000"/>
          <w:sz w:val="24"/>
          <w:szCs w:val="24"/>
        </w:rPr>
        <w:t>III. Certificación de suficiencia presupuestaria.</w:t>
      </w:r>
      <w:r w:rsidRPr="00FC1628">
        <w:rPr>
          <w:rFonts w:ascii="Palatino Linotype" w:hAnsi="Palatino Linotype"/>
          <w:i/>
          <w:sz w:val="24"/>
          <w:szCs w:val="24"/>
        </w:rPr>
        <w:t xml:space="preserve"> </w:t>
      </w:r>
    </w:p>
    <w:p w:rsidR="00B119C5" w:rsidRPr="00FC1628" w:rsidRDefault="00B119C5" w:rsidP="00B119C5">
      <w:pPr>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i/>
          <w:color w:val="000000"/>
          <w:sz w:val="24"/>
          <w:szCs w:val="24"/>
        </w:rPr>
        <w:t xml:space="preserve">El oficio justificatorio a que se refiere la fracción II, </w:t>
      </w:r>
      <w:r w:rsidRPr="00FC1628">
        <w:rPr>
          <w:rFonts w:ascii="Palatino Linotype" w:eastAsia="Palatino Linotype" w:hAnsi="Palatino Linotype" w:cs="Palatino Linotype"/>
          <w:b/>
          <w:i/>
          <w:color w:val="000000"/>
          <w:sz w:val="24"/>
          <w:szCs w:val="24"/>
        </w:rPr>
        <w:t xml:space="preserve">deberá formularse por el titular de la unidad administrativa interesada en la adquisición de los bienes, la contratación de servicios o el arrendamiento. </w:t>
      </w:r>
    </w:p>
    <w:p w:rsidR="00B119C5" w:rsidRPr="00FC1628" w:rsidRDefault="00B119C5" w:rsidP="00B119C5">
      <w:pPr>
        <w:ind w:left="1134" w:right="900"/>
        <w:jc w:val="both"/>
        <w:rPr>
          <w:rFonts w:ascii="Palatino Linotype" w:eastAsia="Palatino Linotype" w:hAnsi="Palatino Linotype" w:cs="Palatino Linotype"/>
          <w:i/>
          <w:color w:val="000000"/>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 xml:space="preserve">De lo anterior, se contempla que dentro de la información que se encuentra en el expediente aperturado por el procedimiento de adjudicación directa se encuentra las descripción general de los </w:t>
      </w:r>
      <w:r w:rsidRPr="00FC1628">
        <w:rPr>
          <w:rFonts w:ascii="Palatino Linotype" w:eastAsia="Palatino Linotype" w:hAnsi="Palatino Linotype" w:cs="Palatino Linotype"/>
          <w:b/>
          <w:color w:val="000000"/>
          <w:sz w:val="24"/>
          <w:szCs w:val="24"/>
        </w:rPr>
        <w:t>bienes a adquirir o servicios a contratar</w:t>
      </w:r>
      <w:r w:rsidRPr="00FC1628">
        <w:rPr>
          <w:rFonts w:ascii="Palatino Linotype" w:eastAsia="Palatino Linotype" w:hAnsi="Palatino Linotype" w:cs="Palatino Linotype"/>
          <w:color w:val="000000"/>
          <w:sz w:val="24"/>
          <w:szCs w:val="24"/>
        </w:rPr>
        <w:t xml:space="preserve">, la justificación o conveniencia de llevar a cabo la adjudicación directa, la certificación </w:t>
      </w:r>
      <w:r w:rsidRPr="00FC1628">
        <w:rPr>
          <w:rFonts w:ascii="Palatino Linotype" w:eastAsia="Palatino Linotype" w:hAnsi="Palatino Linotype" w:cs="Palatino Linotype"/>
          <w:sz w:val="24"/>
          <w:szCs w:val="24"/>
        </w:rPr>
        <w:t>de suficiencia</w:t>
      </w:r>
      <w:r w:rsidRPr="00FC1628">
        <w:rPr>
          <w:rFonts w:ascii="Palatino Linotype" w:eastAsia="Palatino Linotype" w:hAnsi="Palatino Linotype" w:cs="Palatino Linotype"/>
          <w:color w:val="000000"/>
          <w:sz w:val="24"/>
          <w:szCs w:val="24"/>
        </w:rPr>
        <w:t xml:space="preserve"> presupuestaria y el oficio </w:t>
      </w:r>
      <w:r w:rsidRPr="00FC1628">
        <w:rPr>
          <w:rFonts w:ascii="Palatino Linotype" w:eastAsia="Palatino Linotype" w:hAnsi="Palatino Linotype" w:cs="Palatino Linotype"/>
          <w:sz w:val="24"/>
          <w:szCs w:val="24"/>
        </w:rPr>
        <w:t>justificatorio</w:t>
      </w:r>
      <w:r w:rsidRPr="00FC1628">
        <w:rPr>
          <w:rFonts w:ascii="Palatino Linotype" w:eastAsia="Palatino Linotype" w:hAnsi="Palatino Linotype" w:cs="Palatino Linotype"/>
          <w:color w:val="000000"/>
          <w:sz w:val="24"/>
          <w:szCs w:val="24"/>
        </w:rPr>
        <w:t xml:space="preserve"> que debe de formular el titular de la unidad administrativa interesada en las adquisiciones de los bienes, de servicios o arrendamientos.  </w:t>
      </w:r>
    </w:p>
    <w:p w:rsidR="00B119C5" w:rsidRPr="00FC1628" w:rsidRDefault="00B119C5" w:rsidP="00B119C5">
      <w:pPr>
        <w:ind w:right="-787"/>
        <w:rPr>
          <w:rFonts w:ascii="Palatino Linotype" w:eastAsia="Palatino Linotype" w:hAnsi="Palatino Linotype" w:cs="Palatino Linotype"/>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sz w:val="24"/>
          <w:szCs w:val="24"/>
        </w:rPr>
        <w:t xml:space="preserve">Seguidamente tal y como se precisó en párrafos anteriores  la información solicitada es considerada información pública que debe encontrarse en la página del IPOMEX del </w:t>
      </w:r>
      <w:r w:rsidRPr="00FC1628">
        <w:rPr>
          <w:rFonts w:ascii="Palatino Linotype" w:eastAsia="Palatino Linotype" w:hAnsi="Palatino Linotype" w:cs="Palatino Linotype"/>
          <w:b/>
          <w:sz w:val="24"/>
          <w:szCs w:val="24"/>
        </w:rPr>
        <w:t xml:space="preserve">SUJETO OBLIGADO, situación por la cual se señala en particular que de acuerdo con la Ley De Transparencia y Acceso a la Información Pública del Estado de México y Municipios los documentos que integran al procedimiento de adjudicación directa son los siguientes.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lastRenderedPageBreak/>
        <w:t>Artículo 92.</w:t>
      </w:r>
      <w:r w:rsidRPr="00FC1628">
        <w:rPr>
          <w:rFonts w:ascii="Palatino Linotype" w:eastAsia="Palatino Linotype" w:hAnsi="Palatino Linotype" w:cs="Palatino Linotype"/>
          <w:i/>
          <w:color w:val="000000"/>
          <w:sz w:val="24"/>
          <w:szCs w:val="24"/>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b) De las adjudicaciones directas: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1) La propuesta enviada por el participante;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2) Los motivos y fundamentos legales aplicados para llevarla a cabo;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3) La autorización del ejercicio de la opción;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4) En su caso, las cotizaciones consideradas, especificando los nombres de los proveedores y sus montos;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5) El nombre de la persona física o jurídica colectiva adjudicada;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6) La unidad administrativa solicitante y la responsable de su ejecución;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7) El número, fecha, el monto del contrato y el plazo de entrega o de ejecución de los servicios u obra;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8) Los mecanismos de vigilancia y supervisión, incluyendo, en su caso, los estudios de impacto urbano y ambiental, según corresponda;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9) Los informes de avance sobre las obras o servicios contratados;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10) El convenio de terminación; y </w:t>
      </w:r>
    </w:p>
    <w:p w:rsidR="00B119C5" w:rsidRPr="00FC1628" w:rsidRDefault="00B119C5" w:rsidP="00B119C5">
      <w:pPr>
        <w:pBdr>
          <w:top w:val="nil"/>
          <w:left w:val="nil"/>
          <w:bottom w:val="nil"/>
          <w:right w:val="nil"/>
          <w:between w:val="nil"/>
        </w:pBdr>
        <w:spacing w:after="0"/>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11) El finiquito.</w:t>
      </w:r>
    </w:p>
    <w:p w:rsidR="00B119C5" w:rsidRPr="00FC1628" w:rsidRDefault="00B119C5" w:rsidP="00B119C5">
      <w:pPr>
        <w:spacing w:line="360" w:lineRule="auto"/>
        <w:ind w:right="-787"/>
        <w:jc w:val="both"/>
        <w:rPr>
          <w:rFonts w:ascii="Palatino Linotype" w:eastAsia="Palatino Linotype" w:hAnsi="Palatino Linotype" w:cs="Palatino Linotype"/>
          <w:i/>
          <w:color w:val="000000"/>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 xml:space="preserve">Ahora bien, respecto al procedimiento de </w:t>
      </w:r>
      <w:r w:rsidRPr="00FC1628">
        <w:rPr>
          <w:rFonts w:ascii="Palatino Linotype" w:eastAsia="Palatino Linotype" w:hAnsi="Palatino Linotype" w:cs="Palatino Linotype"/>
          <w:b/>
          <w:i/>
          <w:sz w:val="24"/>
          <w:szCs w:val="24"/>
          <w:u w:val="single"/>
        </w:rPr>
        <w:t>licitación pública</w:t>
      </w:r>
      <w:r w:rsidRPr="00FC1628">
        <w:rPr>
          <w:rFonts w:ascii="Palatino Linotype" w:eastAsia="Palatino Linotype" w:hAnsi="Palatino Linotype" w:cs="Palatino Linotype"/>
          <w:sz w:val="24"/>
          <w:szCs w:val="24"/>
        </w:rPr>
        <w:t xml:space="preserve">, es de mencionar que de acuerdo con el Banco Interamericano de Desarrollo, la licitación es un procedimiento formal y competitivo de adquisiciones, mediante el cual se solicitan, reciben y evalúan ofertas para la adquisición de </w:t>
      </w:r>
      <w:r w:rsidRPr="00FC1628">
        <w:rPr>
          <w:rFonts w:ascii="Palatino Linotype" w:eastAsia="Palatino Linotype" w:hAnsi="Palatino Linotype" w:cs="Palatino Linotype"/>
          <w:b/>
          <w:i/>
          <w:sz w:val="24"/>
          <w:szCs w:val="24"/>
          <w:u w:val="single"/>
        </w:rPr>
        <w:t>bienes</w:t>
      </w:r>
      <w:r w:rsidRPr="00FC1628">
        <w:rPr>
          <w:rFonts w:ascii="Palatino Linotype" w:eastAsia="Palatino Linotype" w:hAnsi="Palatino Linotype" w:cs="Palatino Linotype"/>
          <w:sz w:val="24"/>
          <w:szCs w:val="24"/>
        </w:rPr>
        <w:t xml:space="preserve">, </w:t>
      </w:r>
      <w:r w:rsidRPr="00FC1628">
        <w:rPr>
          <w:rFonts w:ascii="Palatino Linotype" w:eastAsia="Palatino Linotype" w:hAnsi="Palatino Linotype" w:cs="Palatino Linotype"/>
          <w:b/>
          <w:i/>
          <w:sz w:val="24"/>
          <w:szCs w:val="24"/>
          <w:u w:val="single"/>
        </w:rPr>
        <w:t>obras o servicios</w:t>
      </w:r>
      <w:r w:rsidRPr="00FC1628">
        <w:rPr>
          <w:rFonts w:ascii="Palatino Linotype" w:eastAsia="Palatino Linotype" w:hAnsi="Palatino Linotype" w:cs="Palatino Linotype"/>
          <w:sz w:val="24"/>
          <w:szCs w:val="24"/>
        </w:rPr>
        <w:t xml:space="preserve"> y se adjudica el contrato correspondiente al licitador que ofrezca la propuesta más ventajosa. (Desarrollo, 1995)</w:t>
      </w:r>
    </w:p>
    <w:p w:rsidR="00B119C5" w:rsidRPr="00FC1628" w:rsidRDefault="00B119C5" w:rsidP="00B119C5">
      <w:pPr>
        <w:ind w:left="720" w:right="-787"/>
        <w:rPr>
          <w:rFonts w:ascii="Palatino Linotype" w:eastAsia="Palatino Linotype" w:hAnsi="Palatino Linotype" w:cs="Palatino Linotype"/>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 xml:space="preserve">El artículo 23 de la Ley de Contratación Pública del Estado de México y Municipios, establece que los Comités de Adquisiciones y Servicios, tendrán las siguientes funciones.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lastRenderedPageBreak/>
        <w:t xml:space="preserve">Artículo 23.- Los comités de adquisiciones y de servicios tendrán las funciones siguientes: </w:t>
      </w:r>
    </w:p>
    <w:p w:rsidR="00B119C5" w:rsidRPr="00FC1628" w:rsidRDefault="00B119C5" w:rsidP="00B119C5">
      <w:pPr>
        <w:numPr>
          <w:ilvl w:val="0"/>
          <w:numId w:val="31"/>
        </w:numPr>
        <w:spacing w:after="0" w:line="240" w:lineRule="auto"/>
        <w:ind w:left="1134" w:right="900" w:firstLine="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Dictaminar sobre la procedencia de los casos de excepción al procedimiento de licitación pública. </w:t>
      </w:r>
    </w:p>
    <w:p w:rsidR="00B119C5" w:rsidRPr="00FC1628" w:rsidRDefault="00B119C5" w:rsidP="00B119C5">
      <w:pPr>
        <w:spacing w:after="0"/>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 xml:space="preserve">II. Participar en los procedimientos de licitación, invitación restringida y adjudicación directa, hasta dejarlos en estado de dictar el fallo correspondiente, incluidos los que tengan que desahogarse bajo la modalidad de subasta inversa.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III. Emitir los dictámenes de adjudicación.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IV. Las demás que establezca el reglamento de esta Ley.</w:t>
      </w:r>
    </w:p>
    <w:p w:rsidR="00B119C5" w:rsidRPr="00FC1628" w:rsidRDefault="00B119C5" w:rsidP="00B119C5">
      <w:pPr>
        <w:ind w:left="1134" w:right="-787"/>
        <w:jc w:val="both"/>
        <w:rPr>
          <w:rFonts w:ascii="Palatino Linotype" w:eastAsia="Palatino Linotype" w:hAnsi="Palatino Linotype" w:cs="Palatino Linotype"/>
          <w:i/>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 xml:space="preserve">En esa línea de estudio, el artículo 35 de la Ley de Contratación Pública del Estado de México y Municipios, establece que el procedimiento que sigue la licitación pública es el siguiente.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Artículo 35.-</w:t>
      </w:r>
      <w:r w:rsidRPr="00FC1628">
        <w:rPr>
          <w:rFonts w:ascii="Palatino Linotype" w:eastAsia="Palatino Linotype" w:hAnsi="Palatino Linotype" w:cs="Palatino Linotype"/>
          <w:i/>
          <w:sz w:val="24"/>
          <w:szCs w:val="24"/>
        </w:rPr>
        <w:t xml:space="preserve"> En los procedimientos de licitación pública se observará lo siguiente: </w:t>
      </w:r>
    </w:p>
    <w:p w:rsidR="00B119C5" w:rsidRPr="00FC1628" w:rsidRDefault="00B119C5" w:rsidP="00B119C5">
      <w:pPr>
        <w:numPr>
          <w:ilvl w:val="0"/>
          <w:numId w:val="26"/>
        </w:numPr>
        <w:spacing w:after="0" w:line="240" w:lineRule="auto"/>
        <w:ind w:left="1134" w:right="900" w:firstLine="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El acto de presentación y apertura de propuestas se llevará a cabo por el servidor público que designe la convocante, conforme al procedimiento que se establezca en el reglamento de esta Ley.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 El comité de adquisiciones y servicios evaluará y analizará las propuestas técnicas y económicas presentadas por los licitantes en el ámbito de las respectivas competencias de sus integrantes, y emitirá el dictamen de adjudicación.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III. Las bases de licitación se pondrán a la venta a partir de la fecha de publicación de la convocatoria y hasta el día hábil anterior a la fecha de celebración de la junta de aclaraciones o, en su defecto, del acto de presentación y apertura de propuestas.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IV. Las convocantes podrán modificar los plazos y términos establecidos en la convocatoria o en las bases de licitación, hasta cinco días hábiles anteriores a la fecha de la celebración del acto de presentación y apertura de propuestas.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lastRenderedPageBreak/>
        <w:t xml:space="preserve">V. Las modificaciones no podrán limitar el número de licitantes, sustituir o variar sustancialmente los bienes o servicios convocados originalmente, ni adicionar otros distintos.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VI. Las modificaciones a la convocatoria o a las bases se harán del conocimiento de los interesados hasta tres días hábiles antes de la fecha señalada para el acto de presentación y apertura de propuestas.</w:t>
      </w:r>
      <w:r w:rsidRPr="00FC1628">
        <w:rPr>
          <w:rFonts w:ascii="Palatino Linotype" w:hAnsi="Palatino Linotype"/>
          <w:i/>
          <w:sz w:val="24"/>
          <w:szCs w:val="24"/>
        </w:rPr>
        <w:t xml:space="preserve">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VII. Se emitirá el fallo dentro de los 15 días hábiles siguientes a la publicación de la convocatoria.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VIII. Los licitantes se podrán registrar hasta el día y la hora fijados para el acto de presentación y apertura de propuestas.</w:t>
      </w:r>
    </w:p>
    <w:p w:rsidR="00B119C5" w:rsidRPr="00FC1628" w:rsidRDefault="00B119C5" w:rsidP="00B119C5">
      <w:pPr>
        <w:spacing w:line="360" w:lineRule="auto"/>
        <w:ind w:right="-787"/>
        <w:rPr>
          <w:rFonts w:ascii="Palatino Linotype" w:eastAsia="Palatino Linotype" w:hAnsi="Palatino Linotype" w:cs="Palatino Linotype"/>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 xml:space="preserve">Seguidamente el artículo 39 de la Ley de Contratación Pública del Estado de México y Municipios, regula que cada uno de los actos del procedimiento adquisitivo se levantará el acta respectiva, la cual será firmada por los participantes. </w:t>
      </w:r>
    </w:p>
    <w:p w:rsidR="00B119C5" w:rsidRPr="00FC1628" w:rsidRDefault="00B119C5" w:rsidP="00B119C5">
      <w:pPr>
        <w:spacing w:line="360" w:lineRule="auto"/>
        <w:ind w:right="-787"/>
        <w:jc w:val="center"/>
        <w:rPr>
          <w:rFonts w:ascii="Palatino Linotype" w:eastAsia="Palatino Linotype" w:hAnsi="Palatino Linotype" w:cs="Palatino Linotype"/>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 xml:space="preserve">Ahora bien, como se mencionó en párrafos anteriores la información solicitada por el </w:t>
      </w:r>
      <w:r w:rsidRPr="00FC1628">
        <w:rPr>
          <w:rFonts w:ascii="Palatino Linotype" w:eastAsia="Palatino Linotype" w:hAnsi="Palatino Linotype" w:cs="Palatino Linotype"/>
          <w:b/>
          <w:sz w:val="24"/>
          <w:szCs w:val="24"/>
        </w:rPr>
        <w:t xml:space="preserve">RECURRENTE </w:t>
      </w:r>
      <w:r w:rsidRPr="00FC1628">
        <w:rPr>
          <w:rFonts w:ascii="Palatino Linotype" w:eastAsia="Palatino Linotype" w:hAnsi="Palatino Linotype" w:cs="Palatino Linotype"/>
          <w:sz w:val="24"/>
          <w:szCs w:val="24"/>
        </w:rPr>
        <w:t xml:space="preserve">forma parte de las obligaciones de transparencia común, situación por la cual de conformidad con el artículo 92 de la Ley de Transparencia y Acceso a la Información Pública del Estado de México,  establece que los documentos de consulta de las licitaciones públicas e invitación restringida son los siguientes. </w:t>
      </w:r>
    </w:p>
    <w:p w:rsidR="00B119C5" w:rsidRPr="00FC1628" w:rsidRDefault="00B119C5" w:rsidP="00B119C5">
      <w:pPr>
        <w:spacing w:after="0"/>
        <w:ind w:left="1134" w:right="900"/>
        <w:jc w:val="both"/>
        <w:rPr>
          <w:rFonts w:ascii="Palatino Linotype" w:hAnsi="Palatino Linotype"/>
          <w:sz w:val="24"/>
          <w:szCs w:val="24"/>
        </w:rPr>
      </w:pPr>
      <w:r w:rsidRPr="00FC1628">
        <w:rPr>
          <w:rFonts w:ascii="Palatino Linotype" w:eastAsia="Palatino Linotype" w:hAnsi="Palatino Linotype" w:cs="Palatino Linotype"/>
          <w:i/>
          <w:sz w:val="24"/>
          <w:szCs w:val="24"/>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sidRPr="00FC1628">
        <w:rPr>
          <w:rFonts w:ascii="Palatino Linotype" w:hAnsi="Palatino Linotype"/>
          <w:sz w:val="24"/>
          <w:szCs w:val="24"/>
        </w:rPr>
        <w:t xml:space="preserve">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XXIX. La </w:t>
      </w:r>
      <w:r w:rsidRPr="00FC1628">
        <w:rPr>
          <w:rFonts w:ascii="Palatino Linotype" w:eastAsia="Palatino Linotype" w:hAnsi="Palatino Linotype" w:cs="Palatino Linotype"/>
          <w:b/>
          <w:i/>
          <w:sz w:val="24"/>
          <w:szCs w:val="24"/>
        </w:rPr>
        <w:t>información sobre los procesos y resultados sobre procedimientos de adjudicación directa, invitación restringida y licitación de cualquier naturaleza</w:t>
      </w:r>
      <w:r w:rsidRPr="00FC1628">
        <w:rPr>
          <w:rFonts w:ascii="Palatino Linotype" w:eastAsia="Palatino Linotype" w:hAnsi="Palatino Linotype" w:cs="Palatino Linotype"/>
          <w:i/>
          <w:sz w:val="24"/>
          <w:szCs w:val="24"/>
        </w:rPr>
        <w:t xml:space="preserve">, incluyendo la versión pública del </w:t>
      </w:r>
      <w:r w:rsidRPr="00FC1628">
        <w:rPr>
          <w:rFonts w:ascii="Palatino Linotype" w:eastAsia="Palatino Linotype" w:hAnsi="Palatino Linotype" w:cs="Palatino Linotype"/>
          <w:i/>
          <w:sz w:val="24"/>
          <w:szCs w:val="24"/>
        </w:rPr>
        <w:lastRenderedPageBreak/>
        <w:t xml:space="preserve">expediente respectivo y de los contratos celebrados, que deberán contener, por los menos, lo siguiente: </w:t>
      </w:r>
    </w:p>
    <w:p w:rsidR="00B119C5" w:rsidRPr="00FC1628" w:rsidRDefault="00B119C5" w:rsidP="00B119C5">
      <w:pPr>
        <w:spacing w:after="0"/>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a) De licitaciones públicas o procedimientos de invitación restringida:</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 1) La convocatoria o invitación emitida, así como los fundamentos legales aplicados para llevarla a cabo;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2) Los nombres de los participantes o invitados;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3) El nombre del ganador y las razones que lo justifican;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4) El área solicitante y la responsable de su ejecución;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5) Las convocatorias e invitaciones emitidas;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6) Los dictámenes y fallo de adjudicación; 7</w:t>
      </w:r>
    </w:p>
    <w:p w:rsidR="00B119C5" w:rsidRPr="00FC1628" w:rsidRDefault="00B119C5" w:rsidP="00B119C5">
      <w:pPr>
        <w:spacing w:after="0"/>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 xml:space="preserve">) El contrato y, en su caso, sus anexos;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8) Los mecanismos de vigilancia y supervisión, incluyendo en su caso, los estudios de impacto urbano y ambiental, según corresponda;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9) La partida presupuestal, de conformidad con el clasificador por objeto del gasto, en el caso de ser aplicable;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10) Origen de los recursos especificando si son federales, estatales o municipales, así como el tipo de fondo de participación o aportación respectiva;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11) Los convenios modificatorios que, en su caso, sean firmados, precisando el objeto y la fecha de celebración;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12) Los informes de avance físico y financiero sobre las obras o servicios contratados;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13) El convenio de terminación; y </w:t>
      </w:r>
    </w:p>
    <w:p w:rsidR="00B119C5" w:rsidRPr="00FC1628" w:rsidRDefault="00B119C5" w:rsidP="00B119C5">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14) El finiquito. </w:t>
      </w:r>
    </w:p>
    <w:p w:rsidR="00B119C5" w:rsidRPr="00FC1628" w:rsidRDefault="00B119C5" w:rsidP="00B119C5">
      <w:pPr>
        <w:spacing w:line="360" w:lineRule="auto"/>
        <w:ind w:left="1134" w:right="-787"/>
        <w:jc w:val="both"/>
        <w:rPr>
          <w:rFonts w:ascii="Palatino Linotype" w:eastAsia="Palatino Linotype" w:hAnsi="Palatino Linotype" w:cs="Palatino Linotype"/>
          <w:i/>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sz w:val="24"/>
          <w:szCs w:val="24"/>
        </w:rPr>
        <w:t>Siguiendo</w:t>
      </w:r>
      <w:r w:rsidRPr="00FC1628">
        <w:rPr>
          <w:rFonts w:ascii="Palatino Linotype" w:eastAsia="Palatino Linotype" w:hAnsi="Palatino Linotype" w:cs="Palatino Linotype"/>
          <w:color w:val="000000"/>
          <w:sz w:val="24"/>
          <w:szCs w:val="24"/>
        </w:rPr>
        <w:t xml:space="preserve"> esa línea de estudio, la Ley de Contratación Pública del Estado de México y Municipios, establece que las licitaciones podrán </w:t>
      </w:r>
      <w:r w:rsidRPr="00FC1628">
        <w:rPr>
          <w:rFonts w:ascii="Palatino Linotype" w:eastAsia="Palatino Linotype" w:hAnsi="Palatino Linotype" w:cs="Palatino Linotype"/>
          <w:sz w:val="24"/>
          <w:szCs w:val="24"/>
        </w:rPr>
        <w:t>ser de la siguiente</w:t>
      </w:r>
      <w:r w:rsidRPr="00FC1628">
        <w:rPr>
          <w:rFonts w:ascii="Palatino Linotype" w:eastAsia="Palatino Linotype" w:hAnsi="Palatino Linotype" w:cs="Palatino Linotype"/>
          <w:color w:val="000000"/>
          <w:sz w:val="24"/>
          <w:szCs w:val="24"/>
        </w:rPr>
        <w:t xml:space="preserve"> manera. </w:t>
      </w:r>
    </w:p>
    <w:p w:rsidR="00B119C5" w:rsidRPr="00FC1628" w:rsidRDefault="00B119C5" w:rsidP="00B119C5">
      <w:pPr>
        <w:tabs>
          <w:tab w:val="left" w:pos="284"/>
        </w:tabs>
        <w:spacing w:line="240" w:lineRule="auto"/>
        <w:ind w:left="1134" w:right="90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Artículo 29.-</w:t>
      </w:r>
      <w:r w:rsidRPr="00FC1628">
        <w:rPr>
          <w:rFonts w:ascii="Palatino Linotype" w:eastAsia="Palatino Linotype" w:hAnsi="Palatino Linotype" w:cs="Palatino Linotype"/>
          <w:i/>
          <w:color w:val="000000"/>
          <w:sz w:val="24"/>
          <w:szCs w:val="24"/>
        </w:rPr>
        <w:t xml:space="preserve"> En el procedimiento de licitación pública deberán establecerse los mismos requisitos y condiciones para todos los licitantes. Todo licitante que satisfaga los requisitos de la convocatoria y de las bases de la licitación tendrá derecho a presentar su propuesta. Las entidades, los tribunales administrativos y </w:t>
      </w:r>
      <w:r w:rsidRPr="00FC1628">
        <w:rPr>
          <w:rFonts w:ascii="Palatino Linotype" w:eastAsia="Palatino Linotype" w:hAnsi="Palatino Linotype" w:cs="Palatino Linotype"/>
          <w:b/>
          <w:i/>
          <w:color w:val="000000"/>
          <w:sz w:val="24"/>
          <w:szCs w:val="24"/>
        </w:rPr>
        <w:t xml:space="preserve">los ayuntamientos proporcionarán a los interesados igual acceso a la </w:t>
      </w:r>
      <w:r w:rsidRPr="00FC1628">
        <w:rPr>
          <w:rFonts w:ascii="Palatino Linotype" w:eastAsia="Palatino Linotype" w:hAnsi="Palatino Linotype" w:cs="Palatino Linotype"/>
          <w:b/>
          <w:i/>
          <w:color w:val="000000"/>
          <w:sz w:val="24"/>
          <w:szCs w:val="24"/>
        </w:rPr>
        <w:lastRenderedPageBreak/>
        <w:t>información relacionada con la licitación, a fin de evitar favorecer a algún participante.</w:t>
      </w:r>
    </w:p>
    <w:p w:rsidR="00B119C5" w:rsidRPr="00FC1628" w:rsidRDefault="00B119C5" w:rsidP="00B119C5">
      <w:pPr>
        <w:tabs>
          <w:tab w:val="left" w:pos="284"/>
        </w:tabs>
        <w:spacing w:line="240" w:lineRule="auto"/>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i/>
          <w:sz w:val="24"/>
          <w:szCs w:val="24"/>
        </w:rPr>
        <w:t xml:space="preserve">Artículo 30.- </w:t>
      </w:r>
      <w:r w:rsidRPr="00FC1628">
        <w:rPr>
          <w:rFonts w:ascii="Palatino Linotype" w:eastAsia="Palatino Linotype" w:hAnsi="Palatino Linotype" w:cs="Palatino Linotype"/>
          <w:b/>
          <w:i/>
          <w:sz w:val="24"/>
          <w:szCs w:val="24"/>
        </w:rPr>
        <w:t xml:space="preserve">Las licitaciones públicas podrán ser: </w:t>
      </w:r>
    </w:p>
    <w:p w:rsidR="00B119C5" w:rsidRPr="00FC1628" w:rsidRDefault="00B119C5" w:rsidP="00B119C5">
      <w:pPr>
        <w:numPr>
          <w:ilvl w:val="0"/>
          <w:numId w:val="27"/>
        </w:numPr>
        <w:pBdr>
          <w:top w:val="nil"/>
          <w:left w:val="nil"/>
          <w:bottom w:val="nil"/>
          <w:right w:val="nil"/>
          <w:between w:val="nil"/>
        </w:pBdr>
        <w:tabs>
          <w:tab w:val="left" w:pos="284"/>
        </w:tabs>
        <w:spacing w:after="0" w:line="240" w:lineRule="auto"/>
        <w:ind w:left="1134" w:right="900" w:firstLine="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Nacionales, cuando únicamente puedan participar personas de nacionalidad mexicana. </w:t>
      </w:r>
    </w:p>
    <w:p w:rsidR="00B119C5" w:rsidRPr="00FC1628" w:rsidRDefault="00B119C5" w:rsidP="00B119C5">
      <w:pPr>
        <w:numPr>
          <w:ilvl w:val="0"/>
          <w:numId w:val="27"/>
        </w:numPr>
        <w:pBdr>
          <w:top w:val="nil"/>
          <w:left w:val="nil"/>
          <w:bottom w:val="nil"/>
          <w:right w:val="nil"/>
          <w:between w:val="nil"/>
        </w:pBdr>
        <w:tabs>
          <w:tab w:val="left" w:pos="284"/>
        </w:tabs>
        <w:spacing w:after="0" w:line="240" w:lineRule="auto"/>
        <w:ind w:left="1134" w:right="900" w:firstLine="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Internacionales, cuando puedan participar tanto personas de nacionalidad mexicana como extranjera.</w:t>
      </w:r>
    </w:p>
    <w:p w:rsidR="00B119C5" w:rsidRPr="00FC1628" w:rsidRDefault="00B119C5" w:rsidP="00B119C5">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sz w:val="24"/>
          <w:szCs w:val="24"/>
        </w:rPr>
      </w:pPr>
    </w:p>
    <w:p w:rsidR="00B119C5" w:rsidRPr="00FC1628" w:rsidRDefault="00B119C5"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De lo anterior, se tiene que el proceso de licitación, se integra por las Actas del Comité de Adquisiciones, por las propuestas recibidas, por el fallo de adjudicación (documento mediante el cual se selecciona a la empresa) y las facturas, tal y como se observa en la siguiente captura de pantalla que se refiere como ejemplo</w:t>
      </w:r>
      <w:r w:rsidR="00EA2D0F" w:rsidRPr="00FC1628">
        <w:rPr>
          <w:rFonts w:ascii="Palatino Linotype" w:hAnsi="Palatino Linotype"/>
          <w:color w:val="000000"/>
          <w:sz w:val="24"/>
          <w:szCs w:val="24"/>
        </w:rPr>
        <w:t xml:space="preserve">. </w:t>
      </w:r>
    </w:p>
    <w:p w:rsidR="00B119C5" w:rsidRPr="00FC1628" w:rsidRDefault="00B119C5" w:rsidP="00B119C5">
      <w:pPr>
        <w:pBdr>
          <w:top w:val="nil"/>
          <w:left w:val="nil"/>
          <w:bottom w:val="nil"/>
          <w:right w:val="nil"/>
          <w:between w:val="nil"/>
        </w:pBdr>
        <w:spacing w:line="360" w:lineRule="auto"/>
        <w:ind w:right="-787"/>
        <w:jc w:val="both"/>
        <w:rPr>
          <w:rFonts w:ascii="Palatino Linotype" w:hAnsi="Palatino Linotype"/>
          <w:color w:val="000000"/>
          <w:sz w:val="24"/>
          <w:szCs w:val="24"/>
        </w:rPr>
      </w:pPr>
      <w:r w:rsidRPr="00FC1628">
        <w:rPr>
          <w:rFonts w:ascii="Palatino Linotype" w:hAnsi="Palatino Linotype"/>
          <w:noProof/>
          <w:color w:val="000000"/>
          <w:sz w:val="24"/>
          <w:szCs w:val="24"/>
        </w:rPr>
        <w:drawing>
          <wp:anchor distT="0" distB="0" distL="114300" distR="114300" simplePos="0" relativeHeight="251661312" behindDoc="0" locked="0" layoutInCell="1" allowOverlap="1" wp14:anchorId="5D53B4F7" wp14:editId="6F523E32">
            <wp:simplePos x="0" y="0"/>
            <wp:positionH relativeFrom="column">
              <wp:posOffset>-254635</wp:posOffset>
            </wp:positionH>
            <wp:positionV relativeFrom="paragraph">
              <wp:posOffset>159385</wp:posOffset>
            </wp:positionV>
            <wp:extent cx="6224608" cy="2603500"/>
            <wp:effectExtent l="152400" t="152400" r="367030" b="36830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224608" cy="26035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B119C5" w:rsidRPr="00FC1628" w:rsidRDefault="00B119C5" w:rsidP="00B119C5">
      <w:pPr>
        <w:pBdr>
          <w:top w:val="nil"/>
          <w:left w:val="nil"/>
          <w:bottom w:val="nil"/>
          <w:right w:val="nil"/>
          <w:between w:val="nil"/>
        </w:pBdr>
        <w:spacing w:line="360" w:lineRule="auto"/>
        <w:ind w:right="-787"/>
        <w:jc w:val="both"/>
        <w:rPr>
          <w:rFonts w:ascii="Palatino Linotype" w:hAnsi="Palatino Linotype"/>
          <w:color w:val="000000"/>
          <w:sz w:val="24"/>
          <w:szCs w:val="24"/>
        </w:rPr>
      </w:pPr>
    </w:p>
    <w:p w:rsidR="00B119C5" w:rsidRPr="00FC1628" w:rsidRDefault="00B119C5" w:rsidP="00B119C5">
      <w:pPr>
        <w:pBdr>
          <w:top w:val="nil"/>
          <w:left w:val="nil"/>
          <w:bottom w:val="nil"/>
          <w:right w:val="nil"/>
          <w:between w:val="nil"/>
        </w:pBdr>
        <w:spacing w:line="360" w:lineRule="auto"/>
        <w:ind w:right="-787"/>
        <w:jc w:val="both"/>
        <w:rPr>
          <w:rFonts w:ascii="Palatino Linotype" w:hAnsi="Palatino Linotype"/>
          <w:color w:val="000000"/>
          <w:sz w:val="24"/>
          <w:szCs w:val="24"/>
        </w:rPr>
      </w:pPr>
    </w:p>
    <w:p w:rsidR="00B119C5" w:rsidRPr="00FC1628" w:rsidRDefault="00B119C5" w:rsidP="00B119C5">
      <w:pPr>
        <w:pBdr>
          <w:top w:val="nil"/>
          <w:left w:val="nil"/>
          <w:bottom w:val="nil"/>
          <w:right w:val="nil"/>
          <w:between w:val="nil"/>
        </w:pBdr>
        <w:spacing w:line="360" w:lineRule="auto"/>
        <w:ind w:right="-787"/>
        <w:jc w:val="both"/>
        <w:rPr>
          <w:rFonts w:ascii="Palatino Linotype" w:hAnsi="Palatino Linotype"/>
          <w:color w:val="000000"/>
          <w:sz w:val="24"/>
          <w:szCs w:val="24"/>
        </w:rPr>
      </w:pPr>
    </w:p>
    <w:p w:rsidR="00B119C5" w:rsidRPr="00FC1628" w:rsidRDefault="00B119C5" w:rsidP="00B119C5">
      <w:pPr>
        <w:pBdr>
          <w:top w:val="nil"/>
          <w:left w:val="nil"/>
          <w:bottom w:val="nil"/>
          <w:right w:val="nil"/>
          <w:between w:val="nil"/>
        </w:pBdr>
        <w:spacing w:line="360" w:lineRule="auto"/>
        <w:ind w:right="-787"/>
        <w:jc w:val="both"/>
        <w:rPr>
          <w:rFonts w:ascii="Palatino Linotype" w:hAnsi="Palatino Linotype"/>
          <w:color w:val="000000"/>
          <w:sz w:val="24"/>
          <w:szCs w:val="24"/>
        </w:rPr>
      </w:pPr>
    </w:p>
    <w:p w:rsidR="00B119C5" w:rsidRPr="00FC1628" w:rsidRDefault="00B119C5" w:rsidP="00B119C5">
      <w:pPr>
        <w:pBdr>
          <w:top w:val="nil"/>
          <w:left w:val="nil"/>
          <w:bottom w:val="nil"/>
          <w:right w:val="nil"/>
          <w:between w:val="nil"/>
        </w:pBdr>
        <w:spacing w:line="360" w:lineRule="auto"/>
        <w:ind w:right="-787"/>
        <w:jc w:val="both"/>
        <w:rPr>
          <w:rFonts w:ascii="Palatino Linotype" w:hAnsi="Palatino Linotype"/>
          <w:color w:val="000000"/>
          <w:sz w:val="24"/>
          <w:szCs w:val="24"/>
        </w:rPr>
      </w:pPr>
    </w:p>
    <w:p w:rsidR="00B119C5" w:rsidRPr="00FC1628" w:rsidRDefault="00B119C5" w:rsidP="00B119C5">
      <w:pPr>
        <w:pBdr>
          <w:top w:val="nil"/>
          <w:left w:val="nil"/>
          <w:bottom w:val="nil"/>
          <w:right w:val="nil"/>
          <w:between w:val="nil"/>
        </w:pBdr>
        <w:spacing w:line="360" w:lineRule="auto"/>
        <w:ind w:right="-787"/>
        <w:jc w:val="both"/>
        <w:rPr>
          <w:rFonts w:ascii="Palatino Linotype" w:hAnsi="Palatino Linotype"/>
          <w:color w:val="000000"/>
          <w:sz w:val="24"/>
          <w:szCs w:val="24"/>
        </w:rPr>
      </w:pPr>
    </w:p>
    <w:p w:rsidR="00B119C5" w:rsidRPr="00FC1628" w:rsidRDefault="00B119C5" w:rsidP="00B119C5">
      <w:pPr>
        <w:pBdr>
          <w:top w:val="nil"/>
          <w:left w:val="nil"/>
          <w:bottom w:val="nil"/>
          <w:right w:val="nil"/>
          <w:between w:val="nil"/>
        </w:pBdr>
        <w:spacing w:line="360" w:lineRule="auto"/>
        <w:ind w:right="-787"/>
        <w:jc w:val="both"/>
        <w:rPr>
          <w:rFonts w:ascii="Palatino Linotype" w:hAnsi="Palatino Linotype"/>
          <w:color w:val="000000"/>
          <w:sz w:val="24"/>
          <w:szCs w:val="24"/>
        </w:rPr>
      </w:pPr>
    </w:p>
    <w:p w:rsidR="00B119C5" w:rsidRPr="00FC1628" w:rsidRDefault="00B119C5" w:rsidP="00B119C5">
      <w:pPr>
        <w:pStyle w:val="Prrafodelista"/>
        <w:rPr>
          <w:rFonts w:ascii="Palatino Linotype" w:eastAsia="Palatino Linotype" w:hAnsi="Palatino Linotype" w:cs="Palatino Linotype"/>
          <w:color w:val="000000"/>
        </w:rPr>
      </w:pPr>
    </w:p>
    <w:p w:rsidR="00B119C5" w:rsidRPr="00FC1628" w:rsidRDefault="00EA2D0F"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En esa línea, se colige que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cuenta con las funciones y atribuciones para resguardar en sus archivos la información solicitada por el </w:t>
      </w:r>
      <w:r w:rsidRPr="00FC1628">
        <w:rPr>
          <w:rFonts w:ascii="Palatino Linotype" w:hAnsi="Palatino Linotype"/>
          <w:b/>
          <w:color w:val="000000"/>
          <w:sz w:val="24"/>
          <w:szCs w:val="24"/>
        </w:rPr>
        <w:t xml:space="preserve">RECURRENTE. </w:t>
      </w:r>
    </w:p>
    <w:p w:rsidR="00FA1D4C" w:rsidRPr="00FC1628" w:rsidRDefault="00FA1D4C"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lastRenderedPageBreak/>
        <w:t xml:space="preserve">En consecuencia se debe de precisar que toda vez que el </w:t>
      </w:r>
      <w:r w:rsidRPr="00FC1628">
        <w:rPr>
          <w:rFonts w:ascii="Palatino Linotype" w:hAnsi="Palatino Linotype"/>
          <w:b/>
          <w:color w:val="000000"/>
          <w:sz w:val="24"/>
          <w:szCs w:val="24"/>
        </w:rPr>
        <w:t xml:space="preserve">RECURRENTE </w:t>
      </w:r>
      <w:r w:rsidRPr="00FC1628">
        <w:rPr>
          <w:rFonts w:ascii="Palatino Linotype" w:hAnsi="Palatino Linotype"/>
          <w:color w:val="000000"/>
          <w:sz w:val="24"/>
          <w:szCs w:val="24"/>
        </w:rPr>
        <w:t xml:space="preserve">no señalo un periodo de búsqueda es que se debe de tomar el año inmediato anterior, de acuerdo con lo siguiente. </w:t>
      </w:r>
    </w:p>
    <w:p w:rsidR="000721F9" w:rsidRPr="00FC1628" w:rsidRDefault="000721F9" w:rsidP="000721F9">
      <w:pPr>
        <w:ind w:left="1134" w:right="900"/>
        <w:jc w:val="both"/>
        <w:rPr>
          <w:rFonts w:ascii="Palatino Linotype" w:eastAsia="Palatino Linotype" w:hAnsi="Palatino Linotype" w:cs="Palatino Linotype"/>
          <w:i/>
          <w:color w:val="000000"/>
          <w:sz w:val="24"/>
          <w:szCs w:val="24"/>
          <w:lang w:eastAsia="es-ES"/>
        </w:rPr>
      </w:pPr>
      <w:r w:rsidRPr="00FC1628">
        <w:rPr>
          <w:rFonts w:ascii="Palatino Linotype" w:eastAsia="Palatino Linotype" w:hAnsi="Palatino Linotype" w:cs="Palatino Linotype"/>
          <w:i/>
          <w:color w:val="000000"/>
          <w:sz w:val="24"/>
          <w:szCs w:val="24"/>
          <w:lang w:eastAsia="es-ES"/>
        </w:rPr>
        <w:t xml:space="preserve">03/19 </w:t>
      </w:r>
    </w:p>
    <w:p w:rsidR="000721F9" w:rsidRPr="00FC1628" w:rsidRDefault="000721F9" w:rsidP="000721F9">
      <w:pPr>
        <w:ind w:left="1134" w:right="900"/>
        <w:jc w:val="both"/>
        <w:rPr>
          <w:rFonts w:ascii="Palatino Linotype" w:eastAsia="Palatino Linotype" w:hAnsi="Palatino Linotype" w:cs="Palatino Linotype"/>
          <w:i/>
          <w:color w:val="000000"/>
          <w:sz w:val="24"/>
          <w:szCs w:val="24"/>
          <w:lang w:eastAsia="es-ES"/>
        </w:rPr>
      </w:pPr>
      <w:r w:rsidRPr="00FC1628">
        <w:rPr>
          <w:rFonts w:ascii="Palatino Linotype" w:eastAsia="Palatino Linotype" w:hAnsi="Palatino Linotype" w:cs="Palatino Linotype"/>
          <w:i/>
          <w:color w:val="000000"/>
          <w:sz w:val="24"/>
          <w:szCs w:val="24"/>
          <w:lang w:eastAsia="es-ES"/>
        </w:rPr>
        <w:t xml:space="preserve">Periodo de búsqueda de la información. </w:t>
      </w:r>
    </w:p>
    <w:p w:rsidR="000721F9" w:rsidRPr="00FC1628" w:rsidRDefault="000721F9" w:rsidP="000721F9">
      <w:pPr>
        <w:ind w:left="1134" w:right="900"/>
        <w:jc w:val="both"/>
        <w:rPr>
          <w:rFonts w:ascii="Palatino Linotype" w:eastAsia="Palatino Linotype" w:hAnsi="Palatino Linotype" w:cs="Palatino Linotype"/>
          <w:i/>
          <w:color w:val="000000"/>
          <w:sz w:val="24"/>
          <w:szCs w:val="24"/>
          <w:lang w:eastAsia="es-ES"/>
        </w:rPr>
      </w:pPr>
      <w:r w:rsidRPr="00FC1628">
        <w:rPr>
          <w:rFonts w:ascii="Palatino Linotype" w:eastAsia="Palatino Linotype" w:hAnsi="Palatino Linotype" w:cs="Palatino Linotype"/>
          <w:i/>
          <w:color w:val="000000"/>
          <w:sz w:val="24"/>
          <w:szCs w:val="24"/>
          <w:lang w:eastAsia="es-ES"/>
        </w:rPr>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rsidR="000721F9" w:rsidRPr="00FC1628" w:rsidRDefault="000721F9" w:rsidP="000721F9">
      <w:pPr>
        <w:ind w:left="1134" w:right="900"/>
        <w:jc w:val="both"/>
        <w:rPr>
          <w:rFonts w:ascii="Palatino Linotype" w:eastAsia="Palatino Linotype" w:hAnsi="Palatino Linotype" w:cs="Palatino Linotype"/>
          <w:i/>
          <w:color w:val="000000"/>
          <w:sz w:val="24"/>
          <w:szCs w:val="24"/>
          <w:lang w:val="es-ES_tradnl" w:eastAsia="es-ES"/>
        </w:rPr>
      </w:pPr>
    </w:p>
    <w:p w:rsidR="000721F9" w:rsidRPr="00FC1628" w:rsidRDefault="000721F9" w:rsidP="000721F9">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En ese sentido, se establece que para el periodo de búsqueda de las patrullas arrendadas el periodo de búsqueda debe de ser del dieciocho de mayo de dos mil veinticuatro al dieciocho de mayo de dos mil veinticinco.</w:t>
      </w:r>
    </w:p>
    <w:p w:rsidR="000721F9" w:rsidRPr="00FC1628" w:rsidRDefault="000721F9" w:rsidP="000721F9">
      <w:pPr>
        <w:spacing w:after="0" w:line="360" w:lineRule="auto"/>
        <w:jc w:val="both"/>
        <w:rPr>
          <w:rFonts w:ascii="Palatino Linotype" w:eastAsia="Palatino Linotype" w:hAnsi="Palatino Linotype" w:cs="Palatino Linotype"/>
          <w:color w:val="000000"/>
          <w:sz w:val="24"/>
          <w:szCs w:val="24"/>
          <w:lang w:val="es-ES_tradnl" w:eastAsia="es-ES"/>
        </w:rPr>
      </w:pPr>
    </w:p>
    <w:p w:rsidR="00FA1D4C" w:rsidRPr="00FC1628" w:rsidRDefault="000721F9"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En consecuencia, se tiene que fue localizado que en marzo de dos mil veinticinco el Ayuntamiento de Toluca arrendo 214 unidades hibridas, tal y como se muestra en la siguiente captura de pantalla. </w:t>
      </w:r>
    </w:p>
    <w:p w:rsidR="00FA1D4C" w:rsidRPr="00FC1628" w:rsidRDefault="00B76531" w:rsidP="00B76531">
      <w:pPr>
        <w:pStyle w:val="Prrafodelista"/>
        <w:jc w:val="center"/>
        <w:rPr>
          <w:rFonts w:ascii="Palatino Linotype" w:hAnsi="Palatino Linotype"/>
          <w:color w:val="000000"/>
        </w:rPr>
      </w:pPr>
      <w:r w:rsidRPr="00FC1628">
        <w:rPr>
          <w:rFonts w:ascii="Palatino Linotype" w:hAnsi="Palatino Linotype"/>
          <w:noProof/>
          <w:color w:val="000000"/>
          <w:lang w:val="es-MX" w:eastAsia="es-MX"/>
        </w:rPr>
        <w:lastRenderedPageBreak/>
        <w:drawing>
          <wp:inline distT="0" distB="0" distL="0" distR="0" wp14:anchorId="59881143" wp14:editId="3A89D5C7">
            <wp:extent cx="3620441" cy="4459803"/>
            <wp:effectExtent l="152400" t="152400" r="361315" b="3600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4074" cy="4464279"/>
                    </a:xfrm>
                    <a:prstGeom prst="rect">
                      <a:avLst/>
                    </a:prstGeom>
                    <a:ln>
                      <a:noFill/>
                    </a:ln>
                    <a:effectLst>
                      <a:outerShdw blurRad="292100" dist="139700" dir="2700000" algn="tl" rotWithShape="0">
                        <a:srgbClr val="333333">
                          <a:alpha val="65000"/>
                        </a:srgbClr>
                      </a:outerShdw>
                    </a:effectLst>
                  </pic:spPr>
                </pic:pic>
              </a:graphicData>
            </a:graphic>
          </wp:inline>
        </w:drawing>
      </w:r>
    </w:p>
    <w:p w:rsidR="00B76531" w:rsidRPr="00FC1628" w:rsidRDefault="00B76531"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De la imagen  insertada se colige que hay hechos notorios del arrendamiento de patrullas por el Ayuntamiento de Toluca, en el periodo de búsqueda referido en el párrafo 59, situación por la cual es aplicable lo siguiente. </w:t>
      </w:r>
    </w:p>
    <w:p w:rsidR="00A86832" w:rsidRPr="00FC1628" w:rsidRDefault="00A86832" w:rsidP="00A86832">
      <w:pPr>
        <w:spacing w:line="360" w:lineRule="auto"/>
        <w:ind w:left="1134" w:right="49"/>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HECHOS NOTORIOS. CONCEPTOS GENERAL Y JURÍDICO</w:t>
      </w:r>
    </w:p>
    <w:p w:rsidR="00A86832" w:rsidRPr="00FC1628" w:rsidRDefault="00A86832" w:rsidP="00A86832">
      <w:pPr>
        <w:ind w:left="1134" w:right="864"/>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Conforme al artículo </w:t>
      </w:r>
      <w:hyperlink r:id="rId9">
        <w:r w:rsidRPr="00FC1628">
          <w:rPr>
            <w:rFonts w:ascii="Palatino Linotype" w:eastAsia="Palatino Linotype" w:hAnsi="Palatino Linotype" w:cs="Palatino Linotype"/>
            <w:i/>
            <w:sz w:val="24"/>
            <w:szCs w:val="24"/>
          </w:rPr>
          <w:t>88 del Código Federal de Procedimientos Civiles</w:t>
        </w:r>
      </w:hyperlink>
      <w:r w:rsidRPr="00FC1628">
        <w:rPr>
          <w:rFonts w:ascii="Palatino Linotype" w:eastAsia="Palatino Linotype" w:hAnsi="Palatino Linotype" w:cs="Palatino Linotype"/>
          <w:i/>
          <w:sz w:val="24"/>
          <w:szCs w:val="24"/>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w:t>
      </w:r>
      <w:r w:rsidRPr="00FC1628">
        <w:rPr>
          <w:rFonts w:ascii="Palatino Linotype" w:eastAsia="Palatino Linotype" w:hAnsi="Palatino Linotype" w:cs="Palatino Linotype"/>
          <w:i/>
          <w:sz w:val="24"/>
          <w:szCs w:val="24"/>
        </w:rPr>
        <w:lastRenderedPageBreak/>
        <w:t>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A86832" w:rsidRPr="00FC1628" w:rsidRDefault="00A86832" w:rsidP="00A86832">
      <w:pPr>
        <w:ind w:left="1134" w:right="864"/>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Controversia constitucional 24/2005. Cámara de Diputados del Congreso de la Unión. 9 de marzo de 2006. Once votos. Ponente: José Ramón Cossío Díaz. Secretarios: Raúl Manuel Mejía Garza y Laura Patricia Rojas Zamudio.</w:t>
      </w:r>
    </w:p>
    <w:p w:rsidR="00A86832" w:rsidRPr="00FC1628" w:rsidRDefault="00A86832" w:rsidP="00A86832">
      <w:pPr>
        <w:ind w:left="1134" w:right="864"/>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El Tribunal Pleno, el dieciséis de mayo en curso, aprobó, con el número 74/2006, la tesis jurisprudencial que antecede. México, Distrito Federal, a dieciséis de mayo de dos mil seis.</w:t>
      </w:r>
    </w:p>
    <w:p w:rsidR="00A86832" w:rsidRPr="00FC1628" w:rsidRDefault="00A86832" w:rsidP="00A86832">
      <w:pPr>
        <w:ind w:left="1134" w:right="864"/>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Nota: Esta tesis fue objeto de la denuncia relativa a la contradicción de tesis 91/2014, desechada por notoriamente improcedente, mediante acuerdo de 24 de marzo de 2014.”</w:t>
      </w:r>
    </w:p>
    <w:p w:rsidR="00A86832" w:rsidRPr="00FC1628" w:rsidRDefault="00A86832" w:rsidP="00A86832">
      <w:pPr>
        <w:ind w:left="1134" w:right="864"/>
        <w:jc w:val="both"/>
        <w:rPr>
          <w:rFonts w:ascii="Palatino Linotype" w:eastAsia="Palatino Linotype" w:hAnsi="Palatino Linotype" w:cs="Palatino Linotype"/>
          <w:i/>
          <w:sz w:val="24"/>
          <w:szCs w:val="24"/>
        </w:rPr>
      </w:pPr>
    </w:p>
    <w:p w:rsidR="00A86832" w:rsidRPr="00FC1628" w:rsidRDefault="00A86832" w:rsidP="00A86832">
      <w:pPr>
        <w:ind w:left="1134" w:right="864"/>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PÁGINAS WEB O ELECTRÓNICAS. SU CONTENIDO ES UN HECHO NOTORIO Y SUSCEPTIBLE DE SER VALORADO EN UNA DECISIÓN JUDICIAL.</w:t>
      </w:r>
      <w:r w:rsidRPr="00FC1628">
        <w:rPr>
          <w:rFonts w:ascii="Palatino Linotype" w:eastAsia="Palatino Linotype" w:hAnsi="Palatino Linotype" w:cs="Palatino Linotype"/>
          <w:i/>
          <w:sz w:val="24"/>
          <w:szCs w:val="24"/>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w:t>
      </w:r>
      <w:r w:rsidRPr="00FC1628">
        <w:rPr>
          <w:rFonts w:ascii="Palatino Linotype" w:eastAsia="Palatino Linotype" w:hAnsi="Palatino Linotype" w:cs="Palatino Linotype"/>
          <w:i/>
          <w:sz w:val="24"/>
          <w:szCs w:val="24"/>
        </w:rPr>
        <w:lastRenderedPageBreak/>
        <w:t xml:space="preserve">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rsidR="00B76531" w:rsidRDefault="00A86832" w:rsidP="00A86832">
      <w:pPr>
        <w:ind w:left="1134" w:right="864"/>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TERCER TRIBUNAL COLEGIADO EN MATERIA CIVIL DEL PRIMER CIRCUITO. Amparo en revisión 365/2012. Mardygras, S.A. de C.V. 7 de diciembre de 2012. Unanimidad de votos. Ponente: Neófito López Ramos. Secretaria: Ana Lilia Osorno Arroyo. </w:t>
      </w:r>
    </w:p>
    <w:p w:rsidR="0059605B" w:rsidRPr="00FC1628" w:rsidRDefault="0059605B" w:rsidP="00A86832">
      <w:pPr>
        <w:ind w:left="1134" w:right="864"/>
        <w:jc w:val="both"/>
        <w:rPr>
          <w:rFonts w:ascii="Palatino Linotype" w:eastAsia="Palatino Linotype" w:hAnsi="Palatino Linotype" w:cs="Palatino Linotype"/>
          <w:i/>
          <w:sz w:val="24"/>
          <w:szCs w:val="24"/>
        </w:rPr>
      </w:pPr>
    </w:p>
    <w:p w:rsidR="00A86832" w:rsidRPr="00FC1628" w:rsidRDefault="00A86832" w:rsidP="00B119C5">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Ahora bien, toda vez que se solicita información acerca de </w:t>
      </w:r>
      <w:r w:rsidRPr="00FC1628">
        <w:rPr>
          <w:rFonts w:ascii="Palatino Linotype" w:hAnsi="Palatino Linotype"/>
          <w:b/>
          <w:color w:val="000000"/>
          <w:sz w:val="24"/>
          <w:szCs w:val="24"/>
        </w:rPr>
        <w:t xml:space="preserve">facturas es que se hace el siguiente </w:t>
      </w:r>
      <w:r w:rsidR="00A105F0" w:rsidRPr="00FC1628">
        <w:rPr>
          <w:rFonts w:ascii="Palatino Linotype" w:hAnsi="Palatino Linotype"/>
          <w:b/>
          <w:color w:val="000000"/>
          <w:sz w:val="24"/>
          <w:szCs w:val="24"/>
        </w:rPr>
        <w:t>análisis</w:t>
      </w:r>
      <w:r w:rsidRPr="00FC1628">
        <w:rPr>
          <w:rFonts w:ascii="Palatino Linotype" w:hAnsi="Palatino Linotype"/>
          <w:b/>
          <w:color w:val="000000"/>
          <w:sz w:val="24"/>
          <w:szCs w:val="24"/>
        </w:rPr>
        <w:t xml:space="preserve">. </w:t>
      </w:r>
    </w:p>
    <w:p w:rsidR="00A86832" w:rsidRPr="00FC1628" w:rsidRDefault="00A86832" w:rsidP="00A86832">
      <w:pPr>
        <w:spacing w:after="0" w:line="360" w:lineRule="auto"/>
        <w:jc w:val="both"/>
        <w:rPr>
          <w:rFonts w:ascii="Palatino Linotype" w:hAnsi="Palatino Linotype"/>
          <w:color w:val="000000"/>
          <w:sz w:val="24"/>
          <w:szCs w:val="24"/>
        </w:rPr>
      </w:pPr>
    </w:p>
    <w:p w:rsidR="00436506" w:rsidRPr="00FC1628" w:rsidRDefault="00436506"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 xml:space="preserve">Ahora bien, de las </w:t>
      </w:r>
      <w:r w:rsidRPr="00FC1628">
        <w:rPr>
          <w:rFonts w:ascii="Palatino Linotype" w:eastAsia="Palatino Linotype" w:hAnsi="Palatino Linotype" w:cs="Palatino Linotype"/>
          <w:b/>
          <w:color w:val="000000"/>
          <w:sz w:val="24"/>
          <w:szCs w:val="24"/>
        </w:rPr>
        <w:t>facturas</w:t>
      </w:r>
      <w:r w:rsidRPr="00FC1628">
        <w:rPr>
          <w:rFonts w:ascii="Palatino Linotype" w:eastAsia="Palatino Linotype" w:hAnsi="Palatino Linotype" w:cs="Palatino Linotype"/>
          <w:color w:val="000000"/>
          <w:sz w:val="24"/>
          <w:szCs w:val="24"/>
        </w:rPr>
        <w:t xml:space="preserve"> resulta oportuno traer a contexto, la información publicada por la Secretaría de Hacienda y Crédito Público, referente al Servicio de Administración Tributaria (SAT), en donde se advierte los requisitos que deben reunir las facturas emitidas, consultable en la dirección electrónica </w:t>
      </w:r>
      <w:hyperlink r:id="rId10">
        <w:r w:rsidRPr="00FC1628">
          <w:rPr>
            <w:rFonts w:ascii="Palatino Linotype" w:eastAsia="Palatino Linotype" w:hAnsi="Palatino Linotype" w:cs="Palatino Linotype"/>
            <w:color w:val="000000"/>
            <w:sz w:val="24"/>
            <w:szCs w:val="24"/>
          </w:rPr>
          <w:t>http://omawww.sat.gob.mx/ /Paginas/solicita_requisitos.htm</w:t>
        </w:r>
      </w:hyperlink>
      <w:r w:rsidRPr="00FC1628">
        <w:rPr>
          <w:rFonts w:ascii="Palatino Linotype" w:eastAsia="Palatino Linotype" w:hAnsi="Palatino Linotype" w:cs="Palatino Linotype"/>
          <w:color w:val="000000"/>
          <w:sz w:val="24"/>
          <w:szCs w:val="24"/>
        </w:rPr>
        <w:t>, de conformidad con lo siguiente:</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Requisitos que deben reunir las facturas que recibas</w:t>
      </w:r>
      <w:r w:rsidRPr="00FC1628">
        <w:rPr>
          <w:rFonts w:ascii="Palatino Linotype" w:eastAsia="Palatino Linotype" w:hAnsi="Palatino Linotype" w:cs="Palatino Linotype"/>
          <w:i/>
          <w:sz w:val="24"/>
          <w:szCs w:val="24"/>
        </w:rPr>
        <w:t>:</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  </w:t>
      </w:r>
      <w:r w:rsidRPr="00FC1628">
        <w:rPr>
          <w:rFonts w:ascii="Palatino Linotype" w:eastAsia="Palatino Linotype" w:hAnsi="Palatino Linotype" w:cs="Palatino Linotype"/>
          <w:b/>
          <w:i/>
          <w:sz w:val="24"/>
          <w:szCs w:val="24"/>
          <w:u w:val="single"/>
        </w:rPr>
        <w:t>Clave del Registro Federal de Contribuyentes de quien los expida</w:t>
      </w:r>
      <w:r w:rsidRPr="00FC1628">
        <w:rPr>
          <w:rFonts w:ascii="Palatino Linotype" w:eastAsia="Palatino Linotype" w:hAnsi="Palatino Linotype" w:cs="Palatino Linotype"/>
          <w:i/>
          <w:sz w:val="24"/>
          <w:szCs w:val="24"/>
        </w:rPr>
        <w:t>.</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Régimen Fiscal en que tributen conforme a la Ley del ISR.</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Sí se tiene más de un local o establecimiento, se deberá señalar el domicilio del local o establecimiento en el que se expidan las Facturas.</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Contener el número de folio asignado por el SAT y el sello digital del SAT.</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  </w:t>
      </w:r>
      <w:r w:rsidRPr="00FC1628">
        <w:rPr>
          <w:rFonts w:ascii="Palatino Linotype" w:eastAsia="Palatino Linotype" w:hAnsi="Palatino Linotype" w:cs="Palatino Linotype"/>
          <w:b/>
          <w:i/>
          <w:sz w:val="24"/>
          <w:szCs w:val="24"/>
          <w:u w:val="single"/>
        </w:rPr>
        <w:t>Sello digital del contribuyente que lo expide</w:t>
      </w:r>
      <w:r w:rsidRPr="00FC1628">
        <w:rPr>
          <w:rFonts w:ascii="Palatino Linotype" w:eastAsia="Palatino Linotype" w:hAnsi="Palatino Linotype" w:cs="Palatino Linotype"/>
          <w:i/>
          <w:sz w:val="24"/>
          <w:szCs w:val="24"/>
        </w:rPr>
        <w:t>.</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lastRenderedPageBreak/>
        <w:t>  Lugar y fecha de expedición.</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Clave del Registro Federal de Contribuyentes de la persona a favor de quien se expida.</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Cantidad, unidad de medida y clase de los bienes, mercancías o descripción del servicio o del uso o goce que amparen.</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Valor unitario consignado en número.</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Importe total señalado en número o en letra.</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Señalamiento expreso cuando la prestación se pague en una sola exhibición o en parcialidades.</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Cuando proceda, se indicará el monto de los impuestos trasladados, desglosados por tasa de impuesto y, en su caso, el monto de los impuestos retenidos.</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Forma en que se realizó el pago (efectivo, transferencia electrónica de fondos, cheque nominativos o tarjeta de débito, de crédito, de servicio o la denominada monedero electrónico que autorice el Servicio de Administración Tributaria).</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Número y fecha del documento aduanero, tratándose de ventas de primera mano de mercancías de importación.</w:t>
      </w:r>
    </w:p>
    <w:p w:rsidR="00436506" w:rsidRPr="00FC1628" w:rsidRDefault="00436506" w:rsidP="00436506">
      <w:pPr>
        <w:spacing w:after="0"/>
        <w:ind w:left="1134" w:right="900"/>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br/>
      </w:r>
      <w:r w:rsidRPr="00FC1628">
        <w:rPr>
          <w:rFonts w:ascii="Palatino Linotype" w:eastAsia="Palatino Linotype" w:hAnsi="Palatino Linotype" w:cs="Palatino Linotype"/>
          <w:b/>
          <w:i/>
          <w:sz w:val="24"/>
          <w:szCs w:val="24"/>
        </w:rPr>
        <w:t>Además, debe contener los siguientes datos:</w:t>
      </w:r>
      <w:r w:rsidRPr="00FC1628">
        <w:rPr>
          <w:rFonts w:ascii="Palatino Linotype" w:eastAsia="Palatino Linotype" w:hAnsi="Palatino Linotype" w:cs="Palatino Linotype"/>
          <w:b/>
          <w:i/>
          <w:sz w:val="24"/>
          <w:szCs w:val="24"/>
        </w:rPr>
        <w:br/>
        <w:t>a) Fecha y hora de certificación.</w:t>
      </w:r>
      <w:r w:rsidRPr="00FC1628">
        <w:rPr>
          <w:rFonts w:ascii="Palatino Linotype" w:eastAsia="Palatino Linotype" w:hAnsi="Palatino Linotype" w:cs="Palatino Linotype"/>
          <w:b/>
          <w:i/>
          <w:sz w:val="24"/>
          <w:szCs w:val="24"/>
        </w:rPr>
        <w:br/>
        <w:t>b) Número de serie del certificado digital del SAT con el que se realizó el sellado</w:t>
      </w:r>
      <w:r w:rsidRPr="00FC1628">
        <w:rPr>
          <w:rFonts w:ascii="Palatino Linotype" w:eastAsia="Palatino Linotype" w:hAnsi="Palatino Linotype" w:cs="Palatino Linotype"/>
          <w:i/>
          <w:sz w:val="24"/>
          <w:szCs w:val="24"/>
        </w:rPr>
        <w:t>.</w:t>
      </w:r>
    </w:p>
    <w:p w:rsidR="00436506" w:rsidRPr="00FC1628" w:rsidRDefault="00436506" w:rsidP="00436506">
      <w:pPr>
        <w:ind w:right="-787"/>
        <w:rPr>
          <w:rFonts w:ascii="Palatino Linotype" w:eastAsia="Palatino Linotype" w:hAnsi="Palatino Linotype" w:cs="Palatino Linotype"/>
          <w:color w:val="000000"/>
          <w:sz w:val="24"/>
          <w:szCs w:val="24"/>
        </w:rPr>
      </w:pPr>
    </w:p>
    <w:p w:rsidR="00436506" w:rsidRPr="00FC1628" w:rsidRDefault="00436506"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 xml:space="preserve">Ahora </w:t>
      </w:r>
      <w:r w:rsidRPr="00FC1628">
        <w:rPr>
          <w:rFonts w:ascii="Palatino Linotype" w:hAnsi="Palatino Linotype"/>
          <w:color w:val="000000"/>
          <w:sz w:val="24"/>
          <w:szCs w:val="24"/>
        </w:rPr>
        <w:t>bien</w:t>
      </w:r>
      <w:r w:rsidRPr="00FC1628">
        <w:rPr>
          <w:rFonts w:ascii="Palatino Linotype" w:eastAsia="Palatino Linotype" w:hAnsi="Palatino Linotype" w:cs="Palatino Linotype"/>
          <w:color w:val="000000"/>
          <w:sz w:val="24"/>
          <w:szCs w:val="24"/>
        </w:rPr>
        <w:t xml:space="preserve">, se debe de referir que de los datos de las facturas pueden obrar datos personales susceptibles de clasificarse como lo son, la clave de elector, </w:t>
      </w:r>
      <w:r w:rsidRPr="00FC1628">
        <w:rPr>
          <w:rFonts w:ascii="Palatino Linotype" w:eastAsia="Palatino Linotype" w:hAnsi="Palatino Linotype" w:cs="Palatino Linotype"/>
          <w:b/>
          <w:color w:val="000000"/>
          <w:sz w:val="24"/>
          <w:szCs w:val="24"/>
        </w:rPr>
        <w:t>teléfono particular</w:t>
      </w:r>
      <w:r w:rsidRPr="00FC1628">
        <w:rPr>
          <w:rFonts w:ascii="Palatino Linotype" w:eastAsia="Palatino Linotype" w:hAnsi="Palatino Linotype" w:cs="Palatino Linotype"/>
          <w:color w:val="000000"/>
          <w:sz w:val="24"/>
          <w:szCs w:val="24"/>
        </w:rPr>
        <w:t xml:space="preserve">, </w:t>
      </w:r>
      <w:r w:rsidRPr="00FC1628">
        <w:rPr>
          <w:rFonts w:ascii="Palatino Linotype" w:eastAsia="Palatino Linotype" w:hAnsi="Palatino Linotype" w:cs="Palatino Linotype"/>
          <w:b/>
          <w:color w:val="000000"/>
          <w:sz w:val="24"/>
          <w:szCs w:val="24"/>
        </w:rPr>
        <w:t xml:space="preserve">correo electrónico personal, </w:t>
      </w:r>
      <w:r w:rsidRPr="00FC1628">
        <w:rPr>
          <w:rFonts w:ascii="Palatino Linotype" w:eastAsia="Palatino Linotype" w:hAnsi="Palatino Linotype" w:cs="Palatino Linotype"/>
          <w:color w:val="000000"/>
          <w:sz w:val="24"/>
          <w:szCs w:val="24"/>
        </w:rPr>
        <w:t xml:space="preserve"> </w:t>
      </w:r>
      <w:r w:rsidRPr="00FC1628">
        <w:rPr>
          <w:rFonts w:ascii="Palatino Linotype" w:eastAsia="Palatino Linotype" w:hAnsi="Palatino Linotype" w:cs="Palatino Linotype"/>
          <w:b/>
          <w:color w:val="000000"/>
          <w:sz w:val="24"/>
          <w:szCs w:val="24"/>
        </w:rPr>
        <w:t>Clave Única de Registro de Población (CURP</w:t>
      </w:r>
      <w:r w:rsidRPr="00FC1628">
        <w:rPr>
          <w:rFonts w:ascii="Palatino Linotype" w:eastAsia="Palatino Linotype" w:hAnsi="Palatino Linotype" w:cs="Palatino Linotype"/>
          <w:color w:val="000000"/>
          <w:sz w:val="24"/>
          <w:szCs w:val="24"/>
        </w:rPr>
        <w:t xml:space="preserve">), </w:t>
      </w:r>
      <w:r w:rsidRPr="00FC1628">
        <w:rPr>
          <w:rFonts w:ascii="Palatino Linotype" w:eastAsia="Palatino Linotype" w:hAnsi="Palatino Linotype" w:cs="Palatino Linotype"/>
          <w:b/>
          <w:sz w:val="24"/>
          <w:szCs w:val="24"/>
        </w:rPr>
        <w:t>número</w:t>
      </w:r>
      <w:r w:rsidRPr="00FC1628">
        <w:rPr>
          <w:rFonts w:ascii="Palatino Linotype" w:eastAsia="Palatino Linotype" w:hAnsi="Palatino Linotype" w:cs="Palatino Linotype"/>
          <w:b/>
          <w:color w:val="000000"/>
          <w:sz w:val="24"/>
          <w:szCs w:val="24"/>
        </w:rPr>
        <w:t xml:space="preserve"> de pasaporte</w:t>
      </w:r>
      <w:r w:rsidRPr="00FC1628">
        <w:rPr>
          <w:rFonts w:ascii="Palatino Linotype" w:eastAsia="Palatino Linotype" w:hAnsi="Palatino Linotype" w:cs="Palatino Linotype"/>
          <w:color w:val="000000"/>
          <w:sz w:val="24"/>
          <w:szCs w:val="24"/>
        </w:rPr>
        <w:t xml:space="preserve">, </w:t>
      </w:r>
      <w:r w:rsidRPr="00FC1628">
        <w:rPr>
          <w:rFonts w:ascii="Palatino Linotype" w:eastAsia="Palatino Linotype" w:hAnsi="Palatino Linotype" w:cs="Palatino Linotype"/>
          <w:b/>
          <w:color w:val="000000"/>
          <w:sz w:val="24"/>
          <w:szCs w:val="24"/>
        </w:rPr>
        <w:t>cuenta bancaria del proveedor</w:t>
      </w:r>
      <w:r w:rsidRPr="00FC1628">
        <w:rPr>
          <w:rFonts w:ascii="Palatino Linotype" w:eastAsia="Palatino Linotype" w:hAnsi="Palatino Linotype" w:cs="Palatino Linotype"/>
          <w:color w:val="000000"/>
          <w:sz w:val="24"/>
          <w:szCs w:val="24"/>
        </w:rPr>
        <w:t xml:space="preserve">, </w:t>
      </w:r>
      <w:r w:rsidRPr="00FC1628">
        <w:rPr>
          <w:rFonts w:ascii="Palatino Linotype" w:eastAsia="Palatino Linotype" w:hAnsi="Palatino Linotype" w:cs="Palatino Linotype"/>
          <w:b/>
          <w:color w:val="000000"/>
          <w:sz w:val="24"/>
          <w:szCs w:val="24"/>
        </w:rPr>
        <w:t>banco y sucursal del proveedor</w:t>
      </w:r>
      <w:r w:rsidRPr="00FC1628">
        <w:rPr>
          <w:rFonts w:ascii="Palatino Linotype" w:eastAsia="Palatino Linotype" w:hAnsi="Palatino Linotype" w:cs="Palatino Linotype"/>
          <w:color w:val="000000"/>
          <w:sz w:val="24"/>
          <w:szCs w:val="24"/>
        </w:rPr>
        <w:t xml:space="preserve">, </w:t>
      </w:r>
      <w:r w:rsidRPr="00FC1628">
        <w:rPr>
          <w:rFonts w:ascii="Palatino Linotype" w:eastAsia="Palatino Linotype" w:hAnsi="Palatino Linotype" w:cs="Palatino Linotype"/>
          <w:b/>
          <w:color w:val="000000"/>
          <w:sz w:val="24"/>
          <w:szCs w:val="24"/>
        </w:rPr>
        <w:t>clave interbancaria del proveedor</w:t>
      </w:r>
      <w:r w:rsidRPr="00FC1628">
        <w:rPr>
          <w:rFonts w:ascii="Palatino Linotype" w:eastAsia="Palatino Linotype" w:hAnsi="Palatino Linotype" w:cs="Palatino Linotype"/>
          <w:color w:val="000000"/>
          <w:sz w:val="24"/>
          <w:szCs w:val="24"/>
        </w:rPr>
        <w:t xml:space="preserve">, es así que, por lo que hace al nombre del servidor público, nombre, denominación o razón social del proveedor, nombre del apoderado o representante </w:t>
      </w:r>
      <w:r w:rsidRPr="00FC1628">
        <w:rPr>
          <w:rFonts w:ascii="Palatino Linotype" w:eastAsia="Palatino Linotype" w:hAnsi="Palatino Linotype" w:cs="Palatino Linotype"/>
          <w:color w:val="000000"/>
          <w:sz w:val="24"/>
          <w:szCs w:val="24"/>
        </w:rPr>
        <w:lastRenderedPageBreak/>
        <w:t xml:space="preserve">legal, domicilio fiscal, </w:t>
      </w:r>
      <w:r w:rsidRPr="00FC1628">
        <w:rPr>
          <w:rFonts w:ascii="Palatino Linotype" w:eastAsia="Palatino Linotype" w:hAnsi="Palatino Linotype" w:cs="Palatino Linotype"/>
          <w:b/>
          <w:color w:val="000000"/>
          <w:sz w:val="24"/>
          <w:szCs w:val="24"/>
        </w:rPr>
        <w:t>teléfono empresarial o institucional,</w:t>
      </w:r>
      <w:r w:rsidRPr="00FC1628">
        <w:rPr>
          <w:rFonts w:ascii="Palatino Linotype" w:eastAsia="Palatino Linotype" w:hAnsi="Palatino Linotype" w:cs="Palatino Linotype"/>
          <w:color w:val="000000"/>
          <w:sz w:val="24"/>
          <w:szCs w:val="24"/>
        </w:rPr>
        <w:t xml:space="preserve"> firmas, y RFC se consideran datos personales públicos. </w:t>
      </w:r>
    </w:p>
    <w:p w:rsidR="00436506" w:rsidRPr="00FC1628" w:rsidRDefault="00436506" w:rsidP="00436506">
      <w:pPr>
        <w:ind w:left="720" w:right="-787"/>
        <w:rPr>
          <w:rFonts w:ascii="Palatino Linotype" w:eastAsia="Palatino Linotype" w:hAnsi="Palatino Linotype" w:cs="Palatino Linotype"/>
          <w:sz w:val="24"/>
          <w:szCs w:val="24"/>
          <w:highlight w:val="yellow"/>
        </w:rPr>
      </w:pPr>
    </w:p>
    <w:p w:rsidR="00436506" w:rsidRPr="00FC1628" w:rsidRDefault="00436506"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sz w:val="24"/>
          <w:szCs w:val="24"/>
        </w:rPr>
        <w:t>Cobra</w:t>
      </w:r>
      <w:r w:rsidRPr="00FC1628">
        <w:rPr>
          <w:rFonts w:ascii="Palatino Linotype" w:eastAsia="Palatino Linotype" w:hAnsi="Palatino Linotype" w:cs="Palatino Linotype"/>
          <w:color w:val="000000"/>
          <w:sz w:val="24"/>
          <w:szCs w:val="24"/>
        </w:rPr>
        <w:t xml:space="preserve"> </w:t>
      </w:r>
      <w:r w:rsidRPr="00FC1628">
        <w:rPr>
          <w:rFonts w:ascii="Palatino Linotype" w:hAnsi="Palatino Linotype"/>
          <w:color w:val="000000"/>
          <w:sz w:val="24"/>
          <w:szCs w:val="24"/>
        </w:rPr>
        <w:t>sustento</w:t>
      </w:r>
      <w:r w:rsidRPr="00FC1628">
        <w:rPr>
          <w:rFonts w:ascii="Palatino Linotype" w:eastAsia="Palatino Linotype" w:hAnsi="Palatino Linotype" w:cs="Palatino Linotype"/>
          <w:color w:val="000000"/>
          <w:sz w:val="24"/>
          <w:szCs w:val="24"/>
        </w:rPr>
        <w:t xml:space="preserve"> lo anterior, con el criterio 01/19 reiterado vigente del INAI, que refiere lo siguiente:</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Datos de identificación del representante o apoderado legal.</w:t>
      </w:r>
      <w:r w:rsidRPr="00FC1628">
        <w:rPr>
          <w:rFonts w:ascii="Palatino Linotype" w:eastAsia="Palatino Linotype" w:hAnsi="Palatino Linotype" w:cs="Palatino Linotype"/>
          <w:i/>
          <w:sz w:val="24"/>
          <w:szCs w:val="24"/>
        </w:rPr>
        <w:t xml:space="preserve"> </w:t>
      </w:r>
      <w:r w:rsidRPr="00FC1628">
        <w:rPr>
          <w:rFonts w:ascii="Palatino Linotype" w:eastAsia="Palatino Linotype" w:hAnsi="Palatino Linotype" w:cs="Palatino Linotype"/>
          <w:b/>
          <w:i/>
          <w:sz w:val="24"/>
          <w:szCs w:val="24"/>
        </w:rPr>
        <w:t xml:space="preserve">Naturaleza jurídica. </w:t>
      </w:r>
      <w:r w:rsidRPr="00FC1628">
        <w:rPr>
          <w:rFonts w:ascii="Palatino Linotype" w:eastAsia="Palatino Linotype" w:hAnsi="Palatino Linotype" w:cs="Palatino Linotype"/>
          <w:i/>
          <w:sz w:val="24"/>
          <w:szCs w:val="24"/>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436506" w:rsidRPr="00FC1628" w:rsidRDefault="00436506" w:rsidP="00436506">
      <w:pPr>
        <w:spacing w:after="0"/>
        <w:ind w:left="1134" w:right="900"/>
        <w:jc w:val="both"/>
        <w:rPr>
          <w:rFonts w:ascii="Palatino Linotype" w:eastAsia="Palatino Linotype" w:hAnsi="Palatino Linotype" w:cs="Palatino Linotype"/>
          <w:i/>
          <w:color w:val="000000"/>
          <w:sz w:val="24"/>
          <w:szCs w:val="24"/>
        </w:rPr>
      </w:pPr>
    </w:p>
    <w:p w:rsidR="00436506" w:rsidRPr="00FC1628" w:rsidRDefault="00436506" w:rsidP="00436506">
      <w:pPr>
        <w:spacing w:after="0"/>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Precedentes:</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Acceso a la información pública. RRA 3104/16. Sesión del 01 de noviembre del 2016. Votación por unanimidad. Sin votos disidentes o particulares. Secretaría de la Defensa Nacional. Comisionado Ponente Oscar Mauricio Guerra Ford.</w:t>
      </w:r>
    </w:p>
    <w:p w:rsidR="00436506" w:rsidRPr="00FC1628" w:rsidRDefault="00436506" w:rsidP="00436506">
      <w:pPr>
        <w:spacing w:after="0"/>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i/>
          <w:sz w:val="24"/>
          <w:szCs w:val="24"/>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436506" w:rsidRPr="00FC1628" w:rsidRDefault="00436506" w:rsidP="00436506">
      <w:pPr>
        <w:tabs>
          <w:tab w:val="left" w:pos="7371"/>
        </w:tabs>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436506" w:rsidRPr="00FC1628" w:rsidRDefault="00436506" w:rsidP="00436506">
      <w:pPr>
        <w:tabs>
          <w:tab w:val="left" w:pos="7371"/>
        </w:tabs>
        <w:ind w:left="1134" w:right="-787"/>
        <w:jc w:val="both"/>
        <w:rPr>
          <w:rFonts w:ascii="Palatino Linotype" w:eastAsia="Palatino Linotype" w:hAnsi="Palatino Linotype" w:cs="Palatino Linotype"/>
          <w:i/>
          <w:sz w:val="24"/>
          <w:szCs w:val="24"/>
        </w:rPr>
      </w:pPr>
    </w:p>
    <w:p w:rsidR="00436506" w:rsidRPr="00FC1628" w:rsidRDefault="00436506"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sz w:val="24"/>
          <w:szCs w:val="24"/>
        </w:rPr>
        <w:t>Del</w:t>
      </w:r>
      <w:r w:rsidRPr="00FC1628">
        <w:rPr>
          <w:rFonts w:ascii="Palatino Linotype" w:eastAsia="Palatino Linotype" w:hAnsi="Palatino Linotype" w:cs="Palatino Linotype"/>
          <w:color w:val="000000"/>
          <w:sz w:val="24"/>
          <w:szCs w:val="24"/>
        </w:rPr>
        <w:t xml:space="preserve"> Folio fiscal, Número de serie CSD del emisor, Sello digital del contribuyente emisor, Número de serie del CSD del SAT, Sello digital del SA y Cadena original de complemento de certificación digital SAT. </w:t>
      </w:r>
    </w:p>
    <w:p w:rsidR="00436506" w:rsidRPr="00FC1628" w:rsidRDefault="00436506" w:rsidP="00436506">
      <w:pPr>
        <w:spacing w:line="360" w:lineRule="auto"/>
        <w:ind w:right="-787"/>
        <w:jc w:val="both"/>
        <w:rPr>
          <w:rFonts w:ascii="Palatino Linotype" w:eastAsia="Palatino Linotype" w:hAnsi="Palatino Linotype" w:cs="Palatino Linotype"/>
          <w:b/>
          <w:i/>
          <w:sz w:val="24"/>
          <w:szCs w:val="24"/>
          <w:u w:val="single"/>
        </w:rPr>
      </w:pPr>
    </w:p>
    <w:p w:rsidR="00436506" w:rsidRPr="00FC1628" w:rsidRDefault="00436506" w:rsidP="00436506">
      <w:pPr>
        <w:numPr>
          <w:ilvl w:val="0"/>
          <w:numId w:val="1"/>
        </w:numPr>
        <w:spacing w:after="0" w:line="360" w:lineRule="auto"/>
        <w:ind w:left="0" w:firstLine="0"/>
        <w:jc w:val="both"/>
        <w:rPr>
          <w:rFonts w:ascii="Palatino Linotype" w:hAnsi="Palatino Linotype"/>
          <w:color w:val="000000"/>
          <w:sz w:val="24"/>
          <w:szCs w:val="24"/>
        </w:rPr>
      </w:pPr>
      <w:bookmarkStart w:id="9" w:name="_heading=h.2z9jwqn7dp2n" w:colFirst="0" w:colLast="0"/>
      <w:bookmarkEnd w:id="9"/>
      <w:r w:rsidRPr="00FC1628">
        <w:rPr>
          <w:rFonts w:ascii="Palatino Linotype" w:eastAsia="Palatino Linotype" w:hAnsi="Palatino Linotype" w:cs="Palatino Linotype"/>
          <w:color w:val="000000"/>
          <w:sz w:val="24"/>
          <w:szCs w:val="24"/>
        </w:rPr>
        <w:lastRenderedPageBreak/>
        <w:t xml:space="preserve">De conformidad con la regla 2.7.1.7 de Resolución Miscelánea Fiscal para 2019, para los efectos del </w:t>
      </w:r>
      <w:r w:rsidRPr="00FC1628">
        <w:rPr>
          <w:rFonts w:ascii="Palatino Linotype" w:hAnsi="Palatino Linotype"/>
          <w:color w:val="000000"/>
          <w:sz w:val="24"/>
          <w:szCs w:val="24"/>
        </w:rPr>
        <w:t>artículo</w:t>
      </w:r>
      <w:r w:rsidRPr="00FC1628">
        <w:rPr>
          <w:rFonts w:ascii="Palatino Linotype" w:eastAsia="Palatino Linotype" w:hAnsi="Palatino Linotype" w:cs="Palatino Linotype"/>
          <w:color w:val="000000"/>
          <w:sz w:val="24"/>
          <w:szCs w:val="24"/>
        </w:rPr>
        <w:t xml:space="preserve"> 29 segundo párrafo fracción V del Código Fiscal de la Federación, las representaciones impresas del Comprobante Fiscal Digital por Internet o CFDI, deben cumplir con los requisitos señalados en el artículo 29-A del Código Fiscal de la Federación, y contener lo siguiente: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10" w:name="_heading=h.jn7wityzmbc9" w:colFirst="0" w:colLast="0"/>
      <w:bookmarkEnd w:id="10"/>
      <w:r w:rsidRPr="00FC1628">
        <w:rPr>
          <w:rFonts w:ascii="Palatino Linotype" w:eastAsia="Palatino Linotype" w:hAnsi="Palatino Linotype" w:cs="Palatino Linotype"/>
          <w:i/>
          <w:sz w:val="24"/>
          <w:szCs w:val="24"/>
        </w:rPr>
        <w:t>“I. Código de barras generado conforme a la especificación técnica que se establece en el rubro I.D del Anexo 20 o el número de folio fiscal del comprobante.</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11" w:name="_heading=h.t35j6so4838j" w:colFirst="0" w:colLast="0"/>
      <w:bookmarkEnd w:id="11"/>
      <w:r w:rsidRPr="00FC1628">
        <w:rPr>
          <w:rFonts w:ascii="Palatino Linotype" w:eastAsia="Palatino Linotype" w:hAnsi="Palatino Linotype" w:cs="Palatino Linotype"/>
          <w:i/>
          <w:sz w:val="24"/>
          <w:szCs w:val="24"/>
        </w:rPr>
        <w:t xml:space="preserve">II. Número de serie del CSD del emisor y del SAT, que establecen los rubros I.A y III.B del Anexo 20.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12" w:name="_heading=h.ofsgmw2ltcti" w:colFirst="0" w:colLast="0"/>
      <w:bookmarkEnd w:id="12"/>
      <w:r w:rsidRPr="00FC1628">
        <w:rPr>
          <w:rFonts w:ascii="Palatino Linotype" w:eastAsia="Palatino Linotype" w:hAnsi="Palatino Linotype" w:cs="Palatino Linotype"/>
          <w:i/>
          <w:sz w:val="24"/>
          <w:szCs w:val="24"/>
        </w:rPr>
        <w:t xml:space="preserve">III. La leyenda: “Este documento es una representación impresa de un CFDI”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13" w:name="_heading=h.6md85qnj95ht" w:colFirst="0" w:colLast="0"/>
      <w:bookmarkEnd w:id="13"/>
      <w:r w:rsidRPr="00FC1628">
        <w:rPr>
          <w:rFonts w:ascii="Palatino Linotype" w:eastAsia="Palatino Linotype" w:hAnsi="Palatino Linotype" w:cs="Palatino Linotype"/>
          <w:i/>
          <w:sz w:val="24"/>
          <w:szCs w:val="24"/>
        </w:rPr>
        <w:t xml:space="preserve">IV. Fecha y hora de emisión y de certificación del CFDI en adición a lo señalado en el artículo 29- A, fracción III del CFF.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14" w:name="_heading=h.gkcdl3o797mw" w:colFirst="0" w:colLast="0"/>
      <w:bookmarkEnd w:id="14"/>
      <w:r w:rsidRPr="00FC1628">
        <w:rPr>
          <w:rFonts w:ascii="Palatino Linotype" w:eastAsia="Palatino Linotype" w:hAnsi="Palatino Linotype" w:cs="Palatino Linotype"/>
          <w:i/>
          <w:sz w:val="24"/>
          <w:szCs w:val="24"/>
        </w:rPr>
        <w:t xml:space="preserve">V. Cadena original del complemento de certificación digital del SAT.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15" w:name="_heading=h.obomck3iidb7" w:colFirst="0" w:colLast="0"/>
      <w:bookmarkEnd w:id="15"/>
      <w:r w:rsidRPr="00FC1628">
        <w:rPr>
          <w:rFonts w:ascii="Palatino Linotype" w:eastAsia="Palatino Linotype" w:hAnsi="Palatino Linotype" w:cs="Palatino Linotype"/>
          <w:i/>
          <w:sz w:val="24"/>
          <w:szCs w:val="24"/>
        </w:rPr>
        <w:t xml:space="preserve">VI. Tratándose de las representaciones impresas del CFDI que amparen retenciones e información de pagos emitidos conforme a lo dispuesto en la regla 2.7.5.4., adicional a lo anteriormente señalado deberán incluir: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16" w:name="_heading=h.n6ygx4z7u7iu" w:colFirst="0" w:colLast="0"/>
      <w:bookmarkEnd w:id="16"/>
      <w:r w:rsidRPr="00FC1628">
        <w:rPr>
          <w:rFonts w:ascii="Palatino Linotype" w:eastAsia="Palatino Linotype" w:hAnsi="Palatino Linotype" w:cs="Palatino Linotype"/>
          <w:i/>
          <w:sz w:val="24"/>
          <w:szCs w:val="24"/>
        </w:rPr>
        <w:t xml:space="preserve">a) Los datos que establece el Anexo 20, apartado II.A., así como los correspondientes a los complementos que incorpore.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17" w:name="_heading=h.htfse3mfod91" w:colFirst="0" w:colLast="0"/>
      <w:bookmarkEnd w:id="17"/>
      <w:r w:rsidRPr="00FC1628">
        <w:rPr>
          <w:rFonts w:ascii="Palatino Linotype" w:eastAsia="Palatino Linotype" w:hAnsi="Palatino Linotype" w:cs="Palatino Linotype"/>
          <w:i/>
          <w:sz w:val="24"/>
          <w:szCs w:val="24"/>
        </w:rPr>
        <w:t xml:space="preserve">b) El código de barras generado conforme a la especificación técnica establecida en el Anexo 20, rubro II.D.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18" w:name="_heading=h.18yejeg468ga" w:colFirst="0" w:colLast="0"/>
      <w:bookmarkEnd w:id="18"/>
      <w:r w:rsidRPr="00FC1628">
        <w:rPr>
          <w:rFonts w:ascii="Palatino Linotype" w:eastAsia="Palatino Linotype" w:hAnsi="Palatino Linotype" w:cs="Palatino Linotype"/>
          <w:i/>
          <w:sz w:val="24"/>
          <w:szCs w:val="24"/>
        </w:rPr>
        <w:t xml:space="preserve">VII. Tratándose de las representaciones impresas de un CFDI emitidas conforme a lo dispuesto en la regla 2.7.2.14., y la Sección 2.7.3., se deberá estar a lo siguiente: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19" w:name="_heading=h.5bnr4t7cvb3w" w:colFirst="0" w:colLast="0"/>
      <w:bookmarkEnd w:id="19"/>
      <w:r w:rsidRPr="00FC1628">
        <w:rPr>
          <w:rFonts w:ascii="Palatino Linotype" w:eastAsia="Palatino Linotype" w:hAnsi="Palatino Linotype" w:cs="Palatino Linotype"/>
          <w:i/>
          <w:sz w:val="24"/>
          <w:szCs w:val="24"/>
        </w:rPr>
        <w:t xml:space="preserve">a) Espacio para registrar la firma autógrafa de la persona que emite el CFDI.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20" w:name="_heading=h.dn2nmuiczm76" w:colFirst="0" w:colLast="0"/>
      <w:bookmarkEnd w:id="20"/>
      <w:r w:rsidRPr="00FC1628">
        <w:rPr>
          <w:rFonts w:ascii="Palatino Linotype" w:eastAsia="Palatino Linotype" w:hAnsi="Palatino Linotype" w:cs="Palatino Linotype"/>
          <w:i/>
          <w:sz w:val="24"/>
          <w:szCs w:val="24"/>
        </w:rPr>
        <w:t xml:space="preserve">b) Respecto a lo señalado en la fracción II de esta regla, se incluirá el número de serie de CESD del proveedor de certificación de CFDI o del SAT según corresponda en sustitución del número de CSD del emisor. </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21" w:name="_heading=h.f44lrhhpmkjn" w:colFirst="0" w:colLast="0"/>
      <w:bookmarkEnd w:id="21"/>
      <w:r w:rsidRPr="00FC1628">
        <w:rPr>
          <w:rFonts w:ascii="Palatino Linotype" w:eastAsia="Palatino Linotype" w:hAnsi="Palatino Linotype" w:cs="Palatino Linotype"/>
          <w:i/>
          <w:sz w:val="24"/>
          <w:szCs w:val="24"/>
        </w:rPr>
        <w:t xml:space="preserve">VIII. Tratándose de las representaciones impresas del CFDI por pagos realizados conforme a lo dispuesto en la regla 2.7.1.35., adicional a lo señalado en las fracciones anteriores de esta regla, deberán incluir la totalidad de los datos contenidos en el complemento para pagos. </w:t>
      </w:r>
    </w:p>
    <w:p w:rsidR="00436506" w:rsidRPr="00FC1628" w:rsidRDefault="00436506" w:rsidP="00436506">
      <w:pPr>
        <w:spacing w:after="0"/>
        <w:ind w:left="1134" w:right="900"/>
        <w:jc w:val="both"/>
        <w:rPr>
          <w:rFonts w:ascii="Palatino Linotype" w:eastAsia="Palatino Linotype" w:hAnsi="Palatino Linotype" w:cs="Palatino Linotype"/>
          <w:sz w:val="24"/>
          <w:szCs w:val="24"/>
        </w:rPr>
      </w:pPr>
      <w:bookmarkStart w:id="22" w:name="_heading=h.oo2mmabwdpzm" w:colFirst="0" w:colLast="0"/>
      <w:bookmarkEnd w:id="22"/>
      <w:r w:rsidRPr="00FC1628">
        <w:rPr>
          <w:rFonts w:ascii="Palatino Linotype" w:eastAsia="Palatino Linotype" w:hAnsi="Palatino Linotype" w:cs="Palatino Linotype"/>
          <w:i/>
          <w:sz w:val="24"/>
          <w:szCs w:val="24"/>
        </w:rPr>
        <w:lastRenderedPageBreak/>
        <w:t>El archivo electrónico que en su caso genere la representación impresa deberá estar en formato electrónico PDF o algún otro similar que permita su impresión. Lo establecido en esta regla no será aplicable a la representación impresa del CFDI que se expida a través de “Mis cuentas”</w:t>
      </w:r>
      <w:r w:rsidRPr="00FC1628">
        <w:rPr>
          <w:rFonts w:ascii="Palatino Linotype" w:eastAsia="Palatino Linotype" w:hAnsi="Palatino Linotype" w:cs="Palatino Linotype"/>
          <w:sz w:val="24"/>
          <w:szCs w:val="24"/>
        </w:rPr>
        <w:t>.</w:t>
      </w:r>
    </w:p>
    <w:p w:rsidR="00436506" w:rsidRPr="00FC1628" w:rsidRDefault="00436506" w:rsidP="00436506">
      <w:pPr>
        <w:spacing w:after="0"/>
        <w:ind w:left="1134" w:right="900"/>
        <w:jc w:val="both"/>
        <w:rPr>
          <w:rFonts w:ascii="Palatino Linotype" w:eastAsia="Palatino Linotype" w:hAnsi="Palatino Linotype" w:cs="Palatino Linotype"/>
          <w:i/>
          <w:sz w:val="24"/>
          <w:szCs w:val="24"/>
        </w:rPr>
      </w:pPr>
      <w:bookmarkStart w:id="23" w:name="_heading=h.t1mp8qivtptx" w:colFirst="0" w:colLast="0"/>
      <w:bookmarkEnd w:id="23"/>
      <w:r w:rsidRPr="00FC1628">
        <w:rPr>
          <w:rFonts w:ascii="Palatino Linotype" w:eastAsia="Palatino Linotype" w:hAnsi="Palatino Linotype" w:cs="Palatino Linotype"/>
          <w:i/>
          <w:sz w:val="24"/>
          <w:szCs w:val="24"/>
        </w:rPr>
        <w:t>(Énfasis añadido)</w:t>
      </w:r>
    </w:p>
    <w:p w:rsidR="00436506" w:rsidRPr="00FC1628" w:rsidRDefault="00436506" w:rsidP="00436506">
      <w:pPr>
        <w:spacing w:after="0"/>
        <w:ind w:left="1134" w:right="900"/>
        <w:jc w:val="both"/>
        <w:rPr>
          <w:rFonts w:ascii="Palatino Linotype" w:eastAsia="Palatino Linotype" w:hAnsi="Palatino Linotype" w:cs="Palatino Linotype"/>
          <w:sz w:val="24"/>
          <w:szCs w:val="24"/>
        </w:rPr>
      </w:pPr>
      <w:bookmarkStart w:id="24" w:name="_heading=h.8sifv2td4no" w:colFirst="0" w:colLast="0"/>
      <w:bookmarkEnd w:id="24"/>
    </w:p>
    <w:p w:rsidR="00436506" w:rsidRPr="00FC1628" w:rsidRDefault="00436506" w:rsidP="00436506">
      <w:pPr>
        <w:numPr>
          <w:ilvl w:val="0"/>
          <w:numId w:val="1"/>
        </w:numPr>
        <w:spacing w:after="0" w:line="360" w:lineRule="auto"/>
        <w:ind w:left="0" w:firstLine="0"/>
        <w:jc w:val="both"/>
        <w:rPr>
          <w:rFonts w:ascii="Palatino Linotype" w:hAnsi="Palatino Linotype"/>
          <w:color w:val="000000"/>
          <w:sz w:val="24"/>
          <w:szCs w:val="24"/>
        </w:rPr>
      </w:pPr>
      <w:bookmarkStart w:id="25" w:name="_heading=h.oh2brxaow78o" w:colFirst="0" w:colLast="0"/>
      <w:bookmarkEnd w:id="25"/>
      <w:r w:rsidRPr="00FC1628">
        <w:rPr>
          <w:rFonts w:ascii="Palatino Linotype" w:eastAsia="Palatino Linotype" w:hAnsi="Palatino Linotype" w:cs="Palatino Linotype"/>
          <w:sz w:val="24"/>
          <w:szCs w:val="24"/>
        </w:rPr>
        <w:t>Asimismo</w:t>
      </w:r>
      <w:r w:rsidRPr="00FC1628">
        <w:rPr>
          <w:rFonts w:ascii="Palatino Linotype" w:eastAsia="Palatino Linotype" w:hAnsi="Palatino Linotype" w:cs="Palatino Linotype"/>
          <w:color w:val="000000"/>
          <w:sz w:val="24"/>
          <w:szCs w:val="24"/>
        </w:rPr>
        <w:t xml:space="preserve">, de conformidad con el Anexo 20 de la Segunda Resolución de modificaciones a la Resolución Miscelánea Fiscal, los elementos utilizados en la generación de sellos digitales son la cadena original del elemento a sellar, el certificado de sello digital y su correspondiente clave privada, los algoritmos de criptografía de clave pública para firma electrónica avanzada, y las </w:t>
      </w:r>
      <w:r w:rsidRPr="00FC1628">
        <w:rPr>
          <w:rFonts w:ascii="Palatino Linotype" w:hAnsi="Palatino Linotype"/>
          <w:color w:val="000000"/>
          <w:sz w:val="24"/>
          <w:szCs w:val="24"/>
        </w:rPr>
        <w:t>especificaciones</w:t>
      </w:r>
      <w:r w:rsidRPr="00FC1628">
        <w:rPr>
          <w:rFonts w:ascii="Palatino Linotype" w:eastAsia="Palatino Linotype" w:hAnsi="Palatino Linotype" w:cs="Palatino Linotype"/>
          <w:color w:val="000000"/>
          <w:sz w:val="24"/>
          <w:szCs w:val="24"/>
        </w:rPr>
        <w:t xml:space="preserve"> de conversión de la firma avanzada a base. </w:t>
      </w:r>
      <w:bookmarkStart w:id="26" w:name="_heading=h.987we07n3kwj" w:colFirst="0" w:colLast="0"/>
      <w:bookmarkEnd w:id="26"/>
    </w:p>
    <w:p w:rsidR="00436506" w:rsidRPr="00FC1628" w:rsidRDefault="00436506" w:rsidP="00436506">
      <w:pPr>
        <w:spacing w:after="0" w:line="360" w:lineRule="auto"/>
        <w:jc w:val="both"/>
        <w:rPr>
          <w:rFonts w:ascii="Palatino Linotype" w:hAnsi="Palatino Linotype"/>
          <w:color w:val="000000"/>
          <w:sz w:val="24"/>
          <w:szCs w:val="24"/>
        </w:rPr>
      </w:pPr>
    </w:p>
    <w:p w:rsidR="00436506" w:rsidRPr="00FC1628" w:rsidRDefault="00436506" w:rsidP="00436506">
      <w:pPr>
        <w:numPr>
          <w:ilvl w:val="0"/>
          <w:numId w:val="1"/>
        </w:numPr>
        <w:spacing w:after="0" w:line="360" w:lineRule="auto"/>
        <w:ind w:left="0" w:firstLine="0"/>
        <w:jc w:val="both"/>
        <w:rPr>
          <w:rFonts w:ascii="Palatino Linotype" w:hAnsi="Palatino Linotype"/>
          <w:color w:val="000000"/>
          <w:sz w:val="24"/>
          <w:szCs w:val="24"/>
        </w:rPr>
      </w:pPr>
      <w:bookmarkStart w:id="27" w:name="_heading=h.e4w0o6ue8sc6" w:colFirst="0" w:colLast="0"/>
      <w:bookmarkEnd w:id="27"/>
      <w:r w:rsidRPr="00FC1628">
        <w:rPr>
          <w:rFonts w:ascii="Palatino Linotype" w:eastAsia="Palatino Linotype" w:hAnsi="Palatino Linotype" w:cs="Palatino Linotype"/>
          <w:sz w:val="24"/>
          <w:szCs w:val="24"/>
        </w:rPr>
        <w:t>Para</w:t>
      </w:r>
      <w:r w:rsidRPr="00FC1628">
        <w:rPr>
          <w:rFonts w:ascii="Palatino Linotype" w:eastAsia="Palatino Linotype" w:hAnsi="Palatino Linotype" w:cs="Palatino Linotype"/>
          <w:color w:val="000000"/>
          <w:sz w:val="24"/>
          <w:szCs w:val="24"/>
        </w:rPr>
        <w:t xml:space="preserve"> la generación de sellos digitales se utiliza </w:t>
      </w:r>
      <w:r w:rsidRPr="00FC1628">
        <w:rPr>
          <w:rFonts w:ascii="Palatino Linotype" w:eastAsia="Palatino Linotype" w:hAnsi="Palatino Linotype" w:cs="Palatino Linotype"/>
          <w:b/>
          <w:color w:val="000000"/>
          <w:sz w:val="24"/>
          <w:szCs w:val="24"/>
        </w:rPr>
        <w:t>criptografía</w:t>
      </w:r>
      <w:r w:rsidRPr="00FC1628">
        <w:rPr>
          <w:rFonts w:ascii="Palatino Linotype" w:eastAsia="Palatino Linotype" w:hAnsi="Palatino Linotype" w:cs="Palatino Linotype"/>
          <w:color w:val="000000"/>
          <w:sz w:val="24"/>
          <w:szCs w:val="24"/>
        </w:rPr>
        <w:t xml:space="preserve"> de clave pública aplicada a una </w:t>
      </w:r>
      <w:r w:rsidRPr="00FC1628">
        <w:rPr>
          <w:rFonts w:ascii="Palatino Linotype" w:hAnsi="Palatino Linotype"/>
          <w:color w:val="000000"/>
          <w:sz w:val="24"/>
          <w:szCs w:val="24"/>
        </w:rPr>
        <w:t>cadena</w:t>
      </w:r>
      <w:r w:rsidRPr="00FC1628">
        <w:rPr>
          <w:rFonts w:ascii="Palatino Linotype" w:eastAsia="Palatino Linotype" w:hAnsi="Palatino Linotype" w:cs="Palatino Linotype"/>
          <w:color w:val="000000"/>
          <w:sz w:val="24"/>
          <w:szCs w:val="24"/>
        </w:rPr>
        <w:t xml:space="preserve"> original, que se basa en la generación de una pareja de números muy grandes relacionados entre sí, de tal manera que una operación de inscripción sobre un mensaje tomando como clave de inscripción a uno de los dos números, produce un mensaje alterado en su significado que sólo puede ser devuelto a su estado original mediante la operación de </w:t>
      </w:r>
      <w:r w:rsidRPr="00FC1628">
        <w:rPr>
          <w:rFonts w:ascii="Palatino Linotype" w:eastAsia="Palatino Linotype" w:hAnsi="Palatino Linotype" w:cs="Palatino Linotype"/>
          <w:sz w:val="24"/>
          <w:szCs w:val="24"/>
        </w:rPr>
        <w:t>desencripción</w:t>
      </w:r>
      <w:r w:rsidRPr="00FC1628">
        <w:rPr>
          <w:rFonts w:ascii="Palatino Linotype" w:eastAsia="Palatino Linotype" w:hAnsi="Palatino Linotype" w:cs="Palatino Linotype"/>
          <w:color w:val="000000"/>
          <w:sz w:val="24"/>
          <w:szCs w:val="24"/>
        </w:rPr>
        <w:t xml:space="preserve"> correspondiente tomando como clave de </w:t>
      </w:r>
      <w:r w:rsidRPr="00FC1628">
        <w:rPr>
          <w:rFonts w:ascii="Palatino Linotype" w:eastAsia="Palatino Linotype" w:hAnsi="Palatino Linotype" w:cs="Palatino Linotype"/>
          <w:sz w:val="24"/>
          <w:szCs w:val="24"/>
        </w:rPr>
        <w:t>desencripción</w:t>
      </w:r>
      <w:r w:rsidRPr="00FC1628">
        <w:rPr>
          <w:rFonts w:ascii="Palatino Linotype" w:eastAsia="Palatino Linotype" w:hAnsi="Palatino Linotype" w:cs="Palatino Linotype"/>
          <w:color w:val="000000"/>
          <w:sz w:val="24"/>
          <w:szCs w:val="24"/>
        </w:rPr>
        <w:t xml:space="preserve"> al otro número de la pareja.</w:t>
      </w:r>
      <w:bookmarkStart w:id="28" w:name="_heading=h.rtb9e44i85ua" w:colFirst="0" w:colLast="0"/>
      <w:bookmarkEnd w:id="28"/>
    </w:p>
    <w:p w:rsidR="00436506" w:rsidRPr="00FC1628" w:rsidRDefault="00436506" w:rsidP="00436506">
      <w:pPr>
        <w:pStyle w:val="Prrafodelista"/>
        <w:rPr>
          <w:rFonts w:ascii="Palatino Linotype" w:hAnsi="Palatino Linotype"/>
          <w:color w:val="000000"/>
        </w:rPr>
      </w:pPr>
    </w:p>
    <w:p w:rsidR="00436506" w:rsidRPr="00FC1628" w:rsidRDefault="00436506"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De lo anterior, se precisa que el Ayuntamiento de Toluca por medio de la Dirección General de Administración cuenta con las funciones y atribuciones para atender la solicitud de información </w:t>
      </w:r>
      <w:r w:rsidR="00A52BAA" w:rsidRPr="00FC1628">
        <w:rPr>
          <w:rFonts w:ascii="Palatino Linotype" w:hAnsi="Palatino Linotype"/>
          <w:b/>
          <w:bCs/>
          <w:color w:val="000000"/>
          <w:sz w:val="24"/>
          <w:szCs w:val="24"/>
        </w:rPr>
        <w:t xml:space="preserve">02854/TOLUCA/IP/2025. </w:t>
      </w:r>
    </w:p>
    <w:p w:rsidR="00FA746C" w:rsidRPr="00FC1628" w:rsidRDefault="00FA746C" w:rsidP="00FA746C">
      <w:pPr>
        <w:pStyle w:val="Prrafodelista"/>
        <w:rPr>
          <w:rFonts w:ascii="Palatino Linotype" w:hAnsi="Palatino Linotype"/>
          <w:color w:val="000000"/>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hAnsi="Palatino Linotype"/>
          <w:color w:val="000000"/>
          <w:sz w:val="24"/>
          <w:szCs w:val="24"/>
        </w:rPr>
        <w:t>Seguidamente</w:t>
      </w:r>
      <w:r w:rsidRPr="00FC1628">
        <w:rPr>
          <w:rFonts w:ascii="Palatino Linotype" w:eastAsia="Palatino Linotype" w:hAnsi="Palatino Linotype" w:cs="Palatino Linotype"/>
          <w:color w:val="000000"/>
          <w:sz w:val="24"/>
          <w:szCs w:val="24"/>
        </w:rPr>
        <w:t xml:space="preserve"> se debe de mencionar que dentro de la información que se entregue existen datos de vehículos que fueron destinados a ser utilizados para patrullas, situación por la cual es aplicable el siguiente análisis. </w:t>
      </w: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lastRenderedPageBreak/>
        <w:t xml:space="preserve">En ese sentido, se debe de establecer que para el caso de los vehículos que fueron destinados como patrullas el </w:t>
      </w:r>
      <w:r w:rsidRPr="00FC1628">
        <w:rPr>
          <w:rFonts w:ascii="Palatino Linotype" w:eastAsia="Palatino Linotype" w:hAnsi="Palatino Linotype" w:cs="Palatino Linotype"/>
          <w:b/>
          <w:sz w:val="24"/>
          <w:szCs w:val="24"/>
        </w:rPr>
        <w:t xml:space="preserve">SUJETO OBLIGADO </w:t>
      </w:r>
      <w:r w:rsidRPr="00FC1628">
        <w:rPr>
          <w:rFonts w:ascii="Palatino Linotype" w:eastAsia="Palatino Linotype" w:hAnsi="Palatino Linotype" w:cs="Palatino Linotype"/>
          <w:sz w:val="24"/>
          <w:szCs w:val="24"/>
        </w:rPr>
        <w:t xml:space="preserve">deberá de clasificar como reservado las </w:t>
      </w:r>
      <w:r w:rsidRPr="00FC1628">
        <w:rPr>
          <w:rFonts w:ascii="Palatino Linotype" w:hAnsi="Palatino Linotype"/>
          <w:color w:val="000000"/>
          <w:sz w:val="24"/>
          <w:szCs w:val="24"/>
        </w:rPr>
        <w:t>especificaciones</w:t>
      </w:r>
      <w:r w:rsidRPr="00FC1628">
        <w:rPr>
          <w:rFonts w:ascii="Palatino Linotype" w:eastAsia="Palatino Linotype" w:hAnsi="Palatino Linotype" w:cs="Palatino Linotype"/>
          <w:sz w:val="24"/>
          <w:szCs w:val="24"/>
        </w:rPr>
        <w:t xml:space="preserve"> técnicas y equipamiento de dichos vehículos, toda vez revelaría la tecnología, sistemas y equipos, con los que cuenta el Ayuntamiento, para el combate a la delincuencia en el Estado de México, pues al proporcionar información sobre el </w:t>
      </w:r>
      <w:r w:rsidRPr="00FC1628">
        <w:rPr>
          <w:rFonts w:ascii="Palatino Linotype" w:eastAsia="Palatino Linotype" w:hAnsi="Palatino Linotype" w:cs="Palatino Linotype"/>
          <w:b/>
          <w:sz w:val="24"/>
          <w:szCs w:val="24"/>
        </w:rPr>
        <w:t>armamento, blindaje y radios con los que cuentan las patrullas adquiridas,</w:t>
      </w:r>
      <w:r w:rsidRPr="00FC1628">
        <w:rPr>
          <w:rFonts w:ascii="Palatino Linotype" w:eastAsia="Palatino Linotype" w:hAnsi="Palatino Linotype" w:cs="Palatino Linotype"/>
          <w:sz w:val="24"/>
          <w:szCs w:val="24"/>
        </w:rPr>
        <w:t xml:space="preserve"> se estaría dando cuenta de los aparatos que se utilizan para estar en comunicación los policías, así como, el equipo y armamento especial, con el que cuentan los vehículos, y que es utilizado para mantener la seguridad dentro del territorio Estatal.</w:t>
      </w:r>
    </w:p>
    <w:p w:rsidR="00FA746C" w:rsidRPr="00FC1628" w:rsidRDefault="00FA746C" w:rsidP="00FA746C">
      <w:pPr>
        <w:spacing w:line="360" w:lineRule="auto"/>
        <w:jc w:val="both"/>
        <w:rPr>
          <w:rFonts w:ascii="Palatino Linotype" w:eastAsia="Palatino Linotype" w:hAnsi="Palatino Linotype" w:cs="Palatino Linotype"/>
          <w:sz w:val="24"/>
          <w:szCs w:val="24"/>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Inclusive, dar a conocer las especificaciones de las patrullas, podría ocasionar que los entes delincuenciales busquen clonar dichos vehículos, con el fin de aumentar la inseguridad de la Entidad, pues podrían hacerse pasar como elementos de seguridad, o bien, podría ser utilizada dicha información para buscar las debilidades de las mismas y poderse aprovechar de dichas situaciones para realizar diversos delitos, lo cual va en detrimento de la paz y orden social.</w:t>
      </w:r>
    </w:p>
    <w:p w:rsidR="00FA746C" w:rsidRPr="00FC1628" w:rsidRDefault="00FA746C" w:rsidP="00FA746C">
      <w:pPr>
        <w:spacing w:line="360" w:lineRule="auto"/>
        <w:jc w:val="both"/>
        <w:rPr>
          <w:rFonts w:ascii="Palatino Linotype" w:eastAsia="Palatino Linotype" w:hAnsi="Palatino Linotype" w:cs="Palatino Linotype"/>
          <w:sz w:val="24"/>
          <w:szCs w:val="24"/>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sz w:val="24"/>
          <w:szCs w:val="24"/>
        </w:rPr>
        <w:t xml:space="preserve">Conforme a lo anterior, se puede colegir que proporcionar la información en análisis podría </w:t>
      </w:r>
      <w:r w:rsidRPr="00FC1628">
        <w:rPr>
          <w:rFonts w:ascii="Palatino Linotype" w:hAnsi="Palatino Linotype"/>
          <w:color w:val="000000"/>
          <w:sz w:val="24"/>
          <w:szCs w:val="24"/>
        </w:rPr>
        <w:t>comprometer</w:t>
      </w:r>
      <w:r w:rsidRPr="00FC1628">
        <w:rPr>
          <w:rFonts w:ascii="Palatino Linotype" w:eastAsia="Palatino Linotype" w:hAnsi="Palatino Linotype" w:cs="Palatino Linotype"/>
          <w:sz w:val="24"/>
          <w:szCs w:val="24"/>
        </w:rPr>
        <w:t xml:space="preserve"> la seguridad pública, al poner en peligro las funciones a cargo </w:t>
      </w:r>
      <w:r w:rsidRPr="00FC1628">
        <w:rPr>
          <w:rFonts w:ascii="Palatino Linotype" w:eastAsia="Palatino Linotype" w:hAnsi="Palatino Linotype" w:cs="Palatino Linotype"/>
          <w:color w:val="000000"/>
          <w:sz w:val="24"/>
          <w:szCs w:val="24"/>
        </w:rPr>
        <w:t xml:space="preserve">del Municipio,  tendientes a preservar y resguardar la vida, la salud, la integridad y el ejercicio de los derechos de las personas, así como para el mantenimiento del orden público, toda vez </w:t>
      </w:r>
      <w:r w:rsidRPr="00FC1628">
        <w:rPr>
          <w:rFonts w:ascii="Palatino Linotype" w:eastAsia="Palatino Linotype" w:hAnsi="Palatino Linotype" w:cs="Palatino Linotype"/>
          <w:b/>
          <w:color w:val="000000"/>
          <w:sz w:val="24"/>
          <w:szCs w:val="24"/>
        </w:rPr>
        <w:t xml:space="preserve">que da cuenta de las tecnologías, equipos y sistemas con que cuentan las patrullas con que cuenta la Dirección de Seguridad Pública o análogo, </w:t>
      </w:r>
      <w:r w:rsidRPr="00FC1628">
        <w:rPr>
          <w:rFonts w:ascii="Palatino Linotype" w:eastAsia="Palatino Linotype" w:hAnsi="Palatino Linotype" w:cs="Palatino Linotype"/>
          <w:color w:val="000000"/>
          <w:sz w:val="24"/>
          <w:szCs w:val="24"/>
        </w:rPr>
        <w:t xml:space="preserve">y por lo tanto, acredita la </w:t>
      </w:r>
      <w:r w:rsidRPr="00FC1628">
        <w:rPr>
          <w:rFonts w:ascii="Palatino Linotype" w:eastAsia="Palatino Linotype" w:hAnsi="Palatino Linotype" w:cs="Palatino Linotype"/>
          <w:color w:val="000000"/>
          <w:sz w:val="24"/>
          <w:szCs w:val="24"/>
        </w:rPr>
        <w:lastRenderedPageBreak/>
        <w:t>causal de clasificación prevista en el artículo 140, fracción I, de la Ley de Transparencia y Acceso a la Información Pública del Estado de México</w:t>
      </w:r>
      <w:r w:rsidRPr="00FC1628">
        <w:rPr>
          <w:rFonts w:ascii="Palatino Linotype" w:eastAsia="Palatino Linotype" w:hAnsi="Palatino Linotype" w:cs="Palatino Linotype"/>
          <w:b/>
          <w:color w:val="000000"/>
          <w:sz w:val="24"/>
          <w:szCs w:val="24"/>
        </w:rPr>
        <w:t>.</w:t>
      </w:r>
    </w:p>
    <w:p w:rsidR="00FA746C" w:rsidRPr="00FC1628" w:rsidRDefault="00FA746C" w:rsidP="00FA746C">
      <w:pPr>
        <w:spacing w:line="360" w:lineRule="auto"/>
        <w:jc w:val="both"/>
        <w:rPr>
          <w:rFonts w:ascii="Palatino Linotype" w:eastAsia="Palatino Linotype" w:hAnsi="Palatino Linotype" w:cs="Palatino Linotype"/>
          <w:sz w:val="24"/>
          <w:szCs w:val="24"/>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Ahora bien, cabe traer a colación el artículo 141 de la Ley de Transparencia y Acceso a la Información Pública del Estado de México y Municipios, que establece que las causales de reserva </w:t>
      </w:r>
      <w:r w:rsidRPr="00FC1628">
        <w:rPr>
          <w:rFonts w:ascii="Palatino Linotype" w:hAnsi="Palatino Linotype"/>
          <w:color w:val="000000"/>
          <w:sz w:val="24"/>
          <w:szCs w:val="24"/>
        </w:rPr>
        <w:t>se</w:t>
      </w:r>
      <w:r w:rsidRPr="00FC1628">
        <w:rPr>
          <w:rFonts w:ascii="Palatino Linotype" w:eastAsia="Palatino Linotype" w:hAnsi="Palatino Linotype" w:cs="Palatino Linotype"/>
          <w:sz w:val="24"/>
          <w:szCs w:val="24"/>
        </w:rPr>
        <w:t xml:space="preserve"> deberán fundar y motivar, a través de la aplicación de la prueba de daño establecida en el artículo 129 de dicho ordenamiento, que se debe justificar de la siguiente manera:</w:t>
      </w:r>
    </w:p>
    <w:p w:rsidR="00FA746C" w:rsidRPr="00FC1628" w:rsidRDefault="00FA746C" w:rsidP="00FA746C">
      <w:pPr>
        <w:numPr>
          <w:ilvl w:val="0"/>
          <w:numId w:val="32"/>
        </w:numPr>
        <w:spacing w:after="0"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La divulgación de la información representa un riesgo real, demostrable e identificable de perjuicio significativo al interés público o a la seguridad nacional.</w:t>
      </w:r>
    </w:p>
    <w:p w:rsidR="00FA746C" w:rsidRPr="00FC1628" w:rsidRDefault="00FA746C" w:rsidP="00FA746C">
      <w:pPr>
        <w:numPr>
          <w:ilvl w:val="0"/>
          <w:numId w:val="32"/>
        </w:numPr>
        <w:spacing w:after="0"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El riesgo de perjuicio supera el interés público general de que se difunda.</w:t>
      </w:r>
    </w:p>
    <w:p w:rsidR="00FA746C" w:rsidRPr="00FC1628" w:rsidRDefault="00FA746C" w:rsidP="00FA746C">
      <w:pPr>
        <w:numPr>
          <w:ilvl w:val="0"/>
          <w:numId w:val="32"/>
        </w:numPr>
        <w:spacing w:after="0"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Que la limitación se adecua al principio de proporcionalidad y representa el medio menos restrictivo disponible para evitar el perjuicio.</w:t>
      </w:r>
    </w:p>
    <w:p w:rsidR="00FA746C" w:rsidRPr="00FC1628" w:rsidRDefault="00FA746C" w:rsidP="00FA746C">
      <w:pPr>
        <w:spacing w:line="360" w:lineRule="auto"/>
        <w:jc w:val="both"/>
        <w:rPr>
          <w:rFonts w:ascii="Palatino Linotype" w:eastAsia="Palatino Linotype" w:hAnsi="Palatino Linotype" w:cs="Palatino Linotype"/>
          <w:sz w:val="24"/>
          <w:szCs w:val="24"/>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Así, se desprende que es reservada toda aquella información que revele el estado de fuerza, y que puede ser utilizada para poner en riesgo la seguridad pública, como en el caso serían las especificaciones técnicas y equipamiento de patrullas, de advertirse estas en el listado de </w:t>
      </w:r>
      <w:r w:rsidRPr="00FC1628">
        <w:rPr>
          <w:rFonts w:ascii="Palatino Linotype" w:hAnsi="Palatino Linotype"/>
          <w:color w:val="000000"/>
          <w:sz w:val="24"/>
          <w:szCs w:val="24"/>
        </w:rPr>
        <w:t>vehículos</w:t>
      </w:r>
      <w:r w:rsidRPr="00FC1628">
        <w:rPr>
          <w:rFonts w:ascii="Palatino Linotype" w:eastAsia="Palatino Linotype" w:hAnsi="Palatino Linotype" w:cs="Palatino Linotype"/>
          <w:sz w:val="24"/>
          <w:szCs w:val="24"/>
        </w:rPr>
        <w:t xml:space="preserve"> del que se ordena su entrega; se deberá entregar en versión pública cumpliéndose a cabalidad las formalidades antes indicadas.</w:t>
      </w:r>
    </w:p>
    <w:p w:rsidR="00FA746C" w:rsidRPr="00FC1628" w:rsidRDefault="00FA746C" w:rsidP="00FA746C">
      <w:pPr>
        <w:spacing w:line="360" w:lineRule="auto"/>
        <w:jc w:val="both"/>
        <w:rPr>
          <w:rFonts w:ascii="Palatino Linotype" w:eastAsia="Palatino Linotype" w:hAnsi="Palatino Linotype" w:cs="Palatino Linotype"/>
          <w:sz w:val="24"/>
          <w:szCs w:val="24"/>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Lo </w:t>
      </w:r>
      <w:r w:rsidRPr="00FC1628">
        <w:rPr>
          <w:rFonts w:ascii="Palatino Linotype" w:hAnsi="Palatino Linotype"/>
          <w:color w:val="000000"/>
          <w:sz w:val="24"/>
          <w:szCs w:val="24"/>
        </w:rPr>
        <w:t>anterior</w:t>
      </w:r>
      <w:r w:rsidRPr="00FC1628">
        <w:rPr>
          <w:rFonts w:ascii="Palatino Linotype" w:eastAsia="Palatino Linotype" w:hAnsi="Palatino Linotype" w:cs="Palatino Linotype"/>
          <w:sz w:val="24"/>
          <w:szCs w:val="24"/>
        </w:rPr>
        <w:t>, de conformidad con lo que señalan los artículos 3 fracciones IX, XX, XXI y XLV, 91, 132 fracciones II y III, y 143 de la Ley de Transparencia y Acceso a la Información Pública del Estado de México y Municipios que establecen:</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lastRenderedPageBreak/>
        <w:t>“</w:t>
      </w:r>
      <w:r w:rsidRPr="00FC1628">
        <w:rPr>
          <w:rFonts w:ascii="Palatino Linotype" w:eastAsia="Palatino Linotype" w:hAnsi="Palatino Linotype" w:cs="Palatino Linotype"/>
          <w:b/>
          <w:i/>
          <w:sz w:val="24"/>
          <w:szCs w:val="24"/>
        </w:rPr>
        <w:t>Artículo 3.</w:t>
      </w:r>
      <w:r w:rsidRPr="00FC1628">
        <w:rPr>
          <w:rFonts w:ascii="Palatino Linotype" w:eastAsia="Palatino Linotype" w:hAnsi="Palatino Linotype" w:cs="Palatino Linotype"/>
          <w:i/>
          <w:sz w:val="24"/>
          <w:szCs w:val="24"/>
        </w:rPr>
        <w:t xml:space="preserve"> Para los efectos de la presente Ley se entenderá por:</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IX. Datos personales: La información concerniente a una persona, identificada o identificable según lo dispuesto por la Ley de Protección de Datos Personales del Estado de México; </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XX. Información clasificada: Aquella considerada por la presente Ley como reservada o confidencial;</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XLV. Versión pública: Documento en el que se elimine, suprime o borra la información clasificada como reservada o confidencial para permitir su acceso.</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Artículo 91.</w:t>
      </w:r>
      <w:r w:rsidRPr="00FC1628">
        <w:rPr>
          <w:rFonts w:ascii="Palatino Linotype" w:eastAsia="Palatino Linotype" w:hAnsi="Palatino Linotype" w:cs="Palatino Linotype"/>
          <w:i/>
          <w:sz w:val="24"/>
          <w:szCs w:val="24"/>
        </w:rPr>
        <w:t xml:space="preserve"> El acceso a la información pública será restringido excepcionalmente, cuando ésta sea clasificada como reservada o confidencial.</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Artículo 132.</w:t>
      </w:r>
      <w:r w:rsidRPr="00FC1628">
        <w:rPr>
          <w:rFonts w:ascii="Palatino Linotype" w:eastAsia="Palatino Linotype" w:hAnsi="Palatino Linotype" w:cs="Palatino Linotype"/>
          <w:i/>
          <w:sz w:val="24"/>
          <w:szCs w:val="24"/>
        </w:rPr>
        <w:t xml:space="preserve"> La clasificación de la información se llevará a cabo en el momento en que:</w:t>
      </w:r>
    </w:p>
    <w:p w:rsidR="00FA746C" w:rsidRPr="00FC1628" w:rsidRDefault="00FA746C" w:rsidP="00FA746C">
      <w:pPr>
        <w:tabs>
          <w:tab w:val="left" w:pos="1134"/>
        </w:tabs>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 Se reciba una solicitud de acceso a la información;</w:t>
      </w:r>
    </w:p>
    <w:p w:rsidR="00FA746C" w:rsidRPr="00FC1628" w:rsidRDefault="00FA746C" w:rsidP="00FA746C">
      <w:pPr>
        <w:tabs>
          <w:tab w:val="left" w:pos="1134"/>
        </w:tabs>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II. Se determine mediante resolución de autoridad competente; o</w:t>
      </w:r>
    </w:p>
    <w:p w:rsidR="00FA746C" w:rsidRPr="00FC1628" w:rsidRDefault="00FA746C" w:rsidP="00FA746C">
      <w:pPr>
        <w:tabs>
          <w:tab w:val="left" w:pos="1134"/>
        </w:tabs>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III. Se generen versiones públicas para dar cumplimiento a las obligaciones de transparencia previstas en esta Ley.</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Artículo 143</w:t>
      </w:r>
      <w:r w:rsidRPr="00FC1628">
        <w:rPr>
          <w:rFonts w:ascii="Palatino Linotype" w:eastAsia="Palatino Linotype" w:hAnsi="Palatino Linotype" w:cs="Palatino Linotype"/>
          <w:i/>
          <w:sz w:val="24"/>
          <w:szCs w:val="24"/>
        </w:rPr>
        <w:t>. Para los efectos de esta Ley se considera información confidencial, la clasificada como tal, de manera permanente, por su naturaleza, cuando:</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 Se refiera a la información privada y los datos personales concernientes a una persona física o jurídico colectiva identificada o identificable;</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lastRenderedPageBreak/>
        <w:t>II. Los secretos bancario, fiduciario, industrial, comercial, fiscal, bursátil y postal, cuya titularidad corresponda a particulares, sujetos de derecho internacional o a sujetos obligados cuando no involucren el ejercicio de recursos públicos; y</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III. La que presenten los particulares a los sujetos obligados, de conformidad con lo dispuesto por las leyes o los tratados internacionales.</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La información confidencial no estará sujeta a temporalidad alguna y sólo podrán tener acceso a ella los titulares de la misma, sus representantes y los servidores públicos facultados para ello.</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No se considerará confidencial la información que se encuentre en los registros públicos o en fuentes de acceso público, ni tampoco la que sea considerada por la presente ley como información pública.”</w:t>
      </w:r>
    </w:p>
    <w:p w:rsidR="00FA746C" w:rsidRPr="00FC1628" w:rsidRDefault="00FA746C" w:rsidP="00FA746C">
      <w:pPr>
        <w:ind w:left="567" w:right="616"/>
        <w:jc w:val="both"/>
        <w:rPr>
          <w:rFonts w:ascii="Palatino Linotype" w:eastAsia="Palatino Linotype" w:hAnsi="Palatino Linotype" w:cs="Palatino Linotype"/>
          <w:i/>
          <w:sz w:val="24"/>
          <w:szCs w:val="24"/>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Igualmente, los Lineamientos Generales en Materia de Clasificación y Desclasificación de la Información, así como para la elaboración de Versiones Públicas, emitidos </w:t>
      </w:r>
      <w:r w:rsidRPr="00FC1628">
        <w:rPr>
          <w:rFonts w:ascii="Palatino Linotype" w:hAnsi="Palatino Linotype"/>
          <w:color w:val="000000"/>
          <w:sz w:val="24"/>
          <w:szCs w:val="24"/>
        </w:rPr>
        <w:t>por</w:t>
      </w:r>
      <w:r w:rsidRPr="00FC1628">
        <w:rPr>
          <w:rFonts w:ascii="Palatino Linotype" w:eastAsia="Palatino Linotype" w:hAnsi="Palatino Linotype" w:cs="Palatino Linotype"/>
          <w:sz w:val="24"/>
          <w:szCs w:val="24"/>
        </w:rPr>
        <w:t xml:space="preserve">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FA746C" w:rsidRPr="00FC1628" w:rsidRDefault="00FA746C" w:rsidP="00FA746C">
      <w:pPr>
        <w:jc w:val="both"/>
        <w:rPr>
          <w:rFonts w:ascii="Palatino Linotype" w:eastAsia="Palatino Linotype" w:hAnsi="Palatino Linotype" w:cs="Palatino Linotype"/>
          <w:color w:val="000000"/>
          <w:sz w:val="24"/>
          <w:szCs w:val="24"/>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Por otro lado, es de destacar que los artículos Quincuagésimo, Quincuagésimo primero, Quincuagésimo segundo, de los Lineamientos Generales en Materia de Clasificación y Desclasificación de la Información, así como para la Elaboración de Versiones Públicas señalan las formalidades que deberá llevar el acuerdo de clasificación que deberá emitir el Sujeto Obligado, siendo estas las siguientes:</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lastRenderedPageBreak/>
        <w:t xml:space="preserve"> “</w:t>
      </w:r>
      <w:r w:rsidRPr="00FC1628">
        <w:rPr>
          <w:rFonts w:ascii="Palatino Linotype" w:eastAsia="Palatino Linotype" w:hAnsi="Palatino Linotype" w:cs="Palatino Linotype"/>
          <w:b/>
          <w:i/>
          <w:sz w:val="24"/>
          <w:szCs w:val="24"/>
        </w:rPr>
        <w:t>Quincuagésimo</w:t>
      </w:r>
      <w:r w:rsidRPr="00FC1628">
        <w:rPr>
          <w:rFonts w:ascii="Palatino Linotype" w:eastAsia="Palatino Linotype" w:hAnsi="Palatino Linotype" w:cs="Palatino Linotype"/>
          <w:i/>
          <w:sz w:val="24"/>
          <w:szCs w:val="24"/>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Quincuagésimo primero.</w:t>
      </w:r>
      <w:r w:rsidRPr="00FC1628">
        <w:rPr>
          <w:rFonts w:ascii="Palatino Linotype" w:eastAsia="Palatino Linotype" w:hAnsi="Palatino Linotype" w:cs="Palatino Linotype"/>
          <w:i/>
          <w:sz w:val="24"/>
          <w:szCs w:val="24"/>
        </w:rPr>
        <w:t xml:space="preserve"> Toda acta del Comité de Transparencia deberá contener: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 El número de sesión y fecha;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 El nombre del área que solicitó la clasificación de información;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III. La fundamentación legal y motivación correspondiente;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IV. La resolución o resoluciones aprobadas; y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V. La rúbrica o firma digital de cada integrante del Comité de Transparencia.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Las resoluciones del Comité en las que se haya determinado confirmar o modificar la clasificación de información pública como reservada, deberán incluir, cuando menos: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 Los motivos y razonamientos que sustenten la confirmación o modificación de la prueba de daño;</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 Descripción de las partes o secciones reservadas, en caso de clasificación parcial;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III. El periodo por el que mantendrá su clasificación y fecha de expiración; y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IV. El nombre del titular y área encargada de realizar la versión pública del documento, en su caso.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En los casos en que se clasifique la información como reservada siempre se entregará o anexará la prueba de daño con la respuesta al solicitante. </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En los casos de resoluciones del Comité de Transparencia en las que se confirme la clasificación de información confidencial solo se deberán de identificar los tipos de datos protegidos, de conformidad con el lineamiento trigésimo octavo.</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lastRenderedPageBreak/>
        <w:t>Quincuagésimo segundo.</w:t>
      </w:r>
      <w:r w:rsidRPr="00FC1628">
        <w:rPr>
          <w:rFonts w:ascii="Palatino Linotype" w:eastAsia="Palatino Linotype" w:hAnsi="Palatino Linotype" w:cs="Palatino Linotype"/>
          <w:i/>
          <w:sz w:val="24"/>
          <w:szCs w:val="24"/>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En el caso específico de la clasificación y elaboración de versiones públicas de documentos que contengan información confidencial, las áreas de los sujetos obligados deberán: </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 Fijar la fecha en que se elaboró la versión pública y la fecha en la cual el Comité de Transparencia confirmó dicha versión;</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II. Señalar dentro del documento el tipo de información confidencial que fue testada en cada caso específico, de conformidad con el lineamiento trigésimo octavo; y</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III. Señalar las personas o instancias autorizadas a acceder a la información clasificada.</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En los documentos de difusión electrónica, señalar en la primera hoja y en el nombre del archivo, que la versión pública corresponde a un documento que contiene información confidencial.”</w:t>
      </w:r>
    </w:p>
    <w:p w:rsidR="00FA746C" w:rsidRPr="00FC1628" w:rsidRDefault="00FA746C" w:rsidP="00FA746C">
      <w:pPr>
        <w:spacing w:line="360" w:lineRule="auto"/>
        <w:jc w:val="both"/>
        <w:rPr>
          <w:rFonts w:ascii="Palatino Linotype" w:eastAsia="Palatino Linotype" w:hAnsi="Palatino Linotype" w:cs="Palatino Linotype"/>
          <w:sz w:val="24"/>
          <w:szCs w:val="24"/>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De igual forma, deberá observar los Lineamientos Quincuagésimo cuarto, </w:t>
      </w:r>
      <w:r w:rsidRPr="00FC1628">
        <w:rPr>
          <w:rFonts w:ascii="Palatino Linotype" w:hAnsi="Palatino Linotype"/>
          <w:color w:val="000000"/>
          <w:sz w:val="24"/>
          <w:szCs w:val="24"/>
        </w:rPr>
        <w:t>Quincuagésimo</w:t>
      </w:r>
      <w:r w:rsidRPr="00FC1628">
        <w:rPr>
          <w:rFonts w:ascii="Palatino Linotype" w:eastAsia="Palatino Linotype" w:hAnsi="Palatino Linotype" w:cs="Palatino Linotype"/>
          <w:sz w:val="24"/>
          <w:szCs w:val="24"/>
        </w:rPr>
        <w:t xml:space="preserve"> quinto, Quincuagésimo séptimo y Quincuagésimo octavo, establecen lo siguiente:</w:t>
      </w:r>
    </w:p>
    <w:p w:rsidR="00FA746C" w:rsidRPr="00FC1628" w:rsidRDefault="00FA746C" w:rsidP="00FA746C">
      <w:pPr>
        <w:pBdr>
          <w:top w:val="nil"/>
          <w:left w:val="nil"/>
          <w:bottom w:val="nil"/>
          <w:right w:val="nil"/>
          <w:between w:val="nil"/>
        </w:pBd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r w:rsidRPr="00FC1628">
        <w:rPr>
          <w:rFonts w:ascii="Palatino Linotype" w:eastAsia="Palatino Linotype" w:hAnsi="Palatino Linotype" w:cs="Palatino Linotype"/>
          <w:b/>
          <w:i/>
          <w:sz w:val="24"/>
          <w:szCs w:val="24"/>
        </w:rPr>
        <w:t>Quincuagésimo cuarto.</w:t>
      </w:r>
      <w:r w:rsidRPr="00FC1628">
        <w:rPr>
          <w:rFonts w:ascii="Palatino Linotype" w:eastAsia="Palatino Linotype" w:hAnsi="Palatino Linotype" w:cs="Palatino Linotype"/>
          <w:i/>
          <w:sz w:val="24"/>
          <w:szCs w:val="24"/>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lastRenderedPageBreak/>
        <w:t>Quincuagésimo quinto.</w:t>
      </w:r>
      <w:r w:rsidRPr="00FC1628">
        <w:rPr>
          <w:rFonts w:ascii="Palatino Linotype" w:eastAsia="Palatino Linotype" w:hAnsi="Palatino Linotype" w:cs="Palatino Linotype"/>
          <w:i/>
          <w:sz w:val="24"/>
          <w:szCs w:val="24"/>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Quincuagésimo séptimo.</w:t>
      </w:r>
      <w:r w:rsidRPr="00FC1628">
        <w:rPr>
          <w:rFonts w:ascii="Palatino Linotype" w:eastAsia="Palatino Linotype" w:hAnsi="Palatino Linotype" w:cs="Palatino Linotype"/>
          <w:i/>
          <w:sz w:val="24"/>
          <w:szCs w:val="24"/>
        </w:rPr>
        <w:t xml:space="preserve"> Se considera, en principio, como información pública y no podrá omitirse de las versiones públicas la siguiente: </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 La relativa a las Obligaciones de Transparencia que contempla el Título V de la Ley General y las demás disposiciones legales aplicables; </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II. El nombre de los integrantes de los sujetos obligados en los documentos, y sus firmas autógrafas o digitales, cuando sean utilizados en el ejercicio de las facultades conferidas para el desempeño del servicio público, y</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Lo anterior, siempre y cuando no se acredite alguna causal de clasificación, prevista en las leyes o en los tratados internacionales suscritas por el Estado mexicano.  </w:t>
      </w:r>
    </w:p>
    <w:p w:rsidR="00FA746C" w:rsidRPr="00FC1628" w:rsidRDefault="00FA746C" w:rsidP="00FA746C">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Quincuagésimo octavo. Los sujetos obligados garantizarán que los sistemas o medios empleados para eliminar la información en las versiones públicas sean irreversibles, de tal forma que no permitan su recuperación o la visualización de la misma.”</w:t>
      </w:r>
    </w:p>
    <w:p w:rsidR="00FA746C" w:rsidRPr="00FC1628" w:rsidRDefault="00FA746C" w:rsidP="00FA746C">
      <w:pPr>
        <w:spacing w:line="360" w:lineRule="auto"/>
        <w:ind w:left="567" w:right="616"/>
        <w:jc w:val="both"/>
        <w:rPr>
          <w:rFonts w:ascii="Palatino Linotype" w:eastAsia="Palatino Linotype" w:hAnsi="Palatino Linotype" w:cs="Palatino Linotype"/>
          <w:i/>
          <w:sz w:val="24"/>
          <w:szCs w:val="24"/>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Es entonces que, la entrega de documentos en su versión pública debe acompañarse necesariamente del Acuerdo del Comité de Transparencia que la sustente, el cual debe estar </w:t>
      </w:r>
      <w:r w:rsidRPr="00FC1628">
        <w:rPr>
          <w:rFonts w:ascii="Palatino Linotype" w:eastAsia="Palatino Linotype" w:hAnsi="Palatino Linotype" w:cs="Palatino Linotype"/>
          <w:sz w:val="24"/>
          <w:szCs w:val="24"/>
        </w:rPr>
        <w:lastRenderedPageBreak/>
        <w:t xml:space="preserve">debidamente fundado y motivado y, deberá exponer los fundamentos y razonamientos que llevaron al </w:t>
      </w:r>
      <w:r w:rsidRPr="00FC1628">
        <w:rPr>
          <w:rFonts w:ascii="Palatino Linotype" w:hAnsi="Palatino Linotype"/>
          <w:color w:val="000000"/>
          <w:sz w:val="24"/>
          <w:szCs w:val="24"/>
        </w:rPr>
        <w:t>Sujeto</w:t>
      </w:r>
      <w:r w:rsidRPr="00FC1628">
        <w:rPr>
          <w:rFonts w:ascii="Palatino Linotype" w:eastAsia="Palatino Linotype" w:hAnsi="Palatino Linotype" w:cs="Palatino Linotype"/>
          <w:sz w:val="24"/>
          <w:szCs w:val="24"/>
        </w:rPr>
        <w:t xml:space="preserve">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FA746C" w:rsidRPr="00FC1628" w:rsidRDefault="00FA746C" w:rsidP="00FA746C">
      <w:pPr>
        <w:spacing w:line="360" w:lineRule="auto"/>
        <w:jc w:val="both"/>
        <w:rPr>
          <w:rFonts w:ascii="Palatino Linotype" w:eastAsia="Palatino Linotype" w:hAnsi="Palatino Linotype" w:cs="Palatino Linotype"/>
          <w:sz w:val="24"/>
          <w:szCs w:val="24"/>
        </w:rPr>
      </w:pPr>
    </w:p>
    <w:p w:rsidR="00FA746C" w:rsidRPr="00FC1628" w:rsidRDefault="00FA746C" w:rsidP="00FA746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De lo </w:t>
      </w:r>
      <w:r w:rsidRPr="00FC1628">
        <w:rPr>
          <w:rFonts w:ascii="Palatino Linotype" w:hAnsi="Palatino Linotype"/>
          <w:color w:val="000000"/>
          <w:sz w:val="24"/>
          <w:szCs w:val="24"/>
        </w:rPr>
        <w:t>anterior</w:t>
      </w:r>
      <w:r w:rsidRPr="00FC1628">
        <w:rPr>
          <w:rFonts w:ascii="Palatino Linotype" w:eastAsia="Palatino Linotype" w:hAnsi="Palatino Linotype" w:cs="Palatino Linotype"/>
          <w:sz w:val="24"/>
          <w:szCs w:val="24"/>
        </w:rPr>
        <w:t>, se tiene que dentro de la información que se entregue como se analizó en líneas anteriores, hay datos que deben de ser clasificados como reservados como lo es el caso de las características de vehículos que fungen como patrullas.</w:t>
      </w:r>
    </w:p>
    <w:p w:rsidR="0029042A" w:rsidRPr="00FC1628" w:rsidRDefault="0029042A" w:rsidP="0029042A">
      <w:pPr>
        <w:pStyle w:val="Prrafodelista"/>
        <w:rPr>
          <w:rFonts w:ascii="Palatino Linotype" w:hAnsi="Palatino Linotype"/>
          <w:color w:val="000000"/>
        </w:rPr>
      </w:pPr>
    </w:p>
    <w:p w:rsidR="001C3556" w:rsidRPr="00FC1628" w:rsidRDefault="00623856" w:rsidP="006B5E02">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_tradnl" w:eastAsia="es-ES"/>
        </w:rPr>
      </w:pPr>
      <w:r w:rsidRPr="00FC1628">
        <w:rPr>
          <w:rFonts w:ascii="Palatino Linotype" w:hAnsi="Palatino Linotype"/>
          <w:color w:val="000000"/>
          <w:sz w:val="24"/>
          <w:szCs w:val="24"/>
        </w:rPr>
        <w:t xml:space="preserve">En cuanto al punto seis de la solicitud de información </w:t>
      </w:r>
      <w:r w:rsidRPr="00FC1628">
        <w:rPr>
          <w:rFonts w:ascii="Palatino Linotype" w:hAnsi="Palatino Linotype"/>
          <w:b/>
          <w:bCs/>
          <w:color w:val="000000"/>
          <w:sz w:val="24"/>
          <w:szCs w:val="24"/>
        </w:rPr>
        <w:t xml:space="preserve">02854/TOLUCA/IP/2025, consistente en </w:t>
      </w:r>
      <w:r w:rsidRPr="00FC1628">
        <w:rPr>
          <w:rFonts w:ascii="Palatino Linotype" w:hAnsi="Palatino Linotype"/>
          <w:b/>
          <w:bCs/>
          <w:i/>
          <w:color w:val="000000"/>
          <w:sz w:val="24"/>
          <w:szCs w:val="24"/>
        </w:rPr>
        <w:t>“Sector de asignación de las patrullas”</w:t>
      </w:r>
      <w:r w:rsidR="00CA54DC" w:rsidRPr="00FC1628">
        <w:rPr>
          <w:rFonts w:ascii="Palatino Linotype" w:hAnsi="Palatino Linotype"/>
          <w:b/>
          <w:bCs/>
          <w:i/>
          <w:color w:val="000000"/>
          <w:sz w:val="24"/>
          <w:szCs w:val="24"/>
        </w:rPr>
        <w:t xml:space="preserve">, </w:t>
      </w:r>
      <w:r w:rsidR="001C3556" w:rsidRPr="00FC1628">
        <w:rPr>
          <w:rFonts w:ascii="Palatino Linotype" w:eastAsia="Palatino Linotype" w:hAnsi="Palatino Linotype" w:cs="Palatino Linotype"/>
          <w:b/>
          <w:i/>
          <w:color w:val="000000"/>
          <w:sz w:val="24"/>
          <w:szCs w:val="24"/>
          <w:lang w:val="es-ES" w:eastAsia="es-ES"/>
        </w:rPr>
        <w:t xml:space="preserve"> </w:t>
      </w:r>
      <w:r w:rsidR="001C3556" w:rsidRPr="00FC1628">
        <w:rPr>
          <w:rFonts w:ascii="Palatino Linotype" w:eastAsia="Palatino Linotype" w:hAnsi="Palatino Linotype" w:cs="Palatino Linotype"/>
          <w:color w:val="000000"/>
          <w:sz w:val="24"/>
          <w:szCs w:val="24"/>
          <w:lang w:val="es-ES" w:eastAsia="es-ES"/>
        </w:rPr>
        <w:t xml:space="preserve">se debe de determinar que es información que debe de ser clasificada como reservada de acuerdo con el artículo 140 fracción I de la Ley de Transparencia y Acceso a la Información Pública del Estado de México y Municipios, situación por la cual se hace el siguiente </w:t>
      </w:r>
      <w:r w:rsidR="00A105F0" w:rsidRPr="00FC1628">
        <w:rPr>
          <w:rFonts w:ascii="Palatino Linotype" w:eastAsia="Palatino Linotype" w:hAnsi="Palatino Linotype" w:cs="Palatino Linotype"/>
          <w:color w:val="000000"/>
          <w:sz w:val="24"/>
          <w:szCs w:val="24"/>
          <w:lang w:val="es-ES" w:eastAsia="es-ES"/>
        </w:rPr>
        <w:t>análisis</w:t>
      </w:r>
      <w:r w:rsidR="001C3556" w:rsidRPr="00FC1628">
        <w:rPr>
          <w:rFonts w:ascii="Palatino Linotype" w:eastAsia="Palatino Linotype" w:hAnsi="Palatino Linotype" w:cs="Palatino Linotype"/>
          <w:color w:val="000000"/>
          <w:sz w:val="24"/>
          <w:szCs w:val="24"/>
          <w:lang w:val="es-ES" w:eastAsia="es-ES"/>
        </w:rPr>
        <w:t xml:space="preserve"> del estado de fuerza. </w:t>
      </w:r>
    </w:p>
    <w:p w:rsidR="001C3556" w:rsidRPr="00FC1628" w:rsidRDefault="001C3556" w:rsidP="001C3556">
      <w:pPr>
        <w:pStyle w:val="Prrafodelista"/>
        <w:rPr>
          <w:rFonts w:ascii="Palatino Linotype" w:eastAsia="Palatino Linotype" w:hAnsi="Palatino Linotype" w:cs="Palatino Linotype"/>
          <w:color w:val="000000"/>
        </w:rPr>
      </w:pPr>
    </w:p>
    <w:p w:rsidR="001C3556" w:rsidRPr="00FC1628" w:rsidRDefault="001C3556" w:rsidP="00CA54DC">
      <w:pPr>
        <w:numPr>
          <w:ilvl w:val="0"/>
          <w:numId w:val="1"/>
        </w:numPr>
        <w:spacing w:after="0" w:line="360" w:lineRule="auto"/>
        <w:ind w:left="0" w:firstLine="0"/>
        <w:jc w:val="both"/>
        <w:rPr>
          <w:rFonts w:ascii="Palatino Linotype" w:eastAsia="MS Mincho" w:hAnsi="Palatino Linotype" w:cs="Arial"/>
          <w:b/>
          <w:sz w:val="24"/>
          <w:szCs w:val="24"/>
        </w:rPr>
      </w:pPr>
      <w:r w:rsidRPr="00FC1628">
        <w:rPr>
          <w:rFonts w:ascii="Palatino Linotype" w:eastAsia="MS Mincho" w:hAnsi="Palatino Linotype" w:cs="Arial"/>
          <w:sz w:val="24"/>
          <w:szCs w:val="24"/>
        </w:rPr>
        <w:t xml:space="preserve">Ahora bien, se debe de analizar que la información solicitada de ser entregada puede revelar el estado de fuerza con el que cuenta el Ayuntamiento de Toluca, toda vez que </w:t>
      </w:r>
      <w:r w:rsidRPr="00FC1628">
        <w:rPr>
          <w:rFonts w:ascii="Palatino Linotype" w:eastAsia="MS Mincho" w:hAnsi="Palatino Linotype" w:cs="Arial"/>
          <w:b/>
          <w:sz w:val="24"/>
          <w:szCs w:val="24"/>
        </w:rPr>
        <w:t xml:space="preserve">revelaría </w:t>
      </w:r>
      <w:r w:rsidR="00CA54DC" w:rsidRPr="00FC1628">
        <w:rPr>
          <w:rFonts w:ascii="Palatino Linotype" w:eastAsia="MS Mincho" w:hAnsi="Palatino Linotype" w:cs="Arial"/>
          <w:b/>
          <w:sz w:val="24"/>
          <w:szCs w:val="24"/>
        </w:rPr>
        <w:t xml:space="preserve">el </w:t>
      </w:r>
      <w:r w:rsidRPr="00FC1628">
        <w:rPr>
          <w:rFonts w:ascii="Palatino Linotype" w:hAnsi="Palatino Linotype"/>
          <w:b/>
          <w:color w:val="000000"/>
          <w:sz w:val="24"/>
          <w:szCs w:val="24"/>
        </w:rPr>
        <w:t>número</w:t>
      </w:r>
      <w:r w:rsidRPr="00FC1628">
        <w:rPr>
          <w:rFonts w:ascii="Palatino Linotype" w:eastAsia="MS Mincho" w:hAnsi="Palatino Linotype" w:cs="Arial"/>
          <w:b/>
          <w:sz w:val="24"/>
          <w:szCs w:val="24"/>
        </w:rPr>
        <w:t xml:space="preserve"> de patrullas por sector. </w:t>
      </w:r>
    </w:p>
    <w:p w:rsidR="001C3556" w:rsidRPr="00FC1628" w:rsidRDefault="001C3556" w:rsidP="001C3556">
      <w:pPr>
        <w:pStyle w:val="Prrafodelista"/>
        <w:rPr>
          <w:rFonts w:ascii="Palatino Linotype" w:eastAsia="MS Mincho" w:hAnsi="Palatino Linotype" w:cs="Arial"/>
        </w:rPr>
      </w:pPr>
    </w:p>
    <w:p w:rsidR="001C3556" w:rsidRPr="00FC1628" w:rsidRDefault="001C3556" w:rsidP="00CA54D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En ese sentido, se debe de establecer que de entregar la información solicitada se estaría </w:t>
      </w:r>
      <w:r w:rsidRPr="00FC1628">
        <w:rPr>
          <w:rFonts w:ascii="Palatino Linotype" w:hAnsi="Palatino Linotype"/>
          <w:color w:val="000000"/>
          <w:sz w:val="24"/>
          <w:szCs w:val="24"/>
        </w:rPr>
        <w:t>conociéndose</w:t>
      </w:r>
      <w:r w:rsidRPr="00FC1628">
        <w:rPr>
          <w:rFonts w:ascii="Palatino Linotype" w:eastAsia="Palatino Linotype" w:hAnsi="Palatino Linotype" w:cs="Palatino Linotype"/>
          <w:sz w:val="24"/>
          <w:szCs w:val="24"/>
        </w:rPr>
        <w:t xml:space="preserve"> el número de patrulla con que cuenta cada sector y cada zona para </w:t>
      </w:r>
      <w:r w:rsidRPr="00FC1628">
        <w:rPr>
          <w:rFonts w:ascii="Palatino Linotype" w:eastAsia="Palatino Linotype" w:hAnsi="Palatino Linotype" w:cs="Palatino Linotype"/>
          <w:sz w:val="24"/>
          <w:szCs w:val="24"/>
        </w:rPr>
        <w:lastRenderedPageBreak/>
        <w:t>enfrentarse al combate de la delincuencia en el Estado de México los posibles hechos delictivos que pudiera suscitarse en el municipio de Toluca.</w:t>
      </w:r>
    </w:p>
    <w:p w:rsidR="001C3556" w:rsidRPr="00FC1628" w:rsidRDefault="001C3556" w:rsidP="001C3556">
      <w:pPr>
        <w:spacing w:line="360" w:lineRule="auto"/>
        <w:jc w:val="both"/>
        <w:rPr>
          <w:rFonts w:ascii="Palatino Linotype" w:eastAsia="Palatino Linotype" w:hAnsi="Palatino Linotype" w:cs="Palatino Linotype"/>
          <w:sz w:val="24"/>
          <w:szCs w:val="24"/>
        </w:rPr>
      </w:pPr>
    </w:p>
    <w:p w:rsidR="001C3556" w:rsidRPr="00FC1628" w:rsidRDefault="001C3556" w:rsidP="00CA54D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En esa línea, se determina que la información referida en párrafos anteriores es utilizada para para mantener la seguridad dentro del territorio del municipio de Toluca, toda vez que el establecer el patrullas por sector deriva del </w:t>
      </w:r>
      <w:r w:rsidR="00A105F0" w:rsidRPr="00FC1628">
        <w:rPr>
          <w:rFonts w:ascii="Palatino Linotype" w:eastAsia="Palatino Linotype" w:hAnsi="Palatino Linotype" w:cs="Palatino Linotype"/>
          <w:sz w:val="24"/>
          <w:szCs w:val="24"/>
        </w:rPr>
        <w:t>análisis</w:t>
      </w:r>
      <w:r w:rsidRPr="00FC1628">
        <w:rPr>
          <w:rFonts w:ascii="Palatino Linotype" w:eastAsia="Palatino Linotype" w:hAnsi="Palatino Linotype" w:cs="Palatino Linotype"/>
          <w:sz w:val="24"/>
          <w:szCs w:val="24"/>
        </w:rPr>
        <w:t xml:space="preserve"> del índice delictivo que se realiza por medio de la Dirección General de Seguridad y Protección como parte de sus estrategias para enfrentar el combate a la delincuencia. </w:t>
      </w:r>
    </w:p>
    <w:p w:rsidR="001C3556" w:rsidRPr="00FC1628" w:rsidRDefault="001C3556" w:rsidP="001C3556">
      <w:pPr>
        <w:spacing w:line="360" w:lineRule="auto"/>
        <w:jc w:val="both"/>
        <w:rPr>
          <w:rFonts w:ascii="Palatino Linotype" w:eastAsia="Palatino Linotype" w:hAnsi="Palatino Linotype" w:cs="Palatino Linotype"/>
          <w:sz w:val="24"/>
          <w:szCs w:val="24"/>
        </w:rPr>
      </w:pPr>
    </w:p>
    <w:p w:rsidR="001C3556" w:rsidRPr="00FC1628" w:rsidRDefault="001C3556" w:rsidP="00CA54D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En consecuencia, el proporcionar la información podría ocasionar que los entes </w:t>
      </w:r>
      <w:r w:rsidRPr="00FC1628">
        <w:rPr>
          <w:rFonts w:ascii="Palatino Linotype" w:eastAsia="MS Mincho" w:hAnsi="Palatino Linotype" w:cs="Arial"/>
          <w:sz w:val="24"/>
          <w:szCs w:val="24"/>
        </w:rPr>
        <w:t>delincuenciales</w:t>
      </w:r>
      <w:r w:rsidRPr="00FC1628">
        <w:rPr>
          <w:rFonts w:ascii="Palatino Linotype" w:eastAsia="Palatino Linotype" w:hAnsi="Palatino Linotype" w:cs="Palatino Linotype"/>
          <w:sz w:val="24"/>
          <w:szCs w:val="24"/>
        </w:rPr>
        <w:t xml:space="preserve"> aumenten la inseguridad de la Entidad, pues podrían hacerse pasar como elementos de seguridad, o bien, podría ser utilizada dicha información para buscar las debilidades de las mismas y poderse aprovechar de dichas situaciones para realizar diversos delitos, lo cual va en detrimento de la paz y orden social.</w:t>
      </w:r>
    </w:p>
    <w:p w:rsidR="001C3556" w:rsidRPr="00FC1628" w:rsidRDefault="001C3556" w:rsidP="001C3556">
      <w:pPr>
        <w:spacing w:line="360" w:lineRule="auto"/>
        <w:jc w:val="both"/>
        <w:rPr>
          <w:rFonts w:ascii="Palatino Linotype" w:eastAsia="Palatino Linotype" w:hAnsi="Palatino Linotype" w:cs="Palatino Linotype"/>
          <w:sz w:val="24"/>
          <w:szCs w:val="24"/>
        </w:rPr>
      </w:pPr>
    </w:p>
    <w:p w:rsidR="001C3556" w:rsidRPr="00FC1628" w:rsidRDefault="001C3556" w:rsidP="00CA54DC">
      <w:pPr>
        <w:numPr>
          <w:ilvl w:val="0"/>
          <w:numId w:val="1"/>
        </w:numPr>
        <w:spacing w:after="0" w:line="360" w:lineRule="auto"/>
        <w:ind w:left="0" w:firstLine="0"/>
        <w:jc w:val="both"/>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sz w:val="24"/>
          <w:szCs w:val="24"/>
        </w:rPr>
        <w:t xml:space="preserve">Conforme a lo anterior, se puede colegir que proporcionar la información solicitada podría </w:t>
      </w:r>
      <w:r w:rsidRPr="00FC1628">
        <w:rPr>
          <w:rFonts w:ascii="Palatino Linotype" w:hAnsi="Palatino Linotype"/>
          <w:color w:val="000000"/>
          <w:sz w:val="24"/>
          <w:szCs w:val="24"/>
        </w:rPr>
        <w:t>comprometer</w:t>
      </w:r>
      <w:r w:rsidRPr="00FC1628">
        <w:rPr>
          <w:rFonts w:ascii="Palatino Linotype" w:eastAsia="Palatino Linotype" w:hAnsi="Palatino Linotype" w:cs="Palatino Linotype"/>
          <w:sz w:val="24"/>
          <w:szCs w:val="24"/>
        </w:rPr>
        <w:t xml:space="preserve"> la seguridad pública, al poner en peligro las funciones a cargo </w:t>
      </w:r>
      <w:r w:rsidRPr="00FC1628">
        <w:rPr>
          <w:rFonts w:ascii="Palatino Linotype" w:eastAsia="Palatino Linotype" w:hAnsi="Palatino Linotype" w:cs="Palatino Linotype"/>
          <w:color w:val="000000"/>
          <w:sz w:val="24"/>
          <w:szCs w:val="24"/>
        </w:rPr>
        <w:t xml:space="preserve">del Municipio,  </w:t>
      </w:r>
      <w:r w:rsidRPr="00FC1628">
        <w:rPr>
          <w:rFonts w:ascii="Palatino Linotype" w:eastAsia="MS Mincho" w:hAnsi="Palatino Linotype" w:cs="Arial"/>
          <w:sz w:val="24"/>
          <w:szCs w:val="24"/>
        </w:rPr>
        <w:t>tendientes</w:t>
      </w:r>
      <w:r w:rsidRPr="00FC1628">
        <w:rPr>
          <w:rFonts w:ascii="Palatino Linotype" w:eastAsia="Palatino Linotype" w:hAnsi="Palatino Linotype" w:cs="Palatino Linotype"/>
          <w:color w:val="000000"/>
          <w:sz w:val="24"/>
          <w:szCs w:val="24"/>
        </w:rPr>
        <w:t xml:space="preserve"> a preservar y resguardar la vida, la salud, la integridad y el ejercicio de los derechos de las personas, así como para el mantenimiento del orden público, por lo tanto, acredita la causal de clasificación prevista en el artículo 140, fracción I, de la Ley de Transparencia y Acceso a la Información Pública del Estado de México</w:t>
      </w:r>
      <w:r w:rsidRPr="00FC1628">
        <w:rPr>
          <w:rFonts w:ascii="Palatino Linotype" w:eastAsia="Palatino Linotype" w:hAnsi="Palatino Linotype" w:cs="Palatino Linotype"/>
          <w:b/>
          <w:color w:val="000000"/>
          <w:sz w:val="24"/>
          <w:szCs w:val="24"/>
        </w:rPr>
        <w:t>.</w:t>
      </w:r>
    </w:p>
    <w:p w:rsidR="001C3556" w:rsidRPr="00FC1628" w:rsidRDefault="001C3556" w:rsidP="001C3556">
      <w:pPr>
        <w:spacing w:line="360" w:lineRule="auto"/>
        <w:jc w:val="both"/>
        <w:rPr>
          <w:rFonts w:ascii="Palatino Linotype" w:eastAsia="Palatino Linotype" w:hAnsi="Palatino Linotype" w:cs="Palatino Linotype"/>
          <w:sz w:val="24"/>
          <w:szCs w:val="24"/>
        </w:rPr>
      </w:pPr>
    </w:p>
    <w:p w:rsidR="001C3556" w:rsidRPr="00FC1628" w:rsidRDefault="001C3556" w:rsidP="00CA54D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hAnsi="Palatino Linotype"/>
          <w:color w:val="000000"/>
          <w:sz w:val="24"/>
          <w:szCs w:val="24"/>
        </w:rPr>
        <w:lastRenderedPageBreak/>
        <w:t>Ahora</w:t>
      </w:r>
      <w:r w:rsidRPr="00FC1628">
        <w:rPr>
          <w:rFonts w:ascii="Palatino Linotype" w:eastAsia="Palatino Linotype" w:hAnsi="Palatino Linotype" w:cs="Palatino Linotype"/>
          <w:sz w:val="24"/>
          <w:szCs w:val="24"/>
        </w:rPr>
        <w:t xml:space="preserve"> bien, cabe traer a colación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rsidR="001C3556" w:rsidRPr="00FC1628" w:rsidRDefault="001C3556" w:rsidP="001C3556">
      <w:pPr>
        <w:numPr>
          <w:ilvl w:val="0"/>
          <w:numId w:val="32"/>
        </w:numPr>
        <w:spacing w:after="0"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La divulgación de la información representa un riesgo real, demostrable e identificable de perjuicio significativo al interés público o a la seguridad nacional.</w:t>
      </w:r>
    </w:p>
    <w:p w:rsidR="001C3556" w:rsidRPr="00FC1628" w:rsidRDefault="001C3556" w:rsidP="001C3556">
      <w:pPr>
        <w:numPr>
          <w:ilvl w:val="0"/>
          <w:numId w:val="32"/>
        </w:numPr>
        <w:spacing w:after="0"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El riesgo de perjuicio supera el interés público general de que se difunda.</w:t>
      </w:r>
    </w:p>
    <w:p w:rsidR="001C3556" w:rsidRPr="00FC1628" w:rsidRDefault="001C3556" w:rsidP="001C3556">
      <w:pPr>
        <w:numPr>
          <w:ilvl w:val="0"/>
          <w:numId w:val="32"/>
        </w:numPr>
        <w:spacing w:after="0"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Que la limitación se adecua al principio de proporcionalidad y representa el medio menos restrictivo disponible para evitar el perjuicio.</w:t>
      </w:r>
    </w:p>
    <w:p w:rsidR="001C3556" w:rsidRPr="00FC1628" w:rsidRDefault="001C3556" w:rsidP="001C3556">
      <w:pPr>
        <w:spacing w:line="360" w:lineRule="auto"/>
        <w:jc w:val="both"/>
        <w:rPr>
          <w:rFonts w:ascii="Palatino Linotype" w:eastAsia="Palatino Linotype" w:hAnsi="Palatino Linotype" w:cs="Palatino Linotype"/>
          <w:sz w:val="24"/>
          <w:szCs w:val="24"/>
        </w:rPr>
      </w:pPr>
    </w:p>
    <w:p w:rsidR="001C3556" w:rsidRPr="00FC1628" w:rsidRDefault="001C3556" w:rsidP="00CA54D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Así, se desprende que es reservada toda aquella información que revele el estado de fuerza, y que puede ser utilizada para poner en riesgo la seguridad pública de la Entidad. </w:t>
      </w:r>
    </w:p>
    <w:p w:rsidR="001C3556" w:rsidRPr="00FC1628" w:rsidRDefault="001C3556" w:rsidP="001C3556">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p>
    <w:p w:rsidR="001C3556" w:rsidRPr="00FC1628" w:rsidRDefault="001C3556" w:rsidP="00CA54D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En esa línea, se tiene que el </w:t>
      </w:r>
      <w:r w:rsidRPr="00FC1628">
        <w:rPr>
          <w:rFonts w:ascii="Palatino Linotype" w:eastAsia="Palatino Linotype" w:hAnsi="Palatino Linotype" w:cs="Palatino Linotype"/>
          <w:b/>
          <w:sz w:val="24"/>
          <w:szCs w:val="24"/>
        </w:rPr>
        <w:t xml:space="preserve">SUJETO OBLIGADO </w:t>
      </w:r>
      <w:r w:rsidRPr="00FC1628">
        <w:rPr>
          <w:rFonts w:ascii="Palatino Linotype" w:eastAsia="Palatino Linotype" w:hAnsi="Palatino Linotype" w:cs="Palatino Linotype"/>
          <w:sz w:val="24"/>
          <w:szCs w:val="24"/>
        </w:rPr>
        <w:t>para emitir la clasificación de la información como reservada, deberá de tener presente lo regulado en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1C3556" w:rsidRPr="00FC1628" w:rsidRDefault="001C3556" w:rsidP="001C3556">
      <w:pPr>
        <w:jc w:val="both"/>
        <w:rPr>
          <w:rFonts w:ascii="Palatino Linotype" w:eastAsia="Palatino Linotype" w:hAnsi="Palatino Linotype" w:cs="Palatino Linotype"/>
          <w:color w:val="000000"/>
          <w:sz w:val="24"/>
          <w:szCs w:val="24"/>
        </w:rPr>
      </w:pPr>
    </w:p>
    <w:p w:rsidR="001C3556" w:rsidRPr="00FC1628" w:rsidRDefault="001C3556" w:rsidP="00CA54D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lastRenderedPageBreak/>
        <w:t>Por otro lado, es de destacar que los artículos Quincuagésimo, Quincuagésimo primero, Quincuagésimo segundo, de los Lineamientos Generales en Materia de Clasificación y Desclasificación de la Información, así como para la Elaboración de Versiones Públicas señalan las formalidades que deberá llevar el acuerdo de clasificación que deberá emitir el Sujeto Obligado, siendo estas las siguientes:</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 “</w:t>
      </w:r>
      <w:r w:rsidRPr="00FC1628">
        <w:rPr>
          <w:rFonts w:ascii="Palatino Linotype" w:eastAsia="Palatino Linotype" w:hAnsi="Palatino Linotype" w:cs="Palatino Linotype"/>
          <w:b/>
          <w:i/>
          <w:sz w:val="24"/>
          <w:szCs w:val="24"/>
        </w:rPr>
        <w:t>Quincuagésimo</w:t>
      </w:r>
      <w:r w:rsidRPr="00FC1628">
        <w:rPr>
          <w:rFonts w:ascii="Palatino Linotype" w:eastAsia="Palatino Linotype" w:hAnsi="Palatino Linotype" w:cs="Palatino Linotype"/>
          <w:i/>
          <w:sz w:val="24"/>
          <w:szCs w:val="24"/>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Quincuagésimo primero.</w:t>
      </w:r>
      <w:r w:rsidRPr="00FC1628">
        <w:rPr>
          <w:rFonts w:ascii="Palatino Linotype" w:eastAsia="Palatino Linotype" w:hAnsi="Palatino Linotype" w:cs="Palatino Linotype"/>
          <w:i/>
          <w:sz w:val="24"/>
          <w:szCs w:val="24"/>
        </w:rPr>
        <w:t xml:space="preserve"> Toda acta del Comité de Transparencia deberá contener: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 El número de sesión y fecha;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 El nombre del área que solicitó la clasificación de información;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III. La fundamentación legal y motivación correspondiente;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IV. La resolución o resoluciones aprobadas; y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V. La rúbrica o firma digital de cada integrante del Comité de Transparencia.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Las resoluciones del Comité en las que se haya determinado confirmar o modificar la clasificación de información pública como reservada, deberán incluir, cuando menos: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 Los motivos y razonamientos que sustenten la confirmación o modificación de la prueba de daño;</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 Descripción de las partes o secciones reservadas, en caso de clasificación parcial;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III. El periodo por el que mantendrá su clasificación y fecha de expiración; y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IV. El nombre del titular y área encargada de realizar la versión pública del documento, en su caso.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En los casos en que se clasifique la información como reservada siempre se entregará o anexará la prueba de daño con la respuesta al solicitante. </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En los casos de resoluciones del Comité de Transparencia en las que se confirme la clasificación de información confidencial solo se deberán de identificar los tipos de datos protegidos, de conformidad con el lineamiento trigésimo octavo.</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lastRenderedPageBreak/>
        <w:t>Quincuagésimo segundo.</w:t>
      </w:r>
      <w:r w:rsidRPr="00FC1628">
        <w:rPr>
          <w:rFonts w:ascii="Palatino Linotype" w:eastAsia="Palatino Linotype" w:hAnsi="Palatino Linotype" w:cs="Palatino Linotype"/>
          <w:i/>
          <w:sz w:val="24"/>
          <w:szCs w:val="24"/>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En el caso específico de la clasificación y elaboración de versiones públicas de documentos que contengan información confidencial, las áreas de los sujetos obligados deberán: </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 Fijar la fecha en que se elaboró la versión pública y la fecha en la cual el Comité de Transparencia confirmó dicha versión;</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II. Señalar dentro del documento el tipo de información confidencial que fue testada en cada caso específico, de conformidad con el lineamiento trigésimo octavo; y</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III. Señalar las personas o instancias autorizadas a acceder a la información clasificada.</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En los documentos de difusión electrónica, señalar en la primera hoja y en el nombre del archivo, que la versión pública corresponde a un documento que contiene información confidencial.”</w:t>
      </w:r>
    </w:p>
    <w:p w:rsidR="003B3A05" w:rsidRPr="00FC1628" w:rsidRDefault="003B3A05" w:rsidP="00CA54DC">
      <w:pPr>
        <w:spacing w:after="0"/>
        <w:ind w:left="1134" w:right="900"/>
        <w:jc w:val="both"/>
        <w:rPr>
          <w:rFonts w:ascii="Palatino Linotype" w:eastAsia="Palatino Linotype" w:hAnsi="Palatino Linotype" w:cs="Palatino Linotype"/>
          <w:i/>
          <w:sz w:val="24"/>
          <w:szCs w:val="24"/>
        </w:rPr>
      </w:pPr>
    </w:p>
    <w:p w:rsidR="001C3556" w:rsidRPr="00FC1628" w:rsidRDefault="001C3556" w:rsidP="00CA54DC">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De igual forma, deberá observar los Lineamientos Quincuagésimo cuarto, </w:t>
      </w:r>
      <w:r w:rsidRPr="00FC1628">
        <w:rPr>
          <w:rFonts w:ascii="Palatino Linotype" w:hAnsi="Palatino Linotype"/>
          <w:color w:val="000000"/>
          <w:sz w:val="24"/>
          <w:szCs w:val="24"/>
        </w:rPr>
        <w:t>Quincuagésimo</w:t>
      </w:r>
      <w:r w:rsidRPr="00FC1628">
        <w:rPr>
          <w:rFonts w:ascii="Palatino Linotype" w:eastAsia="Palatino Linotype" w:hAnsi="Palatino Linotype" w:cs="Palatino Linotype"/>
          <w:sz w:val="24"/>
          <w:szCs w:val="24"/>
        </w:rPr>
        <w:t xml:space="preserve"> quinto, Quincuagésimo séptimo y Quincuagésimo octavo, establecen lo siguiente:</w:t>
      </w:r>
    </w:p>
    <w:p w:rsidR="001C3556" w:rsidRPr="00FC1628" w:rsidRDefault="001C3556" w:rsidP="00CA54DC">
      <w:pPr>
        <w:pBdr>
          <w:top w:val="nil"/>
          <w:left w:val="nil"/>
          <w:bottom w:val="nil"/>
          <w:right w:val="nil"/>
          <w:between w:val="nil"/>
        </w:pBd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r w:rsidRPr="00FC1628">
        <w:rPr>
          <w:rFonts w:ascii="Palatino Linotype" w:eastAsia="Palatino Linotype" w:hAnsi="Palatino Linotype" w:cs="Palatino Linotype"/>
          <w:b/>
          <w:i/>
          <w:sz w:val="24"/>
          <w:szCs w:val="24"/>
        </w:rPr>
        <w:t>Quincuagésimo cuarto.</w:t>
      </w:r>
      <w:r w:rsidRPr="00FC1628">
        <w:rPr>
          <w:rFonts w:ascii="Palatino Linotype" w:eastAsia="Palatino Linotype" w:hAnsi="Palatino Linotype" w:cs="Palatino Linotype"/>
          <w:i/>
          <w:sz w:val="24"/>
          <w:szCs w:val="24"/>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Quincuagésimo quinto.</w:t>
      </w:r>
      <w:r w:rsidRPr="00FC1628">
        <w:rPr>
          <w:rFonts w:ascii="Palatino Linotype" w:eastAsia="Palatino Linotype" w:hAnsi="Palatino Linotype" w:cs="Palatino Linotype"/>
          <w:i/>
          <w:sz w:val="24"/>
          <w:szCs w:val="24"/>
        </w:rPr>
        <w:t xml:space="preserve"> Cada área del sujeto obligado podrá designar formalmente a una o más personas como responsables del testado, que sean encargadas de la adecuada elaboración o supervisión de las versiones públicas de </w:t>
      </w:r>
      <w:r w:rsidRPr="00FC1628">
        <w:rPr>
          <w:rFonts w:ascii="Palatino Linotype" w:eastAsia="Palatino Linotype" w:hAnsi="Palatino Linotype" w:cs="Palatino Linotype"/>
          <w:i/>
          <w:sz w:val="24"/>
          <w:szCs w:val="24"/>
        </w:rPr>
        <w:lastRenderedPageBreak/>
        <w:t>los documentos o expedientes, verificando que cumplan con los requisitos señalados en las Leyes Generales, los presentes Lineamientos y demás normativa aplicable antes de su confirmación por el Comité de Transparencia.</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Quincuagésimo séptimo.</w:t>
      </w:r>
      <w:r w:rsidRPr="00FC1628">
        <w:rPr>
          <w:rFonts w:ascii="Palatino Linotype" w:eastAsia="Palatino Linotype" w:hAnsi="Palatino Linotype" w:cs="Palatino Linotype"/>
          <w:i/>
          <w:sz w:val="24"/>
          <w:szCs w:val="24"/>
        </w:rPr>
        <w:t xml:space="preserve"> Se considera, en principio, como información pública y no podrá omitirse de las versiones públicas la siguiente: </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 La relativa a las Obligaciones de Transparencia que contempla el Título V de la Ley General y las demás disposiciones legales aplicables; </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II. El nombre de los integrantes de los sujetos obligados en los documentos, y sus firmas autógrafas o digitales, cuando sean utilizados en el ejercicio de las facultades conferidas para el desempeño del servicio público, y</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Lo anterior, siempre y cuando no se acredite alguna causal de clasificación, prevista en las leyes o en los tratados internacionales suscritas por el Estado mexicano.  </w:t>
      </w:r>
    </w:p>
    <w:p w:rsidR="001C3556" w:rsidRPr="00FC1628" w:rsidRDefault="001C3556" w:rsidP="00CA54DC">
      <w:pPr>
        <w:spacing w:after="0"/>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Quincuagésimo octavo. Los sujetos obligados garantizarán que los sistemas o medios empleados para eliminar la información en las versiones públicas sean irreversibles, de tal forma que no permitan su recuperación o la visualización de la misma.”</w:t>
      </w:r>
    </w:p>
    <w:p w:rsidR="003B3A05" w:rsidRPr="00FC1628" w:rsidRDefault="003B3A05" w:rsidP="003B3A05">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hAnsi="Palatino Linotype"/>
          <w:color w:val="000000"/>
          <w:sz w:val="24"/>
          <w:szCs w:val="24"/>
        </w:rPr>
        <w:t xml:space="preserve">Ahora por cuanto al punto siete de la solicitud de información </w:t>
      </w:r>
      <w:r w:rsidRPr="00FC1628">
        <w:rPr>
          <w:rFonts w:ascii="Palatino Linotype" w:hAnsi="Palatino Linotype"/>
          <w:b/>
          <w:bCs/>
          <w:color w:val="000000"/>
          <w:sz w:val="24"/>
          <w:szCs w:val="24"/>
        </w:rPr>
        <w:t xml:space="preserve">02854/TOLUCA/IP/2025, </w:t>
      </w:r>
      <w:r w:rsidRPr="00FC1628">
        <w:rPr>
          <w:rFonts w:ascii="Palatino Linotype" w:eastAsia="Palatino Linotype" w:hAnsi="Palatino Linotype" w:cs="Palatino Linotype"/>
          <w:sz w:val="24"/>
          <w:szCs w:val="24"/>
        </w:rPr>
        <w:t>consistente</w:t>
      </w:r>
      <w:r w:rsidRPr="00FC1628">
        <w:rPr>
          <w:rFonts w:ascii="Palatino Linotype" w:hAnsi="Palatino Linotype"/>
          <w:bCs/>
          <w:color w:val="000000"/>
          <w:sz w:val="24"/>
          <w:szCs w:val="24"/>
        </w:rPr>
        <w:t xml:space="preserve"> en “</w:t>
      </w:r>
      <w:r w:rsidRPr="00FC1628">
        <w:rPr>
          <w:rFonts w:ascii="Palatino Linotype" w:eastAsia="Palatino Linotype" w:hAnsi="Palatino Linotype" w:cs="Palatino Linotype"/>
          <w:b/>
          <w:i/>
          <w:sz w:val="24"/>
          <w:szCs w:val="24"/>
        </w:rPr>
        <w:t xml:space="preserve">Por qué de la regalaron a los comandantes”, </w:t>
      </w:r>
      <w:r w:rsidRPr="00FC1628">
        <w:rPr>
          <w:rFonts w:ascii="Palatino Linotype" w:eastAsia="Palatino Linotype" w:hAnsi="Palatino Linotype" w:cs="Palatino Linotype"/>
          <w:sz w:val="24"/>
          <w:szCs w:val="24"/>
        </w:rPr>
        <w:t>se debe de analizar que se está ante presente del uso del derecho de petición y no del derecho de acceso a la información</w:t>
      </w:r>
    </w:p>
    <w:p w:rsidR="00C339EF" w:rsidRPr="00FC1628" w:rsidRDefault="00C339EF" w:rsidP="00C339EF">
      <w:pPr>
        <w:spacing w:after="0" w:line="360" w:lineRule="auto"/>
        <w:jc w:val="both"/>
        <w:rPr>
          <w:rFonts w:ascii="Palatino Linotype" w:eastAsia="Palatino Linotype" w:hAnsi="Palatino Linotype" w:cs="Palatino Linotype"/>
          <w:sz w:val="24"/>
          <w:szCs w:val="24"/>
        </w:rPr>
      </w:pPr>
    </w:p>
    <w:p w:rsidR="00C339EF" w:rsidRDefault="00C339EF" w:rsidP="00C339EF">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
        </w:rPr>
      </w:pPr>
      <w:r w:rsidRPr="00FC1628">
        <w:rPr>
          <w:rFonts w:ascii="Palatino Linotype" w:eastAsia="Palatino Linotype" w:hAnsi="Palatino Linotype" w:cs="Palatino Linotype"/>
          <w:color w:val="000000"/>
          <w:sz w:val="24"/>
          <w:szCs w:val="24"/>
          <w:lang w:val="es-ES"/>
        </w:rPr>
        <w:t xml:space="preserve">En ese </w:t>
      </w:r>
      <w:r w:rsidRPr="00FC1628">
        <w:rPr>
          <w:rFonts w:ascii="Palatino Linotype" w:hAnsi="Palatino Linotype"/>
          <w:color w:val="000000"/>
          <w:sz w:val="24"/>
          <w:szCs w:val="24"/>
        </w:rPr>
        <w:t>sentido</w:t>
      </w:r>
      <w:r w:rsidRPr="00FC1628">
        <w:rPr>
          <w:rFonts w:ascii="Palatino Linotype" w:eastAsia="Palatino Linotype" w:hAnsi="Palatino Linotype" w:cs="Palatino Linotype"/>
          <w:color w:val="000000"/>
          <w:sz w:val="24"/>
          <w:szCs w:val="24"/>
          <w:lang w:val="es-ES"/>
        </w:rPr>
        <w:t>, es importante diferenciar lo que se entiende por derecho de petición y por derecho de acceso a la información pública.</w:t>
      </w:r>
    </w:p>
    <w:p w:rsidR="0059605B" w:rsidRDefault="0059605B" w:rsidP="0059605B">
      <w:pPr>
        <w:pStyle w:val="Prrafodelista"/>
        <w:rPr>
          <w:rFonts w:ascii="Palatino Linotype" w:eastAsia="Palatino Linotype" w:hAnsi="Palatino Linotype" w:cs="Palatino Linotype"/>
          <w:color w:val="000000"/>
          <w:lang w:val="es-ES"/>
        </w:rPr>
      </w:pPr>
    </w:p>
    <w:p w:rsidR="0059605B" w:rsidRPr="00FC1628" w:rsidRDefault="0059605B" w:rsidP="0059605B">
      <w:pPr>
        <w:spacing w:after="0" w:line="360" w:lineRule="auto"/>
        <w:jc w:val="both"/>
        <w:rPr>
          <w:rFonts w:ascii="Palatino Linotype" w:eastAsia="Palatino Linotype" w:hAnsi="Palatino Linotype" w:cs="Palatino Linotype"/>
          <w:color w:val="000000"/>
          <w:sz w:val="24"/>
          <w:szCs w:val="24"/>
          <w:lang w:val="es-ES"/>
        </w:rPr>
      </w:pPr>
    </w:p>
    <w:p w:rsidR="00C339EF" w:rsidRPr="00FC1628" w:rsidRDefault="00C339EF" w:rsidP="00C339EF">
      <w:pPr>
        <w:spacing w:before="240" w:after="240" w:line="360" w:lineRule="auto"/>
        <w:ind w:right="-91"/>
        <w:jc w:val="both"/>
        <w:rPr>
          <w:rFonts w:ascii="Palatino Linotype" w:eastAsia="Palatino Linotype" w:hAnsi="Palatino Linotype" w:cs="Palatino Linotype"/>
          <w:b/>
          <w:sz w:val="24"/>
          <w:szCs w:val="24"/>
          <w:lang w:val="es-ES"/>
        </w:rPr>
      </w:pPr>
      <w:r w:rsidRPr="00FC1628">
        <w:rPr>
          <w:rFonts w:ascii="Palatino Linotype" w:eastAsia="Palatino Linotype" w:hAnsi="Palatino Linotype" w:cs="Palatino Linotype"/>
          <w:b/>
          <w:sz w:val="24"/>
          <w:szCs w:val="24"/>
          <w:lang w:val="es-ES"/>
        </w:rPr>
        <w:lastRenderedPageBreak/>
        <w:t>Derecho de Petición:</w:t>
      </w:r>
    </w:p>
    <w:p w:rsidR="00C339EF" w:rsidRPr="00FC1628" w:rsidRDefault="00C339EF" w:rsidP="00C339EF">
      <w:pPr>
        <w:spacing w:before="240" w:after="240"/>
        <w:ind w:left="1134" w:right="900"/>
        <w:jc w:val="both"/>
        <w:rPr>
          <w:rFonts w:ascii="Palatino Linotype" w:eastAsia="Palatino Linotype" w:hAnsi="Palatino Linotype" w:cs="Palatino Linotype"/>
          <w:sz w:val="24"/>
          <w:szCs w:val="24"/>
          <w:lang w:val="es-ES"/>
        </w:rPr>
      </w:pPr>
      <w:r w:rsidRPr="00FC1628">
        <w:rPr>
          <w:rFonts w:ascii="Palatino Linotype" w:eastAsia="Palatino Linotype" w:hAnsi="Palatino Linotype" w:cs="Palatino Linotype"/>
          <w:sz w:val="24"/>
          <w:szCs w:val="24"/>
          <w:lang w:val="es-ES"/>
        </w:rPr>
        <w:t>El Doctor Ignacio Burgoa Orihuela refiere que derecho de petición: "...</w:t>
      </w:r>
      <w:r w:rsidRPr="00FC1628">
        <w:rPr>
          <w:rFonts w:ascii="Palatino Linotype" w:eastAsia="Palatino Linotype" w:hAnsi="Palatino Linotype" w:cs="Palatino Linotype"/>
          <w:i/>
          <w:sz w:val="24"/>
          <w:szCs w:val="24"/>
          <w:lang w:val="es-ES"/>
        </w:rPr>
        <w:t>es un Derecho Público subjetivo individual de la Garantía Respectiva Consagrada en al Artículo 8 de la Ley Fundamental. En tal virtud, la persona tiene la facultad de acudir a cualquier autoridad, formulando una solicitud o instancia escrito de cualquier índole, la cual adopta, especialmente, el carácter de simple petición administrativa, acción o recurso, etc.</w:t>
      </w:r>
      <w:r w:rsidRPr="00FC1628">
        <w:rPr>
          <w:rFonts w:ascii="Palatino Linotype" w:eastAsia="Palatino Linotype" w:hAnsi="Palatino Linotype" w:cs="Palatino Linotype"/>
          <w:sz w:val="24"/>
          <w:szCs w:val="24"/>
          <w:lang w:val="es-ES"/>
        </w:rPr>
        <w:t>"</w:t>
      </w:r>
      <w:r w:rsidRPr="00FC1628">
        <w:rPr>
          <w:rFonts w:ascii="Palatino Linotype" w:eastAsia="Palatino Linotype" w:hAnsi="Palatino Linotype" w:cs="Palatino Linotype"/>
          <w:sz w:val="24"/>
          <w:szCs w:val="24"/>
          <w:vertAlign w:val="superscript"/>
          <w:lang w:val="es-ES"/>
        </w:rPr>
        <w:footnoteReference w:id="5"/>
      </w:r>
      <w:r w:rsidRPr="00FC1628">
        <w:rPr>
          <w:rFonts w:ascii="Palatino Linotype" w:eastAsia="Palatino Linotype" w:hAnsi="Palatino Linotype" w:cs="Palatino Linotype"/>
          <w:sz w:val="24"/>
          <w:szCs w:val="24"/>
          <w:lang w:val="es-ES"/>
        </w:rPr>
        <w:t>(Sic)</w:t>
      </w:r>
    </w:p>
    <w:p w:rsidR="00C339EF" w:rsidRPr="00FC1628" w:rsidRDefault="00C339EF" w:rsidP="00C339EF">
      <w:pPr>
        <w:pBdr>
          <w:top w:val="nil"/>
          <w:left w:val="nil"/>
          <w:bottom w:val="nil"/>
          <w:right w:val="nil"/>
          <w:between w:val="nil"/>
        </w:pBdr>
        <w:spacing w:before="240" w:after="360"/>
        <w:ind w:left="1134" w:right="900"/>
        <w:jc w:val="both"/>
        <w:rPr>
          <w:rFonts w:ascii="Palatino Linotype" w:eastAsia="Palatino Linotype" w:hAnsi="Palatino Linotype" w:cs="Palatino Linotype"/>
          <w:i/>
          <w:color w:val="000000"/>
          <w:sz w:val="24"/>
          <w:szCs w:val="24"/>
          <w:lang w:val="es-ES"/>
        </w:rPr>
      </w:pPr>
      <w:r w:rsidRPr="00FC1628">
        <w:rPr>
          <w:rFonts w:ascii="Palatino Linotype" w:eastAsia="Palatino Linotype" w:hAnsi="Palatino Linotype" w:cs="Palatino Linotype"/>
          <w:color w:val="000000"/>
          <w:sz w:val="24"/>
          <w:szCs w:val="24"/>
          <w:lang w:val="es-ES"/>
        </w:rPr>
        <w:t xml:space="preserve">Por su parte, David Cienfuegos Salgado, concibe al derecho de petición como </w:t>
      </w:r>
      <w:r w:rsidRPr="00FC1628">
        <w:rPr>
          <w:rFonts w:ascii="Palatino Linotype" w:eastAsia="Palatino Linotype" w:hAnsi="Palatino Linotype" w:cs="Palatino Linotype"/>
          <w:i/>
          <w:color w:val="000000"/>
          <w:sz w:val="24"/>
          <w:szCs w:val="24"/>
          <w:lang w:val="es-ES"/>
        </w:rPr>
        <w:t>“el derecho de toda persona a ser escuchado por quienes ejercen el poder público.</w:t>
      </w:r>
      <w:r w:rsidRPr="00FC1628">
        <w:rPr>
          <w:rFonts w:ascii="Palatino Linotype" w:eastAsia="Palatino Linotype" w:hAnsi="Palatino Linotype" w:cs="Palatino Linotype"/>
          <w:i/>
          <w:color w:val="000000"/>
          <w:sz w:val="24"/>
          <w:szCs w:val="24"/>
          <w:vertAlign w:val="superscript"/>
          <w:lang w:val="es-ES"/>
        </w:rPr>
        <w:t xml:space="preserve"> </w:t>
      </w:r>
      <w:r w:rsidRPr="00FC1628">
        <w:rPr>
          <w:rFonts w:ascii="Palatino Linotype" w:eastAsia="Palatino Linotype" w:hAnsi="Palatino Linotype" w:cs="Palatino Linotype"/>
          <w:i/>
          <w:color w:val="000000"/>
          <w:sz w:val="24"/>
          <w:szCs w:val="24"/>
          <w:vertAlign w:val="superscript"/>
          <w:lang w:val="es-ES"/>
        </w:rPr>
        <w:footnoteReference w:id="6"/>
      </w:r>
      <w:r w:rsidRPr="00FC1628">
        <w:rPr>
          <w:rFonts w:ascii="Palatino Linotype" w:eastAsia="Palatino Linotype" w:hAnsi="Palatino Linotype" w:cs="Palatino Linotype"/>
          <w:i/>
          <w:color w:val="000000"/>
          <w:sz w:val="24"/>
          <w:szCs w:val="24"/>
          <w:lang w:val="es-ES"/>
        </w:rPr>
        <w:t xml:space="preserve">” (Sic) </w:t>
      </w:r>
    </w:p>
    <w:p w:rsidR="00C339EF" w:rsidRPr="00FC1628" w:rsidRDefault="00C339EF" w:rsidP="00C339EF">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
        </w:rPr>
      </w:pPr>
      <w:r w:rsidRPr="00FC1628">
        <w:rPr>
          <w:rFonts w:ascii="Palatino Linotype" w:eastAsia="Palatino Linotype" w:hAnsi="Palatino Linotype" w:cs="Palatino Linotype"/>
          <w:color w:val="000000"/>
          <w:sz w:val="24"/>
          <w:szCs w:val="24"/>
          <w:lang w:val="es-ES"/>
        </w:rPr>
        <w:t>De la misma manera, Migue Carbonell en su libro “Los derechos fundamentales” refiere que el derecho de petición se ha entendido de dos distintitas maneras, a saber: como un derecho fundamental de participación política ya que permite a los particulares trasladar a las autoridades sus inquietudes, quejas, sugerencias y requerimientos en cualquier materia o asunto; y como una forma específica de la libertad de expresión,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FC1628">
        <w:rPr>
          <w:rFonts w:ascii="Palatino Linotype" w:eastAsia="Palatino Linotype" w:hAnsi="Palatino Linotype" w:cs="Palatino Linotype"/>
          <w:color w:val="000000"/>
          <w:sz w:val="24"/>
          <w:szCs w:val="24"/>
          <w:lang w:val="es-ES"/>
        </w:rPr>
        <w:footnoteReference w:id="7"/>
      </w:r>
    </w:p>
    <w:p w:rsidR="00C339EF" w:rsidRPr="00FC1628" w:rsidRDefault="00C339EF" w:rsidP="00C339EF">
      <w:pPr>
        <w:spacing w:line="360" w:lineRule="auto"/>
        <w:ind w:right="-91"/>
        <w:jc w:val="both"/>
        <w:rPr>
          <w:rFonts w:ascii="Palatino Linotype" w:eastAsia="Palatino Linotype" w:hAnsi="Palatino Linotype" w:cs="Palatino Linotype"/>
          <w:b/>
          <w:sz w:val="24"/>
          <w:szCs w:val="24"/>
          <w:lang w:val="es-ES"/>
        </w:rPr>
      </w:pPr>
    </w:p>
    <w:p w:rsidR="00C339EF" w:rsidRPr="00FC1628" w:rsidRDefault="00C339EF" w:rsidP="00C339EF">
      <w:pPr>
        <w:spacing w:line="360" w:lineRule="auto"/>
        <w:ind w:right="-91"/>
        <w:jc w:val="both"/>
        <w:rPr>
          <w:rFonts w:ascii="Palatino Linotype" w:eastAsia="Palatino Linotype" w:hAnsi="Palatino Linotype" w:cs="Palatino Linotype"/>
          <w:b/>
          <w:sz w:val="24"/>
          <w:szCs w:val="24"/>
          <w:lang w:val="es-ES"/>
        </w:rPr>
      </w:pPr>
      <w:r w:rsidRPr="00FC1628">
        <w:rPr>
          <w:rFonts w:ascii="Palatino Linotype" w:eastAsia="Palatino Linotype" w:hAnsi="Palatino Linotype" w:cs="Palatino Linotype"/>
          <w:b/>
          <w:sz w:val="24"/>
          <w:szCs w:val="24"/>
          <w:lang w:val="es-ES"/>
        </w:rPr>
        <w:lastRenderedPageBreak/>
        <w:t>Derecho de Acceso a la Información Pública:</w:t>
      </w:r>
    </w:p>
    <w:p w:rsidR="00C339EF" w:rsidRPr="00FC1628" w:rsidRDefault="00C339EF" w:rsidP="00C339EF">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
        </w:rPr>
      </w:pPr>
      <w:r w:rsidRPr="00FC1628">
        <w:rPr>
          <w:rFonts w:ascii="Palatino Linotype" w:eastAsia="Palatino Linotype" w:hAnsi="Palatino Linotype" w:cs="Palatino Linotype"/>
          <w:color w:val="000000"/>
          <w:sz w:val="24"/>
          <w:szCs w:val="24"/>
          <w:lang w:val="es-ES"/>
        </w:rPr>
        <w:t xml:space="preserve">Asimismo, el autor anteriormente citado, indica que el derecho de acceso a la </w:t>
      </w:r>
      <w:r w:rsidRPr="00FC1628">
        <w:rPr>
          <w:rFonts w:ascii="Palatino Linotype" w:hAnsi="Palatino Linotype"/>
          <w:color w:val="000000"/>
          <w:sz w:val="24"/>
          <w:szCs w:val="24"/>
        </w:rPr>
        <w:t>información</w:t>
      </w:r>
      <w:r w:rsidRPr="00FC1628">
        <w:rPr>
          <w:rFonts w:ascii="Palatino Linotype" w:eastAsia="Palatino Linotype" w:hAnsi="Palatino Linotype" w:cs="Palatino Linotype"/>
          <w:color w:val="000000"/>
          <w:sz w:val="24"/>
          <w:szCs w:val="24"/>
          <w:lang w:val="es-ES"/>
        </w:rPr>
        <w:t xml:space="preserve"> pública es el derecho de conocer la información de carácter público que se genera o está en posesión de los órganos del poder público o de los sujetos que utilizan o se benefician con recursos provenientes del Estado, es el derecho que tienen los ciudadanos para acceder a documentos y datos que obren en el poder del gobierno.</w:t>
      </w:r>
    </w:p>
    <w:p w:rsidR="00C339EF" w:rsidRPr="00FC1628" w:rsidRDefault="00C339EF" w:rsidP="00C339EF">
      <w:pPr>
        <w:spacing w:line="360" w:lineRule="auto"/>
        <w:contextualSpacing/>
        <w:jc w:val="both"/>
        <w:rPr>
          <w:rFonts w:ascii="Palatino Linotype" w:eastAsia="Palatino Linotype" w:hAnsi="Palatino Linotype" w:cs="Palatino Linotype"/>
          <w:color w:val="000000"/>
          <w:sz w:val="24"/>
          <w:szCs w:val="24"/>
          <w:lang w:val="es-ES"/>
        </w:rPr>
      </w:pPr>
    </w:p>
    <w:p w:rsidR="00C339EF" w:rsidRPr="00FC1628" w:rsidRDefault="00C339EF" w:rsidP="00C339EF">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
        </w:rPr>
      </w:pPr>
      <w:r w:rsidRPr="00FC1628">
        <w:rPr>
          <w:rFonts w:ascii="Palatino Linotype" w:hAnsi="Palatino Linotype" w:cs="Arial"/>
          <w:sz w:val="24"/>
          <w:szCs w:val="24"/>
        </w:rPr>
        <w:t>Por</w:t>
      </w:r>
      <w:r w:rsidRPr="00FC1628">
        <w:rPr>
          <w:rFonts w:ascii="Palatino Linotype" w:eastAsia="Palatino Linotype" w:hAnsi="Palatino Linotype" w:cs="Palatino Linotype"/>
          <w:color w:val="000000"/>
          <w:sz w:val="24"/>
          <w:szCs w:val="24"/>
          <w:lang w:val="es-ES"/>
        </w:rPr>
        <w:t xml:space="preserve">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FC1628">
        <w:rPr>
          <w:rFonts w:ascii="Palatino Linotype" w:eastAsia="Palatino Linotype" w:hAnsi="Palatino Linotype" w:cs="Palatino Linotype"/>
          <w:color w:val="000000"/>
          <w:sz w:val="24"/>
          <w:szCs w:val="24"/>
          <w:lang w:val="es-ES"/>
        </w:rPr>
        <w:footnoteReference w:id="8"/>
      </w:r>
    </w:p>
    <w:p w:rsidR="00C339EF" w:rsidRPr="00FC1628" w:rsidRDefault="00C339EF" w:rsidP="00C339EF">
      <w:pPr>
        <w:spacing w:line="360" w:lineRule="auto"/>
        <w:contextualSpacing/>
        <w:jc w:val="both"/>
        <w:rPr>
          <w:rFonts w:ascii="Palatino Linotype" w:eastAsia="Palatino Linotype" w:hAnsi="Palatino Linotype" w:cs="Palatino Linotype"/>
          <w:color w:val="000000"/>
          <w:sz w:val="24"/>
          <w:szCs w:val="24"/>
          <w:lang w:val="es-ES"/>
        </w:rPr>
      </w:pPr>
    </w:p>
    <w:p w:rsidR="00C339EF" w:rsidRPr="00FC1628" w:rsidRDefault="00C339EF" w:rsidP="00C339EF">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
        </w:rPr>
      </w:pPr>
      <w:r w:rsidRPr="00FC1628">
        <w:rPr>
          <w:rFonts w:ascii="Palatino Linotype" w:hAnsi="Palatino Linotype" w:cs="Arial"/>
          <w:sz w:val="24"/>
          <w:szCs w:val="24"/>
        </w:rPr>
        <w:t>Del</w:t>
      </w:r>
      <w:r w:rsidRPr="00FC1628">
        <w:rPr>
          <w:rFonts w:ascii="Palatino Linotype" w:eastAsia="Palatino Linotype" w:hAnsi="Palatino Linotype" w:cs="Palatino Linotype"/>
          <w:color w:val="000000"/>
          <w:sz w:val="24"/>
          <w:szCs w:val="24"/>
          <w:lang w:val="es-ES"/>
        </w:rPr>
        <w:t xml:space="preserve"> mismo modo, para diferenciar el derecho de petición del derecho de acceso a la información pública, resulta conveniente citar a José Guadalupe Robles, quien conceptualiza el derecho a la información como "un derecho fundamental tanto de </w:t>
      </w:r>
      <w:r w:rsidRPr="00FC1628">
        <w:rPr>
          <w:rFonts w:ascii="Palatino Linotype" w:hAnsi="Palatino Linotype"/>
          <w:color w:val="000000"/>
          <w:sz w:val="24"/>
          <w:szCs w:val="24"/>
        </w:rPr>
        <w:t>carácter</w:t>
      </w:r>
      <w:r w:rsidRPr="00FC1628">
        <w:rPr>
          <w:rFonts w:ascii="Palatino Linotype" w:eastAsia="Palatino Linotype" w:hAnsi="Palatino Linotype" w:cs="Palatino Linotype"/>
          <w:color w:val="000000"/>
          <w:sz w:val="24"/>
          <w:szCs w:val="24"/>
          <w:lang w:val="es-ES"/>
        </w:rPr>
        <w:t xml:space="preserve"> individual como colectivo, cuyas limitaciones deben estar establecidas en la ley, así corno una garantía de que la información sea tramitada con claridad y objetividad, por cuanto a que es un ben jurídico que coadyuva al desarrollo de las personas y a la formación de opinión pública de calidad para poder participar y luego influir en la vida pública.”</w:t>
      </w:r>
      <w:r w:rsidRPr="00FC1628">
        <w:rPr>
          <w:rFonts w:ascii="Palatino Linotype" w:eastAsia="Palatino Linotype" w:hAnsi="Palatino Linotype" w:cs="Palatino Linotype"/>
          <w:color w:val="000000"/>
          <w:sz w:val="24"/>
          <w:szCs w:val="24"/>
          <w:lang w:val="es-ES"/>
        </w:rPr>
        <w:footnoteReference w:id="9"/>
      </w:r>
    </w:p>
    <w:p w:rsidR="00C339EF" w:rsidRPr="00FC1628" w:rsidRDefault="00C339EF" w:rsidP="00C339EF">
      <w:pPr>
        <w:spacing w:line="360" w:lineRule="auto"/>
        <w:contextualSpacing/>
        <w:jc w:val="both"/>
        <w:rPr>
          <w:rFonts w:ascii="Palatino Linotype" w:eastAsia="Palatino Linotype" w:hAnsi="Palatino Linotype" w:cs="Palatino Linotype"/>
          <w:color w:val="000000"/>
          <w:sz w:val="24"/>
          <w:szCs w:val="24"/>
          <w:lang w:val="es-ES"/>
        </w:rPr>
      </w:pPr>
    </w:p>
    <w:p w:rsidR="00C339EF" w:rsidRPr="00FC1628" w:rsidRDefault="00C339EF" w:rsidP="00C339EF">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
        </w:rPr>
      </w:pPr>
      <w:r w:rsidRPr="00FC1628">
        <w:rPr>
          <w:rFonts w:ascii="Palatino Linotype" w:eastAsia="Palatino Linotype" w:hAnsi="Palatino Linotype" w:cs="Palatino Linotype"/>
          <w:color w:val="000000"/>
          <w:sz w:val="24"/>
          <w:szCs w:val="24"/>
          <w:lang w:val="es-ES"/>
        </w:rPr>
        <w:lastRenderedPageBreak/>
        <w:t xml:space="preserve">De ahí que, para entender los alcances de la información pública se considera importante citar </w:t>
      </w:r>
      <w:r w:rsidRPr="00FC1628">
        <w:rPr>
          <w:rFonts w:ascii="Palatino Linotype" w:hAnsi="Palatino Linotype"/>
          <w:color w:val="000000"/>
          <w:sz w:val="24"/>
          <w:szCs w:val="24"/>
        </w:rPr>
        <w:t>el</w:t>
      </w:r>
      <w:r w:rsidRPr="00FC1628">
        <w:rPr>
          <w:rFonts w:ascii="Palatino Linotype" w:eastAsia="Palatino Linotype" w:hAnsi="Palatino Linotype" w:cs="Palatino Linotype"/>
          <w:color w:val="000000"/>
          <w:sz w:val="24"/>
          <w:szCs w:val="24"/>
          <w:lang w:val="es-ES"/>
        </w:rPr>
        <w:t xml:space="preserve">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C339EF" w:rsidRPr="00FC1628" w:rsidRDefault="00C339EF" w:rsidP="00C339EF">
      <w:pPr>
        <w:ind w:left="1134" w:right="900"/>
        <w:jc w:val="both"/>
        <w:rPr>
          <w:rFonts w:ascii="Palatino Linotype" w:eastAsia="Palatino Linotype" w:hAnsi="Palatino Linotype" w:cs="Palatino Linotype"/>
          <w:b/>
          <w:i/>
          <w:sz w:val="24"/>
          <w:szCs w:val="24"/>
          <w:lang w:val="es-ES"/>
        </w:rPr>
      </w:pPr>
      <w:r w:rsidRPr="00FC1628">
        <w:rPr>
          <w:rFonts w:ascii="Palatino Linotype" w:eastAsia="Palatino Linotype" w:hAnsi="Palatino Linotype" w:cs="Palatino Linotype"/>
          <w:b/>
          <w:i/>
          <w:sz w:val="24"/>
          <w:szCs w:val="24"/>
          <w:lang w:val="es-ES"/>
        </w:rPr>
        <w:t>“CRITERIO 0002-11</w:t>
      </w:r>
    </w:p>
    <w:p w:rsidR="00C339EF" w:rsidRPr="00FC1628" w:rsidRDefault="00C339EF" w:rsidP="00C339EF">
      <w:pPr>
        <w:ind w:left="1134" w:right="900"/>
        <w:jc w:val="both"/>
        <w:rPr>
          <w:rFonts w:ascii="Palatino Linotype" w:eastAsia="Palatino Linotype" w:hAnsi="Palatino Linotype" w:cs="Palatino Linotype"/>
          <w:i/>
          <w:sz w:val="24"/>
          <w:szCs w:val="24"/>
          <w:lang w:val="es-ES"/>
        </w:rPr>
      </w:pPr>
      <w:r w:rsidRPr="00FC1628">
        <w:rPr>
          <w:rFonts w:ascii="Palatino Linotype" w:eastAsia="Palatino Linotype" w:hAnsi="Palatino Linotype" w:cs="Palatino Linotype"/>
          <w:b/>
          <w:i/>
          <w:sz w:val="24"/>
          <w:szCs w:val="24"/>
          <w:lang w:val="es-ES"/>
        </w:rPr>
        <w:t>INFORMACIÓN PÚBLICA, CONCEPTO DE, EN MATERIA DE TRANSPARENCIA. INTERPRETACIÓN TEMÁTICA DE LOS ARTÍCULOS 2, FRACCIÓN V, XV, Y XVI, 32, 4,11 Y 41.</w:t>
      </w:r>
      <w:r w:rsidRPr="00FC1628">
        <w:rPr>
          <w:rFonts w:ascii="Palatino Linotype" w:eastAsia="Palatino Linotype" w:hAnsi="Palatino Linotype" w:cs="Palatino Linotype"/>
          <w:i/>
          <w:sz w:val="24"/>
          <w:szCs w:val="24"/>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C339EF" w:rsidRPr="00FC1628" w:rsidRDefault="00C339EF" w:rsidP="00C339EF">
      <w:pPr>
        <w:ind w:left="1134" w:right="900"/>
        <w:jc w:val="both"/>
        <w:rPr>
          <w:rFonts w:ascii="Palatino Linotype" w:eastAsia="Palatino Linotype" w:hAnsi="Palatino Linotype" w:cs="Palatino Linotype"/>
          <w:i/>
          <w:sz w:val="24"/>
          <w:szCs w:val="24"/>
          <w:lang w:val="es-ES"/>
        </w:rPr>
      </w:pPr>
      <w:r w:rsidRPr="00FC1628">
        <w:rPr>
          <w:rFonts w:ascii="Palatino Linotype" w:eastAsia="Palatino Linotype" w:hAnsi="Palatino Linotype" w:cs="Palatino Linotype"/>
          <w:i/>
          <w:sz w:val="24"/>
          <w:szCs w:val="24"/>
          <w:lang w:val="es-ES"/>
        </w:rPr>
        <w:t>En consecuencia el acceso a la información se refiere a que se cumplan cualquiera de los siguientes tres supuestos:</w:t>
      </w:r>
    </w:p>
    <w:p w:rsidR="00C339EF" w:rsidRPr="00FC1628" w:rsidRDefault="00C339EF" w:rsidP="00C339EF">
      <w:pPr>
        <w:ind w:left="1134" w:right="900"/>
        <w:jc w:val="both"/>
        <w:rPr>
          <w:rFonts w:ascii="Palatino Linotype" w:eastAsia="Palatino Linotype" w:hAnsi="Palatino Linotype" w:cs="Palatino Linotype"/>
          <w:i/>
          <w:sz w:val="24"/>
          <w:szCs w:val="24"/>
          <w:lang w:val="es-ES"/>
        </w:rPr>
      </w:pPr>
      <w:r w:rsidRPr="00FC1628">
        <w:rPr>
          <w:rFonts w:ascii="Palatino Linotype" w:eastAsia="Palatino Linotype" w:hAnsi="Palatino Linotype" w:cs="Palatino Linotype"/>
          <w:i/>
          <w:sz w:val="24"/>
          <w:szCs w:val="24"/>
          <w:lang w:val="es-ES"/>
        </w:rPr>
        <w:t>Que se trate de información registrada en cualquier soporte documental, que en ejercicio de las atribuciones conferidas, sea generada por los Sujetos Obligados;</w:t>
      </w:r>
    </w:p>
    <w:p w:rsidR="00C339EF" w:rsidRPr="00FC1628" w:rsidRDefault="00C339EF" w:rsidP="00C339EF">
      <w:pPr>
        <w:ind w:left="1134" w:right="900"/>
        <w:jc w:val="both"/>
        <w:rPr>
          <w:rFonts w:ascii="Palatino Linotype" w:eastAsia="Palatino Linotype" w:hAnsi="Palatino Linotype" w:cs="Palatino Linotype"/>
          <w:i/>
          <w:sz w:val="24"/>
          <w:szCs w:val="24"/>
          <w:lang w:val="es-ES"/>
        </w:rPr>
      </w:pPr>
      <w:r w:rsidRPr="00FC1628">
        <w:rPr>
          <w:rFonts w:ascii="Palatino Linotype" w:eastAsia="Palatino Linotype" w:hAnsi="Palatino Linotype" w:cs="Palatino Linotype"/>
          <w:i/>
          <w:sz w:val="24"/>
          <w:szCs w:val="24"/>
          <w:lang w:val="es-ES"/>
        </w:rPr>
        <w:t>Que se trate de información registrada en cualquier soporte documental, que en ejercicio de las atribuciones conferidas, sea administrada por los Sujetos Obligados, y</w:t>
      </w:r>
    </w:p>
    <w:p w:rsidR="00C339EF" w:rsidRPr="00FC1628" w:rsidRDefault="00C339EF" w:rsidP="00C339EF">
      <w:pPr>
        <w:ind w:left="1134" w:right="900"/>
        <w:jc w:val="both"/>
        <w:rPr>
          <w:rFonts w:ascii="Palatino Linotype" w:eastAsia="Palatino Linotype" w:hAnsi="Palatino Linotype" w:cs="Palatino Linotype"/>
          <w:i/>
          <w:sz w:val="24"/>
          <w:szCs w:val="24"/>
          <w:lang w:val="es-ES"/>
        </w:rPr>
      </w:pPr>
      <w:r w:rsidRPr="00FC1628">
        <w:rPr>
          <w:rFonts w:ascii="Palatino Linotype" w:eastAsia="Palatino Linotype" w:hAnsi="Palatino Linotype" w:cs="Palatino Linotype"/>
          <w:i/>
          <w:sz w:val="24"/>
          <w:szCs w:val="24"/>
          <w:lang w:val="es-ES"/>
        </w:rPr>
        <w:t>Que se trate de información registrada en cualquier soporte documental, que en ejercicio de las atribuciones conferidas, se encuentre en posesión de los Sujetos Obligados.”(Sic)</w:t>
      </w:r>
    </w:p>
    <w:p w:rsidR="00C339EF" w:rsidRPr="00FC1628" w:rsidRDefault="00C339EF" w:rsidP="00C339EF">
      <w:pPr>
        <w:ind w:left="1134" w:right="900"/>
        <w:jc w:val="both"/>
        <w:rPr>
          <w:rFonts w:ascii="Palatino Linotype" w:eastAsia="Palatino Linotype" w:hAnsi="Palatino Linotype" w:cs="Palatino Linotype"/>
          <w:i/>
          <w:color w:val="000000"/>
          <w:sz w:val="24"/>
          <w:szCs w:val="24"/>
          <w:lang w:val="es-ES"/>
        </w:rPr>
      </w:pPr>
    </w:p>
    <w:p w:rsidR="00C339EF" w:rsidRPr="00FC1628" w:rsidRDefault="00C339EF" w:rsidP="00C339EF">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
        </w:rPr>
      </w:pPr>
      <w:r w:rsidRPr="00FC1628">
        <w:rPr>
          <w:rFonts w:ascii="Palatino Linotype" w:eastAsia="Palatino Linotype" w:hAnsi="Palatino Linotype" w:cs="Palatino Linotype"/>
          <w:color w:val="000000"/>
          <w:sz w:val="24"/>
          <w:szCs w:val="24"/>
          <w:lang w:val="es-ES"/>
        </w:rPr>
        <w:t xml:space="preserve">De </w:t>
      </w:r>
      <w:r w:rsidRPr="00FC1628">
        <w:rPr>
          <w:rFonts w:ascii="Palatino Linotype" w:hAnsi="Palatino Linotype" w:cs="Arial"/>
          <w:sz w:val="24"/>
          <w:szCs w:val="24"/>
        </w:rPr>
        <w:t>lo</w:t>
      </w:r>
      <w:r w:rsidRPr="00FC1628">
        <w:rPr>
          <w:rFonts w:ascii="Palatino Linotype" w:eastAsia="Palatino Linotype" w:hAnsi="Palatino Linotype" w:cs="Palatino Linotype"/>
          <w:color w:val="000000"/>
          <w:sz w:val="24"/>
          <w:szCs w:val="24"/>
          <w:lang w:val="es-ES"/>
        </w:rPr>
        <w:t xml:space="preserve"> anterior se puede concluir que la distinción entre el derecho de petición y el derecho de acceso a la información, principalmente, es que la pretensión del peticionario </w:t>
      </w:r>
      <w:r w:rsidRPr="00FC1628">
        <w:rPr>
          <w:rFonts w:ascii="Palatino Linotype" w:eastAsia="Palatino Linotype" w:hAnsi="Palatino Linotype" w:cs="Palatino Linotype"/>
          <w:color w:val="000000"/>
          <w:sz w:val="24"/>
          <w:szCs w:val="24"/>
          <w:lang w:val="es-ES"/>
        </w:rPr>
        <w:lastRenderedPageBreak/>
        <w:t xml:space="preserve">consiste generalmente en obligar a la autoridad responsable a que actúe en el sentido de contestar lo solicitado, mientras que en el derecho de acceso a la información pública la </w:t>
      </w:r>
      <w:r w:rsidRPr="00FC1628">
        <w:rPr>
          <w:rFonts w:ascii="Palatino Linotype" w:hAnsi="Palatino Linotype"/>
          <w:color w:val="000000"/>
          <w:sz w:val="24"/>
          <w:szCs w:val="24"/>
        </w:rPr>
        <w:t>pretensión</w:t>
      </w:r>
      <w:r w:rsidRPr="00FC1628">
        <w:rPr>
          <w:rFonts w:ascii="Palatino Linotype" w:eastAsia="Palatino Linotype" w:hAnsi="Palatino Linotype" w:cs="Palatino Linotype"/>
          <w:color w:val="000000"/>
          <w:sz w:val="24"/>
          <w:szCs w:val="24"/>
          <w:lang w:val="es-ES"/>
        </w:rPr>
        <w:t xml:space="preserve"> radica en que se permita el acceso a datos y todo tipo de documentación que tenga el carácter de información pública, que sea generada, administrada o se encuentre en posesión de los considerados Sujetos Obligados por la Ley de la Materia.</w:t>
      </w:r>
    </w:p>
    <w:p w:rsidR="00C339EF" w:rsidRPr="00FC1628" w:rsidRDefault="00C339EF" w:rsidP="00C339EF">
      <w:pPr>
        <w:rPr>
          <w:rFonts w:ascii="Palatino Linotype" w:hAnsi="Palatino Linotype" w:cs="Arial"/>
          <w:sz w:val="24"/>
          <w:szCs w:val="24"/>
        </w:rPr>
      </w:pPr>
    </w:p>
    <w:p w:rsidR="00C339EF" w:rsidRPr="00FC1628" w:rsidRDefault="00C339EF" w:rsidP="00C339EF">
      <w:pPr>
        <w:numPr>
          <w:ilvl w:val="0"/>
          <w:numId w:val="1"/>
        </w:numPr>
        <w:spacing w:after="0" w:line="360" w:lineRule="auto"/>
        <w:ind w:left="0" w:firstLine="0"/>
        <w:jc w:val="both"/>
        <w:rPr>
          <w:rFonts w:ascii="Palatino Linotype" w:hAnsi="Palatino Linotype" w:cs="Arial"/>
          <w:sz w:val="24"/>
          <w:szCs w:val="24"/>
        </w:rPr>
      </w:pPr>
      <w:r w:rsidRPr="00FC1628">
        <w:rPr>
          <w:rFonts w:ascii="Palatino Linotype" w:hAnsi="Palatino Linotype" w:cs="Arial"/>
          <w:sz w:val="24"/>
          <w:szCs w:val="24"/>
        </w:rPr>
        <w:t xml:space="preserve">En ese sentido,  se determina que el punto de la solicitud de información consiste en querer utilizar el derecho de petición y no el derecho de acceso a la información, toda vez que el </w:t>
      </w:r>
      <w:r w:rsidRPr="00FC1628">
        <w:rPr>
          <w:rFonts w:ascii="Palatino Linotype" w:hAnsi="Palatino Linotype" w:cs="Arial"/>
          <w:b/>
          <w:sz w:val="24"/>
          <w:szCs w:val="24"/>
        </w:rPr>
        <w:t xml:space="preserve">RECURRENTE </w:t>
      </w:r>
      <w:r w:rsidRPr="00FC1628">
        <w:rPr>
          <w:rFonts w:ascii="Palatino Linotype" w:hAnsi="Palatino Linotype" w:cs="Arial"/>
          <w:sz w:val="24"/>
          <w:szCs w:val="24"/>
        </w:rPr>
        <w:t xml:space="preserve">pretende acceder al pronunciamiento si se hizo del conocimiento de la Presidenta Municipal de si el Titular de la Unidad de Transparencia cuenta con la certificación en materia de acceso a la información, transparencia y protección de datos personales, situación que no puede ser colmada toda vez que con un pronunciamiento o respuesta a interrogantes no puede ser colmado el derecho de acceso a la información. </w:t>
      </w:r>
    </w:p>
    <w:p w:rsidR="00623856" w:rsidRPr="00FC1628" w:rsidRDefault="00623856" w:rsidP="00C339EF">
      <w:pPr>
        <w:rPr>
          <w:rFonts w:ascii="Palatino Linotype" w:hAnsi="Palatino Linotype"/>
          <w:color w:val="000000"/>
          <w:sz w:val="24"/>
          <w:szCs w:val="24"/>
        </w:rPr>
      </w:pPr>
    </w:p>
    <w:p w:rsidR="0029042A" w:rsidRPr="00FC1628" w:rsidRDefault="0029042A"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Ahora bien, en cuanto al recurso de revisión </w:t>
      </w:r>
      <w:r w:rsidRPr="00FC1628">
        <w:rPr>
          <w:rFonts w:ascii="Palatino Linotype" w:eastAsia="Palatino Linotype" w:hAnsi="Palatino Linotype" w:cs="Palatino Linotype"/>
          <w:b/>
          <w:color w:val="000000"/>
          <w:sz w:val="24"/>
          <w:szCs w:val="24"/>
        </w:rPr>
        <w:t xml:space="preserve">10723/INFOEM/IP/RR/2025, </w:t>
      </w:r>
      <w:r w:rsidRPr="00FC1628">
        <w:rPr>
          <w:rFonts w:ascii="Palatino Linotype" w:eastAsia="Palatino Linotype" w:hAnsi="Palatino Linotype" w:cs="Palatino Linotype"/>
          <w:color w:val="000000"/>
          <w:sz w:val="24"/>
          <w:szCs w:val="24"/>
        </w:rPr>
        <w:t xml:space="preserve">se solicitó la siguiente información. </w:t>
      </w:r>
    </w:p>
    <w:p w:rsidR="00436506" w:rsidRPr="00FC1628" w:rsidRDefault="00436506" w:rsidP="00436506">
      <w:pPr>
        <w:pStyle w:val="Prrafodelista"/>
        <w:rPr>
          <w:rFonts w:ascii="Palatino Linotype" w:hAnsi="Palatino Linotype"/>
          <w:color w:val="000000"/>
        </w:rPr>
      </w:pP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4961"/>
      </w:tblGrid>
      <w:tr w:rsidR="0029042A" w:rsidRPr="00FC1628" w:rsidTr="0059605B">
        <w:trPr>
          <w:jc w:val="center"/>
        </w:trPr>
        <w:tc>
          <w:tcPr>
            <w:tcW w:w="3823" w:type="dxa"/>
          </w:tcPr>
          <w:p w:rsidR="0029042A" w:rsidRPr="00FC1628" w:rsidRDefault="0029042A"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04112/TOLUCA/IP/2025</w:t>
            </w:r>
          </w:p>
          <w:p w:rsidR="0029042A" w:rsidRPr="00FC1628" w:rsidRDefault="0029042A"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010723/INFOEM/IP/RR/2025</w:t>
            </w:r>
          </w:p>
        </w:tc>
        <w:tc>
          <w:tcPr>
            <w:tcW w:w="4961" w:type="dxa"/>
          </w:tcPr>
          <w:p w:rsidR="0029042A" w:rsidRPr="00FC1628" w:rsidRDefault="0029042A"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1.- El padrón vehicular de patrullas con marca, submarca, modelos, placas, </w:t>
            </w:r>
          </w:p>
          <w:p w:rsidR="0029042A" w:rsidRPr="00FC1628" w:rsidRDefault="0029042A"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2.- costo </w:t>
            </w:r>
          </w:p>
          <w:p w:rsidR="0029042A" w:rsidRPr="00FC1628" w:rsidRDefault="0029042A"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3.- factura</w:t>
            </w:r>
          </w:p>
          <w:p w:rsidR="0029042A" w:rsidRPr="00FC1628" w:rsidRDefault="0029042A"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4.- estado en que se encuentran (operando o en desuso)  </w:t>
            </w:r>
          </w:p>
        </w:tc>
      </w:tr>
    </w:tbl>
    <w:p w:rsidR="00436506" w:rsidRPr="00FC1628" w:rsidRDefault="00436506" w:rsidP="00436506">
      <w:pPr>
        <w:spacing w:after="0" w:line="360" w:lineRule="auto"/>
        <w:jc w:val="both"/>
        <w:rPr>
          <w:rFonts w:ascii="Palatino Linotype" w:hAnsi="Palatino Linotype"/>
          <w:color w:val="000000"/>
          <w:sz w:val="24"/>
          <w:szCs w:val="24"/>
        </w:rPr>
      </w:pPr>
    </w:p>
    <w:p w:rsidR="0029042A" w:rsidRPr="00FC1628" w:rsidRDefault="0029042A" w:rsidP="00436506">
      <w:pPr>
        <w:numPr>
          <w:ilvl w:val="0"/>
          <w:numId w:val="1"/>
        </w:numPr>
        <w:spacing w:after="0" w:line="360" w:lineRule="auto"/>
        <w:ind w:left="0" w:firstLine="0"/>
        <w:jc w:val="both"/>
        <w:rPr>
          <w:rFonts w:ascii="Palatino Linotype" w:hAnsi="Palatino Linotype"/>
          <w:color w:val="000000"/>
          <w:sz w:val="24"/>
          <w:szCs w:val="24"/>
        </w:rPr>
      </w:pPr>
      <w:bookmarkStart w:id="29" w:name="_heading=h.mt7q496zmklq" w:colFirst="0" w:colLast="0"/>
      <w:bookmarkEnd w:id="29"/>
      <w:r w:rsidRPr="00FC1628">
        <w:rPr>
          <w:rFonts w:ascii="Palatino Linotype" w:hAnsi="Palatino Linotype"/>
          <w:color w:val="000000"/>
          <w:sz w:val="24"/>
          <w:szCs w:val="24"/>
        </w:rPr>
        <w:t xml:space="preserve">En respuesta inicial se entregó la siguiente información por parte del </w:t>
      </w:r>
      <w:r w:rsidRPr="00FC1628">
        <w:rPr>
          <w:rFonts w:ascii="Palatino Linotype" w:hAnsi="Palatino Linotype"/>
          <w:b/>
          <w:color w:val="000000"/>
          <w:sz w:val="24"/>
          <w:szCs w:val="24"/>
        </w:rPr>
        <w:t xml:space="preserve">SUJETO OBLIGADO. </w:t>
      </w:r>
    </w:p>
    <w:tbl>
      <w:tblPr>
        <w:tblStyle w:val="Tablaconcuadrcula"/>
        <w:tblW w:w="0" w:type="auto"/>
        <w:tblLook w:val="04A0" w:firstRow="1" w:lastRow="0" w:firstColumn="1" w:lastColumn="0" w:noHBand="0" w:noVBand="1"/>
      </w:tblPr>
      <w:tblGrid>
        <w:gridCol w:w="2547"/>
        <w:gridCol w:w="2147"/>
        <w:gridCol w:w="2554"/>
        <w:gridCol w:w="2140"/>
      </w:tblGrid>
      <w:tr w:rsidR="0029042A" w:rsidRPr="00FC1628" w:rsidTr="0059605B">
        <w:tc>
          <w:tcPr>
            <w:tcW w:w="2547" w:type="dxa"/>
          </w:tcPr>
          <w:p w:rsidR="0029042A" w:rsidRPr="00FC1628" w:rsidRDefault="0029042A" w:rsidP="0059605B">
            <w:pPr>
              <w:jc w:val="center"/>
              <w:rPr>
                <w:rFonts w:ascii="Palatino Linotype" w:hAnsi="Palatino Linotype"/>
                <w:b/>
                <w:i/>
                <w:color w:val="000000"/>
                <w:sz w:val="24"/>
                <w:szCs w:val="24"/>
              </w:rPr>
            </w:pPr>
            <w:r w:rsidRPr="00FC1628">
              <w:rPr>
                <w:rFonts w:ascii="Palatino Linotype" w:hAnsi="Palatino Linotype"/>
                <w:b/>
                <w:i/>
                <w:color w:val="000000"/>
                <w:sz w:val="24"/>
                <w:szCs w:val="24"/>
              </w:rPr>
              <w:lastRenderedPageBreak/>
              <w:t>INFORMACIÓN SOLICITADA</w:t>
            </w:r>
          </w:p>
        </w:tc>
        <w:tc>
          <w:tcPr>
            <w:tcW w:w="2147" w:type="dxa"/>
          </w:tcPr>
          <w:p w:rsidR="0029042A" w:rsidRPr="00FC1628" w:rsidRDefault="0029042A" w:rsidP="0059605B">
            <w:pPr>
              <w:jc w:val="center"/>
              <w:rPr>
                <w:rFonts w:ascii="Palatino Linotype" w:hAnsi="Palatino Linotype"/>
                <w:b/>
                <w:i/>
                <w:color w:val="000000"/>
                <w:sz w:val="24"/>
                <w:szCs w:val="24"/>
              </w:rPr>
            </w:pPr>
            <w:r w:rsidRPr="00FC1628">
              <w:rPr>
                <w:rFonts w:ascii="Palatino Linotype" w:hAnsi="Palatino Linotype"/>
                <w:b/>
                <w:i/>
                <w:color w:val="000000"/>
                <w:sz w:val="24"/>
                <w:szCs w:val="24"/>
              </w:rPr>
              <w:t>RESPUESTA INICIAL</w:t>
            </w:r>
          </w:p>
        </w:tc>
        <w:tc>
          <w:tcPr>
            <w:tcW w:w="2554" w:type="dxa"/>
          </w:tcPr>
          <w:p w:rsidR="0029042A" w:rsidRPr="00FC1628" w:rsidRDefault="0029042A" w:rsidP="0059605B">
            <w:pPr>
              <w:jc w:val="center"/>
              <w:rPr>
                <w:rFonts w:ascii="Palatino Linotype" w:hAnsi="Palatino Linotype"/>
                <w:b/>
                <w:i/>
                <w:color w:val="000000"/>
                <w:sz w:val="24"/>
                <w:szCs w:val="24"/>
              </w:rPr>
            </w:pPr>
            <w:r w:rsidRPr="00FC1628">
              <w:rPr>
                <w:rFonts w:ascii="Palatino Linotype" w:hAnsi="Palatino Linotype"/>
                <w:b/>
                <w:i/>
                <w:color w:val="000000"/>
                <w:sz w:val="24"/>
                <w:szCs w:val="24"/>
              </w:rPr>
              <w:t>MANIFESTACIONES</w:t>
            </w:r>
          </w:p>
        </w:tc>
        <w:tc>
          <w:tcPr>
            <w:tcW w:w="2140" w:type="dxa"/>
          </w:tcPr>
          <w:p w:rsidR="0029042A" w:rsidRPr="00FC1628" w:rsidRDefault="0029042A" w:rsidP="0059605B">
            <w:pPr>
              <w:jc w:val="center"/>
              <w:rPr>
                <w:rFonts w:ascii="Palatino Linotype" w:hAnsi="Palatino Linotype"/>
                <w:b/>
                <w:i/>
                <w:color w:val="000000"/>
                <w:sz w:val="24"/>
                <w:szCs w:val="24"/>
              </w:rPr>
            </w:pPr>
            <w:r w:rsidRPr="00FC1628">
              <w:rPr>
                <w:rFonts w:ascii="Palatino Linotype" w:hAnsi="Palatino Linotype"/>
                <w:b/>
                <w:i/>
                <w:color w:val="000000"/>
                <w:sz w:val="24"/>
                <w:szCs w:val="24"/>
              </w:rPr>
              <w:t>COLMA</w:t>
            </w:r>
          </w:p>
        </w:tc>
      </w:tr>
      <w:tr w:rsidR="0029042A" w:rsidRPr="00FC1628" w:rsidTr="0059605B">
        <w:tc>
          <w:tcPr>
            <w:tcW w:w="2547"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eastAsia="Palatino Linotype" w:hAnsi="Palatino Linotype" w:cs="Palatino Linotype"/>
                <w:b/>
                <w:i/>
                <w:color w:val="000000"/>
                <w:sz w:val="24"/>
                <w:szCs w:val="24"/>
              </w:rPr>
              <w:t>1.- El padrón vehicular de patrullas con marca, submarca, modelos, placas</w:t>
            </w:r>
          </w:p>
        </w:tc>
        <w:tc>
          <w:tcPr>
            <w:tcW w:w="2147"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b/>
                <w:i/>
                <w:color w:val="000000"/>
                <w:sz w:val="24"/>
                <w:szCs w:val="24"/>
              </w:rPr>
              <w:t xml:space="preserve">SOLICITUD 04112- VERSIÓN PÚBLICA def.pdf: </w:t>
            </w:r>
            <w:r w:rsidRPr="00FC1628">
              <w:rPr>
                <w:rFonts w:ascii="Palatino Linotype" w:hAnsi="Palatino Linotype"/>
                <w:i/>
                <w:color w:val="000000"/>
                <w:sz w:val="24"/>
                <w:szCs w:val="24"/>
              </w:rPr>
              <w:t xml:space="preserve">oficio de la Dirección General de Seguridad y Protección, mediante el cual se informa que cuentan con 293 patrullas operando y 92 en desuso, con un total de 299 patrullas y 92 motocicletas. </w:t>
            </w:r>
          </w:p>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El documento también contiene el padrón vehicular de las unidades recibidas en el 2025, con la marca, submarca, modelo y situación actual de las unidades, de la revisión de la observación se observa que se clasifican las placas como reservadas. </w:t>
            </w:r>
          </w:p>
          <w:p w:rsidR="0029042A" w:rsidRPr="00FC1628" w:rsidRDefault="0029042A" w:rsidP="0029042A">
            <w:pPr>
              <w:jc w:val="both"/>
              <w:rPr>
                <w:rFonts w:ascii="Palatino Linotype" w:hAnsi="Palatino Linotype"/>
                <w:i/>
                <w:color w:val="000000"/>
                <w:sz w:val="24"/>
                <w:szCs w:val="24"/>
              </w:rPr>
            </w:pPr>
          </w:p>
        </w:tc>
        <w:tc>
          <w:tcPr>
            <w:tcW w:w="2554"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i/>
                <w:color w:val="000000"/>
                <w:sz w:val="24"/>
                <w:szCs w:val="24"/>
              </w:rPr>
              <w:t>Ratifica respuesta inicial</w:t>
            </w:r>
          </w:p>
        </w:tc>
        <w:tc>
          <w:tcPr>
            <w:tcW w:w="2140"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Colma parcialmente, toda vez que se clasifico el dato de las placas, mismo que es público en vehículos designados al servicio público. </w:t>
            </w:r>
          </w:p>
        </w:tc>
      </w:tr>
      <w:tr w:rsidR="0029042A" w:rsidRPr="00FC1628" w:rsidTr="0059605B">
        <w:tc>
          <w:tcPr>
            <w:tcW w:w="2547" w:type="dxa"/>
          </w:tcPr>
          <w:p w:rsidR="0029042A" w:rsidRPr="00FC1628" w:rsidRDefault="0029042A" w:rsidP="0029042A">
            <w:pPr>
              <w:pBdr>
                <w:top w:val="nil"/>
                <w:left w:val="nil"/>
                <w:bottom w:val="nil"/>
                <w:right w:val="nil"/>
                <w:between w:val="nil"/>
              </w:pBdr>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2.- costo </w:t>
            </w:r>
          </w:p>
          <w:p w:rsidR="0029042A" w:rsidRPr="00FC1628" w:rsidRDefault="0029042A" w:rsidP="0029042A">
            <w:pPr>
              <w:jc w:val="both"/>
              <w:rPr>
                <w:rFonts w:ascii="Palatino Linotype" w:eastAsia="Palatino Linotype" w:hAnsi="Palatino Linotype" w:cs="Palatino Linotype"/>
                <w:b/>
                <w:i/>
                <w:color w:val="000000"/>
                <w:sz w:val="24"/>
                <w:szCs w:val="24"/>
              </w:rPr>
            </w:pPr>
          </w:p>
        </w:tc>
        <w:tc>
          <w:tcPr>
            <w:tcW w:w="2147"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b/>
                <w:i/>
                <w:color w:val="000000"/>
                <w:sz w:val="24"/>
                <w:szCs w:val="24"/>
              </w:rPr>
              <w:t xml:space="preserve">4112.pdf: </w:t>
            </w:r>
            <w:r w:rsidRPr="00FC1628">
              <w:rPr>
                <w:rFonts w:ascii="Palatino Linotype" w:hAnsi="Palatino Linotype"/>
                <w:i/>
                <w:color w:val="000000"/>
                <w:sz w:val="24"/>
                <w:szCs w:val="24"/>
              </w:rPr>
              <w:t xml:space="preserve">oficio del Tesorero Municipal mediante el cual informa que con la </w:t>
            </w:r>
            <w:r w:rsidRPr="00FC1628">
              <w:rPr>
                <w:rFonts w:ascii="Palatino Linotype" w:hAnsi="Palatino Linotype"/>
                <w:i/>
                <w:color w:val="000000"/>
                <w:sz w:val="24"/>
                <w:szCs w:val="24"/>
              </w:rPr>
              <w:lastRenderedPageBreak/>
              <w:t xml:space="preserve">liga entregada en formato cerrado puede consultar la información. </w:t>
            </w:r>
          </w:p>
          <w:p w:rsidR="0029042A" w:rsidRPr="00FC1628" w:rsidRDefault="0029042A" w:rsidP="0029042A">
            <w:pPr>
              <w:jc w:val="both"/>
              <w:rPr>
                <w:rFonts w:ascii="Palatino Linotype" w:hAnsi="Palatino Linotype"/>
                <w:i/>
                <w:color w:val="000000"/>
                <w:sz w:val="24"/>
                <w:szCs w:val="24"/>
              </w:rPr>
            </w:pPr>
          </w:p>
        </w:tc>
        <w:tc>
          <w:tcPr>
            <w:tcW w:w="2554"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i/>
                <w:color w:val="000000"/>
                <w:sz w:val="24"/>
                <w:szCs w:val="24"/>
              </w:rPr>
              <w:lastRenderedPageBreak/>
              <w:t>Ratifica respuesta inicial</w:t>
            </w:r>
          </w:p>
        </w:tc>
        <w:tc>
          <w:tcPr>
            <w:tcW w:w="2140"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No colma, toda vez que la liga electrónica entregada se </w:t>
            </w:r>
            <w:r w:rsidRPr="00FC1628">
              <w:rPr>
                <w:rFonts w:ascii="Palatino Linotype" w:hAnsi="Palatino Linotype"/>
                <w:i/>
                <w:color w:val="000000"/>
                <w:sz w:val="24"/>
                <w:szCs w:val="24"/>
              </w:rPr>
              <w:lastRenderedPageBreak/>
              <w:t>encuentra en formato cerrado</w:t>
            </w:r>
          </w:p>
        </w:tc>
      </w:tr>
      <w:tr w:rsidR="0029042A" w:rsidRPr="00FC1628" w:rsidTr="0059605B">
        <w:tc>
          <w:tcPr>
            <w:tcW w:w="2547" w:type="dxa"/>
          </w:tcPr>
          <w:p w:rsidR="0029042A" w:rsidRPr="00FC1628" w:rsidRDefault="0029042A" w:rsidP="0029042A">
            <w:pPr>
              <w:pBdr>
                <w:top w:val="nil"/>
                <w:left w:val="nil"/>
                <w:bottom w:val="nil"/>
                <w:right w:val="nil"/>
                <w:between w:val="nil"/>
              </w:pBdr>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lastRenderedPageBreak/>
              <w:t>3.- factura</w:t>
            </w:r>
          </w:p>
          <w:p w:rsidR="0029042A" w:rsidRPr="00FC1628" w:rsidRDefault="0029042A" w:rsidP="0029042A">
            <w:pPr>
              <w:jc w:val="both"/>
              <w:rPr>
                <w:rFonts w:ascii="Palatino Linotype" w:eastAsia="Palatino Linotype" w:hAnsi="Palatino Linotype" w:cs="Palatino Linotype"/>
                <w:b/>
                <w:i/>
                <w:color w:val="000000"/>
                <w:sz w:val="24"/>
                <w:szCs w:val="24"/>
              </w:rPr>
            </w:pPr>
          </w:p>
        </w:tc>
        <w:tc>
          <w:tcPr>
            <w:tcW w:w="2147"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b/>
                <w:i/>
                <w:color w:val="000000"/>
                <w:sz w:val="24"/>
                <w:szCs w:val="24"/>
              </w:rPr>
              <w:t xml:space="preserve">4112.pdf: </w:t>
            </w:r>
            <w:r w:rsidRPr="00FC1628">
              <w:rPr>
                <w:rFonts w:ascii="Palatino Linotype" w:hAnsi="Palatino Linotype"/>
                <w:i/>
                <w:color w:val="000000"/>
                <w:sz w:val="24"/>
                <w:szCs w:val="24"/>
              </w:rPr>
              <w:t xml:space="preserve">oficio del Tesorero Municipal mediante el cual informa que con la liga entregada en formato cerrado puede consultar la información. </w:t>
            </w:r>
          </w:p>
          <w:p w:rsidR="0029042A" w:rsidRPr="00FC1628" w:rsidRDefault="0029042A" w:rsidP="0029042A">
            <w:pPr>
              <w:jc w:val="both"/>
              <w:rPr>
                <w:rFonts w:ascii="Palatino Linotype" w:hAnsi="Palatino Linotype"/>
                <w:i/>
                <w:color w:val="000000"/>
                <w:sz w:val="24"/>
                <w:szCs w:val="24"/>
              </w:rPr>
            </w:pPr>
          </w:p>
        </w:tc>
        <w:tc>
          <w:tcPr>
            <w:tcW w:w="2554"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i/>
                <w:color w:val="000000"/>
                <w:sz w:val="24"/>
                <w:szCs w:val="24"/>
              </w:rPr>
              <w:t>Ratifica respuesta inicial</w:t>
            </w:r>
          </w:p>
        </w:tc>
        <w:tc>
          <w:tcPr>
            <w:tcW w:w="2140"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i/>
                <w:color w:val="000000"/>
                <w:sz w:val="24"/>
                <w:szCs w:val="24"/>
              </w:rPr>
              <w:t>No colma, toda vez que la liga electrónica entregada se encuentra en formato cerrado</w:t>
            </w:r>
          </w:p>
        </w:tc>
      </w:tr>
      <w:tr w:rsidR="0029042A" w:rsidRPr="00FC1628" w:rsidTr="0059605B">
        <w:tc>
          <w:tcPr>
            <w:tcW w:w="2547" w:type="dxa"/>
          </w:tcPr>
          <w:p w:rsidR="0029042A" w:rsidRPr="00FC1628" w:rsidRDefault="0029042A" w:rsidP="0029042A">
            <w:pPr>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4.- estado en que se encuentran (operando o en desuso)  </w:t>
            </w:r>
          </w:p>
        </w:tc>
        <w:tc>
          <w:tcPr>
            <w:tcW w:w="2147"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b/>
                <w:i/>
                <w:color w:val="000000"/>
                <w:sz w:val="24"/>
                <w:szCs w:val="24"/>
              </w:rPr>
              <w:t xml:space="preserve">SOLICITUD 04112- VERSIÓN PÚBLICA def.pdf: </w:t>
            </w:r>
            <w:r w:rsidRPr="00FC1628">
              <w:rPr>
                <w:rFonts w:ascii="Palatino Linotype" w:hAnsi="Palatino Linotype"/>
                <w:i/>
                <w:color w:val="000000"/>
                <w:sz w:val="24"/>
                <w:szCs w:val="24"/>
              </w:rPr>
              <w:t xml:space="preserve">oficio de la Dirección General de Seguridad y Protección, mediante el cual se informa que cuentan con 293 patrullas operando y 92 en desuso, con un total de 299 patrullas y 92 motocicletas. </w:t>
            </w:r>
          </w:p>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El documento también contiene el padrón vehicular de las unidades recibidas en el 2025, con la marca, submarca, modelo y </w:t>
            </w:r>
            <w:r w:rsidRPr="00FC1628">
              <w:rPr>
                <w:rFonts w:ascii="Palatino Linotype" w:hAnsi="Palatino Linotype"/>
                <w:i/>
                <w:color w:val="000000"/>
                <w:sz w:val="24"/>
                <w:szCs w:val="24"/>
              </w:rPr>
              <w:lastRenderedPageBreak/>
              <w:t xml:space="preserve">situación actual de las unidades, de la revisión de la observación se observa que se clasifican las placas como reservadas. </w:t>
            </w:r>
          </w:p>
          <w:p w:rsidR="0029042A" w:rsidRPr="00FC1628" w:rsidRDefault="0029042A" w:rsidP="0029042A">
            <w:pPr>
              <w:jc w:val="both"/>
              <w:rPr>
                <w:rFonts w:ascii="Palatino Linotype" w:hAnsi="Palatino Linotype"/>
                <w:i/>
                <w:color w:val="000000"/>
                <w:sz w:val="24"/>
                <w:szCs w:val="24"/>
              </w:rPr>
            </w:pPr>
          </w:p>
        </w:tc>
        <w:tc>
          <w:tcPr>
            <w:tcW w:w="2554"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i/>
                <w:color w:val="000000"/>
                <w:sz w:val="24"/>
                <w:szCs w:val="24"/>
              </w:rPr>
              <w:lastRenderedPageBreak/>
              <w:t>Ratifica respuesta inicial</w:t>
            </w:r>
          </w:p>
        </w:tc>
        <w:tc>
          <w:tcPr>
            <w:tcW w:w="2140" w:type="dxa"/>
          </w:tcPr>
          <w:p w:rsidR="0029042A" w:rsidRPr="00FC1628" w:rsidRDefault="0029042A" w:rsidP="0029042A">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Colma toda vez que refiere el estado en el que se encuentran las patrullas y motos, es decir en uso o desuso </w:t>
            </w:r>
          </w:p>
        </w:tc>
      </w:tr>
    </w:tbl>
    <w:p w:rsidR="0029042A" w:rsidRPr="00FC1628" w:rsidRDefault="0029042A" w:rsidP="0029042A">
      <w:pPr>
        <w:spacing w:after="0" w:line="360" w:lineRule="auto"/>
        <w:jc w:val="both"/>
        <w:rPr>
          <w:rFonts w:ascii="Palatino Linotype" w:hAnsi="Palatino Linotype"/>
          <w:color w:val="000000"/>
          <w:sz w:val="24"/>
          <w:szCs w:val="24"/>
        </w:rPr>
      </w:pPr>
    </w:p>
    <w:p w:rsidR="00C74740" w:rsidRPr="00FC1628" w:rsidRDefault="00C74740"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En esa línea, en cuanto al punto uno de la solicitud de información </w:t>
      </w:r>
      <w:r w:rsidRPr="00FC1628">
        <w:rPr>
          <w:rFonts w:ascii="Palatino Linotype" w:hAnsi="Palatino Linotype"/>
          <w:b/>
          <w:bCs/>
          <w:color w:val="000000"/>
          <w:sz w:val="24"/>
          <w:szCs w:val="24"/>
        </w:rPr>
        <w:t xml:space="preserve"> 04112/TOLUCA/IP/2025, </w:t>
      </w:r>
      <w:r w:rsidRPr="00FC1628">
        <w:rPr>
          <w:rFonts w:ascii="Palatino Linotype" w:hAnsi="Palatino Linotype"/>
          <w:bCs/>
          <w:color w:val="000000"/>
          <w:sz w:val="24"/>
          <w:szCs w:val="24"/>
        </w:rPr>
        <w:t>consistente en “</w:t>
      </w:r>
      <w:r w:rsidRPr="00FC1628">
        <w:rPr>
          <w:rFonts w:ascii="Palatino Linotype" w:eastAsia="Palatino Linotype" w:hAnsi="Palatino Linotype" w:cs="Palatino Linotype"/>
          <w:b/>
          <w:i/>
          <w:color w:val="000000"/>
          <w:sz w:val="24"/>
          <w:szCs w:val="24"/>
        </w:rPr>
        <w:t xml:space="preserve">El padrón vehicular de patrullas con marca, submarca, modelos, placas”, </w:t>
      </w:r>
      <w:r w:rsidRPr="00FC1628">
        <w:rPr>
          <w:rFonts w:ascii="Palatino Linotype" w:eastAsia="Palatino Linotype" w:hAnsi="Palatino Linotype" w:cs="Palatino Linotype"/>
          <w:color w:val="000000"/>
          <w:sz w:val="24"/>
          <w:szCs w:val="24"/>
        </w:rPr>
        <w:t xml:space="preserve">se analiza que en respuesta fue entregado el padrón vehicular, del cual se observan datos de marca, submarca y modelo, así como la cantidad del padrón vehicular con el que cuenta la Dirección de Seguridad  y Protección, sin embargo no se puede tener por colmado toda vez que se clasifico el dato de placas, datos que cuando se trata de vehículos oficiales debe de ser público de acuerdo con lo siguiente. </w:t>
      </w:r>
    </w:p>
    <w:p w:rsidR="00FA746C" w:rsidRPr="00FC1628" w:rsidRDefault="00FA746C" w:rsidP="00FA746C">
      <w:pPr>
        <w:spacing w:after="0" w:line="360" w:lineRule="auto"/>
        <w:jc w:val="both"/>
        <w:rPr>
          <w:rFonts w:ascii="Palatino Linotype" w:hAnsi="Palatino Linotype"/>
          <w:color w:val="000000"/>
          <w:sz w:val="24"/>
          <w:szCs w:val="24"/>
        </w:rPr>
      </w:pPr>
    </w:p>
    <w:p w:rsidR="009B4FA0" w:rsidRPr="00FC1628" w:rsidRDefault="009B4FA0" w:rsidP="009B4FA0">
      <w:pPr>
        <w:pBdr>
          <w:top w:val="nil"/>
          <w:left w:val="nil"/>
          <w:bottom w:val="nil"/>
          <w:right w:val="nil"/>
          <w:between w:val="nil"/>
        </w:pBdr>
        <w:tabs>
          <w:tab w:val="left" w:pos="426"/>
        </w:tabs>
        <w:spacing w:line="360" w:lineRule="auto"/>
        <w:ind w:right="49"/>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b/>
          <w:color w:val="000000"/>
          <w:sz w:val="24"/>
          <w:szCs w:val="24"/>
        </w:rPr>
        <w:t>Placas y número de serie vehicular.</w:t>
      </w:r>
      <w:r w:rsidRPr="00FC1628">
        <w:rPr>
          <w:rFonts w:ascii="Palatino Linotype" w:eastAsia="Palatino Linotype" w:hAnsi="Palatino Linotype" w:cs="Palatino Linotype"/>
          <w:color w:val="000000"/>
          <w:sz w:val="24"/>
          <w:szCs w:val="24"/>
        </w:rPr>
        <w:t xml:space="preserve"> </w:t>
      </w:r>
    </w:p>
    <w:p w:rsidR="009B4FA0" w:rsidRPr="00FC1628" w:rsidRDefault="009B4FA0" w:rsidP="009B4FA0">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En lo </w:t>
      </w:r>
      <w:r w:rsidRPr="00FC1628">
        <w:rPr>
          <w:rFonts w:ascii="Palatino Linotype" w:hAnsi="Palatino Linotype"/>
          <w:color w:val="000000"/>
          <w:sz w:val="24"/>
          <w:szCs w:val="24"/>
        </w:rPr>
        <w:t>que</w:t>
      </w:r>
      <w:r w:rsidRPr="00FC1628">
        <w:rPr>
          <w:rFonts w:ascii="Palatino Linotype" w:eastAsia="Palatino Linotype" w:hAnsi="Palatino Linotype" w:cs="Palatino Linotype"/>
          <w:color w:val="000000"/>
          <w:sz w:val="24"/>
          <w:szCs w:val="24"/>
        </w:rPr>
        <w:t xml:space="preserve"> compete a esto, se tiene que el número de placa se define como el registro alfanumérico que usan los vehículos automotores para su identificación y circulación legal en todo el territorio mexicano. </w:t>
      </w:r>
    </w:p>
    <w:p w:rsidR="009B4FA0" w:rsidRPr="00FC1628" w:rsidRDefault="009B4FA0" w:rsidP="009B4FA0">
      <w:pPr>
        <w:spacing w:line="360" w:lineRule="auto"/>
        <w:jc w:val="both"/>
        <w:rPr>
          <w:rFonts w:ascii="Palatino Linotype" w:eastAsia="Palatino Linotype" w:hAnsi="Palatino Linotype" w:cs="Palatino Linotype"/>
          <w:color w:val="000000"/>
          <w:sz w:val="24"/>
          <w:szCs w:val="24"/>
        </w:rPr>
      </w:pPr>
    </w:p>
    <w:p w:rsidR="009B4FA0" w:rsidRPr="00FC1628" w:rsidRDefault="009B4FA0" w:rsidP="009B4FA0">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Por otra parte, el NIV es el número conformado por diecisiete caracteres alfanuméricos que identifican a los vehículos de modelos posteriores al año 1998. Se encuentra normalmente en la parte superior del tablero del vehículo o en el marco de las puertas, </w:t>
      </w:r>
      <w:r w:rsidRPr="00FC1628">
        <w:rPr>
          <w:rFonts w:ascii="Palatino Linotype" w:hAnsi="Palatino Linotype"/>
          <w:color w:val="000000"/>
          <w:sz w:val="24"/>
          <w:szCs w:val="24"/>
        </w:rPr>
        <w:t>generalmente</w:t>
      </w:r>
      <w:r w:rsidRPr="00FC1628">
        <w:rPr>
          <w:rFonts w:ascii="Palatino Linotype" w:eastAsia="Palatino Linotype" w:hAnsi="Palatino Linotype" w:cs="Palatino Linotype"/>
          <w:color w:val="000000"/>
          <w:sz w:val="24"/>
          <w:szCs w:val="24"/>
        </w:rPr>
        <w:t xml:space="preserve"> en el lado del conductor. En los modelos anteriores al año 1998 a este </w:t>
      </w:r>
      <w:r w:rsidRPr="00FC1628">
        <w:rPr>
          <w:rFonts w:ascii="Palatino Linotype" w:eastAsia="Palatino Linotype" w:hAnsi="Palatino Linotype" w:cs="Palatino Linotype"/>
          <w:color w:val="000000"/>
          <w:sz w:val="24"/>
          <w:szCs w:val="24"/>
        </w:rPr>
        <w:lastRenderedPageBreak/>
        <w:t xml:space="preserve">número se le conocía como serie y es más común que se encuentre localizado en la puerta izquierda del vehículo. </w:t>
      </w:r>
    </w:p>
    <w:p w:rsidR="00FA746C" w:rsidRPr="00FC1628" w:rsidRDefault="00FA746C" w:rsidP="00FA746C">
      <w:pPr>
        <w:spacing w:after="0" w:line="360" w:lineRule="auto"/>
        <w:jc w:val="both"/>
        <w:rPr>
          <w:rFonts w:ascii="Palatino Linotype" w:eastAsia="Palatino Linotype" w:hAnsi="Palatino Linotype" w:cs="Palatino Linotype"/>
          <w:color w:val="000000"/>
          <w:sz w:val="24"/>
          <w:szCs w:val="24"/>
        </w:rPr>
      </w:pPr>
    </w:p>
    <w:p w:rsidR="009B4FA0" w:rsidRPr="00FC1628" w:rsidRDefault="009B4FA0" w:rsidP="009B4FA0">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En este sentido, respecto a las placas y número de serie, corresponden a vehículos propiedad del Ayuntamiento, lo que permite corroborar que se trata de bienes de dominio público.</w:t>
      </w:r>
    </w:p>
    <w:p w:rsidR="00AE766D" w:rsidRPr="00FC1628" w:rsidRDefault="00AE766D" w:rsidP="00AE766D">
      <w:pPr>
        <w:pStyle w:val="Prrafodelista"/>
        <w:rPr>
          <w:rFonts w:ascii="Palatino Linotype" w:eastAsia="Palatino Linotype" w:hAnsi="Palatino Linotype" w:cs="Palatino Linotype"/>
          <w:color w:val="000000"/>
        </w:rPr>
      </w:pPr>
    </w:p>
    <w:p w:rsidR="00AE766D" w:rsidRPr="00FC1628" w:rsidRDefault="00AE766D" w:rsidP="00AE766D">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Así entonces, como se desprende las placas, corresponden a vehículos arrendados por el Ayuntamiento, previamente inventariados, por lo que es importante remitirnos a lo dispuesto por el artículo 92, fracción XXXVIII de la Ley de Transparencia y Acceso a la Información Pública del Estado de México y Municipios que en su texto y sentido literal establece:</w:t>
      </w:r>
    </w:p>
    <w:p w:rsidR="00AE766D" w:rsidRPr="00FC1628" w:rsidRDefault="00AE766D" w:rsidP="00AE766D">
      <w:pPr>
        <w:pBdr>
          <w:top w:val="nil"/>
          <w:left w:val="nil"/>
          <w:bottom w:val="nil"/>
          <w:right w:val="nil"/>
          <w:between w:val="nil"/>
        </w:pBdr>
        <w:tabs>
          <w:tab w:val="left" w:pos="426"/>
        </w:tabs>
        <w:ind w:left="1134" w:right="1041"/>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"Artículo 92</w:t>
      </w:r>
      <w:r w:rsidRPr="00FC1628">
        <w:rPr>
          <w:rFonts w:ascii="Palatino Linotype" w:eastAsia="Palatino Linotype" w:hAnsi="Palatino Linotype" w:cs="Palatino Linotype"/>
          <w:i/>
          <w:color w:val="000000"/>
          <w:sz w:val="24"/>
          <w:szCs w:val="24"/>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AE766D" w:rsidRDefault="00AE766D" w:rsidP="00AE766D">
      <w:pPr>
        <w:pBdr>
          <w:top w:val="nil"/>
          <w:left w:val="nil"/>
          <w:bottom w:val="nil"/>
          <w:right w:val="nil"/>
          <w:between w:val="nil"/>
        </w:pBdr>
        <w:tabs>
          <w:tab w:val="left" w:pos="426"/>
        </w:tabs>
        <w:ind w:left="1134" w:right="1041"/>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XXXVIII. El inventario de bienes muebles e inmuebles en posesión y propiedad;</w:t>
      </w:r>
    </w:p>
    <w:p w:rsidR="0059605B" w:rsidRPr="00FC1628" w:rsidRDefault="0059605B" w:rsidP="00AE766D">
      <w:pPr>
        <w:pBdr>
          <w:top w:val="nil"/>
          <w:left w:val="nil"/>
          <w:bottom w:val="nil"/>
          <w:right w:val="nil"/>
          <w:between w:val="nil"/>
        </w:pBdr>
        <w:tabs>
          <w:tab w:val="left" w:pos="426"/>
        </w:tabs>
        <w:ind w:left="1134" w:right="1041"/>
        <w:jc w:val="both"/>
        <w:rPr>
          <w:rFonts w:ascii="Palatino Linotype" w:eastAsia="Palatino Linotype" w:hAnsi="Palatino Linotype" w:cs="Palatino Linotype"/>
          <w:i/>
          <w:color w:val="000000"/>
          <w:sz w:val="24"/>
          <w:szCs w:val="24"/>
        </w:rPr>
      </w:pPr>
    </w:p>
    <w:p w:rsidR="00AE766D" w:rsidRPr="00FC1628" w:rsidRDefault="00AE766D" w:rsidP="00AE766D">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Por tanto, el número de serie y </w:t>
      </w:r>
      <w:r w:rsidRPr="00FC1628">
        <w:rPr>
          <w:rFonts w:ascii="Palatino Linotype" w:eastAsia="Palatino Linotype" w:hAnsi="Palatino Linotype" w:cs="Palatino Linotype"/>
          <w:b/>
          <w:color w:val="000000"/>
          <w:sz w:val="24"/>
          <w:szCs w:val="24"/>
        </w:rPr>
        <w:t>de placas</w:t>
      </w:r>
      <w:r w:rsidRPr="00FC1628">
        <w:rPr>
          <w:rFonts w:ascii="Palatino Linotype" w:eastAsia="Palatino Linotype" w:hAnsi="Palatino Linotype" w:cs="Palatino Linotype"/>
          <w:color w:val="000000"/>
          <w:sz w:val="24"/>
          <w:szCs w:val="24"/>
        </w:rPr>
        <w:t xml:space="preserve"> que pudieran encontrarse en los documentos que sean entregados para colmar el derecho de acceso a la información del </w:t>
      </w:r>
      <w:r w:rsidRPr="00FC1628">
        <w:rPr>
          <w:rFonts w:ascii="Palatino Linotype" w:eastAsia="Palatino Linotype" w:hAnsi="Palatino Linotype" w:cs="Palatino Linotype"/>
          <w:b/>
          <w:color w:val="000000"/>
          <w:sz w:val="24"/>
          <w:szCs w:val="24"/>
        </w:rPr>
        <w:t xml:space="preserve">RECURRENTE, </w:t>
      </w:r>
      <w:r w:rsidRPr="00FC1628">
        <w:rPr>
          <w:rFonts w:ascii="Palatino Linotype" w:eastAsia="Palatino Linotype" w:hAnsi="Palatino Linotype" w:cs="Palatino Linotype"/>
          <w:color w:val="000000"/>
          <w:sz w:val="24"/>
          <w:szCs w:val="24"/>
        </w:rPr>
        <w:t>es información que corresponde a información de acceso público, ya que dar  a conocer esos datos abona a la transparencia y la rendición de cuentas, pues es parte del patrimonio de los Sujeto Obligados y está relacionado con el ejercicio de los recursos públicos.</w:t>
      </w:r>
    </w:p>
    <w:p w:rsidR="00AE766D" w:rsidRPr="00FC1628" w:rsidRDefault="00AE766D" w:rsidP="00AE766D">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lastRenderedPageBreak/>
        <w:t xml:space="preserve">De lo expuesto anteriormente, se tiene que el </w:t>
      </w:r>
      <w:r w:rsidRPr="00FC1628">
        <w:rPr>
          <w:rFonts w:ascii="Palatino Linotype" w:eastAsia="Palatino Linotype" w:hAnsi="Palatino Linotype" w:cs="Palatino Linotype"/>
          <w:b/>
          <w:color w:val="000000"/>
          <w:sz w:val="24"/>
          <w:szCs w:val="24"/>
        </w:rPr>
        <w:t xml:space="preserve">SUEJETO OBLIGADO </w:t>
      </w:r>
      <w:r w:rsidRPr="00FC1628">
        <w:rPr>
          <w:rFonts w:ascii="Palatino Linotype" w:eastAsia="Palatino Linotype" w:hAnsi="Palatino Linotype" w:cs="Palatino Linotype"/>
          <w:color w:val="000000"/>
          <w:sz w:val="24"/>
          <w:szCs w:val="24"/>
        </w:rPr>
        <w:t xml:space="preserve">deberá de entregar en correcta versión el padrón vehicular remitido en respuesta, toda vez que clasifico el de las placas de los vehículos destinados a patrullas. </w:t>
      </w:r>
    </w:p>
    <w:p w:rsidR="00FA746C" w:rsidRPr="00FC1628" w:rsidRDefault="00FA746C" w:rsidP="00FA746C">
      <w:pPr>
        <w:spacing w:after="0" w:line="360" w:lineRule="auto"/>
        <w:jc w:val="both"/>
        <w:rPr>
          <w:rFonts w:ascii="Palatino Linotype" w:eastAsia="Palatino Linotype" w:hAnsi="Palatino Linotype" w:cs="Palatino Linotype"/>
          <w:color w:val="000000"/>
          <w:sz w:val="24"/>
          <w:szCs w:val="24"/>
        </w:rPr>
      </w:pPr>
    </w:p>
    <w:p w:rsidR="00FA746C" w:rsidRPr="00FC1628" w:rsidRDefault="00FA746C" w:rsidP="00FA746C">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Ahora bien, en cuanto al punto cuatro del recurso de revisión </w:t>
      </w:r>
      <w:r w:rsidRPr="00FC1628">
        <w:rPr>
          <w:rFonts w:ascii="Palatino Linotype" w:eastAsia="Palatino Linotype" w:hAnsi="Palatino Linotype" w:cs="Palatino Linotype"/>
          <w:b/>
          <w:color w:val="000000"/>
          <w:sz w:val="24"/>
          <w:szCs w:val="24"/>
        </w:rPr>
        <w:t xml:space="preserve">10723/INFOEM/IP/RR/2025, </w:t>
      </w:r>
      <w:r w:rsidRPr="00FC1628">
        <w:rPr>
          <w:rFonts w:ascii="Palatino Linotype" w:eastAsia="Palatino Linotype" w:hAnsi="Palatino Linotype" w:cs="Palatino Linotype"/>
          <w:color w:val="000000"/>
          <w:sz w:val="24"/>
          <w:szCs w:val="24"/>
        </w:rPr>
        <w:t>consistente en “</w:t>
      </w:r>
      <w:r w:rsidRPr="00FC1628">
        <w:rPr>
          <w:rFonts w:ascii="Palatino Linotype" w:eastAsia="Palatino Linotype" w:hAnsi="Palatino Linotype" w:cs="Palatino Linotype"/>
          <w:b/>
          <w:i/>
          <w:color w:val="000000"/>
          <w:sz w:val="24"/>
          <w:szCs w:val="24"/>
        </w:rPr>
        <w:t xml:space="preserve">estado en que se encuentran (operando o en desuso) “, </w:t>
      </w:r>
      <w:r w:rsidRPr="00FC1628">
        <w:rPr>
          <w:rFonts w:ascii="Palatino Linotype" w:eastAsia="Palatino Linotype" w:hAnsi="Palatino Linotype" w:cs="Palatino Linotype"/>
          <w:color w:val="000000"/>
          <w:sz w:val="24"/>
          <w:szCs w:val="24"/>
        </w:rPr>
        <w:t xml:space="preserve">se tiene que el </w:t>
      </w:r>
      <w:r w:rsidRPr="00FC1628">
        <w:rPr>
          <w:rFonts w:ascii="Palatino Linotype" w:eastAsia="Palatino Linotype" w:hAnsi="Palatino Linotype" w:cs="Palatino Linotype"/>
          <w:b/>
          <w:color w:val="000000"/>
          <w:sz w:val="24"/>
          <w:szCs w:val="24"/>
        </w:rPr>
        <w:t xml:space="preserve">SUJETO OBLIGADO </w:t>
      </w:r>
      <w:r w:rsidRPr="00FC1628">
        <w:rPr>
          <w:rFonts w:ascii="Palatino Linotype" w:eastAsia="Palatino Linotype" w:hAnsi="Palatino Linotype" w:cs="Palatino Linotype"/>
          <w:color w:val="000000"/>
          <w:sz w:val="24"/>
          <w:szCs w:val="24"/>
        </w:rPr>
        <w:t xml:space="preserve">colmo el derecho de acceso a la información del </w:t>
      </w:r>
      <w:r w:rsidRPr="00FC1628">
        <w:rPr>
          <w:rFonts w:ascii="Palatino Linotype" w:eastAsia="Palatino Linotype" w:hAnsi="Palatino Linotype" w:cs="Palatino Linotype"/>
          <w:b/>
          <w:color w:val="000000"/>
          <w:sz w:val="24"/>
          <w:szCs w:val="24"/>
        </w:rPr>
        <w:t xml:space="preserve">RECURRENTE, </w:t>
      </w:r>
      <w:r w:rsidRPr="00FC1628">
        <w:rPr>
          <w:rFonts w:ascii="Palatino Linotype" w:eastAsia="Palatino Linotype" w:hAnsi="Palatino Linotype" w:cs="Palatino Linotype"/>
          <w:color w:val="000000"/>
          <w:sz w:val="24"/>
          <w:szCs w:val="24"/>
        </w:rPr>
        <w:t xml:space="preserve">toda vez que remitió lo siguiente. </w:t>
      </w:r>
    </w:p>
    <w:p w:rsidR="00FA746C" w:rsidRPr="00FC1628" w:rsidRDefault="00FA746C" w:rsidP="00FA746C">
      <w:pPr>
        <w:spacing w:after="0" w:line="360" w:lineRule="auto"/>
        <w:jc w:val="center"/>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noProof/>
          <w:color w:val="000000"/>
          <w:sz w:val="24"/>
          <w:szCs w:val="24"/>
        </w:rPr>
        <w:drawing>
          <wp:inline distT="0" distB="0" distL="0" distR="0" wp14:anchorId="35F80D1C" wp14:editId="3C13D528">
            <wp:extent cx="4431754" cy="1334340"/>
            <wp:effectExtent l="152400" t="152400" r="368935" b="3613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52549" cy="1340601"/>
                    </a:xfrm>
                    <a:prstGeom prst="rect">
                      <a:avLst/>
                    </a:prstGeom>
                    <a:ln>
                      <a:noFill/>
                    </a:ln>
                    <a:effectLst>
                      <a:outerShdw blurRad="292100" dist="139700" dir="2700000" algn="tl" rotWithShape="0">
                        <a:srgbClr val="333333">
                          <a:alpha val="65000"/>
                        </a:srgbClr>
                      </a:outerShdw>
                    </a:effectLst>
                  </pic:spPr>
                </pic:pic>
              </a:graphicData>
            </a:graphic>
          </wp:inline>
        </w:drawing>
      </w:r>
    </w:p>
    <w:p w:rsidR="00FA746C" w:rsidRPr="00FC1628" w:rsidRDefault="00FA746C" w:rsidP="006F34E1">
      <w:pPr>
        <w:numPr>
          <w:ilvl w:val="0"/>
          <w:numId w:val="1"/>
        </w:numPr>
        <w:spacing w:after="0" w:line="360" w:lineRule="auto"/>
        <w:ind w:left="0" w:firstLine="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color w:val="000000"/>
          <w:sz w:val="24"/>
          <w:szCs w:val="24"/>
        </w:rPr>
        <w:t xml:space="preserve">De lo entregado por la Dirección General de Seguridad y </w:t>
      </w:r>
      <w:r w:rsidR="006F34E1" w:rsidRPr="00FC1628">
        <w:rPr>
          <w:rFonts w:ascii="Palatino Linotype" w:eastAsia="Palatino Linotype" w:hAnsi="Palatino Linotype" w:cs="Palatino Linotype"/>
          <w:color w:val="000000"/>
          <w:sz w:val="24"/>
          <w:szCs w:val="24"/>
        </w:rPr>
        <w:t>Protección</w:t>
      </w:r>
      <w:r w:rsidRPr="00FC1628">
        <w:rPr>
          <w:rFonts w:ascii="Palatino Linotype" w:eastAsia="Palatino Linotype" w:hAnsi="Palatino Linotype" w:cs="Palatino Linotype"/>
          <w:color w:val="000000"/>
          <w:sz w:val="24"/>
          <w:szCs w:val="24"/>
        </w:rPr>
        <w:t xml:space="preserve">, se tiene que fue colmado el derecho de acceso a la información del </w:t>
      </w:r>
      <w:r w:rsidRPr="00FC1628">
        <w:rPr>
          <w:rFonts w:ascii="Palatino Linotype" w:eastAsia="Palatino Linotype" w:hAnsi="Palatino Linotype" w:cs="Palatino Linotype"/>
          <w:b/>
          <w:color w:val="000000"/>
          <w:sz w:val="24"/>
          <w:szCs w:val="24"/>
        </w:rPr>
        <w:t xml:space="preserve">RECURRENTE </w:t>
      </w:r>
      <w:r w:rsidRPr="00FC1628">
        <w:rPr>
          <w:rFonts w:ascii="Palatino Linotype" w:eastAsia="Palatino Linotype" w:hAnsi="Palatino Linotype" w:cs="Palatino Linotype"/>
          <w:color w:val="000000"/>
          <w:sz w:val="24"/>
          <w:szCs w:val="24"/>
        </w:rPr>
        <w:t>en cuanto al punto cuatro de la solicitud de información</w:t>
      </w:r>
      <w:r w:rsidR="006F34E1" w:rsidRPr="00FC1628">
        <w:rPr>
          <w:rFonts w:ascii="Palatino Linotype" w:eastAsia="Palatino Linotype" w:hAnsi="Palatino Linotype" w:cs="Palatino Linotype"/>
          <w:color w:val="000000"/>
          <w:sz w:val="24"/>
          <w:szCs w:val="24"/>
        </w:rPr>
        <w:t xml:space="preserve"> </w:t>
      </w:r>
      <w:r w:rsidR="006F34E1" w:rsidRPr="00FC1628">
        <w:rPr>
          <w:rFonts w:ascii="Palatino Linotype" w:eastAsia="Palatino Linotype" w:hAnsi="Palatino Linotype" w:cs="Palatino Linotype"/>
          <w:b/>
          <w:i/>
          <w:color w:val="000000"/>
          <w:sz w:val="24"/>
          <w:szCs w:val="24"/>
        </w:rPr>
        <w:t xml:space="preserve">04112/TOLUCA/IP/2025. </w:t>
      </w:r>
    </w:p>
    <w:p w:rsidR="006F34E1" w:rsidRPr="00FC1628" w:rsidRDefault="006F34E1" w:rsidP="006F34E1">
      <w:pPr>
        <w:spacing w:after="0" w:line="360" w:lineRule="auto"/>
        <w:jc w:val="both"/>
        <w:rPr>
          <w:rFonts w:ascii="Palatino Linotype" w:eastAsia="Palatino Linotype" w:hAnsi="Palatino Linotype" w:cs="Palatino Linotype"/>
          <w:b/>
          <w:i/>
          <w:color w:val="000000"/>
          <w:sz w:val="24"/>
          <w:szCs w:val="24"/>
        </w:rPr>
      </w:pPr>
    </w:p>
    <w:p w:rsidR="006F34E1" w:rsidRPr="00FC1628" w:rsidRDefault="006F34E1" w:rsidP="009B4FA0">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Ahora bien, en cuanto a los puntos dos y tres de la solicitud de información </w:t>
      </w:r>
      <w:r w:rsidRPr="00FC1628">
        <w:rPr>
          <w:rFonts w:ascii="Palatino Linotype" w:eastAsia="Palatino Linotype" w:hAnsi="Palatino Linotype" w:cs="Palatino Linotype"/>
          <w:b/>
          <w:i/>
          <w:color w:val="000000"/>
          <w:sz w:val="24"/>
          <w:szCs w:val="24"/>
        </w:rPr>
        <w:t xml:space="preserve">04112/TOLUCA/IP/2025, </w:t>
      </w:r>
      <w:r w:rsidRPr="00FC1628">
        <w:rPr>
          <w:rFonts w:ascii="Palatino Linotype" w:eastAsia="Palatino Linotype" w:hAnsi="Palatino Linotype" w:cs="Palatino Linotype"/>
          <w:color w:val="000000"/>
          <w:sz w:val="24"/>
          <w:szCs w:val="24"/>
        </w:rPr>
        <w:t>consistentes en “costos y facturas”, se debe de precisar que el Tesorero Municipal informo que lo solicitado podía ser consultado mediante una liga electrónica que entrego en formato cerrado, situación por la cual se analiza lo siguiente.</w:t>
      </w:r>
    </w:p>
    <w:p w:rsidR="006F34E1" w:rsidRPr="00FC1628" w:rsidRDefault="006F34E1" w:rsidP="006F34E1">
      <w:pPr>
        <w:pStyle w:val="Prrafodelista"/>
        <w:rPr>
          <w:rFonts w:ascii="Palatino Linotype" w:eastAsia="Palatino Linotype" w:hAnsi="Palatino Linotype" w:cs="Palatino Linotype"/>
          <w:color w:val="000000"/>
        </w:rPr>
      </w:pPr>
    </w:p>
    <w:p w:rsidR="00AE766D" w:rsidRPr="00FC1628" w:rsidRDefault="00AE766D" w:rsidP="00AE766D">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lastRenderedPageBreak/>
        <w:t>En primera instancia, este Organismo Garante considera importante referir que de la liga electrónica proporcionada en respuesta no puede tenerse por válida, toda vez que el enlace electrónico debe ser preciso y directo, sin embargo, en el caso particular, al corresponder a un documento PDF en formato de imagen no editable, pierde su característica de ser directo.</w:t>
      </w:r>
    </w:p>
    <w:p w:rsidR="00AE766D" w:rsidRPr="00FC1628" w:rsidRDefault="00AE766D" w:rsidP="00AE766D">
      <w:pPr>
        <w:spacing w:line="360" w:lineRule="auto"/>
        <w:jc w:val="both"/>
        <w:rPr>
          <w:rFonts w:ascii="Palatino Linotype" w:hAnsi="Palatino Linotype"/>
          <w:color w:val="000000"/>
          <w:sz w:val="24"/>
          <w:szCs w:val="24"/>
        </w:rPr>
      </w:pPr>
    </w:p>
    <w:p w:rsidR="00AE766D" w:rsidRPr="00FC1628" w:rsidRDefault="00AE766D" w:rsidP="00AE766D">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En ese sentido, de conformidad a lo establecido por los artículos 11 y 161 de la Ley de Transparencia y Acceso a la Información Pública del Estado de México y Municipios, en lo que se señalan las características que debe tener toda información entregada por los sujetos obligados desde el momento de su generación, publicación y entrega, así como la forma en que se deberá consultar la información, señalando una fuente precisa y concreta, a saber:</w:t>
      </w:r>
    </w:p>
    <w:p w:rsidR="00AE766D" w:rsidRPr="00FC1628" w:rsidRDefault="00AE766D" w:rsidP="00AE766D">
      <w:pPr>
        <w:pBdr>
          <w:top w:val="nil"/>
          <w:left w:val="nil"/>
          <w:bottom w:val="nil"/>
          <w:right w:val="nil"/>
          <w:between w:val="nil"/>
        </w:pBdr>
        <w:spacing w:after="0"/>
        <w:ind w:left="567" w:right="900"/>
        <w:jc w:val="both"/>
        <w:rPr>
          <w:rFonts w:ascii="Palatino Linotype" w:hAnsi="Palatino Linotype"/>
          <w:b/>
          <w:color w:val="000000"/>
          <w:sz w:val="24"/>
          <w:szCs w:val="24"/>
        </w:rPr>
      </w:pPr>
      <w:r w:rsidRPr="00FC1628">
        <w:rPr>
          <w:rFonts w:ascii="Palatino Linotype" w:eastAsia="Palatino Linotype" w:hAnsi="Palatino Linotype" w:cs="Palatino Linotype"/>
          <w:b/>
          <w:i/>
          <w:color w:val="000000"/>
          <w:sz w:val="24"/>
          <w:szCs w:val="24"/>
        </w:rPr>
        <w:t xml:space="preserve">“Artículo 11. </w:t>
      </w:r>
      <w:r w:rsidRPr="00FC1628">
        <w:rPr>
          <w:rFonts w:ascii="Palatino Linotype" w:eastAsia="Palatino Linotype" w:hAnsi="Palatino Linotype" w:cs="Palatino Linotype"/>
          <w:b/>
          <w:i/>
          <w:color w:val="000000"/>
          <w:sz w:val="24"/>
          <w:szCs w:val="24"/>
          <w:u w:val="single"/>
        </w:rPr>
        <w:t>En la generación, publicación y entrega de información se deberá garantizar que ésta sea accesible, actualizada, completa, congruente, confiable, verificable, veraz, integral, oportuna y expedita</w:t>
      </w:r>
      <w:r w:rsidRPr="00FC1628">
        <w:rPr>
          <w:rFonts w:ascii="Palatino Linotype" w:eastAsia="Palatino Linotype" w:hAnsi="Palatino Linotype" w:cs="Palatino Linotype"/>
          <w:b/>
          <w:i/>
          <w:color w:val="000000"/>
          <w:sz w:val="24"/>
          <w:szCs w:val="24"/>
        </w:rPr>
        <w:t>, sujeta a un claro régimen de excepciones que deberá estar definido y ser además legítima y estrictamente necesaria en una sociedad democrática, por lo que atenderá las necesidades del derecho de acceso a la información de toda persona.</w:t>
      </w:r>
    </w:p>
    <w:p w:rsidR="00AE766D" w:rsidRPr="00FC1628" w:rsidRDefault="00AE766D" w:rsidP="00AE766D">
      <w:pPr>
        <w:pBdr>
          <w:top w:val="nil"/>
          <w:left w:val="nil"/>
          <w:bottom w:val="nil"/>
          <w:right w:val="nil"/>
          <w:between w:val="nil"/>
        </w:pBdr>
        <w:spacing w:after="0"/>
        <w:ind w:left="567" w:right="900"/>
        <w:jc w:val="both"/>
        <w:rPr>
          <w:rFonts w:ascii="Palatino Linotype" w:hAnsi="Palatino Linotype"/>
          <w:b/>
          <w:color w:val="000000"/>
          <w:sz w:val="24"/>
          <w:szCs w:val="24"/>
        </w:rPr>
      </w:pPr>
      <w:r w:rsidRPr="00FC1628">
        <w:rPr>
          <w:rFonts w:ascii="Palatino Linotype" w:eastAsia="Palatino Linotype" w:hAnsi="Palatino Linotype" w:cs="Palatino Linotype"/>
          <w:b/>
          <w:i/>
          <w:color w:val="000000"/>
          <w:sz w:val="24"/>
          <w:szCs w:val="24"/>
        </w:rPr>
        <w:t>[…]</w:t>
      </w:r>
    </w:p>
    <w:p w:rsidR="00AE766D" w:rsidRPr="00FC1628" w:rsidRDefault="00AE766D" w:rsidP="00AE766D">
      <w:pPr>
        <w:spacing w:after="0"/>
        <w:ind w:right="900"/>
        <w:rPr>
          <w:rFonts w:ascii="Palatino Linotype" w:hAnsi="Palatino Linotype"/>
          <w:b/>
          <w:sz w:val="24"/>
          <w:szCs w:val="24"/>
        </w:rPr>
      </w:pPr>
    </w:p>
    <w:p w:rsidR="00AE766D" w:rsidRPr="00FC1628" w:rsidRDefault="00AE766D" w:rsidP="00AE766D">
      <w:pPr>
        <w:pBdr>
          <w:top w:val="nil"/>
          <w:left w:val="nil"/>
          <w:bottom w:val="nil"/>
          <w:right w:val="nil"/>
          <w:between w:val="nil"/>
        </w:pBdr>
        <w:spacing w:after="0"/>
        <w:ind w:left="567" w:right="900"/>
        <w:jc w:val="both"/>
        <w:rPr>
          <w:rFonts w:ascii="Palatino Linotype" w:hAnsi="Palatino Linotype"/>
          <w:b/>
          <w:color w:val="000000"/>
          <w:sz w:val="24"/>
          <w:szCs w:val="24"/>
        </w:rPr>
      </w:pPr>
      <w:r w:rsidRPr="00FC1628">
        <w:rPr>
          <w:rFonts w:ascii="Palatino Linotype" w:eastAsia="Palatino Linotype" w:hAnsi="Palatino Linotype" w:cs="Palatino Linotype"/>
          <w:b/>
          <w:i/>
          <w:color w:val="000000"/>
          <w:sz w:val="24"/>
          <w:szCs w:val="24"/>
        </w:rPr>
        <w:t xml:space="preserve">Artículo 161. </w:t>
      </w:r>
      <w:r w:rsidRPr="00FC1628">
        <w:rPr>
          <w:rFonts w:ascii="Palatino Linotype" w:eastAsia="Palatino Linotype" w:hAnsi="Palatino Linotype" w:cs="Palatino Linotype"/>
          <w:b/>
          <w:i/>
          <w:color w:val="000000"/>
          <w:sz w:val="24"/>
          <w:szCs w:val="24"/>
          <w:u w:val="single"/>
        </w:rPr>
        <w:t>Cuando la información requerida por el solicitante ya esté disponible al público</w:t>
      </w:r>
      <w:r w:rsidRPr="00FC1628">
        <w:rPr>
          <w:rFonts w:ascii="Palatino Linotype" w:eastAsia="Palatino Linotype" w:hAnsi="Palatino Linotype" w:cs="Palatino Linotype"/>
          <w:b/>
          <w:i/>
          <w:color w:val="000000"/>
          <w:sz w:val="24"/>
          <w:szCs w:val="24"/>
        </w:rPr>
        <w:t xml:space="preserve"> en medios impresos, tales como libros, compendios, trípticos, registros públicos, </w:t>
      </w:r>
      <w:r w:rsidRPr="00FC1628">
        <w:rPr>
          <w:rFonts w:ascii="Palatino Linotype" w:eastAsia="Palatino Linotype" w:hAnsi="Palatino Linotype" w:cs="Palatino Linotype"/>
          <w:b/>
          <w:i/>
          <w:color w:val="000000"/>
          <w:sz w:val="24"/>
          <w:szCs w:val="24"/>
          <w:u w:val="single"/>
        </w:rPr>
        <w:t xml:space="preserve">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w:t>
      </w:r>
      <w:r w:rsidRPr="00FC1628">
        <w:rPr>
          <w:rFonts w:ascii="Palatino Linotype" w:eastAsia="Palatino Linotype" w:hAnsi="Palatino Linotype" w:cs="Palatino Linotype"/>
          <w:b/>
          <w:i/>
          <w:color w:val="000000"/>
          <w:sz w:val="24"/>
          <w:szCs w:val="24"/>
          <w:u w:val="single"/>
        </w:rPr>
        <w:lastRenderedPageBreak/>
        <w:t>realice una búsqueda en toda la información que se encuentre disponible.” (Sic)</w:t>
      </w:r>
    </w:p>
    <w:p w:rsidR="00AE766D" w:rsidRPr="00FC1628" w:rsidRDefault="00AE766D" w:rsidP="00AE766D">
      <w:pPr>
        <w:rPr>
          <w:rFonts w:ascii="Palatino Linotype" w:hAnsi="Palatino Linotype"/>
          <w:b/>
          <w:sz w:val="24"/>
          <w:szCs w:val="24"/>
        </w:rPr>
      </w:pPr>
    </w:p>
    <w:p w:rsidR="00AE766D" w:rsidRPr="00FC1628" w:rsidRDefault="00AE766D" w:rsidP="00AE766D">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AE766D" w:rsidRPr="0059605B" w:rsidRDefault="00AE766D" w:rsidP="0059605B">
      <w:pPr>
        <w:pStyle w:val="Prrafodelista"/>
        <w:numPr>
          <w:ilvl w:val="0"/>
          <w:numId w:val="36"/>
        </w:numPr>
        <w:pBdr>
          <w:top w:val="nil"/>
          <w:left w:val="nil"/>
          <w:bottom w:val="nil"/>
          <w:right w:val="nil"/>
          <w:between w:val="nil"/>
        </w:pBdr>
        <w:ind w:left="426"/>
        <w:jc w:val="both"/>
        <w:rPr>
          <w:rFonts w:ascii="Palatino Linotype" w:eastAsia="Palatino Linotype" w:hAnsi="Palatino Linotype" w:cs="Palatino Linotype"/>
          <w:b/>
          <w:color w:val="000000"/>
        </w:rPr>
      </w:pPr>
      <w:r w:rsidRPr="0059605B">
        <w:rPr>
          <w:rFonts w:ascii="Palatino Linotype" w:eastAsia="Palatino Linotype" w:hAnsi="Palatino Linotype" w:cs="Palatino Linotype"/>
          <w:b/>
          <w:color w:val="000000"/>
        </w:rPr>
        <w:t>La fuente</w:t>
      </w:r>
    </w:p>
    <w:p w:rsidR="00AE766D" w:rsidRPr="00FC1628" w:rsidRDefault="00AE766D" w:rsidP="00AE766D">
      <w:pPr>
        <w:numPr>
          <w:ilvl w:val="0"/>
          <w:numId w:val="36"/>
        </w:numPr>
        <w:pBdr>
          <w:top w:val="nil"/>
          <w:left w:val="nil"/>
          <w:bottom w:val="nil"/>
          <w:right w:val="nil"/>
          <w:between w:val="nil"/>
        </w:pBdr>
        <w:spacing w:after="0" w:line="240" w:lineRule="auto"/>
        <w:ind w:left="426"/>
        <w:jc w:val="both"/>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b/>
          <w:color w:val="000000"/>
          <w:sz w:val="24"/>
          <w:szCs w:val="24"/>
        </w:rPr>
        <w:t>El lugar y</w:t>
      </w:r>
    </w:p>
    <w:p w:rsidR="00AE766D" w:rsidRPr="00FC1628" w:rsidRDefault="00AE766D" w:rsidP="00AE766D">
      <w:pPr>
        <w:numPr>
          <w:ilvl w:val="0"/>
          <w:numId w:val="36"/>
        </w:numPr>
        <w:pBdr>
          <w:top w:val="nil"/>
          <w:left w:val="nil"/>
          <w:bottom w:val="nil"/>
          <w:right w:val="nil"/>
          <w:between w:val="nil"/>
        </w:pBdr>
        <w:spacing w:after="0" w:line="240" w:lineRule="auto"/>
        <w:ind w:left="426"/>
        <w:jc w:val="both"/>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b/>
          <w:color w:val="000000"/>
          <w:sz w:val="24"/>
          <w:szCs w:val="24"/>
        </w:rPr>
        <w:t>La forma </w:t>
      </w:r>
    </w:p>
    <w:p w:rsidR="00AE766D" w:rsidRPr="00FC1628" w:rsidRDefault="00AE766D" w:rsidP="00AE766D">
      <w:pPr>
        <w:rPr>
          <w:rFonts w:ascii="Palatino Linotype" w:hAnsi="Palatino Linotype"/>
          <w:b/>
          <w:sz w:val="24"/>
          <w:szCs w:val="24"/>
        </w:rPr>
      </w:pPr>
    </w:p>
    <w:p w:rsidR="00AE766D" w:rsidRPr="00FC1628" w:rsidRDefault="00AE766D" w:rsidP="00AE766D">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Asimismo, se establece que la fuente de la información deberá ser:</w:t>
      </w:r>
    </w:p>
    <w:p w:rsidR="00AE766D" w:rsidRPr="0059605B" w:rsidRDefault="00AE766D" w:rsidP="0059605B">
      <w:pPr>
        <w:pStyle w:val="Prrafodelista"/>
        <w:numPr>
          <w:ilvl w:val="0"/>
          <w:numId w:val="37"/>
        </w:numPr>
        <w:pBdr>
          <w:top w:val="nil"/>
          <w:left w:val="nil"/>
          <w:bottom w:val="nil"/>
          <w:right w:val="nil"/>
          <w:between w:val="nil"/>
        </w:pBdr>
        <w:ind w:left="426"/>
        <w:jc w:val="both"/>
        <w:rPr>
          <w:rFonts w:ascii="Palatino Linotype" w:eastAsia="Palatino Linotype" w:hAnsi="Palatino Linotype" w:cs="Palatino Linotype"/>
          <w:b/>
          <w:color w:val="000000"/>
        </w:rPr>
      </w:pPr>
      <w:r w:rsidRPr="0059605B">
        <w:rPr>
          <w:rFonts w:ascii="Palatino Linotype" w:eastAsia="Palatino Linotype" w:hAnsi="Palatino Linotype" w:cs="Palatino Linotype"/>
          <w:b/>
          <w:color w:val="000000"/>
        </w:rPr>
        <w:t>Precisa</w:t>
      </w:r>
    </w:p>
    <w:p w:rsidR="00AE766D" w:rsidRPr="00FC1628" w:rsidRDefault="00AE766D" w:rsidP="00AE766D">
      <w:pPr>
        <w:numPr>
          <w:ilvl w:val="0"/>
          <w:numId w:val="37"/>
        </w:numPr>
        <w:pBdr>
          <w:top w:val="nil"/>
          <w:left w:val="nil"/>
          <w:bottom w:val="nil"/>
          <w:right w:val="nil"/>
          <w:between w:val="nil"/>
        </w:pBdr>
        <w:spacing w:after="0" w:line="240" w:lineRule="auto"/>
        <w:ind w:left="426"/>
        <w:jc w:val="both"/>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b/>
          <w:color w:val="000000"/>
          <w:sz w:val="24"/>
          <w:szCs w:val="24"/>
        </w:rPr>
        <w:t>Concreta</w:t>
      </w:r>
    </w:p>
    <w:p w:rsidR="00AE766D" w:rsidRPr="00FC1628" w:rsidRDefault="00AE766D" w:rsidP="00AE766D">
      <w:pPr>
        <w:numPr>
          <w:ilvl w:val="0"/>
          <w:numId w:val="37"/>
        </w:numPr>
        <w:pBdr>
          <w:top w:val="nil"/>
          <w:left w:val="nil"/>
          <w:bottom w:val="nil"/>
          <w:right w:val="nil"/>
          <w:between w:val="nil"/>
        </w:pBdr>
        <w:spacing w:after="0" w:line="240" w:lineRule="auto"/>
        <w:ind w:left="426" w:right="1276"/>
        <w:jc w:val="both"/>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b/>
          <w:color w:val="000000"/>
          <w:sz w:val="24"/>
          <w:szCs w:val="24"/>
        </w:rPr>
        <w:t>Y no debe implicar que el solicitante realice una búsqueda en toda la información que se encuentre disponible.</w:t>
      </w:r>
    </w:p>
    <w:p w:rsidR="00AE766D" w:rsidRPr="00FC1628" w:rsidRDefault="00AE766D" w:rsidP="00AE766D">
      <w:pPr>
        <w:rPr>
          <w:rFonts w:ascii="Palatino Linotype" w:hAnsi="Palatino Linotype"/>
          <w:b/>
          <w:sz w:val="24"/>
          <w:szCs w:val="24"/>
        </w:rPr>
      </w:pPr>
    </w:p>
    <w:p w:rsidR="00AE766D" w:rsidRPr="00FC1628" w:rsidRDefault="00AE766D" w:rsidP="006B5E02">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Imperativos legales que establecen el procedimiento que debe seguir el Sujeto Obligado para que pueda tomarse como válida su orientación sobre la forma en que puede consultar la información requerida, y que, en el caso en concreto, no acontece.</w:t>
      </w:r>
    </w:p>
    <w:p w:rsidR="00AE766D" w:rsidRPr="00FC1628" w:rsidRDefault="00AE766D" w:rsidP="00AE766D">
      <w:pPr>
        <w:spacing w:after="0" w:line="360" w:lineRule="auto"/>
        <w:jc w:val="both"/>
        <w:rPr>
          <w:rFonts w:ascii="Palatino Linotype" w:hAnsi="Palatino Linotype"/>
          <w:color w:val="000000"/>
          <w:sz w:val="24"/>
          <w:szCs w:val="24"/>
        </w:rPr>
      </w:pPr>
    </w:p>
    <w:p w:rsidR="00E62E47" w:rsidRPr="00FC1628" w:rsidRDefault="00AE766D" w:rsidP="00E62E47">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eastAsia="Palatino Linotype" w:hAnsi="Palatino Linotype" w:cs="Palatino Linotype"/>
          <w:color w:val="000000"/>
          <w:sz w:val="24"/>
          <w:szCs w:val="24"/>
        </w:rPr>
        <w:t xml:space="preserve">Es por lo anterior que este Organismo Garante exhorta de manera respetuosa al Sujeto Obligado para que en futuras ocasiones que pretenda emplear ligas electrónicas para atender las solicitudes de información, se asegure de que dichos enlaces sean accesibles para </w:t>
      </w:r>
      <w:r w:rsidRPr="00FC1628">
        <w:rPr>
          <w:rFonts w:ascii="Palatino Linotype" w:eastAsia="Palatino Linotype" w:hAnsi="Palatino Linotype" w:cs="Palatino Linotype"/>
          <w:color w:val="000000"/>
          <w:sz w:val="24"/>
          <w:szCs w:val="24"/>
        </w:rPr>
        <w:lastRenderedPageBreak/>
        <w:t>los solicitantes, esto es, que puedan copiarse y pegarse con facilidad para su consulta y que remitan a la fuente concreta donde obra la información.</w:t>
      </w:r>
    </w:p>
    <w:p w:rsidR="00E62E47" w:rsidRPr="00FC1628" w:rsidRDefault="00E62E47" w:rsidP="00E62E47">
      <w:pPr>
        <w:pStyle w:val="Prrafodelista"/>
        <w:rPr>
          <w:rFonts w:ascii="Palatino Linotype" w:hAnsi="Palatino Linotype"/>
          <w:color w:val="000000"/>
        </w:rPr>
      </w:pPr>
    </w:p>
    <w:p w:rsidR="00E62E47" w:rsidRPr="00FC1628" w:rsidRDefault="00E62E47" w:rsidP="00E62E47">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En esa línea y toda vez que en los párrafos del 62 al 82 de la presente resolución se analizó lo referente a las facturas y las especificaciones técnicas es que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para colmar el derecho de acceso a la información del </w:t>
      </w:r>
      <w:r w:rsidRPr="00FC1628">
        <w:rPr>
          <w:rFonts w:ascii="Palatino Linotype" w:hAnsi="Palatino Linotype"/>
          <w:b/>
          <w:color w:val="000000"/>
          <w:sz w:val="24"/>
          <w:szCs w:val="24"/>
        </w:rPr>
        <w:t xml:space="preserve">RECURRENTE </w:t>
      </w:r>
      <w:r w:rsidRPr="00FC1628">
        <w:rPr>
          <w:rFonts w:ascii="Palatino Linotype" w:hAnsi="Palatino Linotype"/>
          <w:color w:val="000000"/>
          <w:sz w:val="24"/>
          <w:szCs w:val="24"/>
        </w:rPr>
        <w:t xml:space="preserve">deberá de entregar las facturas del padrón vehicular remitido en respuesta a la solicitud de información </w:t>
      </w:r>
      <w:r w:rsidRPr="00FC1628">
        <w:rPr>
          <w:rFonts w:ascii="Palatino Linotype" w:hAnsi="Palatino Linotype"/>
          <w:b/>
          <w:bCs/>
          <w:color w:val="000000"/>
          <w:sz w:val="24"/>
          <w:szCs w:val="24"/>
        </w:rPr>
        <w:t xml:space="preserve"> 04112/TOLUCA/IP/2025, precisando que en cuanto al costo el miso será incluido en la factura, por lo que, se estarían colmando los puntos dos y tres de la solicitud de información. </w:t>
      </w:r>
    </w:p>
    <w:p w:rsidR="00E62E47" w:rsidRPr="00FC1628" w:rsidRDefault="00E62E47" w:rsidP="00E62E47">
      <w:pPr>
        <w:pStyle w:val="Prrafodelista"/>
        <w:rPr>
          <w:rFonts w:ascii="Palatino Linotype" w:hAnsi="Palatino Linotype"/>
          <w:color w:val="000000"/>
        </w:rPr>
      </w:pPr>
    </w:p>
    <w:p w:rsidR="00E62E47" w:rsidRPr="00FC1628" w:rsidRDefault="001F5810" w:rsidP="00E62E47">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Ahora bien en cuanto al recurso de revisión </w:t>
      </w:r>
      <w:r w:rsidRPr="00FC1628">
        <w:rPr>
          <w:rFonts w:ascii="Palatino Linotype" w:eastAsia="Palatino Linotype" w:hAnsi="Palatino Linotype" w:cs="Palatino Linotype"/>
          <w:b/>
          <w:color w:val="000000"/>
          <w:sz w:val="24"/>
          <w:szCs w:val="24"/>
        </w:rPr>
        <w:t xml:space="preserve">12173/INFOEM/IP/RR/2025, </w:t>
      </w:r>
      <w:r w:rsidRPr="00FC1628">
        <w:rPr>
          <w:rFonts w:ascii="Palatino Linotype" w:eastAsia="Palatino Linotype" w:hAnsi="Palatino Linotype" w:cs="Palatino Linotype"/>
          <w:color w:val="000000"/>
          <w:sz w:val="24"/>
          <w:szCs w:val="24"/>
        </w:rPr>
        <w:t xml:space="preserve">se </w:t>
      </w:r>
      <w:r w:rsidR="00A105F0" w:rsidRPr="00FC1628">
        <w:rPr>
          <w:rFonts w:ascii="Palatino Linotype" w:eastAsia="Palatino Linotype" w:hAnsi="Palatino Linotype" w:cs="Palatino Linotype"/>
          <w:color w:val="000000"/>
          <w:sz w:val="24"/>
          <w:szCs w:val="24"/>
        </w:rPr>
        <w:t>solicitó</w:t>
      </w:r>
      <w:r w:rsidRPr="00FC1628">
        <w:rPr>
          <w:rFonts w:ascii="Palatino Linotype" w:eastAsia="Palatino Linotype" w:hAnsi="Palatino Linotype" w:cs="Palatino Linotype"/>
          <w:color w:val="000000"/>
          <w:sz w:val="24"/>
          <w:szCs w:val="24"/>
        </w:rPr>
        <w:t xml:space="preserve"> la siguiente información. </w:t>
      </w:r>
    </w:p>
    <w:p w:rsidR="001F5810" w:rsidRPr="00FC1628" w:rsidRDefault="001F5810" w:rsidP="001F5810">
      <w:pPr>
        <w:pStyle w:val="Prrafodelista"/>
        <w:rPr>
          <w:rFonts w:ascii="Palatino Linotype" w:hAnsi="Palatino Linotype"/>
          <w:color w:val="000000"/>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103"/>
      </w:tblGrid>
      <w:tr w:rsidR="004D7F8C" w:rsidRPr="00FC1628" w:rsidTr="0059605B">
        <w:trPr>
          <w:jc w:val="center"/>
        </w:trPr>
        <w:tc>
          <w:tcPr>
            <w:tcW w:w="3823" w:type="dxa"/>
          </w:tcPr>
          <w:p w:rsidR="004D7F8C" w:rsidRPr="00FC1628" w:rsidRDefault="004D7F8C"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04613/TOLUCA/IP/2025</w:t>
            </w:r>
          </w:p>
          <w:p w:rsidR="004D7F8C" w:rsidRPr="00FC1628" w:rsidRDefault="004D7F8C"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12173/INFOEM/IP/RR/2025</w:t>
            </w:r>
          </w:p>
        </w:tc>
        <w:tc>
          <w:tcPr>
            <w:tcW w:w="5103" w:type="dxa"/>
          </w:tcPr>
          <w:p w:rsidR="004D7F8C" w:rsidRPr="00FC1628" w:rsidRDefault="004D7F8C"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 -Presupuesto recibido por FORTAMUN para seguridad pública</w:t>
            </w:r>
          </w:p>
          <w:p w:rsidR="004D7F8C" w:rsidRPr="00FC1628" w:rsidRDefault="004D7F8C"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2.- monto ejercido con documentos, contratos o facturas que lo comprueben</w:t>
            </w:r>
          </w:p>
          <w:p w:rsidR="004D7F8C" w:rsidRPr="00FC1628" w:rsidRDefault="004D7F8C"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3.- cantidad de uniformes entregados a policías </w:t>
            </w:r>
          </w:p>
          <w:p w:rsidR="004D7F8C" w:rsidRPr="00FC1628" w:rsidRDefault="004D7F8C"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4.- cantidad de armas entregadas</w:t>
            </w:r>
          </w:p>
          <w:p w:rsidR="004D7F8C" w:rsidRPr="00FC1628" w:rsidRDefault="004D7F8C" w:rsidP="006B5E02">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5.- cuántas patrullas se entregaron o rentaron con nombre de a quien se entrego</w:t>
            </w:r>
          </w:p>
        </w:tc>
      </w:tr>
    </w:tbl>
    <w:p w:rsidR="009B4FA0" w:rsidRPr="00FC1628" w:rsidRDefault="009B4FA0" w:rsidP="004D7F8C">
      <w:pPr>
        <w:rPr>
          <w:rFonts w:ascii="Palatino Linotype" w:eastAsia="Palatino Linotype" w:hAnsi="Palatino Linotype" w:cs="Palatino Linotype"/>
          <w:color w:val="000000"/>
          <w:sz w:val="24"/>
          <w:szCs w:val="24"/>
        </w:rPr>
      </w:pPr>
    </w:p>
    <w:p w:rsidR="009B4FA0" w:rsidRPr="00FC1628" w:rsidRDefault="009B4FA0" w:rsidP="009B4FA0">
      <w:pPr>
        <w:spacing w:after="0" w:line="360" w:lineRule="auto"/>
        <w:jc w:val="both"/>
        <w:rPr>
          <w:rFonts w:ascii="Palatino Linotype" w:eastAsia="Palatino Linotype" w:hAnsi="Palatino Linotype" w:cs="Palatino Linotype"/>
          <w:color w:val="000000"/>
          <w:sz w:val="24"/>
          <w:szCs w:val="24"/>
        </w:rPr>
      </w:pPr>
    </w:p>
    <w:p w:rsidR="004D7F8C" w:rsidRDefault="004D7F8C"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En respuesta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entrego la siguiente información. </w:t>
      </w:r>
    </w:p>
    <w:p w:rsidR="0059605B" w:rsidRPr="00FC1628" w:rsidRDefault="0059605B" w:rsidP="0059605B">
      <w:pPr>
        <w:spacing w:after="0" w:line="360" w:lineRule="auto"/>
        <w:jc w:val="both"/>
        <w:rPr>
          <w:rFonts w:ascii="Palatino Linotype" w:hAnsi="Palatino Linotype"/>
          <w:color w:val="000000"/>
          <w:sz w:val="24"/>
          <w:szCs w:val="24"/>
        </w:rPr>
      </w:pPr>
    </w:p>
    <w:tbl>
      <w:tblPr>
        <w:tblStyle w:val="Tablaconcuadrcula"/>
        <w:tblW w:w="0" w:type="auto"/>
        <w:tblLook w:val="04A0" w:firstRow="1" w:lastRow="0" w:firstColumn="1" w:lastColumn="0" w:noHBand="0" w:noVBand="1"/>
      </w:tblPr>
      <w:tblGrid>
        <w:gridCol w:w="2181"/>
        <w:gridCol w:w="2147"/>
        <w:gridCol w:w="2554"/>
        <w:gridCol w:w="2140"/>
      </w:tblGrid>
      <w:tr w:rsidR="004D7F8C" w:rsidRPr="00FC1628" w:rsidTr="006B5E02">
        <w:tc>
          <w:tcPr>
            <w:tcW w:w="2181" w:type="dxa"/>
          </w:tcPr>
          <w:p w:rsidR="004D7F8C" w:rsidRPr="00FC1628" w:rsidRDefault="004D7F8C" w:rsidP="004D7F8C">
            <w:pPr>
              <w:jc w:val="both"/>
              <w:rPr>
                <w:rFonts w:ascii="Palatino Linotype" w:hAnsi="Palatino Linotype"/>
                <w:b/>
                <w:i/>
                <w:color w:val="000000"/>
                <w:sz w:val="24"/>
                <w:szCs w:val="24"/>
              </w:rPr>
            </w:pPr>
            <w:r w:rsidRPr="00FC1628">
              <w:rPr>
                <w:rFonts w:ascii="Palatino Linotype" w:hAnsi="Palatino Linotype"/>
                <w:b/>
                <w:i/>
                <w:color w:val="000000"/>
                <w:sz w:val="24"/>
                <w:szCs w:val="24"/>
              </w:rPr>
              <w:lastRenderedPageBreak/>
              <w:t>INFORMACIÓN SOLICITADA</w:t>
            </w:r>
          </w:p>
        </w:tc>
        <w:tc>
          <w:tcPr>
            <w:tcW w:w="2147" w:type="dxa"/>
          </w:tcPr>
          <w:p w:rsidR="004D7F8C" w:rsidRPr="00FC1628" w:rsidRDefault="004D7F8C" w:rsidP="004D7F8C">
            <w:pPr>
              <w:jc w:val="both"/>
              <w:rPr>
                <w:rFonts w:ascii="Palatino Linotype" w:hAnsi="Palatino Linotype"/>
                <w:b/>
                <w:i/>
                <w:color w:val="000000"/>
                <w:sz w:val="24"/>
                <w:szCs w:val="24"/>
              </w:rPr>
            </w:pPr>
            <w:r w:rsidRPr="00FC1628">
              <w:rPr>
                <w:rFonts w:ascii="Palatino Linotype" w:hAnsi="Palatino Linotype"/>
                <w:b/>
                <w:i/>
                <w:color w:val="000000"/>
                <w:sz w:val="24"/>
                <w:szCs w:val="24"/>
              </w:rPr>
              <w:t>RESPUESTA INICIAL</w:t>
            </w:r>
          </w:p>
        </w:tc>
        <w:tc>
          <w:tcPr>
            <w:tcW w:w="2360" w:type="dxa"/>
          </w:tcPr>
          <w:p w:rsidR="004D7F8C" w:rsidRPr="00FC1628" w:rsidRDefault="004D7F8C" w:rsidP="004D7F8C">
            <w:pPr>
              <w:jc w:val="both"/>
              <w:rPr>
                <w:rFonts w:ascii="Palatino Linotype" w:hAnsi="Palatino Linotype"/>
                <w:b/>
                <w:i/>
                <w:color w:val="000000"/>
                <w:sz w:val="24"/>
                <w:szCs w:val="24"/>
              </w:rPr>
            </w:pPr>
            <w:r w:rsidRPr="00FC1628">
              <w:rPr>
                <w:rFonts w:ascii="Palatino Linotype" w:hAnsi="Palatino Linotype"/>
                <w:b/>
                <w:i/>
                <w:color w:val="000000"/>
                <w:sz w:val="24"/>
                <w:szCs w:val="24"/>
              </w:rPr>
              <w:t>MANIFESTACIONES</w:t>
            </w:r>
          </w:p>
        </w:tc>
        <w:tc>
          <w:tcPr>
            <w:tcW w:w="2140" w:type="dxa"/>
          </w:tcPr>
          <w:p w:rsidR="004D7F8C" w:rsidRPr="00FC1628" w:rsidRDefault="004D7F8C" w:rsidP="004D7F8C">
            <w:pPr>
              <w:jc w:val="both"/>
              <w:rPr>
                <w:rFonts w:ascii="Palatino Linotype" w:hAnsi="Palatino Linotype"/>
                <w:b/>
                <w:i/>
                <w:color w:val="000000"/>
                <w:sz w:val="24"/>
                <w:szCs w:val="24"/>
              </w:rPr>
            </w:pPr>
            <w:r w:rsidRPr="00FC1628">
              <w:rPr>
                <w:rFonts w:ascii="Palatino Linotype" w:hAnsi="Palatino Linotype"/>
                <w:b/>
                <w:i/>
                <w:color w:val="000000"/>
                <w:sz w:val="24"/>
                <w:szCs w:val="24"/>
              </w:rPr>
              <w:t>COLMA</w:t>
            </w:r>
          </w:p>
        </w:tc>
      </w:tr>
      <w:tr w:rsidR="004D7F8C" w:rsidRPr="00FC1628" w:rsidTr="006B5E02">
        <w:tc>
          <w:tcPr>
            <w:tcW w:w="2181" w:type="dxa"/>
          </w:tcPr>
          <w:p w:rsidR="004D7F8C" w:rsidRPr="00FC1628" w:rsidRDefault="004D7F8C" w:rsidP="004D7F8C">
            <w:pPr>
              <w:jc w:val="both"/>
              <w:rPr>
                <w:rFonts w:ascii="Palatino Linotype" w:hAnsi="Palatino Linotype"/>
                <w:b/>
                <w:i/>
                <w:color w:val="000000"/>
                <w:sz w:val="24"/>
                <w:szCs w:val="24"/>
              </w:rPr>
            </w:pPr>
            <w:r w:rsidRPr="00FC1628">
              <w:rPr>
                <w:rFonts w:ascii="Palatino Linotype" w:hAnsi="Palatino Linotype"/>
                <w:b/>
                <w:i/>
                <w:color w:val="000000"/>
                <w:sz w:val="24"/>
                <w:szCs w:val="24"/>
              </w:rPr>
              <w:t>1. Presupuesto recibido por FORTAMUN para seguridad pública</w:t>
            </w:r>
          </w:p>
          <w:p w:rsidR="004D7F8C" w:rsidRPr="00FC1628" w:rsidRDefault="004D7F8C" w:rsidP="004D7F8C">
            <w:pPr>
              <w:jc w:val="both"/>
              <w:rPr>
                <w:rFonts w:ascii="Palatino Linotype" w:hAnsi="Palatino Linotype"/>
                <w:i/>
                <w:color w:val="000000"/>
                <w:sz w:val="24"/>
                <w:szCs w:val="24"/>
              </w:rPr>
            </w:pPr>
          </w:p>
        </w:tc>
        <w:tc>
          <w:tcPr>
            <w:tcW w:w="2147" w:type="dxa"/>
          </w:tcPr>
          <w:p w:rsidR="0059053B" w:rsidRPr="00FC1628" w:rsidRDefault="0059053B" w:rsidP="0059053B">
            <w:pPr>
              <w:jc w:val="both"/>
              <w:rPr>
                <w:rFonts w:ascii="Palatino Linotype" w:hAnsi="Palatino Linotype"/>
                <w:i/>
                <w:color w:val="000000"/>
                <w:sz w:val="24"/>
                <w:szCs w:val="24"/>
              </w:rPr>
            </w:pPr>
            <w:r w:rsidRPr="00FC1628">
              <w:rPr>
                <w:rFonts w:ascii="Palatino Linotype" w:hAnsi="Palatino Linotype"/>
                <w:b/>
                <w:i/>
                <w:color w:val="000000"/>
                <w:sz w:val="24"/>
                <w:szCs w:val="24"/>
              </w:rPr>
              <w:t>SAIMEX 04613.pdf:</w:t>
            </w:r>
            <w:r w:rsidRPr="00FC1628">
              <w:rPr>
                <w:rFonts w:ascii="Palatino Linotype" w:hAnsi="Palatino Linotype"/>
                <w:i/>
                <w:color w:val="000000"/>
                <w:sz w:val="24"/>
                <w:szCs w:val="24"/>
              </w:rPr>
              <w:t xml:space="preserve"> oficio de la Dirección General de Seguridad y Protección, mediante el cual informa que el monto asignado para seguridad pública respecto al Fondo para Fortalecimiento de los Municipios y Demarcaciones Territoriales del Distrito Federal (FORTAMUN) asciende a la cantidad de $181,000,000.00 (ciento ochenta y un millones de pesos 00/100 M.N.).</w:t>
            </w:r>
          </w:p>
          <w:p w:rsidR="004D7F8C" w:rsidRPr="00FC1628" w:rsidRDefault="004D7F8C" w:rsidP="004D7F8C">
            <w:pPr>
              <w:jc w:val="both"/>
              <w:rPr>
                <w:rFonts w:ascii="Palatino Linotype" w:hAnsi="Palatino Linotype"/>
                <w:i/>
                <w:color w:val="000000"/>
                <w:sz w:val="24"/>
                <w:szCs w:val="24"/>
              </w:rPr>
            </w:pPr>
          </w:p>
        </w:tc>
        <w:tc>
          <w:tcPr>
            <w:tcW w:w="2360" w:type="dxa"/>
          </w:tcPr>
          <w:p w:rsidR="004D7F8C" w:rsidRPr="00FC1628" w:rsidRDefault="0059053B" w:rsidP="004D7F8C">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Ratifica respuesta inicial </w:t>
            </w:r>
          </w:p>
        </w:tc>
        <w:tc>
          <w:tcPr>
            <w:tcW w:w="2140" w:type="dxa"/>
          </w:tcPr>
          <w:p w:rsidR="004D7F8C" w:rsidRPr="00FC1628" w:rsidRDefault="0059053B" w:rsidP="004D7F8C">
            <w:pPr>
              <w:jc w:val="both"/>
              <w:rPr>
                <w:rFonts w:ascii="Palatino Linotype" w:hAnsi="Palatino Linotype"/>
                <w:i/>
                <w:color w:val="000000"/>
                <w:sz w:val="24"/>
                <w:szCs w:val="24"/>
              </w:rPr>
            </w:pPr>
            <w:r w:rsidRPr="00FC1628">
              <w:rPr>
                <w:rFonts w:ascii="Palatino Linotype" w:hAnsi="Palatino Linotype"/>
                <w:i/>
                <w:color w:val="000000"/>
                <w:sz w:val="24"/>
                <w:szCs w:val="24"/>
              </w:rPr>
              <w:t>Colma, toda vez que se informa el monto que se otorgó a la seguridad Pública con el presupuesto de FORTAMUN</w:t>
            </w:r>
            <w:r w:rsidR="006B5E02" w:rsidRPr="00FC1628">
              <w:rPr>
                <w:rFonts w:ascii="Palatino Linotype" w:hAnsi="Palatino Linotype"/>
                <w:i/>
                <w:color w:val="000000"/>
                <w:sz w:val="24"/>
                <w:szCs w:val="24"/>
              </w:rPr>
              <w:t>.</w:t>
            </w:r>
          </w:p>
        </w:tc>
      </w:tr>
      <w:tr w:rsidR="004D7F8C" w:rsidRPr="00FC1628" w:rsidTr="006B5E02">
        <w:tc>
          <w:tcPr>
            <w:tcW w:w="2181" w:type="dxa"/>
          </w:tcPr>
          <w:p w:rsidR="004D7F8C" w:rsidRPr="00FC1628" w:rsidRDefault="004D7F8C" w:rsidP="004D7F8C">
            <w:pPr>
              <w:pBdr>
                <w:top w:val="nil"/>
                <w:left w:val="nil"/>
                <w:bottom w:val="nil"/>
                <w:right w:val="nil"/>
                <w:between w:val="nil"/>
              </w:pBdr>
              <w:ind w:right="93"/>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2.- monto ejercido con documentos, contratos o facturas que lo comprueben</w:t>
            </w:r>
          </w:p>
          <w:p w:rsidR="004D7F8C" w:rsidRPr="00FC1628" w:rsidRDefault="004D7F8C" w:rsidP="004D7F8C">
            <w:pPr>
              <w:pBdr>
                <w:top w:val="nil"/>
                <w:left w:val="nil"/>
                <w:bottom w:val="nil"/>
                <w:right w:val="nil"/>
                <w:between w:val="nil"/>
              </w:pBdr>
              <w:ind w:right="93"/>
              <w:jc w:val="both"/>
              <w:rPr>
                <w:rFonts w:ascii="Palatino Linotype" w:eastAsia="Palatino Linotype" w:hAnsi="Palatino Linotype" w:cs="Palatino Linotype"/>
                <w:b/>
                <w:i/>
                <w:color w:val="000000"/>
                <w:sz w:val="24"/>
                <w:szCs w:val="24"/>
              </w:rPr>
            </w:pPr>
          </w:p>
        </w:tc>
        <w:tc>
          <w:tcPr>
            <w:tcW w:w="2147" w:type="dxa"/>
          </w:tcPr>
          <w:p w:rsidR="00027B27" w:rsidRPr="00FC1628" w:rsidRDefault="00027B27" w:rsidP="00027B27">
            <w:pPr>
              <w:jc w:val="both"/>
              <w:rPr>
                <w:rFonts w:ascii="Palatino Linotype" w:hAnsi="Palatino Linotype"/>
                <w:i/>
                <w:color w:val="000000"/>
                <w:sz w:val="24"/>
                <w:szCs w:val="24"/>
              </w:rPr>
            </w:pPr>
            <w:r w:rsidRPr="00FC1628">
              <w:rPr>
                <w:rFonts w:ascii="Palatino Linotype" w:hAnsi="Palatino Linotype"/>
                <w:b/>
                <w:i/>
                <w:color w:val="000000"/>
                <w:sz w:val="24"/>
                <w:szCs w:val="24"/>
              </w:rPr>
              <w:t>Estados analiticos Egresos e Ingresos a junio</w:t>
            </w:r>
            <w:r w:rsidRPr="00FC1628">
              <w:rPr>
                <w:rFonts w:ascii="Palatino Linotype" w:hAnsi="Palatino Linotype"/>
                <w:i/>
                <w:color w:val="000000"/>
                <w:sz w:val="24"/>
                <w:szCs w:val="24"/>
              </w:rPr>
              <w:t xml:space="preserve"> </w:t>
            </w:r>
            <w:r w:rsidRPr="00FC1628">
              <w:rPr>
                <w:rFonts w:ascii="Palatino Linotype" w:hAnsi="Palatino Linotype"/>
                <w:b/>
                <w:i/>
                <w:color w:val="000000"/>
                <w:sz w:val="24"/>
                <w:szCs w:val="24"/>
              </w:rPr>
              <w:t>2025.pdf:</w:t>
            </w:r>
            <w:r w:rsidRPr="00FC1628">
              <w:rPr>
                <w:rFonts w:ascii="Palatino Linotype" w:hAnsi="Palatino Linotype"/>
                <w:i/>
                <w:color w:val="000000"/>
                <w:sz w:val="24"/>
                <w:szCs w:val="24"/>
              </w:rPr>
              <w:t xml:space="preserve"> documento que contiene estados analíticos de gasto del uno de enero al treinta de junio de </w:t>
            </w:r>
            <w:r w:rsidRPr="00FC1628">
              <w:rPr>
                <w:rFonts w:ascii="Palatino Linotype" w:hAnsi="Palatino Linotype"/>
                <w:i/>
                <w:color w:val="000000"/>
                <w:sz w:val="24"/>
                <w:szCs w:val="24"/>
              </w:rPr>
              <w:lastRenderedPageBreak/>
              <w:t xml:space="preserve">dos mil veinticinco, en el cual se observan egresos en materia de seguridad. </w:t>
            </w:r>
          </w:p>
          <w:p w:rsidR="00027B27" w:rsidRPr="00FC1628" w:rsidRDefault="00027B27" w:rsidP="00027B27">
            <w:pPr>
              <w:jc w:val="both"/>
              <w:rPr>
                <w:rFonts w:ascii="Palatino Linotype" w:hAnsi="Palatino Linotype"/>
                <w:i/>
                <w:color w:val="000000"/>
                <w:sz w:val="24"/>
                <w:szCs w:val="24"/>
              </w:rPr>
            </w:pPr>
            <w:r w:rsidRPr="00FC1628">
              <w:rPr>
                <w:rFonts w:ascii="Palatino Linotype" w:hAnsi="Palatino Linotype"/>
                <w:b/>
                <w:i/>
                <w:color w:val="000000"/>
                <w:sz w:val="24"/>
                <w:szCs w:val="24"/>
              </w:rPr>
              <w:t>4613.pdf:</w:t>
            </w:r>
            <w:r w:rsidRPr="00FC1628">
              <w:rPr>
                <w:rFonts w:ascii="Palatino Linotype" w:hAnsi="Palatino Linotype"/>
                <w:i/>
                <w:color w:val="000000"/>
                <w:sz w:val="24"/>
                <w:szCs w:val="24"/>
              </w:rPr>
              <w:t xml:space="preserve"> oficio del Tesorero Municipal, mediante el cual informa que anexa el estado analítico del ejercicio del presupuesto de egresos clasificación administrativa y el estado analítico del ejercicio del presupuesto de egresos clasificación por objeto del gasto, estado analítico del ejercicio del presupuesto de egresos clasificación económica, estado analítico del ejercicio del presupuesto de egresos clasificación funcional y el estado analítico de ingresos, del segundo trimestre del ejercicio fiscal 2025. </w:t>
            </w:r>
          </w:p>
          <w:p w:rsidR="00027B27" w:rsidRPr="00FC1628" w:rsidRDefault="00027B27" w:rsidP="00027B27">
            <w:pPr>
              <w:jc w:val="both"/>
              <w:rPr>
                <w:rFonts w:ascii="Palatino Linotype" w:hAnsi="Palatino Linotype"/>
                <w:i/>
                <w:color w:val="000000"/>
                <w:sz w:val="24"/>
                <w:szCs w:val="24"/>
              </w:rPr>
            </w:pPr>
            <w:r w:rsidRPr="00FC1628">
              <w:rPr>
                <w:rFonts w:ascii="Palatino Linotype" w:hAnsi="Palatino Linotype"/>
                <w:i/>
                <w:color w:val="000000"/>
                <w:sz w:val="24"/>
                <w:szCs w:val="24"/>
              </w:rPr>
              <w:lastRenderedPageBreak/>
              <w:t xml:space="preserve">Refiere que de los meses de julio agosto y septiembre no puede entregar la información, toda vez que aún no se elabora </w:t>
            </w:r>
          </w:p>
          <w:p w:rsidR="004D7F8C" w:rsidRPr="00FC1628" w:rsidRDefault="004D7F8C" w:rsidP="004D7F8C">
            <w:pPr>
              <w:jc w:val="both"/>
              <w:rPr>
                <w:rFonts w:ascii="Palatino Linotype" w:hAnsi="Palatino Linotype"/>
                <w:i/>
                <w:color w:val="000000"/>
                <w:sz w:val="24"/>
                <w:szCs w:val="24"/>
              </w:rPr>
            </w:pPr>
          </w:p>
        </w:tc>
        <w:tc>
          <w:tcPr>
            <w:tcW w:w="2360" w:type="dxa"/>
          </w:tcPr>
          <w:p w:rsidR="004D7F8C" w:rsidRPr="00FC1628" w:rsidRDefault="00027B27" w:rsidP="004D7F8C">
            <w:pPr>
              <w:jc w:val="both"/>
              <w:rPr>
                <w:rFonts w:ascii="Palatino Linotype" w:hAnsi="Palatino Linotype"/>
                <w:i/>
                <w:color w:val="000000"/>
                <w:sz w:val="24"/>
                <w:szCs w:val="24"/>
              </w:rPr>
            </w:pPr>
            <w:r w:rsidRPr="00FC1628">
              <w:rPr>
                <w:rFonts w:ascii="Palatino Linotype" w:hAnsi="Palatino Linotype"/>
                <w:i/>
                <w:color w:val="000000"/>
                <w:sz w:val="24"/>
                <w:szCs w:val="24"/>
              </w:rPr>
              <w:lastRenderedPageBreak/>
              <w:t>Ratifica respuesta inicial</w:t>
            </w:r>
          </w:p>
        </w:tc>
        <w:tc>
          <w:tcPr>
            <w:tcW w:w="2140" w:type="dxa"/>
          </w:tcPr>
          <w:p w:rsidR="004D7F8C" w:rsidRPr="00FC1628" w:rsidRDefault="00027B27" w:rsidP="004D7F8C">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Colma parcialmente, toda vez que hace falta información de los meses de julio y agosto y del uno al doce de septiembre, meses que pueden ser colmados con </w:t>
            </w:r>
            <w:r w:rsidRPr="00FC1628">
              <w:rPr>
                <w:rFonts w:ascii="Palatino Linotype" w:hAnsi="Palatino Linotype"/>
                <w:i/>
                <w:color w:val="000000"/>
                <w:sz w:val="24"/>
                <w:szCs w:val="24"/>
              </w:rPr>
              <w:t xml:space="preserve">contratos o facturas.  </w:t>
            </w:r>
          </w:p>
        </w:tc>
      </w:tr>
      <w:tr w:rsidR="004D7F8C" w:rsidRPr="00FC1628" w:rsidTr="006B5E02">
        <w:tc>
          <w:tcPr>
            <w:tcW w:w="2181" w:type="dxa"/>
          </w:tcPr>
          <w:p w:rsidR="004D7F8C" w:rsidRPr="00FC1628" w:rsidRDefault="004D7F8C" w:rsidP="004D7F8C">
            <w:pPr>
              <w:pBdr>
                <w:top w:val="nil"/>
                <w:left w:val="nil"/>
                <w:bottom w:val="nil"/>
                <w:right w:val="nil"/>
                <w:between w:val="nil"/>
              </w:pBdr>
              <w:ind w:right="476"/>
              <w:jc w:val="both"/>
              <w:rPr>
                <w:rFonts w:ascii="Palatino Linotype" w:eastAsia="Palatino Linotype" w:hAnsi="Palatino Linotype" w:cs="Palatino Linotype"/>
                <w:b/>
                <w:i/>
                <w:color w:val="000000"/>
                <w:sz w:val="24"/>
                <w:szCs w:val="24"/>
              </w:rPr>
            </w:pPr>
          </w:p>
          <w:p w:rsidR="004D7F8C" w:rsidRPr="00FC1628" w:rsidRDefault="004D7F8C" w:rsidP="004D7F8C">
            <w:pPr>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3.- cantidad de uniformes entregados a policías </w:t>
            </w:r>
          </w:p>
          <w:p w:rsidR="004D7F8C" w:rsidRPr="00FC1628" w:rsidRDefault="004D7F8C" w:rsidP="004D7F8C">
            <w:pPr>
              <w:jc w:val="both"/>
              <w:rPr>
                <w:rFonts w:ascii="Palatino Linotype" w:eastAsia="Palatino Linotype" w:hAnsi="Palatino Linotype" w:cs="Palatino Linotype"/>
                <w:b/>
                <w:i/>
                <w:color w:val="000000"/>
                <w:sz w:val="24"/>
                <w:szCs w:val="24"/>
              </w:rPr>
            </w:pPr>
          </w:p>
        </w:tc>
        <w:tc>
          <w:tcPr>
            <w:tcW w:w="2147" w:type="dxa"/>
          </w:tcPr>
          <w:p w:rsidR="004D7F8C" w:rsidRPr="00FC1628" w:rsidRDefault="006B5E02" w:rsidP="004D7F8C">
            <w:pPr>
              <w:jc w:val="both"/>
              <w:rPr>
                <w:rFonts w:ascii="Palatino Linotype" w:hAnsi="Palatino Linotype"/>
                <w:i/>
                <w:color w:val="000000"/>
                <w:sz w:val="24"/>
                <w:szCs w:val="24"/>
              </w:rPr>
            </w:pPr>
            <w:r w:rsidRPr="00FC1628">
              <w:rPr>
                <w:rFonts w:ascii="Palatino Linotype" w:eastAsia="Palatino Linotype" w:hAnsi="Palatino Linotype" w:cs="Palatino Linotype"/>
                <w:i/>
                <w:color w:val="000000"/>
                <w:sz w:val="24"/>
                <w:szCs w:val="24"/>
              </w:rPr>
              <w:t>Oficio del Director Operativo de la Dirección de Seguridad Pública y Protección, mediante el cual informa  707 uniformes a policías y 0 armas, del uno de enero al diecinueve de septiembre.</w:t>
            </w:r>
          </w:p>
        </w:tc>
        <w:tc>
          <w:tcPr>
            <w:tcW w:w="2360" w:type="dxa"/>
          </w:tcPr>
          <w:p w:rsidR="004D7F8C" w:rsidRPr="00FC1628" w:rsidRDefault="006B5E02" w:rsidP="004D7F8C">
            <w:pPr>
              <w:jc w:val="both"/>
              <w:rPr>
                <w:rFonts w:ascii="Palatino Linotype" w:hAnsi="Palatino Linotype"/>
                <w:i/>
                <w:color w:val="000000"/>
                <w:sz w:val="24"/>
                <w:szCs w:val="24"/>
              </w:rPr>
            </w:pPr>
            <w:r w:rsidRPr="00FC1628">
              <w:rPr>
                <w:rFonts w:ascii="Palatino Linotype" w:hAnsi="Palatino Linotype"/>
                <w:i/>
                <w:color w:val="000000"/>
                <w:sz w:val="24"/>
                <w:szCs w:val="24"/>
              </w:rPr>
              <w:t>Ratifica respuesta inicial</w:t>
            </w:r>
          </w:p>
        </w:tc>
        <w:tc>
          <w:tcPr>
            <w:tcW w:w="2140" w:type="dxa"/>
          </w:tcPr>
          <w:p w:rsidR="004D7F8C" w:rsidRPr="00FC1628" w:rsidRDefault="006B5E02" w:rsidP="004D7F8C">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Colma porque se informa el número de uniformes asignados. </w:t>
            </w:r>
          </w:p>
        </w:tc>
      </w:tr>
      <w:tr w:rsidR="006B5E02" w:rsidRPr="00FC1628" w:rsidTr="006B5E02">
        <w:tc>
          <w:tcPr>
            <w:tcW w:w="2181" w:type="dxa"/>
          </w:tcPr>
          <w:p w:rsidR="006B5E02" w:rsidRPr="00FC1628" w:rsidRDefault="006B5E02" w:rsidP="006B5E02">
            <w:pPr>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4.- cantidad de armas entregadas</w:t>
            </w:r>
          </w:p>
          <w:p w:rsidR="006B5E02" w:rsidRPr="00FC1628" w:rsidRDefault="006B5E02" w:rsidP="006B5E02">
            <w:pPr>
              <w:jc w:val="both"/>
              <w:rPr>
                <w:rFonts w:ascii="Palatino Linotype" w:eastAsia="Palatino Linotype" w:hAnsi="Palatino Linotype" w:cs="Palatino Linotype"/>
                <w:b/>
                <w:i/>
                <w:color w:val="000000"/>
                <w:sz w:val="24"/>
                <w:szCs w:val="24"/>
              </w:rPr>
            </w:pPr>
          </w:p>
        </w:tc>
        <w:tc>
          <w:tcPr>
            <w:tcW w:w="2147" w:type="dxa"/>
          </w:tcPr>
          <w:p w:rsidR="006B5E02" w:rsidRPr="00FC1628" w:rsidRDefault="006B5E02" w:rsidP="006B5E02">
            <w:pPr>
              <w:jc w:val="both"/>
              <w:rPr>
                <w:rFonts w:ascii="Palatino Linotype" w:hAnsi="Palatino Linotype"/>
                <w:i/>
                <w:color w:val="000000"/>
                <w:sz w:val="24"/>
                <w:szCs w:val="24"/>
              </w:rPr>
            </w:pPr>
            <w:r w:rsidRPr="00FC1628">
              <w:rPr>
                <w:rFonts w:ascii="Palatino Linotype" w:eastAsia="Palatino Linotype" w:hAnsi="Palatino Linotype" w:cs="Palatino Linotype"/>
                <w:i/>
                <w:color w:val="000000"/>
                <w:sz w:val="24"/>
                <w:szCs w:val="24"/>
              </w:rPr>
              <w:t>Oficio del Director Operativo de la Dirección de Seguridad Pública y Protección, mediante el cual informa  707 uniformes a policías y 0 armas, del uno de enero al diecinueve de septiembre.</w:t>
            </w:r>
          </w:p>
        </w:tc>
        <w:tc>
          <w:tcPr>
            <w:tcW w:w="2360" w:type="dxa"/>
          </w:tcPr>
          <w:p w:rsidR="006B5E02" w:rsidRPr="00FC1628" w:rsidRDefault="006B5E02" w:rsidP="006B5E02">
            <w:pPr>
              <w:jc w:val="both"/>
              <w:rPr>
                <w:rFonts w:ascii="Palatino Linotype" w:hAnsi="Palatino Linotype"/>
                <w:i/>
                <w:color w:val="000000"/>
                <w:sz w:val="24"/>
                <w:szCs w:val="24"/>
              </w:rPr>
            </w:pPr>
            <w:r w:rsidRPr="00FC1628">
              <w:rPr>
                <w:rFonts w:ascii="Palatino Linotype" w:hAnsi="Palatino Linotype"/>
                <w:i/>
                <w:color w:val="000000"/>
                <w:sz w:val="24"/>
                <w:szCs w:val="24"/>
              </w:rPr>
              <w:t>Ratifica respuesta inicial</w:t>
            </w:r>
          </w:p>
        </w:tc>
        <w:tc>
          <w:tcPr>
            <w:tcW w:w="2140" w:type="dxa"/>
          </w:tcPr>
          <w:p w:rsidR="006B5E02" w:rsidRPr="00FC1628" w:rsidRDefault="006B5E02" w:rsidP="006B5E02">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Colma toda vez que se informa que no se entregaron armas nuevas con el presupuesto autorizado derivado de la asignación de FORTAMUN. </w:t>
            </w:r>
          </w:p>
        </w:tc>
      </w:tr>
      <w:tr w:rsidR="004D7F8C" w:rsidRPr="00FC1628" w:rsidTr="006B5E02">
        <w:tc>
          <w:tcPr>
            <w:tcW w:w="2181" w:type="dxa"/>
          </w:tcPr>
          <w:p w:rsidR="006B5E02" w:rsidRPr="00FC1628" w:rsidRDefault="004D7F8C" w:rsidP="004D7F8C">
            <w:pPr>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5.- cuántas patrullas se entregaron</w:t>
            </w:r>
            <w:r w:rsidR="006B5E02" w:rsidRPr="00FC1628">
              <w:rPr>
                <w:rFonts w:ascii="Palatino Linotype" w:eastAsia="Palatino Linotype" w:hAnsi="Palatino Linotype" w:cs="Palatino Linotype"/>
                <w:b/>
                <w:i/>
                <w:color w:val="000000"/>
                <w:sz w:val="24"/>
                <w:szCs w:val="24"/>
              </w:rPr>
              <w:t xml:space="preserve"> o </w:t>
            </w:r>
            <w:r w:rsidR="006B5E02" w:rsidRPr="00FC1628">
              <w:rPr>
                <w:rFonts w:ascii="Palatino Linotype" w:eastAsia="Palatino Linotype" w:hAnsi="Palatino Linotype" w:cs="Palatino Linotype"/>
                <w:b/>
                <w:i/>
                <w:color w:val="000000"/>
                <w:sz w:val="24"/>
                <w:szCs w:val="24"/>
              </w:rPr>
              <w:lastRenderedPageBreak/>
              <w:t>rentaron con nombre de a quién</w:t>
            </w:r>
          </w:p>
          <w:p w:rsidR="004D7F8C" w:rsidRPr="00FC1628" w:rsidRDefault="004D7F8C" w:rsidP="004D7F8C">
            <w:pPr>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se entrego</w:t>
            </w:r>
          </w:p>
        </w:tc>
        <w:tc>
          <w:tcPr>
            <w:tcW w:w="2147" w:type="dxa"/>
          </w:tcPr>
          <w:p w:rsidR="00730A27" w:rsidRPr="00FC1628" w:rsidRDefault="00730A27" w:rsidP="00730A27">
            <w:pPr>
              <w:jc w:val="both"/>
              <w:rPr>
                <w:rFonts w:ascii="Palatino Linotype" w:hAnsi="Palatino Linotype"/>
                <w:i/>
                <w:color w:val="000000"/>
                <w:sz w:val="24"/>
                <w:szCs w:val="24"/>
              </w:rPr>
            </w:pPr>
            <w:r w:rsidRPr="00FC1628">
              <w:rPr>
                <w:rFonts w:ascii="Palatino Linotype" w:hAnsi="Palatino Linotype"/>
                <w:i/>
                <w:color w:val="000000"/>
                <w:sz w:val="24"/>
                <w:szCs w:val="24"/>
              </w:rPr>
              <w:lastRenderedPageBreak/>
              <w:t>Oficio de la Dirección General de Seguridad y Protección,</w:t>
            </w:r>
            <w:r w:rsidRPr="00FC1628">
              <w:rPr>
                <w:rFonts w:ascii="Palatino Linotype" w:eastAsia="Palatino Linotype" w:hAnsi="Palatino Linotype" w:cs="Palatino Linotype"/>
                <w:i/>
                <w:color w:val="000000"/>
                <w:sz w:val="24"/>
                <w:szCs w:val="24"/>
                <w:lang w:eastAsia="en-US"/>
              </w:rPr>
              <w:t xml:space="preserve"> </w:t>
            </w:r>
            <w:r w:rsidRPr="00FC1628">
              <w:rPr>
                <w:rFonts w:ascii="Palatino Linotype" w:hAnsi="Palatino Linotype"/>
                <w:i/>
                <w:color w:val="000000"/>
                <w:sz w:val="24"/>
                <w:szCs w:val="24"/>
              </w:rPr>
              <w:lastRenderedPageBreak/>
              <w:t xml:space="preserve">mediante el cual se informa que las patrullas que se compraron o rentaron, se anexa un cuadro que indicar cuales se encuentran en comodato, arrendamiento, adquiridas por la administración 2022-2025 y adquiridas posteriores a la administración 2022. </w:t>
            </w:r>
          </w:p>
          <w:p w:rsidR="00730A27" w:rsidRPr="00FC1628" w:rsidRDefault="00730A27" w:rsidP="00730A27">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En cuanto al punto de a quienes fueron asignadas refiere que son asignadas a la Dirección Operativa. </w:t>
            </w:r>
          </w:p>
          <w:p w:rsidR="004D7F8C" w:rsidRPr="00FC1628" w:rsidRDefault="004D7F8C" w:rsidP="004D7F8C">
            <w:pPr>
              <w:jc w:val="both"/>
              <w:rPr>
                <w:rFonts w:ascii="Palatino Linotype" w:hAnsi="Palatino Linotype"/>
                <w:i/>
                <w:color w:val="000000"/>
                <w:sz w:val="24"/>
                <w:szCs w:val="24"/>
              </w:rPr>
            </w:pPr>
          </w:p>
        </w:tc>
        <w:tc>
          <w:tcPr>
            <w:tcW w:w="2360" w:type="dxa"/>
          </w:tcPr>
          <w:p w:rsidR="004D7F8C" w:rsidRPr="00FC1628" w:rsidRDefault="00730A27" w:rsidP="004D7F8C">
            <w:pPr>
              <w:jc w:val="both"/>
              <w:rPr>
                <w:rFonts w:ascii="Palatino Linotype" w:hAnsi="Palatino Linotype"/>
                <w:i/>
                <w:color w:val="000000"/>
                <w:sz w:val="24"/>
                <w:szCs w:val="24"/>
              </w:rPr>
            </w:pPr>
            <w:r w:rsidRPr="00FC1628">
              <w:rPr>
                <w:rFonts w:ascii="Palatino Linotype" w:hAnsi="Palatino Linotype"/>
                <w:i/>
                <w:color w:val="000000"/>
                <w:sz w:val="24"/>
                <w:szCs w:val="24"/>
              </w:rPr>
              <w:lastRenderedPageBreak/>
              <w:t>Ratifica respuesta inicial</w:t>
            </w:r>
          </w:p>
        </w:tc>
        <w:tc>
          <w:tcPr>
            <w:tcW w:w="2140" w:type="dxa"/>
          </w:tcPr>
          <w:p w:rsidR="004D7F8C" w:rsidRPr="00FC1628" w:rsidRDefault="00730A27" w:rsidP="004D7F8C">
            <w:pPr>
              <w:jc w:val="both"/>
              <w:rPr>
                <w:rFonts w:ascii="Palatino Linotype" w:hAnsi="Palatino Linotype"/>
                <w:i/>
                <w:color w:val="000000"/>
                <w:sz w:val="24"/>
                <w:szCs w:val="24"/>
              </w:rPr>
            </w:pPr>
            <w:r w:rsidRPr="00FC1628">
              <w:rPr>
                <w:rFonts w:ascii="Palatino Linotype" w:hAnsi="Palatino Linotype"/>
                <w:i/>
                <w:color w:val="000000"/>
                <w:sz w:val="24"/>
                <w:szCs w:val="24"/>
              </w:rPr>
              <w:t xml:space="preserve">No colma, toda vez que no se precisa </w:t>
            </w:r>
            <w:r w:rsidR="00027B27" w:rsidRPr="00FC1628">
              <w:rPr>
                <w:rFonts w:ascii="Palatino Linotype" w:hAnsi="Palatino Linotype"/>
                <w:i/>
                <w:color w:val="000000"/>
                <w:sz w:val="24"/>
                <w:szCs w:val="24"/>
              </w:rPr>
              <w:t xml:space="preserve">si se rentaron patrullas con el </w:t>
            </w:r>
            <w:r w:rsidR="00027B27" w:rsidRPr="00FC1628">
              <w:rPr>
                <w:rFonts w:ascii="Palatino Linotype" w:hAnsi="Palatino Linotype"/>
                <w:i/>
                <w:color w:val="000000"/>
                <w:sz w:val="24"/>
                <w:szCs w:val="24"/>
              </w:rPr>
              <w:lastRenderedPageBreak/>
              <w:t xml:space="preserve">monto aprobado por FORATMUN para la partida de seguridad. </w:t>
            </w:r>
          </w:p>
        </w:tc>
      </w:tr>
    </w:tbl>
    <w:p w:rsidR="004D7F8C" w:rsidRPr="00FC1628" w:rsidRDefault="004D7F8C" w:rsidP="004D7F8C">
      <w:pPr>
        <w:spacing w:after="0" w:line="360" w:lineRule="auto"/>
        <w:jc w:val="both"/>
        <w:rPr>
          <w:rFonts w:ascii="Palatino Linotype" w:hAnsi="Palatino Linotype"/>
          <w:color w:val="000000"/>
          <w:sz w:val="24"/>
          <w:szCs w:val="24"/>
        </w:rPr>
      </w:pPr>
    </w:p>
    <w:p w:rsidR="0078534E" w:rsidRPr="00FC1628" w:rsidRDefault="00D5136D" w:rsidP="0078534E">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En </w:t>
      </w:r>
      <w:r w:rsidRPr="00FC1628">
        <w:rPr>
          <w:rFonts w:ascii="Palatino Linotype" w:eastAsia="Palatino Linotype" w:hAnsi="Palatino Linotype" w:cs="Palatino Linotype"/>
          <w:sz w:val="24"/>
          <w:szCs w:val="24"/>
        </w:rPr>
        <w:t>cuanto</w:t>
      </w:r>
      <w:r w:rsidRPr="00FC1628">
        <w:rPr>
          <w:rFonts w:ascii="Palatino Linotype" w:hAnsi="Palatino Linotype"/>
          <w:color w:val="000000"/>
          <w:sz w:val="24"/>
          <w:szCs w:val="24"/>
        </w:rPr>
        <w:t xml:space="preserve">, al punto de la solicitud de información </w:t>
      </w:r>
      <w:r w:rsidRPr="00FC1628">
        <w:rPr>
          <w:rFonts w:ascii="Palatino Linotype" w:hAnsi="Palatino Linotype"/>
          <w:b/>
          <w:bCs/>
          <w:color w:val="000000"/>
          <w:sz w:val="24"/>
          <w:szCs w:val="24"/>
        </w:rPr>
        <w:t xml:space="preserve">04613/TOLUCA/IP/2025, </w:t>
      </w:r>
      <w:r w:rsidRPr="00FC1628">
        <w:rPr>
          <w:rFonts w:ascii="Palatino Linotype" w:hAnsi="Palatino Linotype"/>
          <w:bCs/>
          <w:color w:val="000000"/>
          <w:sz w:val="24"/>
          <w:szCs w:val="24"/>
        </w:rPr>
        <w:t>consistente en “</w:t>
      </w:r>
      <w:r w:rsidRPr="00FC1628">
        <w:rPr>
          <w:rFonts w:ascii="Palatino Linotype" w:hAnsi="Palatino Linotype"/>
          <w:b/>
          <w:i/>
          <w:color w:val="000000"/>
          <w:sz w:val="24"/>
          <w:szCs w:val="24"/>
        </w:rPr>
        <w:t xml:space="preserve">Presupuesto recibido por FORTAMUN para seguridad pública”, </w:t>
      </w:r>
      <w:r w:rsidRPr="00FC1628">
        <w:rPr>
          <w:rFonts w:ascii="Palatino Linotype" w:hAnsi="Palatino Linotype"/>
          <w:color w:val="000000"/>
          <w:sz w:val="24"/>
          <w:szCs w:val="24"/>
        </w:rPr>
        <w:t xml:space="preserve">se tiene que por medio de la Dirección General de Seguridad y Protección, se </w:t>
      </w:r>
      <w:r w:rsidR="0078534E" w:rsidRPr="00FC1628">
        <w:rPr>
          <w:rFonts w:ascii="Palatino Linotype" w:hAnsi="Palatino Linotype"/>
          <w:color w:val="000000"/>
          <w:sz w:val="24"/>
          <w:szCs w:val="24"/>
        </w:rPr>
        <w:t>informó</w:t>
      </w:r>
      <w:r w:rsidRPr="00FC1628">
        <w:rPr>
          <w:rFonts w:ascii="Palatino Linotype" w:hAnsi="Palatino Linotype"/>
          <w:color w:val="000000"/>
          <w:sz w:val="24"/>
          <w:szCs w:val="24"/>
        </w:rPr>
        <w:t xml:space="preserve"> que el monto autorizado para la partida de seguridad del presupuesto de FORTAMUN </w:t>
      </w:r>
      <w:r w:rsidRPr="00FC1628">
        <w:rPr>
          <w:rFonts w:ascii="Palatino Linotype" w:hAnsi="Palatino Linotype"/>
          <w:b/>
          <w:color w:val="000000"/>
          <w:sz w:val="24"/>
          <w:szCs w:val="24"/>
        </w:rPr>
        <w:t xml:space="preserve">fue de </w:t>
      </w:r>
      <w:r w:rsidR="0078534E" w:rsidRPr="00FC1628">
        <w:rPr>
          <w:rFonts w:ascii="Palatino Linotype" w:hAnsi="Palatino Linotype"/>
          <w:b/>
          <w:color w:val="000000"/>
          <w:sz w:val="24"/>
          <w:szCs w:val="24"/>
        </w:rPr>
        <w:t xml:space="preserve">$181, 000,000.00 (ciento ochenta y un millón de pesos 00/100 M.N.), </w:t>
      </w:r>
      <w:r w:rsidR="0078534E" w:rsidRPr="00FC1628">
        <w:rPr>
          <w:rFonts w:ascii="Palatino Linotype" w:hAnsi="Palatino Linotype"/>
          <w:color w:val="000000"/>
          <w:sz w:val="24"/>
          <w:szCs w:val="24"/>
        </w:rPr>
        <w:t xml:space="preserve">situación por la cual este punto de la solicitud de información se tiene por colmado. </w:t>
      </w:r>
    </w:p>
    <w:p w:rsidR="00D5136D" w:rsidRPr="00FC1628" w:rsidRDefault="00D5136D" w:rsidP="0078534E">
      <w:pPr>
        <w:spacing w:after="0" w:line="360" w:lineRule="auto"/>
        <w:jc w:val="both"/>
        <w:rPr>
          <w:rFonts w:ascii="Palatino Linotype" w:hAnsi="Palatino Linotype"/>
          <w:color w:val="000000"/>
          <w:sz w:val="24"/>
          <w:szCs w:val="24"/>
        </w:rPr>
      </w:pPr>
    </w:p>
    <w:p w:rsidR="0078534E" w:rsidRPr="00FC1628" w:rsidRDefault="00EC0847"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lastRenderedPageBreak/>
        <w:t xml:space="preserve">En cuanto a los puntos tres  y cuatro de la solicitud de información </w:t>
      </w:r>
      <w:r w:rsidRPr="00FC1628">
        <w:rPr>
          <w:rFonts w:ascii="Palatino Linotype" w:hAnsi="Palatino Linotype"/>
          <w:b/>
          <w:bCs/>
          <w:color w:val="000000"/>
          <w:sz w:val="24"/>
          <w:szCs w:val="24"/>
        </w:rPr>
        <w:t xml:space="preserve">04613/TOLUCA/IP/2025, </w:t>
      </w:r>
      <w:r w:rsidRPr="00FC1628">
        <w:rPr>
          <w:rFonts w:ascii="Palatino Linotype" w:hAnsi="Palatino Linotype"/>
          <w:bCs/>
          <w:color w:val="000000"/>
          <w:sz w:val="24"/>
          <w:szCs w:val="24"/>
        </w:rPr>
        <w:t xml:space="preserve">consistentes en cuánto uniformes y armas se entregaron, se determina que el </w:t>
      </w:r>
      <w:r w:rsidRPr="00FC1628">
        <w:rPr>
          <w:rFonts w:ascii="Palatino Linotype" w:hAnsi="Palatino Linotype"/>
          <w:b/>
          <w:bCs/>
          <w:color w:val="000000"/>
          <w:sz w:val="24"/>
          <w:szCs w:val="24"/>
        </w:rPr>
        <w:t xml:space="preserve">SUJETO OBLIGADO </w:t>
      </w:r>
      <w:r w:rsidRPr="00FC1628">
        <w:rPr>
          <w:rFonts w:ascii="Palatino Linotype" w:hAnsi="Palatino Linotype"/>
          <w:bCs/>
          <w:color w:val="000000"/>
          <w:sz w:val="24"/>
          <w:szCs w:val="24"/>
        </w:rPr>
        <w:t>colmo el derecho de acceso a la información, toda vez que se informó que se entregaron 707 uniformes y 0 armas</w:t>
      </w:r>
      <w:r w:rsidR="00E4711F" w:rsidRPr="00FC1628">
        <w:rPr>
          <w:rFonts w:ascii="Palatino Linotype" w:hAnsi="Palatino Linotype"/>
          <w:bCs/>
          <w:color w:val="000000"/>
          <w:sz w:val="24"/>
          <w:szCs w:val="24"/>
        </w:rPr>
        <w:t xml:space="preserve">, por lo que, se estima que el </w:t>
      </w:r>
      <w:r w:rsidR="00E4711F" w:rsidRPr="00FC1628">
        <w:rPr>
          <w:rFonts w:ascii="Palatino Linotype" w:hAnsi="Palatino Linotype"/>
          <w:b/>
          <w:bCs/>
          <w:color w:val="000000"/>
          <w:sz w:val="24"/>
          <w:szCs w:val="24"/>
        </w:rPr>
        <w:t xml:space="preserve">SUJETO OBLIGADO </w:t>
      </w:r>
      <w:r w:rsidR="00E4711F" w:rsidRPr="00FC1628">
        <w:rPr>
          <w:rFonts w:ascii="Palatino Linotype" w:hAnsi="Palatino Linotype"/>
          <w:bCs/>
          <w:color w:val="000000"/>
          <w:sz w:val="24"/>
          <w:szCs w:val="24"/>
        </w:rPr>
        <w:t xml:space="preserve">entrego la información solicitada. </w:t>
      </w:r>
    </w:p>
    <w:p w:rsidR="00E4711F" w:rsidRPr="00FC1628" w:rsidRDefault="00E4711F" w:rsidP="00E4711F">
      <w:pPr>
        <w:pStyle w:val="Prrafodelista"/>
        <w:rPr>
          <w:rFonts w:ascii="Palatino Linotype" w:hAnsi="Palatino Linotype"/>
          <w:color w:val="000000"/>
        </w:rPr>
      </w:pPr>
    </w:p>
    <w:p w:rsidR="0078534E" w:rsidRPr="00FC1628" w:rsidRDefault="00E4711F" w:rsidP="00E4711F">
      <w:pPr>
        <w:numPr>
          <w:ilvl w:val="0"/>
          <w:numId w:val="1"/>
        </w:numPr>
        <w:spacing w:after="0" w:line="360" w:lineRule="auto"/>
        <w:ind w:left="0" w:firstLine="0"/>
        <w:jc w:val="both"/>
        <w:rPr>
          <w:rFonts w:ascii="Palatino Linotype" w:hAnsi="Palatino Linotype"/>
          <w:b/>
          <w:i/>
          <w:color w:val="000000"/>
          <w:sz w:val="24"/>
          <w:szCs w:val="24"/>
        </w:rPr>
      </w:pPr>
      <w:r w:rsidRPr="00FC1628">
        <w:rPr>
          <w:rFonts w:ascii="Palatino Linotype" w:hAnsi="Palatino Linotype"/>
          <w:color w:val="000000"/>
          <w:sz w:val="24"/>
          <w:szCs w:val="24"/>
        </w:rPr>
        <w:t xml:space="preserve">Ahora bien, en cuanto al punto cinco de la solicitud de información </w:t>
      </w:r>
      <w:r w:rsidRPr="00FC1628">
        <w:rPr>
          <w:rFonts w:ascii="Palatino Linotype" w:hAnsi="Palatino Linotype"/>
          <w:b/>
          <w:bCs/>
          <w:color w:val="000000"/>
          <w:sz w:val="24"/>
          <w:szCs w:val="24"/>
        </w:rPr>
        <w:t xml:space="preserve">04613/TOLUCA/IP/2025, </w:t>
      </w:r>
      <w:r w:rsidRPr="00FC1628">
        <w:rPr>
          <w:rFonts w:ascii="Palatino Linotype" w:hAnsi="Palatino Linotype"/>
          <w:bCs/>
          <w:color w:val="000000"/>
          <w:sz w:val="24"/>
          <w:szCs w:val="24"/>
        </w:rPr>
        <w:t>consistente en</w:t>
      </w:r>
      <w:r w:rsidRPr="00FC1628">
        <w:rPr>
          <w:rFonts w:ascii="Palatino Linotype" w:hAnsi="Palatino Linotype"/>
          <w:color w:val="000000"/>
          <w:sz w:val="24"/>
          <w:szCs w:val="24"/>
        </w:rPr>
        <w:t xml:space="preserve"> </w:t>
      </w:r>
      <w:r w:rsidRPr="00FC1628">
        <w:rPr>
          <w:rFonts w:ascii="Palatino Linotype" w:hAnsi="Palatino Linotype"/>
          <w:b/>
          <w:i/>
          <w:color w:val="000000"/>
          <w:sz w:val="24"/>
          <w:szCs w:val="24"/>
        </w:rPr>
        <w:t xml:space="preserve">“cuántas patrullas se entregaron o rentaron con nombre de a quién se le asigno”, </w:t>
      </w:r>
      <w:r w:rsidRPr="00FC1628">
        <w:rPr>
          <w:rFonts w:ascii="Palatino Linotype" w:hAnsi="Palatino Linotype"/>
          <w:color w:val="000000"/>
          <w:sz w:val="24"/>
          <w:szCs w:val="24"/>
        </w:rPr>
        <w:t xml:space="preserve">se debe de analizar que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entrego la siguiente tabla. </w:t>
      </w:r>
    </w:p>
    <w:p w:rsidR="00E4711F" w:rsidRPr="00FC1628" w:rsidRDefault="00E4711F" w:rsidP="00E4711F">
      <w:pPr>
        <w:pStyle w:val="Prrafodelista"/>
        <w:rPr>
          <w:rFonts w:ascii="Palatino Linotype" w:hAnsi="Palatino Linotype"/>
          <w:b/>
          <w:i/>
          <w:color w:val="000000"/>
        </w:rPr>
      </w:pPr>
    </w:p>
    <w:p w:rsidR="00E4711F" w:rsidRPr="00FC1628" w:rsidRDefault="00E4711F" w:rsidP="00E4711F">
      <w:pPr>
        <w:spacing w:after="0" w:line="360" w:lineRule="auto"/>
        <w:jc w:val="right"/>
        <w:rPr>
          <w:rFonts w:ascii="Palatino Linotype" w:hAnsi="Palatino Linotype"/>
          <w:b/>
          <w:i/>
          <w:color w:val="000000"/>
          <w:sz w:val="24"/>
          <w:szCs w:val="24"/>
        </w:rPr>
      </w:pPr>
      <w:r w:rsidRPr="00FC1628">
        <w:rPr>
          <w:rFonts w:ascii="Palatino Linotype" w:hAnsi="Palatino Linotype"/>
          <w:b/>
          <w:i/>
          <w:noProof/>
          <w:color w:val="000000"/>
          <w:sz w:val="24"/>
          <w:szCs w:val="24"/>
        </w:rPr>
        <w:drawing>
          <wp:inline distT="0" distB="0" distL="0" distR="0" wp14:anchorId="03200E34" wp14:editId="253B992A">
            <wp:extent cx="4824441" cy="881042"/>
            <wp:effectExtent l="152400" t="152400" r="357505" b="3575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49885" cy="885689"/>
                    </a:xfrm>
                    <a:prstGeom prst="rect">
                      <a:avLst/>
                    </a:prstGeom>
                    <a:ln>
                      <a:noFill/>
                    </a:ln>
                    <a:effectLst>
                      <a:outerShdw blurRad="292100" dist="139700" dir="2700000" algn="tl" rotWithShape="0">
                        <a:srgbClr val="333333">
                          <a:alpha val="65000"/>
                        </a:srgbClr>
                      </a:outerShdw>
                    </a:effectLst>
                  </pic:spPr>
                </pic:pic>
              </a:graphicData>
            </a:graphic>
          </wp:inline>
        </w:drawing>
      </w:r>
    </w:p>
    <w:p w:rsidR="00E4711F" w:rsidRPr="00FC1628" w:rsidRDefault="00E4711F"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De lo anterior, se tiene que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no informo si con el presupuesto otorgado por el fondo FORTAMUN, se arrendaron patrullas, situación por la cual como fue analizado en párrafos anteriores la Dirección General de Administración, es el área habilitada para información si se arrendaron vehículos con dicho presupuesto, por lo que para colmar el derecho de acceso a la información se deberá de precisar si con el presupuesto autorizado fueron arrendas patrullas, situación que de ser afirmativa se deberá de entregar los contratos y las facturas de dichos arrendamientos. </w:t>
      </w:r>
    </w:p>
    <w:p w:rsidR="00E4711F" w:rsidRPr="00FC1628" w:rsidRDefault="00E4711F" w:rsidP="00E4711F">
      <w:pPr>
        <w:spacing w:after="0" w:line="360" w:lineRule="auto"/>
        <w:jc w:val="both"/>
        <w:rPr>
          <w:rFonts w:ascii="Palatino Linotype" w:hAnsi="Palatino Linotype"/>
          <w:color w:val="000000"/>
          <w:sz w:val="24"/>
          <w:szCs w:val="24"/>
        </w:rPr>
      </w:pPr>
    </w:p>
    <w:p w:rsidR="00E4711F" w:rsidRPr="00FC1628" w:rsidRDefault="00E4711F"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lastRenderedPageBreak/>
        <w:t xml:space="preserve">Sin embargo de ser el caso que no se hubieran arrendado patrullas con dicho fondo bastará con que se haga del conocimiento del </w:t>
      </w:r>
      <w:r w:rsidRPr="00FC1628">
        <w:rPr>
          <w:rFonts w:ascii="Palatino Linotype" w:hAnsi="Palatino Linotype"/>
          <w:b/>
          <w:color w:val="000000"/>
          <w:sz w:val="24"/>
          <w:szCs w:val="24"/>
        </w:rPr>
        <w:t xml:space="preserve">RECURRENTE </w:t>
      </w:r>
      <w:r w:rsidRPr="00FC1628">
        <w:rPr>
          <w:rFonts w:ascii="Palatino Linotype" w:hAnsi="Palatino Linotype"/>
          <w:color w:val="000000"/>
          <w:sz w:val="24"/>
          <w:szCs w:val="24"/>
        </w:rPr>
        <w:t xml:space="preserve">de conformidad con el artículo 19 párrafo segundo de la Ley de Transparencia y Acceso a la Información Pública del Estado de México y Municipios. </w:t>
      </w:r>
    </w:p>
    <w:p w:rsidR="00E4711F" w:rsidRPr="00FC1628" w:rsidRDefault="00E4711F" w:rsidP="00E4711F">
      <w:pPr>
        <w:spacing w:after="0" w:line="360" w:lineRule="auto"/>
        <w:jc w:val="both"/>
        <w:rPr>
          <w:rFonts w:ascii="Palatino Linotype" w:hAnsi="Palatino Linotype"/>
          <w:color w:val="000000"/>
          <w:sz w:val="24"/>
          <w:szCs w:val="24"/>
        </w:rPr>
      </w:pPr>
    </w:p>
    <w:p w:rsidR="00E4711F" w:rsidRPr="00FC1628" w:rsidRDefault="00E4711F"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Consecutivamente, de ser el caso que si se hubieran arrendado patrullas con dicho fondo y que hubieran sido asignadas a elementos operativos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deberá de clasificar como confidencial el nombre de dichos operativos de acuerdo con lo siguiente. </w:t>
      </w:r>
    </w:p>
    <w:p w:rsidR="00E4711F" w:rsidRPr="00FC1628" w:rsidRDefault="00E4711F" w:rsidP="00E4711F">
      <w:pPr>
        <w:pStyle w:val="Prrafodelista"/>
        <w:rPr>
          <w:rFonts w:ascii="Palatino Linotype" w:hAnsi="Palatino Linotype"/>
          <w:color w:val="000000"/>
        </w:rPr>
      </w:pPr>
    </w:p>
    <w:p w:rsidR="0030757A" w:rsidRPr="00FC1628" w:rsidRDefault="0030757A" w:rsidP="0030757A">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 xml:space="preserve">En ese sentido, es necesario precisar que de la información solicitada por el </w:t>
      </w:r>
      <w:r w:rsidRPr="00FC1628">
        <w:rPr>
          <w:rFonts w:ascii="Palatino Linotype" w:eastAsia="Palatino Linotype" w:hAnsi="Palatino Linotype" w:cs="Palatino Linotype"/>
          <w:b/>
          <w:sz w:val="24"/>
          <w:szCs w:val="24"/>
        </w:rPr>
        <w:t xml:space="preserve">RECURRENTE </w:t>
      </w:r>
      <w:r w:rsidRPr="00FC1628">
        <w:rPr>
          <w:rFonts w:ascii="Palatino Linotype" w:eastAsia="Palatino Linotype" w:hAnsi="Palatino Linotype" w:cs="Palatino Linotype"/>
          <w:sz w:val="24"/>
          <w:szCs w:val="24"/>
        </w:rPr>
        <w:t xml:space="preserve">se puede derivar la entrega de información del personal que este adscrito al área de seguridad pública, por lo que este tipo de información deberá ser manejada por el </w:t>
      </w:r>
      <w:r w:rsidRPr="00FC1628">
        <w:rPr>
          <w:rFonts w:ascii="Palatino Linotype" w:eastAsia="Palatino Linotype" w:hAnsi="Palatino Linotype" w:cs="Palatino Linotype"/>
          <w:b/>
          <w:sz w:val="24"/>
          <w:szCs w:val="24"/>
        </w:rPr>
        <w:t>SUJETO OBLIGADO</w:t>
      </w:r>
      <w:r w:rsidRPr="00FC1628">
        <w:rPr>
          <w:rFonts w:ascii="Palatino Linotype" w:eastAsia="Palatino Linotype" w:hAnsi="Palatino Linotype" w:cs="Palatino Linotype"/>
          <w:sz w:val="24"/>
          <w:szCs w:val="24"/>
        </w:rPr>
        <w:t xml:space="preserve"> con el </w:t>
      </w:r>
      <w:r w:rsidRPr="00FC1628">
        <w:rPr>
          <w:rFonts w:ascii="Palatino Linotype" w:eastAsia="Palatino Linotype" w:hAnsi="Palatino Linotype" w:cs="Palatino Linotype"/>
          <w:b/>
          <w:sz w:val="24"/>
          <w:szCs w:val="24"/>
        </w:rPr>
        <w:t>carácter de reservado</w:t>
      </w:r>
      <w:r w:rsidRPr="00FC1628">
        <w:rPr>
          <w:rFonts w:ascii="Palatino Linotype" w:eastAsia="Palatino Linotype" w:hAnsi="Palatino Linotype" w:cs="Palatino Linotype"/>
          <w:sz w:val="24"/>
          <w:szCs w:val="24"/>
        </w:rPr>
        <w:t xml:space="preserve">, ya que los </w:t>
      </w:r>
      <w:r w:rsidRPr="00FC1628">
        <w:rPr>
          <w:rFonts w:ascii="Palatino Linotype" w:eastAsia="Palatino Linotype" w:hAnsi="Palatino Linotype" w:cs="Palatino Linotype"/>
          <w:b/>
          <w:sz w:val="24"/>
          <w:szCs w:val="24"/>
        </w:rPr>
        <w:t>elementos operativos</w:t>
      </w:r>
      <w:r w:rsidRPr="00FC1628">
        <w:rPr>
          <w:rFonts w:ascii="Palatino Linotype" w:eastAsia="Palatino Linotype" w:hAnsi="Palatino Linotype" w:cs="Palatino Linotype"/>
          <w:sz w:val="24"/>
          <w:szCs w:val="24"/>
        </w:rPr>
        <w:t xml:space="preserve"> se dedican a combatir de manera directa a los delincuentes en el municipio, así como a prevenir la actividad delictiva.</w:t>
      </w:r>
    </w:p>
    <w:p w:rsidR="0030757A" w:rsidRPr="00FC1628" w:rsidRDefault="0030757A" w:rsidP="0030757A">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sz w:val="24"/>
          <w:szCs w:val="24"/>
        </w:rPr>
      </w:pPr>
    </w:p>
    <w:p w:rsidR="0030757A" w:rsidRPr="00FC1628" w:rsidRDefault="0030757A" w:rsidP="0030757A">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En ese orden de ideas si bien por regla general los nombres de los trabajadores gubernamentales son información pública de oficio, existe una excepción relativa a aquellos que realicen actividades operativas en materia de seguridad, como es el caso de los elementos operativos y la policía municipal.</w:t>
      </w:r>
    </w:p>
    <w:p w:rsidR="0030757A" w:rsidRPr="00FC1628" w:rsidRDefault="0030757A" w:rsidP="0030757A">
      <w:pPr>
        <w:pBdr>
          <w:top w:val="nil"/>
          <w:left w:val="nil"/>
          <w:bottom w:val="nil"/>
          <w:right w:val="nil"/>
          <w:between w:val="nil"/>
        </w:pBdr>
        <w:ind w:left="708" w:right="-787"/>
        <w:rPr>
          <w:rFonts w:ascii="Palatino Linotype" w:eastAsia="Palatino Linotype" w:hAnsi="Palatino Linotype" w:cs="Palatino Linotype"/>
          <w:color w:val="000000"/>
          <w:sz w:val="24"/>
          <w:szCs w:val="24"/>
        </w:rPr>
      </w:pPr>
    </w:p>
    <w:p w:rsidR="0030757A" w:rsidRPr="00FC1628" w:rsidRDefault="0030757A" w:rsidP="0030757A">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 xml:space="preserve">Por lo que dar a conocer el nombre de las personas, que son elementos operativos o policías municipales, los vuelve identificables y posiblemente reconocibles para grupos </w:t>
      </w:r>
      <w:r w:rsidRPr="00FC1628">
        <w:rPr>
          <w:rFonts w:ascii="Palatino Linotype" w:eastAsia="Palatino Linotype" w:hAnsi="Palatino Linotype" w:cs="Palatino Linotype"/>
          <w:sz w:val="24"/>
          <w:szCs w:val="24"/>
        </w:rPr>
        <w:lastRenderedPageBreak/>
        <w:t>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rsidR="0030757A" w:rsidRPr="00FC1628" w:rsidRDefault="0030757A" w:rsidP="0030757A">
      <w:pPr>
        <w:spacing w:after="0" w:line="360" w:lineRule="auto"/>
        <w:jc w:val="both"/>
        <w:rPr>
          <w:rFonts w:ascii="Palatino Linotype" w:hAnsi="Palatino Linotype"/>
          <w:sz w:val="24"/>
          <w:szCs w:val="24"/>
        </w:rPr>
      </w:pPr>
    </w:p>
    <w:p w:rsidR="0030757A" w:rsidRPr="00FC1628" w:rsidRDefault="0030757A" w:rsidP="0030757A">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De tal situación, se considera que dar a conocer el nombre de los elementos operativos, que incluye a los policías municipales, puede poner en riesgo la vida, seguridad y salud de estos,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rsidR="0030757A" w:rsidRPr="00FC1628" w:rsidRDefault="0030757A" w:rsidP="0030757A">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sz w:val="24"/>
          <w:szCs w:val="24"/>
        </w:rPr>
      </w:pPr>
    </w:p>
    <w:p w:rsidR="0030757A" w:rsidRPr="00FC1628" w:rsidRDefault="0030757A" w:rsidP="0030757A">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Por tales consideraciones, resulta procedente la clasificación como reservados del nombre de los elementos operativos de la Dirección de Seguridad Pública, en términos del artículo 140, fracción IV, de la Ley de Transparencia y Acceso a la Información Pública del Estado de México y Municipios.</w:t>
      </w:r>
    </w:p>
    <w:p w:rsidR="0030757A" w:rsidRPr="00FC1628" w:rsidRDefault="0030757A" w:rsidP="0030757A">
      <w:pPr>
        <w:rPr>
          <w:rFonts w:ascii="Palatino Linotype" w:eastAsia="Palatino Linotype" w:hAnsi="Palatino Linotype" w:cs="Palatino Linotype"/>
          <w:sz w:val="24"/>
          <w:szCs w:val="24"/>
        </w:rPr>
      </w:pPr>
    </w:p>
    <w:p w:rsidR="0030757A" w:rsidRPr="00FC1628" w:rsidRDefault="0030757A" w:rsidP="0030757A">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lastRenderedPageBreak/>
        <w:t xml:space="preserve">En ese sentido, el </w:t>
      </w:r>
      <w:r w:rsidRPr="00FC1628">
        <w:rPr>
          <w:rFonts w:ascii="Palatino Linotype" w:eastAsia="Palatino Linotype" w:hAnsi="Palatino Linotype" w:cs="Palatino Linotype"/>
          <w:b/>
          <w:sz w:val="24"/>
          <w:szCs w:val="24"/>
        </w:rPr>
        <w:t>SUJETO OBLIGADO</w:t>
      </w:r>
      <w:r w:rsidRPr="00FC1628">
        <w:rPr>
          <w:rFonts w:ascii="Palatino Linotype" w:eastAsia="Palatino Linotype" w:hAnsi="Palatino Linotype" w:cs="Palatino Linotype"/>
          <w:sz w:val="24"/>
          <w:szCs w:val="24"/>
        </w:rPr>
        <w:t xml:space="preserve"> deberá de emitir el Acuerdo del Comité de Transparencia, mediante el cual de manera fundada y motivada establezca las razones por las cuales se clasifican como confidenciales los datos expuestos con anterioridad. </w:t>
      </w:r>
    </w:p>
    <w:p w:rsidR="00E4711F" w:rsidRPr="00FC1628" w:rsidRDefault="00E4711F" w:rsidP="0030757A">
      <w:pPr>
        <w:spacing w:after="0" w:line="360" w:lineRule="auto"/>
        <w:jc w:val="both"/>
        <w:rPr>
          <w:rFonts w:ascii="Palatino Linotype" w:hAnsi="Palatino Linotype"/>
          <w:color w:val="000000"/>
          <w:sz w:val="24"/>
          <w:szCs w:val="24"/>
        </w:rPr>
      </w:pPr>
      <w:r w:rsidRPr="00FC1628">
        <w:rPr>
          <w:rFonts w:ascii="Palatino Linotype" w:hAnsi="Palatino Linotype"/>
          <w:color w:val="000000"/>
          <w:sz w:val="24"/>
          <w:szCs w:val="24"/>
        </w:rPr>
        <w:t xml:space="preserve"> </w:t>
      </w:r>
    </w:p>
    <w:p w:rsidR="0030757A" w:rsidRPr="00FC1628" w:rsidRDefault="00EB6E44" w:rsidP="00EB6E44">
      <w:pPr>
        <w:numPr>
          <w:ilvl w:val="0"/>
          <w:numId w:val="1"/>
        </w:numPr>
        <w:spacing w:after="0" w:line="360" w:lineRule="auto"/>
        <w:ind w:left="0" w:firstLine="0"/>
        <w:jc w:val="both"/>
        <w:rPr>
          <w:rFonts w:ascii="Palatino Linotype" w:eastAsia="Palatino Linotype" w:hAnsi="Palatino Linotype" w:cs="Palatino Linotype"/>
          <w:b/>
          <w:i/>
          <w:color w:val="000000"/>
          <w:sz w:val="24"/>
          <w:szCs w:val="24"/>
        </w:rPr>
      </w:pPr>
      <w:r w:rsidRPr="00FC1628">
        <w:rPr>
          <w:rFonts w:ascii="Palatino Linotype" w:hAnsi="Palatino Linotype"/>
          <w:color w:val="000000"/>
          <w:sz w:val="24"/>
          <w:szCs w:val="24"/>
        </w:rPr>
        <w:t xml:space="preserve">Ahora bien, en cuanto al punto dos de la solicitud de información </w:t>
      </w:r>
      <w:r w:rsidRPr="00FC1628">
        <w:rPr>
          <w:rFonts w:ascii="Palatino Linotype" w:eastAsia="Palatino Linotype" w:hAnsi="Palatino Linotype" w:cs="Palatino Linotype"/>
          <w:b/>
          <w:i/>
          <w:color w:val="000000"/>
          <w:sz w:val="24"/>
          <w:szCs w:val="24"/>
        </w:rPr>
        <w:t>04613/TOLUCA/IP/2025</w:t>
      </w:r>
      <w:r w:rsidRPr="00FC1628">
        <w:rPr>
          <w:rFonts w:ascii="Palatino Linotype" w:hAnsi="Palatino Linotype"/>
          <w:color w:val="000000"/>
          <w:sz w:val="24"/>
          <w:szCs w:val="24"/>
        </w:rPr>
        <w:t>, consistente en “</w:t>
      </w:r>
      <w:r w:rsidRPr="00FC1628">
        <w:rPr>
          <w:rFonts w:ascii="Palatino Linotype" w:hAnsi="Palatino Linotype"/>
          <w:b/>
          <w:i/>
          <w:color w:val="000000"/>
          <w:sz w:val="24"/>
          <w:szCs w:val="24"/>
        </w:rPr>
        <w:t>monto ejercido con documentos, contratos o facturas que lo comprueben”</w:t>
      </w:r>
      <w:r w:rsidRPr="00FC1628">
        <w:rPr>
          <w:rFonts w:ascii="Palatino Linotype" w:hAnsi="Palatino Linotype"/>
          <w:color w:val="000000"/>
          <w:sz w:val="24"/>
          <w:szCs w:val="24"/>
        </w:rPr>
        <w:t xml:space="preserve"> se debe de analizar que en respuesta inicial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por medio de la Tesorería Municipal, entrego estados analíticos, sin embargo de la revisión de los mismos, no se observa el dinero ejercido del Fondo FORTAMUN, situación por la cual se establece que toda vez que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por medio de la Dirección General de Seguridad y Protección informó que se habían entregado 707 uniformes es que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deberá de entregar los contratos o facturas que se hubieran generado por la compra. </w:t>
      </w:r>
    </w:p>
    <w:p w:rsidR="00EB6E44" w:rsidRPr="00FC1628" w:rsidRDefault="00EB6E44" w:rsidP="00EB6E44">
      <w:pPr>
        <w:pStyle w:val="Prrafodelista"/>
        <w:rPr>
          <w:rFonts w:ascii="Palatino Linotype" w:eastAsia="Palatino Linotype" w:hAnsi="Palatino Linotype" w:cs="Palatino Linotype"/>
          <w:b/>
          <w:i/>
          <w:color w:val="000000"/>
        </w:rPr>
      </w:pPr>
    </w:p>
    <w:p w:rsidR="00EB6E44" w:rsidRPr="00FC1628" w:rsidRDefault="00EB6E44" w:rsidP="00EB6E44">
      <w:pPr>
        <w:numPr>
          <w:ilvl w:val="0"/>
          <w:numId w:val="1"/>
        </w:numPr>
        <w:spacing w:after="0" w:line="360" w:lineRule="auto"/>
        <w:ind w:left="0" w:firstLine="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color w:val="000000"/>
          <w:sz w:val="24"/>
          <w:szCs w:val="24"/>
        </w:rPr>
        <w:t xml:space="preserve">En esa línea, se tiene que en los párrafos del 62 al 82 de la presente resolución se analizaron los datos de facturas, situación por la cual el </w:t>
      </w:r>
      <w:r w:rsidRPr="00FC1628">
        <w:rPr>
          <w:rFonts w:ascii="Palatino Linotype" w:eastAsia="Palatino Linotype" w:hAnsi="Palatino Linotype" w:cs="Palatino Linotype"/>
          <w:b/>
          <w:color w:val="000000"/>
          <w:sz w:val="24"/>
          <w:szCs w:val="24"/>
        </w:rPr>
        <w:t xml:space="preserve">SUJETO OBLIGADO </w:t>
      </w:r>
      <w:r w:rsidRPr="00FC1628">
        <w:rPr>
          <w:rFonts w:ascii="Palatino Linotype" w:eastAsia="Palatino Linotype" w:hAnsi="Palatino Linotype" w:cs="Palatino Linotype"/>
          <w:color w:val="000000"/>
          <w:sz w:val="24"/>
          <w:szCs w:val="24"/>
        </w:rPr>
        <w:t xml:space="preserve">deberá de tenerlo en cuenta para la entrega de información. </w:t>
      </w:r>
    </w:p>
    <w:p w:rsidR="00EB6E44" w:rsidRPr="00FC1628" w:rsidRDefault="00EB6E44" w:rsidP="00EB6E44">
      <w:pPr>
        <w:pStyle w:val="Prrafodelista"/>
        <w:rPr>
          <w:rFonts w:ascii="Palatino Linotype" w:eastAsia="Palatino Linotype" w:hAnsi="Palatino Linotype" w:cs="Palatino Linotype"/>
          <w:b/>
          <w:i/>
          <w:color w:val="000000"/>
        </w:rPr>
      </w:pPr>
    </w:p>
    <w:p w:rsidR="00EB6E44" w:rsidRPr="00FC1628" w:rsidRDefault="00EB6E44" w:rsidP="00EB6E44">
      <w:pPr>
        <w:numPr>
          <w:ilvl w:val="0"/>
          <w:numId w:val="1"/>
        </w:numPr>
        <w:spacing w:after="0" w:line="360" w:lineRule="auto"/>
        <w:ind w:left="0" w:firstLine="0"/>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color w:val="000000"/>
          <w:sz w:val="24"/>
          <w:szCs w:val="24"/>
        </w:rPr>
        <w:t xml:space="preserve">En cuanto a la información de los contratos se hace el siguiente </w:t>
      </w:r>
      <w:r w:rsidR="00A105F0" w:rsidRPr="00FC1628">
        <w:rPr>
          <w:rFonts w:ascii="Palatino Linotype" w:eastAsia="Palatino Linotype" w:hAnsi="Palatino Linotype" w:cs="Palatino Linotype"/>
          <w:color w:val="000000"/>
          <w:sz w:val="24"/>
          <w:szCs w:val="24"/>
        </w:rPr>
        <w:t>análisis</w:t>
      </w:r>
      <w:r w:rsidRPr="00FC1628">
        <w:rPr>
          <w:rFonts w:ascii="Palatino Linotype" w:eastAsia="Palatino Linotype" w:hAnsi="Palatino Linotype" w:cs="Palatino Linotype"/>
          <w:color w:val="000000"/>
          <w:sz w:val="24"/>
          <w:szCs w:val="24"/>
        </w:rPr>
        <w:t xml:space="preserve">. </w:t>
      </w:r>
    </w:p>
    <w:p w:rsidR="00EB6E44" w:rsidRPr="00FC1628" w:rsidRDefault="00EB6E44" w:rsidP="00EB6E44">
      <w:pPr>
        <w:pStyle w:val="Prrafodelista"/>
        <w:rPr>
          <w:rFonts w:ascii="Palatino Linotype" w:eastAsia="Palatino Linotype" w:hAnsi="Palatino Linotype" w:cs="Palatino Linotype"/>
          <w:b/>
          <w:i/>
          <w:color w:val="000000"/>
        </w:rPr>
      </w:pPr>
    </w:p>
    <w:p w:rsidR="008A7B81" w:rsidRPr="00FC1628" w:rsidRDefault="00681B8C" w:rsidP="00681B8C">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R</w:t>
      </w:r>
      <w:r w:rsidR="008A7B81" w:rsidRPr="00FC1628">
        <w:rPr>
          <w:rFonts w:ascii="Palatino Linotype" w:eastAsia="Palatino Linotype" w:hAnsi="Palatino Linotype" w:cs="Palatino Linotype"/>
          <w:sz w:val="24"/>
          <w:szCs w:val="24"/>
        </w:rPr>
        <w:t>especto de los c</w:t>
      </w:r>
      <w:r w:rsidR="008A7B81" w:rsidRPr="00FC1628">
        <w:rPr>
          <w:rFonts w:ascii="Palatino Linotype" w:eastAsia="Palatino Linotype" w:hAnsi="Palatino Linotype" w:cs="Palatino Linotype"/>
          <w:b/>
          <w:sz w:val="24"/>
          <w:szCs w:val="24"/>
        </w:rPr>
        <w:t>ontratos</w:t>
      </w:r>
      <w:r w:rsidR="008A7B81" w:rsidRPr="00FC1628">
        <w:rPr>
          <w:rFonts w:ascii="Palatino Linotype" w:eastAsia="Palatino Linotype" w:hAnsi="Palatino Linotype" w:cs="Palatino Linotype"/>
          <w:sz w:val="24"/>
          <w:szCs w:val="24"/>
        </w:rPr>
        <w:t xml:space="preserve"> se tiene que, es un acto jurídico bilateral que se constituye por el acuerdo de voluntades de dos o más personas y que produce ciertas consecuencias jurídicas (creación o transmisión de derechos y obligaciones), debido al reconocimiento de una norma de derecho</w:t>
      </w:r>
    </w:p>
    <w:p w:rsidR="00681B8C" w:rsidRPr="00FC1628" w:rsidRDefault="00681B8C" w:rsidP="00681B8C">
      <w:pPr>
        <w:spacing w:after="0" w:line="360" w:lineRule="auto"/>
        <w:jc w:val="both"/>
        <w:rPr>
          <w:rFonts w:ascii="Palatino Linotype" w:hAnsi="Palatino Linotype"/>
          <w:sz w:val="24"/>
          <w:szCs w:val="24"/>
        </w:rPr>
      </w:pPr>
    </w:p>
    <w:p w:rsidR="008A7B81" w:rsidRPr="00FC1628" w:rsidRDefault="008A7B81" w:rsidP="008A7B81">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lastRenderedPageBreak/>
        <w:t xml:space="preserve">Dentro de los mismos, pueden obrar datos personales susceptibles de clasificarse como lo son, la clave de elector, teléfono particular, correo electrónico personal Clave Única de Registro de Población (CURP), número de pasaporte, cuenta bancaria del proveedor, banco y sucursal del proveedor, clave interbancaria del proveedor, es así que, por lo que hace </w:t>
      </w:r>
      <w:r w:rsidRPr="00FC1628">
        <w:rPr>
          <w:rFonts w:ascii="Palatino Linotype" w:eastAsia="Palatino Linotype" w:hAnsi="Palatino Linotype" w:cs="Palatino Linotype"/>
          <w:b/>
          <w:sz w:val="24"/>
          <w:szCs w:val="24"/>
        </w:rPr>
        <w:t xml:space="preserve">al nombre del servidor público, nombre, denominación o razón social del proveedor, nombre del apoderado o </w:t>
      </w:r>
      <w:r w:rsidRPr="00FC1628">
        <w:rPr>
          <w:rFonts w:ascii="Palatino Linotype" w:eastAsia="Palatino Linotype" w:hAnsi="Palatino Linotype" w:cs="Palatino Linotype"/>
          <w:color w:val="000000"/>
          <w:sz w:val="24"/>
          <w:szCs w:val="24"/>
        </w:rPr>
        <w:t>representante</w:t>
      </w:r>
      <w:r w:rsidRPr="00FC1628">
        <w:rPr>
          <w:rFonts w:ascii="Palatino Linotype" w:eastAsia="Palatino Linotype" w:hAnsi="Palatino Linotype" w:cs="Palatino Linotype"/>
          <w:b/>
          <w:sz w:val="24"/>
          <w:szCs w:val="24"/>
        </w:rPr>
        <w:t xml:space="preserve"> legal, domicilio fiscal, teléfono empresarial o institucional, firmas, y RFC se consideran datos personales públicos. </w:t>
      </w:r>
    </w:p>
    <w:p w:rsidR="008A7B81" w:rsidRPr="00FC1628" w:rsidRDefault="008A7B81" w:rsidP="008A7B81">
      <w:pPr>
        <w:pBdr>
          <w:top w:val="nil"/>
          <w:left w:val="nil"/>
          <w:bottom w:val="nil"/>
          <w:right w:val="nil"/>
          <w:between w:val="nil"/>
        </w:pBdr>
        <w:ind w:left="720" w:right="-787"/>
        <w:rPr>
          <w:rFonts w:ascii="Palatino Linotype" w:eastAsia="Palatino Linotype" w:hAnsi="Palatino Linotype" w:cs="Palatino Linotype"/>
          <w:color w:val="000000"/>
          <w:sz w:val="24"/>
          <w:szCs w:val="24"/>
        </w:rPr>
      </w:pPr>
    </w:p>
    <w:p w:rsidR="008A7B81" w:rsidRPr="00FC1628" w:rsidRDefault="008A7B81" w:rsidP="008A7B81">
      <w:pPr>
        <w:numPr>
          <w:ilvl w:val="0"/>
          <w:numId w:val="1"/>
        </w:numPr>
        <w:spacing w:after="0" w:line="360" w:lineRule="auto"/>
        <w:ind w:left="0" w:firstLine="0"/>
        <w:jc w:val="both"/>
        <w:rPr>
          <w:rFonts w:ascii="Palatino Linotype" w:hAnsi="Palatino Linotype"/>
          <w:sz w:val="24"/>
          <w:szCs w:val="24"/>
        </w:rPr>
      </w:pPr>
      <w:r w:rsidRPr="00FC1628">
        <w:rPr>
          <w:rFonts w:ascii="Palatino Linotype" w:eastAsia="Palatino Linotype" w:hAnsi="Palatino Linotype" w:cs="Palatino Linotype"/>
          <w:sz w:val="24"/>
          <w:szCs w:val="24"/>
        </w:rPr>
        <w:t>Cobra sustento lo anterior, con el criterio 01/19 reiterado vigente del INAI, que refiere lo siguiente:</w:t>
      </w:r>
    </w:p>
    <w:p w:rsidR="008A7B81" w:rsidRPr="00FC1628" w:rsidRDefault="008A7B81" w:rsidP="008A7B81">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b/>
          <w:i/>
          <w:sz w:val="24"/>
          <w:szCs w:val="24"/>
        </w:rPr>
        <w:t>Datos de identificación del representante o apoderado legal.</w:t>
      </w:r>
      <w:r w:rsidRPr="00FC1628">
        <w:rPr>
          <w:rFonts w:ascii="Palatino Linotype" w:eastAsia="Palatino Linotype" w:hAnsi="Palatino Linotype" w:cs="Palatino Linotype"/>
          <w:i/>
          <w:sz w:val="24"/>
          <w:szCs w:val="24"/>
        </w:rPr>
        <w:t xml:space="preserve"> </w:t>
      </w:r>
      <w:r w:rsidRPr="00FC1628">
        <w:rPr>
          <w:rFonts w:ascii="Palatino Linotype" w:eastAsia="Palatino Linotype" w:hAnsi="Palatino Linotype" w:cs="Palatino Linotype"/>
          <w:b/>
          <w:i/>
          <w:sz w:val="24"/>
          <w:szCs w:val="24"/>
        </w:rPr>
        <w:t xml:space="preserve">Naturaleza jurídica. </w:t>
      </w:r>
      <w:r w:rsidRPr="00FC1628">
        <w:rPr>
          <w:rFonts w:ascii="Palatino Linotype" w:eastAsia="Palatino Linotype" w:hAnsi="Palatino Linotype" w:cs="Palatino Linotype"/>
          <w:i/>
          <w:sz w:val="24"/>
          <w:szCs w:val="24"/>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8A7B81" w:rsidRPr="00FC1628" w:rsidRDefault="008A7B81" w:rsidP="008A7B81">
      <w:pPr>
        <w:ind w:left="1134" w:right="900"/>
        <w:jc w:val="both"/>
        <w:rPr>
          <w:rFonts w:ascii="Palatino Linotype" w:eastAsia="Palatino Linotype" w:hAnsi="Palatino Linotype" w:cs="Palatino Linotype"/>
          <w:i/>
          <w:color w:val="000000"/>
          <w:sz w:val="24"/>
          <w:szCs w:val="24"/>
        </w:rPr>
      </w:pPr>
    </w:p>
    <w:p w:rsidR="008A7B81" w:rsidRPr="00FC1628" w:rsidRDefault="008A7B81" w:rsidP="008A7B81">
      <w:pPr>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Precedentes:</w:t>
      </w:r>
    </w:p>
    <w:p w:rsidR="008A7B81" w:rsidRPr="00FC1628" w:rsidRDefault="008A7B81" w:rsidP="008A7B81">
      <w:pPr>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Acceso a la información pública. RRA 3104/16. Sesión del 01 de noviembre del 2016. Votación por unanimidad. Sin votos disidentes o particulares. Secretaría de la Defensa Nacional. Comisionado Ponente Oscar Mauricio Guerra Ford.</w:t>
      </w:r>
    </w:p>
    <w:p w:rsidR="008A7B81" w:rsidRPr="00FC1628" w:rsidRDefault="008A7B81" w:rsidP="008A7B81">
      <w:pPr>
        <w:ind w:left="1134" w:right="900"/>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i/>
          <w:sz w:val="24"/>
          <w:szCs w:val="24"/>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8A7B81" w:rsidRPr="00FC1628" w:rsidRDefault="008A7B81" w:rsidP="008A7B81">
      <w:pPr>
        <w:tabs>
          <w:tab w:val="left" w:pos="7371"/>
        </w:tabs>
        <w:ind w:left="1134" w:right="900"/>
        <w:jc w:val="both"/>
        <w:rPr>
          <w:rFonts w:ascii="Palatino Linotype" w:eastAsia="Palatino Linotype" w:hAnsi="Palatino Linotype" w:cs="Palatino Linotype"/>
          <w:i/>
          <w:sz w:val="24"/>
          <w:szCs w:val="24"/>
        </w:rPr>
      </w:pPr>
      <w:r w:rsidRPr="00FC1628">
        <w:rPr>
          <w:rFonts w:ascii="Palatino Linotype" w:eastAsia="Palatino Linotype" w:hAnsi="Palatino Linotype" w:cs="Palatino Linotype"/>
          <w:i/>
          <w:sz w:val="24"/>
          <w:szCs w:val="24"/>
        </w:rPr>
        <w:t xml:space="preserve">Acceso a la información pública. RRA 2855/17. Sesión del 14 de junio de 2017. Votación por unanimidad. Con votos particulares de la Comisionada Areli Cano </w:t>
      </w:r>
      <w:r w:rsidRPr="00FC1628">
        <w:rPr>
          <w:rFonts w:ascii="Palatino Linotype" w:eastAsia="Palatino Linotype" w:hAnsi="Palatino Linotype" w:cs="Palatino Linotype"/>
          <w:i/>
          <w:sz w:val="24"/>
          <w:szCs w:val="24"/>
        </w:rPr>
        <w:lastRenderedPageBreak/>
        <w:t>Guadiana y el Comisionado Oscar Mauricio Guerra Ford. Comisión Nacional de Hidrocarburos. Comisionada Ponente Ximena Puente de la Mora.</w:t>
      </w:r>
    </w:p>
    <w:p w:rsidR="0030757A" w:rsidRPr="00FC1628" w:rsidRDefault="0030757A" w:rsidP="00681B8C">
      <w:pPr>
        <w:rPr>
          <w:rFonts w:ascii="Palatino Linotype" w:eastAsia="Palatino Linotype" w:hAnsi="Palatino Linotype" w:cs="Palatino Linotype"/>
          <w:sz w:val="24"/>
          <w:szCs w:val="24"/>
        </w:rPr>
      </w:pPr>
    </w:p>
    <w:p w:rsidR="00681B8C" w:rsidRPr="00FC1628" w:rsidRDefault="00681B8C"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En esa línea, se tiene que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deberá de entregar los contratos y facturas de los 707 uniformes entregados a los elementos operativos y de las patrullas arrendadas se ordena con salvedad para el caso que del Fondo de Aportaciones FORATMUN no se hubiera entregado información, se haga del conocimiento del </w:t>
      </w:r>
      <w:r w:rsidRPr="00FC1628">
        <w:rPr>
          <w:rFonts w:ascii="Palatino Linotype" w:hAnsi="Palatino Linotype"/>
          <w:b/>
          <w:color w:val="000000"/>
          <w:sz w:val="24"/>
          <w:szCs w:val="24"/>
        </w:rPr>
        <w:t xml:space="preserve">RECURRENTE </w:t>
      </w:r>
      <w:r w:rsidRPr="00FC1628">
        <w:rPr>
          <w:rFonts w:ascii="Palatino Linotype" w:hAnsi="Palatino Linotype"/>
          <w:color w:val="000000"/>
          <w:sz w:val="24"/>
          <w:szCs w:val="24"/>
        </w:rPr>
        <w:t xml:space="preserve">de conformidad con el artículo 19 párrafo segundo de la Ley de Transparencia y Acceso a la Información Pública del Estado de México y Municipios. </w:t>
      </w:r>
    </w:p>
    <w:p w:rsidR="00681B8C" w:rsidRPr="00FC1628" w:rsidRDefault="00681B8C" w:rsidP="00681B8C">
      <w:pPr>
        <w:spacing w:after="0" w:line="360" w:lineRule="auto"/>
        <w:jc w:val="both"/>
        <w:rPr>
          <w:rFonts w:ascii="Palatino Linotype" w:hAnsi="Palatino Linotype"/>
          <w:color w:val="000000"/>
          <w:sz w:val="24"/>
          <w:szCs w:val="24"/>
        </w:rPr>
      </w:pPr>
    </w:p>
    <w:p w:rsidR="007638A3" w:rsidRPr="00FC1628" w:rsidRDefault="007638A3"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Ahora bien, por cuanto hace al recurso de revisión </w:t>
      </w:r>
      <w:r w:rsidR="000E41E7" w:rsidRPr="00FC1628">
        <w:rPr>
          <w:rFonts w:ascii="Palatino Linotype" w:eastAsia="Palatino Linotype" w:hAnsi="Palatino Linotype" w:cs="Palatino Linotype"/>
          <w:b/>
          <w:i/>
          <w:color w:val="000000"/>
          <w:sz w:val="24"/>
          <w:szCs w:val="24"/>
        </w:rPr>
        <w:t>14088/INFOEM/IP/RR/2025</w:t>
      </w:r>
      <w:r w:rsidR="000E41E7" w:rsidRPr="00FC1628">
        <w:rPr>
          <w:rFonts w:ascii="Palatino Linotype" w:eastAsia="Palatino Linotype" w:hAnsi="Palatino Linotype" w:cs="Palatino Linotype"/>
          <w:color w:val="000000"/>
          <w:sz w:val="24"/>
          <w:szCs w:val="24"/>
        </w:rPr>
        <w:t>, se solicitó la siguiente información</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244"/>
      </w:tblGrid>
      <w:tr w:rsidR="000E41E7" w:rsidRPr="00FC1628" w:rsidTr="0059605B">
        <w:trPr>
          <w:jc w:val="center"/>
        </w:trPr>
        <w:tc>
          <w:tcPr>
            <w:tcW w:w="3823" w:type="dxa"/>
          </w:tcPr>
          <w:p w:rsidR="000E41E7" w:rsidRPr="00FC1628" w:rsidRDefault="000E41E7" w:rsidP="00FC1628">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05929/TOLUCA/IP/2025</w:t>
            </w:r>
          </w:p>
          <w:p w:rsidR="000E41E7" w:rsidRPr="00FC1628" w:rsidRDefault="000E41E7" w:rsidP="00FC1628">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14088/INFOEM/IP/RR/2025</w:t>
            </w:r>
          </w:p>
        </w:tc>
        <w:tc>
          <w:tcPr>
            <w:tcW w:w="5244" w:type="dxa"/>
          </w:tcPr>
          <w:p w:rsidR="000E41E7" w:rsidRPr="00FC1628" w:rsidRDefault="000E41E7" w:rsidP="00FC1628">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 Presupuesto para seguridad del FORTASEM y como se ejerció</w:t>
            </w:r>
          </w:p>
          <w:p w:rsidR="000E41E7" w:rsidRPr="00FC1628" w:rsidRDefault="000E41E7" w:rsidP="00FC1628">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 xml:space="preserve"> </w:t>
            </w:r>
          </w:p>
          <w:p w:rsidR="000E41E7" w:rsidRPr="00FC1628" w:rsidRDefault="000E41E7" w:rsidP="00FC1628">
            <w:pPr>
              <w:pBdr>
                <w:top w:val="nil"/>
                <w:left w:val="nil"/>
                <w:bottom w:val="nil"/>
                <w:right w:val="nil"/>
                <w:between w:val="nil"/>
              </w:pBdr>
              <w:spacing w:after="0"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2.- Cantidad erogada por la compra de uniformes y armamento a los policías cantidad de uniformes entregados en el 2025</w:t>
            </w:r>
          </w:p>
          <w:p w:rsidR="000E41E7" w:rsidRPr="00FC1628" w:rsidRDefault="000E41E7" w:rsidP="00FC1628">
            <w:pPr>
              <w:pBdr>
                <w:top w:val="nil"/>
                <w:left w:val="nil"/>
                <w:bottom w:val="nil"/>
                <w:right w:val="nil"/>
                <w:between w:val="nil"/>
              </w:pBdr>
              <w:spacing w:line="240" w:lineRule="auto"/>
              <w:ind w:right="476"/>
              <w:jc w:val="both"/>
              <w:rPr>
                <w:rFonts w:ascii="Palatino Linotype" w:eastAsia="Palatino Linotype" w:hAnsi="Palatino Linotype" w:cs="Palatino Linotype"/>
                <w:i/>
                <w:color w:val="000000"/>
                <w:sz w:val="24"/>
                <w:szCs w:val="24"/>
              </w:rPr>
            </w:pPr>
          </w:p>
        </w:tc>
      </w:tr>
    </w:tbl>
    <w:p w:rsidR="007638A3" w:rsidRPr="00FC1628" w:rsidRDefault="007638A3" w:rsidP="007638A3">
      <w:pPr>
        <w:pStyle w:val="Prrafodelista"/>
        <w:rPr>
          <w:rFonts w:ascii="Palatino Linotype" w:eastAsia="Palatino Linotype" w:hAnsi="Palatino Linotype" w:cs="Palatino Linotype"/>
        </w:rPr>
      </w:pPr>
    </w:p>
    <w:p w:rsidR="000E41E7" w:rsidRPr="00FC1628" w:rsidRDefault="000E41E7" w:rsidP="007638A3">
      <w:pPr>
        <w:pStyle w:val="Prrafodelista"/>
        <w:rPr>
          <w:rFonts w:ascii="Palatino Linotype" w:eastAsia="Palatino Linotype" w:hAnsi="Palatino Linotype" w:cs="Palatino Linotype"/>
        </w:rPr>
      </w:pPr>
    </w:p>
    <w:p w:rsidR="000E41E7" w:rsidRPr="00FC1628" w:rsidRDefault="000E41E7"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En respuesta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entrego la siguiente información. </w:t>
      </w:r>
    </w:p>
    <w:tbl>
      <w:tblPr>
        <w:tblW w:w="892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0"/>
        <w:gridCol w:w="5245"/>
      </w:tblGrid>
      <w:tr w:rsidR="000E41E7" w:rsidRPr="00FC1628" w:rsidTr="0059605B">
        <w:tc>
          <w:tcPr>
            <w:tcW w:w="3680" w:type="dxa"/>
          </w:tcPr>
          <w:p w:rsidR="000E41E7" w:rsidRPr="00FC1628" w:rsidRDefault="000E41E7" w:rsidP="00FC1628">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05929/TOLUCA/IP/2025</w:t>
            </w:r>
          </w:p>
          <w:p w:rsidR="000E41E7" w:rsidRPr="00FC1628" w:rsidRDefault="000E41E7" w:rsidP="00FC1628">
            <w:pPr>
              <w:pBdr>
                <w:top w:val="nil"/>
                <w:left w:val="nil"/>
                <w:bottom w:val="nil"/>
                <w:right w:val="nil"/>
                <w:between w:val="nil"/>
              </w:pBdr>
              <w:spacing w:line="240" w:lineRule="auto"/>
              <w:ind w:right="476"/>
              <w:jc w:val="both"/>
              <w:rPr>
                <w:rFonts w:ascii="Palatino Linotype" w:eastAsia="Palatino Linotype" w:hAnsi="Palatino Linotype" w:cs="Palatino Linotype"/>
                <w:b/>
                <w:i/>
                <w:color w:val="000000"/>
                <w:sz w:val="24"/>
                <w:szCs w:val="24"/>
              </w:rPr>
            </w:pPr>
            <w:r w:rsidRPr="00FC1628">
              <w:rPr>
                <w:rFonts w:ascii="Palatino Linotype" w:eastAsia="Palatino Linotype" w:hAnsi="Palatino Linotype" w:cs="Palatino Linotype"/>
                <w:b/>
                <w:i/>
                <w:color w:val="000000"/>
                <w:sz w:val="24"/>
                <w:szCs w:val="24"/>
              </w:rPr>
              <w:t>14088/INFOEM/IP/RR/2025</w:t>
            </w:r>
          </w:p>
        </w:tc>
        <w:tc>
          <w:tcPr>
            <w:tcW w:w="5245" w:type="dxa"/>
          </w:tcPr>
          <w:p w:rsidR="000E41E7" w:rsidRPr="00FC1628" w:rsidRDefault="000E41E7" w:rsidP="00FC1628">
            <w:pPr>
              <w:spacing w:after="0" w:line="240" w:lineRule="auto"/>
              <w:jc w:val="both"/>
              <w:rPr>
                <w:rFonts w:ascii="Palatino Linotype" w:hAnsi="Palatino Linotype"/>
                <w:i/>
                <w:sz w:val="24"/>
                <w:szCs w:val="24"/>
              </w:rPr>
            </w:pPr>
            <w:r w:rsidRPr="00FC1628">
              <w:rPr>
                <w:rFonts w:ascii="Palatino Linotype" w:hAnsi="Palatino Linotype"/>
                <w:b/>
                <w:i/>
                <w:sz w:val="24"/>
                <w:szCs w:val="24"/>
              </w:rPr>
              <w:t xml:space="preserve">5929.pdf: </w:t>
            </w:r>
            <w:r w:rsidRPr="00FC1628">
              <w:rPr>
                <w:rFonts w:ascii="Palatino Linotype" w:hAnsi="Palatino Linotype"/>
                <w:i/>
                <w:sz w:val="24"/>
                <w:szCs w:val="24"/>
              </w:rPr>
              <w:t>oficio del Tesorero Municipal, mediante el cual informa que no se cuenta con registro financiero, documental, contable o presupuestal que ampare el concepto de FORTASEM.</w:t>
            </w:r>
          </w:p>
          <w:p w:rsidR="000E41E7" w:rsidRPr="00FC1628" w:rsidRDefault="000E41E7" w:rsidP="00FC1628">
            <w:pPr>
              <w:spacing w:after="0" w:line="240" w:lineRule="auto"/>
              <w:jc w:val="both"/>
              <w:rPr>
                <w:rFonts w:ascii="Palatino Linotype" w:hAnsi="Palatino Linotype"/>
                <w:i/>
                <w:sz w:val="24"/>
                <w:szCs w:val="24"/>
              </w:rPr>
            </w:pPr>
          </w:p>
          <w:p w:rsidR="000E41E7" w:rsidRPr="00FC1628" w:rsidRDefault="000E41E7" w:rsidP="00FC1628">
            <w:pPr>
              <w:spacing w:after="0" w:line="240" w:lineRule="auto"/>
              <w:jc w:val="both"/>
              <w:rPr>
                <w:rFonts w:ascii="Palatino Linotype" w:hAnsi="Palatino Linotype"/>
                <w:i/>
                <w:sz w:val="24"/>
                <w:szCs w:val="24"/>
              </w:rPr>
            </w:pPr>
            <w:r w:rsidRPr="00FC1628">
              <w:rPr>
                <w:rFonts w:ascii="Palatino Linotype" w:hAnsi="Palatino Linotype"/>
                <w:b/>
                <w:i/>
                <w:sz w:val="24"/>
                <w:szCs w:val="24"/>
              </w:rPr>
              <w:lastRenderedPageBreak/>
              <w:t xml:space="preserve">SAIMEX 05929.pdf: </w:t>
            </w:r>
            <w:r w:rsidRPr="00FC1628">
              <w:rPr>
                <w:rFonts w:ascii="Palatino Linotype" w:hAnsi="Palatino Linotype"/>
                <w:i/>
                <w:sz w:val="24"/>
                <w:szCs w:val="24"/>
              </w:rPr>
              <w:t xml:space="preserve">oficios de la Dirección General de Seguridad y Protección, mediante cual se informa que, derivado de una búsqueda exhaustiva y minuciosa no se encuentra información alguna conforme a la solicitud </w:t>
            </w:r>
          </w:p>
          <w:p w:rsidR="000E41E7" w:rsidRPr="00FC1628" w:rsidRDefault="000E41E7" w:rsidP="00FC1628">
            <w:pPr>
              <w:pBdr>
                <w:top w:val="nil"/>
                <w:left w:val="nil"/>
                <w:bottom w:val="nil"/>
                <w:right w:val="nil"/>
                <w:between w:val="nil"/>
              </w:pBdr>
              <w:spacing w:line="240" w:lineRule="auto"/>
              <w:jc w:val="both"/>
              <w:rPr>
                <w:rFonts w:ascii="Palatino Linotype" w:eastAsia="Palatino Linotype" w:hAnsi="Palatino Linotype" w:cs="Palatino Linotype"/>
                <w:b/>
                <w:i/>
                <w:color w:val="000000"/>
                <w:sz w:val="24"/>
                <w:szCs w:val="24"/>
              </w:rPr>
            </w:pPr>
          </w:p>
        </w:tc>
      </w:tr>
    </w:tbl>
    <w:p w:rsidR="000E41E7" w:rsidRPr="00FC1628" w:rsidRDefault="000E41E7" w:rsidP="000E41E7">
      <w:pPr>
        <w:spacing w:after="0" w:line="360" w:lineRule="auto"/>
        <w:jc w:val="both"/>
        <w:rPr>
          <w:rFonts w:ascii="Palatino Linotype" w:hAnsi="Palatino Linotype"/>
          <w:color w:val="000000"/>
          <w:sz w:val="24"/>
          <w:szCs w:val="24"/>
        </w:rPr>
      </w:pPr>
    </w:p>
    <w:p w:rsidR="000E41E7" w:rsidRPr="00FC1628" w:rsidRDefault="000E41E7"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En esa línea, se </w:t>
      </w:r>
      <w:r w:rsidR="00BC36B2" w:rsidRPr="00FC1628">
        <w:rPr>
          <w:rFonts w:ascii="Palatino Linotype" w:hAnsi="Palatino Linotype"/>
          <w:color w:val="000000"/>
          <w:sz w:val="24"/>
          <w:szCs w:val="24"/>
        </w:rPr>
        <w:t xml:space="preserve">debe de analizar que la Tesorería Municipal tiene las siguientes funciones de acuerdo con su propio Manual de Organización. </w:t>
      </w:r>
    </w:p>
    <w:p w:rsidR="004F078E" w:rsidRPr="00FC1628" w:rsidRDefault="004F078E" w:rsidP="004F078E">
      <w:pPr>
        <w:spacing w:after="0" w:line="240" w:lineRule="auto"/>
        <w:ind w:left="1134" w:right="900"/>
        <w:jc w:val="both"/>
        <w:rPr>
          <w:rFonts w:ascii="Palatino Linotype" w:hAnsi="Palatino Linotype"/>
          <w:b/>
          <w:i/>
          <w:color w:val="000000"/>
          <w:sz w:val="24"/>
          <w:szCs w:val="24"/>
        </w:rPr>
      </w:pPr>
      <w:r w:rsidRPr="00FC1628">
        <w:rPr>
          <w:rFonts w:ascii="Palatino Linotype" w:hAnsi="Palatino Linotype"/>
          <w:b/>
          <w:i/>
          <w:color w:val="000000"/>
          <w:sz w:val="24"/>
          <w:szCs w:val="24"/>
        </w:rPr>
        <w:t xml:space="preserve">Artículo 3.19. La o el titular de la Tesorería Municipal tendrá las siguientes atribuciones: </w:t>
      </w:r>
    </w:p>
    <w:p w:rsidR="004F078E" w:rsidRPr="00FC1628" w:rsidRDefault="004F078E" w:rsidP="004F078E">
      <w:pPr>
        <w:pStyle w:val="Prrafodelista"/>
        <w:numPr>
          <w:ilvl w:val="0"/>
          <w:numId w:val="38"/>
        </w:numPr>
        <w:ind w:left="1134" w:right="900" w:firstLine="0"/>
        <w:jc w:val="both"/>
        <w:rPr>
          <w:rFonts w:ascii="Palatino Linotype" w:hAnsi="Palatino Linotype"/>
          <w:i/>
          <w:color w:val="000000"/>
        </w:rPr>
      </w:pPr>
      <w:r w:rsidRPr="00FC1628">
        <w:rPr>
          <w:rFonts w:ascii="Palatino Linotype" w:hAnsi="Palatino Linotype"/>
          <w:i/>
          <w:color w:val="000000"/>
        </w:rPr>
        <w:t xml:space="preserve">Coordinar la orientación técnica a los contribuyentes en el cumplimiento de sus obligaciones fiscales, el calendario de aplicación de las disposiciones tributarias y los procedimientos para su debida observancia;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II. Proporcionar la asesoría en materia de interpretación y aplicación de las leyes tributarias que le sea solicitada por el Ayuntamiento, la administración pública municipal y las o los contribuyentes;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III. Aplicar el procedimiento administrativo de ejecución para recuperar y/o cancelar los créditos fiscales, cuentas incobrables y cuentas incosteables; </w:t>
      </w:r>
    </w:p>
    <w:p w:rsidR="004F078E" w:rsidRPr="00FC1628" w:rsidRDefault="004F078E" w:rsidP="004F078E">
      <w:pPr>
        <w:pStyle w:val="Prrafodelista"/>
        <w:ind w:left="1134" w:right="900"/>
        <w:jc w:val="both"/>
        <w:rPr>
          <w:rFonts w:ascii="Palatino Linotype" w:eastAsia="Calibri" w:hAnsi="Palatino Linotype"/>
          <w:b/>
          <w:i/>
          <w:color w:val="000000"/>
        </w:rPr>
      </w:pPr>
      <w:r w:rsidRPr="00FC1628">
        <w:rPr>
          <w:rFonts w:ascii="Palatino Linotype" w:hAnsi="Palatino Linotype"/>
          <w:b/>
          <w:i/>
          <w:color w:val="000000"/>
        </w:rPr>
        <w:t xml:space="preserve">IV. Emitir las políticas que en materia de ejercicio presupuestal sean de observancia por las dependencias municipales;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V. Proponer las disposiciones de racionalidad, austeridad y disciplina presupuestales;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VI. Otorgar suficiencia presupuestal a las solicitudes de adquisiciones y servicios, así como las ampliaciones del monto del gasto operativo de las dependencias y organismos auxiliares; </w:t>
      </w:r>
    </w:p>
    <w:p w:rsidR="004F078E" w:rsidRPr="00FC1628" w:rsidRDefault="004F078E" w:rsidP="004F078E">
      <w:pPr>
        <w:pStyle w:val="Prrafodelista"/>
        <w:ind w:left="1134" w:right="900"/>
        <w:jc w:val="both"/>
        <w:rPr>
          <w:rFonts w:ascii="Palatino Linotype" w:eastAsia="Calibri" w:hAnsi="Palatino Linotype"/>
          <w:b/>
          <w:i/>
          <w:color w:val="000000"/>
        </w:rPr>
      </w:pPr>
      <w:r w:rsidRPr="00FC1628">
        <w:rPr>
          <w:rFonts w:ascii="Palatino Linotype" w:hAnsi="Palatino Linotype"/>
          <w:b/>
          <w:i/>
          <w:color w:val="000000"/>
        </w:rPr>
        <w:t xml:space="preserve">VII. 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VIII. Coadyuvar con el Presidente Municipal en los juicios de carácter fiscal que se ventilen ante cualquier tribunal, cuando tenga interés la hacienda pública </w:t>
      </w:r>
      <w:r w:rsidRPr="00FC1628">
        <w:rPr>
          <w:rFonts w:ascii="Palatino Linotype" w:hAnsi="Palatino Linotype"/>
          <w:i/>
          <w:color w:val="000000"/>
        </w:rPr>
        <w:lastRenderedPageBreak/>
        <w:t xml:space="preserve">municipal, así como en la tramitación de los recursos administrativos de inconformidad en materia fiscal que interpongan los contribuyentes;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IX. Verificar que se mantenga actualizada la información catastral del territorio municipal conforme a las disposiciones legales y reglamentarias aplicables en dicha materia;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 Corroborar que se lleve a cabo la debida garantía del interés fiscal, cuando así lo determinen las disposiciones legales;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XI. Hacer efectivos los depósitos, fianzas, títulos de crédito y en general cualquier garantía o derecho otorgado para garantizar el interés fiscal, incluyendo el adeudo de intereses o de los accesorios legales generados por pago extemporáneo;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XII. Ejercer en el ámbito de su competencia las atribuciones derivadas del sistema estatal de coordinación hacendaria, así como de los convenios y acuerdos que se celebren en el marco del propio sistema;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XIII. Determinar, liquidar, recaudar, fiscalizar y administrar las contribuciones, aprovechamientos, los productos y en general, todos los ingresos municipales cualquiera que sea su naturaleza, en los términos de los ordenamientos jurídicos aplicables; </w:t>
      </w:r>
    </w:p>
    <w:p w:rsidR="004F078E" w:rsidRPr="00FC1628" w:rsidRDefault="004F078E" w:rsidP="004F078E">
      <w:pPr>
        <w:pStyle w:val="Prrafodelista"/>
        <w:ind w:left="1134" w:right="900"/>
        <w:jc w:val="both"/>
        <w:rPr>
          <w:rFonts w:ascii="Palatino Linotype" w:eastAsia="Calibri" w:hAnsi="Palatino Linotype"/>
          <w:b/>
          <w:i/>
          <w:color w:val="000000"/>
        </w:rPr>
      </w:pPr>
      <w:r w:rsidRPr="00FC1628">
        <w:rPr>
          <w:rFonts w:ascii="Palatino Linotype" w:hAnsi="Palatino Linotype"/>
          <w:b/>
          <w:i/>
          <w:color w:val="000000"/>
        </w:rPr>
        <w:t xml:space="preserve">XIV. Vigilar que se recauden los ingresos por los distintos conceptos impositivos que señala el Presupuesto y la Ley de Ingresos para el ejercicio fiscal del año en curso;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XV. Enunciar la política financiera y crediticia del Municipio;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XVI. Proponer al Ayuntamiento los presupuestos de ingresos y egresos los cuales deberán ser elaborados y etiquetados con perspectiva de género, informar de su ejercicio y sugerir las modificaciones, en caso necesario;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XVII. Emitir los criterios y políticas para la aplicación de los ordenamientos fiscales, así como resolver las diferencias que se susciten en la interpretación de los mismos, en términos de lo que dispone el Código Financiero;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XVIII. Vigilar el cumplimiento de las disposiciones legales de carácter fiscal, aplicables en el ámbito municipal;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XIX. Autorizar y verificar la reasignación de recursos presupuestarios a otros programas sociales prioritarios mediante el dictamen correspondiente, en coordinación con la Unidad de Información, Planeación, Programación y Evaluación, informando de ello al Ayuntamiento;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XX. Administrar los estacionamientos de propiedad municipal, en términos de lo que dispone el Capítulo Octavo del Título Sexto de este Código;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lastRenderedPageBreak/>
        <w:t xml:space="preserve">XXI. Elaborar y resguardar los padrones de contribuyentes del municipio de Toluca;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XXII. Dar a conocer a las dependencias que conforman la administración pública municipal, conjuntamente con la Unidad de Información, Planeación, Programación y Evaluación, la información necesaria para la formulación del Presupuesto de Egresos Municipal, en observancia a la normatividad aplicable;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XXIII. Analizar las solicitudes de asignación presupuestaria entregadas por las áreas y, en su caso emitir las notificaciones correspondientes;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XXIV. Presentar ante el Ayuntamiento el informe anual de las finanzas públicas; </w:t>
      </w:r>
    </w:p>
    <w:p w:rsidR="004F078E" w:rsidRPr="00FC1628" w:rsidRDefault="004F078E" w:rsidP="004F078E">
      <w:pPr>
        <w:pStyle w:val="Prrafodelista"/>
        <w:ind w:left="1134" w:right="900"/>
        <w:jc w:val="both"/>
        <w:rPr>
          <w:rFonts w:ascii="Palatino Linotype" w:eastAsia="Calibri" w:hAnsi="Palatino Linotype"/>
          <w:i/>
          <w:color w:val="000000"/>
        </w:rPr>
      </w:pPr>
      <w:r w:rsidRPr="00FC1628">
        <w:rPr>
          <w:rFonts w:ascii="Palatino Linotype" w:hAnsi="Palatino Linotype"/>
          <w:i/>
          <w:color w:val="000000"/>
        </w:rPr>
        <w:t xml:space="preserve">XXV. Expedir copias certificadas de los documentos que corroboren el pago de las obligaciones fiscales y documentación presentada ante el Órgano Superior de Fiscalización del Estado de México; y </w:t>
      </w:r>
    </w:p>
    <w:p w:rsidR="00BC36B2" w:rsidRPr="00FC1628" w:rsidRDefault="004F078E" w:rsidP="004F078E">
      <w:pPr>
        <w:pStyle w:val="Prrafodelista"/>
        <w:ind w:left="1134" w:right="900"/>
        <w:jc w:val="both"/>
        <w:rPr>
          <w:rFonts w:ascii="Palatino Linotype" w:hAnsi="Palatino Linotype"/>
          <w:i/>
          <w:color w:val="000000"/>
        </w:rPr>
      </w:pPr>
      <w:r w:rsidRPr="00FC1628">
        <w:rPr>
          <w:rFonts w:ascii="Palatino Linotype" w:hAnsi="Palatino Linotype"/>
          <w:i/>
          <w:color w:val="000000"/>
        </w:rPr>
        <w:t>XXVI. Las demás que le confieran otros ordenamientos jurídicos, el H. Ayuntamiento y el Presidente Municipal.</w:t>
      </w:r>
    </w:p>
    <w:p w:rsidR="004F078E" w:rsidRPr="00FC1628" w:rsidRDefault="004F078E" w:rsidP="004F078E">
      <w:pPr>
        <w:pStyle w:val="Prrafodelista"/>
        <w:ind w:left="1134" w:right="900"/>
        <w:jc w:val="both"/>
        <w:rPr>
          <w:rFonts w:ascii="Palatino Linotype" w:eastAsia="Calibri" w:hAnsi="Palatino Linotype"/>
          <w:i/>
          <w:color w:val="000000"/>
        </w:rPr>
      </w:pPr>
    </w:p>
    <w:p w:rsidR="004F078E" w:rsidRPr="00FC1628" w:rsidRDefault="004F078E" w:rsidP="00436506">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De lo anterior, se tiene la solicitud de información </w:t>
      </w:r>
      <w:r w:rsidRPr="00FC1628">
        <w:rPr>
          <w:rFonts w:ascii="Palatino Linotype" w:hAnsi="Palatino Linotype"/>
          <w:b/>
          <w:bCs/>
          <w:color w:val="000000"/>
          <w:sz w:val="24"/>
          <w:szCs w:val="24"/>
        </w:rPr>
        <w:t xml:space="preserve">05929/TOLUCA/IP/2025, </w:t>
      </w:r>
      <w:r w:rsidRPr="00FC1628">
        <w:rPr>
          <w:rFonts w:ascii="Palatino Linotype" w:hAnsi="Palatino Linotype"/>
          <w:bCs/>
          <w:color w:val="000000"/>
          <w:sz w:val="24"/>
          <w:szCs w:val="24"/>
        </w:rPr>
        <w:t xml:space="preserve">fue atendida por el área habilitada del </w:t>
      </w:r>
      <w:r w:rsidRPr="00FC1628">
        <w:rPr>
          <w:rFonts w:ascii="Palatino Linotype" w:hAnsi="Palatino Linotype"/>
          <w:b/>
          <w:bCs/>
          <w:color w:val="000000"/>
          <w:sz w:val="24"/>
          <w:szCs w:val="24"/>
        </w:rPr>
        <w:t xml:space="preserve">SUJETO OBLIGADO. </w:t>
      </w:r>
    </w:p>
    <w:p w:rsidR="004F078E" w:rsidRPr="00FC1628" w:rsidRDefault="004F078E" w:rsidP="004F078E">
      <w:pPr>
        <w:spacing w:after="0" w:line="360" w:lineRule="auto"/>
        <w:jc w:val="both"/>
        <w:rPr>
          <w:rFonts w:ascii="Palatino Linotype" w:hAnsi="Palatino Linotype"/>
          <w:color w:val="000000"/>
          <w:sz w:val="24"/>
          <w:szCs w:val="24"/>
        </w:rPr>
      </w:pPr>
    </w:p>
    <w:p w:rsidR="004F078E" w:rsidRPr="00FC1628" w:rsidRDefault="004F078E" w:rsidP="004F078E">
      <w:pPr>
        <w:numPr>
          <w:ilvl w:val="0"/>
          <w:numId w:val="1"/>
        </w:numPr>
        <w:spacing w:after="0" w:line="360" w:lineRule="auto"/>
        <w:ind w:left="0" w:firstLine="0"/>
        <w:jc w:val="both"/>
        <w:rPr>
          <w:rFonts w:ascii="Palatino Linotype" w:hAnsi="Palatino Linotype"/>
          <w:bCs/>
          <w:i/>
          <w:color w:val="000000"/>
          <w:sz w:val="24"/>
          <w:szCs w:val="24"/>
        </w:rPr>
      </w:pPr>
      <w:r w:rsidRPr="00FC1628">
        <w:rPr>
          <w:rFonts w:ascii="Palatino Linotype" w:hAnsi="Palatino Linotype"/>
          <w:bCs/>
          <w:color w:val="000000"/>
          <w:sz w:val="24"/>
          <w:szCs w:val="24"/>
        </w:rPr>
        <w:t xml:space="preserve">De la información solicitada, se tiene que el </w:t>
      </w:r>
      <w:r w:rsidRPr="00FC1628">
        <w:rPr>
          <w:rFonts w:ascii="Palatino Linotype" w:hAnsi="Palatino Linotype"/>
          <w:b/>
          <w:bCs/>
          <w:color w:val="000000"/>
          <w:sz w:val="24"/>
          <w:szCs w:val="24"/>
        </w:rPr>
        <w:t xml:space="preserve">SUJETO OBLIGADO </w:t>
      </w:r>
      <w:r w:rsidRPr="00FC1628">
        <w:rPr>
          <w:rFonts w:ascii="Palatino Linotype" w:hAnsi="Palatino Linotype"/>
          <w:bCs/>
          <w:color w:val="000000"/>
          <w:sz w:val="24"/>
          <w:szCs w:val="24"/>
        </w:rPr>
        <w:t>informo que</w:t>
      </w:r>
      <w:r w:rsidRPr="00FC1628">
        <w:rPr>
          <w:rFonts w:ascii="Palatino Linotype" w:hAnsi="Palatino Linotype"/>
          <w:bCs/>
          <w:i/>
          <w:color w:val="000000"/>
          <w:sz w:val="24"/>
          <w:szCs w:val="24"/>
        </w:rPr>
        <w:t xml:space="preserve"> </w:t>
      </w:r>
      <w:r w:rsidRPr="00FC1628">
        <w:rPr>
          <w:rFonts w:ascii="Palatino Linotype" w:hAnsi="Palatino Linotype"/>
          <w:bCs/>
          <w:color w:val="000000"/>
          <w:sz w:val="24"/>
          <w:szCs w:val="24"/>
        </w:rPr>
        <w:t>no contaba con registro financiero, documental, contable o presupuestal que amparara el concepto de FORTASEM.</w:t>
      </w:r>
    </w:p>
    <w:p w:rsidR="004F078E" w:rsidRPr="00FC1628" w:rsidRDefault="004F078E" w:rsidP="004F078E">
      <w:pPr>
        <w:spacing w:after="0" w:line="360" w:lineRule="auto"/>
        <w:jc w:val="both"/>
        <w:rPr>
          <w:rFonts w:ascii="Palatino Linotype" w:hAnsi="Palatino Linotype"/>
          <w:bCs/>
          <w:i/>
          <w:color w:val="000000"/>
          <w:sz w:val="24"/>
          <w:szCs w:val="24"/>
        </w:rPr>
      </w:pPr>
    </w:p>
    <w:p w:rsidR="004F078E" w:rsidRPr="00FC1628" w:rsidRDefault="004F078E" w:rsidP="00FC1628">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De lo informado por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se investido si el Ayuntamiento de Toluca había tenido asignación de presupuesto por dicho situación de la cual se localizó que dicho presupuesto dejo de ejercerse en el 2021, situación por la cual lo solicitado se tiene como un hecho negativo, por lo que es aplicable lo siguiente. </w:t>
      </w:r>
    </w:p>
    <w:p w:rsidR="004F078E" w:rsidRPr="00FC1628" w:rsidRDefault="004F078E" w:rsidP="004F078E">
      <w:pPr>
        <w:pStyle w:val="Prrafodelista"/>
        <w:rPr>
          <w:rFonts w:ascii="Palatino Linotype" w:hAnsi="Palatino Linotype"/>
          <w:color w:val="000000"/>
        </w:rPr>
      </w:pPr>
    </w:p>
    <w:p w:rsidR="00575E88" w:rsidRPr="00FC1628" w:rsidRDefault="00575E88" w:rsidP="00575E88">
      <w:pPr>
        <w:numPr>
          <w:ilvl w:val="0"/>
          <w:numId w:val="1"/>
        </w:numPr>
        <w:spacing w:after="0" w:line="360" w:lineRule="auto"/>
        <w:ind w:left="0" w:firstLine="0"/>
        <w:jc w:val="both"/>
        <w:rPr>
          <w:rFonts w:ascii="Palatino Linotype" w:hAnsi="Palatino Linotype" w:cs="Arial"/>
          <w:b/>
          <w:bCs/>
          <w:sz w:val="24"/>
          <w:szCs w:val="24"/>
          <w:u w:val="single"/>
        </w:rPr>
      </w:pPr>
      <w:r w:rsidRPr="00FC1628">
        <w:rPr>
          <w:rFonts w:ascii="Palatino Linotype" w:hAnsi="Palatino Linotype"/>
          <w:color w:val="000000"/>
          <w:sz w:val="24"/>
          <w:szCs w:val="24"/>
        </w:rPr>
        <w:t>Por</w:t>
      </w:r>
      <w:r w:rsidRPr="00FC1628">
        <w:rPr>
          <w:rFonts w:ascii="Palatino Linotype" w:hAnsi="Palatino Linotype" w:cs="Arial"/>
          <w:sz w:val="24"/>
          <w:szCs w:val="24"/>
        </w:rPr>
        <w:t xml:space="preserve"> </w:t>
      </w:r>
      <w:r w:rsidRPr="00FC1628">
        <w:rPr>
          <w:rFonts w:ascii="Palatino Linotype" w:hAnsi="Palatino Linotype" w:cs="Arial"/>
          <w:bCs/>
          <w:sz w:val="24"/>
          <w:szCs w:val="24"/>
        </w:rPr>
        <w:t>lo tanto,</w:t>
      </w:r>
      <w:r w:rsidRPr="00FC1628">
        <w:rPr>
          <w:rFonts w:ascii="Palatino Linotype" w:hAnsi="Palatino Linotype" w:cs="Arial"/>
          <w:sz w:val="24"/>
          <w:szCs w:val="24"/>
        </w:rPr>
        <w:t xml:space="preserve"> en materia de acceso a la información en la que el dicho acceso versa sobre los documentos generados, obtenidos, adquiridos, transformados, administrados o en </w:t>
      </w:r>
      <w:r w:rsidRPr="00FC1628">
        <w:rPr>
          <w:rFonts w:ascii="Palatino Linotype" w:hAnsi="Palatino Linotype" w:cs="Arial"/>
          <w:sz w:val="24"/>
          <w:szCs w:val="24"/>
        </w:rPr>
        <w:lastRenderedPageBreak/>
        <w:t xml:space="preserve">posesión de los Sujetos Obligados, y en el entendido de que dicha información referente a la subasta y destrucción de los bienes que conforman el patrimonio del </w:t>
      </w:r>
      <w:r w:rsidRPr="00FC1628">
        <w:rPr>
          <w:rFonts w:ascii="Palatino Linotype" w:hAnsi="Palatino Linotype" w:cs="Arial"/>
          <w:b/>
          <w:sz w:val="24"/>
          <w:szCs w:val="24"/>
        </w:rPr>
        <w:t>SUJETO OBLIGADO</w:t>
      </w:r>
      <w:r w:rsidRPr="00FC1628">
        <w:rPr>
          <w:rFonts w:ascii="Palatino Linotype" w:hAnsi="Palatino Linotype" w:cs="Arial"/>
          <w:sz w:val="24"/>
          <w:szCs w:val="24"/>
        </w:rPr>
        <w:t xml:space="preserve">, es de referir que nos encontramos, ante un hecho negativo, por lo que no resulta aplicable el artículo 19 de la Ley de la materia que nos constriñe a la emisión de un acuerdo de inexistencia, resultando aplicable la siguiente tesis: </w:t>
      </w:r>
    </w:p>
    <w:p w:rsidR="00575E88" w:rsidRPr="00FC1628" w:rsidRDefault="00575E88" w:rsidP="00575E88">
      <w:pPr>
        <w:pStyle w:val="Prrafodelista"/>
        <w:spacing w:line="360" w:lineRule="auto"/>
        <w:ind w:left="567" w:right="616"/>
        <w:jc w:val="both"/>
        <w:rPr>
          <w:rFonts w:ascii="Palatino Linotype" w:hAnsi="Palatino Linotype" w:cs="Tahoma"/>
          <w:bCs/>
        </w:rPr>
      </w:pPr>
      <w:r w:rsidRPr="00FC1628">
        <w:rPr>
          <w:rFonts w:ascii="Palatino Linotype" w:hAnsi="Palatino Linotype" w:cs="Tahoma"/>
          <w:bCs/>
        </w:rPr>
        <w:t>«</w:t>
      </w:r>
      <w:r w:rsidRPr="00FC1628">
        <w:rPr>
          <w:rFonts w:ascii="Palatino Linotype" w:hAnsi="Palatino Linotype" w:cs="Tahoma"/>
          <w:b/>
          <w:bCs/>
        </w:rPr>
        <w:t>HECHOS NEGATIVOS, NO SON SUSCEPTIBLES DE DEMOSTRACIÓN.</w:t>
      </w:r>
    </w:p>
    <w:p w:rsidR="00575E88" w:rsidRPr="00FC1628" w:rsidRDefault="00575E88" w:rsidP="00575E88">
      <w:pPr>
        <w:pStyle w:val="Prrafodelista"/>
        <w:spacing w:line="360" w:lineRule="auto"/>
        <w:ind w:left="567" w:right="616"/>
        <w:jc w:val="both"/>
        <w:rPr>
          <w:rFonts w:ascii="Palatino Linotype" w:hAnsi="Palatino Linotype" w:cs="Tahoma"/>
          <w:bCs/>
        </w:rPr>
      </w:pPr>
      <w:r w:rsidRPr="00FC1628">
        <w:rPr>
          <w:rFonts w:ascii="Palatino Linotype" w:hAnsi="Palatino Linotype" w:cs="Tahoma"/>
          <w:bCs/>
        </w:rPr>
        <w:t>Tratándose de un hecho negativo, el Juez no tiene por qué invocar prueba alguna de la que se desprenda, ya que es bien sabido que esta clase de hechos no son susceptibles de demostración.</w:t>
      </w:r>
    </w:p>
    <w:p w:rsidR="00575E88" w:rsidRPr="00FC1628" w:rsidRDefault="00575E88" w:rsidP="00575E88">
      <w:pPr>
        <w:pStyle w:val="Prrafodelista"/>
        <w:spacing w:line="360" w:lineRule="auto"/>
        <w:ind w:left="567" w:right="616"/>
        <w:jc w:val="both"/>
        <w:rPr>
          <w:rFonts w:ascii="Palatino Linotype" w:hAnsi="Palatino Linotype" w:cs="Tahoma"/>
          <w:bCs/>
        </w:rPr>
      </w:pPr>
    </w:p>
    <w:p w:rsidR="00575E88" w:rsidRPr="00FC1628" w:rsidRDefault="00575E88" w:rsidP="00575E88">
      <w:pPr>
        <w:pStyle w:val="Prrafodelista"/>
        <w:spacing w:line="360" w:lineRule="auto"/>
        <w:ind w:left="567" w:right="616"/>
        <w:jc w:val="both"/>
        <w:rPr>
          <w:rFonts w:ascii="Palatino Linotype" w:hAnsi="Palatino Linotype" w:cs="Tahoma"/>
          <w:bCs/>
        </w:rPr>
      </w:pPr>
      <w:r w:rsidRPr="00FC1628">
        <w:rPr>
          <w:rFonts w:ascii="Palatino Linotype" w:hAnsi="Palatino Linotype" w:cs="Tahoma"/>
          <w:bCs/>
        </w:rPr>
        <w:t>Amparo en revisión 2022/61. José García Florín (Menor). 9 de octubre de 1961. Cinco votos. Ponente: José Rivera Pérez Campos</w:t>
      </w:r>
    </w:p>
    <w:p w:rsidR="00575E88" w:rsidRPr="00FC1628" w:rsidRDefault="00575E88" w:rsidP="00575E88">
      <w:pPr>
        <w:spacing w:line="360" w:lineRule="auto"/>
        <w:ind w:right="616"/>
        <w:jc w:val="both"/>
        <w:rPr>
          <w:rFonts w:ascii="Palatino Linotype" w:hAnsi="Palatino Linotype" w:cs="Tahoma"/>
          <w:bCs/>
          <w:sz w:val="24"/>
          <w:szCs w:val="24"/>
        </w:rPr>
      </w:pPr>
    </w:p>
    <w:p w:rsidR="00575E88" w:rsidRPr="00FC1628" w:rsidRDefault="00575E88" w:rsidP="00575E88">
      <w:pPr>
        <w:numPr>
          <w:ilvl w:val="0"/>
          <w:numId w:val="1"/>
        </w:numPr>
        <w:spacing w:after="0" w:line="360" w:lineRule="auto"/>
        <w:ind w:left="0" w:firstLine="0"/>
        <w:jc w:val="both"/>
        <w:rPr>
          <w:rFonts w:ascii="Palatino Linotype" w:eastAsia="MS Mincho" w:hAnsi="Palatino Linotype"/>
          <w:sz w:val="24"/>
          <w:szCs w:val="24"/>
        </w:rPr>
      </w:pPr>
      <w:r w:rsidRPr="00FC1628">
        <w:rPr>
          <w:rFonts w:ascii="Palatino Linotype" w:hAnsi="Palatino Linotype" w:cs="Arial"/>
          <w:sz w:val="24"/>
          <w:szCs w:val="24"/>
        </w:rPr>
        <w:t xml:space="preserve">De lo que se desprende que es materialmente imposible realizar la entrega de alguna documental que no ha generado el </w:t>
      </w:r>
      <w:r w:rsidRPr="00FC1628">
        <w:rPr>
          <w:rFonts w:ascii="Palatino Linotype" w:hAnsi="Palatino Linotype" w:cs="Arial"/>
          <w:b/>
          <w:sz w:val="24"/>
          <w:szCs w:val="24"/>
        </w:rPr>
        <w:t>SUJETO OBLIGADO</w:t>
      </w:r>
      <w:r w:rsidRPr="00FC1628">
        <w:rPr>
          <w:rFonts w:ascii="Palatino Linotype" w:hAnsi="Palatino Linotype" w:cs="Arial"/>
          <w:sz w:val="24"/>
          <w:szCs w:val="24"/>
        </w:rPr>
        <w:t>.</w:t>
      </w:r>
    </w:p>
    <w:p w:rsidR="004F078E" w:rsidRPr="00FC1628" w:rsidRDefault="004F078E" w:rsidP="004F078E">
      <w:pPr>
        <w:spacing w:after="0" w:line="360" w:lineRule="auto"/>
        <w:jc w:val="both"/>
        <w:rPr>
          <w:rFonts w:ascii="Palatino Linotype" w:hAnsi="Palatino Linotype"/>
          <w:color w:val="000000"/>
          <w:sz w:val="24"/>
          <w:szCs w:val="24"/>
        </w:rPr>
      </w:pPr>
    </w:p>
    <w:p w:rsidR="00743F64" w:rsidRPr="00FC1628" w:rsidRDefault="00743F64" w:rsidP="00FC1628">
      <w:pPr>
        <w:numPr>
          <w:ilvl w:val="0"/>
          <w:numId w:val="1"/>
        </w:numPr>
        <w:spacing w:after="0" w:line="360" w:lineRule="auto"/>
        <w:ind w:left="0" w:firstLine="0"/>
        <w:jc w:val="both"/>
        <w:rPr>
          <w:rFonts w:ascii="Palatino Linotype" w:hAnsi="Palatino Linotype"/>
          <w:color w:val="000000"/>
          <w:sz w:val="24"/>
          <w:szCs w:val="24"/>
        </w:rPr>
      </w:pPr>
      <w:r w:rsidRPr="00FC1628">
        <w:rPr>
          <w:rFonts w:ascii="Palatino Linotype" w:hAnsi="Palatino Linotype"/>
          <w:color w:val="000000"/>
          <w:sz w:val="24"/>
          <w:szCs w:val="24"/>
        </w:rPr>
        <w:t xml:space="preserve">En esa línea, se tiene que el </w:t>
      </w:r>
      <w:r w:rsidRPr="00FC1628">
        <w:rPr>
          <w:rFonts w:ascii="Palatino Linotype" w:hAnsi="Palatino Linotype"/>
          <w:b/>
          <w:color w:val="000000"/>
          <w:sz w:val="24"/>
          <w:szCs w:val="24"/>
        </w:rPr>
        <w:t xml:space="preserve">SUJETO OBLIGADO </w:t>
      </w:r>
      <w:r w:rsidRPr="00FC1628">
        <w:rPr>
          <w:rFonts w:ascii="Palatino Linotype" w:hAnsi="Palatino Linotype"/>
          <w:color w:val="000000"/>
          <w:sz w:val="24"/>
          <w:szCs w:val="24"/>
        </w:rPr>
        <w:t xml:space="preserve">atendió correctamente la solicitud de información </w:t>
      </w:r>
      <w:r w:rsidRPr="00FC1628">
        <w:rPr>
          <w:rFonts w:ascii="Palatino Linotype" w:hAnsi="Palatino Linotype"/>
          <w:b/>
          <w:bCs/>
          <w:color w:val="000000"/>
          <w:sz w:val="24"/>
          <w:szCs w:val="24"/>
        </w:rPr>
        <w:t>05929/TOLUCA/IP/2025.</w:t>
      </w:r>
    </w:p>
    <w:p w:rsidR="005F5270" w:rsidRPr="00FC1628" w:rsidRDefault="005F5270" w:rsidP="00743F64">
      <w:pPr>
        <w:spacing w:after="0" w:line="240" w:lineRule="auto"/>
        <w:contextualSpacing/>
        <w:rPr>
          <w:rFonts w:ascii="Palatino Linotype" w:eastAsiaTheme="minorEastAsia" w:hAnsi="Palatino Linotype"/>
          <w:sz w:val="24"/>
          <w:szCs w:val="24"/>
          <w:lang w:val="es-ES_tradnl" w:eastAsia="es-ES"/>
        </w:rPr>
      </w:pPr>
    </w:p>
    <w:p w:rsidR="005F5270" w:rsidRPr="00FC1628" w:rsidRDefault="005F5270" w:rsidP="005F5270">
      <w:pPr>
        <w:spacing w:after="0" w:line="360" w:lineRule="auto"/>
        <w:jc w:val="both"/>
        <w:rPr>
          <w:rFonts w:ascii="Palatino Linotype" w:eastAsiaTheme="minorEastAsia" w:hAnsi="Palatino Linotype"/>
          <w:sz w:val="24"/>
          <w:szCs w:val="24"/>
          <w:lang w:val="es-ES_tradnl" w:eastAsia="es-ES"/>
        </w:rPr>
      </w:pPr>
    </w:p>
    <w:p w:rsidR="005F5270" w:rsidRPr="00FC1628" w:rsidRDefault="005F5270" w:rsidP="005F5270">
      <w:pPr>
        <w:keepNext/>
        <w:keepLines/>
        <w:spacing w:line="360" w:lineRule="auto"/>
        <w:ind w:left="708" w:hanging="708"/>
        <w:rPr>
          <w:rFonts w:ascii="Palatino Linotype" w:eastAsia="Palatino Linotype" w:hAnsi="Palatino Linotype" w:cs="Palatino Linotype"/>
          <w:b/>
          <w:color w:val="000000"/>
          <w:sz w:val="24"/>
          <w:szCs w:val="24"/>
          <w:lang w:val="es-ES_tradnl" w:eastAsia="es-ES"/>
        </w:rPr>
      </w:pPr>
      <w:r w:rsidRPr="00FC1628">
        <w:rPr>
          <w:rFonts w:ascii="Palatino Linotype" w:eastAsia="Palatino Linotype" w:hAnsi="Palatino Linotype" w:cs="Palatino Linotype"/>
          <w:b/>
          <w:color w:val="000000"/>
          <w:sz w:val="24"/>
          <w:szCs w:val="24"/>
          <w:lang w:val="es-ES_tradnl" w:eastAsia="es-ES"/>
        </w:rPr>
        <w:t>QUINTO. De la versión pública.</w:t>
      </w:r>
    </w:p>
    <w:p w:rsidR="005F5270" w:rsidRPr="00FC1628" w:rsidRDefault="005F5270" w:rsidP="005F5270">
      <w:pPr>
        <w:keepNext/>
        <w:keepLines/>
        <w:numPr>
          <w:ilvl w:val="0"/>
          <w:numId w:val="16"/>
        </w:numPr>
        <w:tabs>
          <w:tab w:val="left" w:pos="284"/>
        </w:tabs>
        <w:spacing w:after="0" w:line="360" w:lineRule="auto"/>
        <w:ind w:left="0" w:firstLine="0"/>
        <w:rPr>
          <w:rFonts w:ascii="Palatino Linotype" w:eastAsia="Palatino Linotype" w:hAnsi="Palatino Linotype" w:cs="Palatino Linotype"/>
          <w:b/>
          <w:color w:val="000000"/>
          <w:sz w:val="24"/>
          <w:szCs w:val="24"/>
          <w:lang w:val="es-ES_tradnl" w:eastAsia="es-ES"/>
        </w:rPr>
      </w:pPr>
      <w:r w:rsidRPr="00FC1628">
        <w:rPr>
          <w:rFonts w:ascii="Palatino Linotype" w:eastAsia="Palatino Linotype" w:hAnsi="Palatino Linotype" w:cs="Palatino Linotype"/>
          <w:b/>
          <w:color w:val="000000"/>
          <w:sz w:val="24"/>
          <w:szCs w:val="24"/>
          <w:lang w:val="es-ES_tradnl" w:eastAsia="es-ES"/>
        </w:rPr>
        <w:t xml:space="preserve">Nociones generales. </w:t>
      </w:r>
    </w:p>
    <w:p w:rsidR="005F5270" w:rsidRPr="00FC1628" w:rsidRDefault="005F5270" w:rsidP="005F5270">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Debe destacarse, que debido a la información solicitada por el </w:t>
      </w:r>
      <w:r w:rsidRPr="00FC1628">
        <w:rPr>
          <w:rFonts w:ascii="Palatino Linotype" w:eastAsia="Palatino Linotype" w:hAnsi="Palatino Linotype" w:cs="Palatino Linotype"/>
          <w:b/>
          <w:color w:val="000000"/>
          <w:sz w:val="24"/>
          <w:szCs w:val="24"/>
          <w:lang w:val="es-ES_tradnl" w:eastAsia="es-ES"/>
        </w:rPr>
        <w:t xml:space="preserve">RECURRENTE, pueden obrar </w:t>
      </w:r>
      <w:r w:rsidRPr="00FC1628">
        <w:rPr>
          <w:rFonts w:ascii="Palatino Linotype" w:eastAsia="Palatino Linotype" w:hAnsi="Palatino Linotype" w:cs="Palatino Linotype"/>
          <w:color w:val="000000"/>
          <w:sz w:val="24"/>
          <w:szCs w:val="24"/>
          <w:lang w:val="es-ES_tradnl" w:eastAsia="es-ES"/>
        </w:rPr>
        <w:t xml:space="preserve">datos personales susceptibles de protegerse, así como información </w:t>
      </w:r>
      <w:r w:rsidRPr="00FC1628">
        <w:rPr>
          <w:rFonts w:ascii="Palatino Linotype" w:eastAsia="Palatino Linotype" w:hAnsi="Palatino Linotype" w:cs="Palatino Linotype"/>
          <w:color w:val="000000"/>
          <w:sz w:val="24"/>
          <w:szCs w:val="24"/>
          <w:lang w:val="es-ES_tradnl" w:eastAsia="es-ES"/>
        </w:rPr>
        <w:lastRenderedPageBreak/>
        <w:t xml:space="preserve">susceptible de clasificarse como confidencial,  por lo que el </w:t>
      </w:r>
      <w:r w:rsidRPr="00FC1628">
        <w:rPr>
          <w:rFonts w:ascii="Palatino Linotype" w:eastAsia="Palatino Linotype" w:hAnsi="Palatino Linotype" w:cs="Palatino Linotype"/>
          <w:b/>
          <w:color w:val="000000"/>
          <w:sz w:val="24"/>
          <w:szCs w:val="24"/>
          <w:lang w:val="es-ES_tradnl" w:eastAsia="es-ES"/>
        </w:rPr>
        <w:t xml:space="preserve">SUJETO OBLIGADO </w:t>
      </w:r>
      <w:r w:rsidRPr="00FC1628">
        <w:rPr>
          <w:rFonts w:ascii="Palatino Linotype" w:eastAsia="Palatino Linotype" w:hAnsi="Palatino Linotype" w:cs="Palatino Linotype"/>
          <w:color w:val="000000"/>
          <w:sz w:val="24"/>
          <w:szCs w:val="24"/>
          <w:lang w:val="es-ES_tradnl" w:eastAsia="es-ES"/>
        </w:rPr>
        <w:t xml:space="preserve">deberá de hacer la adecuada versión pública, protegiendo los datos que no son susceptibles de ser proporcionados. </w:t>
      </w:r>
    </w:p>
    <w:p w:rsidR="005F5270" w:rsidRPr="00FC1628" w:rsidRDefault="005F5270" w:rsidP="005F5270">
      <w:pPr>
        <w:tabs>
          <w:tab w:val="left" w:pos="0"/>
          <w:tab w:val="left" w:pos="284"/>
        </w:tabs>
        <w:spacing w:after="0" w:line="360" w:lineRule="auto"/>
        <w:ind w:right="49"/>
        <w:jc w:val="both"/>
        <w:rPr>
          <w:rFonts w:ascii="Palatino Linotype" w:eastAsia="Palatino Linotype" w:hAnsi="Palatino Linotype" w:cs="Palatino Linotype"/>
          <w:sz w:val="24"/>
          <w:szCs w:val="24"/>
          <w:highlight w:val="yellow"/>
          <w:lang w:val="es-ES_tradnl" w:eastAsia="es-ES"/>
        </w:rPr>
      </w:pPr>
    </w:p>
    <w:p w:rsidR="005F5270" w:rsidRPr="00FC1628" w:rsidRDefault="005F5270" w:rsidP="005F5270">
      <w:pPr>
        <w:numPr>
          <w:ilvl w:val="0"/>
          <w:numId w:val="1"/>
        </w:numPr>
        <w:spacing w:after="0" w:line="360" w:lineRule="auto"/>
        <w:ind w:left="0" w:firstLine="0"/>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No pasa desapercibido para este Órgano Garante que los sujetos obligados</w:t>
      </w:r>
      <w:r w:rsidRPr="00FC1628">
        <w:rPr>
          <w:rFonts w:ascii="Palatino Linotype" w:eastAsia="Palatino Linotype" w:hAnsi="Palatino Linotype" w:cs="Palatino Linotype"/>
          <w:b/>
          <w:color w:val="000000"/>
          <w:sz w:val="24"/>
          <w:szCs w:val="24"/>
          <w:lang w:val="es-ES_tradnl" w:eastAsia="es-ES"/>
        </w:rPr>
        <w:t xml:space="preserve"> </w:t>
      </w:r>
      <w:r w:rsidRPr="00FC1628">
        <w:rPr>
          <w:rFonts w:ascii="Palatino Linotype" w:eastAsia="Palatino Linotype" w:hAnsi="Palatino Linotype" w:cs="Palatino Linotype"/>
          <w:color w:val="000000"/>
          <w:sz w:val="24"/>
          <w:szCs w:val="24"/>
          <w:lang w:val="es-ES_tradnl" w:eastAsia="es-ES"/>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F5270" w:rsidRPr="00FC1628" w:rsidRDefault="005F5270" w:rsidP="005F5270">
      <w:pPr>
        <w:tabs>
          <w:tab w:val="left" w:pos="284"/>
        </w:tabs>
        <w:spacing w:line="360" w:lineRule="auto"/>
        <w:ind w:right="49"/>
        <w:jc w:val="both"/>
        <w:rPr>
          <w:rFonts w:ascii="Palatino Linotype" w:eastAsia="Palatino Linotype" w:hAnsi="Palatino Linotype" w:cs="Palatino Linotype"/>
          <w:color w:val="000000"/>
          <w:sz w:val="24"/>
          <w:szCs w:val="24"/>
          <w:lang w:val="es-ES_tradnl" w:eastAsia="es-ES"/>
        </w:rPr>
      </w:pP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6520"/>
      </w:tblGrid>
      <w:tr w:rsidR="005F5270" w:rsidRPr="00FC1628" w:rsidTr="00B72913">
        <w:tc>
          <w:tcPr>
            <w:tcW w:w="2689" w:type="dxa"/>
          </w:tcPr>
          <w:p w:rsidR="005F5270" w:rsidRPr="00FC1628" w:rsidRDefault="005F5270" w:rsidP="00B72913">
            <w:pPr>
              <w:tabs>
                <w:tab w:val="left" w:pos="284"/>
              </w:tabs>
              <w:spacing w:after="0" w:line="360" w:lineRule="auto"/>
              <w:rPr>
                <w:rFonts w:ascii="Palatino Linotype" w:eastAsia="Palatino Linotype" w:hAnsi="Palatino Linotype" w:cs="Palatino Linotype"/>
                <w:sz w:val="24"/>
                <w:szCs w:val="24"/>
                <w:lang w:val="es-ES_tradnl" w:eastAsia="es-ES"/>
              </w:rPr>
            </w:pPr>
            <w:r w:rsidRPr="00FC1628">
              <w:rPr>
                <w:rFonts w:ascii="Palatino Linotype" w:eastAsia="Palatino Linotype" w:hAnsi="Palatino Linotype" w:cs="Palatino Linotype"/>
                <w:sz w:val="24"/>
                <w:szCs w:val="24"/>
                <w:lang w:val="es-ES_tradnl" w:eastAsia="es-ES"/>
              </w:rPr>
              <w:t>a) Requisitos previos.</w:t>
            </w:r>
          </w:p>
        </w:tc>
        <w:tc>
          <w:tcPr>
            <w:tcW w:w="6520" w:type="dxa"/>
          </w:tcPr>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Al hacerlo tienen que precisar de qué información se trata, señalando el supuesto de clasificación (confidencialidad o reserva).</w:t>
            </w:r>
          </w:p>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Además, se debe señalar el procedimiento, de los tres que establecen los artículos 132 y 106 de la Ley Estatal y General, respectivamente.</w:t>
            </w:r>
          </w:p>
          <w:p w:rsidR="005F5270" w:rsidRPr="00FC1628" w:rsidRDefault="005F5270" w:rsidP="00B72913">
            <w:pPr>
              <w:tabs>
                <w:tab w:val="left" w:pos="284"/>
              </w:tabs>
              <w:spacing w:after="0" w:line="360" w:lineRule="auto"/>
              <w:jc w:val="both"/>
              <w:rPr>
                <w:rFonts w:ascii="Palatino Linotype" w:eastAsia="Palatino Linotype" w:hAnsi="Palatino Linotype" w:cs="Palatino Linotype"/>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lastRenderedPageBreak/>
              <w:t xml:space="preserve">El último de estos requisitos previos consiste en que no se pueden emitir acuerdos de carácter general ni particular, esto es, </w:t>
            </w:r>
            <w:r w:rsidRPr="00FC1628">
              <w:rPr>
                <w:rFonts w:ascii="Palatino Linotype" w:eastAsia="Palatino Linotype" w:hAnsi="Palatino Linotype" w:cs="Palatino Linotype"/>
                <w:color w:val="000000"/>
                <w:sz w:val="24"/>
                <w:szCs w:val="24"/>
                <w:u w:val="single"/>
                <w:lang w:val="es-ES_tradnl" w:eastAsia="es-ES"/>
              </w:rPr>
              <w:t>no se puede hacer un acuerdo para clasificar de manera general todos los documentos de un expediente o área, sin</w:t>
            </w:r>
            <w:r w:rsidRPr="00FC1628">
              <w:rPr>
                <w:rFonts w:ascii="Palatino Linotype" w:eastAsia="Palatino Linotype" w:hAnsi="Palatino Linotype" w:cs="Palatino Linotype"/>
                <w:color w:val="000000"/>
                <w:sz w:val="24"/>
                <w:szCs w:val="24"/>
                <w:lang w:val="es-ES_tradnl" w:eastAsia="es-ES"/>
              </w:rPr>
              <w:t xml:space="preserve"> individualizar su análisis y tampoco se puede hacer un acuerdo por cada dato que se vaya a clasificar dentro de un documento con diez datos, por ejemplo, susceptibles de ser clasificados.</w:t>
            </w:r>
          </w:p>
        </w:tc>
      </w:tr>
      <w:tr w:rsidR="005F5270" w:rsidRPr="00FC1628" w:rsidTr="00B72913">
        <w:tc>
          <w:tcPr>
            <w:tcW w:w="2689" w:type="dxa"/>
          </w:tcPr>
          <w:p w:rsidR="005F5270" w:rsidRPr="00FC1628" w:rsidRDefault="005F5270" w:rsidP="00B72913">
            <w:pPr>
              <w:tabs>
                <w:tab w:val="left" w:pos="284"/>
              </w:tabs>
              <w:spacing w:after="0" w:line="360" w:lineRule="auto"/>
              <w:rPr>
                <w:rFonts w:ascii="Palatino Linotype" w:eastAsia="Palatino Linotype" w:hAnsi="Palatino Linotype" w:cs="Palatino Linotype"/>
                <w:sz w:val="24"/>
                <w:szCs w:val="24"/>
                <w:lang w:val="es-ES_tradnl" w:eastAsia="es-ES"/>
              </w:rPr>
            </w:pPr>
            <w:r w:rsidRPr="00FC1628">
              <w:rPr>
                <w:rFonts w:ascii="Palatino Linotype" w:eastAsia="Palatino Linotype" w:hAnsi="Palatino Linotype" w:cs="Palatino Linotype"/>
                <w:sz w:val="24"/>
                <w:szCs w:val="24"/>
                <w:lang w:val="es-ES_tradnl" w:eastAsia="es-ES"/>
              </w:rPr>
              <w:lastRenderedPageBreak/>
              <w:t>b) Supuestos de clasificación.</w:t>
            </w:r>
          </w:p>
        </w:tc>
        <w:tc>
          <w:tcPr>
            <w:tcW w:w="6520" w:type="dxa"/>
          </w:tcPr>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Las disposiciones constitucionales y legales en la materia establecen los dos supuestos generales para clasificar la información: por reserva y por confidencialidad.</w:t>
            </w:r>
          </w:p>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F5270" w:rsidRPr="00FC1628" w:rsidRDefault="005F5270" w:rsidP="00B72913">
            <w:pPr>
              <w:tabs>
                <w:tab w:val="left" w:pos="284"/>
              </w:tabs>
              <w:spacing w:after="0" w:line="360" w:lineRule="auto"/>
              <w:jc w:val="both"/>
              <w:rPr>
                <w:rFonts w:ascii="Palatino Linotype" w:eastAsia="Palatino Linotype" w:hAnsi="Palatino Linotype" w:cs="Palatino Linotype"/>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El </w:t>
            </w:r>
            <w:r w:rsidRPr="00FC1628">
              <w:rPr>
                <w:rFonts w:ascii="Palatino Linotype" w:eastAsia="Palatino Linotype" w:hAnsi="Palatino Linotype" w:cs="Palatino Linotype"/>
                <w:b/>
                <w:color w:val="000000"/>
                <w:sz w:val="24"/>
                <w:szCs w:val="24"/>
                <w:lang w:val="es-ES_tradnl" w:eastAsia="es-ES"/>
              </w:rPr>
              <w:t>Sujeto Obligado</w:t>
            </w:r>
            <w:r w:rsidRPr="00FC1628">
              <w:rPr>
                <w:rFonts w:ascii="Palatino Linotype" w:eastAsia="Palatino Linotype" w:hAnsi="Palatino Linotype" w:cs="Palatino Linotype"/>
                <w:color w:val="000000"/>
                <w:sz w:val="24"/>
                <w:szCs w:val="24"/>
                <w:lang w:val="es-ES_tradnl" w:eastAsia="es-ES"/>
              </w:rPr>
              <w:t xml:space="preserve"> debe identificar claramente el tipo de información y hacer un juicio de subsunción o encaje para acreditar que el supuesto de hecho corresponde </w:t>
            </w:r>
            <w:r w:rsidRPr="00FC1628">
              <w:rPr>
                <w:rFonts w:ascii="Palatino Linotype" w:eastAsia="Palatino Linotype" w:hAnsi="Palatino Linotype" w:cs="Palatino Linotype"/>
                <w:color w:val="000000"/>
                <w:sz w:val="24"/>
                <w:szCs w:val="24"/>
                <w:lang w:val="es-ES_tradnl" w:eastAsia="es-ES"/>
              </w:rPr>
              <w:lastRenderedPageBreak/>
              <w:t>estrictamente con la hipótesis jurídica. Esto también lo debe de realizar el servidor público habilitado y el titular del área que administra la información.</w:t>
            </w:r>
          </w:p>
        </w:tc>
      </w:tr>
      <w:tr w:rsidR="005F5270" w:rsidRPr="00FC1628" w:rsidTr="00B72913">
        <w:tc>
          <w:tcPr>
            <w:tcW w:w="2689" w:type="dxa"/>
          </w:tcPr>
          <w:p w:rsidR="005F5270" w:rsidRPr="00FC1628" w:rsidRDefault="005F5270" w:rsidP="00B72913">
            <w:pPr>
              <w:tabs>
                <w:tab w:val="left" w:pos="284"/>
              </w:tabs>
              <w:spacing w:after="0" w:line="360" w:lineRule="auto"/>
              <w:rPr>
                <w:rFonts w:ascii="Palatino Linotype" w:eastAsia="Palatino Linotype" w:hAnsi="Palatino Linotype" w:cs="Palatino Linotype"/>
                <w:sz w:val="24"/>
                <w:szCs w:val="24"/>
                <w:lang w:val="es-ES_tradnl" w:eastAsia="es-ES"/>
              </w:rPr>
            </w:pPr>
            <w:r w:rsidRPr="00FC1628">
              <w:rPr>
                <w:rFonts w:ascii="Palatino Linotype" w:eastAsia="Palatino Linotype" w:hAnsi="Palatino Linotype" w:cs="Palatino Linotype"/>
                <w:sz w:val="24"/>
                <w:szCs w:val="24"/>
                <w:lang w:val="es-ES_tradnl" w:eastAsia="es-ES"/>
              </w:rPr>
              <w:t>c) Formalidades para emitir el acuerdo de clasificación.</w:t>
            </w:r>
          </w:p>
        </w:tc>
        <w:tc>
          <w:tcPr>
            <w:tcW w:w="6520" w:type="dxa"/>
          </w:tcPr>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El Comité de Transparencia, según lo dispuesto en los artículos cuenta con las facultades para aprobar, modificar o revocar la clasificación de la información que haya propuesto. </w:t>
            </w:r>
          </w:p>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Es necesario que </w:t>
            </w:r>
            <w:r w:rsidRPr="00FC1628">
              <w:rPr>
                <w:rFonts w:ascii="Palatino Linotype" w:eastAsia="Palatino Linotype" w:hAnsi="Palatino Linotype" w:cs="Palatino Linotype"/>
                <w:b/>
                <w:color w:val="000000"/>
                <w:sz w:val="24"/>
                <w:szCs w:val="24"/>
                <w:u w:val="single"/>
                <w:lang w:val="es-ES_tradnl" w:eastAsia="es-ES"/>
              </w:rPr>
              <w:t>el acto reúna con los requisitos elementales</w:t>
            </w:r>
            <w:r w:rsidRPr="00FC1628">
              <w:rPr>
                <w:rFonts w:ascii="Palatino Linotype" w:eastAsia="Palatino Linotype" w:hAnsi="Palatino Linotype" w:cs="Palatino Linotype"/>
                <w:color w:val="000000"/>
                <w:sz w:val="24"/>
                <w:szCs w:val="24"/>
                <w:lang w:val="es-ES_tradnl" w:eastAsia="es-ES"/>
              </w:rPr>
              <w:t>, entre ellos, que la autoridad que va a emitir el acto de autoridad sea la legalmente facultada para ello.</w:t>
            </w:r>
          </w:p>
          <w:p w:rsidR="005F5270" w:rsidRPr="00FC1628" w:rsidRDefault="005F5270" w:rsidP="00B72913">
            <w:pPr>
              <w:tabs>
                <w:tab w:val="left" w:pos="284"/>
              </w:tabs>
              <w:spacing w:after="0" w:line="360" w:lineRule="auto"/>
              <w:jc w:val="both"/>
              <w:rPr>
                <w:rFonts w:ascii="Palatino Linotype" w:eastAsia="Palatino Linotype" w:hAnsi="Palatino Linotype" w:cs="Palatino Linotype"/>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F5270" w:rsidRPr="00FC1628" w:rsidTr="00B72913">
        <w:tc>
          <w:tcPr>
            <w:tcW w:w="2689" w:type="dxa"/>
          </w:tcPr>
          <w:p w:rsidR="005F5270" w:rsidRPr="00FC1628" w:rsidRDefault="005F5270" w:rsidP="00B72913">
            <w:pPr>
              <w:tabs>
                <w:tab w:val="left" w:pos="284"/>
              </w:tabs>
              <w:spacing w:after="0" w:line="360" w:lineRule="auto"/>
              <w:rPr>
                <w:rFonts w:ascii="Palatino Linotype" w:eastAsia="Palatino Linotype" w:hAnsi="Palatino Linotype" w:cs="Palatino Linotype"/>
                <w:sz w:val="24"/>
                <w:szCs w:val="24"/>
                <w:lang w:val="es-ES_tradnl" w:eastAsia="es-ES"/>
              </w:rPr>
            </w:pPr>
          </w:p>
          <w:p w:rsidR="005F5270" w:rsidRPr="00FC1628" w:rsidRDefault="005F5270" w:rsidP="00B72913">
            <w:pPr>
              <w:tabs>
                <w:tab w:val="left" w:pos="284"/>
              </w:tabs>
              <w:spacing w:after="0" w:line="360" w:lineRule="auto"/>
              <w:jc w:val="both"/>
              <w:rPr>
                <w:rFonts w:ascii="Palatino Linotype" w:eastAsia="Palatino Linotype" w:hAnsi="Palatino Linotype" w:cs="Palatino Linotype"/>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d) Requisitos de fondo del acuerdo de clasificación. </w:t>
            </w:r>
          </w:p>
        </w:tc>
        <w:tc>
          <w:tcPr>
            <w:tcW w:w="6520" w:type="dxa"/>
          </w:tcPr>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w:t>
            </w:r>
            <w:r w:rsidRPr="00FC1628">
              <w:rPr>
                <w:rFonts w:ascii="Palatino Linotype" w:eastAsia="Palatino Linotype" w:hAnsi="Palatino Linotype" w:cs="Palatino Linotype"/>
                <w:color w:val="000000"/>
                <w:sz w:val="24"/>
                <w:szCs w:val="24"/>
                <w:lang w:val="es-ES_tradnl" w:eastAsia="es-ES"/>
              </w:rPr>
              <w:lastRenderedPageBreak/>
              <w:t xml:space="preserve">ley señala que la carga de la prueba, para justificar las restricciones, corresponde a los </w:t>
            </w:r>
            <w:r w:rsidRPr="00FC1628">
              <w:rPr>
                <w:rFonts w:ascii="Palatino Linotype" w:eastAsia="Palatino Linotype" w:hAnsi="Palatino Linotype" w:cs="Palatino Linotype"/>
                <w:b/>
                <w:color w:val="000000"/>
                <w:sz w:val="24"/>
                <w:szCs w:val="24"/>
                <w:lang w:val="es-ES_tradnl" w:eastAsia="es-ES"/>
              </w:rPr>
              <w:t>Sujetos Obligados</w:t>
            </w:r>
            <w:r w:rsidRPr="00FC1628">
              <w:rPr>
                <w:rFonts w:ascii="Palatino Linotype" w:eastAsia="Palatino Linotype" w:hAnsi="Palatino Linotype" w:cs="Palatino Linotype"/>
                <w:color w:val="000000"/>
                <w:sz w:val="24"/>
                <w:szCs w:val="24"/>
                <w:lang w:val="es-ES_tradnl" w:eastAsia="es-ES"/>
              </w:rPr>
              <w:t xml:space="preserve">, por lo que deberán fundar y motivar debidamente la clasificación. </w:t>
            </w:r>
          </w:p>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De lo anterior, se desprende que para una correcta </w:t>
            </w:r>
            <w:r w:rsidRPr="00FC1628">
              <w:rPr>
                <w:rFonts w:ascii="Palatino Linotype" w:eastAsia="Palatino Linotype" w:hAnsi="Palatino Linotype" w:cs="Palatino Linotype"/>
                <w:b/>
                <w:color w:val="000000"/>
                <w:sz w:val="24"/>
                <w:szCs w:val="24"/>
                <w:lang w:val="es-ES_tradnl" w:eastAsia="es-ES"/>
              </w:rPr>
              <w:t>clasificación total o parcial</w:t>
            </w:r>
            <w:r w:rsidRPr="00FC1628">
              <w:rPr>
                <w:rFonts w:ascii="Palatino Linotype" w:eastAsia="Palatino Linotype" w:hAnsi="Palatino Linotype" w:cs="Palatino Linotype"/>
                <w:color w:val="000000"/>
                <w:sz w:val="24"/>
                <w:szCs w:val="24"/>
                <w:lang w:val="es-ES_tradnl" w:eastAsia="es-ES"/>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En ese mismo sentido, el numeral trigésimo tercero fracción V de los Lineamientos Generales, precisa que para motivar la clasificación se deben acreditar las circunstancias de tiempo, modo y lugar.</w:t>
            </w:r>
          </w:p>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lastRenderedPageBreak/>
              <w:t xml:space="preserve">Ahora bien, </w:t>
            </w:r>
            <w:r w:rsidRPr="00FC1628">
              <w:rPr>
                <w:rFonts w:ascii="Palatino Linotype" w:eastAsia="Palatino Linotype" w:hAnsi="Palatino Linotype" w:cs="Palatino Linotype"/>
                <w:b/>
                <w:color w:val="000000"/>
                <w:sz w:val="24"/>
                <w:szCs w:val="24"/>
                <w:u w:val="single"/>
                <w:lang w:val="es-ES_tradnl" w:eastAsia="es-ES"/>
              </w:rPr>
              <w:t>para cada caso además de fundar y motivar</w:t>
            </w:r>
            <w:r w:rsidRPr="00FC1628">
              <w:rPr>
                <w:rFonts w:ascii="Palatino Linotype" w:eastAsia="Palatino Linotype" w:hAnsi="Palatino Linotype" w:cs="Palatino Linotype"/>
                <w:color w:val="000000"/>
                <w:sz w:val="24"/>
                <w:szCs w:val="24"/>
                <w:lang w:val="es-ES_tradnl" w:eastAsia="es-ES"/>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F5270" w:rsidRPr="00FC1628" w:rsidTr="00B72913">
        <w:tc>
          <w:tcPr>
            <w:tcW w:w="2689" w:type="dxa"/>
          </w:tcPr>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sz w:val="24"/>
                <w:szCs w:val="24"/>
                <w:lang w:val="es-ES_tradnl" w:eastAsia="es-ES"/>
              </w:rPr>
            </w:pPr>
            <w:r w:rsidRPr="00FC1628">
              <w:rPr>
                <w:rFonts w:ascii="Palatino Linotype" w:eastAsia="Palatino Linotype" w:hAnsi="Palatino Linotype" w:cs="Palatino Linotype"/>
                <w:sz w:val="24"/>
                <w:szCs w:val="24"/>
                <w:lang w:val="es-ES_tradnl" w:eastAsia="es-ES"/>
              </w:rPr>
              <w:lastRenderedPageBreak/>
              <w:t xml:space="preserve">e) Condiciones especiales de la clasificación de la información como confidencial. </w:t>
            </w:r>
          </w:p>
        </w:tc>
        <w:tc>
          <w:tcPr>
            <w:tcW w:w="6520" w:type="dxa"/>
          </w:tcPr>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Los artículos 148 y 120 de la Ley Estatal y de la Ley General, respectivamente, establecen que aun tratándose de datos personales, se podrán proporcionar, incluso sin solicitar el consentimiento de su titular. </w:t>
            </w:r>
          </w:p>
          <w:p w:rsidR="005F5270" w:rsidRPr="00FC1628" w:rsidRDefault="005F5270" w:rsidP="00B72913">
            <w:pPr>
              <w:tabs>
                <w:tab w:val="left" w:pos="284"/>
              </w:tabs>
              <w:spacing w:after="0" w:line="360" w:lineRule="auto"/>
              <w:ind w:right="49"/>
              <w:jc w:val="both"/>
              <w:rPr>
                <w:rFonts w:ascii="Palatino Linotype" w:eastAsia="Palatino Linotype" w:hAnsi="Palatino Linotype" w:cs="Palatino Linotype"/>
                <w:color w:val="000000"/>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F5270" w:rsidRPr="00FC1628" w:rsidRDefault="005F5270" w:rsidP="00B72913">
            <w:pPr>
              <w:tabs>
                <w:tab w:val="left" w:pos="284"/>
              </w:tabs>
              <w:spacing w:after="0" w:line="360" w:lineRule="auto"/>
              <w:rPr>
                <w:rFonts w:ascii="Palatino Linotype" w:eastAsia="Palatino Linotype" w:hAnsi="Palatino Linotype" w:cs="Palatino Linotype"/>
                <w:sz w:val="24"/>
                <w:szCs w:val="24"/>
                <w:lang w:val="es-ES_tradnl" w:eastAsia="es-ES"/>
              </w:rPr>
            </w:pPr>
            <w:r w:rsidRPr="00FC1628">
              <w:rPr>
                <w:rFonts w:ascii="Palatino Linotype" w:eastAsia="Palatino Linotype" w:hAnsi="Palatino Linotype" w:cs="Palatino Linotype"/>
                <w:color w:val="000000"/>
                <w:sz w:val="24"/>
                <w:szCs w:val="24"/>
                <w:lang w:val="es-ES_tradnl" w:eastAsia="es-ES"/>
              </w:rPr>
              <w:t xml:space="preserve">Pero si la información que se pretende clasificar como confidencial no se encuentra en los supuestos de los artículos señalados y es posible, se deberá consultar al titular de los datos si permite o no el acceso. De no ser </w:t>
            </w:r>
            <w:r w:rsidRPr="00FC1628">
              <w:rPr>
                <w:rFonts w:ascii="Palatino Linotype" w:eastAsia="Palatino Linotype" w:hAnsi="Palatino Linotype" w:cs="Palatino Linotype"/>
                <w:color w:val="000000"/>
                <w:sz w:val="24"/>
                <w:szCs w:val="24"/>
                <w:lang w:val="es-ES_tradnl" w:eastAsia="es-ES"/>
              </w:rPr>
              <w:lastRenderedPageBreak/>
              <w:t>posible, la realización de la consulta, procede, fundando y motivando, la clasificación.</w:t>
            </w:r>
          </w:p>
        </w:tc>
      </w:tr>
    </w:tbl>
    <w:p w:rsidR="005F5270" w:rsidRPr="00FC1628" w:rsidRDefault="005F5270" w:rsidP="005F5270">
      <w:pPr>
        <w:tabs>
          <w:tab w:val="left" w:pos="284"/>
        </w:tabs>
        <w:spacing w:after="0" w:line="360" w:lineRule="auto"/>
        <w:jc w:val="both"/>
        <w:rPr>
          <w:rFonts w:ascii="Palatino Linotype" w:eastAsia="Palatino Linotype" w:hAnsi="Palatino Linotype" w:cs="Palatino Linotype"/>
          <w:color w:val="000000"/>
          <w:sz w:val="24"/>
          <w:szCs w:val="24"/>
          <w:lang w:val="es-ES_tradnl" w:eastAsia="es-ES"/>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Ahora bien, es necesario indiciar que del documento que remite el </w:t>
      </w:r>
      <w:r w:rsidRPr="00FC1628">
        <w:rPr>
          <w:rFonts w:ascii="Palatino Linotype" w:eastAsia="Palatino Linotype" w:hAnsi="Palatino Linotype" w:cs="Palatino Linotype"/>
          <w:b/>
          <w:sz w:val="24"/>
          <w:szCs w:val="24"/>
        </w:rPr>
        <w:t xml:space="preserve">RECURRENTE </w:t>
      </w:r>
      <w:r w:rsidRPr="00FC1628">
        <w:rPr>
          <w:rFonts w:ascii="Palatino Linotype" w:eastAsia="Palatino Linotype" w:hAnsi="Palatino Linotype" w:cs="Palatino Linotype"/>
          <w:sz w:val="24"/>
          <w:szCs w:val="24"/>
        </w:rPr>
        <w:t xml:space="preserve">al </w:t>
      </w:r>
      <w:r w:rsidRPr="00FC1628">
        <w:rPr>
          <w:rFonts w:ascii="Palatino Linotype" w:eastAsia="Palatino Linotype" w:hAnsi="Palatino Linotype" w:cs="Palatino Linotype"/>
          <w:color w:val="000000"/>
          <w:sz w:val="24"/>
          <w:szCs w:val="24"/>
          <w:lang w:val="es-ES_tradnl" w:eastAsia="es-ES"/>
        </w:rPr>
        <w:t>momento</w:t>
      </w:r>
      <w:r w:rsidRPr="00FC1628">
        <w:rPr>
          <w:rFonts w:ascii="Palatino Linotype" w:eastAsia="Palatino Linotype" w:hAnsi="Palatino Linotype" w:cs="Palatino Linotype"/>
          <w:sz w:val="24"/>
          <w:szCs w:val="24"/>
        </w:rPr>
        <w:t xml:space="preserve"> de interponer el recurso de revisión se observa que se testan datos confidenciales consistentes Clave de ISSEMYM, Registro Federal de Contribuyentes, Clave Única de Registro de Población, Domicilio, Estado Civil y Número Telefónico, situación por la cual el </w:t>
      </w:r>
      <w:r w:rsidRPr="00FC1628">
        <w:rPr>
          <w:rFonts w:ascii="Palatino Linotype" w:eastAsia="Palatino Linotype" w:hAnsi="Palatino Linotype" w:cs="Palatino Linotype"/>
          <w:b/>
          <w:sz w:val="24"/>
          <w:szCs w:val="24"/>
        </w:rPr>
        <w:t xml:space="preserve">SUJETO OBLIGADO </w:t>
      </w:r>
      <w:r w:rsidRPr="00FC1628">
        <w:rPr>
          <w:rFonts w:ascii="Palatino Linotype" w:eastAsia="Palatino Linotype" w:hAnsi="Palatino Linotype" w:cs="Palatino Linotype"/>
          <w:sz w:val="24"/>
          <w:szCs w:val="24"/>
        </w:rPr>
        <w:t xml:space="preserve">deberá de tomar en cuenta lo siguiente. </w:t>
      </w:r>
    </w:p>
    <w:p w:rsidR="00646DA2" w:rsidRPr="00FC1628" w:rsidRDefault="00646DA2" w:rsidP="00646DA2">
      <w:pPr>
        <w:tabs>
          <w:tab w:val="left" w:pos="284"/>
        </w:tabs>
        <w:spacing w:line="360" w:lineRule="auto"/>
        <w:jc w:val="both"/>
        <w:rPr>
          <w:rFonts w:ascii="Palatino Linotype" w:eastAsia="Palatino Linotype" w:hAnsi="Palatino Linotype" w:cs="Palatino Linotype"/>
          <w:sz w:val="24"/>
          <w:szCs w:val="24"/>
        </w:rPr>
      </w:pP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b/>
          <w:color w:val="000000"/>
          <w:sz w:val="24"/>
          <w:szCs w:val="24"/>
        </w:rPr>
        <w:t>Registro Federal de Contribuyentes</w:t>
      </w:r>
      <w:r w:rsidRPr="00FC1628">
        <w:rPr>
          <w:rFonts w:ascii="Palatino Linotype" w:eastAsia="Palatino Linotype" w:hAnsi="Palatino Linotype" w:cs="Palatino Linotype"/>
          <w:color w:val="000000"/>
          <w:sz w:val="24"/>
          <w:szCs w:val="24"/>
        </w:rPr>
        <w:t xml:space="preserve"> (RFC)</w:t>
      </w: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lang w:val="es-ES_tradnl" w:eastAsia="es-ES"/>
        </w:rPr>
        <w:t>Las</w:t>
      </w:r>
      <w:r w:rsidRPr="00FC1628">
        <w:rPr>
          <w:rFonts w:ascii="Palatino Linotype" w:eastAsia="Palatino Linotype" w:hAnsi="Palatino Linotype" w:cs="Palatino Linotype"/>
          <w:color w:val="000000"/>
          <w:sz w:val="24"/>
          <w:szCs w:val="24"/>
        </w:rPr>
        <w:t xml:space="preserve">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De acuerdo con lo establecido en el artículo en comento, esta clave se compone de trece caracteres alfanuméricos, con datos obtenidos de los apellidos, nombre (s), fecha de nacimiento </w:t>
      </w:r>
      <w:r w:rsidRPr="00FC1628">
        <w:rPr>
          <w:rFonts w:ascii="Palatino Linotype" w:eastAsia="Palatino Linotype" w:hAnsi="Palatino Linotype" w:cs="Palatino Linotype"/>
          <w:color w:val="000000"/>
          <w:sz w:val="24"/>
          <w:szCs w:val="24"/>
          <w:lang w:val="es-ES_tradnl" w:eastAsia="es-ES"/>
        </w:rPr>
        <w:t>del</w:t>
      </w:r>
      <w:r w:rsidRPr="00FC1628">
        <w:rPr>
          <w:rFonts w:ascii="Palatino Linotype" w:eastAsia="Palatino Linotype" w:hAnsi="Palatino Linotype" w:cs="Palatino Linotype"/>
          <w:color w:val="000000"/>
          <w:sz w:val="24"/>
          <w:szCs w:val="24"/>
        </w:rPr>
        <w:t xml:space="preserve"> titular, más una homoclave que establece el sistema automático del Servicio de Administración Tributaria.</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lastRenderedPageBreak/>
        <w:t xml:space="preserve">Ahora bien, la clave del Registro Federal de Contribuyentes es el medio de control que tiene la Secretaría de Hacienda y Crédito Público, a través del Servicio de Administración Tributaria, para exigir y vigilar el cumplimiento de las obligaciones fiscales de los </w:t>
      </w:r>
      <w:r w:rsidRPr="00FC1628">
        <w:rPr>
          <w:rFonts w:ascii="Palatino Linotype" w:eastAsia="Palatino Linotype" w:hAnsi="Palatino Linotype" w:cs="Palatino Linotype"/>
          <w:color w:val="000000"/>
          <w:sz w:val="24"/>
          <w:szCs w:val="24"/>
          <w:lang w:val="es-ES_tradnl" w:eastAsia="es-ES"/>
        </w:rPr>
        <w:t>contribuyentes</w:t>
      </w:r>
      <w:r w:rsidRPr="00FC1628">
        <w:rPr>
          <w:rFonts w:ascii="Palatino Linotype" w:eastAsia="Palatino Linotype" w:hAnsi="Palatino Linotype" w:cs="Palatino Linotype"/>
          <w:color w:val="000000"/>
          <w:sz w:val="24"/>
          <w:szCs w:val="24"/>
        </w:rPr>
        <w:t>; mientras que los particulares tramitan dicho dato, con el único propósito de realizar mediante esa clave de identificación, operaciones o actividades de naturaleza fiscal.</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Lo anterior, resulta congruente con el Criterio 19/17 emitido por el Instituto Nacional de </w:t>
      </w:r>
      <w:r w:rsidRPr="00FC1628">
        <w:rPr>
          <w:rFonts w:ascii="Palatino Linotype" w:eastAsia="Palatino Linotype" w:hAnsi="Palatino Linotype" w:cs="Palatino Linotype"/>
          <w:color w:val="000000"/>
          <w:sz w:val="24"/>
          <w:szCs w:val="24"/>
          <w:lang w:val="es-ES_tradnl" w:eastAsia="es-ES"/>
        </w:rPr>
        <w:t>Transparencia</w:t>
      </w:r>
      <w:r w:rsidRPr="00FC1628">
        <w:rPr>
          <w:rFonts w:ascii="Palatino Linotype" w:eastAsia="Palatino Linotype" w:hAnsi="Palatino Linotype" w:cs="Palatino Linotype"/>
          <w:color w:val="000000"/>
          <w:sz w:val="24"/>
          <w:szCs w:val="24"/>
        </w:rPr>
        <w:t>, Acceso a la Información y Protección de Datos Personales, en el cual se señala lo siguiente:</w:t>
      </w:r>
    </w:p>
    <w:p w:rsidR="00646DA2" w:rsidRPr="00FC1628" w:rsidRDefault="00646DA2" w:rsidP="00646DA2">
      <w:pPr>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i/>
          <w:color w:val="000000"/>
          <w:sz w:val="24"/>
          <w:szCs w:val="24"/>
        </w:rPr>
        <w:t>“</w:t>
      </w:r>
      <w:r w:rsidRPr="00FC1628">
        <w:rPr>
          <w:rFonts w:ascii="Palatino Linotype" w:eastAsia="Palatino Linotype" w:hAnsi="Palatino Linotype" w:cs="Palatino Linotype"/>
          <w:b/>
          <w:i/>
          <w:color w:val="000000"/>
          <w:sz w:val="24"/>
          <w:szCs w:val="24"/>
        </w:rPr>
        <w:t>Registro Federal de Contribuyentes (RFC) de personas físicas</w:t>
      </w:r>
      <w:r w:rsidRPr="00FC1628">
        <w:rPr>
          <w:rFonts w:ascii="Palatino Linotype" w:eastAsia="Palatino Linotype" w:hAnsi="Palatino Linotype" w:cs="Palatino Linotype"/>
          <w:i/>
          <w:color w:val="000000"/>
          <w:sz w:val="24"/>
          <w:szCs w:val="24"/>
        </w:rPr>
        <w:t>. El RFC es una clave de carácter fiscal, única e irrepetible, que permite identificar al titular, su edad y fecha de nacimiento, por lo que es un dato personal de carácter confidencial.”</w:t>
      </w:r>
    </w:p>
    <w:p w:rsidR="00646DA2" w:rsidRPr="00FC1628" w:rsidRDefault="00646DA2" w:rsidP="00646DA2">
      <w:pPr>
        <w:ind w:left="1134" w:right="900"/>
        <w:jc w:val="both"/>
        <w:rPr>
          <w:rFonts w:ascii="Palatino Linotype" w:eastAsia="Palatino Linotype" w:hAnsi="Palatino Linotype" w:cs="Palatino Linotype"/>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De tal suerte, el Registro Federal de Contribuyentes de los servidores públicos no guarda </w:t>
      </w:r>
      <w:r w:rsidRPr="00FC1628">
        <w:rPr>
          <w:rFonts w:ascii="Palatino Linotype" w:eastAsia="Palatino Linotype" w:hAnsi="Palatino Linotype" w:cs="Palatino Linotype"/>
          <w:color w:val="000000"/>
          <w:sz w:val="24"/>
          <w:szCs w:val="24"/>
          <w:lang w:val="es-ES_tradnl" w:eastAsia="es-ES"/>
        </w:rPr>
        <w:t>relación</w:t>
      </w:r>
      <w:r w:rsidRPr="00FC1628">
        <w:rPr>
          <w:rFonts w:ascii="Palatino Linotype" w:eastAsia="Palatino Linotype" w:hAnsi="Palatino Linotype" w:cs="Palatino Linotype"/>
          <w:color w:val="000000"/>
          <w:sz w:val="24"/>
          <w:szCs w:val="24"/>
        </w:rPr>
        <w:t xml:space="preserve"> con la transparencia de los recursos públicos, así como tampoco con el </w:t>
      </w:r>
      <w:r w:rsidRPr="00FC1628">
        <w:rPr>
          <w:rFonts w:ascii="Palatino Linotype" w:eastAsia="Palatino Linotype" w:hAnsi="Palatino Linotype" w:cs="Palatino Linotype"/>
          <w:color w:val="000000"/>
          <w:sz w:val="24"/>
          <w:szCs w:val="24"/>
        </w:rPr>
        <w:lastRenderedPageBreak/>
        <w:t>desempeño laboral que pueda tener una persona, por lo que constituye un dato personal confidencial al actualizar el supuesto normativo del artículo 143, fracción I de la Ley de Transparencia y Acceso a la Información Pública del Estado de México y Municipios.</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spacing w:line="360" w:lineRule="auto"/>
        <w:jc w:val="both"/>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b/>
          <w:color w:val="000000"/>
          <w:sz w:val="24"/>
          <w:szCs w:val="24"/>
        </w:rPr>
        <w:t>Clave única de Registro de Población –CURP-.</w:t>
      </w: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El artículo 36 de la Constitución Política de los Estados Unidos Mexicanos, dispone la obligación </w:t>
      </w:r>
      <w:r w:rsidRPr="00FC1628">
        <w:rPr>
          <w:rFonts w:ascii="Palatino Linotype" w:eastAsia="Palatino Linotype" w:hAnsi="Palatino Linotype" w:cs="Palatino Linotype"/>
          <w:color w:val="000000"/>
          <w:sz w:val="24"/>
          <w:szCs w:val="24"/>
          <w:lang w:val="es-ES_tradnl" w:eastAsia="es-ES"/>
        </w:rPr>
        <w:t>de</w:t>
      </w:r>
      <w:r w:rsidRPr="00FC1628">
        <w:rPr>
          <w:rFonts w:ascii="Palatino Linotype" w:eastAsia="Palatino Linotype" w:hAnsi="Palatino Linotype" w:cs="Palatino Linotype"/>
          <w:color w:val="000000"/>
          <w:sz w:val="24"/>
          <w:szCs w:val="24"/>
        </w:rPr>
        <w:t xml:space="preserve"> los ciudadanos de inscribirse en el Registro Nacional de Ciudadanos. </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El artículo 85 de la Ley General de Población, prevé que corresponde a la Secretaría de </w:t>
      </w:r>
      <w:r w:rsidRPr="00FC1628">
        <w:rPr>
          <w:rFonts w:ascii="Palatino Linotype" w:eastAsia="Palatino Linotype" w:hAnsi="Palatino Linotype" w:cs="Palatino Linotype"/>
          <w:color w:val="000000"/>
          <w:sz w:val="24"/>
          <w:szCs w:val="24"/>
          <w:lang w:val="es-ES_tradnl" w:eastAsia="es-ES"/>
        </w:rPr>
        <w:t>Gobernación</w:t>
      </w:r>
      <w:r w:rsidRPr="00FC1628">
        <w:rPr>
          <w:rFonts w:ascii="Palatino Linotype" w:eastAsia="Palatino Linotype" w:hAnsi="Palatino Linotype" w:cs="Palatino Linotype"/>
          <w:color w:val="000000"/>
          <w:sz w:val="24"/>
          <w:szCs w:val="24"/>
        </w:rPr>
        <w:t xml:space="preserve"> el registro y acreditación de la identidad de todas las personas residentes en el país y de los nacionales que residan en el extranjero.</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lang w:val="es-ES_tradnl" w:eastAsia="es-ES"/>
        </w:rPr>
        <w:t>Acorde</w:t>
      </w:r>
      <w:r w:rsidRPr="00FC1628">
        <w:rPr>
          <w:rFonts w:ascii="Palatino Linotype" w:eastAsia="Palatino Linotype" w:hAnsi="Palatino Linotype" w:cs="Palatino Linotype"/>
          <w:color w:val="000000"/>
          <w:sz w:val="24"/>
          <w:szCs w:val="24"/>
        </w:rPr>
        <w:t xml:space="preserv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646DA2" w:rsidRPr="00FC1628" w:rsidRDefault="00646DA2" w:rsidP="00646DA2">
      <w:pPr>
        <w:spacing w:line="360" w:lineRule="auto"/>
        <w:jc w:val="both"/>
        <w:rPr>
          <w:rFonts w:ascii="Palatino Linotype" w:eastAsia="Palatino Linotype" w:hAnsi="Palatino Linotype" w:cs="Palatino Linotype"/>
          <w:b/>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De conformidad con lo precisado por la propia Secretaría de Gobernación en la </w:t>
      </w:r>
      <w:r w:rsidRPr="00FC1628">
        <w:rPr>
          <w:rFonts w:ascii="Palatino Linotype" w:eastAsia="Palatino Linotype" w:hAnsi="Palatino Linotype" w:cs="Palatino Linotype"/>
          <w:color w:val="000000"/>
          <w:sz w:val="24"/>
          <w:szCs w:val="24"/>
          <w:lang w:val="es-ES_tradnl" w:eastAsia="es-ES"/>
        </w:rPr>
        <w:t>dirección</w:t>
      </w:r>
      <w:r w:rsidRPr="00FC1628">
        <w:rPr>
          <w:rFonts w:ascii="Palatino Linotype" w:eastAsia="Palatino Linotype" w:hAnsi="Palatino Linotype" w:cs="Palatino Linotype"/>
          <w:color w:val="000000"/>
          <w:sz w:val="24"/>
          <w:szCs w:val="24"/>
        </w:rPr>
        <w:t xml:space="preserve"> </w:t>
      </w:r>
      <w:hyperlink r:id="rId13">
        <w:r w:rsidRPr="00FC1628">
          <w:rPr>
            <w:rFonts w:ascii="Palatino Linotype" w:eastAsia="Palatino Linotype" w:hAnsi="Palatino Linotype" w:cs="Palatino Linotype"/>
            <w:color w:val="0563C1"/>
            <w:sz w:val="24"/>
            <w:szCs w:val="24"/>
            <w:u w:val="single"/>
          </w:rPr>
          <w:t>https://consultas.curp.gob.mx/CurpSP/html/informacionecurpPS.html</w:t>
        </w:r>
      </w:hyperlink>
      <w:r w:rsidRPr="00FC1628">
        <w:rPr>
          <w:rFonts w:ascii="Palatino Linotype" w:eastAsia="Palatino Linotype" w:hAnsi="Palatino Linotype" w:cs="Palatino Linotype"/>
          <w:color w:val="000000"/>
          <w:sz w:val="24"/>
          <w:szCs w:val="24"/>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FC1628">
        <w:rPr>
          <w:rFonts w:ascii="Palatino Linotype" w:eastAsia="Palatino Linotype" w:hAnsi="Palatino Linotype" w:cs="Palatino Linotype"/>
          <w:b/>
          <w:color w:val="000000"/>
          <w:sz w:val="24"/>
          <w:szCs w:val="24"/>
        </w:rPr>
        <w:lastRenderedPageBreak/>
        <w:t xml:space="preserve">se generan a partir de los datos contenidos en el documento probatorio de la identidad del interesado </w:t>
      </w:r>
      <w:r w:rsidRPr="00FC1628">
        <w:rPr>
          <w:rFonts w:ascii="Palatino Linotype" w:eastAsia="Palatino Linotype" w:hAnsi="Palatino Linotype" w:cs="Palatino Linotype"/>
          <w:color w:val="000000"/>
          <w:sz w:val="24"/>
          <w:szCs w:val="24"/>
        </w:rPr>
        <w:t>(acta de nacimiento, carta de naturalización o documento migratorio) de la siguiente forma:</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 • El primero y segundo apellidos, así como al nombre de pila.</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 • La fecha de nacimiento.</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 • El sexo.</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 • La entidad federativa de nacimiento.</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Los dos últimos elementos de la CURP evitan la duplicidad de la Clave y garantizan su correcta integración.</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lang w:val="es-ES_tradnl" w:eastAsia="es-ES"/>
        </w:rPr>
        <w:t>Como</w:t>
      </w:r>
      <w:r w:rsidRPr="00FC1628">
        <w:rPr>
          <w:rFonts w:ascii="Palatino Linotype" w:eastAsia="Palatino Linotype" w:hAnsi="Palatino Linotype" w:cs="Palatino Linotype"/>
          <w:color w:val="000000"/>
          <w:sz w:val="24"/>
          <w:szCs w:val="24"/>
        </w:rPr>
        <w:t xml:space="preserve">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Resulta aplicable en la especie, como argumento orientador, el Criterio 3/10, emitido por el </w:t>
      </w:r>
      <w:r w:rsidRPr="00FC1628">
        <w:rPr>
          <w:rFonts w:ascii="Palatino Linotype" w:eastAsia="Palatino Linotype" w:hAnsi="Palatino Linotype" w:cs="Palatino Linotype"/>
          <w:color w:val="000000"/>
          <w:sz w:val="24"/>
          <w:szCs w:val="24"/>
          <w:lang w:val="es-ES_tradnl" w:eastAsia="es-ES"/>
        </w:rPr>
        <w:t>INAI</w:t>
      </w:r>
      <w:r w:rsidRPr="00FC1628">
        <w:rPr>
          <w:rFonts w:ascii="Palatino Linotype" w:eastAsia="Palatino Linotype" w:hAnsi="Palatino Linotype" w:cs="Palatino Linotype"/>
          <w:color w:val="000000"/>
          <w:sz w:val="24"/>
          <w:szCs w:val="24"/>
        </w:rPr>
        <w:t>.</w:t>
      </w:r>
    </w:p>
    <w:p w:rsidR="00646DA2" w:rsidRPr="00FC1628" w:rsidRDefault="00646DA2" w:rsidP="00646DA2">
      <w:pPr>
        <w:ind w:left="1134" w:right="900"/>
        <w:jc w:val="both"/>
        <w:rPr>
          <w:rFonts w:ascii="Palatino Linotype" w:eastAsia="Palatino Linotype" w:hAnsi="Palatino Linotype" w:cs="Palatino Linotype"/>
          <w:i/>
          <w:color w:val="000000"/>
          <w:sz w:val="24"/>
          <w:szCs w:val="24"/>
        </w:rPr>
      </w:pPr>
      <w:r w:rsidRPr="00FC1628">
        <w:rPr>
          <w:rFonts w:ascii="Palatino Linotype" w:eastAsia="Palatino Linotype" w:hAnsi="Palatino Linotype" w:cs="Palatino Linotype"/>
          <w:b/>
          <w:i/>
          <w:color w:val="000000"/>
          <w:sz w:val="24"/>
          <w:szCs w:val="24"/>
        </w:rPr>
        <w:t xml:space="preserve">Clave Única de Registro de Población (CURP) es un dato personal confidencial. </w:t>
      </w:r>
      <w:r w:rsidRPr="00FC1628">
        <w:rPr>
          <w:rFonts w:ascii="Palatino Linotype" w:eastAsia="Palatino Linotype" w:hAnsi="Palatino Linotype" w:cs="Palatino Linotype"/>
          <w:i/>
          <w:color w:val="000000"/>
          <w:sz w:val="24"/>
          <w:szCs w:val="24"/>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w:t>
      </w:r>
      <w:r w:rsidRPr="00FC1628">
        <w:rPr>
          <w:rFonts w:ascii="Palatino Linotype" w:eastAsia="Palatino Linotype" w:hAnsi="Palatino Linotype" w:cs="Palatino Linotype"/>
          <w:i/>
          <w:color w:val="000000"/>
          <w:sz w:val="24"/>
          <w:szCs w:val="24"/>
        </w:rPr>
        <w:lastRenderedPageBreak/>
        <w:t xml:space="preserve">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646DA2" w:rsidRPr="00FC1628" w:rsidRDefault="00646DA2" w:rsidP="00646DA2">
      <w:pPr>
        <w:ind w:left="1134" w:right="900"/>
        <w:jc w:val="both"/>
        <w:rPr>
          <w:rFonts w:ascii="Palatino Linotype" w:eastAsia="Palatino Linotype" w:hAnsi="Palatino Linotype" w:cs="Palatino Linotype"/>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De acuerdo con lo anterior, se la clave CURP, es un dato personal confidencial, en términos del artículo 143, fracción I, de la Ley de Transparencia y Acceso a la Información Pública del Estado de México y Municipios.</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spacing w:line="360" w:lineRule="auto"/>
        <w:jc w:val="both"/>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b/>
          <w:color w:val="000000"/>
          <w:sz w:val="24"/>
          <w:szCs w:val="24"/>
        </w:rPr>
        <w:t>Nombre de persona física, Domicilio</w:t>
      </w: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El nombre se integra con el sustantivo propio y el primer apellido de los padres, en el orden que, de común acuerdo determinen; asimismo es la manifestación principal del </w:t>
      </w:r>
      <w:r w:rsidRPr="00FC1628">
        <w:rPr>
          <w:rFonts w:ascii="Palatino Linotype" w:eastAsia="Palatino Linotype" w:hAnsi="Palatino Linotype" w:cs="Palatino Linotype"/>
          <w:color w:val="000000"/>
          <w:sz w:val="24"/>
          <w:szCs w:val="24"/>
          <w:lang w:val="es-ES_tradnl" w:eastAsia="es-ES"/>
        </w:rPr>
        <w:t>derecho</w:t>
      </w:r>
      <w:r w:rsidRPr="00FC1628">
        <w:rPr>
          <w:rFonts w:ascii="Palatino Linotype" w:eastAsia="Palatino Linotype" w:hAnsi="Palatino Linotype" w:cs="Palatino Linotype"/>
          <w:color w:val="000000"/>
          <w:sz w:val="24"/>
          <w:szCs w:val="24"/>
        </w:rPr>
        <w:t xml:space="preserve"> subjetivo a la personalidad y atributo de esta en términos del artículo 2.3 del Código Civil del Estado de México, de tal suerte, el nombre </w:t>
      </w:r>
      <w:r w:rsidRPr="00FC1628">
        <w:rPr>
          <w:rFonts w:ascii="Palatino Linotype" w:eastAsia="Palatino Linotype" w:hAnsi="Palatino Linotype" w:cs="Palatino Linotype"/>
          <w:i/>
          <w:color w:val="000000"/>
          <w:sz w:val="24"/>
          <w:szCs w:val="24"/>
        </w:rPr>
        <w:t>perse</w:t>
      </w:r>
      <w:r w:rsidRPr="00FC1628">
        <w:rPr>
          <w:rFonts w:ascii="Palatino Linotype" w:eastAsia="Palatino Linotype" w:hAnsi="Palatino Linotype" w:cs="Palatino Linotype"/>
          <w:color w:val="000000"/>
          <w:sz w:val="24"/>
          <w:szCs w:val="24"/>
        </w:rPr>
        <w:t xml:space="preserve"> es un elemento que hace a una persona física identificada o identificable, por lo que, se considera un dato personal.</w:t>
      </w:r>
    </w:p>
    <w:p w:rsidR="00646DA2" w:rsidRPr="00FC1628" w:rsidRDefault="00646DA2" w:rsidP="00646DA2">
      <w:pPr>
        <w:spacing w:line="360" w:lineRule="auto"/>
        <w:jc w:val="both"/>
        <w:rPr>
          <w:rFonts w:ascii="Palatino Linotype" w:eastAsia="Palatino Linotype" w:hAnsi="Palatino Linotype" w:cs="Palatino Linotype"/>
          <w:b/>
          <w:color w:val="000000"/>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t xml:space="preserve">Ahora bien, de acuerdo a lo señalado en los artículos 2.3 y 2.5, fracción V del Código Civil del Estado de México, el domicilio es un atributo de la personalidad y un derecho de las </w:t>
      </w:r>
      <w:r w:rsidRPr="00FC1628">
        <w:rPr>
          <w:rFonts w:ascii="Palatino Linotype" w:eastAsia="Palatino Linotype" w:hAnsi="Palatino Linotype" w:cs="Palatino Linotype"/>
          <w:color w:val="000000"/>
          <w:sz w:val="24"/>
          <w:szCs w:val="24"/>
          <w:lang w:val="es-ES_tradnl" w:eastAsia="es-ES"/>
        </w:rPr>
        <w:t>personas</w:t>
      </w:r>
      <w:r w:rsidRPr="00FC1628">
        <w:rPr>
          <w:rFonts w:ascii="Palatino Linotype" w:eastAsia="Palatino Linotype" w:hAnsi="Palatino Linotype" w:cs="Palatino Linotype"/>
          <w:color w:val="000000"/>
          <w:sz w:val="24"/>
          <w:szCs w:val="24"/>
        </w:rPr>
        <w:t xml:space="preserve">. Este tiene como propósito que una persona pueda establecerse temporal o permanentemente en un lugar determinado, para habitar, establecer su centro de trabajo o negocios; ahora bien, su inclusión en el nombramiento se puede decir que sólo tiene como </w:t>
      </w:r>
      <w:r w:rsidRPr="00FC1628">
        <w:rPr>
          <w:rFonts w:ascii="Palatino Linotype" w:eastAsia="Palatino Linotype" w:hAnsi="Palatino Linotype" w:cs="Palatino Linotype"/>
          <w:color w:val="000000"/>
          <w:sz w:val="24"/>
          <w:szCs w:val="24"/>
        </w:rPr>
        <w:lastRenderedPageBreak/>
        <w:t xml:space="preserve">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FC1628">
        <w:rPr>
          <w:rFonts w:ascii="Palatino Linotype" w:eastAsia="Palatino Linotype" w:hAnsi="Palatino Linotype" w:cs="Palatino Linotype"/>
          <w:b/>
          <w:color w:val="000000"/>
          <w:sz w:val="24"/>
          <w:szCs w:val="24"/>
        </w:rPr>
        <w:t>el domicilio particular</w:t>
      </w:r>
      <w:r w:rsidRPr="00FC1628">
        <w:rPr>
          <w:rFonts w:ascii="Palatino Linotype" w:eastAsia="Palatino Linotype" w:hAnsi="Palatino Linotype" w:cs="Palatino Linotype"/>
          <w:color w:val="000000"/>
          <w:sz w:val="24"/>
          <w:szCs w:val="24"/>
        </w:rPr>
        <w:t xml:space="preserve"> es confidencial, en términos del artículo 143, fracción I de la Ley de Transparencia y Acceso a la Información Pública del Estado de México y Municipios. </w:t>
      </w:r>
    </w:p>
    <w:p w:rsidR="00646DA2" w:rsidRPr="00FC1628" w:rsidRDefault="00646DA2" w:rsidP="00646DA2">
      <w:pPr>
        <w:spacing w:line="360" w:lineRule="auto"/>
        <w:jc w:val="both"/>
        <w:rPr>
          <w:rFonts w:ascii="Palatino Linotype" w:eastAsia="Palatino Linotype" w:hAnsi="Palatino Linotype" w:cs="Palatino Linotype"/>
          <w:color w:val="000000"/>
          <w:sz w:val="24"/>
          <w:szCs w:val="24"/>
        </w:rPr>
      </w:pPr>
    </w:p>
    <w:p w:rsidR="00646DA2" w:rsidRPr="00FC1628" w:rsidRDefault="00646DA2" w:rsidP="00646DA2">
      <w:pPr>
        <w:spacing w:line="360" w:lineRule="auto"/>
        <w:jc w:val="both"/>
        <w:rPr>
          <w:rFonts w:ascii="Palatino Linotype" w:eastAsia="Palatino Linotype" w:hAnsi="Palatino Linotype" w:cs="Palatino Linotype"/>
          <w:b/>
          <w:sz w:val="24"/>
          <w:szCs w:val="24"/>
        </w:rPr>
      </w:pPr>
      <w:r w:rsidRPr="00FC1628">
        <w:rPr>
          <w:rFonts w:ascii="Palatino Linotype" w:eastAsia="Palatino Linotype" w:hAnsi="Palatino Linotype" w:cs="Palatino Linotype"/>
          <w:b/>
          <w:sz w:val="24"/>
          <w:szCs w:val="24"/>
        </w:rPr>
        <w:t>Estado civil.</w:t>
      </w: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646DA2" w:rsidRPr="00FC1628" w:rsidRDefault="00646DA2" w:rsidP="00646DA2">
      <w:pPr>
        <w:spacing w:line="360" w:lineRule="auto"/>
        <w:jc w:val="both"/>
        <w:rPr>
          <w:rFonts w:ascii="Palatino Linotype" w:eastAsia="Palatino Linotype" w:hAnsi="Palatino Linotype" w:cs="Palatino Linotype"/>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De esta manera, se trata de un dato personal confidencial que tiene que ver únicamente con la vida privada de las personas, motivo por el cual se considera un dato personal en </w:t>
      </w:r>
      <w:r w:rsidRPr="00FC1628">
        <w:rPr>
          <w:rFonts w:ascii="Palatino Linotype" w:eastAsia="Palatino Linotype" w:hAnsi="Palatino Linotype" w:cs="Palatino Linotype"/>
          <w:color w:val="000000"/>
          <w:sz w:val="24"/>
          <w:szCs w:val="24"/>
          <w:lang w:val="es-ES_tradnl" w:eastAsia="es-ES"/>
        </w:rPr>
        <w:t>términos</w:t>
      </w:r>
      <w:r w:rsidRPr="00FC1628">
        <w:rPr>
          <w:rFonts w:ascii="Palatino Linotype" w:eastAsia="Palatino Linotype" w:hAnsi="Palatino Linotype" w:cs="Palatino Linotype"/>
          <w:sz w:val="24"/>
          <w:szCs w:val="24"/>
        </w:rPr>
        <w:t xml:space="preserve"> del artículo 143, fracción I de la Ley de Transparencia y Acceso a la Información Pública del Estado de México y Municipios.</w:t>
      </w:r>
    </w:p>
    <w:p w:rsidR="00646DA2" w:rsidRPr="00FC1628" w:rsidRDefault="00646DA2" w:rsidP="00646DA2">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646DA2" w:rsidRPr="00FC1628" w:rsidRDefault="00646DA2" w:rsidP="00646DA2">
      <w:pPr>
        <w:spacing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b/>
          <w:sz w:val="24"/>
          <w:szCs w:val="24"/>
        </w:rPr>
        <w:t>Teléfono y celular particular.</w:t>
      </w: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 xml:space="preserve">El </w:t>
      </w:r>
      <w:r w:rsidRPr="00FC1628">
        <w:rPr>
          <w:rFonts w:ascii="Palatino Linotype" w:eastAsia="Palatino Linotype" w:hAnsi="Palatino Linotype" w:cs="Palatino Linotype"/>
          <w:color w:val="000000"/>
          <w:sz w:val="24"/>
          <w:szCs w:val="24"/>
          <w:lang w:val="es-ES_tradnl" w:eastAsia="es-ES"/>
        </w:rPr>
        <w:t>número</w:t>
      </w:r>
      <w:r w:rsidRPr="00FC1628">
        <w:rPr>
          <w:rFonts w:ascii="Palatino Linotype" w:eastAsia="Palatino Linotype" w:hAnsi="Palatino Linotype" w:cs="Palatino Linotype"/>
          <w:sz w:val="24"/>
          <w:szCs w:val="24"/>
        </w:rPr>
        <w:t xml:space="preserve"> asignado a un teléfono particular o celular permite localizar a una persona física identificada o identificable, ya sea a través de un dispositivo móvil o bien, en un lugar como el domicilio. </w:t>
      </w: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lastRenderedPageBreak/>
        <w:t>En ese sentido, se colige corresponde a la persona física en su calidad de particular y no como servidor público.</w:t>
      </w:r>
    </w:p>
    <w:p w:rsidR="00646DA2" w:rsidRPr="00FC1628" w:rsidRDefault="00646DA2" w:rsidP="00646DA2">
      <w:pPr>
        <w:spacing w:line="360" w:lineRule="auto"/>
        <w:jc w:val="both"/>
        <w:rPr>
          <w:rFonts w:ascii="Palatino Linotype" w:eastAsia="Palatino Linotype" w:hAnsi="Palatino Linotype" w:cs="Palatino Linotype"/>
          <w:sz w:val="24"/>
          <w:szCs w:val="24"/>
        </w:rPr>
      </w:pPr>
    </w:p>
    <w:p w:rsidR="00646DA2" w:rsidRPr="00FC1628" w:rsidRDefault="00646DA2" w:rsidP="00646DA2">
      <w:pPr>
        <w:numPr>
          <w:ilvl w:val="0"/>
          <w:numId w:val="1"/>
        </w:numPr>
        <w:spacing w:after="0" w:line="360" w:lineRule="auto"/>
        <w:ind w:left="0" w:firstLine="0"/>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sz w:val="24"/>
          <w:szCs w:val="24"/>
        </w:rPr>
        <w:t>En tales consideraciones, dicho dato personal es susceptible de ser clasificado como confidencial, con fundamento en el artículo 143, fracción I de la Ley de Transparencia y Acceso a la Información Pública.</w:t>
      </w:r>
    </w:p>
    <w:p w:rsidR="00646DA2" w:rsidRPr="00FC1628" w:rsidRDefault="00646DA2" w:rsidP="00646DA2">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646DA2" w:rsidRPr="00FC1628" w:rsidRDefault="00646DA2" w:rsidP="00646DA2">
      <w:pPr>
        <w:pStyle w:val="Prrafodelista"/>
        <w:numPr>
          <w:ilvl w:val="0"/>
          <w:numId w:val="42"/>
        </w:numPr>
        <w:spacing w:line="360" w:lineRule="auto"/>
        <w:jc w:val="both"/>
        <w:rPr>
          <w:rFonts w:ascii="Palatino Linotype" w:hAnsi="Palatino Linotype" w:cs="Tahoma"/>
        </w:rPr>
      </w:pPr>
      <w:r w:rsidRPr="00FC1628">
        <w:rPr>
          <w:rFonts w:ascii="Palatino Linotype" w:hAnsi="Palatino Linotype" w:cs="Tahoma"/>
          <w:b/>
        </w:rPr>
        <w:t>Correo electrónico particular.</w:t>
      </w:r>
    </w:p>
    <w:p w:rsidR="00646DA2" w:rsidRPr="00FC1628" w:rsidRDefault="00646DA2" w:rsidP="00646DA2">
      <w:pPr>
        <w:numPr>
          <w:ilvl w:val="0"/>
          <w:numId w:val="1"/>
        </w:numPr>
        <w:spacing w:after="0" w:line="360" w:lineRule="auto"/>
        <w:ind w:left="0" w:firstLine="0"/>
        <w:jc w:val="both"/>
        <w:rPr>
          <w:rFonts w:ascii="Palatino Linotype" w:hAnsi="Palatino Linotype" w:cs="Tahoma"/>
          <w:bCs/>
          <w:sz w:val="24"/>
          <w:szCs w:val="24"/>
          <w:lang w:eastAsia="en-US"/>
        </w:rPr>
      </w:pPr>
      <w:r w:rsidRPr="00FC1628">
        <w:rPr>
          <w:rFonts w:ascii="Palatino Linotype" w:hAnsi="Palatino Linotype" w:cs="Tahoma"/>
          <w:bCs/>
          <w:sz w:val="24"/>
          <w:szCs w:val="24"/>
          <w:lang w:eastAsia="en-US"/>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646DA2" w:rsidRPr="00FC1628" w:rsidRDefault="00646DA2" w:rsidP="00646DA2">
      <w:pPr>
        <w:spacing w:line="360" w:lineRule="auto"/>
        <w:jc w:val="both"/>
        <w:rPr>
          <w:rFonts w:ascii="Palatino Linotype" w:hAnsi="Palatino Linotype" w:cs="Tahoma"/>
          <w:bCs/>
          <w:sz w:val="24"/>
          <w:szCs w:val="24"/>
          <w:lang w:eastAsia="en-US"/>
        </w:rPr>
      </w:pPr>
    </w:p>
    <w:p w:rsidR="00646DA2" w:rsidRPr="00FC1628" w:rsidRDefault="00646DA2" w:rsidP="00646DA2">
      <w:pPr>
        <w:numPr>
          <w:ilvl w:val="0"/>
          <w:numId w:val="1"/>
        </w:numPr>
        <w:spacing w:after="0" w:line="360" w:lineRule="auto"/>
        <w:ind w:left="0" w:firstLine="0"/>
        <w:jc w:val="both"/>
        <w:rPr>
          <w:rFonts w:ascii="Palatino Linotype" w:hAnsi="Palatino Linotype" w:cs="Tahoma"/>
          <w:bCs/>
          <w:sz w:val="24"/>
          <w:szCs w:val="24"/>
          <w:lang w:eastAsia="en-US"/>
        </w:rPr>
      </w:pPr>
      <w:r w:rsidRPr="00FC1628">
        <w:rPr>
          <w:rFonts w:ascii="Palatino Linotype" w:hAnsi="Palatino Linotype" w:cs="Tahoma"/>
          <w:bCs/>
          <w:sz w:val="24"/>
          <w:szCs w:val="24"/>
          <w:lang w:eastAsia="en-US"/>
        </w:rPr>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rsidR="00646DA2" w:rsidRPr="00FC1628" w:rsidRDefault="00646DA2" w:rsidP="00646DA2">
      <w:pPr>
        <w:spacing w:after="0" w:line="360" w:lineRule="auto"/>
        <w:jc w:val="both"/>
        <w:rPr>
          <w:rFonts w:ascii="Palatino Linotype" w:eastAsia="Palatino Linotype" w:hAnsi="Palatino Linotype" w:cs="Palatino Linotype"/>
          <w:sz w:val="24"/>
          <w:szCs w:val="24"/>
          <w:lang w:val="es-ES_tradnl" w:eastAsia="es-ES"/>
        </w:rPr>
      </w:pPr>
    </w:p>
    <w:p w:rsidR="005F5270" w:rsidRPr="00FC1628" w:rsidRDefault="005F5270" w:rsidP="005F5270">
      <w:pPr>
        <w:numPr>
          <w:ilvl w:val="0"/>
          <w:numId w:val="1"/>
        </w:numPr>
        <w:spacing w:after="0" w:line="360" w:lineRule="auto"/>
        <w:ind w:left="0" w:firstLine="0"/>
        <w:jc w:val="both"/>
        <w:rPr>
          <w:rFonts w:ascii="Palatino Linotype" w:eastAsia="Palatino Linotype" w:hAnsi="Palatino Linotype" w:cs="Palatino Linotype"/>
          <w:sz w:val="24"/>
          <w:szCs w:val="24"/>
          <w:lang w:val="es-ES_tradnl" w:eastAsia="es-ES"/>
        </w:rPr>
      </w:pPr>
      <w:r w:rsidRPr="00FC1628">
        <w:rPr>
          <w:rFonts w:ascii="Palatino Linotype" w:eastAsia="Palatino Linotype" w:hAnsi="Palatino Linotype" w:cs="Palatino Linotype"/>
          <w:sz w:val="24"/>
          <w:szCs w:val="24"/>
          <w:lang w:val="es-ES_tradnl" w:eastAsia="es-ES"/>
        </w:rPr>
        <w:t xml:space="preserve">Si el servidor público incumple con estas formalidades y entrega la información sin proteger los datos personales incumple con lo que estipula las disposiciones legales establecidas. </w:t>
      </w:r>
    </w:p>
    <w:p w:rsidR="005F5270" w:rsidRPr="00FC1628" w:rsidRDefault="005F5270" w:rsidP="005F5270">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rsidR="005F5270" w:rsidRPr="00FC1628" w:rsidRDefault="005F5270" w:rsidP="005F5270">
      <w:pPr>
        <w:pBdr>
          <w:top w:val="nil"/>
          <w:left w:val="nil"/>
          <w:bottom w:val="nil"/>
          <w:right w:val="nil"/>
          <w:between w:val="nil"/>
        </w:pBdr>
        <w:spacing w:after="0" w:line="240" w:lineRule="auto"/>
        <w:rPr>
          <w:rFonts w:ascii="Palatino Linotype" w:eastAsia="Palatino Linotype" w:hAnsi="Palatino Linotype" w:cs="Palatino Linotype"/>
          <w:color w:val="000000"/>
          <w:sz w:val="24"/>
          <w:szCs w:val="24"/>
        </w:rPr>
      </w:pPr>
    </w:p>
    <w:p w:rsidR="005F5270" w:rsidRPr="00FC1628" w:rsidRDefault="005F5270" w:rsidP="005F5270">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rsidR="005F5270" w:rsidRPr="00FC1628" w:rsidRDefault="005F5270" w:rsidP="005F5270">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FC1628">
        <w:rPr>
          <w:rFonts w:ascii="Palatino Linotype" w:eastAsia="Palatino Linotype" w:hAnsi="Palatino Linotype" w:cs="Palatino Linotype"/>
          <w:color w:val="000000"/>
          <w:sz w:val="24"/>
          <w:szCs w:val="24"/>
        </w:rPr>
        <w:lastRenderedPageBreak/>
        <w:t xml:space="preserve">Por lo anteriormente expuesto y fundado, este </w:t>
      </w:r>
      <w:r w:rsidRPr="00FC1628">
        <w:rPr>
          <w:rFonts w:ascii="Palatino Linotype" w:eastAsia="Palatino Linotype" w:hAnsi="Palatino Linotype" w:cs="Palatino Linotype"/>
          <w:b/>
          <w:color w:val="000000"/>
          <w:sz w:val="24"/>
          <w:szCs w:val="24"/>
        </w:rPr>
        <w:t>ÓRGANO GARANTE</w:t>
      </w:r>
      <w:r w:rsidRPr="00FC1628">
        <w:rPr>
          <w:rFonts w:ascii="Palatino Linotype" w:eastAsia="Palatino Linotype" w:hAnsi="Palatino Linotype" w:cs="Palatino Linotype"/>
          <w:color w:val="000000"/>
          <w:sz w:val="24"/>
          <w:szCs w:val="24"/>
        </w:rPr>
        <w:t xml:space="preserve"> emite los siguientes:</w:t>
      </w:r>
    </w:p>
    <w:p w:rsidR="005F5270" w:rsidRPr="00FC1628" w:rsidRDefault="005F5270" w:rsidP="005F5270">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rsidR="005F5270" w:rsidRPr="00FC1628" w:rsidRDefault="005F5270" w:rsidP="005F5270">
      <w:pPr>
        <w:pBdr>
          <w:top w:val="nil"/>
          <w:left w:val="nil"/>
          <w:bottom w:val="nil"/>
          <w:right w:val="nil"/>
          <w:between w:val="nil"/>
        </w:pBdr>
        <w:tabs>
          <w:tab w:val="left" w:pos="426"/>
        </w:tabs>
        <w:spacing w:after="0" w:line="360" w:lineRule="auto"/>
        <w:ind w:right="51"/>
        <w:jc w:val="both"/>
        <w:rPr>
          <w:rFonts w:ascii="Palatino Linotype" w:eastAsia="Palatino Linotype" w:hAnsi="Palatino Linotype" w:cs="Palatino Linotype"/>
          <w:color w:val="000000"/>
          <w:sz w:val="24"/>
          <w:szCs w:val="24"/>
        </w:rPr>
      </w:pPr>
    </w:p>
    <w:p w:rsidR="005F5270" w:rsidRPr="00FC1628" w:rsidRDefault="005F5270" w:rsidP="005F5270">
      <w:pPr>
        <w:pStyle w:val="Ttulo1"/>
        <w:spacing w:before="0" w:line="360" w:lineRule="auto"/>
        <w:jc w:val="center"/>
        <w:rPr>
          <w:rFonts w:ascii="Palatino Linotype" w:eastAsia="Palatino Linotype" w:hAnsi="Palatino Linotype" w:cs="Palatino Linotype"/>
          <w:b/>
          <w:color w:val="000000"/>
          <w:sz w:val="24"/>
          <w:szCs w:val="24"/>
        </w:rPr>
      </w:pPr>
      <w:r w:rsidRPr="00FC1628">
        <w:rPr>
          <w:rFonts w:ascii="Palatino Linotype" w:eastAsia="Palatino Linotype" w:hAnsi="Palatino Linotype" w:cs="Palatino Linotype"/>
          <w:b/>
          <w:color w:val="000000"/>
          <w:sz w:val="24"/>
          <w:szCs w:val="24"/>
        </w:rPr>
        <w:t>R E S O L U T I V O S</w:t>
      </w:r>
    </w:p>
    <w:p w:rsidR="00395EA9" w:rsidRPr="00FC1628" w:rsidRDefault="00395EA9" w:rsidP="00395EA9">
      <w:pPr>
        <w:tabs>
          <w:tab w:val="left" w:pos="8080"/>
        </w:tabs>
        <w:spacing w:line="360" w:lineRule="auto"/>
        <w:ind w:right="49"/>
        <w:jc w:val="both"/>
        <w:rPr>
          <w:rFonts w:ascii="Palatino Linotype" w:hAnsi="Palatino Linotype" w:cs="Arial"/>
          <w:bCs/>
          <w:sz w:val="24"/>
          <w:szCs w:val="24"/>
        </w:rPr>
      </w:pPr>
      <w:bookmarkStart w:id="30" w:name="_Toc503891610"/>
      <w:bookmarkStart w:id="31" w:name="_Toc453696503"/>
      <w:bookmarkStart w:id="32" w:name="_Toc454301156"/>
      <w:bookmarkStart w:id="33" w:name="_Toc462653938"/>
      <w:bookmarkStart w:id="34" w:name="_Toc477891769"/>
      <w:bookmarkStart w:id="35" w:name="_Toc477891859"/>
      <w:bookmarkStart w:id="36" w:name="_Toc481576260"/>
      <w:bookmarkStart w:id="37" w:name="_Toc492590392"/>
      <w:bookmarkStart w:id="38" w:name="_Toc511647758"/>
      <w:bookmarkStart w:id="39" w:name="_Toc511647819"/>
      <w:r w:rsidRPr="00FC1628">
        <w:rPr>
          <w:rFonts w:ascii="Palatino Linotype" w:hAnsi="Palatino Linotype" w:cs="Arial"/>
          <w:b/>
          <w:bCs/>
          <w:sz w:val="24"/>
          <w:szCs w:val="24"/>
        </w:rPr>
        <w:t>PRIMERO</w:t>
      </w:r>
      <w:r w:rsidRPr="00FC1628">
        <w:rPr>
          <w:rFonts w:ascii="Palatino Linotype" w:hAnsi="Palatino Linotype" w:cs="Arial"/>
          <w:sz w:val="24"/>
          <w:szCs w:val="24"/>
        </w:rPr>
        <w:t xml:space="preserve">. Resultan infundadas las </w:t>
      </w:r>
      <w:r w:rsidRPr="00FC1628">
        <w:rPr>
          <w:rFonts w:ascii="Palatino Linotype" w:hAnsi="Palatino Linotype" w:cs="Arial"/>
          <w:sz w:val="24"/>
          <w:szCs w:val="24"/>
          <w:lang w:val="es-ES"/>
        </w:rPr>
        <w:t xml:space="preserve">razones o motivos de inconformidad hechos valer en el recurso revisión </w:t>
      </w:r>
      <w:r w:rsidR="00BE191C" w:rsidRPr="00FC1628">
        <w:rPr>
          <w:rFonts w:ascii="Palatino Linotype" w:hAnsi="Palatino Linotype" w:cs="Arial"/>
          <w:b/>
          <w:bCs/>
          <w:sz w:val="24"/>
          <w:szCs w:val="24"/>
        </w:rPr>
        <w:t>14088/INFOEM/IP/RR/2025</w:t>
      </w:r>
      <w:r w:rsidRPr="00FC1628">
        <w:rPr>
          <w:rFonts w:ascii="Palatino Linotype" w:hAnsi="Palatino Linotype" w:cs="Arial"/>
          <w:bCs/>
          <w:sz w:val="24"/>
          <w:szCs w:val="24"/>
        </w:rPr>
        <w:t xml:space="preserve">, en términos del Considerando </w:t>
      </w:r>
      <w:r w:rsidRPr="00FC1628">
        <w:rPr>
          <w:rFonts w:ascii="Palatino Linotype" w:hAnsi="Palatino Linotype" w:cs="Arial"/>
          <w:b/>
          <w:bCs/>
          <w:sz w:val="24"/>
          <w:szCs w:val="24"/>
        </w:rPr>
        <w:t>CUARTO</w:t>
      </w:r>
      <w:r w:rsidRPr="00FC1628">
        <w:rPr>
          <w:rFonts w:ascii="Palatino Linotype" w:hAnsi="Palatino Linotype" w:cs="Arial"/>
          <w:bCs/>
          <w:sz w:val="24"/>
          <w:szCs w:val="24"/>
        </w:rPr>
        <w:t xml:space="preserve"> de la presente resolución.</w:t>
      </w:r>
    </w:p>
    <w:p w:rsidR="00BE191C" w:rsidRPr="00FC1628" w:rsidRDefault="00395EA9" w:rsidP="00395EA9">
      <w:pPr>
        <w:tabs>
          <w:tab w:val="left" w:pos="8080"/>
        </w:tabs>
        <w:spacing w:line="360" w:lineRule="auto"/>
        <w:ind w:right="49"/>
        <w:jc w:val="both"/>
        <w:rPr>
          <w:rFonts w:ascii="Palatino Linotype" w:hAnsi="Palatino Linotype" w:cs="Arial"/>
          <w:b/>
          <w:bCs/>
          <w:sz w:val="24"/>
          <w:szCs w:val="24"/>
        </w:rPr>
      </w:pPr>
      <w:r w:rsidRPr="00FC1628">
        <w:rPr>
          <w:rFonts w:ascii="Palatino Linotype" w:hAnsi="Palatino Linotype" w:cs="Arial"/>
          <w:b/>
          <w:sz w:val="24"/>
          <w:szCs w:val="24"/>
        </w:rPr>
        <w:t>SEGUNDO</w:t>
      </w:r>
      <w:r w:rsidRPr="00FC1628">
        <w:rPr>
          <w:rFonts w:ascii="Palatino Linotype" w:hAnsi="Palatino Linotype" w:cs="Arial"/>
          <w:sz w:val="24"/>
          <w:szCs w:val="24"/>
        </w:rPr>
        <w:t xml:space="preserve">. </w:t>
      </w:r>
      <w:r w:rsidRPr="00FC1628">
        <w:rPr>
          <w:rFonts w:ascii="Palatino Linotype" w:hAnsi="Palatino Linotype" w:cs="Arial"/>
          <w:sz w:val="24"/>
          <w:szCs w:val="24"/>
          <w:lang w:val="es-ES"/>
        </w:rPr>
        <w:t xml:space="preserve">Se </w:t>
      </w:r>
      <w:r w:rsidRPr="00FC1628">
        <w:rPr>
          <w:rFonts w:ascii="Palatino Linotype" w:hAnsi="Palatino Linotype" w:cs="Arial"/>
          <w:b/>
          <w:sz w:val="24"/>
          <w:szCs w:val="24"/>
          <w:lang w:val="es-ES"/>
        </w:rPr>
        <w:t>CONFIRMA</w:t>
      </w:r>
      <w:r w:rsidRPr="00FC1628">
        <w:rPr>
          <w:rFonts w:ascii="Palatino Linotype" w:hAnsi="Palatino Linotype" w:cs="Arial"/>
          <w:sz w:val="24"/>
          <w:szCs w:val="24"/>
          <w:lang w:val="es-ES"/>
        </w:rPr>
        <w:t xml:space="preserve"> la respuesta emitida por el </w:t>
      </w:r>
      <w:r w:rsidR="00BE191C" w:rsidRPr="00FC1628">
        <w:rPr>
          <w:rFonts w:ascii="Palatino Linotype" w:eastAsia="Palatino Linotype" w:hAnsi="Palatino Linotype" w:cs="Palatino Linotype"/>
          <w:b/>
          <w:bCs/>
          <w:color w:val="000000"/>
          <w:sz w:val="24"/>
          <w:szCs w:val="24"/>
        </w:rPr>
        <w:t>Ayuntamiento de Toluca</w:t>
      </w:r>
      <w:r w:rsidRPr="00FC1628">
        <w:rPr>
          <w:rFonts w:ascii="Palatino Linotype" w:hAnsi="Palatino Linotype" w:cs="Arial"/>
          <w:b/>
          <w:sz w:val="24"/>
          <w:szCs w:val="24"/>
          <w:lang w:val="es-ES"/>
        </w:rPr>
        <w:t xml:space="preserve"> </w:t>
      </w:r>
      <w:r w:rsidRPr="00FC1628">
        <w:rPr>
          <w:rFonts w:ascii="Palatino Linotype" w:hAnsi="Palatino Linotype" w:cs="Arial"/>
          <w:sz w:val="24"/>
          <w:szCs w:val="24"/>
          <w:lang w:val="es-ES"/>
        </w:rPr>
        <w:t xml:space="preserve">en la solicitud  de información </w:t>
      </w:r>
      <w:r w:rsidRPr="00FC1628">
        <w:rPr>
          <w:rFonts w:ascii="Palatino Linotype" w:hAnsi="Palatino Linotype" w:cs="Arial"/>
          <w:b/>
          <w:bCs/>
          <w:sz w:val="24"/>
          <w:szCs w:val="24"/>
        </w:rPr>
        <w:t xml:space="preserve"> </w:t>
      </w:r>
      <w:bookmarkEnd w:id="30"/>
      <w:bookmarkEnd w:id="31"/>
      <w:bookmarkEnd w:id="32"/>
      <w:bookmarkEnd w:id="33"/>
      <w:bookmarkEnd w:id="34"/>
      <w:bookmarkEnd w:id="35"/>
      <w:bookmarkEnd w:id="36"/>
      <w:bookmarkEnd w:id="37"/>
      <w:bookmarkEnd w:id="38"/>
      <w:bookmarkEnd w:id="39"/>
      <w:r w:rsidR="00BE191C" w:rsidRPr="00FC1628">
        <w:rPr>
          <w:rFonts w:ascii="Palatino Linotype" w:hAnsi="Palatino Linotype" w:cs="Arial"/>
          <w:b/>
          <w:bCs/>
          <w:sz w:val="24"/>
          <w:szCs w:val="24"/>
        </w:rPr>
        <w:t>05929/TOLUCA/IP/2025</w:t>
      </w:r>
    </w:p>
    <w:p w:rsidR="00395EA9" w:rsidRPr="00FC1628" w:rsidRDefault="00395EA9" w:rsidP="00395EA9">
      <w:pPr>
        <w:tabs>
          <w:tab w:val="left" w:pos="284"/>
        </w:tabs>
        <w:spacing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b/>
          <w:sz w:val="24"/>
          <w:szCs w:val="24"/>
        </w:rPr>
        <w:t xml:space="preserve">TERCERO. </w:t>
      </w:r>
      <w:r w:rsidRPr="00FC1628">
        <w:rPr>
          <w:rFonts w:ascii="Palatino Linotype" w:eastAsia="Palatino Linotype" w:hAnsi="Palatino Linotype" w:cs="Palatino Linotype"/>
          <w:sz w:val="24"/>
          <w:szCs w:val="24"/>
        </w:rPr>
        <w:t>Resultan fundadas las</w:t>
      </w:r>
      <w:r w:rsidRPr="00FC1628">
        <w:rPr>
          <w:rFonts w:ascii="Palatino Linotype" w:eastAsia="Palatino Linotype" w:hAnsi="Palatino Linotype" w:cs="Palatino Linotype"/>
          <w:b/>
          <w:sz w:val="24"/>
          <w:szCs w:val="24"/>
        </w:rPr>
        <w:t xml:space="preserve"> </w:t>
      </w:r>
      <w:r w:rsidRPr="00FC1628">
        <w:rPr>
          <w:rFonts w:ascii="Palatino Linotype" w:eastAsia="Palatino Linotype" w:hAnsi="Palatino Linotype" w:cs="Palatino Linotype"/>
          <w:sz w:val="24"/>
          <w:szCs w:val="24"/>
        </w:rPr>
        <w:t xml:space="preserve">razones o motivos de inconformidad hechos valer en el recurso de revisión </w:t>
      </w:r>
      <w:r w:rsidR="00BE191C" w:rsidRPr="00FC1628">
        <w:rPr>
          <w:rFonts w:ascii="Palatino Linotype" w:eastAsia="Palatino Linotype" w:hAnsi="Palatino Linotype" w:cs="Palatino Linotype"/>
          <w:b/>
          <w:sz w:val="24"/>
          <w:szCs w:val="24"/>
        </w:rPr>
        <w:t>08313/INFOEM/IP/RR/2025</w:t>
      </w:r>
      <w:r w:rsidRPr="00FC1628">
        <w:rPr>
          <w:rFonts w:ascii="Palatino Linotype" w:eastAsia="Palatino Linotype" w:hAnsi="Palatino Linotype" w:cs="Palatino Linotype"/>
          <w:b/>
          <w:sz w:val="24"/>
          <w:szCs w:val="24"/>
        </w:rPr>
        <w:t xml:space="preserve">, </w:t>
      </w:r>
      <w:r w:rsidRPr="00FC1628">
        <w:rPr>
          <w:rFonts w:ascii="Palatino Linotype" w:eastAsia="Palatino Linotype" w:hAnsi="Palatino Linotype" w:cs="Palatino Linotype"/>
          <w:sz w:val="24"/>
          <w:szCs w:val="24"/>
        </w:rPr>
        <w:t xml:space="preserve">en términos del considerando </w:t>
      </w:r>
      <w:r w:rsidRPr="00FC1628">
        <w:rPr>
          <w:rFonts w:ascii="Palatino Linotype" w:eastAsia="Palatino Linotype" w:hAnsi="Palatino Linotype" w:cs="Palatino Linotype"/>
          <w:b/>
          <w:sz w:val="24"/>
          <w:szCs w:val="24"/>
        </w:rPr>
        <w:t xml:space="preserve">CUARTO </w:t>
      </w:r>
      <w:r w:rsidRPr="00FC1628">
        <w:rPr>
          <w:rFonts w:ascii="Palatino Linotype" w:eastAsia="Palatino Linotype" w:hAnsi="Palatino Linotype" w:cs="Palatino Linotype"/>
          <w:sz w:val="24"/>
          <w:szCs w:val="24"/>
        </w:rPr>
        <w:t xml:space="preserve">de la presente resolución. </w:t>
      </w:r>
    </w:p>
    <w:p w:rsidR="00395EA9" w:rsidRPr="00FC1628" w:rsidRDefault="00395EA9" w:rsidP="008013F8">
      <w:pPr>
        <w:tabs>
          <w:tab w:val="left" w:pos="284"/>
        </w:tabs>
        <w:spacing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b/>
          <w:sz w:val="24"/>
          <w:szCs w:val="24"/>
        </w:rPr>
        <w:t xml:space="preserve">CUARTO. </w:t>
      </w:r>
      <w:r w:rsidRPr="00FC1628">
        <w:rPr>
          <w:rFonts w:ascii="Palatino Linotype" w:eastAsia="Palatino Linotype" w:hAnsi="Palatino Linotype" w:cs="Palatino Linotype"/>
          <w:sz w:val="24"/>
          <w:szCs w:val="24"/>
        </w:rPr>
        <w:t xml:space="preserve">Se </w:t>
      </w:r>
      <w:r w:rsidR="00BE191C" w:rsidRPr="00FC1628">
        <w:rPr>
          <w:rFonts w:ascii="Palatino Linotype" w:eastAsia="Palatino Linotype" w:hAnsi="Palatino Linotype" w:cs="Palatino Linotype"/>
          <w:b/>
          <w:sz w:val="24"/>
          <w:szCs w:val="24"/>
        </w:rPr>
        <w:t xml:space="preserve">REVOCA </w:t>
      </w:r>
      <w:r w:rsidR="00BE191C" w:rsidRPr="00FC1628">
        <w:rPr>
          <w:rFonts w:ascii="Palatino Linotype" w:eastAsia="Palatino Linotype" w:hAnsi="Palatino Linotype" w:cs="Palatino Linotype"/>
          <w:sz w:val="24"/>
          <w:szCs w:val="24"/>
        </w:rPr>
        <w:t>la respuesta del Ayuntamiento de Toluca</w:t>
      </w:r>
      <w:r w:rsidRPr="00FC1628">
        <w:rPr>
          <w:rFonts w:ascii="Palatino Linotype" w:eastAsia="Palatino Linotype" w:hAnsi="Palatino Linotype" w:cs="Palatino Linotype"/>
          <w:b/>
          <w:sz w:val="24"/>
          <w:szCs w:val="24"/>
          <w:lang w:val="es-ES"/>
        </w:rPr>
        <w:t xml:space="preserve"> </w:t>
      </w:r>
      <w:r w:rsidRPr="00FC1628">
        <w:rPr>
          <w:rFonts w:ascii="Palatino Linotype" w:eastAsia="Palatino Linotype" w:hAnsi="Palatino Linotype" w:cs="Palatino Linotype"/>
          <w:sz w:val="24"/>
          <w:szCs w:val="24"/>
        </w:rPr>
        <w:t xml:space="preserve">a la solicitud de información </w:t>
      </w:r>
      <w:r w:rsidR="00BE191C" w:rsidRPr="00FC1628">
        <w:rPr>
          <w:rFonts w:ascii="Palatino Linotype" w:hAnsi="Palatino Linotype" w:cs="Arial"/>
          <w:b/>
          <w:bCs/>
          <w:sz w:val="24"/>
          <w:szCs w:val="24"/>
        </w:rPr>
        <w:t xml:space="preserve">02854/TOLUCA/IP/2025 </w:t>
      </w:r>
      <w:r w:rsidRPr="00FC1628">
        <w:rPr>
          <w:rFonts w:ascii="Palatino Linotype" w:eastAsia="Palatino Linotype" w:hAnsi="Palatino Linotype" w:cs="Palatino Linotype"/>
          <w:sz w:val="24"/>
          <w:szCs w:val="24"/>
        </w:rPr>
        <w:t>y</w:t>
      </w:r>
      <w:r w:rsidRPr="00FC1628">
        <w:rPr>
          <w:rFonts w:ascii="Palatino Linotype" w:eastAsia="Palatino Linotype" w:hAnsi="Palatino Linotype" w:cs="Palatino Linotype"/>
          <w:b/>
          <w:sz w:val="24"/>
          <w:szCs w:val="24"/>
        </w:rPr>
        <w:t xml:space="preserve"> </w:t>
      </w:r>
      <w:r w:rsidRPr="00FC1628">
        <w:rPr>
          <w:rFonts w:ascii="Palatino Linotype" w:eastAsia="Palatino Linotype" w:hAnsi="Palatino Linotype" w:cs="Palatino Linotype"/>
          <w:color w:val="000000"/>
          <w:sz w:val="24"/>
          <w:szCs w:val="24"/>
        </w:rPr>
        <w:t xml:space="preserve">se </w:t>
      </w:r>
      <w:r w:rsidRPr="00FC1628">
        <w:rPr>
          <w:rFonts w:ascii="Palatino Linotype" w:eastAsia="Palatino Linotype" w:hAnsi="Palatino Linotype" w:cs="Palatino Linotype"/>
          <w:b/>
          <w:color w:val="000000"/>
          <w:sz w:val="24"/>
          <w:szCs w:val="24"/>
        </w:rPr>
        <w:t>ORDENA</w:t>
      </w:r>
      <w:r w:rsidRPr="00FC1628">
        <w:rPr>
          <w:rFonts w:ascii="Palatino Linotype" w:eastAsia="Palatino Linotype" w:hAnsi="Palatino Linotype" w:cs="Palatino Linotype"/>
          <w:color w:val="000000"/>
          <w:sz w:val="24"/>
          <w:szCs w:val="24"/>
        </w:rPr>
        <w:t xml:space="preserve"> entregar vía Sistema de Acceso a la Información Mexiquense </w:t>
      </w:r>
      <w:r w:rsidRPr="00FC1628">
        <w:rPr>
          <w:rFonts w:ascii="Palatino Linotype" w:eastAsia="Palatino Linotype" w:hAnsi="Palatino Linotype" w:cs="Palatino Linotype"/>
          <w:b/>
          <w:color w:val="000000"/>
          <w:sz w:val="24"/>
          <w:szCs w:val="24"/>
        </w:rPr>
        <w:t>(SAIMEX)</w:t>
      </w:r>
      <w:r w:rsidR="00BE191C" w:rsidRPr="00FC1628">
        <w:rPr>
          <w:rFonts w:ascii="Palatino Linotype" w:eastAsia="Palatino Linotype" w:hAnsi="Palatino Linotype" w:cs="Palatino Linotype"/>
          <w:color w:val="000000"/>
          <w:sz w:val="24"/>
          <w:szCs w:val="24"/>
        </w:rPr>
        <w:t>, la siguiente información, en correcta versión pública</w:t>
      </w:r>
      <w:r w:rsidRPr="00FC1628">
        <w:rPr>
          <w:rFonts w:ascii="Palatino Linotype" w:eastAsia="Palatino Linotype" w:hAnsi="Palatino Linotype" w:cs="Palatino Linotype"/>
          <w:color w:val="000000"/>
          <w:sz w:val="24"/>
          <w:szCs w:val="24"/>
        </w:rPr>
        <w:t>:</w:t>
      </w:r>
    </w:p>
    <w:p w:rsidR="00BE191C" w:rsidRPr="00FC1628" w:rsidRDefault="00BE191C" w:rsidP="00FD528F">
      <w:pPr>
        <w:pBdr>
          <w:top w:val="nil"/>
          <w:left w:val="nil"/>
          <w:bottom w:val="nil"/>
          <w:right w:val="nil"/>
          <w:between w:val="nil"/>
        </w:pBdr>
        <w:spacing w:after="0" w:line="360" w:lineRule="auto"/>
        <w:ind w:left="993" w:right="900"/>
        <w:jc w:val="both"/>
        <w:rPr>
          <w:rFonts w:ascii="Palatino Linotype" w:eastAsia="Palatino Linotype" w:hAnsi="Palatino Linotype" w:cs="Palatino Linotype"/>
          <w:b/>
          <w:i/>
          <w:color w:val="222222"/>
          <w:sz w:val="24"/>
          <w:szCs w:val="24"/>
        </w:rPr>
      </w:pPr>
      <w:r w:rsidRPr="00FC1628">
        <w:rPr>
          <w:rFonts w:ascii="Palatino Linotype" w:eastAsia="Palatino Linotype" w:hAnsi="Palatino Linotype" w:cs="Palatino Linotype"/>
          <w:b/>
          <w:i/>
          <w:color w:val="222222"/>
          <w:sz w:val="24"/>
          <w:szCs w:val="24"/>
        </w:rPr>
        <w:t>De las patrullas arrendadas del dieciocho de mayo de dos mil veinticuatro al dieciocho de mayo de dos mil veinticinco</w:t>
      </w:r>
    </w:p>
    <w:p w:rsidR="005D0748" w:rsidRPr="00FC1628" w:rsidRDefault="00FD528F" w:rsidP="00FD528F">
      <w:pPr>
        <w:pBdr>
          <w:top w:val="nil"/>
          <w:left w:val="nil"/>
          <w:bottom w:val="nil"/>
          <w:right w:val="nil"/>
          <w:between w:val="nil"/>
        </w:pBdr>
        <w:spacing w:after="0" w:line="240" w:lineRule="auto"/>
        <w:ind w:left="993" w:right="900"/>
        <w:jc w:val="both"/>
        <w:rPr>
          <w:rFonts w:ascii="Palatino Linotype" w:eastAsia="Palatino Linotype" w:hAnsi="Palatino Linotype" w:cs="Palatino Linotype"/>
          <w:b/>
          <w:i/>
          <w:color w:val="222222"/>
          <w:sz w:val="24"/>
          <w:szCs w:val="24"/>
        </w:rPr>
      </w:pPr>
      <w:r w:rsidRPr="00FC1628">
        <w:rPr>
          <w:rFonts w:ascii="Palatino Linotype" w:eastAsia="Palatino Linotype" w:hAnsi="Palatino Linotype" w:cs="Palatino Linotype"/>
          <w:b/>
          <w:i/>
          <w:color w:val="222222"/>
          <w:sz w:val="24"/>
          <w:szCs w:val="24"/>
        </w:rPr>
        <w:t>1.- Facturas;</w:t>
      </w:r>
    </w:p>
    <w:p w:rsidR="00BE191C" w:rsidRPr="00FC1628" w:rsidRDefault="00BE191C" w:rsidP="00FD528F">
      <w:pPr>
        <w:pBdr>
          <w:top w:val="nil"/>
          <w:left w:val="nil"/>
          <w:bottom w:val="nil"/>
          <w:right w:val="nil"/>
          <w:between w:val="nil"/>
        </w:pBdr>
        <w:spacing w:after="0" w:line="240" w:lineRule="auto"/>
        <w:ind w:left="993" w:right="900"/>
        <w:jc w:val="both"/>
        <w:rPr>
          <w:rFonts w:ascii="Palatino Linotype" w:eastAsia="Palatino Linotype" w:hAnsi="Palatino Linotype" w:cs="Palatino Linotype"/>
          <w:b/>
          <w:i/>
          <w:color w:val="222222"/>
          <w:sz w:val="24"/>
          <w:szCs w:val="24"/>
        </w:rPr>
      </w:pPr>
      <w:r w:rsidRPr="00FC1628">
        <w:rPr>
          <w:rFonts w:ascii="Palatino Linotype" w:eastAsia="Palatino Linotype" w:hAnsi="Palatino Linotype" w:cs="Palatino Linotype"/>
          <w:b/>
          <w:i/>
          <w:color w:val="222222"/>
          <w:sz w:val="24"/>
          <w:szCs w:val="24"/>
        </w:rPr>
        <w:t>2.- Proceso de licitación</w:t>
      </w:r>
      <w:r w:rsidR="00FD528F" w:rsidRPr="00FC1628">
        <w:rPr>
          <w:rFonts w:ascii="Palatino Linotype" w:eastAsia="Palatino Linotype" w:hAnsi="Palatino Linotype" w:cs="Palatino Linotype"/>
          <w:b/>
          <w:i/>
          <w:color w:val="222222"/>
          <w:sz w:val="24"/>
          <w:szCs w:val="24"/>
        </w:rPr>
        <w:t>;</w:t>
      </w:r>
    </w:p>
    <w:p w:rsidR="00BE191C" w:rsidRPr="00FC1628" w:rsidRDefault="00BE191C" w:rsidP="00FD528F">
      <w:pPr>
        <w:pBdr>
          <w:top w:val="nil"/>
          <w:left w:val="nil"/>
          <w:bottom w:val="nil"/>
          <w:right w:val="nil"/>
          <w:between w:val="nil"/>
        </w:pBdr>
        <w:spacing w:after="0" w:line="240" w:lineRule="auto"/>
        <w:ind w:left="993" w:right="900"/>
        <w:jc w:val="both"/>
        <w:rPr>
          <w:rFonts w:ascii="Palatino Linotype" w:eastAsia="Palatino Linotype" w:hAnsi="Palatino Linotype" w:cs="Palatino Linotype"/>
          <w:b/>
          <w:i/>
          <w:color w:val="222222"/>
          <w:sz w:val="24"/>
          <w:szCs w:val="24"/>
        </w:rPr>
      </w:pPr>
      <w:r w:rsidRPr="00FC1628">
        <w:rPr>
          <w:rFonts w:ascii="Palatino Linotype" w:eastAsia="Palatino Linotype" w:hAnsi="Palatino Linotype" w:cs="Palatino Linotype"/>
          <w:b/>
          <w:i/>
          <w:color w:val="222222"/>
          <w:sz w:val="24"/>
          <w:szCs w:val="24"/>
        </w:rPr>
        <w:t>3.- Acta del Comité de Adquisiciones</w:t>
      </w:r>
      <w:r w:rsidR="00FD528F" w:rsidRPr="00FC1628">
        <w:rPr>
          <w:rFonts w:ascii="Palatino Linotype" w:eastAsia="Palatino Linotype" w:hAnsi="Palatino Linotype" w:cs="Palatino Linotype"/>
          <w:b/>
          <w:i/>
          <w:color w:val="222222"/>
          <w:sz w:val="24"/>
          <w:szCs w:val="24"/>
        </w:rPr>
        <w:t>;</w:t>
      </w:r>
    </w:p>
    <w:p w:rsidR="00BE191C" w:rsidRPr="00FC1628" w:rsidRDefault="00BE191C" w:rsidP="00FD528F">
      <w:pPr>
        <w:pBdr>
          <w:top w:val="nil"/>
          <w:left w:val="nil"/>
          <w:bottom w:val="nil"/>
          <w:right w:val="nil"/>
          <w:between w:val="nil"/>
        </w:pBdr>
        <w:spacing w:after="0" w:line="240" w:lineRule="auto"/>
        <w:ind w:left="993" w:right="900"/>
        <w:jc w:val="both"/>
        <w:rPr>
          <w:rFonts w:ascii="Palatino Linotype" w:eastAsia="Palatino Linotype" w:hAnsi="Palatino Linotype" w:cs="Palatino Linotype"/>
          <w:b/>
          <w:i/>
          <w:color w:val="222222"/>
          <w:sz w:val="24"/>
          <w:szCs w:val="24"/>
        </w:rPr>
      </w:pPr>
      <w:r w:rsidRPr="00FC1628">
        <w:rPr>
          <w:rFonts w:ascii="Palatino Linotype" w:eastAsia="Palatino Linotype" w:hAnsi="Palatino Linotype" w:cs="Palatino Linotype"/>
          <w:b/>
          <w:i/>
          <w:color w:val="222222"/>
          <w:sz w:val="24"/>
          <w:szCs w:val="24"/>
        </w:rPr>
        <w:t>4.- Propuestas recibidas</w:t>
      </w:r>
      <w:r w:rsidR="00FD528F" w:rsidRPr="00FC1628">
        <w:rPr>
          <w:rFonts w:ascii="Palatino Linotype" w:eastAsia="Palatino Linotype" w:hAnsi="Palatino Linotype" w:cs="Palatino Linotype"/>
          <w:b/>
          <w:i/>
          <w:color w:val="222222"/>
          <w:sz w:val="24"/>
          <w:szCs w:val="24"/>
        </w:rPr>
        <w:t>;</w:t>
      </w:r>
    </w:p>
    <w:p w:rsidR="00BE191C" w:rsidRPr="00FC1628" w:rsidRDefault="00BE191C" w:rsidP="00FD528F">
      <w:pPr>
        <w:pBdr>
          <w:top w:val="nil"/>
          <w:left w:val="nil"/>
          <w:bottom w:val="nil"/>
          <w:right w:val="nil"/>
          <w:between w:val="nil"/>
        </w:pBdr>
        <w:spacing w:after="0" w:line="240" w:lineRule="auto"/>
        <w:ind w:left="993" w:right="900"/>
        <w:jc w:val="both"/>
        <w:rPr>
          <w:rFonts w:ascii="Palatino Linotype" w:eastAsia="Palatino Linotype" w:hAnsi="Palatino Linotype" w:cs="Palatino Linotype"/>
          <w:b/>
          <w:i/>
          <w:color w:val="222222"/>
          <w:sz w:val="24"/>
          <w:szCs w:val="24"/>
        </w:rPr>
      </w:pPr>
      <w:r w:rsidRPr="00FC1628">
        <w:rPr>
          <w:rFonts w:ascii="Palatino Linotype" w:eastAsia="Palatino Linotype" w:hAnsi="Palatino Linotype" w:cs="Palatino Linotype"/>
          <w:b/>
          <w:i/>
          <w:color w:val="222222"/>
          <w:sz w:val="24"/>
          <w:szCs w:val="24"/>
        </w:rPr>
        <w:t xml:space="preserve">5.- </w:t>
      </w:r>
      <w:r w:rsidR="005D0748" w:rsidRPr="00FC1628">
        <w:rPr>
          <w:rFonts w:ascii="Palatino Linotype" w:eastAsia="Palatino Linotype" w:hAnsi="Palatino Linotype" w:cs="Palatino Linotype"/>
          <w:b/>
          <w:i/>
          <w:color w:val="222222"/>
          <w:sz w:val="24"/>
          <w:szCs w:val="24"/>
        </w:rPr>
        <w:t>F</w:t>
      </w:r>
      <w:r w:rsidR="00FD528F" w:rsidRPr="00FC1628">
        <w:rPr>
          <w:rFonts w:ascii="Palatino Linotype" w:eastAsia="Palatino Linotype" w:hAnsi="Palatino Linotype" w:cs="Palatino Linotype"/>
          <w:b/>
          <w:i/>
          <w:color w:val="222222"/>
          <w:sz w:val="24"/>
          <w:szCs w:val="24"/>
        </w:rPr>
        <w:t>allo de adjudicación; y</w:t>
      </w:r>
    </w:p>
    <w:p w:rsidR="00BE191C" w:rsidRPr="00FC1628" w:rsidRDefault="00BE191C" w:rsidP="00FD528F">
      <w:pPr>
        <w:pBdr>
          <w:top w:val="nil"/>
          <w:left w:val="nil"/>
          <w:bottom w:val="nil"/>
          <w:right w:val="nil"/>
          <w:between w:val="nil"/>
        </w:pBdr>
        <w:spacing w:after="0" w:line="240" w:lineRule="auto"/>
        <w:ind w:left="993" w:right="900"/>
        <w:jc w:val="both"/>
        <w:rPr>
          <w:rFonts w:ascii="Palatino Linotype" w:eastAsia="Palatino Linotype" w:hAnsi="Palatino Linotype" w:cs="Palatino Linotype"/>
          <w:b/>
          <w:i/>
          <w:color w:val="222222"/>
          <w:sz w:val="24"/>
          <w:szCs w:val="24"/>
        </w:rPr>
      </w:pPr>
      <w:r w:rsidRPr="00FC1628">
        <w:rPr>
          <w:rFonts w:ascii="Palatino Linotype" w:eastAsia="Palatino Linotype" w:hAnsi="Palatino Linotype" w:cs="Palatino Linotype"/>
          <w:b/>
          <w:i/>
          <w:color w:val="222222"/>
          <w:sz w:val="24"/>
          <w:szCs w:val="24"/>
        </w:rPr>
        <w:t xml:space="preserve">6.- </w:t>
      </w:r>
      <w:r w:rsidR="00FD528F" w:rsidRPr="00FC1628">
        <w:rPr>
          <w:rFonts w:ascii="Palatino Linotype" w:eastAsia="Palatino Linotype" w:hAnsi="Palatino Linotype" w:cs="Palatino Linotype"/>
          <w:b/>
          <w:i/>
          <w:color w:val="000000"/>
          <w:sz w:val="24"/>
          <w:szCs w:val="24"/>
          <w:lang w:val="es-ES"/>
        </w:rPr>
        <w:t xml:space="preserve">El </w:t>
      </w:r>
      <w:r w:rsidR="00FD528F" w:rsidRPr="00FC1628">
        <w:rPr>
          <w:rFonts w:ascii="Palatino Linotype" w:eastAsia="Palatino Linotype" w:hAnsi="Palatino Linotype" w:cs="Palatino Linotype"/>
          <w:b/>
          <w:i/>
          <w:color w:val="000000"/>
          <w:sz w:val="24"/>
          <w:szCs w:val="24"/>
        </w:rPr>
        <w:t xml:space="preserve">acuerdo de clasificación emitido por el Comité de Transparencia, en donde de manera fundada y motivada, a través de una prueba de daño, confirme la clasificación como reservada de las patrullas </w:t>
      </w:r>
      <w:r w:rsidR="00FD528F" w:rsidRPr="00FC1628">
        <w:rPr>
          <w:rFonts w:ascii="Palatino Linotype" w:hAnsi="Palatino Linotype" w:cs="Arial"/>
          <w:b/>
          <w:i/>
          <w:sz w:val="24"/>
          <w:szCs w:val="24"/>
          <w:lang w:val="es-ES" w:eastAsia="en-US"/>
        </w:rPr>
        <w:t xml:space="preserve">asignadas por </w:t>
      </w:r>
      <w:r w:rsidR="00FD528F" w:rsidRPr="00FC1628">
        <w:rPr>
          <w:rFonts w:ascii="Palatino Linotype" w:hAnsi="Palatino Linotype" w:cs="Arial"/>
          <w:b/>
          <w:i/>
          <w:sz w:val="24"/>
          <w:szCs w:val="24"/>
          <w:lang w:val="es-ES" w:eastAsia="en-US"/>
        </w:rPr>
        <w:lastRenderedPageBreak/>
        <w:t>sector</w:t>
      </w:r>
      <w:r w:rsidR="00FD528F" w:rsidRPr="00FC1628">
        <w:rPr>
          <w:rFonts w:ascii="Palatino Linotype" w:eastAsia="Palatino Linotype" w:hAnsi="Palatino Linotype" w:cs="Palatino Linotype"/>
          <w:b/>
          <w:i/>
          <w:color w:val="000000"/>
          <w:sz w:val="24"/>
          <w:szCs w:val="24"/>
        </w:rPr>
        <w:t>, en términos del artículo 140, fracción I, de la Ley de Transparencia y Acceso a la Información Pública del Estado de México y Municipios.</w:t>
      </w:r>
    </w:p>
    <w:p w:rsidR="00BE191C" w:rsidRPr="00FC1628" w:rsidRDefault="00BE191C" w:rsidP="00BE191C">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222222"/>
          <w:sz w:val="24"/>
          <w:szCs w:val="24"/>
        </w:rPr>
      </w:pPr>
    </w:p>
    <w:p w:rsidR="00FD528F" w:rsidRPr="00FC1628" w:rsidRDefault="00FD528F" w:rsidP="00FD528F">
      <w:pPr>
        <w:tabs>
          <w:tab w:val="left" w:pos="284"/>
        </w:tabs>
        <w:spacing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b/>
          <w:sz w:val="24"/>
          <w:szCs w:val="24"/>
        </w:rPr>
        <w:t xml:space="preserve">QUINTO. </w:t>
      </w:r>
      <w:r w:rsidRPr="00FC1628">
        <w:rPr>
          <w:rFonts w:ascii="Palatino Linotype" w:eastAsia="Palatino Linotype" w:hAnsi="Palatino Linotype" w:cs="Palatino Linotype"/>
          <w:sz w:val="24"/>
          <w:szCs w:val="24"/>
        </w:rPr>
        <w:t>Resultan parcialmente fundadas las</w:t>
      </w:r>
      <w:r w:rsidRPr="00FC1628">
        <w:rPr>
          <w:rFonts w:ascii="Palatino Linotype" w:eastAsia="Palatino Linotype" w:hAnsi="Palatino Linotype" w:cs="Palatino Linotype"/>
          <w:b/>
          <w:sz w:val="24"/>
          <w:szCs w:val="24"/>
        </w:rPr>
        <w:t xml:space="preserve"> </w:t>
      </w:r>
      <w:r w:rsidRPr="00FC1628">
        <w:rPr>
          <w:rFonts w:ascii="Palatino Linotype" w:eastAsia="Palatino Linotype" w:hAnsi="Palatino Linotype" w:cs="Palatino Linotype"/>
          <w:sz w:val="24"/>
          <w:szCs w:val="24"/>
        </w:rPr>
        <w:t xml:space="preserve">razones o motivos de inconformidad hechos valer en los recursos de revisión </w:t>
      </w:r>
      <w:r w:rsidRPr="00FC1628">
        <w:rPr>
          <w:rFonts w:ascii="Palatino Linotype" w:eastAsia="Palatino Linotype" w:hAnsi="Palatino Linotype" w:cs="Palatino Linotype"/>
          <w:b/>
          <w:sz w:val="24"/>
          <w:szCs w:val="24"/>
        </w:rPr>
        <w:t xml:space="preserve">10723/INFOEM/IP/RR/2025 y 12173/INFOEM/IP/RR/2025, </w:t>
      </w:r>
      <w:r w:rsidRPr="00FC1628">
        <w:rPr>
          <w:rFonts w:ascii="Palatino Linotype" w:eastAsia="Palatino Linotype" w:hAnsi="Palatino Linotype" w:cs="Palatino Linotype"/>
          <w:sz w:val="24"/>
          <w:szCs w:val="24"/>
        </w:rPr>
        <w:t xml:space="preserve">en términos del considerando </w:t>
      </w:r>
      <w:r w:rsidRPr="00FC1628">
        <w:rPr>
          <w:rFonts w:ascii="Palatino Linotype" w:eastAsia="Palatino Linotype" w:hAnsi="Palatino Linotype" w:cs="Palatino Linotype"/>
          <w:b/>
          <w:sz w:val="24"/>
          <w:szCs w:val="24"/>
        </w:rPr>
        <w:t xml:space="preserve">CUARTO </w:t>
      </w:r>
      <w:r w:rsidRPr="00FC1628">
        <w:rPr>
          <w:rFonts w:ascii="Palatino Linotype" w:eastAsia="Palatino Linotype" w:hAnsi="Palatino Linotype" w:cs="Palatino Linotype"/>
          <w:sz w:val="24"/>
          <w:szCs w:val="24"/>
        </w:rPr>
        <w:t xml:space="preserve">de la presente resolución. </w:t>
      </w:r>
    </w:p>
    <w:p w:rsidR="00FD528F" w:rsidRPr="00FC1628" w:rsidRDefault="00FD528F" w:rsidP="00FD528F">
      <w:pPr>
        <w:tabs>
          <w:tab w:val="left" w:pos="284"/>
        </w:tabs>
        <w:spacing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b/>
          <w:sz w:val="24"/>
          <w:szCs w:val="24"/>
        </w:rPr>
        <w:t xml:space="preserve">SEXTO. </w:t>
      </w:r>
      <w:r w:rsidRPr="00FC1628">
        <w:rPr>
          <w:rFonts w:ascii="Palatino Linotype" w:eastAsia="Palatino Linotype" w:hAnsi="Palatino Linotype" w:cs="Palatino Linotype"/>
          <w:sz w:val="24"/>
          <w:szCs w:val="24"/>
        </w:rPr>
        <w:t xml:space="preserve">Se </w:t>
      </w:r>
      <w:r w:rsidRPr="00FC1628">
        <w:rPr>
          <w:rFonts w:ascii="Palatino Linotype" w:eastAsia="Palatino Linotype" w:hAnsi="Palatino Linotype" w:cs="Palatino Linotype"/>
          <w:b/>
          <w:sz w:val="24"/>
          <w:szCs w:val="24"/>
        </w:rPr>
        <w:t xml:space="preserve">MODIFICAN </w:t>
      </w:r>
      <w:r w:rsidRPr="00FC1628">
        <w:rPr>
          <w:rFonts w:ascii="Palatino Linotype" w:eastAsia="Palatino Linotype" w:hAnsi="Palatino Linotype" w:cs="Palatino Linotype"/>
          <w:sz w:val="24"/>
          <w:szCs w:val="24"/>
        </w:rPr>
        <w:t>las respuestas del Ayuntamiento de Toluca</w:t>
      </w:r>
      <w:r w:rsidRPr="00FC1628">
        <w:rPr>
          <w:rFonts w:ascii="Palatino Linotype" w:eastAsia="Palatino Linotype" w:hAnsi="Palatino Linotype" w:cs="Palatino Linotype"/>
          <w:b/>
          <w:sz w:val="24"/>
          <w:szCs w:val="24"/>
          <w:lang w:val="es-ES"/>
        </w:rPr>
        <w:t xml:space="preserve"> </w:t>
      </w:r>
      <w:r w:rsidRPr="00FC1628">
        <w:rPr>
          <w:rFonts w:ascii="Palatino Linotype" w:eastAsia="Palatino Linotype" w:hAnsi="Palatino Linotype" w:cs="Palatino Linotype"/>
          <w:sz w:val="24"/>
          <w:szCs w:val="24"/>
        </w:rPr>
        <w:t xml:space="preserve">a las solicitudes de información </w:t>
      </w:r>
      <w:r w:rsidRPr="00FC1628">
        <w:rPr>
          <w:rFonts w:ascii="Palatino Linotype" w:hAnsi="Palatino Linotype" w:cs="Arial"/>
          <w:b/>
          <w:bCs/>
          <w:sz w:val="24"/>
          <w:szCs w:val="24"/>
        </w:rPr>
        <w:t xml:space="preserve"> 04112/TOLUCA/IP/2025 </w:t>
      </w:r>
      <w:r w:rsidRPr="00FC1628">
        <w:rPr>
          <w:rFonts w:ascii="Palatino Linotype" w:eastAsia="Palatino Linotype" w:hAnsi="Palatino Linotype" w:cs="Palatino Linotype"/>
          <w:sz w:val="24"/>
          <w:szCs w:val="24"/>
        </w:rPr>
        <w:t xml:space="preserve">y  </w:t>
      </w:r>
      <w:r w:rsidRPr="00FC1628">
        <w:rPr>
          <w:rFonts w:ascii="Palatino Linotype" w:eastAsia="Palatino Linotype" w:hAnsi="Palatino Linotype" w:cs="Palatino Linotype"/>
          <w:b/>
          <w:bCs/>
          <w:sz w:val="24"/>
          <w:szCs w:val="24"/>
        </w:rPr>
        <w:t>04613/TOLUCA/IP/2025</w:t>
      </w:r>
      <w:r w:rsidRPr="00FC1628">
        <w:rPr>
          <w:rFonts w:ascii="Palatino Linotype" w:eastAsia="Palatino Linotype" w:hAnsi="Palatino Linotype" w:cs="Palatino Linotype"/>
          <w:b/>
          <w:sz w:val="24"/>
          <w:szCs w:val="24"/>
        </w:rPr>
        <w:t xml:space="preserve"> </w:t>
      </w:r>
      <w:r w:rsidRPr="00FC1628">
        <w:rPr>
          <w:rFonts w:ascii="Palatino Linotype" w:eastAsia="Palatino Linotype" w:hAnsi="Palatino Linotype" w:cs="Palatino Linotype"/>
          <w:color w:val="000000"/>
          <w:sz w:val="24"/>
          <w:szCs w:val="24"/>
        </w:rPr>
        <w:t xml:space="preserve">se </w:t>
      </w:r>
      <w:r w:rsidRPr="00FC1628">
        <w:rPr>
          <w:rFonts w:ascii="Palatino Linotype" w:eastAsia="Palatino Linotype" w:hAnsi="Palatino Linotype" w:cs="Palatino Linotype"/>
          <w:b/>
          <w:color w:val="000000"/>
          <w:sz w:val="24"/>
          <w:szCs w:val="24"/>
        </w:rPr>
        <w:t>ORDENA</w:t>
      </w:r>
      <w:r w:rsidRPr="00FC1628">
        <w:rPr>
          <w:rFonts w:ascii="Palatino Linotype" w:eastAsia="Palatino Linotype" w:hAnsi="Palatino Linotype" w:cs="Palatino Linotype"/>
          <w:color w:val="000000"/>
          <w:sz w:val="24"/>
          <w:szCs w:val="24"/>
        </w:rPr>
        <w:t xml:space="preserve"> entregar vía Sistema de Acceso a la Información Mexiquense </w:t>
      </w:r>
      <w:r w:rsidRPr="00FC1628">
        <w:rPr>
          <w:rFonts w:ascii="Palatino Linotype" w:eastAsia="Palatino Linotype" w:hAnsi="Palatino Linotype" w:cs="Palatino Linotype"/>
          <w:b/>
          <w:color w:val="000000"/>
          <w:sz w:val="24"/>
          <w:szCs w:val="24"/>
        </w:rPr>
        <w:t>(SAIMEX)</w:t>
      </w:r>
      <w:r w:rsidRPr="00FC1628">
        <w:rPr>
          <w:rFonts w:ascii="Palatino Linotype" w:eastAsia="Palatino Linotype" w:hAnsi="Palatino Linotype" w:cs="Palatino Linotype"/>
          <w:color w:val="000000"/>
          <w:sz w:val="24"/>
          <w:szCs w:val="24"/>
        </w:rPr>
        <w:t>, la siguiente información, en correcta versión pública:</w:t>
      </w:r>
    </w:p>
    <w:p w:rsidR="00FD528F" w:rsidRPr="00FC1628" w:rsidRDefault="00FD528F" w:rsidP="00FD528F">
      <w:pPr>
        <w:pBdr>
          <w:top w:val="nil"/>
          <w:left w:val="nil"/>
          <w:bottom w:val="nil"/>
          <w:right w:val="nil"/>
          <w:between w:val="nil"/>
        </w:pBdr>
        <w:spacing w:after="0" w:line="360" w:lineRule="auto"/>
        <w:ind w:left="1134" w:hanging="141"/>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Recurso de revisión 10723/INFOEM/IP/RR/2025</w:t>
      </w:r>
    </w:p>
    <w:p w:rsidR="00FD528F" w:rsidRPr="00FC1628" w:rsidRDefault="00FD528F" w:rsidP="00FD528F">
      <w:pPr>
        <w:pBdr>
          <w:top w:val="nil"/>
          <w:left w:val="nil"/>
          <w:bottom w:val="nil"/>
          <w:right w:val="nil"/>
          <w:between w:val="nil"/>
        </w:pBdr>
        <w:spacing w:after="0" w:line="240" w:lineRule="auto"/>
        <w:ind w:left="993" w:right="900"/>
        <w:jc w:val="both"/>
        <w:rPr>
          <w:rFonts w:ascii="Palatino Linotype" w:eastAsia="Palatino Linotype" w:hAnsi="Palatino Linotype" w:cs="Palatino Linotype"/>
          <w:b/>
          <w:i/>
          <w:color w:val="222222"/>
          <w:sz w:val="24"/>
          <w:szCs w:val="24"/>
        </w:rPr>
      </w:pPr>
      <w:r w:rsidRPr="00FC1628">
        <w:rPr>
          <w:rFonts w:ascii="Palatino Linotype" w:eastAsia="Palatino Linotype" w:hAnsi="Palatino Linotype" w:cs="Palatino Linotype"/>
          <w:b/>
          <w:i/>
          <w:color w:val="222222"/>
          <w:sz w:val="24"/>
          <w:szCs w:val="24"/>
        </w:rPr>
        <w:t>1.- Padrón Vehicular remitido en la etapa de manifestaciones de la solicitud de información 04112/TOLUCA/IP/2025, en correcta versión pública; y</w:t>
      </w:r>
    </w:p>
    <w:p w:rsidR="00FD528F" w:rsidRPr="00FC1628" w:rsidRDefault="00FD528F" w:rsidP="00FD528F">
      <w:pPr>
        <w:pBdr>
          <w:top w:val="nil"/>
          <w:left w:val="nil"/>
          <w:bottom w:val="nil"/>
          <w:right w:val="nil"/>
          <w:between w:val="nil"/>
        </w:pBdr>
        <w:spacing w:after="0" w:line="240" w:lineRule="auto"/>
        <w:ind w:left="993" w:right="900"/>
        <w:jc w:val="both"/>
        <w:rPr>
          <w:rFonts w:ascii="Palatino Linotype" w:eastAsia="Palatino Linotype" w:hAnsi="Palatino Linotype" w:cs="Palatino Linotype"/>
          <w:b/>
          <w:i/>
          <w:color w:val="222222"/>
          <w:sz w:val="24"/>
          <w:szCs w:val="24"/>
        </w:rPr>
      </w:pPr>
    </w:p>
    <w:p w:rsidR="00FD528F" w:rsidRPr="00FC1628" w:rsidRDefault="00FD528F" w:rsidP="00FD528F">
      <w:pPr>
        <w:pBdr>
          <w:top w:val="nil"/>
          <w:left w:val="nil"/>
          <w:bottom w:val="nil"/>
          <w:right w:val="nil"/>
          <w:between w:val="nil"/>
        </w:pBdr>
        <w:spacing w:after="0" w:line="240" w:lineRule="auto"/>
        <w:ind w:left="993" w:right="900"/>
        <w:jc w:val="both"/>
        <w:rPr>
          <w:rFonts w:ascii="Palatino Linotype" w:eastAsia="Palatino Linotype" w:hAnsi="Palatino Linotype" w:cs="Palatino Linotype"/>
          <w:b/>
          <w:i/>
          <w:color w:val="222222"/>
          <w:sz w:val="24"/>
          <w:szCs w:val="24"/>
        </w:rPr>
      </w:pPr>
      <w:r w:rsidRPr="00FC1628">
        <w:rPr>
          <w:rFonts w:ascii="Palatino Linotype" w:eastAsia="Palatino Linotype" w:hAnsi="Palatino Linotype" w:cs="Palatino Linotype"/>
          <w:b/>
          <w:i/>
          <w:color w:val="222222"/>
          <w:sz w:val="24"/>
          <w:szCs w:val="24"/>
        </w:rPr>
        <w:t>2.- Facturas de las patrullas referidas en la solicitud de información 04112/TOLUCA/IP/2025.</w:t>
      </w:r>
    </w:p>
    <w:p w:rsidR="00FD528F" w:rsidRPr="00FC1628" w:rsidRDefault="00FD528F" w:rsidP="00FD528F">
      <w:pPr>
        <w:pBdr>
          <w:top w:val="nil"/>
          <w:left w:val="nil"/>
          <w:bottom w:val="nil"/>
          <w:right w:val="nil"/>
          <w:between w:val="nil"/>
        </w:pBdr>
        <w:spacing w:after="0" w:line="240" w:lineRule="auto"/>
        <w:ind w:left="993"/>
        <w:jc w:val="both"/>
        <w:rPr>
          <w:rFonts w:ascii="Palatino Linotype" w:eastAsia="Palatino Linotype" w:hAnsi="Palatino Linotype" w:cs="Palatino Linotype"/>
          <w:b/>
          <w:i/>
          <w:color w:val="222222"/>
          <w:sz w:val="24"/>
          <w:szCs w:val="24"/>
        </w:rPr>
      </w:pPr>
    </w:p>
    <w:p w:rsidR="00FD528F" w:rsidRPr="00FC1628" w:rsidRDefault="00FD528F" w:rsidP="00FD528F">
      <w:pPr>
        <w:pBdr>
          <w:top w:val="nil"/>
          <w:left w:val="nil"/>
          <w:bottom w:val="nil"/>
          <w:right w:val="nil"/>
          <w:between w:val="nil"/>
        </w:pBdr>
        <w:spacing w:after="0" w:line="360" w:lineRule="auto"/>
        <w:ind w:left="1134" w:hanging="141"/>
        <w:jc w:val="both"/>
        <w:rPr>
          <w:rFonts w:ascii="Palatino Linotype" w:eastAsia="Palatino Linotype" w:hAnsi="Palatino Linotype" w:cs="Palatino Linotype"/>
          <w:b/>
          <w:i/>
          <w:sz w:val="24"/>
          <w:szCs w:val="24"/>
        </w:rPr>
      </w:pPr>
      <w:r w:rsidRPr="00FC1628">
        <w:rPr>
          <w:rFonts w:ascii="Palatino Linotype" w:eastAsia="Palatino Linotype" w:hAnsi="Palatino Linotype" w:cs="Palatino Linotype"/>
          <w:b/>
          <w:i/>
          <w:sz w:val="24"/>
          <w:szCs w:val="24"/>
        </w:rPr>
        <w:t>Recurso de revisión 14088/INFOEM/IP/RR/2025</w:t>
      </w:r>
    </w:p>
    <w:p w:rsidR="00FD528F" w:rsidRPr="00FC1628" w:rsidRDefault="00FD528F" w:rsidP="00FD528F">
      <w:pPr>
        <w:pBdr>
          <w:top w:val="nil"/>
          <w:left w:val="nil"/>
          <w:bottom w:val="nil"/>
          <w:right w:val="nil"/>
          <w:between w:val="nil"/>
        </w:pBdr>
        <w:spacing w:after="0" w:line="360" w:lineRule="auto"/>
        <w:ind w:left="1134" w:right="900" w:hanging="141"/>
        <w:jc w:val="both"/>
        <w:rPr>
          <w:rFonts w:ascii="Palatino Linotype" w:eastAsia="Palatino Linotype" w:hAnsi="Palatino Linotype" w:cs="Palatino Linotype"/>
          <w:b/>
          <w:bCs/>
          <w:i/>
          <w:sz w:val="24"/>
          <w:szCs w:val="24"/>
        </w:rPr>
      </w:pPr>
      <w:r w:rsidRPr="00FC1628">
        <w:rPr>
          <w:rFonts w:ascii="Palatino Linotype" w:eastAsia="Palatino Linotype" w:hAnsi="Palatino Linotype" w:cs="Palatino Linotype"/>
          <w:b/>
          <w:i/>
          <w:sz w:val="24"/>
          <w:szCs w:val="24"/>
        </w:rPr>
        <w:t xml:space="preserve">1.- Facturas y Contratos de las Facturas de los uniformes referidos en la solicitud de información </w:t>
      </w:r>
      <w:r w:rsidRPr="00FC1628">
        <w:rPr>
          <w:rFonts w:ascii="Palatino Linotype" w:eastAsia="Palatino Linotype" w:hAnsi="Palatino Linotype" w:cs="Palatino Linotype"/>
          <w:b/>
          <w:bCs/>
          <w:i/>
          <w:sz w:val="24"/>
          <w:szCs w:val="24"/>
        </w:rPr>
        <w:t xml:space="preserve">05929/TOLUCA/IP/2025, </w:t>
      </w:r>
    </w:p>
    <w:p w:rsidR="00FD528F" w:rsidRPr="00FC1628" w:rsidRDefault="00FD528F" w:rsidP="00FD528F">
      <w:pPr>
        <w:pBdr>
          <w:top w:val="nil"/>
          <w:left w:val="nil"/>
          <w:bottom w:val="nil"/>
          <w:right w:val="nil"/>
          <w:between w:val="nil"/>
        </w:pBdr>
        <w:spacing w:line="360" w:lineRule="auto"/>
        <w:ind w:left="1134" w:right="900" w:hanging="141"/>
        <w:jc w:val="both"/>
        <w:rPr>
          <w:rFonts w:ascii="Palatino Linotype" w:eastAsia="Palatino Linotype" w:hAnsi="Palatino Linotype" w:cs="Palatino Linotype"/>
          <w:b/>
          <w:bCs/>
          <w:i/>
          <w:sz w:val="24"/>
          <w:szCs w:val="24"/>
        </w:rPr>
      </w:pPr>
      <w:r w:rsidRPr="00FC1628">
        <w:rPr>
          <w:rFonts w:ascii="Palatino Linotype" w:eastAsia="Palatino Linotype" w:hAnsi="Palatino Linotype" w:cs="Palatino Linotype"/>
          <w:b/>
          <w:bCs/>
          <w:i/>
          <w:sz w:val="24"/>
          <w:szCs w:val="24"/>
        </w:rPr>
        <w:t>2.- Cantidad de patrullas arrendas con el Fondo de Aportaciones para el Fortalecimiento de los Municipios y de las Demarcaciones Territoriales del Distrito Federal, al doce de septiembre de dos mil veinticinco; y</w:t>
      </w:r>
    </w:p>
    <w:p w:rsidR="00FD528F" w:rsidRPr="00FC1628" w:rsidRDefault="00FD528F" w:rsidP="00AC4387">
      <w:pPr>
        <w:pBdr>
          <w:top w:val="nil"/>
          <w:left w:val="nil"/>
          <w:bottom w:val="nil"/>
          <w:right w:val="nil"/>
          <w:between w:val="nil"/>
        </w:pBdr>
        <w:spacing w:line="360" w:lineRule="auto"/>
        <w:ind w:left="1134" w:right="900" w:hanging="141"/>
        <w:jc w:val="both"/>
        <w:rPr>
          <w:rFonts w:ascii="Palatino Linotype" w:eastAsia="Palatino Linotype" w:hAnsi="Palatino Linotype" w:cs="Palatino Linotype"/>
          <w:b/>
          <w:bCs/>
          <w:i/>
          <w:sz w:val="24"/>
          <w:szCs w:val="24"/>
        </w:rPr>
      </w:pPr>
      <w:r w:rsidRPr="00FC1628">
        <w:rPr>
          <w:rFonts w:ascii="Palatino Linotype" w:eastAsia="Palatino Linotype" w:hAnsi="Palatino Linotype" w:cs="Palatino Linotype"/>
          <w:b/>
          <w:bCs/>
          <w:i/>
          <w:sz w:val="24"/>
          <w:szCs w:val="24"/>
        </w:rPr>
        <w:t>3.- Contratos y Facturas de las patrullas arrenda</w:t>
      </w:r>
      <w:r w:rsidR="008013F8" w:rsidRPr="00FC1628">
        <w:rPr>
          <w:rFonts w:ascii="Palatino Linotype" w:eastAsia="Palatino Linotype" w:hAnsi="Palatino Linotype" w:cs="Palatino Linotype"/>
          <w:b/>
          <w:bCs/>
          <w:i/>
          <w:sz w:val="24"/>
          <w:szCs w:val="24"/>
        </w:rPr>
        <w:t>da</w:t>
      </w:r>
      <w:r w:rsidRPr="00FC1628">
        <w:rPr>
          <w:rFonts w:ascii="Palatino Linotype" w:eastAsia="Palatino Linotype" w:hAnsi="Palatino Linotype" w:cs="Palatino Linotype"/>
          <w:b/>
          <w:bCs/>
          <w:i/>
          <w:sz w:val="24"/>
          <w:szCs w:val="24"/>
        </w:rPr>
        <w:t xml:space="preserve">s con el Fondo de Aportaciones para el Fortalecimiento de los Municipios y de las </w:t>
      </w:r>
      <w:r w:rsidRPr="00FC1628">
        <w:rPr>
          <w:rFonts w:ascii="Palatino Linotype" w:eastAsia="Palatino Linotype" w:hAnsi="Palatino Linotype" w:cs="Palatino Linotype"/>
          <w:b/>
          <w:bCs/>
          <w:i/>
          <w:sz w:val="24"/>
          <w:szCs w:val="24"/>
        </w:rPr>
        <w:lastRenderedPageBreak/>
        <w:t>Demarcaciones Territoriales del Distrito Federal, al doce de septiembre de dos mil veinticinco</w:t>
      </w:r>
    </w:p>
    <w:p w:rsidR="008013F8" w:rsidRPr="00FC1628" w:rsidRDefault="008013F8" w:rsidP="008013F8">
      <w:pPr>
        <w:tabs>
          <w:tab w:val="left" w:pos="8080"/>
        </w:tabs>
        <w:spacing w:line="360" w:lineRule="auto"/>
        <w:ind w:right="49"/>
        <w:jc w:val="both"/>
        <w:rPr>
          <w:rFonts w:ascii="Palatino Linotype" w:eastAsia="Palatino Linotype" w:hAnsi="Palatino Linotype" w:cs="Palatino Linotype"/>
          <w:b/>
          <w:sz w:val="24"/>
          <w:szCs w:val="24"/>
        </w:rPr>
      </w:pPr>
      <w:r w:rsidRPr="00FC1628">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FC1628">
        <w:rPr>
          <w:rFonts w:ascii="Palatino Linotype" w:eastAsia="Palatino Linotype" w:hAnsi="Palatino Linotype" w:cs="Palatino Linotype"/>
          <w:b/>
          <w:sz w:val="24"/>
          <w:szCs w:val="24"/>
        </w:rPr>
        <w:t>RECURRENTE.</w:t>
      </w:r>
    </w:p>
    <w:p w:rsidR="008013F8" w:rsidRPr="00FC1628" w:rsidRDefault="008013F8" w:rsidP="00863E8E">
      <w:pPr>
        <w:spacing w:after="0" w:line="360" w:lineRule="auto"/>
        <w:jc w:val="both"/>
        <w:rPr>
          <w:rFonts w:ascii="Palatino Linotype" w:hAnsi="Palatino Linotype"/>
          <w:color w:val="000000"/>
          <w:sz w:val="24"/>
          <w:szCs w:val="24"/>
        </w:rPr>
      </w:pPr>
    </w:p>
    <w:p w:rsidR="00863E8E" w:rsidRPr="00FC1628" w:rsidRDefault="00863E8E" w:rsidP="00863E8E">
      <w:pPr>
        <w:spacing w:after="0" w:line="360" w:lineRule="auto"/>
        <w:jc w:val="both"/>
        <w:rPr>
          <w:rFonts w:ascii="Palatino Linotype" w:hAnsi="Palatino Linotype"/>
          <w:color w:val="000000"/>
          <w:sz w:val="24"/>
          <w:szCs w:val="24"/>
        </w:rPr>
      </w:pPr>
      <w:r w:rsidRPr="00FC1628">
        <w:rPr>
          <w:rFonts w:ascii="Palatino Linotype" w:hAnsi="Palatino Linotype"/>
          <w:color w:val="000000"/>
          <w:sz w:val="24"/>
          <w:szCs w:val="24"/>
        </w:rPr>
        <w:t xml:space="preserve">De ser el caso que no se hubieran arrendado patrullas con dicho fondo bastará con que se haga del conocimiento del </w:t>
      </w:r>
      <w:r w:rsidRPr="00FC1628">
        <w:rPr>
          <w:rFonts w:ascii="Palatino Linotype" w:hAnsi="Palatino Linotype"/>
          <w:b/>
          <w:color w:val="000000"/>
          <w:sz w:val="24"/>
          <w:szCs w:val="24"/>
        </w:rPr>
        <w:t xml:space="preserve">RECURRENTE </w:t>
      </w:r>
      <w:r w:rsidRPr="00FC1628">
        <w:rPr>
          <w:rFonts w:ascii="Palatino Linotype" w:hAnsi="Palatino Linotype"/>
          <w:color w:val="000000"/>
          <w:sz w:val="24"/>
          <w:szCs w:val="24"/>
        </w:rPr>
        <w:t xml:space="preserve">de conformidad con el artículo 19 párrafo segundo de la Ley de Transparencia y Acceso a la Información Pública del Estado de México y Municipios. </w:t>
      </w:r>
    </w:p>
    <w:p w:rsidR="00FD528F" w:rsidRPr="00FC1628" w:rsidRDefault="00FD528F" w:rsidP="00BE191C">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395EA9" w:rsidRPr="00FC1628" w:rsidRDefault="00FD528F" w:rsidP="00BE191C">
      <w:pPr>
        <w:pBdr>
          <w:top w:val="nil"/>
          <w:left w:val="nil"/>
          <w:bottom w:val="nil"/>
          <w:right w:val="nil"/>
          <w:between w:val="nil"/>
        </w:pBdr>
        <w:spacing w:after="0" w:line="360" w:lineRule="auto"/>
        <w:jc w:val="both"/>
        <w:rPr>
          <w:rFonts w:ascii="Palatino Linotype" w:eastAsia="Palatino Linotype" w:hAnsi="Palatino Linotype" w:cs="Palatino Linotype"/>
          <w:color w:val="222222"/>
          <w:sz w:val="24"/>
          <w:szCs w:val="24"/>
        </w:rPr>
      </w:pPr>
      <w:r w:rsidRPr="00FC1628">
        <w:rPr>
          <w:rFonts w:ascii="Palatino Linotype" w:eastAsia="Palatino Linotype" w:hAnsi="Palatino Linotype" w:cs="Palatino Linotype"/>
          <w:b/>
          <w:sz w:val="24"/>
          <w:szCs w:val="24"/>
        </w:rPr>
        <w:t>SÉPTIMO</w:t>
      </w:r>
      <w:r w:rsidR="00395EA9" w:rsidRPr="00FC1628">
        <w:rPr>
          <w:rFonts w:ascii="Palatino Linotype" w:eastAsia="Palatino Linotype" w:hAnsi="Palatino Linotype" w:cs="Palatino Linotype"/>
          <w:b/>
          <w:sz w:val="24"/>
          <w:szCs w:val="24"/>
        </w:rPr>
        <w:t xml:space="preserve">. </w:t>
      </w:r>
      <w:r w:rsidR="00395EA9" w:rsidRPr="00FC1628">
        <w:rPr>
          <w:rFonts w:ascii="Palatino Linotype" w:eastAsia="Palatino Linotype" w:hAnsi="Palatino Linotype" w:cs="Palatino Linotype"/>
          <w:b/>
          <w:color w:val="222222"/>
          <w:sz w:val="24"/>
          <w:szCs w:val="24"/>
          <w:highlight w:val="white"/>
        </w:rPr>
        <w:t>NOTIFÍQUESE</w:t>
      </w:r>
      <w:r w:rsidR="00395EA9" w:rsidRPr="00FC1628">
        <w:rPr>
          <w:rFonts w:ascii="Palatino Linotype" w:eastAsia="Palatino Linotype" w:hAnsi="Palatino Linotype" w:cs="Palatino Linotype"/>
          <w:color w:val="222222"/>
          <w:sz w:val="24"/>
          <w:szCs w:val="24"/>
          <w:highlight w:val="white"/>
        </w:rPr>
        <w:t xml:space="preserve"> </w:t>
      </w:r>
      <w:r w:rsidR="00395EA9" w:rsidRPr="00FC1628">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395EA9" w:rsidRPr="00FC1628">
        <w:rPr>
          <w:rFonts w:ascii="Palatino Linotype" w:eastAsia="Palatino Linotype" w:hAnsi="Palatino Linotype" w:cs="Palatino Linotype"/>
          <w:b/>
          <w:color w:val="222222"/>
          <w:sz w:val="24"/>
          <w:szCs w:val="24"/>
        </w:rPr>
        <w:t>dé cumplimiento a lo ordenado dentro del plazo de diez días hábiles</w:t>
      </w:r>
      <w:r w:rsidR="00395EA9" w:rsidRPr="00FC1628">
        <w:rPr>
          <w:rFonts w:ascii="Palatino Linotype" w:eastAsia="Palatino Linotype" w:hAnsi="Palatino Linotype" w:cs="Palatino Linotype"/>
          <w:color w:val="222222"/>
          <w:sz w:val="24"/>
          <w:szCs w:val="24"/>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95EA9" w:rsidRPr="00FC1628" w:rsidRDefault="00395EA9" w:rsidP="00395EA9">
      <w:pPr>
        <w:tabs>
          <w:tab w:val="left" w:pos="284"/>
          <w:tab w:val="left" w:pos="8080"/>
        </w:tabs>
        <w:spacing w:line="360" w:lineRule="auto"/>
        <w:ind w:right="49"/>
        <w:jc w:val="both"/>
        <w:rPr>
          <w:rFonts w:ascii="Palatino Linotype" w:eastAsia="Palatino Linotype" w:hAnsi="Palatino Linotype" w:cs="Palatino Linotype"/>
          <w:b/>
          <w:sz w:val="24"/>
          <w:szCs w:val="24"/>
        </w:rPr>
      </w:pPr>
    </w:p>
    <w:p w:rsidR="00395EA9" w:rsidRPr="00FC1628" w:rsidRDefault="00FD528F" w:rsidP="00395EA9">
      <w:pPr>
        <w:spacing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b/>
          <w:sz w:val="24"/>
          <w:szCs w:val="24"/>
        </w:rPr>
        <w:lastRenderedPageBreak/>
        <w:t>OCTAVO</w:t>
      </w:r>
      <w:r w:rsidR="00395EA9" w:rsidRPr="00FC1628">
        <w:rPr>
          <w:rFonts w:ascii="Palatino Linotype" w:eastAsia="Palatino Linotype" w:hAnsi="Palatino Linotype" w:cs="Palatino Linotype"/>
          <w:b/>
          <w:sz w:val="24"/>
          <w:szCs w:val="24"/>
        </w:rPr>
        <w:t xml:space="preserve">. </w:t>
      </w:r>
      <w:r w:rsidR="00395EA9" w:rsidRPr="00FC1628">
        <w:rPr>
          <w:rFonts w:ascii="Palatino Linotype" w:eastAsia="Palatino Linotype" w:hAnsi="Palatino Linotype" w:cs="Palatino Linotype"/>
          <w:sz w:val="24"/>
          <w:szCs w:val="24"/>
        </w:rPr>
        <w:t xml:space="preserve">De conformidad con el artículo 198 de la Ley de Transparencia y Acceso a la Información Pública del Estado de México y Municipios, de considerarlo procedente, el </w:t>
      </w:r>
      <w:r w:rsidR="00395EA9" w:rsidRPr="00FC1628">
        <w:rPr>
          <w:rFonts w:ascii="Palatino Linotype" w:eastAsia="Palatino Linotype" w:hAnsi="Palatino Linotype" w:cs="Palatino Linotype"/>
          <w:b/>
          <w:sz w:val="24"/>
          <w:szCs w:val="24"/>
        </w:rPr>
        <w:t>SUJETO OBLIGADO</w:t>
      </w:r>
      <w:r w:rsidR="00395EA9" w:rsidRPr="00FC1628">
        <w:rPr>
          <w:rFonts w:ascii="Palatino Linotype" w:eastAsia="Palatino Linotype" w:hAnsi="Palatino Linotype" w:cs="Palatino Linotype"/>
          <w:sz w:val="24"/>
          <w:szCs w:val="24"/>
        </w:rPr>
        <w:t xml:space="preserve"> de manera fundada y motivada, podrá solicitar una ampliación de plazo para el cumplimiento de la presente resolución.</w:t>
      </w:r>
    </w:p>
    <w:p w:rsidR="00395EA9" w:rsidRPr="00FC1628" w:rsidRDefault="00FD528F" w:rsidP="00395EA9">
      <w:pPr>
        <w:shd w:val="clear" w:color="auto" w:fill="FFFFFF"/>
        <w:tabs>
          <w:tab w:val="left" w:pos="284"/>
        </w:tabs>
        <w:spacing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b/>
          <w:sz w:val="24"/>
          <w:szCs w:val="24"/>
        </w:rPr>
        <w:t>NOVENO</w:t>
      </w:r>
      <w:r w:rsidR="00395EA9" w:rsidRPr="00FC1628">
        <w:rPr>
          <w:rFonts w:ascii="Palatino Linotype" w:eastAsia="Palatino Linotype" w:hAnsi="Palatino Linotype" w:cs="Palatino Linotype"/>
          <w:b/>
          <w:sz w:val="24"/>
          <w:szCs w:val="24"/>
        </w:rPr>
        <w:t xml:space="preserve">. </w:t>
      </w:r>
      <w:r w:rsidR="00395EA9" w:rsidRPr="00FC1628">
        <w:rPr>
          <w:rFonts w:ascii="Palatino Linotype" w:eastAsia="Palatino Linotype" w:hAnsi="Palatino Linotype" w:cs="Palatino Linotype"/>
          <w:b/>
          <w:color w:val="222222"/>
          <w:sz w:val="24"/>
          <w:szCs w:val="24"/>
        </w:rPr>
        <w:t xml:space="preserve">Notifíquese </w:t>
      </w:r>
      <w:r w:rsidR="00395EA9" w:rsidRPr="00FC1628">
        <w:rPr>
          <w:rFonts w:ascii="Palatino Linotype" w:eastAsia="Palatino Linotype" w:hAnsi="Palatino Linotype" w:cs="Palatino Linotype"/>
          <w:color w:val="222222"/>
          <w:sz w:val="24"/>
          <w:szCs w:val="24"/>
        </w:rPr>
        <w:t xml:space="preserve">al </w:t>
      </w:r>
      <w:r w:rsidR="00395EA9" w:rsidRPr="00FC1628">
        <w:rPr>
          <w:rFonts w:ascii="Palatino Linotype" w:eastAsia="Palatino Linotype" w:hAnsi="Palatino Linotype" w:cs="Palatino Linotype"/>
          <w:b/>
          <w:color w:val="222222"/>
          <w:sz w:val="24"/>
          <w:szCs w:val="24"/>
        </w:rPr>
        <w:t xml:space="preserve">RECURRENTE </w:t>
      </w:r>
      <w:r w:rsidR="00395EA9" w:rsidRPr="00FC1628">
        <w:rPr>
          <w:rFonts w:ascii="Palatino Linotype" w:eastAsia="Palatino Linotype" w:hAnsi="Palatino Linotype" w:cs="Palatino Linotype"/>
          <w:sz w:val="24"/>
          <w:szCs w:val="24"/>
        </w:rPr>
        <w:t>la presente resolución a través del Sistema de Acceso a la Información Mexiquense (SAIMEX).</w:t>
      </w:r>
    </w:p>
    <w:p w:rsidR="00395EA9" w:rsidRPr="00FC1628" w:rsidRDefault="00FD528F" w:rsidP="00395EA9">
      <w:pPr>
        <w:shd w:val="clear" w:color="auto" w:fill="FFFFFF"/>
        <w:tabs>
          <w:tab w:val="left" w:pos="284"/>
        </w:tabs>
        <w:spacing w:line="360" w:lineRule="auto"/>
        <w:jc w:val="both"/>
        <w:rPr>
          <w:rFonts w:ascii="Palatino Linotype" w:eastAsia="Palatino Linotype" w:hAnsi="Palatino Linotype" w:cs="Palatino Linotype"/>
          <w:sz w:val="24"/>
          <w:szCs w:val="24"/>
        </w:rPr>
      </w:pPr>
      <w:r w:rsidRPr="00FC1628">
        <w:rPr>
          <w:rFonts w:ascii="Palatino Linotype" w:eastAsia="Palatino Linotype" w:hAnsi="Palatino Linotype" w:cs="Palatino Linotype"/>
          <w:b/>
          <w:sz w:val="24"/>
          <w:szCs w:val="24"/>
        </w:rPr>
        <w:t>DÉCIMO</w:t>
      </w:r>
      <w:r w:rsidR="00395EA9" w:rsidRPr="00FC1628">
        <w:rPr>
          <w:rFonts w:ascii="Palatino Linotype" w:eastAsia="Palatino Linotype" w:hAnsi="Palatino Linotype" w:cs="Palatino Linotype"/>
          <w:b/>
          <w:sz w:val="24"/>
          <w:szCs w:val="24"/>
        </w:rPr>
        <w:t xml:space="preserve">. </w:t>
      </w:r>
      <w:r w:rsidR="00395EA9" w:rsidRPr="00FC1628">
        <w:rPr>
          <w:rFonts w:ascii="Palatino Linotype" w:eastAsia="Palatino Linotype" w:hAnsi="Palatino Linotype" w:cs="Palatino Linotype"/>
          <w:sz w:val="24"/>
          <w:szCs w:val="24"/>
        </w:rPr>
        <w:t xml:space="preserve"> Se hace del conocimiento del </w:t>
      </w:r>
      <w:r w:rsidR="00395EA9" w:rsidRPr="00FC1628">
        <w:rPr>
          <w:rFonts w:ascii="Palatino Linotype" w:eastAsia="Palatino Linotype" w:hAnsi="Palatino Linotype" w:cs="Palatino Linotype"/>
          <w:b/>
          <w:sz w:val="24"/>
          <w:szCs w:val="24"/>
        </w:rPr>
        <w:t>RECURRENTE</w:t>
      </w:r>
      <w:r w:rsidR="00395EA9" w:rsidRPr="00FC1628">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w:t>
      </w:r>
      <w:r w:rsidR="00A105F0" w:rsidRPr="00FC1628">
        <w:rPr>
          <w:rFonts w:ascii="Palatino Linotype" w:eastAsia="Palatino Linotype" w:hAnsi="Palatino Linotype" w:cs="Palatino Linotype"/>
          <w:sz w:val="24"/>
          <w:szCs w:val="24"/>
        </w:rPr>
        <w:t xml:space="preserve"> perjuicio podrá impugnarla </w:t>
      </w:r>
      <w:r w:rsidR="00395EA9" w:rsidRPr="00FC1628">
        <w:rPr>
          <w:rFonts w:ascii="Palatino Linotype" w:eastAsia="Palatino Linotype" w:hAnsi="Palatino Linotype" w:cs="Palatino Linotype"/>
          <w:sz w:val="24"/>
          <w:szCs w:val="24"/>
        </w:rPr>
        <w:t>vía juicio de amparo en los términos de las Leyes aplicables.</w:t>
      </w:r>
    </w:p>
    <w:p w:rsidR="00395EA9" w:rsidRPr="00FC1628" w:rsidRDefault="00395EA9" w:rsidP="00395EA9">
      <w:pPr>
        <w:shd w:val="clear" w:color="auto" w:fill="FFFFFF"/>
        <w:tabs>
          <w:tab w:val="left" w:pos="284"/>
        </w:tabs>
        <w:spacing w:line="360" w:lineRule="auto"/>
        <w:jc w:val="both"/>
        <w:rPr>
          <w:rFonts w:ascii="Palatino Linotype" w:eastAsia="Palatino Linotype" w:hAnsi="Palatino Linotype" w:cs="Palatino Linotype"/>
          <w:sz w:val="24"/>
          <w:szCs w:val="24"/>
        </w:rPr>
      </w:pPr>
    </w:p>
    <w:p w:rsidR="00A105F0" w:rsidRPr="00FC1628" w:rsidRDefault="00A105F0" w:rsidP="00A105F0">
      <w:pPr>
        <w:spacing w:before="240" w:after="240" w:line="360" w:lineRule="auto"/>
        <w:ind w:firstLine="1"/>
        <w:jc w:val="both"/>
        <w:rPr>
          <w:rFonts w:ascii="Palatino Linotype" w:hAnsi="Palatino Linotype"/>
          <w:sz w:val="24"/>
          <w:szCs w:val="24"/>
        </w:rPr>
      </w:pPr>
      <w:bookmarkStart w:id="40" w:name="_Hlk99014733"/>
      <w:r w:rsidRPr="00FC1628">
        <w:rPr>
          <w:rFonts w:ascii="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310ED0" w:rsidRPr="00FC1628">
        <w:rPr>
          <w:rFonts w:ascii="Palatino Linotype" w:hAnsi="Palatino Linotype" w:cs="Palatino Linotype"/>
          <w:sz w:val="24"/>
          <w:szCs w:val="24"/>
        </w:rPr>
        <w:t xml:space="preserve"> </w:t>
      </w:r>
      <w:r w:rsidR="00310ED0" w:rsidRPr="00FC1628">
        <w:rPr>
          <w:rFonts w:ascii="Palatino Linotype" w:hAnsi="Palatino Linotype"/>
          <w:sz w:val="24"/>
          <w:szCs w:val="24"/>
        </w:rPr>
        <w:t>EMITIENDO VOTO PARTICULAR</w:t>
      </w:r>
      <w:r w:rsidRPr="00FC1628">
        <w:rPr>
          <w:rFonts w:ascii="Palatino Linotype" w:hAnsi="Palatino Linotype" w:cs="Palatino Linotype"/>
          <w:sz w:val="24"/>
          <w:szCs w:val="24"/>
        </w:rPr>
        <w:t xml:space="preserve"> Y GUADALUPE RAMÍREZ PEÑA; EN LA SÉPTIMA SESIÓN ORDINARIA, CELEBRADA EL VEINTICINCO (25) DE FEBRERO DE DOS MIL VEINTISÉIS, ANTE EL SECRETARIO TÉCNICO DEL PLENO </w:t>
      </w:r>
      <w:r w:rsidRPr="00FC1628">
        <w:rPr>
          <w:rFonts w:ascii="Palatino Linotype" w:hAnsi="Palatino Linotype" w:cs="Palatino Linotype"/>
          <w:color w:val="000000" w:themeColor="text1"/>
          <w:sz w:val="24"/>
          <w:szCs w:val="24"/>
        </w:rPr>
        <w:t>ALEXIS TAPIA RAMÍREZ.</w:t>
      </w:r>
    </w:p>
    <w:bookmarkEnd w:id="40"/>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spacing w:line="360" w:lineRule="auto"/>
        <w:jc w:val="both"/>
        <w:rPr>
          <w:rFonts w:ascii="Palatino Linotype" w:eastAsia="Palatino Linotype" w:hAnsi="Palatino Linotype" w:cs="Palatino Linotype"/>
          <w:sz w:val="24"/>
          <w:szCs w:val="24"/>
        </w:rPr>
      </w:pPr>
    </w:p>
    <w:p w:rsidR="005F5270" w:rsidRPr="00FC1628" w:rsidRDefault="005F5270" w:rsidP="005F5270">
      <w:pPr>
        <w:spacing w:line="360" w:lineRule="auto"/>
        <w:rPr>
          <w:rFonts w:ascii="Palatino Linotype" w:eastAsia="Palatino Linotype" w:hAnsi="Palatino Linotype" w:cs="Palatino Linotype"/>
          <w:sz w:val="24"/>
          <w:szCs w:val="24"/>
        </w:rPr>
      </w:pPr>
    </w:p>
    <w:p w:rsidR="005F5270" w:rsidRPr="00FC1628" w:rsidRDefault="005F5270" w:rsidP="005F5270">
      <w:pPr>
        <w:spacing w:line="360" w:lineRule="auto"/>
        <w:rPr>
          <w:rFonts w:ascii="Palatino Linotype" w:eastAsia="Palatino Linotype" w:hAnsi="Palatino Linotype" w:cs="Palatino Linotype"/>
          <w:sz w:val="24"/>
          <w:szCs w:val="24"/>
        </w:rPr>
      </w:pPr>
    </w:p>
    <w:p w:rsidR="005F5270" w:rsidRPr="00FC1628" w:rsidRDefault="005F5270" w:rsidP="005F5270">
      <w:pPr>
        <w:spacing w:line="360" w:lineRule="auto"/>
        <w:rPr>
          <w:rFonts w:ascii="Palatino Linotype" w:eastAsia="Palatino Linotype" w:hAnsi="Palatino Linotype" w:cs="Palatino Linotype"/>
          <w:sz w:val="24"/>
          <w:szCs w:val="24"/>
        </w:rPr>
      </w:pPr>
    </w:p>
    <w:p w:rsidR="005F5270" w:rsidRPr="00FC1628" w:rsidRDefault="005F5270" w:rsidP="005F5270">
      <w:pPr>
        <w:spacing w:line="360" w:lineRule="auto"/>
        <w:rPr>
          <w:rFonts w:ascii="Palatino Linotype" w:eastAsia="Palatino Linotype" w:hAnsi="Palatino Linotype" w:cs="Palatino Linotype"/>
          <w:sz w:val="24"/>
          <w:szCs w:val="24"/>
        </w:rPr>
      </w:pPr>
    </w:p>
    <w:p w:rsidR="005F5270" w:rsidRPr="00FC1628" w:rsidRDefault="005F5270" w:rsidP="005F5270">
      <w:pPr>
        <w:spacing w:line="360" w:lineRule="auto"/>
        <w:rPr>
          <w:rFonts w:ascii="Palatino Linotype" w:eastAsia="Palatino Linotype" w:hAnsi="Palatino Linotype" w:cs="Palatino Linotype"/>
          <w:sz w:val="24"/>
          <w:szCs w:val="24"/>
        </w:rPr>
      </w:pPr>
    </w:p>
    <w:p w:rsidR="005F5270" w:rsidRPr="00FC1628" w:rsidRDefault="005F5270" w:rsidP="005F5270">
      <w:pPr>
        <w:spacing w:line="360" w:lineRule="auto"/>
        <w:rPr>
          <w:rFonts w:ascii="Palatino Linotype" w:eastAsia="Palatino Linotype" w:hAnsi="Palatino Linotype" w:cs="Palatino Linotype"/>
          <w:sz w:val="24"/>
          <w:szCs w:val="24"/>
        </w:rPr>
      </w:pPr>
    </w:p>
    <w:p w:rsidR="005F5270" w:rsidRPr="00FC1628" w:rsidRDefault="005F5270" w:rsidP="005F5270">
      <w:pPr>
        <w:spacing w:line="360" w:lineRule="auto"/>
        <w:rPr>
          <w:rFonts w:ascii="Palatino Linotype" w:eastAsia="Palatino Linotype" w:hAnsi="Palatino Linotype" w:cs="Palatino Linotype"/>
          <w:sz w:val="24"/>
          <w:szCs w:val="24"/>
        </w:rPr>
      </w:pPr>
    </w:p>
    <w:p w:rsidR="001D42E9" w:rsidRPr="0059605B" w:rsidRDefault="0059605B" w:rsidP="0059605B">
      <w:pPr>
        <w:tabs>
          <w:tab w:val="left" w:pos="3374"/>
        </w:tabs>
        <w:spacing w:line="360" w:lineRule="auto"/>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b/>
      </w:r>
    </w:p>
    <w:sectPr w:rsidR="001D42E9" w:rsidRPr="0059605B" w:rsidSect="00FC1628">
      <w:headerReference w:type="even" r:id="rId14"/>
      <w:headerReference w:type="default" r:id="rId15"/>
      <w:footerReference w:type="default" r:id="rId16"/>
      <w:headerReference w:type="first" r:id="rId17"/>
      <w:footerReference w:type="first" r:id="rId18"/>
      <w:pgSz w:w="12240" w:h="15840"/>
      <w:pgMar w:top="2268" w:right="900"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F3A" w:rsidRDefault="007A1F3A" w:rsidP="005F5270">
      <w:pPr>
        <w:spacing w:after="0" w:line="240" w:lineRule="auto"/>
      </w:pPr>
      <w:r>
        <w:separator/>
      </w:r>
    </w:p>
  </w:endnote>
  <w:endnote w:type="continuationSeparator" w:id="0">
    <w:p w:rsidR="007A1F3A" w:rsidRDefault="007A1F3A" w:rsidP="005F5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628" w:rsidRDefault="00FC1628">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59605B">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59605B">
      <w:rPr>
        <w:rFonts w:ascii="Palatino Linotype" w:eastAsia="Palatino Linotype" w:hAnsi="Palatino Linotype" w:cs="Palatino Linotype"/>
        <w:noProof/>
        <w:color w:val="000000"/>
        <w:sz w:val="20"/>
        <w:szCs w:val="20"/>
      </w:rPr>
      <w:t>100</w:t>
    </w:r>
    <w:r>
      <w:rPr>
        <w:rFonts w:ascii="Palatino Linotype" w:eastAsia="Palatino Linotype" w:hAnsi="Palatino Linotype" w:cs="Palatino Linotype"/>
        <w:color w:val="000000"/>
        <w:sz w:val="20"/>
        <w:szCs w:val="20"/>
      </w:rPr>
      <w:fldChar w:fldCharType="end"/>
    </w:r>
  </w:p>
  <w:p w:rsidR="00FC1628" w:rsidRDefault="00FC1628">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628" w:rsidRPr="00FC1628" w:rsidRDefault="00FC1628">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C1628">
      <w:rPr>
        <w:rFonts w:ascii="Palatino Linotype" w:eastAsia="Palatino Linotype" w:hAnsi="Palatino Linotype" w:cs="Palatino Linotype"/>
        <w:b/>
        <w:color w:val="000000"/>
        <w:szCs w:val="20"/>
      </w:rPr>
      <w:t xml:space="preserve">Página </w:t>
    </w:r>
    <w:r w:rsidRPr="00FC1628">
      <w:rPr>
        <w:rFonts w:ascii="Palatino Linotype" w:eastAsia="Palatino Linotype" w:hAnsi="Palatino Linotype" w:cs="Palatino Linotype"/>
        <w:b/>
        <w:color w:val="000000"/>
        <w:szCs w:val="20"/>
      </w:rPr>
      <w:fldChar w:fldCharType="begin"/>
    </w:r>
    <w:r w:rsidRPr="00FC1628">
      <w:rPr>
        <w:rFonts w:ascii="Palatino Linotype" w:eastAsia="Palatino Linotype" w:hAnsi="Palatino Linotype" w:cs="Palatino Linotype"/>
        <w:b/>
        <w:color w:val="000000"/>
        <w:szCs w:val="20"/>
      </w:rPr>
      <w:instrText>PAGE</w:instrText>
    </w:r>
    <w:r w:rsidRPr="00FC1628">
      <w:rPr>
        <w:rFonts w:ascii="Palatino Linotype" w:eastAsia="Palatino Linotype" w:hAnsi="Palatino Linotype" w:cs="Palatino Linotype"/>
        <w:b/>
        <w:color w:val="000000"/>
        <w:szCs w:val="20"/>
      </w:rPr>
      <w:fldChar w:fldCharType="separate"/>
    </w:r>
    <w:r w:rsidR="0059605B">
      <w:rPr>
        <w:rFonts w:ascii="Palatino Linotype" w:eastAsia="Palatino Linotype" w:hAnsi="Palatino Linotype" w:cs="Palatino Linotype"/>
        <w:b/>
        <w:noProof/>
        <w:color w:val="000000"/>
        <w:szCs w:val="20"/>
      </w:rPr>
      <w:t>1</w:t>
    </w:r>
    <w:r w:rsidRPr="00FC1628">
      <w:rPr>
        <w:rFonts w:ascii="Palatino Linotype" w:eastAsia="Palatino Linotype" w:hAnsi="Palatino Linotype" w:cs="Palatino Linotype"/>
        <w:b/>
        <w:color w:val="000000"/>
        <w:szCs w:val="20"/>
      </w:rPr>
      <w:fldChar w:fldCharType="end"/>
    </w:r>
    <w:r w:rsidRPr="00FC1628">
      <w:rPr>
        <w:rFonts w:ascii="Palatino Linotype" w:eastAsia="Palatino Linotype" w:hAnsi="Palatino Linotype" w:cs="Palatino Linotype"/>
        <w:b/>
        <w:color w:val="000000"/>
        <w:szCs w:val="20"/>
      </w:rPr>
      <w:t xml:space="preserve"> de </w:t>
    </w:r>
    <w:r w:rsidRPr="00FC1628">
      <w:rPr>
        <w:rFonts w:ascii="Palatino Linotype" w:eastAsia="Palatino Linotype" w:hAnsi="Palatino Linotype" w:cs="Palatino Linotype"/>
        <w:b/>
        <w:color w:val="000000"/>
        <w:szCs w:val="20"/>
      </w:rPr>
      <w:fldChar w:fldCharType="begin"/>
    </w:r>
    <w:r w:rsidRPr="00FC1628">
      <w:rPr>
        <w:rFonts w:ascii="Palatino Linotype" w:eastAsia="Palatino Linotype" w:hAnsi="Palatino Linotype" w:cs="Palatino Linotype"/>
        <w:b/>
        <w:color w:val="000000"/>
        <w:szCs w:val="20"/>
      </w:rPr>
      <w:instrText>NUMPAGES</w:instrText>
    </w:r>
    <w:r w:rsidRPr="00FC1628">
      <w:rPr>
        <w:rFonts w:ascii="Palatino Linotype" w:eastAsia="Palatino Linotype" w:hAnsi="Palatino Linotype" w:cs="Palatino Linotype"/>
        <w:b/>
        <w:color w:val="000000"/>
        <w:szCs w:val="20"/>
      </w:rPr>
      <w:fldChar w:fldCharType="separate"/>
    </w:r>
    <w:r w:rsidR="0059605B">
      <w:rPr>
        <w:rFonts w:ascii="Palatino Linotype" w:eastAsia="Palatino Linotype" w:hAnsi="Palatino Linotype" w:cs="Palatino Linotype"/>
        <w:b/>
        <w:noProof/>
        <w:color w:val="000000"/>
        <w:szCs w:val="20"/>
      </w:rPr>
      <w:t>100</w:t>
    </w:r>
    <w:r w:rsidRPr="00FC1628">
      <w:rPr>
        <w:rFonts w:ascii="Palatino Linotype" w:eastAsia="Palatino Linotype" w:hAnsi="Palatino Linotype" w:cs="Palatino Linotype"/>
        <w:b/>
        <w:color w:val="000000"/>
        <w:szCs w:val="20"/>
      </w:rPr>
      <w:fldChar w:fldCharType="end"/>
    </w:r>
  </w:p>
  <w:p w:rsidR="00FC1628" w:rsidRDefault="00FC1628">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F3A" w:rsidRDefault="007A1F3A" w:rsidP="005F5270">
      <w:pPr>
        <w:spacing w:after="0" w:line="240" w:lineRule="auto"/>
      </w:pPr>
      <w:r>
        <w:separator/>
      </w:r>
    </w:p>
  </w:footnote>
  <w:footnote w:type="continuationSeparator" w:id="0">
    <w:p w:rsidR="007A1F3A" w:rsidRDefault="007A1F3A" w:rsidP="005F5270">
      <w:pPr>
        <w:spacing w:after="0" w:line="240" w:lineRule="auto"/>
      </w:pPr>
      <w:r>
        <w:continuationSeparator/>
      </w:r>
    </w:p>
  </w:footnote>
  <w:footnote w:id="1">
    <w:p w:rsidR="00FC1628" w:rsidRDefault="00FC1628" w:rsidP="005F527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FC1628" w:rsidRDefault="00FC1628" w:rsidP="005F527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FC1628" w:rsidRDefault="00FC1628" w:rsidP="005F527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FC1628" w:rsidRDefault="00FC1628" w:rsidP="005F527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FC1628" w:rsidRDefault="00FC1628" w:rsidP="00C339EF">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6">
    <w:p w:rsidR="00FC1628" w:rsidRDefault="00FC1628" w:rsidP="00C339EF">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7">
    <w:p w:rsidR="00FC1628" w:rsidRDefault="00FC1628" w:rsidP="00C339EF">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8">
    <w:p w:rsidR="00FC1628" w:rsidRDefault="00FC1628" w:rsidP="00C339EF">
      <w:pPr>
        <w:pBdr>
          <w:top w:val="nil"/>
          <w:left w:val="nil"/>
          <w:bottom w:val="nil"/>
          <w:right w:val="nil"/>
          <w:between w:val="nil"/>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9">
    <w:p w:rsidR="00FC1628" w:rsidRDefault="00FC1628" w:rsidP="00C339EF">
      <w:pPr>
        <w:pBdr>
          <w:top w:val="nil"/>
          <w:left w:val="nil"/>
          <w:bottom w:val="nil"/>
          <w:right w:val="nil"/>
          <w:between w:val="nil"/>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628" w:rsidRDefault="00FC1628">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609.4pt;height:793.75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804" w:type="dxa"/>
      <w:tblInd w:w="2694" w:type="dxa"/>
      <w:tblLayout w:type="fixed"/>
      <w:tblLook w:val="0400" w:firstRow="0" w:lastRow="0" w:firstColumn="0" w:lastColumn="0" w:noHBand="0" w:noVBand="1"/>
    </w:tblPr>
    <w:tblGrid>
      <w:gridCol w:w="2976"/>
      <w:gridCol w:w="3828"/>
    </w:tblGrid>
    <w:tr w:rsidR="00FC1628" w:rsidRPr="00FC1628" w:rsidTr="00FC1628">
      <w:trPr>
        <w:trHeight w:val="227"/>
      </w:trPr>
      <w:tc>
        <w:tcPr>
          <w:tcW w:w="2976" w:type="dxa"/>
          <w:vAlign w:val="center"/>
        </w:tcPr>
        <w:p w:rsidR="00FC1628" w:rsidRPr="00FC1628" w:rsidRDefault="00FC1628" w:rsidP="00FC1628">
          <w:pPr>
            <w:spacing w:after="0"/>
            <w:ind w:right="34"/>
            <w:jc w:val="right"/>
            <w:rPr>
              <w:rFonts w:ascii="Palatino Linotype" w:eastAsia="Palatino Linotype" w:hAnsi="Palatino Linotype" w:cs="Palatino Linotype"/>
              <w:b/>
              <w:sz w:val="24"/>
            </w:rPr>
          </w:pPr>
          <w:r w:rsidRPr="00FC1628">
            <w:rPr>
              <w:rFonts w:ascii="Palatino Linotype" w:eastAsia="Palatino Linotype" w:hAnsi="Palatino Linotype" w:cs="Palatino Linotype"/>
              <w:b/>
              <w:sz w:val="24"/>
            </w:rPr>
            <w:t>Recurso de Revisión:</w:t>
          </w:r>
        </w:p>
      </w:tc>
      <w:tc>
        <w:tcPr>
          <w:tcW w:w="3828" w:type="dxa"/>
          <w:vAlign w:val="center"/>
        </w:tcPr>
        <w:p w:rsidR="00FC1628" w:rsidRPr="00FC1628" w:rsidRDefault="00FC1628" w:rsidP="00FC1628">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color w:val="000000"/>
              <w:sz w:val="24"/>
            </w:rPr>
          </w:pPr>
          <w:r w:rsidRPr="00FC1628">
            <w:rPr>
              <w:rFonts w:ascii="Palatino Linotype" w:eastAsia="Palatino Linotype" w:hAnsi="Palatino Linotype" w:cs="Palatino Linotype"/>
              <w:color w:val="000000"/>
              <w:sz w:val="24"/>
            </w:rPr>
            <w:t>08313/INFOEM/IP/RR/2025</w:t>
          </w:r>
        </w:p>
      </w:tc>
    </w:tr>
    <w:tr w:rsidR="00FC1628" w:rsidRPr="00FC1628" w:rsidTr="00FC1628">
      <w:trPr>
        <w:trHeight w:val="242"/>
      </w:trPr>
      <w:tc>
        <w:tcPr>
          <w:tcW w:w="2976" w:type="dxa"/>
          <w:vAlign w:val="center"/>
        </w:tcPr>
        <w:p w:rsidR="00FC1628" w:rsidRPr="00FC1628" w:rsidRDefault="00FC1628" w:rsidP="00FC1628">
          <w:pPr>
            <w:spacing w:after="0"/>
            <w:ind w:right="34"/>
            <w:jc w:val="right"/>
            <w:rPr>
              <w:rFonts w:ascii="Palatino Linotype" w:eastAsia="Palatino Linotype" w:hAnsi="Palatino Linotype" w:cs="Palatino Linotype"/>
              <w:b/>
              <w:sz w:val="24"/>
            </w:rPr>
          </w:pPr>
          <w:r w:rsidRPr="00FC1628">
            <w:rPr>
              <w:rFonts w:ascii="Palatino Linotype" w:eastAsia="Palatino Linotype" w:hAnsi="Palatino Linotype" w:cs="Palatino Linotype"/>
              <w:b/>
              <w:sz w:val="24"/>
            </w:rPr>
            <w:t>Sujeto Obligado:</w:t>
          </w:r>
        </w:p>
      </w:tc>
      <w:tc>
        <w:tcPr>
          <w:tcW w:w="3828" w:type="dxa"/>
          <w:vAlign w:val="center"/>
        </w:tcPr>
        <w:p w:rsidR="00FC1628" w:rsidRPr="00FC1628" w:rsidRDefault="00FC1628" w:rsidP="00FC1628">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color w:val="000000"/>
              <w:sz w:val="24"/>
            </w:rPr>
          </w:pPr>
          <w:r w:rsidRPr="00FC1628">
            <w:rPr>
              <w:rFonts w:ascii="Palatino Linotype" w:eastAsia="Palatino Linotype" w:hAnsi="Palatino Linotype" w:cs="Palatino Linotype"/>
              <w:color w:val="000000"/>
              <w:sz w:val="24"/>
            </w:rPr>
            <w:t>Ayuntamiento de Toluca</w:t>
          </w:r>
        </w:p>
      </w:tc>
    </w:tr>
    <w:tr w:rsidR="00FC1628" w:rsidRPr="00FC1628" w:rsidTr="00FC1628">
      <w:trPr>
        <w:trHeight w:val="342"/>
      </w:trPr>
      <w:tc>
        <w:tcPr>
          <w:tcW w:w="2976" w:type="dxa"/>
          <w:vAlign w:val="center"/>
        </w:tcPr>
        <w:p w:rsidR="00FC1628" w:rsidRPr="00FC1628" w:rsidRDefault="00FC1628" w:rsidP="00FC1628">
          <w:pPr>
            <w:spacing w:after="0"/>
            <w:ind w:right="34"/>
            <w:jc w:val="right"/>
            <w:rPr>
              <w:rFonts w:ascii="Palatino Linotype" w:eastAsia="Palatino Linotype" w:hAnsi="Palatino Linotype" w:cs="Palatino Linotype"/>
              <w:b/>
              <w:sz w:val="24"/>
            </w:rPr>
          </w:pPr>
          <w:r w:rsidRPr="00FC1628">
            <w:rPr>
              <w:rFonts w:ascii="Palatino Linotype" w:eastAsia="Palatino Linotype" w:hAnsi="Palatino Linotype" w:cs="Palatino Linotype"/>
              <w:b/>
              <w:sz w:val="24"/>
            </w:rPr>
            <w:t>Comisionada Ponente:</w:t>
          </w:r>
        </w:p>
      </w:tc>
      <w:tc>
        <w:tcPr>
          <w:tcW w:w="3828" w:type="dxa"/>
          <w:vAlign w:val="center"/>
        </w:tcPr>
        <w:p w:rsidR="00FC1628" w:rsidRPr="00FC1628" w:rsidRDefault="00FC1628" w:rsidP="00FC1628">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color w:val="000000"/>
              <w:sz w:val="24"/>
            </w:rPr>
          </w:pPr>
          <w:r w:rsidRPr="00FC1628">
            <w:rPr>
              <w:rFonts w:ascii="Palatino Linotype" w:eastAsia="Palatino Linotype" w:hAnsi="Palatino Linotype" w:cs="Palatino Linotype"/>
              <w:color w:val="000000"/>
              <w:sz w:val="24"/>
            </w:rPr>
            <w:t>María del Rosario Mejía Ayala</w:t>
          </w:r>
        </w:p>
      </w:tc>
    </w:tr>
  </w:tbl>
  <w:p w:rsidR="00FC1628" w:rsidRDefault="00FC1628">
    <w:pPr>
      <w:pBdr>
        <w:top w:val="nil"/>
        <w:left w:val="nil"/>
        <w:bottom w:val="nil"/>
        <w:right w:val="nil"/>
        <w:between w:val="nil"/>
      </w:pBdr>
      <w:tabs>
        <w:tab w:val="center" w:pos="4419"/>
        <w:tab w:val="right" w:pos="8838"/>
        <w:tab w:val="left" w:pos="6005"/>
      </w:tabs>
      <w:spacing w:after="0" w:line="240" w:lineRule="auto"/>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78.2pt;margin-top:-126.45pt;width:609.4pt;height:793.75pt;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96" w:type="dxa"/>
      <w:tblInd w:w="2268" w:type="dxa"/>
      <w:tblLayout w:type="fixed"/>
      <w:tblLook w:val="0400" w:firstRow="0" w:lastRow="0" w:firstColumn="0" w:lastColumn="0" w:noHBand="0" w:noVBand="1"/>
    </w:tblPr>
    <w:tblGrid>
      <w:gridCol w:w="2977"/>
      <w:gridCol w:w="4819"/>
    </w:tblGrid>
    <w:tr w:rsidR="00FC1628" w:rsidRPr="00FC1628" w:rsidTr="00FC1628">
      <w:trPr>
        <w:trHeight w:val="227"/>
      </w:trPr>
      <w:tc>
        <w:tcPr>
          <w:tcW w:w="2977" w:type="dxa"/>
          <w:vAlign w:val="center"/>
        </w:tcPr>
        <w:p w:rsidR="00FC1628" w:rsidRPr="00FC1628" w:rsidRDefault="00FC1628" w:rsidP="00FC1628">
          <w:pPr>
            <w:spacing w:after="0"/>
            <w:jc w:val="right"/>
            <w:rPr>
              <w:rFonts w:ascii="Palatino Linotype" w:eastAsia="Palatino Linotype" w:hAnsi="Palatino Linotype" w:cs="Palatino Linotype"/>
              <w:b/>
              <w:sz w:val="24"/>
            </w:rPr>
          </w:pPr>
          <w:r w:rsidRPr="00FC1628">
            <w:rPr>
              <w:rFonts w:ascii="Palatino Linotype" w:eastAsia="Palatino Linotype" w:hAnsi="Palatino Linotype" w:cs="Palatino Linotype"/>
              <w:b/>
              <w:sz w:val="24"/>
            </w:rPr>
            <w:t>Recurso de Revisión:</w:t>
          </w:r>
        </w:p>
      </w:tc>
      <w:tc>
        <w:tcPr>
          <w:tcW w:w="4819" w:type="dxa"/>
          <w:vAlign w:val="center"/>
        </w:tcPr>
        <w:p w:rsidR="00FC1628" w:rsidRPr="00FC1628" w:rsidRDefault="00FC1628" w:rsidP="00FC1628">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color w:val="000000"/>
              <w:sz w:val="24"/>
            </w:rPr>
          </w:pPr>
          <w:r w:rsidRPr="00FC1628">
            <w:rPr>
              <w:rFonts w:ascii="Palatino Linotype" w:eastAsia="Palatino Linotype" w:hAnsi="Palatino Linotype" w:cs="Palatino Linotype"/>
              <w:color w:val="000000"/>
              <w:sz w:val="24"/>
            </w:rPr>
            <w:t>08313/INFOEM/IP/RR/2025 y acumulados</w:t>
          </w:r>
        </w:p>
      </w:tc>
    </w:tr>
    <w:tr w:rsidR="00FC1628" w:rsidRPr="00FC1628" w:rsidTr="00FC1628">
      <w:trPr>
        <w:trHeight w:val="242"/>
      </w:trPr>
      <w:tc>
        <w:tcPr>
          <w:tcW w:w="2977" w:type="dxa"/>
          <w:vAlign w:val="center"/>
        </w:tcPr>
        <w:p w:rsidR="00FC1628" w:rsidRPr="00FC1628" w:rsidRDefault="00FC1628" w:rsidP="00FC1628">
          <w:pPr>
            <w:spacing w:after="0"/>
            <w:jc w:val="right"/>
            <w:rPr>
              <w:rFonts w:ascii="Palatino Linotype" w:eastAsia="Palatino Linotype" w:hAnsi="Palatino Linotype" w:cs="Palatino Linotype"/>
              <w:b/>
              <w:sz w:val="24"/>
            </w:rPr>
          </w:pPr>
          <w:r w:rsidRPr="00FC1628">
            <w:rPr>
              <w:rFonts w:ascii="Palatino Linotype" w:eastAsia="Palatino Linotype" w:hAnsi="Palatino Linotype" w:cs="Palatino Linotype"/>
              <w:b/>
              <w:sz w:val="24"/>
            </w:rPr>
            <w:t>Recurrente:</w:t>
          </w:r>
        </w:p>
      </w:tc>
      <w:tc>
        <w:tcPr>
          <w:tcW w:w="4819" w:type="dxa"/>
        </w:tcPr>
        <w:p w:rsidR="00FC1628" w:rsidRPr="00FC1628" w:rsidRDefault="00FC1628" w:rsidP="00FC1628">
          <w:pPr>
            <w:pBdr>
              <w:top w:val="nil"/>
              <w:left w:val="nil"/>
              <w:bottom w:val="nil"/>
              <w:right w:val="nil"/>
              <w:between w:val="nil"/>
            </w:pBdr>
            <w:tabs>
              <w:tab w:val="center" w:pos="4419"/>
              <w:tab w:val="right" w:pos="8838"/>
              <w:tab w:val="left" w:pos="521"/>
            </w:tabs>
            <w:spacing w:after="0" w:line="240" w:lineRule="auto"/>
            <w:rPr>
              <w:rFonts w:ascii="Palatino Linotype" w:eastAsia="Palatino Linotype" w:hAnsi="Palatino Linotype" w:cs="Palatino Linotype"/>
              <w:color w:val="000000"/>
              <w:sz w:val="24"/>
            </w:rPr>
          </w:pPr>
        </w:p>
      </w:tc>
    </w:tr>
    <w:tr w:rsidR="00FC1628" w:rsidRPr="00FC1628" w:rsidTr="00FC1628">
      <w:trPr>
        <w:trHeight w:val="342"/>
      </w:trPr>
      <w:tc>
        <w:tcPr>
          <w:tcW w:w="2977" w:type="dxa"/>
          <w:vAlign w:val="center"/>
        </w:tcPr>
        <w:p w:rsidR="00FC1628" w:rsidRPr="00FC1628" w:rsidRDefault="00FC1628" w:rsidP="00FC1628">
          <w:pPr>
            <w:spacing w:after="0"/>
            <w:jc w:val="right"/>
            <w:rPr>
              <w:rFonts w:ascii="Palatino Linotype" w:eastAsia="Palatino Linotype" w:hAnsi="Palatino Linotype" w:cs="Palatino Linotype"/>
              <w:b/>
              <w:sz w:val="24"/>
            </w:rPr>
          </w:pPr>
          <w:r w:rsidRPr="00FC1628">
            <w:rPr>
              <w:rFonts w:ascii="Palatino Linotype" w:eastAsia="Palatino Linotype" w:hAnsi="Palatino Linotype" w:cs="Palatino Linotype"/>
              <w:b/>
              <w:sz w:val="24"/>
            </w:rPr>
            <w:t>Sujeto Obligado:</w:t>
          </w:r>
        </w:p>
      </w:tc>
      <w:tc>
        <w:tcPr>
          <w:tcW w:w="4819" w:type="dxa"/>
          <w:vAlign w:val="center"/>
        </w:tcPr>
        <w:p w:rsidR="00FC1628" w:rsidRPr="00FC1628" w:rsidRDefault="00FC1628" w:rsidP="00FC1628">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color w:val="000000"/>
              <w:sz w:val="24"/>
            </w:rPr>
          </w:pPr>
          <w:r w:rsidRPr="00FC1628">
            <w:rPr>
              <w:rFonts w:ascii="Palatino Linotype" w:eastAsia="Palatino Linotype" w:hAnsi="Palatino Linotype" w:cs="Palatino Linotype"/>
              <w:color w:val="000000"/>
              <w:sz w:val="24"/>
            </w:rPr>
            <w:t xml:space="preserve">Ayuntamiento de </w:t>
          </w:r>
          <w:r>
            <w:rPr>
              <w:rFonts w:ascii="Palatino Linotype" w:eastAsia="Palatino Linotype" w:hAnsi="Palatino Linotype" w:cs="Palatino Linotype"/>
              <w:color w:val="000000"/>
              <w:sz w:val="24"/>
            </w:rPr>
            <w:t>Toluca</w:t>
          </w:r>
        </w:p>
      </w:tc>
    </w:tr>
    <w:tr w:rsidR="00FC1628" w:rsidRPr="00FC1628" w:rsidTr="00FC1628">
      <w:trPr>
        <w:trHeight w:val="342"/>
      </w:trPr>
      <w:tc>
        <w:tcPr>
          <w:tcW w:w="2977" w:type="dxa"/>
          <w:vAlign w:val="center"/>
        </w:tcPr>
        <w:p w:rsidR="00FC1628" w:rsidRPr="00FC1628" w:rsidRDefault="00FC1628" w:rsidP="00FC1628">
          <w:pPr>
            <w:spacing w:after="0"/>
            <w:jc w:val="right"/>
            <w:rPr>
              <w:rFonts w:ascii="Palatino Linotype" w:eastAsia="Palatino Linotype" w:hAnsi="Palatino Linotype" w:cs="Palatino Linotype"/>
              <w:b/>
              <w:sz w:val="24"/>
            </w:rPr>
          </w:pPr>
          <w:r w:rsidRPr="00FC1628">
            <w:rPr>
              <w:rFonts w:ascii="Palatino Linotype" w:eastAsia="Palatino Linotype" w:hAnsi="Palatino Linotype" w:cs="Palatino Linotype"/>
              <w:b/>
              <w:sz w:val="24"/>
            </w:rPr>
            <w:t>Comisionada Ponente:</w:t>
          </w:r>
        </w:p>
      </w:tc>
      <w:tc>
        <w:tcPr>
          <w:tcW w:w="4819" w:type="dxa"/>
          <w:vAlign w:val="center"/>
        </w:tcPr>
        <w:p w:rsidR="00FC1628" w:rsidRPr="00FC1628" w:rsidRDefault="00FC1628" w:rsidP="00FC1628">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color w:val="000000"/>
              <w:sz w:val="24"/>
            </w:rPr>
          </w:pPr>
          <w:r w:rsidRPr="00FC1628">
            <w:rPr>
              <w:rFonts w:ascii="Palatino Linotype" w:eastAsia="Palatino Linotype" w:hAnsi="Palatino Linotype" w:cs="Palatino Linotype"/>
              <w:color w:val="000000"/>
              <w:sz w:val="24"/>
            </w:rPr>
            <w:t>María del Rosario Mejía Ayala</w:t>
          </w:r>
        </w:p>
      </w:tc>
    </w:tr>
  </w:tbl>
  <w:p w:rsidR="00FC1628" w:rsidRDefault="00FC1628">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24.05pt;width:609.4pt;height:793.75pt;z-index:-25165772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1FC5E6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11B216A6"/>
    <w:multiLevelType w:val="multilevel"/>
    <w:tmpl w:val="1B46B0D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8E0D5F"/>
    <w:multiLevelType w:val="multilevel"/>
    <w:tmpl w:val="334E9C78"/>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7944C16"/>
    <w:multiLevelType w:val="multilevel"/>
    <w:tmpl w:val="46523B26"/>
    <w:lvl w:ilvl="0">
      <w:start w:val="1"/>
      <w:numFmt w:val="upperRoman"/>
      <w:lvlText w:val="%1."/>
      <w:lvlJc w:val="left"/>
      <w:pPr>
        <w:ind w:left="1854" w:hanging="72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1ED047B3"/>
    <w:multiLevelType w:val="multilevel"/>
    <w:tmpl w:val="AACCF59E"/>
    <w:lvl w:ilvl="0">
      <w:start w:val="1"/>
      <w:numFmt w:val="lowerLetter"/>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DCB09A3"/>
    <w:multiLevelType w:val="multilevel"/>
    <w:tmpl w:val="AA90F53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B15050"/>
    <w:multiLevelType w:val="multilevel"/>
    <w:tmpl w:val="C9F2BE5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317490"/>
    <w:multiLevelType w:val="hybridMultilevel"/>
    <w:tmpl w:val="6638E57E"/>
    <w:lvl w:ilvl="0" w:tplc="F5C4018E">
      <w:start w:val="1"/>
      <w:numFmt w:val="decimal"/>
      <w:lvlText w:val="%1."/>
      <w:lvlJc w:val="left"/>
      <w:pPr>
        <w:ind w:left="360" w:hanging="360"/>
      </w:pPr>
      <w:rPr>
        <w:rFonts w:ascii="Palatino Linotype" w:hAnsi="Palatino Linotype" w:hint="default"/>
        <w:b/>
        <w:i w:val="0"/>
        <w:color w:val="auto"/>
        <w:sz w:val="24"/>
      </w:rPr>
    </w:lvl>
    <w:lvl w:ilvl="1" w:tplc="B0288D1E">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8465D1"/>
    <w:multiLevelType w:val="hybridMultilevel"/>
    <w:tmpl w:val="B0903448"/>
    <w:lvl w:ilvl="0" w:tplc="F372F4AE">
      <w:start w:val="1"/>
      <w:numFmt w:val="bullet"/>
      <w:lvlText w:val=""/>
      <w:lvlJc w:val="left"/>
      <w:pPr>
        <w:ind w:left="1068" w:hanging="360"/>
      </w:pPr>
      <w:rPr>
        <w:rFonts w:ascii="Symbol" w:hAnsi="Symbol" w:hint="default"/>
        <w:color w:val="auto"/>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0" w15:restartNumberingAfterBreak="0">
    <w:nsid w:val="37957E29"/>
    <w:multiLevelType w:val="hybridMultilevel"/>
    <w:tmpl w:val="B38A29A8"/>
    <w:lvl w:ilvl="0" w:tplc="4992EDB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8AF608D"/>
    <w:multiLevelType w:val="hybridMultilevel"/>
    <w:tmpl w:val="B82C2384"/>
    <w:lvl w:ilvl="0" w:tplc="EA426F00">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390003B1"/>
    <w:multiLevelType w:val="multilevel"/>
    <w:tmpl w:val="34D893E0"/>
    <w:lvl w:ilvl="0">
      <w:start w:val="1"/>
      <w:numFmt w:val="lowerLetter"/>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14" w15:restartNumberingAfterBreak="0">
    <w:nsid w:val="3B846CAB"/>
    <w:multiLevelType w:val="multilevel"/>
    <w:tmpl w:val="399C6A82"/>
    <w:lvl w:ilvl="0">
      <w:start w:val="1"/>
      <w:numFmt w:val="lowerLetter"/>
      <w:lvlText w:val="%1)"/>
      <w:lvlJc w:val="left"/>
      <w:pPr>
        <w:ind w:left="1440" w:hanging="360"/>
      </w:pPr>
      <w:rPr>
        <w:b/>
        <w:i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AD262D"/>
    <w:multiLevelType w:val="hybridMultilevel"/>
    <w:tmpl w:val="F940C7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D7273D4"/>
    <w:multiLevelType w:val="multilevel"/>
    <w:tmpl w:val="CF5CA2C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7" w15:restartNumberingAfterBreak="0">
    <w:nsid w:val="3EDB1EEB"/>
    <w:multiLevelType w:val="multilevel"/>
    <w:tmpl w:val="C4CC700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8" w15:restartNumberingAfterBreak="0">
    <w:nsid w:val="3F3A66C9"/>
    <w:multiLevelType w:val="hybridMultilevel"/>
    <w:tmpl w:val="4852D220"/>
    <w:lvl w:ilvl="0" w:tplc="F372F4AE">
      <w:start w:val="1"/>
      <w:numFmt w:val="bullet"/>
      <w:lvlText w:val=""/>
      <w:lvlJc w:val="left"/>
      <w:pPr>
        <w:ind w:left="1068" w:hanging="360"/>
      </w:pPr>
      <w:rPr>
        <w:rFonts w:ascii="Symbol" w:hAnsi="Symbol" w:hint="default"/>
        <w:color w:val="auto"/>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9" w15:restartNumberingAfterBreak="0">
    <w:nsid w:val="43A133F8"/>
    <w:multiLevelType w:val="multilevel"/>
    <w:tmpl w:val="C400CEB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9A6B7D"/>
    <w:multiLevelType w:val="hybridMultilevel"/>
    <w:tmpl w:val="4C328A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85651F2"/>
    <w:multiLevelType w:val="hybridMultilevel"/>
    <w:tmpl w:val="67DA83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0FF0A1C"/>
    <w:multiLevelType w:val="multilevel"/>
    <w:tmpl w:val="FC6671EA"/>
    <w:lvl w:ilvl="0">
      <w:start w:val="1"/>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7A066F"/>
    <w:multiLevelType w:val="multilevel"/>
    <w:tmpl w:val="F0FCB94A"/>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5" w15:restartNumberingAfterBreak="0">
    <w:nsid w:val="53F410A3"/>
    <w:multiLevelType w:val="hybridMultilevel"/>
    <w:tmpl w:val="785270FC"/>
    <w:lvl w:ilvl="0" w:tplc="E0827176">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60839D1"/>
    <w:multiLevelType w:val="hybridMultilevel"/>
    <w:tmpl w:val="571AE574"/>
    <w:lvl w:ilvl="0" w:tplc="C302A056">
      <w:start w:val="1"/>
      <w:numFmt w:val="decimal"/>
      <w:lvlText w:val="%1."/>
      <w:lvlJc w:val="left"/>
      <w:pPr>
        <w:ind w:left="928" w:hanging="360"/>
      </w:pPr>
      <w:rPr>
        <w:b/>
        <w:i w:val="0"/>
        <w:color w:val="000000" w:themeColor="text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82D7E1E"/>
    <w:multiLevelType w:val="multilevel"/>
    <w:tmpl w:val="21CE35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C200618"/>
    <w:multiLevelType w:val="multilevel"/>
    <w:tmpl w:val="DCEA8106"/>
    <w:lvl w:ilvl="0">
      <w:start w:val="1"/>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4"/>
      <w:numFmt w:val="lowerRoman"/>
      <w:lvlText w:val="%3."/>
      <w:lvlJc w:val="right"/>
      <w:pPr>
        <w:ind w:left="2160" w:hanging="180"/>
      </w:pPr>
    </w:lvl>
    <w:lvl w:ilvl="3">
      <w:start w:val="1"/>
      <w:numFmt w:val="lowerLetter"/>
      <w:lvlText w:val="%4)"/>
      <w:lvlJc w:val="left"/>
      <w:pPr>
        <w:ind w:left="1353" w:hanging="359"/>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AC6AC1"/>
    <w:multiLevelType w:val="hybridMultilevel"/>
    <w:tmpl w:val="61D22EE0"/>
    <w:lvl w:ilvl="0" w:tplc="080A0017">
      <w:start w:val="1"/>
      <w:numFmt w:val="lowerLetter"/>
      <w:lvlText w:val="%1)"/>
      <w:lvlJc w:val="left"/>
      <w:pPr>
        <w:ind w:left="928"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682489C"/>
    <w:multiLevelType w:val="multilevel"/>
    <w:tmpl w:val="B3B258A2"/>
    <w:lvl w:ilvl="0">
      <w:start w:val="1"/>
      <w:numFmt w:val="decimal"/>
      <w:lvlText w:val="%1."/>
      <w:lvlJc w:val="left"/>
      <w:pPr>
        <w:ind w:left="928"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AE7B2A"/>
    <w:multiLevelType w:val="multilevel"/>
    <w:tmpl w:val="BAA832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7C3605E"/>
    <w:multiLevelType w:val="multilevel"/>
    <w:tmpl w:val="7B968BD4"/>
    <w:lvl w:ilvl="0">
      <w:start w:val="1"/>
      <w:numFmt w:val="lowerLetter"/>
      <w:lvlText w:val="%1)"/>
      <w:lvlJc w:val="left"/>
      <w:pPr>
        <w:ind w:left="359" w:hanging="359"/>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3" w15:restartNumberingAfterBreak="0">
    <w:nsid w:val="6D693056"/>
    <w:multiLevelType w:val="multilevel"/>
    <w:tmpl w:val="1BCCC5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08620EB"/>
    <w:multiLevelType w:val="multilevel"/>
    <w:tmpl w:val="F97835BC"/>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5" w15:restartNumberingAfterBreak="0">
    <w:nsid w:val="70B633ED"/>
    <w:multiLevelType w:val="multilevel"/>
    <w:tmpl w:val="9190CF8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6" w15:restartNumberingAfterBreak="0">
    <w:nsid w:val="73735D7A"/>
    <w:multiLevelType w:val="hybridMultilevel"/>
    <w:tmpl w:val="5F2C84E6"/>
    <w:lvl w:ilvl="0" w:tplc="4E4E83A2">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7" w15:restartNumberingAfterBreak="0">
    <w:nsid w:val="750217E6"/>
    <w:multiLevelType w:val="hybridMultilevel"/>
    <w:tmpl w:val="2FE6F77C"/>
    <w:lvl w:ilvl="0" w:tplc="C81A3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6BF500A"/>
    <w:multiLevelType w:val="multilevel"/>
    <w:tmpl w:val="BD40DCA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9" w15:restartNumberingAfterBreak="0">
    <w:nsid w:val="7946339D"/>
    <w:multiLevelType w:val="hybridMultilevel"/>
    <w:tmpl w:val="B8A8A5DE"/>
    <w:lvl w:ilvl="0" w:tplc="F62EF31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F0828E6"/>
    <w:multiLevelType w:val="hybridMultilevel"/>
    <w:tmpl w:val="682257DE"/>
    <w:lvl w:ilvl="0" w:tplc="A588F03A">
      <w:start w:val="1"/>
      <w:numFmt w:val="low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15:restartNumberingAfterBreak="0">
    <w:nsid w:val="7F0A7618"/>
    <w:multiLevelType w:val="hybridMultilevel"/>
    <w:tmpl w:val="F96661CE"/>
    <w:lvl w:ilvl="0" w:tplc="E22A2384">
      <w:start w:val="1"/>
      <w:numFmt w:val="upperRoman"/>
      <w:lvlText w:val="%1."/>
      <w:lvlJc w:val="left"/>
      <w:pPr>
        <w:ind w:left="2847" w:hanging="720"/>
      </w:pPr>
      <w:rPr>
        <w:rFonts w:hint="default"/>
      </w:rPr>
    </w:lvl>
    <w:lvl w:ilvl="1" w:tplc="080A0019" w:tentative="1">
      <w:start w:val="1"/>
      <w:numFmt w:val="lowerLetter"/>
      <w:lvlText w:val="%2."/>
      <w:lvlJc w:val="left"/>
      <w:pPr>
        <w:ind w:left="3207" w:hanging="360"/>
      </w:pPr>
    </w:lvl>
    <w:lvl w:ilvl="2" w:tplc="080A001B" w:tentative="1">
      <w:start w:val="1"/>
      <w:numFmt w:val="lowerRoman"/>
      <w:lvlText w:val="%3."/>
      <w:lvlJc w:val="right"/>
      <w:pPr>
        <w:ind w:left="3927" w:hanging="180"/>
      </w:pPr>
    </w:lvl>
    <w:lvl w:ilvl="3" w:tplc="080A000F" w:tentative="1">
      <w:start w:val="1"/>
      <w:numFmt w:val="decimal"/>
      <w:lvlText w:val="%4."/>
      <w:lvlJc w:val="left"/>
      <w:pPr>
        <w:ind w:left="4647" w:hanging="360"/>
      </w:pPr>
    </w:lvl>
    <w:lvl w:ilvl="4" w:tplc="080A0019" w:tentative="1">
      <w:start w:val="1"/>
      <w:numFmt w:val="lowerLetter"/>
      <w:lvlText w:val="%5."/>
      <w:lvlJc w:val="left"/>
      <w:pPr>
        <w:ind w:left="5367" w:hanging="360"/>
      </w:pPr>
    </w:lvl>
    <w:lvl w:ilvl="5" w:tplc="080A001B" w:tentative="1">
      <w:start w:val="1"/>
      <w:numFmt w:val="lowerRoman"/>
      <w:lvlText w:val="%6."/>
      <w:lvlJc w:val="right"/>
      <w:pPr>
        <w:ind w:left="6087" w:hanging="180"/>
      </w:pPr>
    </w:lvl>
    <w:lvl w:ilvl="6" w:tplc="080A000F" w:tentative="1">
      <w:start w:val="1"/>
      <w:numFmt w:val="decimal"/>
      <w:lvlText w:val="%7."/>
      <w:lvlJc w:val="left"/>
      <w:pPr>
        <w:ind w:left="6807" w:hanging="360"/>
      </w:pPr>
    </w:lvl>
    <w:lvl w:ilvl="7" w:tplc="080A0019" w:tentative="1">
      <w:start w:val="1"/>
      <w:numFmt w:val="lowerLetter"/>
      <w:lvlText w:val="%8."/>
      <w:lvlJc w:val="left"/>
      <w:pPr>
        <w:ind w:left="7527" w:hanging="360"/>
      </w:pPr>
    </w:lvl>
    <w:lvl w:ilvl="8" w:tplc="080A001B" w:tentative="1">
      <w:start w:val="1"/>
      <w:numFmt w:val="lowerRoman"/>
      <w:lvlText w:val="%9."/>
      <w:lvlJc w:val="right"/>
      <w:pPr>
        <w:ind w:left="8247" w:hanging="180"/>
      </w:pPr>
    </w:lvl>
  </w:abstractNum>
  <w:num w:numId="1">
    <w:abstractNumId w:val="19"/>
  </w:num>
  <w:num w:numId="2">
    <w:abstractNumId w:val="33"/>
  </w:num>
  <w:num w:numId="3">
    <w:abstractNumId w:val="14"/>
  </w:num>
  <w:num w:numId="4">
    <w:abstractNumId w:val="16"/>
  </w:num>
  <w:num w:numId="5">
    <w:abstractNumId w:val="17"/>
  </w:num>
  <w:num w:numId="6">
    <w:abstractNumId w:val="41"/>
  </w:num>
  <w:num w:numId="7">
    <w:abstractNumId w:val="11"/>
  </w:num>
  <w:num w:numId="8">
    <w:abstractNumId w:val="1"/>
  </w:num>
  <w:num w:numId="9">
    <w:abstractNumId w:val="30"/>
  </w:num>
  <w:num w:numId="10">
    <w:abstractNumId w:val="8"/>
  </w:num>
  <w:num w:numId="11">
    <w:abstractNumId w:val="25"/>
  </w:num>
  <w:num w:numId="12">
    <w:abstractNumId w:val="37"/>
  </w:num>
  <w:num w:numId="13">
    <w:abstractNumId w:val="20"/>
  </w:num>
  <w:num w:numId="14">
    <w:abstractNumId w:val="15"/>
  </w:num>
  <w:num w:numId="15">
    <w:abstractNumId w:val="7"/>
  </w:num>
  <w:num w:numId="16">
    <w:abstractNumId w:val="31"/>
  </w:num>
  <w:num w:numId="17">
    <w:abstractNumId w:val="18"/>
  </w:num>
  <w:num w:numId="18">
    <w:abstractNumId w:val="9"/>
  </w:num>
  <w:num w:numId="19">
    <w:abstractNumId w:val="40"/>
  </w:num>
  <w:num w:numId="20">
    <w:abstractNumId w:val="21"/>
  </w:num>
  <w:num w:numId="21">
    <w:abstractNumId w:val="10"/>
  </w:num>
  <w:num w:numId="22">
    <w:abstractNumId w:val="39"/>
  </w:num>
  <w:num w:numId="23">
    <w:abstractNumId w:val="29"/>
  </w:num>
  <w:num w:numId="24">
    <w:abstractNumId w:val="26"/>
  </w:num>
  <w:num w:numId="25">
    <w:abstractNumId w:val="22"/>
  </w:num>
  <w:num w:numId="26">
    <w:abstractNumId w:val="35"/>
  </w:num>
  <w:num w:numId="27">
    <w:abstractNumId w:val="38"/>
  </w:num>
  <w:num w:numId="28">
    <w:abstractNumId w:val="28"/>
  </w:num>
  <w:num w:numId="29">
    <w:abstractNumId w:val="3"/>
  </w:num>
  <w:num w:numId="30">
    <w:abstractNumId w:val="24"/>
  </w:num>
  <w:num w:numId="31">
    <w:abstractNumId w:val="34"/>
  </w:num>
  <w:num w:numId="32">
    <w:abstractNumId w:val="2"/>
  </w:num>
  <w:num w:numId="33">
    <w:abstractNumId w:val="0"/>
  </w:num>
  <w:num w:numId="34">
    <w:abstractNumId w:val="6"/>
  </w:num>
  <w:num w:numId="35">
    <w:abstractNumId w:val="23"/>
  </w:num>
  <w:num w:numId="36">
    <w:abstractNumId w:val="4"/>
  </w:num>
  <w:num w:numId="37">
    <w:abstractNumId w:val="12"/>
  </w:num>
  <w:num w:numId="38">
    <w:abstractNumId w:val="36"/>
  </w:num>
  <w:num w:numId="39">
    <w:abstractNumId w:val="13"/>
  </w:num>
  <w:num w:numId="40">
    <w:abstractNumId w:val="32"/>
  </w:num>
  <w:num w:numId="41">
    <w:abstractNumId w:val="27"/>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270"/>
    <w:rsid w:val="00027B27"/>
    <w:rsid w:val="000721F9"/>
    <w:rsid w:val="000E41E7"/>
    <w:rsid w:val="00103F3C"/>
    <w:rsid w:val="00106596"/>
    <w:rsid w:val="0011074A"/>
    <w:rsid w:val="001269AF"/>
    <w:rsid w:val="001938F4"/>
    <w:rsid w:val="001B1051"/>
    <w:rsid w:val="001C3556"/>
    <w:rsid w:val="001D42E9"/>
    <w:rsid w:val="001E4C13"/>
    <w:rsid w:val="001F5810"/>
    <w:rsid w:val="0029042A"/>
    <w:rsid w:val="0030757A"/>
    <w:rsid w:val="00310ED0"/>
    <w:rsid w:val="00395EA9"/>
    <w:rsid w:val="003B3A05"/>
    <w:rsid w:val="003E0B9C"/>
    <w:rsid w:val="00436506"/>
    <w:rsid w:val="004D7F8C"/>
    <w:rsid w:val="004F078E"/>
    <w:rsid w:val="00530EEA"/>
    <w:rsid w:val="00575E88"/>
    <w:rsid w:val="0059053B"/>
    <w:rsid w:val="0059605B"/>
    <w:rsid w:val="005C2794"/>
    <w:rsid w:val="005D0748"/>
    <w:rsid w:val="005F5270"/>
    <w:rsid w:val="00623856"/>
    <w:rsid w:val="00635ADD"/>
    <w:rsid w:val="00646DA2"/>
    <w:rsid w:val="006476F0"/>
    <w:rsid w:val="00681B8C"/>
    <w:rsid w:val="006B5E02"/>
    <w:rsid w:val="006F0FDB"/>
    <w:rsid w:val="006F34E1"/>
    <w:rsid w:val="00730034"/>
    <w:rsid w:val="00730A27"/>
    <w:rsid w:val="00743F64"/>
    <w:rsid w:val="007563A3"/>
    <w:rsid w:val="007638A3"/>
    <w:rsid w:val="0078534E"/>
    <w:rsid w:val="007A1F3A"/>
    <w:rsid w:val="008013F8"/>
    <w:rsid w:val="00813558"/>
    <w:rsid w:val="00821D81"/>
    <w:rsid w:val="00863E8E"/>
    <w:rsid w:val="008A7B81"/>
    <w:rsid w:val="008C7DDA"/>
    <w:rsid w:val="009A2A41"/>
    <w:rsid w:val="009B4FA0"/>
    <w:rsid w:val="009F45C9"/>
    <w:rsid w:val="00A105F0"/>
    <w:rsid w:val="00A3748D"/>
    <w:rsid w:val="00A52BAA"/>
    <w:rsid w:val="00A56524"/>
    <w:rsid w:val="00A74E66"/>
    <w:rsid w:val="00A7512F"/>
    <w:rsid w:val="00A86832"/>
    <w:rsid w:val="00AC4387"/>
    <w:rsid w:val="00AE766D"/>
    <w:rsid w:val="00AF5A1B"/>
    <w:rsid w:val="00B119C5"/>
    <w:rsid w:val="00B13E4E"/>
    <w:rsid w:val="00B72913"/>
    <w:rsid w:val="00B738D5"/>
    <w:rsid w:val="00B76531"/>
    <w:rsid w:val="00B86452"/>
    <w:rsid w:val="00BC36B2"/>
    <w:rsid w:val="00BD5518"/>
    <w:rsid w:val="00BE191C"/>
    <w:rsid w:val="00C107BA"/>
    <w:rsid w:val="00C339EF"/>
    <w:rsid w:val="00C74740"/>
    <w:rsid w:val="00CA54DC"/>
    <w:rsid w:val="00D25CF2"/>
    <w:rsid w:val="00D43900"/>
    <w:rsid w:val="00D5136D"/>
    <w:rsid w:val="00D67205"/>
    <w:rsid w:val="00D851ED"/>
    <w:rsid w:val="00E4711F"/>
    <w:rsid w:val="00E62E47"/>
    <w:rsid w:val="00EA2D0F"/>
    <w:rsid w:val="00EB6E44"/>
    <w:rsid w:val="00EC0847"/>
    <w:rsid w:val="00EF0BA4"/>
    <w:rsid w:val="00F83FD9"/>
    <w:rsid w:val="00FA1D4C"/>
    <w:rsid w:val="00FA746C"/>
    <w:rsid w:val="00FC1628"/>
    <w:rsid w:val="00FD52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BEE23FD5-5DAB-4BCA-9EE3-F9959167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270"/>
    <w:rPr>
      <w:rFonts w:ascii="Calibri" w:eastAsia="Calibri" w:hAnsi="Calibri" w:cs="Calibri"/>
      <w:lang w:eastAsia="es-MX"/>
    </w:rPr>
  </w:style>
  <w:style w:type="paragraph" w:styleId="Ttulo1">
    <w:name w:val="heading 1"/>
    <w:basedOn w:val="Normal"/>
    <w:next w:val="Normal"/>
    <w:link w:val="Ttulo1Car"/>
    <w:uiPriority w:val="9"/>
    <w:qFormat/>
    <w:rsid w:val="005F5270"/>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5F527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5270"/>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5F5270"/>
    <w:rPr>
      <w:rFonts w:asciiTheme="majorHAnsi" w:eastAsiaTheme="majorEastAsia" w:hAnsiTheme="majorHAnsi" w:cstheme="majorBidi"/>
      <w:color w:val="2E74B5" w:themeColor="accent1" w:themeShade="BF"/>
      <w:sz w:val="26"/>
      <w:szCs w:val="26"/>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F5270"/>
    <w:pPr>
      <w:spacing w:after="0" w:line="240" w:lineRule="auto"/>
      <w:ind w:left="720"/>
      <w:contextualSpacing/>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F5270"/>
    <w:rPr>
      <w:rFonts w:ascii="Calibri" w:eastAsiaTheme="minorEastAsia" w:hAnsi="Calibri" w:cs="Calibri"/>
      <w:sz w:val="24"/>
      <w:szCs w:val="24"/>
      <w:lang w:val="es-ES_tradnl" w:eastAsia="es-ES"/>
    </w:rPr>
  </w:style>
  <w:style w:type="paragraph" w:styleId="Piedepgina">
    <w:name w:val="footer"/>
    <w:basedOn w:val="Normal"/>
    <w:link w:val="PiedepginaCar"/>
    <w:uiPriority w:val="99"/>
    <w:unhideWhenUsed/>
    <w:rsid w:val="005F52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5270"/>
    <w:rPr>
      <w:rFonts w:ascii="Calibri" w:eastAsia="Calibri" w:hAnsi="Calibri" w:cs="Calibri"/>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5F5270"/>
    <w:rPr>
      <w:color w:val="0563C1" w:themeColor="hyperlink"/>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F5270"/>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F5270"/>
    <w:pPr>
      <w:spacing w:after="0" w:line="240" w:lineRule="auto"/>
    </w:pPr>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5F5270"/>
    <w:rPr>
      <w:rFonts w:ascii="Calibri" w:eastAsia="Calibri" w:hAnsi="Calibri" w:cs="Calibri"/>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F5270"/>
    <w:rPr>
      <w:vertAlign w:val="superscript"/>
    </w:rPr>
  </w:style>
  <w:style w:type="table" w:styleId="Tablaconcuadrcula">
    <w:name w:val="Table Grid"/>
    <w:basedOn w:val="Tablanormal"/>
    <w:uiPriority w:val="39"/>
    <w:rsid w:val="00290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uiPriority w:val="99"/>
    <w:unhideWhenUsed/>
    <w:rsid w:val="003B3A05"/>
    <w:pPr>
      <w:ind w:left="283" w:hanging="283"/>
      <w:contextualSpacing/>
    </w:pPr>
  </w:style>
  <w:style w:type="paragraph" w:styleId="Lista2">
    <w:name w:val="List 2"/>
    <w:basedOn w:val="Normal"/>
    <w:uiPriority w:val="99"/>
    <w:unhideWhenUsed/>
    <w:rsid w:val="003B3A05"/>
    <w:pPr>
      <w:ind w:left="566" w:hanging="283"/>
      <w:contextualSpacing/>
    </w:pPr>
  </w:style>
  <w:style w:type="paragraph" w:styleId="Lista3">
    <w:name w:val="List 3"/>
    <w:basedOn w:val="Normal"/>
    <w:uiPriority w:val="99"/>
    <w:unhideWhenUsed/>
    <w:rsid w:val="003B3A05"/>
    <w:pPr>
      <w:ind w:left="849" w:hanging="283"/>
      <w:contextualSpacing/>
    </w:pPr>
  </w:style>
  <w:style w:type="paragraph" w:styleId="Saludo">
    <w:name w:val="Salutation"/>
    <w:basedOn w:val="Normal"/>
    <w:next w:val="Normal"/>
    <w:link w:val="SaludoCar"/>
    <w:uiPriority w:val="99"/>
    <w:unhideWhenUsed/>
    <w:rsid w:val="003B3A05"/>
  </w:style>
  <w:style w:type="character" w:customStyle="1" w:styleId="SaludoCar">
    <w:name w:val="Saludo Car"/>
    <w:basedOn w:val="Fuentedeprrafopredeter"/>
    <w:link w:val="Saludo"/>
    <w:uiPriority w:val="99"/>
    <w:rsid w:val="003B3A05"/>
    <w:rPr>
      <w:rFonts w:ascii="Calibri" w:eastAsia="Calibri" w:hAnsi="Calibri" w:cs="Calibri"/>
      <w:lang w:eastAsia="es-MX"/>
    </w:rPr>
  </w:style>
  <w:style w:type="paragraph" w:styleId="Listaconvietas2">
    <w:name w:val="List Bullet 2"/>
    <w:basedOn w:val="Normal"/>
    <w:uiPriority w:val="99"/>
    <w:unhideWhenUsed/>
    <w:rsid w:val="003B3A05"/>
    <w:pPr>
      <w:numPr>
        <w:numId w:val="33"/>
      </w:numPr>
      <w:contextualSpacing/>
    </w:pPr>
  </w:style>
  <w:style w:type="paragraph" w:styleId="Continuarlista">
    <w:name w:val="List Continue"/>
    <w:basedOn w:val="Normal"/>
    <w:uiPriority w:val="99"/>
    <w:unhideWhenUsed/>
    <w:rsid w:val="003B3A05"/>
    <w:pPr>
      <w:spacing w:after="120"/>
      <w:ind w:left="283"/>
      <w:contextualSpacing/>
    </w:pPr>
  </w:style>
  <w:style w:type="paragraph" w:styleId="Continuarlista2">
    <w:name w:val="List Continue 2"/>
    <w:basedOn w:val="Normal"/>
    <w:uiPriority w:val="99"/>
    <w:unhideWhenUsed/>
    <w:rsid w:val="003B3A05"/>
    <w:pPr>
      <w:spacing w:after="120"/>
      <w:ind w:left="566"/>
      <w:contextualSpacing/>
    </w:pPr>
  </w:style>
  <w:style w:type="paragraph" w:styleId="Textoindependiente">
    <w:name w:val="Body Text"/>
    <w:basedOn w:val="Normal"/>
    <w:link w:val="TextoindependienteCar"/>
    <w:uiPriority w:val="99"/>
    <w:unhideWhenUsed/>
    <w:rsid w:val="003B3A05"/>
    <w:pPr>
      <w:spacing w:after="120"/>
    </w:pPr>
  </w:style>
  <w:style w:type="character" w:customStyle="1" w:styleId="TextoindependienteCar">
    <w:name w:val="Texto independiente Car"/>
    <w:basedOn w:val="Fuentedeprrafopredeter"/>
    <w:link w:val="Textoindependiente"/>
    <w:uiPriority w:val="99"/>
    <w:rsid w:val="003B3A05"/>
    <w:rPr>
      <w:rFonts w:ascii="Calibri" w:eastAsia="Calibri" w:hAnsi="Calibri" w:cs="Calibri"/>
      <w:lang w:eastAsia="es-MX"/>
    </w:rPr>
  </w:style>
  <w:style w:type="paragraph" w:styleId="Sangradetextonormal">
    <w:name w:val="Body Text Indent"/>
    <w:basedOn w:val="Normal"/>
    <w:link w:val="SangradetextonormalCar"/>
    <w:uiPriority w:val="99"/>
    <w:unhideWhenUsed/>
    <w:rsid w:val="003B3A05"/>
    <w:pPr>
      <w:spacing w:after="120"/>
      <w:ind w:left="283"/>
    </w:pPr>
  </w:style>
  <w:style w:type="character" w:customStyle="1" w:styleId="SangradetextonormalCar">
    <w:name w:val="Sangría de texto normal Car"/>
    <w:basedOn w:val="Fuentedeprrafopredeter"/>
    <w:link w:val="Sangradetextonormal"/>
    <w:uiPriority w:val="99"/>
    <w:rsid w:val="003B3A05"/>
    <w:rPr>
      <w:rFonts w:ascii="Calibri" w:eastAsia="Calibri" w:hAnsi="Calibri" w:cs="Calibri"/>
      <w:lang w:eastAsia="es-MX"/>
    </w:rPr>
  </w:style>
  <w:style w:type="paragraph" w:styleId="Textoindependienteprimerasangra2">
    <w:name w:val="Body Text First Indent 2"/>
    <w:basedOn w:val="Sangradetextonormal"/>
    <w:link w:val="Textoindependienteprimerasangra2Car"/>
    <w:uiPriority w:val="99"/>
    <w:unhideWhenUsed/>
    <w:rsid w:val="003B3A05"/>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B3A05"/>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93972">
      <w:bodyDiv w:val="1"/>
      <w:marLeft w:val="0"/>
      <w:marRight w:val="0"/>
      <w:marTop w:val="0"/>
      <w:marBottom w:val="0"/>
      <w:divBdr>
        <w:top w:val="none" w:sz="0" w:space="0" w:color="auto"/>
        <w:left w:val="none" w:sz="0" w:space="0" w:color="auto"/>
        <w:bottom w:val="none" w:sz="0" w:space="0" w:color="auto"/>
        <w:right w:val="none" w:sz="0" w:space="0" w:color="auto"/>
      </w:divBdr>
    </w:div>
    <w:div w:id="666443977">
      <w:bodyDiv w:val="1"/>
      <w:marLeft w:val="0"/>
      <w:marRight w:val="0"/>
      <w:marTop w:val="0"/>
      <w:marBottom w:val="0"/>
      <w:divBdr>
        <w:top w:val="none" w:sz="0" w:space="0" w:color="auto"/>
        <w:left w:val="none" w:sz="0" w:space="0" w:color="auto"/>
        <w:bottom w:val="none" w:sz="0" w:space="0" w:color="auto"/>
        <w:right w:val="none" w:sz="0" w:space="0" w:color="auto"/>
      </w:divBdr>
    </w:div>
    <w:div w:id="835388808">
      <w:bodyDiv w:val="1"/>
      <w:marLeft w:val="0"/>
      <w:marRight w:val="0"/>
      <w:marTop w:val="0"/>
      <w:marBottom w:val="0"/>
      <w:divBdr>
        <w:top w:val="none" w:sz="0" w:space="0" w:color="auto"/>
        <w:left w:val="none" w:sz="0" w:space="0" w:color="auto"/>
        <w:bottom w:val="none" w:sz="0" w:space="0" w:color="auto"/>
        <w:right w:val="none" w:sz="0" w:space="0" w:color="auto"/>
      </w:divBdr>
    </w:div>
    <w:div w:id="1359741119">
      <w:bodyDiv w:val="1"/>
      <w:marLeft w:val="0"/>
      <w:marRight w:val="0"/>
      <w:marTop w:val="0"/>
      <w:marBottom w:val="0"/>
      <w:divBdr>
        <w:top w:val="none" w:sz="0" w:space="0" w:color="auto"/>
        <w:left w:val="none" w:sz="0" w:space="0" w:color="auto"/>
        <w:bottom w:val="none" w:sz="0" w:space="0" w:color="auto"/>
        <w:right w:val="none" w:sz="0" w:space="0" w:color="auto"/>
      </w:divBdr>
    </w:div>
    <w:div w:id="19325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onsultas.curp.gob.mx/CurpSP/html/informacionecurpPS.htm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omawww.sat.gob.mx/factura/Paginas/solicita_requisitos.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100</Pages>
  <Words>23175</Words>
  <Characters>127464</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150339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8</cp:revision>
  <cp:lastPrinted>2026-02-27T16:11:00Z</cp:lastPrinted>
  <dcterms:created xsi:type="dcterms:W3CDTF">2026-02-23T18:05:00Z</dcterms:created>
  <dcterms:modified xsi:type="dcterms:W3CDTF">2026-03-03T23:52:00Z</dcterms:modified>
</cp:coreProperties>
</file>