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16A" w:rsidRPr="001E3D33" w:rsidRDefault="005D6E34">
      <w:pPr>
        <w:spacing w:before="240" w:after="240" w:line="360" w:lineRule="auto"/>
        <w:jc w:val="both"/>
        <w:rPr>
          <w:rFonts w:ascii="Palatino Linotype" w:eastAsia="Palatino Linotype" w:hAnsi="Palatino Linotype" w:cs="Palatino Linotype"/>
          <w:b/>
          <w:bCs/>
          <w:sz w:val="22"/>
          <w:szCs w:val="22"/>
        </w:rPr>
      </w:pPr>
      <w:r w:rsidRPr="001E3D3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1E3D33">
        <w:rPr>
          <w:rFonts w:ascii="Palatino Linotype" w:eastAsia="Palatino Linotype" w:hAnsi="Palatino Linotype" w:cs="Palatino Linotype"/>
          <w:b/>
          <w:bCs/>
          <w:sz w:val="22"/>
          <w:szCs w:val="22"/>
        </w:rPr>
        <w:t>a once de febrero de dos mil veintiséis</w:t>
      </w:r>
      <w:r w:rsidRPr="001E3D33">
        <w:rPr>
          <w:rFonts w:ascii="Palatino Linotype" w:eastAsia="Palatino Linotype" w:hAnsi="Palatino Linotype" w:cs="Palatino Linotype"/>
          <w:sz w:val="22"/>
          <w:szCs w:val="22"/>
        </w:rPr>
        <w:t xml:space="preserve">. </w:t>
      </w:r>
    </w:p>
    <w:p w:rsidR="00B1316A" w:rsidRPr="001E3D33" w:rsidRDefault="005D6E34">
      <w:pPr>
        <w:spacing w:before="240" w:after="240" w:line="360" w:lineRule="auto"/>
        <w:jc w:val="both"/>
        <w:rPr>
          <w:rFonts w:ascii="Palatino Linotype" w:eastAsia="Palatino Linotype" w:hAnsi="Palatino Linotype" w:cs="Palatino Linotype"/>
          <w:sz w:val="22"/>
          <w:szCs w:val="22"/>
        </w:rPr>
      </w:pPr>
      <w:bookmarkStart w:id="0" w:name="_heading=h.4d34og8" w:colFirst="0" w:colLast="0"/>
      <w:bookmarkEnd w:id="0"/>
      <w:r w:rsidRPr="001E3D33">
        <w:rPr>
          <w:rFonts w:ascii="Palatino Linotype" w:eastAsia="Palatino Linotype" w:hAnsi="Palatino Linotype" w:cs="Palatino Linotype"/>
          <w:b/>
          <w:bCs/>
          <w:sz w:val="22"/>
          <w:szCs w:val="22"/>
        </w:rPr>
        <w:t>Visto</w:t>
      </w:r>
      <w:r w:rsidRPr="001E3D33">
        <w:rPr>
          <w:rFonts w:ascii="Palatino Linotype" w:eastAsia="Palatino Linotype" w:hAnsi="Palatino Linotype" w:cs="Palatino Linotype"/>
          <w:sz w:val="22"/>
          <w:szCs w:val="22"/>
        </w:rPr>
        <w:t xml:space="preserve"> el expediente formado con motivo del recurso de revisión </w:t>
      </w:r>
      <w:r w:rsidRPr="001E3D33">
        <w:rPr>
          <w:rFonts w:ascii="Palatino Linotype" w:eastAsia="Palatino Linotype" w:hAnsi="Palatino Linotype" w:cs="Palatino Linotype"/>
          <w:b/>
          <w:bCs/>
          <w:color w:val="000000"/>
          <w:sz w:val="22"/>
          <w:szCs w:val="22"/>
        </w:rPr>
        <w:t>11209/INFOEM</w:t>
      </w:r>
      <w:r w:rsidRPr="001E3D33">
        <w:rPr>
          <w:rFonts w:ascii="Palatino Linotype" w:eastAsia="Palatino Linotype" w:hAnsi="Palatino Linotype" w:cs="Palatino Linotype"/>
          <w:b/>
          <w:bCs/>
          <w:sz w:val="22"/>
          <w:szCs w:val="22"/>
        </w:rPr>
        <w:t>/IP/RR/2025</w:t>
      </w:r>
      <w:r w:rsidRPr="001E3D33">
        <w:rPr>
          <w:rFonts w:ascii="Palatino Linotype" w:eastAsia="Palatino Linotype" w:hAnsi="Palatino Linotype" w:cs="Palatino Linotype"/>
          <w:sz w:val="22"/>
          <w:szCs w:val="22"/>
        </w:rPr>
        <w:t>, interpuesto por</w:t>
      </w:r>
      <w:r w:rsidRPr="001E3D33">
        <w:t xml:space="preserve"> </w:t>
      </w:r>
      <w:r w:rsidRPr="001E3D33">
        <w:rPr>
          <w:rFonts w:ascii="Palatino Linotype" w:eastAsia="Palatino Linotype" w:hAnsi="Palatino Linotype" w:cs="Palatino Linotype"/>
          <w:b/>
          <w:bCs/>
          <w:sz w:val="22"/>
          <w:szCs w:val="22"/>
        </w:rPr>
        <w:t>una persona usuaria del Sistema de Acceso a la Información Mexiquense que no proporcionó nombre,</w:t>
      </w:r>
      <w:r w:rsidRPr="001E3D33">
        <w:rPr>
          <w:rFonts w:ascii="Palatino Linotype" w:eastAsia="Palatino Linotype" w:hAnsi="Palatino Linotype" w:cs="Palatino Linotype"/>
          <w:sz w:val="22"/>
          <w:szCs w:val="22"/>
        </w:rPr>
        <w:t xml:space="preserve"> en lo sucesivo</w:t>
      </w:r>
      <w:r w:rsidRPr="001E3D33">
        <w:rPr>
          <w:rFonts w:ascii="Palatino Linotype" w:eastAsia="Palatino Linotype" w:hAnsi="Palatino Linotype" w:cs="Palatino Linotype"/>
          <w:b/>
          <w:bCs/>
          <w:sz w:val="22"/>
          <w:szCs w:val="22"/>
        </w:rPr>
        <w:t xml:space="preserve"> la parte</w:t>
      </w: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b/>
          <w:bCs/>
          <w:sz w:val="22"/>
          <w:szCs w:val="22"/>
        </w:rPr>
        <w:t>Recurrente,</w:t>
      </w:r>
      <w:r w:rsidRPr="001E3D33">
        <w:rPr>
          <w:rFonts w:ascii="Palatino Linotype" w:eastAsia="Palatino Linotype" w:hAnsi="Palatino Linotype" w:cs="Palatino Linotype"/>
          <w:sz w:val="22"/>
          <w:szCs w:val="22"/>
        </w:rPr>
        <w:t xml:space="preserve"> en contra de la respuesta a su solicitud por parte del </w:t>
      </w:r>
      <w:r w:rsidRPr="001E3D33">
        <w:rPr>
          <w:rFonts w:ascii="Palatino Linotype" w:eastAsia="Palatino Linotype" w:hAnsi="Palatino Linotype" w:cs="Palatino Linotype"/>
          <w:b/>
          <w:bCs/>
          <w:sz w:val="22"/>
          <w:szCs w:val="22"/>
        </w:rPr>
        <w:t xml:space="preserve">Ayuntamiento de Toluca, </w:t>
      </w:r>
      <w:r w:rsidRPr="001E3D33">
        <w:rPr>
          <w:rFonts w:ascii="Palatino Linotype" w:eastAsia="Palatino Linotype" w:hAnsi="Palatino Linotype" w:cs="Palatino Linotype"/>
          <w:sz w:val="22"/>
          <w:szCs w:val="22"/>
        </w:rPr>
        <w:t xml:space="preserve">en lo sucesivo el </w:t>
      </w:r>
      <w:r w:rsidRPr="001E3D33">
        <w:rPr>
          <w:rFonts w:ascii="Palatino Linotype" w:eastAsia="Palatino Linotype" w:hAnsi="Palatino Linotype" w:cs="Palatino Linotype"/>
          <w:b/>
          <w:bCs/>
          <w:sz w:val="22"/>
          <w:szCs w:val="22"/>
        </w:rPr>
        <w:t xml:space="preserve">Sujeto Obligado, </w:t>
      </w:r>
      <w:r w:rsidRPr="001E3D33">
        <w:rPr>
          <w:rFonts w:ascii="Palatino Linotype" w:eastAsia="Palatino Linotype" w:hAnsi="Palatino Linotype" w:cs="Palatino Linotype"/>
          <w:sz w:val="22"/>
          <w:szCs w:val="22"/>
        </w:rPr>
        <w:t xml:space="preserve">se procede a dictar la presente resolución con base en los siguientes: </w:t>
      </w:r>
    </w:p>
    <w:p w:rsidR="00B1316A" w:rsidRPr="001E3D33" w:rsidRDefault="005D6E34">
      <w:pPr>
        <w:spacing w:before="240" w:after="240" w:line="360" w:lineRule="auto"/>
        <w:jc w:val="center"/>
        <w:rPr>
          <w:rFonts w:ascii="Palatino Linotype" w:eastAsia="Palatino Linotype" w:hAnsi="Palatino Linotype" w:cs="Palatino Linotype"/>
          <w:b/>
          <w:bCs/>
          <w:sz w:val="22"/>
          <w:szCs w:val="22"/>
        </w:rPr>
      </w:pPr>
      <w:r w:rsidRPr="001E3D33">
        <w:rPr>
          <w:rFonts w:ascii="Palatino Linotype" w:eastAsia="Palatino Linotype" w:hAnsi="Palatino Linotype" w:cs="Palatino Linotype"/>
          <w:b/>
          <w:bCs/>
          <w:sz w:val="22"/>
          <w:szCs w:val="22"/>
        </w:rPr>
        <w:t>I. A N T E C E D E N T E S</w:t>
      </w:r>
    </w:p>
    <w:p w:rsidR="00B1316A" w:rsidRPr="001E3D33" w:rsidRDefault="005D6E34">
      <w:pPr>
        <w:spacing w:before="240" w:after="240"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b/>
          <w:bCs/>
          <w:sz w:val="22"/>
          <w:szCs w:val="22"/>
        </w:rPr>
        <w:t>1. Solicitud de acceso a la información.</w:t>
      </w:r>
      <w:r w:rsidRPr="001E3D33">
        <w:rPr>
          <w:rFonts w:ascii="Palatino Linotype" w:eastAsia="Palatino Linotype" w:hAnsi="Palatino Linotype" w:cs="Palatino Linotype"/>
          <w:sz w:val="22"/>
          <w:szCs w:val="22"/>
        </w:rPr>
        <w:t xml:space="preserve"> El </w:t>
      </w:r>
      <w:r w:rsidRPr="001E3D33">
        <w:rPr>
          <w:rFonts w:ascii="Palatino Linotype" w:eastAsia="Palatino Linotype" w:hAnsi="Palatino Linotype" w:cs="Palatino Linotype"/>
          <w:b/>
          <w:bCs/>
          <w:sz w:val="22"/>
          <w:szCs w:val="22"/>
        </w:rPr>
        <w:t>diecinueve de agosto de dos mil veinticinco,</w:t>
      </w: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b/>
          <w:bCs/>
          <w:sz w:val="22"/>
          <w:szCs w:val="22"/>
        </w:rPr>
        <w:t>la parte</w:t>
      </w: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b/>
          <w:bCs/>
          <w:sz w:val="22"/>
          <w:szCs w:val="22"/>
        </w:rPr>
        <w:t xml:space="preserve">Recurrente </w:t>
      </w:r>
      <w:r w:rsidRPr="001E3D33">
        <w:rPr>
          <w:rFonts w:ascii="Palatino Linotype" w:eastAsia="Palatino Linotype" w:hAnsi="Palatino Linotype" w:cs="Palatino Linotype"/>
          <w:color w:val="000000"/>
          <w:sz w:val="22"/>
          <w:szCs w:val="22"/>
        </w:rPr>
        <w:t xml:space="preserve">a través del Sistema de Acceso a la Información Mexiquense, en lo subsecuente el SAIMEX, formuló ante el </w:t>
      </w:r>
      <w:r w:rsidRPr="001E3D33">
        <w:rPr>
          <w:rFonts w:ascii="Palatino Linotype" w:eastAsia="Palatino Linotype" w:hAnsi="Palatino Linotype" w:cs="Palatino Linotype"/>
          <w:b/>
          <w:bCs/>
          <w:color w:val="000000"/>
          <w:sz w:val="22"/>
          <w:szCs w:val="22"/>
        </w:rPr>
        <w:t>Sujeto Obligado</w:t>
      </w:r>
      <w:r w:rsidRPr="001E3D33">
        <w:rPr>
          <w:rFonts w:ascii="Palatino Linotype" w:eastAsia="Palatino Linotype" w:hAnsi="Palatino Linotype" w:cs="Palatino Linotype"/>
          <w:color w:val="000000"/>
          <w:sz w:val="22"/>
          <w:szCs w:val="22"/>
        </w:rPr>
        <w:t>, la solicitud de acceso a la información pública a la que se le asignó el número</w:t>
      </w:r>
      <w:r w:rsidRPr="001E3D33">
        <w:t xml:space="preserve"> </w:t>
      </w:r>
      <w:r w:rsidRPr="001E3D33">
        <w:rPr>
          <w:rFonts w:ascii="Palatino Linotype" w:eastAsia="Palatino Linotype" w:hAnsi="Palatino Linotype" w:cs="Palatino Linotype"/>
          <w:b/>
          <w:bCs/>
          <w:color w:val="000000"/>
          <w:sz w:val="22"/>
          <w:szCs w:val="22"/>
        </w:rPr>
        <w:t>04238/TOLUCA/IP/2025;</w:t>
      </w:r>
      <w:r w:rsidRPr="001E3D33">
        <w:rPr>
          <w:rFonts w:ascii="Palatino Linotype" w:eastAsia="Palatino Linotype" w:hAnsi="Palatino Linotype" w:cs="Palatino Linotype"/>
          <w:color w:val="000000"/>
          <w:sz w:val="22"/>
          <w:szCs w:val="22"/>
        </w:rPr>
        <w:t xml:space="preserve"> </w:t>
      </w:r>
      <w:r w:rsidRPr="001E3D33">
        <w:rPr>
          <w:rFonts w:ascii="Palatino Linotype" w:eastAsia="Palatino Linotype" w:hAnsi="Palatino Linotype" w:cs="Palatino Linotype"/>
          <w:sz w:val="22"/>
          <w:szCs w:val="22"/>
        </w:rPr>
        <w:t xml:space="preserve">mediante la cual requirió la información siguiente: </w:t>
      </w:r>
    </w:p>
    <w:p w:rsidR="00B1316A" w:rsidRPr="001E3D33" w:rsidRDefault="005D6E34">
      <w:pPr>
        <w:spacing w:before="240" w:after="240"/>
        <w:ind w:left="567" w:right="474"/>
        <w:jc w:val="both"/>
        <w:rPr>
          <w:rFonts w:ascii="Palatino Linotype" w:eastAsia="Palatino Linotype" w:hAnsi="Palatino Linotype" w:cs="Palatino Linotype"/>
          <w:i/>
          <w:iCs/>
          <w:sz w:val="22"/>
          <w:szCs w:val="22"/>
        </w:rPr>
      </w:pPr>
      <w:bookmarkStart w:id="1" w:name="_heading=h.gjdgxs" w:colFirst="0" w:colLast="0"/>
      <w:bookmarkEnd w:id="1"/>
      <w:r w:rsidRPr="001E3D33">
        <w:rPr>
          <w:rFonts w:ascii="Palatino Linotype" w:eastAsia="Palatino Linotype" w:hAnsi="Palatino Linotype" w:cs="Palatino Linotype"/>
          <w:i/>
          <w:iCs/>
          <w:sz w:val="22"/>
          <w:szCs w:val="22"/>
        </w:rPr>
        <w:t xml:space="preserve">“Cuanto se han </w:t>
      </w:r>
      <w:proofErr w:type="spellStart"/>
      <w:r w:rsidRPr="001E3D33">
        <w:rPr>
          <w:rFonts w:ascii="Palatino Linotype" w:eastAsia="Palatino Linotype" w:hAnsi="Palatino Linotype" w:cs="Palatino Linotype"/>
          <w:i/>
          <w:iCs/>
          <w:sz w:val="22"/>
          <w:szCs w:val="22"/>
        </w:rPr>
        <w:t>gastao</w:t>
      </w:r>
      <w:proofErr w:type="spellEnd"/>
      <w:r w:rsidRPr="001E3D33">
        <w:rPr>
          <w:rFonts w:ascii="Palatino Linotype" w:eastAsia="Palatino Linotype" w:hAnsi="Palatino Linotype" w:cs="Palatino Linotype"/>
          <w:i/>
          <w:iCs/>
          <w:sz w:val="22"/>
          <w:szCs w:val="22"/>
        </w:rPr>
        <w:t xml:space="preserve">, de que partida, los contratos, los insumos adquiridos y las factura o pagos realizado por concepto de </w:t>
      </w:r>
      <w:proofErr w:type="spellStart"/>
      <w:r w:rsidRPr="001E3D33">
        <w:rPr>
          <w:rFonts w:ascii="Palatino Linotype" w:eastAsia="Palatino Linotype" w:hAnsi="Palatino Linotype" w:cs="Palatino Linotype"/>
          <w:i/>
          <w:iCs/>
          <w:sz w:val="22"/>
          <w:szCs w:val="22"/>
        </w:rPr>
        <w:t>cafeteria</w:t>
      </w:r>
      <w:proofErr w:type="spellEnd"/>
      <w:r w:rsidRPr="001E3D33">
        <w:rPr>
          <w:rFonts w:ascii="Palatino Linotype" w:eastAsia="Palatino Linotype" w:hAnsi="Palatino Linotype" w:cs="Palatino Linotype"/>
          <w:i/>
          <w:iCs/>
          <w:sz w:val="22"/>
          <w:szCs w:val="22"/>
        </w:rPr>
        <w:t xml:space="preserve"> para el presidente, directores y cabildo no </w:t>
      </w:r>
      <w:proofErr w:type="spellStart"/>
      <w:r w:rsidRPr="001E3D33">
        <w:rPr>
          <w:rFonts w:ascii="Palatino Linotype" w:eastAsia="Palatino Linotype" w:hAnsi="Palatino Linotype" w:cs="Palatino Linotype"/>
          <w:i/>
          <w:iCs/>
          <w:sz w:val="22"/>
          <w:szCs w:val="22"/>
        </w:rPr>
        <w:t>puedn</w:t>
      </w:r>
      <w:proofErr w:type="spellEnd"/>
      <w:r w:rsidRPr="001E3D33">
        <w:rPr>
          <w:rFonts w:ascii="Palatino Linotype" w:eastAsia="Palatino Linotype" w:hAnsi="Palatino Linotype" w:cs="Palatino Linotype"/>
          <w:i/>
          <w:iCs/>
          <w:sz w:val="22"/>
          <w:szCs w:val="22"/>
        </w:rPr>
        <w:t xml:space="preserve"> decir que no se ve que en cabildo les dan </w:t>
      </w:r>
      <w:proofErr w:type="spellStart"/>
      <w:r w:rsidRPr="001E3D33">
        <w:rPr>
          <w:rFonts w:ascii="Palatino Linotype" w:eastAsia="Palatino Linotype" w:hAnsi="Palatino Linotype" w:cs="Palatino Linotype"/>
          <w:i/>
          <w:iCs/>
          <w:sz w:val="22"/>
          <w:szCs w:val="22"/>
        </w:rPr>
        <w:t>cafe</w:t>
      </w:r>
      <w:proofErr w:type="spellEnd"/>
      <w:r w:rsidRPr="001E3D33">
        <w:rPr>
          <w:rFonts w:ascii="Palatino Linotype" w:eastAsia="Palatino Linotype" w:hAnsi="Palatino Linotype" w:cs="Palatino Linotype"/>
          <w:i/>
          <w:iCs/>
          <w:sz w:val="22"/>
          <w:szCs w:val="22"/>
        </w:rPr>
        <w:t xml:space="preserve">, </w:t>
      </w:r>
      <w:proofErr w:type="gramStart"/>
      <w:r w:rsidRPr="001E3D33">
        <w:rPr>
          <w:rFonts w:ascii="Palatino Linotype" w:eastAsia="Palatino Linotype" w:hAnsi="Palatino Linotype" w:cs="Palatino Linotype"/>
          <w:i/>
          <w:iCs/>
          <w:sz w:val="22"/>
          <w:szCs w:val="22"/>
        </w:rPr>
        <w:t>agua ,</w:t>
      </w:r>
      <w:proofErr w:type="gramEnd"/>
      <w:r w:rsidRPr="001E3D33">
        <w:rPr>
          <w:rFonts w:ascii="Palatino Linotype" w:eastAsia="Palatino Linotype" w:hAnsi="Palatino Linotype" w:cs="Palatino Linotype"/>
          <w:i/>
          <w:iCs/>
          <w:sz w:val="22"/>
          <w:szCs w:val="22"/>
        </w:rPr>
        <w:t xml:space="preserve"> galletas etc. o se los regalan y cuantos se ha repartido por </w:t>
      </w:r>
      <w:proofErr w:type="spellStart"/>
      <w:r w:rsidRPr="001E3D33">
        <w:rPr>
          <w:rFonts w:ascii="Palatino Linotype" w:eastAsia="Palatino Linotype" w:hAnsi="Palatino Linotype" w:cs="Palatino Linotype"/>
          <w:i/>
          <w:iCs/>
          <w:sz w:val="22"/>
          <w:szCs w:val="22"/>
        </w:rPr>
        <w:t>areas</w:t>
      </w:r>
      <w:proofErr w:type="spellEnd"/>
      <w:r w:rsidRPr="001E3D33">
        <w:rPr>
          <w:rFonts w:ascii="Palatino Linotype" w:eastAsia="Palatino Linotype" w:hAnsi="Palatino Linotype" w:cs="Palatino Linotype"/>
          <w:i/>
          <w:iCs/>
          <w:sz w:val="22"/>
          <w:szCs w:val="22"/>
        </w:rPr>
        <w:t xml:space="preserve"> de esos insumos adquiridos.” (Sic) </w:t>
      </w:r>
    </w:p>
    <w:p w:rsidR="00B1316A" w:rsidRPr="001E3D33" w:rsidRDefault="005D6E34">
      <w:pPr>
        <w:spacing w:before="240" w:after="240" w:line="360" w:lineRule="auto"/>
        <w:ind w:right="49"/>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b/>
          <w:bCs/>
          <w:sz w:val="22"/>
          <w:szCs w:val="22"/>
        </w:rPr>
        <w:t>Modalidad de Entrega:</w:t>
      </w:r>
      <w:r w:rsidRPr="001E3D33">
        <w:rPr>
          <w:rFonts w:ascii="Palatino Linotype" w:eastAsia="Palatino Linotype" w:hAnsi="Palatino Linotype" w:cs="Palatino Linotype"/>
          <w:sz w:val="22"/>
          <w:szCs w:val="22"/>
        </w:rPr>
        <w:t xml:space="preserve"> a través del Sistema de Acceso a la Información Mexiquense (SAIMEX).</w:t>
      </w:r>
    </w:p>
    <w:p w:rsidR="00B1316A" w:rsidRPr="001E3D33" w:rsidRDefault="005D6E34">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bCs/>
          <w:color w:val="000000"/>
          <w:sz w:val="22"/>
          <w:szCs w:val="22"/>
        </w:rPr>
      </w:pPr>
      <w:bookmarkStart w:id="2" w:name="_heading=h.3dy6vkm" w:colFirst="0" w:colLast="0"/>
      <w:bookmarkEnd w:id="2"/>
      <w:r w:rsidRPr="001E3D33">
        <w:rPr>
          <w:rFonts w:ascii="Palatino Linotype" w:eastAsia="Palatino Linotype" w:hAnsi="Palatino Linotype" w:cs="Palatino Linotype"/>
          <w:b/>
          <w:bCs/>
          <w:color w:val="000000"/>
          <w:sz w:val="22"/>
          <w:szCs w:val="22"/>
        </w:rPr>
        <w:lastRenderedPageBreak/>
        <w:t>2.</w:t>
      </w:r>
      <w:r w:rsidRPr="001E3D33">
        <w:rPr>
          <w:rFonts w:ascii="Palatino Linotype" w:eastAsia="Palatino Linotype" w:hAnsi="Palatino Linotype" w:cs="Palatino Linotype"/>
          <w:b/>
          <w:bCs/>
        </w:rPr>
        <w:t xml:space="preserve"> </w:t>
      </w:r>
      <w:r w:rsidRPr="001E3D33">
        <w:rPr>
          <w:rFonts w:ascii="Palatino Linotype" w:eastAsia="Palatino Linotype" w:hAnsi="Palatino Linotype" w:cs="Palatino Linotype"/>
          <w:b/>
          <w:bCs/>
          <w:color w:val="000000"/>
          <w:sz w:val="22"/>
          <w:szCs w:val="22"/>
        </w:rPr>
        <w:t xml:space="preserve">Respuesta. </w:t>
      </w:r>
      <w:r w:rsidRPr="001E3D33">
        <w:rPr>
          <w:rFonts w:ascii="Palatino Linotype" w:eastAsia="Palatino Linotype" w:hAnsi="Palatino Linotype" w:cs="Palatino Linotype"/>
          <w:sz w:val="22"/>
          <w:szCs w:val="22"/>
        </w:rPr>
        <w:t xml:space="preserve">El </w:t>
      </w:r>
      <w:r w:rsidRPr="001E3D33">
        <w:rPr>
          <w:rFonts w:ascii="Palatino Linotype" w:eastAsia="Palatino Linotype" w:hAnsi="Palatino Linotype" w:cs="Palatino Linotype"/>
          <w:b/>
          <w:bCs/>
          <w:sz w:val="22"/>
          <w:szCs w:val="22"/>
        </w:rPr>
        <w:t>ocho de septiembre de dos mil veinticinco</w:t>
      </w:r>
      <w:r w:rsidRPr="001E3D33">
        <w:rPr>
          <w:rFonts w:ascii="Palatino Linotype" w:eastAsia="Palatino Linotype" w:hAnsi="Palatino Linotype" w:cs="Palatino Linotype"/>
          <w:color w:val="000000"/>
          <w:sz w:val="22"/>
          <w:szCs w:val="22"/>
        </w:rPr>
        <w:t xml:space="preserve">, el </w:t>
      </w:r>
      <w:r w:rsidRPr="001E3D33">
        <w:rPr>
          <w:rFonts w:ascii="Palatino Linotype" w:eastAsia="Palatino Linotype" w:hAnsi="Palatino Linotype" w:cs="Palatino Linotype"/>
          <w:b/>
          <w:bCs/>
          <w:color w:val="000000"/>
          <w:sz w:val="22"/>
          <w:szCs w:val="22"/>
        </w:rPr>
        <w:t xml:space="preserve">Sujeto Obligado </w:t>
      </w:r>
      <w:r w:rsidRPr="001E3D33">
        <w:rPr>
          <w:rFonts w:ascii="Palatino Linotype" w:eastAsia="Palatino Linotype" w:hAnsi="Palatino Linotype" w:cs="Palatino Linotype"/>
          <w:color w:val="000000"/>
          <w:sz w:val="22"/>
          <w:szCs w:val="22"/>
        </w:rPr>
        <w:t>envió su respuesta a la solicitud de acceso a la información a través de SAIMEX, sustancialmente en los términos siguientes:</w:t>
      </w:r>
    </w:p>
    <w:p w:rsidR="00B1316A" w:rsidRPr="001E3D33" w:rsidRDefault="005D6E34">
      <w:pPr>
        <w:spacing w:before="240" w:after="240"/>
        <w:ind w:left="567" w:right="902"/>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i/>
          <w:iCs/>
          <w:sz w:val="22"/>
          <w:szCs w:val="22"/>
        </w:rPr>
        <w:t>“En atención a la solicitud de información con número de folio 4238/TOLUCA/IP/2025, se adjunta la respuesta correspondiente, Sin más por el momento reciba un cordial saludo.” (Sic)</w:t>
      </w:r>
    </w:p>
    <w:p w:rsidR="00B1316A" w:rsidRPr="001E3D33" w:rsidRDefault="005D6E3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Adjunto a la respuesta, el </w:t>
      </w:r>
      <w:r w:rsidRPr="001E3D33">
        <w:rPr>
          <w:rFonts w:ascii="Palatino Linotype" w:eastAsia="Palatino Linotype" w:hAnsi="Palatino Linotype" w:cs="Palatino Linotype"/>
          <w:b/>
          <w:bCs/>
          <w:sz w:val="22"/>
          <w:szCs w:val="22"/>
        </w:rPr>
        <w:t xml:space="preserve">Sujeto Obligado </w:t>
      </w:r>
      <w:r w:rsidRPr="001E3D33">
        <w:rPr>
          <w:rFonts w:ascii="Palatino Linotype" w:eastAsia="Palatino Linotype" w:hAnsi="Palatino Linotype" w:cs="Palatino Linotype"/>
          <w:sz w:val="22"/>
          <w:szCs w:val="22"/>
        </w:rPr>
        <w:t>hizo entrega de la siguiente información:</w:t>
      </w:r>
    </w:p>
    <w:p w:rsidR="00B1316A" w:rsidRPr="001E3D33" w:rsidRDefault="00B1316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B1316A" w:rsidRPr="001E3D33" w:rsidRDefault="005D6E34">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Oficio del 03 de septiembre de 2025, a través del cual la Dirección General de Administración emite la respuesta de la persona servidora pública de la Dirección de Recursos Materiales.</w:t>
      </w:r>
    </w:p>
    <w:p w:rsidR="00B1316A" w:rsidRPr="001E3D33" w:rsidRDefault="005D6E34">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Oficio del 01 de septiembre de 2025, a través del cual la Directora de Recursos Materiales de la Dirección General de Administración informó que después de realizar una búsqueda en los archivos que obran en esa dirección y sus departamentos no localizó registro de la información solicitada.</w:t>
      </w:r>
    </w:p>
    <w:p w:rsidR="00B1316A" w:rsidRPr="001E3D33" w:rsidRDefault="005D6E34">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Oficio del 25 de agosto de 2025, a través del cual la Tesorería Municipal informó </w:t>
      </w:r>
      <w:proofErr w:type="gramStart"/>
      <w:r w:rsidRPr="001E3D33">
        <w:rPr>
          <w:rFonts w:ascii="Palatino Linotype" w:eastAsia="Palatino Linotype" w:hAnsi="Palatino Linotype" w:cs="Palatino Linotype"/>
          <w:color w:val="000000"/>
          <w:sz w:val="22"/>
          <w:szCs w:val="22"/>
        </w:rPr>
        <w:t>que</w:t>
      </w:r>
      <w:proofErr w:type="gramEnd"/>
      <w:r w:rsidRPr="001E3D33">
        <w:rPr>
          <w:rFonts w:ascii="Palatino Linotype" w:eastAsia="Palatino Linotype" w:hAnsi="Palatino Linotype" w:cs="Palatino Linotype"/>
          <w:color w:val="000000"/>
          <w:sz w:val="22"/>
          <w:szCs w:val="22"/>
        </w:rPr>
        <w:t xml:space="preserve"> una vez realizada una búsqueda exhaustiva en sus archivos, no se cuenta con registro financiero, documental, contable o presupuestal que ampare el concepto por factura de cafetería por el periodo requerido.</w:t>
      </w:r>
    </w:p>
    <w:p w:rsidR="00B1316A" w:rsidRPr="001E3D33" w:rsidRDefault="00B1316A">
      <w:pPr>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p>
    <w:p w:rsidR="00B1316A" w:rsidRPr="001E3D33" w:rsidRDefault="005D6E34">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1E3D33">
        <w:rPr>
          <w:rFonts w:ascii="Palatino Linotype" w:eastAsia="Palatino Linotype" w:hAnsi="Palatino Linotype" w:cs="Palatino Linotype"/>
          <w:b/>
          <w:bCs/>
          <w:sz w:val="22"/>
          <w:szCs w:val="22"/>
        </w:rPr>
        <w:t xml:space="preserve">3. Interposición del recurso de revisión. </w:t>
      </w:r>
      <w:r w:rsidRPr="001E3D33">
        <w:rPr>
          <w:rFonts w:ascii="Palatino Linotype" w:eastAsia="Palatino Linotype" w:hAnsi="Palatino Linotype" w:cs="Palatino Linotype"/>
          <w:sz w:val="22"/>
          <w:szCs w:val="22"/>
        </w:rPr>
        <w:t xml:space="preserve">Inconforme con los términos de la respuesta emitida por parte del </w:t>
      </w:r>
      <w:r w:rsidRPr="001E3D33">
        <w:rPr>
          <w:rFonts w:ascii="Palatino Linotype" w:eastAsia="Palatino Linotype" w:hAnsi="Palatino Linotype" w:cs="Palatino Linotype"/>
          <w:b/>
          <w:bCs/>
          <w:sz w:val="22"/>
          <w:szCs w:val="22"/>
        </w:rPr>
        <w:t>Sujeto Obligado</w:t>
      </w:r>
      <w:r w:rsidRPr="001E3D33">
        <w:rPr>
          <w:rFonts w:ascii="Palatino Linotype" w:eastAsia="Palatino Linotype" w:hAnsi="Palatino Linotype" w:cs="Palatino Linotype"/>
          <w:sz w:val="22"/>
          <w:szCs w:val="22"/>
        </w:rPr>
        <w:t>, el</w:t>
      </w:r>
      <w:r w:rsidRPr="001E3D33">
        <w:rPr>
          <w:rFonts w:ascii="Palatino Linotype" w:eastAsia="Palatino Linotype" w:hAnsi="Palatino Linotype" w:cs="Palatino Linotype"/>
          <w:b/>
          <w:bCs/>
          <w:sz w:val="22"/>
          <w:szCs w:val="22"/>
        </w:rPr>
        <w:t xml:space="preserve"> treinta de septiembre de dos mil veinticinco,</w:t>
      </w: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b/>
          <w:bCs/>
          <w:sz w:val="22"/>
          <w:szCs w:val="22"/>
        </w:rPr>
        <w:t>la parte</w:t>
      </w: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b/>
          <w:bCs/>
          <w:sz w:val="22"/>
          <w:szCs w:val="22"/>
        </w:rPr>
        <w:t>Recurrente</w:t>
      </w:r>
      <w:r w:rsidRPr="001E3D33">
        <w:rPr>
          <w:rFonts w:ascii="Palatino Linotype" w:eastAsia="Palatino Linotype" w:hAnsi="Palatino Linotype" w:cs="Palatino Linotype"/>
          <w:sz w:val="22"/>
          <w:szCs w:val="22"/>
        </w:rPr>
        <w:t xml:space="preserve"> interpuso el recurso de revisión a través de </w:t>
      </w:r>
      <w:r w:rsidRPr="001E3D33">
        <w:rPr>
          <w:rFonts w:ascii="Palatino Linotype" w:eastAsia="Palatino Linotype" w:hAnsi="Palatino Linotype" w:cs="Palatino Linotype"/>
          <w:b/>
          <w:bCs/>
          <w:sz w:val="22"/>
          <w:szCs w:val="22"/>
        </w:rPr>
        <w:t xml:space="preserve">SAIMEX, </w:t>
      </w:r>
      <w:r w:rsidRPr="001E3D33">
        <w:rPr>
          <w:rFonts w:ascii="Palatino Linotype" w:eastAsia="Palatino Linotype" w:hAnsi="Palatino Linotype" w:cs="Palatino Linotype"/>
          <w:sz w:val="22"/>
          <w:szCs w:val="22"/>
        </w:rPr>
        <w:t>en donde se manifestó de la siguiente manera:</w:t>
      </w:r>
    </w:p>
    <w:p w:rsidR="00B1316A" w:rsidRPr="001E3D33" w:rsidRDefault="005D6E34">
      <w:pPr>
        <w:tabs>
          <w:tab w:val="left" w:pos="2745"/>
        </w:tabs>
        <w:spacing w:before="240" w:after="240" w:line="276" w:lineRule="auto"/>
        <w:ind w:left="567" w:right="900"/>
        <w:jc w:val="both"/>
        <w:rPr>
          <w:rFonts w:ascii="Palatino Linotype" w:eastAsia="Palatino Linotype" w:hAnsi="Palatino Linotype" w:cs="Palatino Linotype"/>
          <w:b/>
          <w:bCs/>
          <w:sz w:val="22"/>
          <w:szCs w:val="22"/>
        </w:rPr>
      </w:pPr>
      <w:r w:rsidRPr="001E3D33">
        <w:rPr>
          <w:rFonts w:ascii="Palatino Linotype" w:eastAsia="Palatino Linotype" w:hAnsi="Palatino Linotype" w:cs="Palatino Linotype"/>
          <w:b/>
          <w:bCs/>
          <w:sz w:val="22"/>
          <w:szCs w:val="22"/>
        </w:rPr>
        <w:t xml:space="preserve">a) Acto impugnado: </w:t>
      </w:r>
      <w:r w:rsidRPr="001E3D33">
        <w:rPr>
          <w:rFonts w:ascii="Palatino Linotype" w:eastAsia="Palatino Linotype" w:hAnsi="Palatino Linotype" w:cs="Palatino Linotype"/>
          <w:i/>
          <w:iCs/>
          <w:sz w:val="22"/>
          <w:szCs w:val="22"/>
        </w:rPr>
        <w:t>“No atendió de manera satisfecha mi solicita por que no entrega lo solicitado” (Sic)</w:t>
      </w:r>
    </w:p>
    <w:p w:rsidR="00B1316A" w:rsidRPr="001E3D33" w:rsidRDefault="005D6E34">
      <w:pPr>
        <w:spacing w:line="276" w:lineRule="auto"/>
        <w:ind w:left="567" w:right="900"/>
        <w:jc w:val="both"/>
        <w:rPr>
          <w:rFonts w:ascii="Palatino Linotype" w:eastAsia="Palatino Linotype" w:hAnsi="Palatino Linotype" w:cs="Palatino Linotype"/>
          <w:i/>
          <w:iCs/>
          <w:sz w:val="22"/>
          <w:szCs w:val="22"/>
        </w:rPr>
      </w:pPr>
      <w:bookmarkStart w:id="3" w:name="_heading=h.30j0zll" w:colFirst="0" w:colLast="0"/>
      <w:bookmarkEnd w:id="3"/>
      <w:r w:rsidRPr="001E3D33">
        <w:rPr>
          <w:rFonts w:ascii="Palatino Linotype" w:eastAsia="Palatino Linotype" w:hAnsi="Palatino Linotype" w:cs="Palatino Linotype"/>
          <w:b/>
          <w:bCs/>
          <w:sz w:val="22"/>
          <w:szCs w:val="22"/>
        </w:rPr>
        <w:t>b) Razones o motivos de inconformidad</w:t>
      </w: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i/>
          <w:iCs/>
          <w:sz w:val="22"/>
          <w:szCs w:val="22"/>
        </w:rPr>
        <w:t>No atendió de manera satisfecha mi solicita por que no entrega lo solicitado” (Sic)</w:t>
      </w:r>
    </w:p>
    <w:p w:rsidR="00B1316A" w:rsidRPr="001E3D33" w:rsidRDefault="00B1316A">
      <w:pPr>
        <w:spacing w:line="276" w:lineRule="auto"/>
        <w:ind w:left="567" w:right="900"/>
        <w:jc w:val="both"/>
        <w:rPr>
          <w:rFonts w:ascii="Palatino Linotype" w:eastAsia="Palatino Linotype" w:hAnsi="Palatino Linotype" w:cs="Palatino Linotype"/>
          <w:i/>
          <w:iCs/>
          <w:sz w:val="22"/>
          <w:szCs w:val="22"/>
        </w:rPr>
      </w:pPr>
    </w:p>
    <w:p w:rsidR="00B1316A" w:rsidRPr="001E3D33" w:rsidRDefault="00B1316A">
      <w:pPr>
        <w:spacing w:line="276" w:lineRule="auto"/>
        <w:ind w:right="900"/>
        <w:jc w:val="both"/>
        <w:rPr>
          <w:rFonts w:ascii="Palatino Linotype" w:eastAsia="Palatino Linotype" w:hAnsi="Palatino Linotype" w:cs="Palatino Linotype"/>
          <w:i/>
          <w:iCs/>
          <w:sz w:val="22"/>
          <w:szCs w:val="22"/>
        </w:rPr>
      </w:pPr>
    </w:p>
    <w:p w:rsidR="00B1316A" w:rsidRPr="001E3D33" w:rsidRDefault="005D6E34">
      <w:pPr>
        <w:spacing w:line="360" w:lineRule="auto"/>
        <w:ind w:right="51"/>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b/>
          <w:bCs/>
          <w:sz w:val="22"/>
          <w:szCs w:val="22"/>
        </w:rPr>
        <w:t xml:space="preserve">4. Turno. </w:t>
      </w:r>
      <w:r w:rsidRPr="001E3D33">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E3D33">
        <w:rPr>
          <w:rFonts w:ascii="Palatino Linotype" w:eastAsia="Palatino Linotype" w:hAnsi="Palatino Linotype" w:cs="Palatino Linotype"/>
          <w:b/>
          <w:bCs/>
          <w:sz w:val="22"/>
          <w:szCs w:val="22"/>
        </w:rPr>
        <w:t xml:space="preserve">Guadalupe Ramírez Peña, </w:t>
      </w:r>
      <w:r w:rsidRPr="001E3D33">
        <w:rPr>
          <w:rFonts w:ascii="Palatino Linotype" w:eastAsia="Palatino Linotype" w:hAnsi="Palatino Linotype" w:cs="Palatino Linotype"/>
          <w:sz w:val="22"/>
          <w:szCs w:val="22"/>
        </w:rPr>
        <w:t xml:space="preserve">a efecto de que analizara sobre su admisión o su </w:t>
      </w:r>
      <w:proofErr w:type="spellStart"/>
      <w:r w:rsidRPr="001E3D33">
        <w:rPr>
          <w:rFonts w:ascii="Palatino Linotype" w:eastAsia="Palatino Linotype" w:hAnsi="Palatino Linotype" w:cs="Palatino Linotype"/>
          <w:sz w:val="22"/>
          <w:szCs w:val="22"/>
        </w:rPr>
        <w:t>desechamiento</w:t>
      </w:r>
      <w:proofErr w:type="spellEnd"/>
      <w:r w:rsidRPr="001E3D33">
        <w:rPr>
          <w:rFonts w:ascii="Palatino Linotype" w:eastAsia="Palatino Linotype" w:hAnsi="Palatino Linotype" w:cs="Palatino Linotype"/>
          <w:sz w:val="22"/>
          <w:szCs w:val="22"/>
        </w:rPr>
        <w:t>.</w:t>
      </w:r>
    </w:p>
    <w:p w:rsidR="00B1316A" w:rsidRPr="001E3D33" w:rsidRDefault="00B1316A">
      <w:pPr>
        <w:spacing w:line="360" w:lineRule="auto"/>
        <w:ind w:right="51"/>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b/>
          <w:bCs/>
          <w:sz w:val="22"/>
          <w:szCs w:val="22"/>
        </w:rPr>
        <w:t>5. Admisión del Recurso de revisión.</w:t>
      </w:r>
      <w:r w:rsidRPr="001E3D33">
        <w:rPr>
          <w:rFonts w:ascii="Palatino Linotype" w:eastAsia="Palatino Linotype" w:hAnsi="Palatino Linotype" w:cs="Palatino Linotype"/>
          <w:sz w:val="22"/>
          <w:szCs w:val="22"/>
        </w:rPr>
        <w:t xml:space="preserve"> El </w:t>
      </w:r>
      <w:r w:rsidRPr="001E3D33">
        <w:rPr>
          <w:rFonts w:ascii="Palatino Linotype" w:eastAsia="Palatino Linotype" w:hAnsi="Palatino Linotype" w:cs="Palatino Linotype"/>
          <w:b/>
          <w:bCs/>
          <w:sz w:val="22"/>
          <w:szCs w:val="22"/>
        </w:rPr>
        <w:t xml:space="preserve">tres de octubre de dos mil veinticinco, </w:t>
      </w:r>
      <w:r w:rsidRPr="001E3D33">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E3D33">
        <w:rPr>
          <w:rFonts w:ascii="Palatino Linotype" w:eastAsia="Palatino Linotype" w:hAnsi="Palatino Linotype" w:cs="Palatino Linotype"/>
          <w:b/>
          <w:bCs/>
          <w:sz w:val="22"/>
          <w:szCs w:val="22"/>
        </w:rPr>
        <w:t xml:space="preserve">Sujeto Obligado </w:t>
      </w:r>
      <w:r w:rsidRPr="001E3D33">
        <w:rPr>
          <w:rFonts w:ascii="Palatino Linotype" w:eastAsia="Palatino Linotype" w:hAnsi="Palatino Linotype" w:cs="Palatino Linotype"/>
          <w:sz w:val="22"/>
          <w:szCs w:val="22"/>
        </w:rPr>
        <w:t>presentara su informe justificado.</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bookmarkStart w:id="4" w:name="_heading=h.2s8eyo1" w:colFirst="0" w:colLast="0"/>
      <w:bookmarkEnd w:id="4"/>
      <w:r w:rsidRPr="001E3D33">
        <w:rPr>
          <w:rFonts w:ascii="Palatino Linotype" w:eastAsia="Palatino Linotype" w:hAnsi="Palatino Linotype" w:cs="Palatino Linotype"/>
          <w:b/>
          <w:bCs/>
          <w:sz w:val="22"/>
          <w:szCs w:val="22"/>
        </w:rPr>
        <w:t>6. Manifestaciones</w:t>
      </w: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color w:val="000000"/>
          <w:sz w:val="22"/>
          <w:szCs w:val="22"/>
        </w:rPr>
        <w:t xml:space="preserve">De las constancias que integran el expediente en que se actúa se advierte que el </w:t>
      </w:r>
      <w:r w:rsidRPr="001E3D33">
        <w:rPr>
          <w:rFonts w:ascii="Palatino Linotype" w:eastAsia="Palatino Linotype" w:hAnsi="Palatino Linotype" w:cs="Palatino Linotype"/>
          <w:b/>
          <w:bCs/>
          <w:color w:val="000000"/>
          <w:sz w:val="22"/>
          <w:szCs w:val="22"/>
        </w:rPr>
        <w:t xml:space="preserve">Sujeto Obligado </w:t>
      </w:r>
      <w:r w:rsidRPr="001E3D33">
        <w:rPr>
          <w:rFonts w:ascii="Palatino Linotype" w:eastAsia="Palatino Linotype" w:hAnsi="Palatino Linotype" w:cs="Palatino Linotype"/>
          <w:color w:val="000000"/>
          <w:sz w:val="22"/>
          <w:szCs w:val="22"/>
        </w:rPr>
        <w:t xml:space="preserve">en fecha </w:t>
      </w:r>
      <w:r w:rsidRPr="001E3D33">
        <w:rPr>
          <w:rFonts w:ascii="Palatino Linotype" w:eastAsia="Palatino Linotype" w:hAnsi="Palatino Linotype" w:cs="Palatino Linotype"/>
          <w:b/>
          <w:bCs/>
          <w:color w:val="000000"/>
          <w:sz w:val="22"/>
          <w:szCs w:val="22"/>
        </w:rPr>
        <w:t xml:space="preserve">catorce de octubre de dos mil veinticinco, </w:t>
      </w:r>
      <w:r w:rsidRPr="001E3D33">
        <w:rPr>
          <w:rFonts w:ascii="Palatino Linotype" w:eastAsia="Palatino Linotype" w:hAnsi="Palatino Linotype" w:cs="Palatino Linotype"/>
          <w:color w:val="000000"/>
          <w:sz w:val="22"/>
          <w:szCs w:val="22"/>
        </w:rPr>
        <w:t xml:space="preserve">rindió su informe justificado a través de los archivos electrónicos denominados </w:t>
      </w:r>
      <w:r w:rsidRPr="001E3D33">
        <w:rPr>
          <w:rFonts w:ascii="Palatino Linotype" w:eastAsia="Palatino Linotype" w:hAnsi="Palatino Linotype" w:cs="Palatino Linotype"/>
          <w:b/>
          <w:bCs/>
          <w:i/>
          <w:iCs/>
          <w:color w:val="000000"/>
          <w:sz w:val="22"/>
          <w:szCs w:val="22"/>
        </w:rPr>
        <w:t xml:space="preserve">“ANEXOS 11209-2025.pdf” </w:t>
      </w:r>
      <w:r w:rsidRPr="001E3D33">
        <w:rPr>
          <w:rFonts w:ascii="Palatino Linotype" w:eastAsia="Palatino Linotype" w:hAnsi="Palatino Linotype" w:cs="Palatino Linotype"/>
          <w:color w:val="000000"/>
          <w:sz w:val="22"/>
          <w:szCs w:val="22"/>
        </w:rPr>
        <w:t>y</w:t>
      </w:r>
      <w:r w:rsidRPr="001E3D33">
        <w:rPr>
          <w:rFonts w:ascii="Palatino Linotype" w:eastAsia="Palatino Linotype" w:hAnsi="Palatino Linotype" w:cs="Palatino Linotype"/>
          <w:b/>
          <w:bCs/>
          <w:i/>
          <w:iCs/>
          <w:color w:val="000000"/>
          <w:sz w:val="22"/>
          <w:szCs w:val="22"/>
        </w:rPr>
        <w:t xml:space="preserve"> “Ratificación 11209.pdf”</w:t>
      </w:r>
      <w:r w:rsidRPr="001E3D33">
        <w:rPr>
          <w:rFonts w:ascii="Palatino Linotype" w:eastAsia="Palatino Linotype" w:hAnsi="Palatino Linotype" w:cs="Palatino Linotype"/>
          <w:b/>
          <w:bCs/>
          <w:color w:val="000000"/>
          <w:sz w:val="22"/>
          <w:szCs w:val="22"/>
        </w:rPr>
        <w:t xml:space="preserve">, </w:t>
      </w:r>
      <w:r w:rsidRPr="001E3D33">
        <w:rPr>
          <w:rFonts w:ascii="Palatino Linotype" w:eastAsia="Palatino Linotype" w:hAnsi="Palatino Linotype" w:cs="Palatino Linotype"/>
          <w:color w:val="000000"/>
          <w:sz w:val="22"/>
          <w:szCs w:val="22"/>
        </w:rPr>
        <w:t>a través de los cuales en lo medular se ratificó la respuesta inicial.</w:t>
      </w:r>
    </w:p>
    <w:p w:rsidR="00B1316A" w:rsidRPr="001E3D33" w:rsidRDefault="00B1316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rsidR="00B1316A" w:rsidRPr="001E3D33" w:rsidRDefault="005D6E3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FF0000"/>
          <w:sz w:val="22"/>
          <w:szCs w:val="22"/>
        </w:rPr>
      </w:pPr>
      <w:r w:rsidRPr="001E3D33">
        <w:rPr>
          <w:rFonts w:ascii="Palatino Linotype" w:eastAsia="Palatino Linotype" w:hAnsi="Palatino Linotype" w:cs="Palatino Linotype"/>
          <w:sz w:val="22"/>
          <w:szCs w:val="22"/>
        </w:rPr>
        <w:t xml:space="preserve">Documentos </w:t>
      </w:r>
      <w:r w:rsidRPr="001E3D33">
        <w:rPr>
          <w:rFonts w:ascii="Palatino Linotype" w:eastAsia="Palatino Linotype" w:hAnsi="Palatino Linotype" w:cs="Palatino Linotype"/>
          <w:color w:val="000000"/>
          <w:sz w:val="22"/>
          <w:szCs w:val="22"/>
        </w:rPr>
        <w:t xml:space="preserve">que fueron puestos a la vista de la parte </w:t>
      </w:r>
      <w:r w:rsidRPr="001E3D33">
        <w:rPr>
          <w:rFonts w:ascii="Palatino Linotype" w:eastAsia="Palatino Linotype" w:hAnsi="Palatino Linotype" w:cs="Palatino Linotype"/>
          <w:b/>
          <w:bCs/>
          <w:color w:val="000000"/>
          <w:sz w:val="22"/>
          <w:szCs w:val="22"/>
        </w:rPr>
        <w:t xml:space="preserve">Recurrente </w:t>
      </w:r>
      <w:r w:rsidRPr="001E3D33">
        <w:rPr>
          <w:rFonts w:ascii="Palatino Linotype" w:eastAsia="Palatino Linotype" w:hAnsi="Palatino Linotype" w:cs="Palatino Linotype"/>
          <w:color w:val="000000"/>
          <w:sz w:val="22"/>
          <w:szCs w:val="22"/>
        </w:rPr>
        <w:t xml:space="preserve">a fin de que hiciera valer sus manifestaciones o rindiera alegatos que conforme a derecho resulten procedentes; no obstante, fue omisa en ejercer dicha prerrogativa. </w:t>
      </w:r>
    </w:p>
    <w:p w:rsidR="00B1316A" w:rsidRPr="001E3D33" w:rsidRDefault="00B1316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b/>
          <w:bCs/>
          <w:sz w:val="22"/>
          <w:szCs w:val="22"/>
        </w:rPr>
        <w:t>8.</w:t>
      </w: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b/>
          <w:bCs/>
          <w:sz w:val="22"/>
          <w:szCs w:val="22"/>
        </w:rPr>
        <w:t>Ampliación del término para resolver</w:t>
      </w:r>
      <w:r w:rsidRPr="001E3D33">
        <w:rPr>
          <w:rFonts w:ascii="Palatino Linotype" w:eastAsia="Palatino Linotype" w:hAnsi="Palatino Linotype" w:cs="Palatino Linotype"/>
          <w:sz w:val="22"/>
          <w:szCs w:val="22"/>
        </w:rPr>
        <w:t xml:space="preserve">. Mediante acuerdo del </w:t>
      </w:r>
      <w:r w:rsidRPr="001E3D33">
        <w:rPr>
          <w:rFonts w:ascii="Palatino Linotype" w:eastAsia="Palatino Linotype" w:hAnsi="Palatino Linotype" w:cs="Palatino Linotype"/>
          <w:b/>
          <w:bCs/>
          <w:sz w:val="22"/>
          <w:szCs w:val="22"/>
        </w:rPr>
        <w:t>cinco de febrero de dos mil veintiséis</w:t>
      </w:r>
      <w:r w:rsidRPr="001E3D33">
        <w:rPr>
          <w:rFonts w:ascii="Palatino Linotype" w:eastAsia="Palatino Linotype" w:hAnsi="Palatino Linotype" w:cs="Palatino Linotype"/>
          <w:sz w:val="22"/>
          <w:szCs w:val="22"/>
        </w:rPr>
        <w:t>, se amplió el término para resolver los recursos de revisión en términos del artículo 181 párrafo tercero de la Ley de Transparencia y Acceso a la Información Pública del Estado de México y Municipios.</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Por ello, es menester precisar </w:t>
      </w:r>
      <w:proofErr w:type="gramStart"/>
      <w:r w:rsidRPr="001E3D33">
        <w:rPr>
          <w:rFonts w:ascii="Palatino Linotype" w:eastAsia="Palatino Linotype" w:hAnsi="Palatino Linotype" w:cs="Palatino Linotype"/>
          <w:sz w:val="22"/>
          <w:szCs w:val="22"/>
        </w:rPr>
        <w:t>que</w:t>
      </w:r>
      <w:proofErr w:type="gramEnd"/>
      <w:r w:rsidRPr="001E3D33">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B1316A" w:rsidRPr="001E3D33" w:rsidRDefault="00B1316A">
      <w:pPr>
        <w:spacing w:line="360" w:lineRule="auto"/>
        <w:jc w:val="both"/>
        <w:rPr>
          <w:rFonts w:ascii="Palatino Linotype" w:eastAsia="Palatino Linotype" w:hAnsi="Palatino Linotype" w:cs="Palatino Linotype"/>
          <w:strike/>
          <w:sz w:val="22"/>
          <w:szCs w:val="22"/>
        </w:rPr>
      </w:pPr>
    </w:p>
    <w:p w:rsidR="00B1316A" w:rsidRPr="001E3D33" w:rsidRDefault="005D6E34">
      <w:pPr>
        <w:numPr>
          <w:ilvl w:val="0"/>
          <w:numId w:val="2"/>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b/>
          <w:bCs/>
          <w:sz w:val="22"/>
          <w:szCs w:val="22"/>
        </w:rPr>
        <w:t>Complejidad del Asunto:</w:t>
      </w:r>
      <w:r w:rsidRPr="001E3D33">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rsidR="00B1316A" w:rsidRPr="001E3D33" w:rsidRDefault="005D6E34">
      <w:pPr>
        <w:numPr>
          <w:ilvl w:val="0"/>
          <w:numId w:val="2"/>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b/>
          <w:bCs/>
          <w:sz w:val="22"/>
          <w:szCs w:val="22"/>
        </w:rPr>
        <w:t>Actividad Procesal del interesado</w:t>
      </w:r>
      <w:r w:rsidRPr="001E3D33">
        <w:rPr>
          <w:rFonts w:ascii="Palatino Linotype" w:eastAsia="Palatino Linotype" w:hAnsi="Palatino Linotype" w:cs="Palatino Linotype"/>
          <w:sz w:val="22"/>
          <w:szCs w:val="22"/>
        </w:rPr>
        <w:t>. Acciones u omisiones del interesado.</w:t>
      </w:r>
    </w:p>
    <w:p w:rsidR="00B1316A" w:rsidRPr="001E3D33" w:rsidRDefault="005D6E34">
      <w:pPr>
        <w:numPr>
          <w:ilvl w:val="0"/>
          <w:numId w:val="2"/>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b/>
          <w:bCs/>
          <w:sz w:val="22"/>
          <w:szCs w:val="22"/>
        </w:rPr>
        <w:t>Conducta de la Autoridad:</w:t>
      </w:r>
      <w:r w:rsidRPr="001E3D33">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rsidR="00B1316A" w:rsidRPr="001E3D33" w:rsidRDefault="005D6E34">
      <w:pPr>
        <w:numPr>
          <w:ilvl w:val="0"/>
          <w:numId w:val="2"/>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b/>
          <w:bCs/>
          <w:sz w:val="22"/>
          <w:szCs w:val="22"/>
        </w:rPr>
        <w:t>La afectación generada en la situación jurídica de la persona involucrada en el proceso:</w:t>
      </w:r>
      <w:r w:rsidRPr="001E3D33">
        <w:rPr>
          <w:rFonts w:ascii="Palatino Linotype" w:eastAsia="Palatino Linotype" w:hAnsi="Palatino Linotype" w:cs="Palatino Linotype"/>
          <w:sz w:val="22"/>
          <w:szCs w:val="22"/>
        </w:rPr>
        <w:t xml:space="preserve"> Violación a sus derechos humanos.</w:t>
      </w:r>
    </w:p>
    <w:p w:rsidR="00B1316A" w:rsidRPr="001E3D33" w:rsidRDefault="00B1316A">
      <w:pPr>
        <w:tabs>
          <w:tab w:val="left" w:pos="993"/>
        </w:tabs>
        <w:spacing w:line="360" w:lineRule="auto"/>
        <w:ind w:left="567" w:right="900"/>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1E3D33">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1E3D33">
        <w:rPr>
          <w:rFonts w:ascii="Palatino Linotype" w:eastAsia="Palatino Linotype" w:hAnsi="Palatino Linotype" w:cs="Palatino Linotype"/>
          <w:sz w:val="22"/>
          <w:szCs w:val="22"/>
        </w:rPr>
        <w:t>, visible en la Gaceta del Seminario Judicial de la Federación con el registro digital 205635.</w:t>
      </w:r>
    </w:p>
    <w:p w:rsidR="00B1316A" w:rsidRPr="001E3D33" w:rsidRDefault="00B1316A">
      <w:pPr>
        <w:spacing w:line="360" w:lineRule="auto"/>
        <w:jc w:val="both"/>
        <w:rPr>
          <w:rFonts w:ascii="Palatino Linotype" w:eastAsia="Palatino Linotype" w:hAnsi="Palatino Linotype" w:cs="Palatino Linotype"/>
          <w:b/>
          <w:bCs/>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spacing w:line="360" w:lineRule="auto"/>
        <w:ind w:left="851" w:right="900"/>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1E3D33">
        <w:rPr>
          <w:rFonts w:ascii="Palatino Linotype" w:eastAsia="Palatino Linotype" w:hAnsi="Palatino Linotype" w:cs="Palatino Linotype"/>
          <w:i/>
          <w:iCs/>
          <w:sz w:val="22"/>
          <w:szCs w:val="22"/>
        </w:rPr>
        <w:t>.”</w:t>
      </w:r>
      <w:r w:rsidRPr="001E3D33">
        <w:rPr>
          <w:rFonts w:ascii="Palatino Linotype" w:eastAsia="Palatino Linotype" w:hAnsi="Palatino Linotype" w:cs="Palatino Linotype"/>
          <w:sz w:val="22"/>
          <w:szCs w:val="22"/>
        </w:rPr>
        <w:t xml:space="preserve"> consultable en el Seminario Judicial de la Federación y su gaceta, con el registro digital 2002351.</w:t>
      </w:r>
    </w:p>
    <w:p w:rsidR="00B1316A" w:rsidRPr="001E3D33" w:rsidRDefault="005D6E34">
      <w:pPr>
        <w:spacing w:line="360" w:lineRule="auto"/>
        <w:ind w:left="851" w:right="900"/>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1E3D33">
        <w:rPr>
          <w:rFonts w:ascii="Palatino Linotype" w:eastAsia="Palatino Linotype" w:hAnsi="Palatino Linotype" w:cs="Palatino Linotype"/>
          <w:sz w:val="22"/>
          <w:szCs w:val="22"/>
        </w:rPr>
        <w:t>, visible en el Seminario Judicial de la Federación y su gaceta, con el registro digital 2002350.</w:t>
      </w:r>
    </w:p>
    <w:p w:rsidR="00B1316A" w:rsidRPr="001E3D33" w:rsidRDefault="00B1316A">
      <w:pPr>
        <w:spacing w:line="360" w:lineRule="auto"/>
        <w:ind w:left="851" w:right="900"/>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rsidR="00B1316A" w:rsidRPr="001E3D33" w:rsidRDefault="00B1316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rsidR="00B1316A" w:rsidRPr="001E3D33" w:rsidRDefault="005D6E34">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b/>
          <w:bCs/>
          <w:sz w:val="22"/>
          <w:szCs w:val="22"/>
        </w:rPr>
        <w:t>9</w:t>
      </w:r>
      <w:r w:rsidRPr="001E3D33">
        <w:rPr>
          <w:rFonts w:ascii="Palatino Linotype" w:eastAsia="Palatino Linotype" w:hAnsi="Palatino Linotype" w:cs="Palatino Linotype"/>
          <w:b/>
          <w:bCs/>
          <w:color w:val="000000"/>
          <w:sz w:val="22"/>
          <w:szCs w:val="22"/>
        </w:rPr>
        <w:t xml:space="preserve">. </w:t>
      </w:r>
      <w:r w:rsidRPr="001E3D33">
        <w:rPr>
          <w:rFonts w:ascii="Palatino Linotype" w:eastAsia="Palatino Linotype" w:hAnsi="Palatino Linotype" w:cs="Palatino Linotype"/>
          <w:b/>
          <w:bCs/>
          <w:sz w:val="22"/>
          <w:szCs w:val="22"/>
        </w:rPr>
        <w:t xml:space="preserve">Cierre de instrucción. </w:t>
      </w:r>
      <w:r w:rsidRPr="001E3D33">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1E3D33">
        <w:rPr>
          <w:rFonts w:ascii="Palatino Linotype" w:eastAsia="Palatino Linotype" w:hAnsi="Palatino Linotype" w:cs="Palatino Linotype"/>
          <w:b/>
          <w:bCs/>
          <w:sz w:val="22"/>
          <w:szCs w:val="22"/>
        </w:rPr>
        <w:t>once de febrero de dos mil veintiséis,</w:t>
      </w:r>
      <w:r w:rsidRPr="001E3D33">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rsidR="00B1316A" w:rsidRPr="001E3D33" w:rsidRDefault="00B1316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rsidR="00B1316A" w:rsidRPr="001E3D33" w:rsidRDefault="005D6E3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rsidR="00B1316A" w:rsidRPr="001E3D33" w:rsidRDefault="005D6E34">
      <w:pPr>
        <w:widowControl w:val="0"/>
        <w:spacing w:before="240" w:after="240" w:line="360" w:lineRule="auto"/>
        <w:jc w:val="center"/>
        <w:rPr>
          <w:rFonts w:ascii="Palatino Linotype" w:eastAsia="Palatino Linotype" w:hAnsi="Palatino Linotype" w:cs="Palatino Linotype"/>
          <w:b/>
          <w:bCs/>
          <w:sz w:val="22"/>
          <w:szCs w:val="22"/>
        </w:rPr>
      </w:pPr>
      <w:r w:rsidRPr="001E3D33">
        <w:rPr>
          <w:rFonts w:ascii="Palatino Linotype" w:eastAsia="Palatino Linotype" w:hAnsi="Palatino Linotype" w:cs="Palatino Linotype"/>
          <w:b/>
          <w:bCs/>
          <w:sz w:val="22"/>
          <w:szCs w:val="22"/>
        </w:rPr>
        <w:t>II. C O N S I D E R A N D O S</w:t>
      </w: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b/>
          <w:bCs/>
          <w:sz w:val="22"/>
          <w:szCs w:val="22"/>
        </w:rPr>
        <w:t>Primero. Competencia.</w:t>
      </w:r>
      <w:r w:rsidRPr="001E3D3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bookmarkStart w:id="5" w:name="_heading=h.tyjcwt" w:colFirst="0" w:colLast="0"/>
      <w:bookmarkEnd w:id="5"/>
      <w:r w:rsidRPr="001E3D33">
        <w:rPr>
          <w:rFonts w:ascii="Palatino Linotype" w:eastAsia="Palatino Linotype" w:hAnsi="Palatino Linotype" w:cs="Palatino Linotype"/>
          <w:b/>
          <w:bCs/>
          <w:sz w:val="22"/>
          <w:szCs w:val="22"/>
        </w:rPr>
        <w:t xml:space="preserve">Segundo. Oportunidad y </w:t>
      </w:r>
      <w:proofErr w:type="spellStart"/>
      <w:r w:rsidRPr="001E3D33">
        <w:rPr>
          <w:rFonts w:ascii="Palatino Linotype" w:eastAsia="Palatino Linotype" w:hAnsi="Palatino Linotype" w:cs="Palatino Linotype"/>
          <w:b/>
          <w:bCs/>
          <w:sz w:val="22"/>
          <w:szCs w:val="22"/>
        </w:rPr>
        <w:t>Procedibilidad</w:t>
      </w:r>
      <w:proofErr w:type="spellEnd"/>
      <w:r w:rsidRPr="001E3D33">
        <w:rPr>
          <w:rFonts w:ascii="Palatino Linotype" w:eastAsia="Palatino Linotype" w:hAnsi="Palatino Linotype" w:cs="Palatino Linotype"/>
          <w:b/>
          <w:bCs/>
          <w:sz w:val="22"/>
          <w:szCs w:val="22"/>
        </w:rPr>
        <w:t xml:space="preserve"> del Recurso de Revisión</w:t>
      </w:r>
      <w:r w:rsidRPr="001E3D33">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1E3D33">
        <w:rPr>
          <w:rFonts w:ascii="Palatino Linotype" w:eastAsia="Palatino Linotype" w:hAnsi="Palatino Linotype" w:cs="Palatino Linotype"/>
          <w:sz w:val="22"/>
          <w:szCs w:val="22"/>
        </w:rPr>
        <w:t>procedibilidad</w:t>
      </w:r>
      <w:proofErr w:type="spellEnd"/>
      <w:r w:rsidRPr="001E3D33">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1E3D33">
        <w:rPr>
          <w:rFonts w:ascii="Palatino Linotype" w:eastAsia="Palatino Linotype" w:hAnsi="Palatino Linotype" w:cs="Palatino Linotype"/>
          <w:b/>
          <w:bCs/>
          <w:sz w:val="22"/>
          <w:szCs w:val="22"/>
        </w:rPr>
        <w:t xml:space="preserve">Sujeto Obligado </w:t>
      </w:r>
      <w:r w:rsidRPr="001E3D33">
        <w:rPr>
          <w:rFonts w:ascii="Palatino Linotype" w:eastAsia="Palatino Linotype" w:hAnsi="Palatino Linotype" w:cs="Palatino Linotype"/>
          <w:sz w:val="22"/>
          <w:szCs w:val="22"/>
        </w:rPr>
        <w:t>remitió la respuesta a la solicitud de información el</w:t>
      </w:r>
      <w:r w:rsidRPr="001E3D33">
        <w:t xml:space="preserve"> </w:t>
      </w:r>
      <w:r w:rsidRPr="001E3D33">
        <w:rPr>
          <w:rFonts w:ascii="Palatino Linotype" w:eastAsia="Palatino Linotype" w:hAnsi="Palatino Linotype" w:cs="Palatino Linotype"/>
          <w:b/>
          <w:bCs/>
          <w:sz w:val="22"/>
          <w:szCs w:val="22"/>
        </w:rPr>
        <w:t xml:space="preserve">ocho de septiembre de dos mil veinticinco, </w:t>
      </w:r>
      <w:r w:rsidRPr="001E3D33">
        <w:rPr>
          <w:rFonts w:ascii="Palatino Linotype" w:eastAsia="Palatino Linotype" w:hAnsi="Palatino Linotype" w:cs="Palatino Linotype"/>
          <w:sz w:val="22"/>
          <w:szCs w:val="22"/>
        </w:rPr>
        <w:t xml:space="preserve">mientras que el recurso de revisión interpuesto por </w:t>
      </w:r>
      <w:r w:rsidRPr="001E3D33">
        <w:rPr>
          <w:rFonts w:ascii="Palatino Linotype" w:eastAsia="Palatino Linotype" w:hAnsi="Palatino Linotype" w:cs="Palatino Linotype"/>
          <w:b/>
          <w:bCs/>
          <w:sz w:val="22"/>
          <w:szCs w:val="22"/>
        </w:rPr>
        <w:t>la parte</w:t>
      </w: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b/>
          <w:bCs/>
          <w:sz w:val="22"/>
          <w:szCs w:val="22"/>
        </w:rPr>
        <w:t>Recurrente</w:t>
      </w:r>
      <w:r w:rsidRPr="001E3D33">
        <w:rPr>
          <w:rFonts w:ascii="Palatino Linotype" w:eastAsia="Palatino Linotype" w:hAnsi="Palatino Linotype" w:cs="Palatino Linotype"/>
          <w:sz w:val="22"/>
          <w:szCs w:val="22"/>
        </w:rPr>
        <w:t xml:space="preserve">, se tuvo por presentado el </w:t>
      </w:r>
      <w:r w:rsidRPr="001E3D33">
        <w:rPr>
          <w:rFonts w:ascii="Palatino Linotype" w:eastAsia="Palatino Linotype" w:hAnsi="Palatino Linotype" w:cs="Palatino Linotype"/>
          <w:b/>
          <w:bCs/>
          <w:sz w:val="22"/>
          <w:szCs w:val="22"/>
        </w:rPr>
        <w:t>treinta de septiembre de dos mil veinticinco</w:t>
      </w:r>
      <w:r w:rsidRPr="001E3D33">
        <w:rPr>
          <w:rFonts w:ascii="Palatino Linotype" w:eastAsia="Palatino Linotype" w:hAnsi="Palatino Linotype" w:cs="Palatino Linotype"/>
          <w:sz w:val="22"/>
          <w:szCs w:val="22"/>
        </w:rPr>
        <w:t xml:space="preserve"> esto es, al </w:t>
      </w:r>
      <w:r w:rsidRPr="001E3D33">
        <w:rPr>
          <w:rFonts w:ascii="Palatino Linotype" w:eastAsia="Palatino Linotype" w:hAnsi="Palatino Linotype" w:cs="Palatino Linotype"/>
          <w:b/>
          <w:bCs/>
          <w:sz w:val="22"/>
          <w:szCs w:val="22"/>
          <w:u w:val="single"/>
        </w:rPr>
        <w:t>décimo quinto</w:t>
      </w:r>
      <w:r w:rsidRPr="001E3D33">
        <w:rPr>
          <w:rFonts w:ascii="Palatino Linotype" w:eastAsia="Palatino Linotype" w:hAnsi="Palatino Linotype" w:cs="Palatino Linotype"/>
          <w:sz w:val="22"/>
          <w:szCs w:val="22"/>
        </w:rPr>
        <w:t xml:space="preserve"> día hábil siguiente aquel </w:t>
      </w:r>
      <w:r w:rsidRPr="001E3D33">
        <w:rPr>
          <w:rFonts w:ascii="Palatino Linotype" w:eastAsia="Palatino Linotype" w:hAnsi="Palatino Linotype" w:cs="Palatino Linotype"/>
          <w:b/>
          <w:bCs/>
          <w:sz w:val="22"/>
          <w:szCs w:val="22"/>
        </w:rPr>
        <w:t>en que se tuvo conocimiento de la respuesta impugnada</w:t>
      </w:r>
      <w:r w:rsidRPr="001E3D33">
        <w:rPr>
          <w:rFonts w:ascii="Palatino Linotype" w:eastAsia="Palatino Linotype" w:hAnsi="Palatino Linotype" w:cs="Palatino Linotype"/>
          <w:sz w:val="22"/>
          <w:szCs w:val="22"/>
        </w:rPr>
        <w:t xml:space="preserve">. </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tabs>
          <w:tab w:val="left" w:pos="7938"/>
        </w:tabs>
        <w:spacing w:line="360" w:lineRule="auto"/>
        <w:jc w:val="both"/>
        <w:rPr>
          <w:rFonts w:ascii="Palatino Linotype" w:eastAsia="Palatino Linotype" w:hAnsi="Palatino Linotype" w:cs="Palatino Linotype"/>
          <w:sz w:val="22"/>
          <w:szCs w:val="22"/>
        </w:rPr>
      </w:pPr>
      <w:bookmarkStart w:id="6" w:name="_heading=h.3znysh7" w:colFirst="0" w:colLast="0"/>
      <w:bookmarkEnd w:id="6"/>
      <w:r w:rsidRPr="001E3D33">
        <w:rPr>
          <w:rFonts w:ascii="Palatino Linotype" w:eastAsia="Palatino Linotype" w:hAnsi="Palatino Linotype" w:cs="Palatino Linotype"/>
          <w:sz w:val="22"/>
          <w:szCs w:val="22"/>
        </w:rPr>
        <w:t xml:space="preserve">Al mismo tiempo, por cuanto hace a la </w:t>
      </w:r>
      <w:proofErr w:type="spellStart"/>
      <w:r w:rsidRPr="001E3D33">
        <w:rPr>
          <w:rFonts w:ascii="Palatino Linotype" w:eastAsia="Palatino Linotype" w:hAnsi="Palatino Linotype" w:cs="Palatino Linotype"/>
          <w:sz w:val="22"/>
          <w:szCs w:val="22"/>
        </w:rPr>
        <w:t>procedibilidad</w:t>
      </w:r>
      <w:proofErr w:type="spellEnd"/>
      <w:r w:rsidRPr="001E3D33">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B1316A" w:rsidRPr="001E3D33" w:rsidRDefault="00B1316A">
      <w:pPr>
        <w:tabs>
          <w:tab w:val="left" w:pos="7938"/>
        </w:tabs>
        <w:spacing w:line="360" w:lineRule="auto"/>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color w:val="222222"/>
          <w:sz w:val="22"/>
          <w:szCs w:val="22"/>
        </w:rPr>
      </w:pPr>
      <w:r w:rsidRPr="001E3D33">
        <w:rPr>
          <w:rFonts w:ascii="Palatino Linotype" w:eastAsia="Palatino Linotype" w:hAnsi="Palatino Linotype" w:cs="Palatino Linotype"/>
          <w:sz w:val="22"/>
          <w:szCs w:val="22"/>
        </w:rPr>
        <w:t>Por otro lado, es de suma importancia mencionar que, si bien la parte</w:t>
      </w:r>
      <w:r w:rsidRPr="001E3D33">
        <w:rPr>
          <w:rFonts w:ascii="Palatino Linotype" w:eastAsia="Palatino Linotype" w:hAnsi="Palatino Linotype" w:cs="Palatino Linotype"/>
          <w:b/>
          <w:bCs/>
          <w:sz w:val="22"/>
          <w:szCs w:val="22"/>
        </w:rPr>
        <w:t xml:space="preserve"> Recurrente</w:t>
      </w: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b/>
          <w:bCs/>
          <w:sz w:val="22"/>
          <w:szCs w:val="22"/>
        </w:rPr>
        <w:t>no</w:t>
      </w: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b/>
          <w:bCs/>
          <w:sz w:val="22"/>
          <w:szCs w:val="22"/>
        </w:rPr>
        <w:t>proporcionó nombre,</w:t>
      </w: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color w:val="222222"/>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B1316A" w:rsidRPr="001E3D33" w:rsidRDefault="00B1316A">
      <w:pPr>
        <w:spacing w:line="360" w:lineRule="auto"/>
        <w:jc w:val="both"/>
        <w:rPr>
          <w:rFonts w:ascii="Palatino Linotype" w:eastAsia="Palatino Linotype" w:hAnsi="Palatino Linotype" w:cs="Palatino Linotype"/>
          <w:color w:val="222222"/>
          <w:sz w:val="22"/>
          <w:szCs w:val="22"/>
        </w:rPr>
      </w:pPr>
    </w:p>
    <w:p w:rsidR="00B1316A" w:rsidRPr="001E3D33" w:rsidRDefault="005D6E34">
      <w:pPr>
        <w:spacing w:line="276" w:lineRule="auto"/>
        <w:ind w:left="851" w:right="902"/>
        <w:jc w:val="both"/>
        <w:rPr>
          <w:rFonts w:ascii="Palatino Linotype" w:eastAsia="Palatino Linotype" w:hAnsi="Palatino Linotype" w:cs="Palatino Linotype"/>
          <w:color w:val="222222"/>
          <w:sz w:val="22"/>
          <w:szCs w:val="22"/>
        </w:rPr>
      </w:pPr>
      <w:r w:rsidRPr="001E3D33">
        <w:rPr>
          <w:rFonts w:ascii="Palatino Linotype" w:eastAsia="Palatino Linotype" w:hAnsi="Palatino Linotype" w:cs="Palatino Linotype"/>
          <w:i/>
          <w:iCs/>
          <w:color w:val="222222"/>
          <w:sz w:val="22"/>
          <w:szCs w:val="22"/>
        </w:rPr>
        <w:t>"</w:t>
      </w:r>
      <w:r w:rsidRPr="001E3D33">
        <w:rPr>
          <w:rFonts w:ascii="Palatino Linotype" w:eastAsia="Palatino Linotype" w:hAnsi="Palatino Linotype" w:cs="Palatino Linotype"/>
          <w:b/>
          <w:bCs/>
          <w:i/>
          <w:iCs/>
          <w:color w:val="222222"/>
          <w:sz w:val="22"/>
          <w:szCs w:val="22"/>
        </w:rPr>
        <w:t xml:space="preserve">Las solicitudes </w:t>
      </w:r>
      <w:r w:rsidRPr="001E3D33">
        <w:rPr>
          <w:rFonts w:ascii="Palatino Linotype" w:eastAsia="Palatino Linotype" w:hAnsi="Palatino Linotype" w:cs="Palatino Linotype"/>
          <w:b/>
          <w:bCs/>
          <w:i/>
          <w:iCs/>
          <w:color w:val="222222"/>
          <w:sz w:val="22"/>
          <w:szCs w:val="22"/>
          <w:u w:val="single"/>
        </w:rPr>
        <w:t>anónimas</w:t>
      </w:r>
      <w:r w:rsidRPr="001E3D33">
        <w:rPr>
          <w:rFonts w:ascii="Palatino Linotype" w:eastAsia="Palatino Linotype" w:hAnsi="Palatino Linotype" w:cs="Palatino Linotype"/>
          <w:i/>
          <w:iCs/>
          <w:color w:val="222222"/>
          <w:sz w:val="22"/>
          <w:szCs w:val="22"/>
        </w:rPr>
        <w:t>, con nombre incompleto o seudónimo </w:t>
      </w:r>
      <w:r w:rsidRPr="001E3D33">
        <w:rPr>
          <w:rFonts w:ascii="Palatino Linotype" w:eastAsia="Palatino Linotype" w:hAnsi="Palatino Linotype" w:cs="Palatino Linotype"/>
          <w:b/>
          <w:bCs/>
          <w:i/>
          <w:iCs/>
          <w:color w:val="222222"/>
          <w:sz w:val="22"/>
          <w:szCs w:val="22"/>
        </w:rPr>
        <w:t>serán procedentes para su trámite por parte del sujeto obligado ante quien se presente</w:t>
      </w:r>
      <w:r w:rsidRPr="001E3D33">
        <w:rPr>
          <w:rFonts w:ascii="Palatino Linotype" w:eastAsia="Palatino Linotype" w:hAnsi="Palatino Linotype" w:cs="Palatino Linotype"/>
          <w:i/>
          <w:iCs/>
          <w:color w:val="222222"/>
          <w:sz w:val="22"/>
          <w:szCs w:val="22"/>
        </w:rPr>
        <w:t>. No podrá requerirse información adicional con motivo del nombre proporcionado por el solicitante."</w:t>
      </w:r>
    </w:p>
    <w:p w:rsidR="00B1316A" w:rsidRPr="001E3D33" w:rsidRDefault="00B1316A">
      <w:pPr>
        <w:tabs>
          <w:tab w:val="left" w:pos="7938"/>
        </w:tabs>
        <w:spacing w:line="360" w:lineRule="auto"/>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sz w:val="22"/>
          <w:szCs w:val="22"/>
        </w:rPr>
        <w:t xml:space="preserve">Finalmente, se advierte que resulta procedente la interposición del recurso, según lo manifestado por </w:t>
      </w:r>
      <w:r w:rsidRPr="001E3D33">
        <w:rPr>
          <w:rFonts w:ascii="Palatino Linotype" w:eastAsia="Palatino Linotype" w:hAnsi="Palatino Linotype" w:cs="Palatino Linotype"/>
          <w:b/>
          <w:bCs/>
          <w:sz w:val="22"/>
          <w:szCs w:val="22"/>
        </w:rPr>
        <w:t>la parte</w:t>
      </w: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b/>
          <w:bCs/>
          <w:sz w:val="22"/>
          <w:szCs w:val="22"/>
        </w:rPr>
        <w:t>Recurrente</w:t>
      </w:r>
      <w:r w:rsidRPr="001E3D33">
        <w:rPr>
          <w:rFonts w:ascii="Palatino Linotype" w:eastAsia="Palatino Linotype" w:hAnsi="Palatino Linotype" w:cs="Palatino Linotype"/>
          <w:sz w:val="22"/>
          <w:szCs w:val="22"/>
        </w:rPr>
        <w:t xml:space="preserve"> en sus motivos de inconformidad, de acuerdo </w:t>
      </w:r>
      <w:r w:rsidRPr="001E3D33">
        <w:rPr>
          <w:rFonts w:ascii="Palatino Linotype" w:eastAsia="Palatino Linotype" w:hAnsi="Palatino Linotype" w:cs="Palatino Linotype"/>
          <w:color w:val="000000"/>
          <w:sz w:val="22"/>
          <w:szCs w:val="22"/>
        </w:rPr>
        <w:t>al artículo 179, fracción I del ordenamiento legal citado, que a la letra dice: </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ind w:left="567"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w:t>
      </w:r>
      <w:r w:rsidRPr="001E3D33">
        <w:rPr>
          <w:rFonts w:ascii="Palatino Linotype" w:eastAsia="Palatino Linotype" w:hAnsi="Palatino Linotype" w:cs="Palatino Linotype"/>
          <w:b/>
          <w:bCs/>
          <w:i/>
          <w:iCs/>
          <w:color w:val="000000"/>
          <w:sz w:val="22"/>
          <w:szCs w:val="22"/>
        </w:rPr>
        <w:t>Artículo 179.</w:t>
      </w:r>
      <w:r w:rsidRPr="001E3D33">
        <w:rPr>
          <w:rFonts w:ascii="Palatino Linotype" w:eastAsia="Palatino Linotype" w:hAnsi="Palatino Linotype" w:cs="Palatino Linotype"/>
          <w:i/>
          <w:iCs/>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rsidR="00B1316A" w:rsidRPr="001E3D33" w:rsidRDefault="005D6E34">
      <w:pPr>
        <w:ind w:left="567" w:right="902"/>
        <w:jc w:val="both"/>
        <w:rPr>
          <w:rFonts w:ascii="Palatino Linotype" w:eastAsia="Palatino Linotype" w:hAnsi="Palatino Linotype" w:cs="Palatino Linotype"/>
          <w:b/>
          <w:bCs/>
          <w:i/>
          <w:iCs/>
          <w:color w:val="000000"/>
          <w:sz w:val="22"/>
          <w:szCs w:val="22"/>
        </w:rPr>
      </w:pPr>
      <w:r w:rsidRPr="001E3D33">
        <w:rPr>
          <w:rFonts w:ascii="Palatino Linotype" w:eastAsia="Palatino Linotype" w:hAnsi="Palatino Linotype" w:cs="Palatino Linotype"/>
          <w:b/>
          <w:bCs/>
          <w:i/>
          <w:iCs/>
          <w:color w:val="000000"/>
          <w:sz w:val="22"/>
          <w:szCs w:val="22"/>
        </w:rPr>
        <w:t>I. La negativa a la información solicitada;</w:t>
      </w:r>
    </w:p>
    <w:p w:rsidR="00B1316A" w:rsidRPr="001E3D33" w:rsidRDefault="005D6E34">
      <w:pPr>
        <w:ind w:left="567"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w:t>
      </w:r>
    </w:p>
    <w:p w:rsidR="00B1316A" w:rsidRPr="001E3D33" w:rsidRDefault="00B1316A">
      <w:pPr>
        <w:ind w:left="567"/>
        <w:rPr>
          <w:rFonts w:ascii="Palatino Linotype" w:eastAsia="Palatino Linotype" w:hAnsi="Palatino Linotype" w:cs="Palatino Linotype"/>
          <w:b/>
          <w:bCs/>
          <w:i/>
          <w:iCs/>
          <w:sz w:val="22"/>
          <w:szCs w:val="22"/>
        </w:rPr>
      </w:pPr>
    </w:p>
    <w:p w:rsidR="00B1316A" w:rsidRPr="001E3D33" w:rsidRDefault="005D6E34">
      <w:pPr>
        <w:ind w:left="567" w:right="900"/>
        <w:jc w:val="right"/>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b/>
          <w:bCs/>
          <w:i/>
          <w:iCs/>
          <w:sz w:val="22"/>
          <w:szCs w:val="22"/>
        </w:rPr>
        <w:t xml:space="preserve"> </w:t>
      </w:r>
      <w:r w:rsidRPr="001E3D33">
        <w:rPr>
          <w:rFonts w:ascii="Palatino Linotype" w:eastAsia="Palatino Linotype" w:hAnsi="Palatino Linotype" w:cs="Palatino Linotype"/>
          <w:i/>
          <w:iCs/>
          <w:sz w:val="22"/>
          <w:szCs w:val="22"/>
        </w:rPr>
        <w:t>(Énfasis añadido)</w:t>
      </w:r>
    </w:p>
    <w:p w:rsidR="00B1316A" w:rsidRPr="001E3D33" w:rsidRDefault="00B1316A">
      <w:pPr>
        <w:ind w:left="567" w:right="900"/>
        <w:jc w:val="right"/>
        <w:rPr>
          <w:rFonts w:ascii="Palatino Linotype" w:eastAsia="Palatino Linotype" w:hAnsi="Palatino Linotype" w:cs="Palatino Linotype"/>
          <w:b/>
          <w:bCs/>
          <w:i/>
          <w:iCs/>
          <w:sz w:val="22"/>
          <w:szCs w:val="22"/>
        </w:rPr>
      </w:pPr>
    </w:p>
    <w:p w:rsidR="00B1316A" w:rsidRPr="001E3D33" w:rsidRDefault="005D6E34">
      <w:pPr>
        <w:spacing w:line="360" w:lineRule="auto"/>
        <w:jc w:val="both"/>
        <w:rPr>
          <w:rFonts w:ascii="Palatino Linotype" w:eastAsia="Palatino Linotype" w:hAnsi="Palatino Linotype" w:cs="Palatino Linotype"/>
          <w:b/>
          <w:bCs/>
          <w:sz w:val="22"/>
          <w:szCs w:val="22"/>
        </w:rPr>
      </w:pPr>
      <w:r w:rsidRPr="001E3D33">
        <w:rPr>
          <w:rFonts w:ascii="Palatino Linotype" w:eastAsia="Palatino Linotype" w:hAnsi="Palatino Linotype" w:cs="Palatino Linotype"/>
          <w:b/>
          <w:bCs/>
          <w:sz w:val="22"/>
          <w:szCs w:val="22"/>
        </w:rPr>
        <w:t xml:space="preserve">Tercero. Materia de la revisión. </w:t>
      </w:r>
      <w:r w:rsidRPr="001E3D33">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1E3D33">
        <w:rPr>
          <w:rFonts w:ascii="Palatino Linotype" w:eastAsia="Palatino Linotype" w:hAnsi="Palatino Linotype" w:cs="Palatino Linotype"/>
          <w:b/>
          <w:bCs/>
          <w:sz w:val="22"/>
          <w:szCs w:val="22"/>
        </w:rPr>
        <w:t>verificar si la información otorgada por el Sujeto Obligado es adecuada y suficiente</w:t>
      </w:r>
      <w:r w:rsidRPr="001E3D33">
        <w:rPr>
          <w:rFonts w:ascii="Palatino Linotype" w:eastAsia="Palatino Linotype" w:hAnsi="Palatino Linotype" w:cs="Palatino Linotype"/>
          <w:b/>
          <w:bCs/>
          <w:color w:val="FF0000"/>
          <w:sz w:val="22"/>
          <w:szCs w:val="22"/>
        </w:rPr>
        <w:t xml:space="preserve"> </w:t>
      </w:r>
      <w:r w:rsidRPr="001E3D33">
        <w:rPr>
          <w:rFonts w:ascii="Palatino Linotype" w:eastAsia="Palatino Linotype" w:hAnsi="Palatino Linotype" w:cs="Palatino Linotype"/>
          <w:b/>
          <w:bCs/>
          <w:sz w:val="22"/>
          <w:szCs w:val="22"/>
        </w:rPr>
        <w:t>para satisfacer el derecho de acceso a la información pública de la parte Recurrente,</w:t>
      </w:r>
      <w:r w:rsidRPr="001E3D33">
        <w:rPr>
          <w:rFonts w:ascii="Palatino Linotype" w:eastAsia="Palatino Linotype" w:hAnsi="Palatino Linotype" w:cs="Palatino Linotype"/>
          <w:sz w:val="22"/>
          <w:szCs w:val="22"/>
        </w:rPr>
        <w:t xml:space="preserve"> o en su defecto, en caso de ser procedente, ordenar la entrega de la información oportuna.</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b/>
          <w:bCs/>
          <w:sz w:val="22"/>
          <w:szCs w:val="22"/>
        </w:rPr>
        <w:t xml:space="preserve">Cuarto. Estudio del asunto. </w:t>
      </w:r>
      <w:r w:rsidRPr="001E3D33">
        <w:rPr>
          <w:rFonts w:ascii="Palatino Linotype" w:eastAsia="Palatino Linotype" w:hAnsi="Palatino Linotype" w:cs="Palatino Linotype"/>
          <w:sz w:val="22"/>
          <w:szCs w:val="22"/>
        </w:rPr>
        <w:t xml:space="preserve">Antes de entrar al análisis de los pronunciamientos del </w:t>
      </w:r>
      <w:r w:rsidRPr="001E3D33">
        <w:rPr>
          <w:rFonts w:ascii="Palatino Linotype" w:eastAsia="Palatino Linotype" w:hAnsi="Palatino Linotype" w:cs="Palatino Linotype"/>
          <w:b/>
          <w:bCs/>
          <w:sz w:val="22"/>
          <w:szCs w:val="22"/>
        </w:rPr>
        <w:t>Sujeto Obligado</w:t>
      </w:r>
      <w:r w:rsidRPr="001E3D33">
        <w:rPr>
          <w:rFonts w:ascii="Palatino Linotype" w:eastAsia="Palatino Linotype" w:hAnsi="Palatino Linotype" w:cs="Palatino Linotype"/>
          <w:sz w:val="22"/>
          <w:szCs w:val="22"/>
        </w:rPr>
        <w:t xml:space="preserve"> en la respuesta proporcionada, es necesario mencionar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B1316A" w:rsidRPr="001E3D33" w:rsidRDefault="00B1316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B1316A" w:rsidRPr="001E3D33" w:rsidRDefault="005D6E34">
      <w:pPr>
        <w:spacing w:line="276" w:lineRule="auto"/>
        <w:ind w:left="851" w:right="843"/>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i/>
          <w:iCs/>
          <w:sz w:val="22"/>
          <w:szCs w:val="22"/>
        </w:rPr>
        <w:t>“</w:t>
      </w:r>
      <w:r w:rsidRPr="001E3D33">
        <w:rPr>
          <w:rFonts w:ascii="Palatino Linotype" w:eastAsia="Palatino Linotype" w:hAnsi="Palatino Linotype" w:cs="Palatino Linotype"/>
          <w:b/>
          <w:bCs/>
          <w:i/>
          <w:iCs/>
          <w:sz w:val="22"/>
          <w:szCs w:val="22"/>
        </w:rPr>
        <w:t>Artículo 4</w:t>
      </w:r>
      <w:r w:rsidRPr="001E3D33">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1316A" w:rsidRPr="001E3D33" w:rsidRDefault="00B1316A">
      <w:pPr>
        <w:spacing w:line="276" w:lineRule="auto"/>
        <w:ind w:left="851" w:right="843"/>
        <w:jc w:val="both"/>
        <w:rPr>
          <w:rFonts w:ascii="Palatino Linotype" w:eastAsia="Palatino Linotype" w:hAnsi="Palatino Linotype" w:cs="Palatino Linotype"/>
          <w:i/>
          <w:iCs/>
          <w:sz w:val="22"/>
          <w:szCs w:val="22"/>
        </w:rPr>
      </w:pPr>
    </w:p>
    <w:p w:rsidR="00B1316A" w:rsidRPr="001E3D33" w:rsidRDefault="005D6E34">
      <w:pPr>
        <w:spacing w:line="276" w:lineRule="auto"/>
        <w:ind w:left="851" w:right="843"/>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1E3D33">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B1316A" w:rsidRPr="001E3D33" w:rsidRDefault="00B1316A">
      <w:pPr>
        <w:spacing w:line="276" w:lineRule="auto"/>
        <w:ind w:left="851" w:right="843"/>
        <w:jc w:val="both"/>
        <w:rPr>
          <w:rFonts w:ascii="Palatino Linotype" w:eastAsia="Palatino Linotype" w:hAnsi="Palatino Linotype" w:cs="Palatino Linotype"/>
          <w:i/>
          <w:iCs/>
          <w:sz w:val="22"/>
          <w:szCs w:val="22"/>
        </w:rPr>
      </w:pPr>
    </w:p>
    <w:p w:rsidR="00B1316A" w:rsidRPr="001E3D33" w:rsidRDefault="005D6E34">
      <w:pPr>
        <w:spacing w:line="276" w:lineRule="auto"/>
        <w:ind w:left="851" w:right="843"/>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1E3D33">
        <w:rPr>
          <w:rFonts w:ascii="Palatino Linotype" w:eastAsia="Palatino Linotype" w:hAnsi="Palatino Linotype" w:cs="Palatino Linotype"/>
          <w:i/>
          <w:iCs/>
          <w:sz w:val="22"/>
          <w:szCs w:val="22"/>
        </w:rPr>
        <w:t>.”</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ind w:left="851" w:right="843"/>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i/>
          <w:iCs/>
          <w:sz w:val="22"/>
          <w:szCs w:val="22"/>
        </w:rPr>
        <w:t>“</w:t>
      </w:r>
      <w:r w:rsidRPr="001E3D33">
        <w:rPr>
          <w:rFonts w:ascii="Palatino Linotype" w:eastAsia="Palatino Linotype" w:hAnsi="Palatino Linotype" w:cs="Palatino Linotype"/>
          <w:b/>
          <w:bCs/>
          <w:i/>
          <w:iCs/>
          <w:sz w:val="22"/>
          <w:szCs w:val="22"/>
        </w:rPr>
        <w:t>Artículo 12.-</w:t>
      </w:r>
      <w:r w:rsidRPr="001E3D33">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rsidR="00B1316A" w:rsidRPr="001E3D33" w:rsidRDefault="00B1316A">
      <w:pPr>
        <w:ind w:left="851" w:right="843"/>
        <w:jc w:val="both"/>
        <w:rPr>
          <w:rFonts w:ascii="Palatino Linotype" w:eastAsia="Palatino Linotype" w:hAnsi="Palatino Linotype" w:cs="Palatino Linotype"/>
          <w:i/>
          <w:iCs/>
          <w:sz w:val="22"/>
          <w:szCs w:val="22"/>
        </w:rPr>
      </w:pPr>
    </w:p>
    <w:p w:rsidR="00B1316A" w:rsidRPr="001E3D33" w:rsidRDefault="005D6E34">
      <w:pPr>
        <w:ind w:left="851" w:right="843"/>
        <w:jc w:val="both"/>
        <w:rPr>
          <w:rFonts w:ascii="Palatino Linotype" w:eastAsia="Palatino Linotype" w:hAnsi="Palatino Linotype" w:cs="Palatino Linotype"/>
          <w:b/>
          <w:bCs/>
          <w:i/>
          <w:iCs/>
          <w:sz w:val="22"/>
          <w:szCs w:val="22"/>
        </w:rPr>
      </w:pPr>
      <w:r w:rsidRPr="001E3D33">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1E3D33">
        <w:rPr>
          <w:rFonts w:ascii="Palatino Linotype" w:eastAsia="Palatino Linotype" w:hAnsi="Palatino Linotype" w:cs="Palatino Linotype"/>
          <w:i/>
          <w:iCs/>
          <w:sz w:val="22"/>
          <w:szCs w:val="22"/>
        </w:rPr>
        <w:t xml:space="preserve">. </w:t>
      </w:r>
      <w:r w:rsidRPr="001E3D33">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rsidR="00B1316A" w:rsidRPr="001E3D33" w:rsidRDefault="00B1316A">
      <w:pPr>
        <w:spacing w:line="360" w:lineRule="auto"/>
        <w:ind w:left="567" w:right="616"/>
        <w:jc w:val="both"/>
        <w:rPr>
          <w:rFonts w:ascii="Palatino Linotype" w:eastAsia="Palatino Linotype" w:hAnsi="Palatino Linotype" w:cs="Palatino Linotype"/>
          <w:i/>
          <w:iCs/>
          <w:sz w:val="22"/>
          <w:szCs w:val="22"/>
        </w:rPr>
      </w:pPr>
    </w:p>
    <w:p w:rsidR="00B1316A" w:rsidRPr="001E3D33" w:rsidRDefault="005D6E34">
      <w:pPr>
        <w:spacing w:line="360" w:lineRule="auto"/>
        <w:ind w:right="-93"/>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B1316A" w:rsidRPr="001E3D33" w:rsidRDefault="00B1316A">
      <w:pPr>
        <w:spacing w:line="360" w:lineRule="auto"/>
        <w:ind w:right="-93"/>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b/>
          <w:bCs/>
          <w:sz w:val="22"/>
          <w:szCs w:val="22"/>
        </w:rPr>
      </w:pPr>
      <w:r w:rsidRPr="001E3D33">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1E3D33">
        <w:rPr>
          <w:rFonts w:ascii="Palatino Linotype" w:eastAsia="Palatino Linotype" w:hAnsi="Palatino Linotype" w:cs="Palatino Linotype"/>
          <w:b/>
          <w:bCs/>
          <w:sz w:val="22"/>
          <w:szCs w:val="22"/>
        </w:rPr>
        <w:t xml:space="preserve"> </w:t>
      </w:r>
    </w:p>
    <w:p w:rsidR="00B1316A" w:rsidRPr="001E3D33" w:rsidRDefault="00B1316A">
      <w:pPr>
        <w:spacing w:line="360" w:lineRule="auto"/>
        <w:jc w:val="both"/>
        <w:rPr>
          <w:rFonts w:ascii="Palatino Linotype" w:eastAsia="Palatino Linotype" w:hAnsi="Palatino Linotype" w:cs="Palatino Linotype"/>
          <w:b/>
          <w:bCs/>
          <w:sz w:val="22"/>
          <w:szCs w:val="22"/>
        </w:rPr>
      </w:pPr>
    </w:p>
    <w:p w:rsidR="00B1316A" w:rsidRPr="001E3D33" w:rsidRDefault="005D6E34">
      <w:pPr>
        <w:spacing w:line="276" w:lineRule="auto"/>
        <w:ind w:left="851" w:right="843"/>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i/>
          <w:iCs/>
          <w:sz w:val="22"/>
          <w:szCs w:val="22"/>
        </w:rPr>
        <w:t>“</w:t>
      </w:r>
      <w:r w:rsidRPr="001E3D33">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1E3D33">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B1316A" w:rsidRPr="001E3D33" w:rsidRDefault="00B1316A">
      <w:pPr>
        <w:spacing w:line="360" w:lineRule="auto"/>
        <w:ind w:right="-93"/>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spacing w:line="360" w:lineRule="auto"/>
        <w:ind w:right="49"/>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B1316A" w:rsidRPr="001E3D33" w:rsidRDefault="00B1316A">
      <w:pPr>
        <w:spacing w:line="360" w:lineRule="auto"/>
        <w:ind w:right="49"/>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spacing w:line="276" w:lineRule="auto"/>
        <w:ind w:left="851" w:right="843"/>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i/>
          <w:iCs/>
          <w:sz w:val="22"/>
          <w:szCs w:val="22"/>
        </w:rPr>
        <w:t>“</w:t>
      </w:r>
      <w:r w:rsidRPr="001E3D33">
        <w:rPr>
          <w:rFonts w:ascii="Palatino Linotype" w:eastAsia="Palatino Linotype" w:hAnsi="Palatino Linotype" w:cs="Palatino Linotype"/>
          <w:b/>
          <w:bCs/>
          <w:i/>
          <w:iCs/>
          <w:sz w:val="22"/>
          <w:szCs w:val="22"/>
        </w:rPr>
        <w:t xml:space="preserve">Artículo 3. </w:t>
      </w:r>
      <w:r w:rsidRPr="001E3D33">
        <w:rPr>
          <w:rFonts w:ascii="Palatino Linotype" w:eastAsia="Palatino Linotype" w:hAnsi="Palatino Linotype" w:cs="Palatino Linotype"/>
          <w:i/>
          <w:iCs/>
          <w:sz w:val="22"/>
          <w:szCs w:val="22"/>
        </w:rPr>
        <w:t>Para los efectos de la presente Ley se entenderá por:</w:t>
      </w:r>
    </w:p>
    <w:p w:rsidR="00B1316A" w:rsidRPr="001E3D33" w:rsidRDefault="005D6E34">
      <w:pPr>
        <w:spacing w:line="276" w:lineRule="auto"/>
        <w:ind w:left="851" w:right="843"/>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i/>
          <w:iCs/>
          <w:sz w:val="22"/>
          <w:szCs w:val="22"/>
        </w:rPr>
        <w:t>…</w:t>
      </w:r>
    </w:p>
    <w:p w:rsidR="00B1316A" w:rsidRPr="001E3D33" w:rsidRDefault="005D6E34">
      <w:pPr>
        <w:spacing w:line="276" w:lineRule="auto"/>
        <w:ind w:left="851" w:right="843"/>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b/>
          <w:bCs/>
          <w:i/>
          <w:iCs/>
          <w:sz w:val="22"/>
          <w:szCs w:val="22"/>
        </w:rPr>
        <w:t>XI. Documento:</w:t>
      </w:r>
      <w:r w:rsidRPr="001E3D33">
        <w:rPr>
          <w:rFonts w:ascii="Palatino Linotype" w:eastAsia="Palatino Linotype" w:hAnsi="Palatino Linotype" w:cs="Palatino Linotype"/>
          <w:i/>
          <w:iCs/>
          <w:sz w:val="22"/>
          <w:szCs w:val="22"/>
        </w:rPr>
        <w:t xml:space="preserve"> Los expedientes, reportes, estudios, actas</w:t>
      </w:r>
      <w:r w:rsidRPr="001E3D33">
        <w:rPr>
          <w:rFonts w:ascii="Palatino Linotype" w:eastAsia="Palatino Linotype" w:hAnsi="Palatino Linotype" w:cs="Palatino Linotype"/>
          <w:b/>
          <w:bCs/>
          <w:i/>
          <w:iCs/>
          <w:sz w:val="22"/>
          <w:szCs w:val="22"/>
        </w:rPr>
        <w:t>,</w:t>
      </w:r>
      <w:r w:rsidRPr="001E3D33">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B1316A" w:rsidRPr="001E3D33" w:rsidRDefault="00B1316A">
      <w:pPr>
        <w:spacing w:line="360" w:lineRule="auto"/>
        <w:ind w:left="851" w:right="899"/>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spacing w:line="276" w:lineRule="auto"/>
        <w:ind w:left="851" w:right="843"/>
        <w:jc w:val="both"/>
        <w:rPr>
          <w:rFonts w:ascii="Palatino Linotype" w:eastAsia="Palatino Linotype" w:hAnsi="Palatino Linotype" w:cs="Palatino Linotype"/>
          <w:b/>
          <w:bCs/>
          <w:i/>
          <w:iCs/>
          <w:sz w:val="22"/>
          <w:szCs w:val="22"/>
        </w:rPr>
      </w:pPr>
      <w:r w:rsidRPr="001E3D33">
        <w:rPr>
          <w:rFonts w:ascii="Palatino Linotype" w:eastAsia="Palatino Linotype" w:hAnsi="Palatino Linotype" w:cs="Palatino Linotype"/>
          <w:b/>
          <w:bCs/>
          <w:sz w:val="22"/>
          <w:szCs w:val="22"/>
        </w:rPr>
        <w:t>“</w:t>
      </w:r>
      <w:r w:rsidRPr="001E3D33">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1E3D33">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1316A" w:rsidRPr="001E3D33" w:rsidRDefault="005D6E34">
      <w:pPr>
        <w:spacing w:line="276" w:lineRule="auto"/>
        <w:ind w:left="851" w:right="843"/>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i/>
          <w:iCs/>
          <w:sz w:val="22"/>
          <w:szCs w:val="22"/>
        </w:rPr>
        <w:t xml:space="preserve">En </w:t>
      </w:r>
      <w:proofErr w:type="gramStart"/>
      <w:r w:rsidRPr="001E3D33">
        <w:rPr>
          <w:rFonts w:ascii="Palatino Linotype" w:eastAsia="Palatino Linotype" w:hAnsi="Palatino Linotype" w:cs="Palatino Linotype"/>
          <w:i/>
          <w:iCs/>
          <w:sz w:val="22"/>
          <w:szCs w:val="22"/>
        </w:rPr>
        <w:t>consecuencia</w:t>
      </w:r>
      <w:proofErr w:type="gramEnd"/>
      <w:r w:rsidRPr="001E3D33">
        <w:rPr>
          <w:rFonts w:ascii="Palatino Linotype" w:eastAsia="Palatino Linotype" w:hAnsi="Palatino Linotype" w:cs="Palatino Linotype"/>
          <w:i/>
          <w:iCs/>
          <w:sz w:val="22"/>
          <w:szCs w:val="22"/>
        </w:rPr>
        <w:t xml:space="preserve"> el acceso a la información se refiere a que se cumplan cualquiera de los siguientes tres supuestos:</w:t>
      </w:r>
    </w:p>
    <w:p w:rsidR="00B1316A" w:rsidRPr="001E3D33" w:rsidRDefault="005D6E34">
      <w:pPr>
        <w:spacing w:line="276" w:lineRule="auto"/>
        <w:ind w:left="851" w:right="843"/>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i/>
          <w:iCs/>
          <w:sz w:val="22"/>
          <w:szCs w:val="22"/>
        </w:rPr>
        <w:t xml:space="preserve">1) Que se trate de información registrada en cualquier soporte documental, </w:t>
      </w:r>
      <w:proofErr w:type="gramStart"/>
      <w:r w:rsidRPr="001E3D33">
        <w:rPr>
          <w:rFonts w:ascii="Palatino Linotype" w:eastAsia="Palatino Linotype" w:hAnsi="Palatino Linotype" w:cs="Palatino Linotype"/>
          <w:i/>
          <w:iCs/>
          <w:sz w:val="22"/>
          <w:szCs w:val="22"/>
        </w:rPr>
        <w:t>que</w:t>
      </w:r>
      <w:proofErr w:type="gramEnd"/>
      <w:r w:rsidRPr="001E3D33">
        <w:rPr>
          <w:rFonts w:ascii="Palatino Linotype" w:eastAsia="Palatino Linotype" w:hAnsi="Palatino Linotype" w:cs="Palatino Linotype"/>
          <w:i/>
          <w:iCs/>
          <w:sz w:val="22"/>
          <w:szCs w:val="22"/>
        </w:rPr>
        <w:t xml:space="preserve"> en ejercicio de las atribuciones conferidas, sea generada por los Sujetos Obligados;</w:t>
      </w:r>
    </w:p>
    <w:p w:rsidR="00B1316A" w:rsidRPr="001E3D33" w:rsidRDefault="005D6E34">
      <w:pPr>
        <w:spacing w:line="276" w:lineRule="auto"/>
        <w:ind w:left="851" w:right="843"/>
        <w:jc w:val="both"/>
        <w:rPr>
          <w:rFonts w:ascii="Palatino Linotype" w:eastAsia="Palatino Linotype" w:hAnsi="Palatino Linotype" w:cs="Palatino Linotype"/>
          <w:b/>
          <w:bCs/>
          <w:i/>
          <w:iCs/>
          <w:sz w:val="22"/>
          <w:szCs w:val="22"/>
        </w:rPr>
      </w:pPr>
      <w:r w:rsidRPr="001E3D33">
        <w:rPr>
          <w:rFonts w:ascii="Palatino Linotype" w:eastAsia="Palatino Linotype" w:hAnsi="Palatino Linotype" w:cs="Palatino Linotype"/>
          <w:b/>
          <w:bCs/>
          <w:i/>
          <w:iCs/>
          <w:sz w:val="22"/>
          <w:szCs w:val="22"/>
        </w:rPr>
        <w:t xml:space="preserve">2) Que se trate de información registrada en cualquier soporte documental, </w:t>
      </w:r>
      <w:proofErr w:type="gramStart"/>
      <w:r w:rsidRPr="001E3D33">
        <w:rPr>
          <w:rFonts w:ascii="Palatino Linotype" w:eastAsia="Palatino Linotype" w:hAnsi="Palatino Linotype" w:cs="Palatino Linotype"/>
          <w:b/>
          <w:bCs/>
          <w:i/>
          <w:iCs/>
          <w:sz w:val="22"/>
          <w:szCs w:val="22"/>
        </w:rPr>
        <w:t>que</w:t>
      </w:r>
      <w:proofErr w:type="gramEnd"/>
      <w:r w:rsidRPr="001E3D33">
        <w:rPr>
          <w:rFonts w:ascii="Palatino Linotype" w:eastAsia="Palatino Linotype" w:hAnsi="Palatino Linotype" w:cs="Palatino Linotype"/>
          <w:b/>
          <w:bCs/>
          <w:i/>
          <w:iCs/>
          <w:sz w:val="22"/>
          <w:szCs w:val="22"/>
        </w:rPr>
        <w:t xml:space="preserve"> en ejercicio de las atribuciones conferidas, sea administrada por los Sujetos Obligados, y</w:t>
      </w:r>
    </w:p>
    <w:p w:rsidR="00B1316A" w:rsidRPr="001E3D33" w:rsidRDefault="005D6E34">
      <w:pPr>
        <w:spacing w:line="276" w:lineRule="auto"/>
        <w:ind w:left="851" w:right="843"/>
        <w:jc w:val="both"/>
        <w:rPr>
          <w:rFonts w:ascii="Palatino Linotype" w:eastAsia="Palatino Linotype" w:hAnsi="Palatino Linotype" w:cs="Palatino Linotype"/>
          <w:b/>
          <w:bCs/>
          <w:i/>
          <w:iCs/>
          <w:sz w:val="22"/>
          <w:szCs w:val="22"/>
        </w:rPr>
      </w:pPr>
      <w:r w:rsidRPr="001E3D33">
        <w:rPr>
          <w:rFonts w:ascii="Palatino Linotype" w:eastAsia="Palatino Linotype" w:hAnsi="Palatino Linotype" w:cs="Palatino Linotype"/>
          <w:b/>
          <w:bCs/>
          <w:i/>
          <w:iCs/>
          <w:sz w:val="22"/>
          <w:szCs w:val="22"/>
        </w:rPr>
        <w:t xml:space="preserve">3) Que se trate de información registrada en cualquier soporte documental, </w:t>
      </w:r>
      <w:proofErr w:type="gramStart"/>
      <w:r w:rsidRPr="001E3D33">
        <w:rPr>
          <w:rFonts w:ascii="Palatino Linotype" w:eastAsia="Palatino Linotype" w:hAnsi="Palatino Linotype" w:cs="Palatino Linotype"/>
          <w:b/>
          <w:bCs/>
          <w:i/>
          <w:iCs/>
          <w:sz w:val="22"/>
          <w:szCs w:val="22"/>
        </w:rPr>
        <w:t>que</w:t>
      </w:r>
      <w:proofErr w:type="gramEnd"/>
      <w:r w:rsidRPr="001E3D33">
        <w:rPr>
          <w:rFonts w:ascii="Palatino Linotype" w:eastAsia="Palatino Linotype" w:hAnsi="Palatino Linotype" w:cs="Palatino Linotype"/>
          <w:b/>
          <w:bCs/>
          <w:i/>
          <w:iCs/>
          <w:sz w:val="22"/>
          <w:szCs w:val="22"/>
        </w:rPr>
        <w:t xml:space="preserve"> en ejercicio de las atribuciones conferidas, se encuentre en posesión de los Sujetos Obligados.” </w:t>
      </w:r>
    </w:p>
    <w:p w:rsidR="00B1316A" w:rsidRPr="001E3D33" w:rsidRDefault="00B1316A">
      <w:pPr>
        <w:spacing w:line="276" w:lineRule="auto"/>
        <w:ind w:left="567" w:right="616"/>
        <w:jc w:val="both"/>
        <w:rPr>
          <w:rFonts w:ascii="Palatino Linotype" w:eastAsia="Palatino Linotype" w:hAnsi="Palatino Linotype" w:cs="Palatino Linotype"/>
          <w:b/>
          <w:bCs/>
          <w:i/>
          <w:iCs/>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De ahí que el </w:t>
      </w:r>
      <w:r w:rsidRPr="001E3D33">
        <w:rPr>
          <w:rFonts w:ascii="Palatino Linotype" w:eastAsia="Palatino Linotype" w:hAnsi="Palatino Linotype" w:cs="Palatino Linotype"/>
          <w:b/>
          <w:bCs/>
          <w:sz w:val="22"/>
          <w:szCs w:val="22"/>
        </w:rPr>
        <w:t>Sujeto Obligado</w:t>
      </w:r>
      <w:r w:rsidRPr="001E3D33">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1E3D33">
        <w:rPr>
          <w:rFonts w:ascii="Palatino Linotype" w:eastAsia="Palatino Linotype" w:hAnsi="Palatino Linotype" w:cs="Palatino Linotype"/>
          <w:sz w:val="22"/>
          <w:szCs w:val="22"/>
          <w:vertAlign w:val="superscript"/>
        </w:rPr>
        <w:footnoteReference w:id="1"/>
      </w:r>
      <w:r w:rsidRPr="001E3D33">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1E3D33">
        <w:rPr>
          <w:rFonts w:ascii="Palatino Linotype" w:eastAsia="Palatino Linotype" w:hAnsi="Palatino Linotype" w:cs="Palatino Linotype"/>
          <w:sz w:val="22"/>
          <w:szCs w:val="22"/>
          <w:vertAlign w:val="superscript"/>
        </w:rPr>
        <w:footnoteReference w:id="2"/>
      </w:r>
      <w:r w:rsidRPr="001E3D33">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rsidR="00B1316A" w:rsidRPr="001E3D33" w:rsidRDefault="00B1316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B1316A" w:rsidRPr="001E3D33" w:rsidRDefault="005D6E3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Dicho lo anterior, en el caso se analizará el agravio hecho valer por la parte </w:t>
      </w:r>
      <w:r w:rsidRPr="001E3D33">
        <w:rPr>
          <w:rFonts w:ascii="Palatino Linotype" w:eastAsia="Palatino Linotype" w:hAnsi="Palatino Linotype" w:cs="Palatino Linotype"/>
          <w:b/>
          <w:bCs/>
          <w:sz w:val="22"/>
          <w:szCs w:val="22"/>
        </w:rPr>
        <w:t>Recurrente</w:t>
      </w:r>
      <w:r w:rsidRPr="001E3D33">
        <w:rPr>
          <w:rFonts w:ascii="Palatino Linotype" w:eastAsia="Palatino Linotype" w:hAnsi="Palatino Linotype" w:cs="Palatino Linotype"/>
          <w:sz w:val="22"/>
          <w:szCs w:val="22"/>
        </w:rPr>
        <w:t xml:space="preserve"> que actualiza la causal de procedencia prevista en la fracción I del artículo 179 de la Ley de Transparencia y Acceso a la Información del Estado de México y Municipios, relativa a </w:t>
      </w:r>
      <w:r w:rsidRPr="001E3D33">
        <w:rPr>
          <w:rFonts w:ascii="Palatino Linotype" w:eastAsia="Palatino Linotype" w:hAnsi="Palatino Linotype" w:cs="Palatino Linotype"/>
          <w:b/>
          <w:bCs/>
          <w:sz w:val="22"/>
          <w:szCs w:val="22"/>
          <w:u w:val="single"/>
        </w:rPr>
        <w:t>la negativa a la información solicitada.</w:t>
      </w:r>
    </w:p>
    <w:p w:rsidR="00B1316A" w:rsidRPr="001E3D33" w:rsidRDefault="00B1316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B1316A" w:rsidRPr="001E3D33" w:rsidRDefault="005D6E3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Para ello, conviene iniciar el presente estudio señalando que la persona solicitante requirió del </w:t>
      </w:r>
      <w:r w:rsidRPr="001E3D33">
        <w:rPr>
          <w:rFonts w:ascii="Palatino Linotype" w:eastAsia="Palatino Linotype" w:hAnsi="Palatino Linotype" w:cs="Palatino Linotype"/>
          <w:b/>
          <w:bCs/>
          <w:sz w:val="22"/>
          <w:szCs w:val="22"/>
        </w:rPr>
        <w:t xml:space="preserve">Sujeto Obligado, respecto de la adquisición de insumos para cafetería (café, agua, galletas, </w:t>
      </w:r>
      <w:proofErr w:type="spellStart"/>
      <w:r w:rsidRPr="001E3D33">
        <w:rPr>
          <w:rFonts w:ascii="Palatino Linotype" w:eastAsia="Palatino Linotype" w:hAnsi="Palatino Linotype" w:cs="Palatino Linotype"/>
          <w:b/>
          <w:bCs/>
          <w:sz w:val="22"/>
          <w:szCs w:val="22"/>
        </w:rPr>
        <w:t>etc</w:t>
      </w:r>
      <w:proofErr w:type="spellEnd"/>
      <w:r w:rsidRPr="001E3D33">
        <w:rPr>
          <w:rFonts w:ascii="Palatino Linotype" w:eastAsia="Palatino Linotype" w:hAnsi="Palatino Linotype" w:cs="Palatino Linotype"/>
          <w:b/>
          <w:bCs/>
          <w:sz w:val="22"/>
          <w:szCs w:val="22"/>
        </w:rPr>
        <w:t xml:space="preserve">) para el suministro de las áreas como: Presidencia Municipal, Direcciones e Integrantes del Cabildo (Sindicaturas y Regidurías), </w:t>
      </w:r>
      <w:r w:rsidRPr="001E3D33">
        <w:rPr>
          <w:rFonts w:ascii="Palatino Linotype" w:eastAsia="Palatino Linotype" w:hAnsi="Palatino Linotype" w:cs="Palatino Linotype"/>
          <w:sz w:val="22"/>
          <w:szCs w:val="22"/>
        </w:rPr>
        <w:t>medularmente lo siguiente:</w:t>
      </w:r>
    </w:p>
    <w:p w:rsidR="00B1316A" w:rsidRPr="001E3D33" w:rsidRDefault="00B1316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B1316A" w:rsidRPr="001E3D33" w:rsidRDefault="005D6E34">
      <w:pPr>
        <w:numPr>
          <w:ilvl w:val="0"/>
          <w:numId w:val="1"/>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sidRPr="001E3D33">
        <w:rPr>
          <w:rFonts w:ascii="Palatino Linotype" w:eastAsia="Palatino Linotype" w:hAnsi="Palatino Linotype" w:cs="Palatino Linotype"/>
          <w:b/>
          <w:bCs/>
          <w:color w:val="000000"/>
          <w:sz w:val="22"/>
          <w:szCs w:val="22"/>
        </w:rPr>
        <w:t>El o los contratos celebrados vigentes al 19 de agosto de 2025;</w:t>
      </w:r>
    </w:p>
    <w:p w:rsidR="00B1316A" w:rsidRPr="001E3D33" w:rsidRDefault="00B1316A">
      <w:pPr>
        <w:pBdr>
          <w:top w:val="nil"/>
          <w:left w:val="nil"/>
          <w:bottom w:val="nil"/>
          <w:right w:val="nil"/>
          <w:between w:val="nil"/>
        </w:pBdr>
        <w:spacing w:line="360" w:lineRule="auto"/>
        <w:ind w:left="360" w:right="-150"/>
        <w:jc w:val="both"/>
        <w:rPr>
          <w:rFonts w:ascii="Palatino Linotype" w:eastAsia="Palatino Linotype" w:hAnsi="Palatino Linotype" w:cs="Palatino Linotype"/>
          <w:b/>
          <w:bCs/>
          <w:color w:val="000000"/>
          <w:sz w:val="22"/>
          <w:szCs w:val="22"/>
        </w:rPr>
      </w:pPr>
    </w:p>
    <w:p w:rsidR="00B1316A" w:rsidRPr="001E3D33" w:rsidRDefault="005D6E34">
      <w:pPr>
        <w:numPr>
          <w:ilvl w:val="0"/>
          <w:numId w:val="1"/>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sidRPr="001E3D33">
        <w:rPr>
          <w:rFonts w:ascii="Palatino Linotype" w:eastAsia="Palatino Linotype" w:hAnsi="Palatino Linotype" w:cs="Palatino Linotype"/>
          <w:b/>
          <w:bCs/>
          <w:color w:val="000000"/>
          <w:sz w:val="22"/>
          <w:szCs w:val="22"/>
        </w:rPr>
        <w:t>Tipo de insumos adquiridos;</w:t>
      </w:r>
    </w:p>
    <w:p w:rsidR="00B1316A" w:rsidRPr="001E3D33" w:rsidRDefault="00B1316A">
      <w:pPr>
        <w:pBdr>
          <w:top w:val="nil"/>
          <w:left w:val="nil"/>
          <w:bottom w:val="nil"/>
          <w:right w:val="nil"/>
          <w:between w:val="nil"/>
        </w:pBdr>
        <w:ind w:left="720"/>
        <w:rPr>
          <w:rFonts w:ascii="Palatino Linotype" w:eastAsia="Palatino Linotype" w:hAnsi="Palatino Linotype" w:cs="Palatino Linotype"/>
          <w:b/>
          <w:bCs/>
          <w:color w:val="000000"/>
          <w:sz w:val="22"/>
          <w:szCs w:val="22"/>
        </w:rPr>
      </w:pPr>
    </w:p>
    <w:p w:rsidR="00B1316A" w:rsidRPr="001E3D33" w:rsidRDefault="005D6E34">
      <w:pPr>
        <w:numPr>
          <w:ilvl w:val="0"/>
          <w:numId w:val="1"/>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sidRPr="001E3D33">
        <w:rPr>
          <w:rFonts w:ascii="Palatino Linotype" w:eastAsia="Palatino Linotype" w:hAnsi="Palatino Linotype" w:cs="Palatino Linotype"/>
          <w:b/>
          <w:bCs/>
          <w:color w:val="000000"/>
          <w:sz w:val="22"/>
          <w:szCs w:val="22"/>
        </w:rPr>
        <w:t>Factura o montos pagados por la adquisición; y</w:t>
      </w:r>
    </w:p>
    <w:p w:rsidR="00B1316A" w:rsidRPr="001E3D33" w:rsidRDefault="00B1316A">
      <w:pPr>
        <w:pBdr>
          <w:top w:val="nil"/>
          <w:left w:val="nil"/>
          <w:bottom w:val="nil"/>
          <w:right w:val="nil"/>
          <w:between w:val="nil"/>
        </w:pBdr>
        <w:ind w:left="720"/>
        <w:rPr>
          <w:rFonts w:ascii="Palatino Linotype" w:eastAsia="Palatino Linotype" w:hAnsi="Palatino Linotype" w:cs="Palatino Linotype"/>
          <w:b/>
          <w:bCs/>
          <w:color w:val="000000"/>
          <w:sz w:val="22"/>
          <w:szCs w:val="22"/>
        </w:rPr>
      </w:pPr>
    </w:p>
    <w:p w:rsidR="00B1316A" w:rsidRPr="001E3D33" w:rsidRDefault="005D6E34">
      <w:pPr>
        <w:numPr>
          <w:ilvl w:val="0"/>
          <w:numId w:val="1"/>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sidRPr="001E3D33">
        <w:rPr>
          <w:rFonts w:ascii="Palatino Linotype" w:eastAsia="Palatino Linotype" w:hAnsi="Palatino Linotype" w:cs="Palatino Linotype"/>
          <w:b/>
          <w:bCs/>
          <w:color w:val="000000"/>
          <w:sz w:val="22"/>
          <w:szCs w:val="22"/>
        </w:rPr>
        <w:t>Partida presupuestal respecto de la cual se tomó el recurso para la adquisición.</w:t>
      </w:r>
    </w:p>
    <w:p w:rsidR="00B1316A" w:rsidRPr="001E3D33" w:rsidRDefault="00B1316A">
      <w:pPr>
        <w:pBdr>
          <w:top w:val="nil"/>
          <w:left w:val="nil"/>
          <w:bottom w:val="nil"/>
          <w:right w:val="nil"/>
          <w:between w:val="nil"/>
        </w:pBdr>
        <w:ind w:left="720"/>
        <w:rPr>
          <w:rFonts w:ascii="Palatino Linotype" w:eastAsia="Palatino Linotype" w:hAnsi="Palatino Linotype" w:cs="Palatino Linotype"/>
          <w:b/>
          <w:bCs/>
          <w:color w:val="000000"/>
          <w:sz w:val="22"/>
          <w:szCs w:val="22"/>
        </w:rPr>
      </w:pPr>
    </w:p>
    <w:p w:rsidR="00B1316A" w:rsidRPr="001E3D33" w:rsidRDefault="00B1316A">
      <w:pPr>
        <w:pBdr>
          <w:top w:val="nil"/>
          <w:left w:val="nil"/>
          <w:bottom w:val="nil"/>
          <w:right w:val="nil"/>
          <w:between w:val="nil"/>
        </w:pBdr>
        <w:ind w:left="720"/>
        <w:rPr>
          <w:rFonts w:ascii="Palatino Linotype" w:eastAsia="Palatino Linotype" w:hAnsi="Palatino Linotype" w:cs="Palatino Linotype"/>
          <w:b/>
          <w:bCs/>
          <w:color w:val="000000"/>
          <w:sz w:val="22"/>
          <w:szCs w:val="22"/>
        </w:rPr>
      </w:pPr>
    </w:p>
    <w:p w:rsidR="00B1316A" w:rsidRPr="001E3D33" w:rsidRDefault="005D6E3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7" w:name="_heading=h.1y810tw" w:colFirst="0" w:colLast="0"/>
      <w:bookmarkEnd w:id="7"/>
      <w:r w:rsidRPr="001E3D33">
        <w:rPr>
          <w:rFonts w:ascii="Palatino Linotype" w:eastAsia="Palatino Linotype" w:hAnsi="Palatino Linotype" w:cs="Palatino Linotype"/>
          <w:sz w:val="22"/>
          <w:szCs w:val="22"/>
        </w:rPr>
        <w:t xml:space="preserve">En respuesta </w:t>
      </w:r>
      <w:r w:rsidRPr="001E3D33">
        <w:rPr>
          <w:rFonts w:ascii="Palatino Linotype" w:eastAsia="Palatino Linotype" w:hAnsi="Palatino Linotype" w:cs="Palatino Linotype"/>
          <w:b/>
          <w:bCs/>
          <w:sz w:val="22"/>
          <w:szCs w:val="22"/>
        </w:rPr>
        <w:t xml:space="preserve">el Sujeto Obligado </w:t>
      </w:r>
      <w:r w:rsidRPr="001E3D33">
        <w:rPr>
          <w:rFonts w:ascii="Palatino Linotype" w:eastAsia="Palatino Linotype" w:hAnsi="Palatino Linotype" w:cs="Palatino Linotype"/>
          <w:sz w:val="22"/>
          <w:szCs w:val="22"/>
        </w:rPr>
        <w:t>se pronunció por conducto de los servidores públicos habilitados competentes de la Dirección de Recursos Materiales de la Dirección General de Administración y la Tesorería Municipal, quienes indicaron lo siguiente:</w:t>
      </w:r>
    </w:p>
    <w:p w:rsidR="00B1316A" w:rsidRPr="001E3D33" w:rsidRDefault="00B1316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B1316A" w:rsidRPr="001E3D33" w:rsidRDefault="005D6E34">
      <w:pPr>
        <w:numPr>
          <w:ilvl w:val="0"/>
          <w:numId w:val="4"/>
        </w:numPr>
        <w:pBdr>
          <w:top w:val="nil"/>
          <w:left w:val="nil"/>
          <w:bottom w:val="nil"/>
          <w:right w:val="nil"/>
          <w:between w:val="nil"/>
        </w:pBdr>
        <w:spacing w:line="360" w:lineRule="auto"/>
        <w:ind w:right="-150"/>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b/>
          <w:bCs/>
          <w:color w:val="000000"/>
          <w:sz w:val="22"/>
          <w:szCs w:val="22"/>
        </w:rPr>
        <w:t>La Directora de Recursos Materiales de la Dirección General de Administración</w:t>
      </w:r>
      <w:r w:rsidRPr="001E3D33">
        <w:rPr>
          <w:rFonts w:ascii="Palatino Linotype" w:eastAsia="Palatino Linotype" w:hAnsi="Palatino Linotype" w:cs="Palatino Linotype"/>
          <w:color w:val="000000"/>
          <w:sz w:val="22"/>
          <w:szCs w:val="22"/>
        </w:rPr>
        <w:t xml:space="preserve"> informó que después de realizar una búsqueda en los archivos que obran en esa dirección y sus departamentos no localizó registro de la información solicitada.</w:t>
      </w:r>
    </w:p>
    <w:p w:rsidR="00B1316A" w:rsidRPr="001E3D33" w:rsidRDefault="00B1316A">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B1316A" w:rsidRPr="001E3D33" w:rsidRDefault="005D6E34">
      <w:pPr>
        <w:numPr>
          <w:ilvl w:val="0"/>
          <w:numId w:val="4"/>
        </w:numPr>
        <w:pBdr>
          <w:top w:val="nil"/>
          <w:left w:val="nil"/>
          <w:bottom w:val="nil"/>
          <w:right w:val="nil"/>
          <w:between w:val="nil"/>
        </w:pBdr>
        <w:spacing w:line="360" w:lineRule="auto"/>
        <w:ind w:right="-150"/>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b/>
          <w:bCs/>
          <w:color w:val="000000"/>
          <w:sz w:val="22"/>
          <w:szCs w:val="22"/>
        </w:rPr>
        <w:t>La Tesorería Municipal</w:t>
      </w:r>
      <w:r w:rsidRPr="001E3D33">
        <w:rPr>
          <w:rFonts w:ascii="Palatino Linotype" w:eastAsia="Palatino Linotype" w:hAnsi="Palatino Linotype" w:cs="Palatino Linotype"/>
          <w:color w:val="000000"/>
          <w:sz w:val="22"/>
          <w:szCs w:val="22"/>
        </w:rPr>
        <w:t xml:space="preserve"> informó </w:t>
      </w:r>
      <w:proofErr w:type="gramStart"/>
      <w:r w:rsidRPr="001E3D33">
        <w:rPr>
          <w:rFonts w:ascii="Palatino Linotype" w:eastAsia="Palatino Linotype" w:hAnsi="Palatino Linotype" w:cs="Palatino Linotype"/>
          <w:color w:val="000000"/>
          <w:sz w:val="22"/>
          <w:szCs w:val="22"/>
        </w:rPr>
        <w:t>que</w:t>
      </w:r>
      <w:proofErr w:type="gramEnd"/>
      <w:r w:rsidRPr="001E3D33">
        <w:rPr>
          <w:rFonts w:ascii="Palatino Linotype" w:eastAsia="Palatino Linotype" w:hAnsi="Palatino Linotype" w:cs="Palatino Linotype"/>
          <w:color w:val="000000"/>
          <w:sz w:val="22"/>
          <w:szCs w:val="22"/>
        </w:rPr>
        <w:t xml:space="preserve"> una vez realizada una búsqueda exhaustiva en sus archivos, no se cuenta con registro financiero, documental, contable o presupuestal que ampare el concepto p</w:t>
      </w:r>
      <w:r w:rsidRPr="001E3D33">
        <w:rPr>
          <w:rFonts w:ascii="Palatino Linotype" w:eastAsia="Palatino Linotype" w:hAnsi="Palatino Linotype" w:cs="Palatino Linotype"/>
          <w:b/>
          <w:bCs/>
          <w:color w:val="000000"/>
          <w:sz w:val="22"/>
          <w:szCs w:val="22"/>
          <w:u w:val="single"/>
        </w:rPr>
        <w:t xml:space="preserve">or factura de cafetería </w:t>
      </w:r>
      <w:r w:rsidRPr="001E3D33">
        <w:rPr>
          <w:rFonts w:ascii="Palatino Linotype" w:eastAsia="Palatino Linotype" w:hAnsi="Palatino Linotype" w:cs="Palatino Linotype"/>
          <w:color w:val="000000"/>
          <w:sz w:val="22"/>
          <w:szCs w:val="22"/>
        </w:rPr>
        <w:t>por el periodo requerido.</w:t>
      </w:r>
    </w:p>
    <w:p w:rsidR="00B1316A" w:rsidRPr="001E3D33" w:rsidRDefault="00B1316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B1316A" w:rsidRPr="001E3D33" w:rsidRDefault="005D6E34">
      <w:pPr>
        <w:spacing w:line="360" w:lineRule="auto"/>
        <w:ind w:right="49"/>
        <w:jc w:val="both"/>
        <w:rPr>
          <w:rFonts w:ascii="Palatino Linotype" w:eastAsia="Palatino Linotype" w:hAnsi="Palatino Linotype" w:cs="Palatino Linotype"/>
          <w:b/>
          <w:bCs/>
          <w:sz w:val="22"/>
          <w:szCs w:val="22"/>
        </w:rPr>
      </w:pPr>
      <w:r w:rsidRPr="001E3D33">
        <w:rPr>
          <w:rFonts w:ascii="Palatino Linotype" w:eastAsia="Palatino Linotype" w:hAnsi="Palatino Linotype" w:cs="Palatino Linotype"/>
          <w:sz w:val="22"/>
          <w:szCs w:val="22"/>
        </w:rPr>
        <w:t xml:space="preserve">Inconforme con la respuesta, la parte </w:t>
      </w:r>
      <w:r w:rsidRPr="001E3D33">
        <w:rPr>
          <w:rFonts w:ascii="Palatino Linotype" w:eastAsia="Palatino Linotype" w:hAnsi="Palatino Linotype" w:cs="Palatino Linotype"/>
          <w:b/>
          <w:bCs/>
          <w:sz w:val="22"/>
          <w:szCs w:val="22"/>
        </w:rPr>
        <w:t xml:space="preserve">Recurrente </w:t>
      </w:r>
      <w:r w:rsidRPr="001E3D33">
        <w:rPr>
          <w:rFonts w:ascii="Palatino Linotype" w:eastAsia="Palatino Linotype" w:hAnsi="Palatino Linotype" w:cs="Palatino Linotype"/>
          <w:sz w:val="22"/>
          <w:szCs w:val="22"/>
        </w:rPr>
        <w:t xml:space="preserve">promovió el presente recurso de revisión en el que a manera de motivos de inconformidad </w:t>
      </w:r>
      <w:r w:rsidRPr="001E3D33">
        <w:rPr>
          <w:rFonts w:ascii="Palatino Linotype" w:eastAsia="Palatino Linotype" w:hAnsi="Palatino Linotype" w:cs="Palatino Linotype"/>
          <w:b/>
          <w:bCs/>
          <w:sz w:val="22"/>
          <w:szCs w:val="22"/>
        </w:rPr>
        <w:t>se adolece medularmente de la negativa a la entrega de la información requerida.</w:t>
      </w:r>
    </w:p>
    <w:p w:rsidR="00B1316A" w:rsidRPr="001E3D33" w:rsidRDefault="00B1316A">
      <w:pPr>
        <w:spacing w:line="360" w:lineRule="auto"/>
        <w:ind w:right="49"/>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Admitido el presente recurso de revisión, en términos del artículo 185 fracción II</w:t>
      </w:r>
      <w:r w:rsidRPr="001E3D33">
        <w:rPr>
          <w:rFonts w:ascii="Palatino Linotype" w:eastAsia="Palatino Linotype" w:hAnsi="Palatino Linotype" w:cs="Palatino Linotype"/>
          <w:color w:val="000000"/>
          <w:sz w:val="22"/>
          <w:szCs w:val="22"/>
          <w:vertAlign w:val="superscript"/>
        </w:rPr>
        <w:footnoteReference w:id="3"/>
      </w:r>
      <w:r w:rsidRPr="001E3D33">
        <w:rPr>
          <w:rFonts w:ascii="Palatino Linotype" w:eastAsia="Palatino Linotype" w:hAnsi="Palatino Linotype" w:cs="Palatino Linotype"/>
          <w:color w:val="000000"/>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De las constancias que integran el expediente en que se actúa se advierte que el </w:t>
      </w:r>
      <w:r w:rsidRPr="001E3D33">
        <w:rPr>
          <w:rFonts w:ascii="Palatino Linotype" w:eastAsia="Palatino Linotype" w:hAnsi="Palatino Linotype" w:cs="Palatino Linotype"/>
          <w:b/>
          <w:bCs/>
          <w:color w:val="000000"/>
          <w:sz w:val="22"/>
          <w:szCs w:val="22"/>
        </w:rPr>
        <w:t xml:space="preserve">Sujeto Obligado </w:t>
      </w:r>
      <w:r w:rsidRPr="001E3D33">
        <w:rPr>
          <w:rFonts w:ascii="Palatino Linotype" w:eastAsia="Palatino Linotype" w:hAnsi="Palatino Linotype" w:cs="Palatino Linotype"/>
          <w:color w:val="000000"/>
          <w:sz w:val="22"/>
          <w:szCs w:val="22"/>
        </w:rPr>
        <w:t>rindió su informe justificado, ratificando su respuesta inicial.</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Por su lado, la parte </w:t>
      </w:r>
      <w:r w:rsidRPr="001E3D33">
        <w:rPr>
          <w:rFonts w:ascii="Palatino Linotype" w:eastAsia="Palatino Linotype" w:hAnsi="Palatino Linotype" w:cs="Palatino Linotype"/>
          <w:b/>
          <w:bCs/>
          <w:color w:val="000000"/>
          <w:sz w:val="22"/>
          <w:szCs w:val="22"/>
        </w:rPr>
        <w:t xml:space="preserve">Recurrente </w:t>
      </w:r>
      <w:r w:rsidRPr="001E3D33">
        <w:rPr>
          <w:rFonts w:ascii="Palatino Linotype" w:eastAsia="Palatino Linotype" w:hAnsi="Palatino Linotype" w:cs="Palatino Linotype"/>
          <w:color w:val="000000"/>
          <w:sz w:val="22"/>
          <w:szCs w:val="22"/>
        </w:rPr>
        <w:t>fue omisa en hacer valer manifestaciones o rendir alegatos que conforme a derecho resultaran procedentes.</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tabs>
          <w:tab w:val="left" w:pos="709"/>
        </w:tabs>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Precisado lo anterior, del análisis a la respuesta se desprende que quienes se pronunciaron fueron los servidores públicos habilitados de la Dirección de Recursos Materiales de la Dirección General de Administración y la Tesorería Municipal, mismos que tienen dentro de sus atribuciones las siguientes:</w:t>
      </w:r>
    </w:p>
    <w:p w:rsidR="00B1316A" w:rsidRPr="001E3D33" w:rsidRDefault="00B1316A">
      <w:pPr>
        <w:tabs>
          <w:tab w:val="left" w:pos="709"/>
        </w:tabs>
        <w:spacing w:line="360" w:lineRule="auto"/>
        <w:jc w:val="both"/>
        <w:rPr>
          <w:rFonts w:ascii="Palatino Linotype" w:eastAsia="Palatino Linotype" w:hAnsi="Palatino Linotype" w:cs="Palatino Linotype"/>
          <w:sz w:val="22"/>
          <w:szCs w:val="22"/>
        </w:rPr>
      </w:pPr>
    </w:p>
    <w:p w:rsidR="00B1316A" w:rsidRPr="001E3D33" w:rsidRDefault="005D6E34">
      <w:pPr>
        <w:numPr>
          <w:ilvl w:val="0"/>
          <w:numId w:val="5"/>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b/>
          <w:bCs/>
          <w:color w:val="000000"/>
          <w:sz w:val="22"/>
          <w:szCs w:val="22"/>
        </w:rPr>
        <w:t>Tesorería Municipal:</w:t>
      </w:r>
      <w:r w:rsidRPr="001E3D33">
        <w:rPr>
          <w:rFonts w:ascii="Palatino Linotype" w:eastAsia="Palatino Linotype" w:hAnsi="Palatino Linotype" w:cs="Palatino Linotype"/>
          <w:color w:val="000000"/>
          <w:sz w:val="22"/>
          <w:szCs w:val="22"/>
        </w:rPr>
        <w:t xml:space="preserve"> Encargada de administrar la hacienda pública municipal, de conformidad con las disposiciones legales aplicables; así como,</w:t>
      </w:r>
      <w:r w:rsidRPr="001E3D33">
        <w:t xml:space="preserve"> </w:t>
      </w:r>
      <w:r w:rsidRPr="001E3D33">
        <w:rPr>
          <w:rFonts w:ascii="Palatino Linotype" w:eastAsia="Palatino Linotype" w:hAnsi="Palatino Linotype" w:cs="Palatino Linotype"/>
          <w:color w:val="000000"/>
          <w:sz w:val="22"/>
          <w:szCs w:val="22"/>
        </w:rPr>
        <w:t>llevar los registros contables, financieros y administrativos de los ingresos, egresos, e inventarios.</w:t>
      </w:r>
    </w:p>
    <w:p w:rsidR="00B1316A" w:rsidRPr="001E3D33" w:rsidRDefault="00B1316A">
      <w:pPr>
        <w:spacing w:line="360" w:lineRule="auto"/>
        <w:rPr>
          <w:rFonts w:ascii="Palatino Linotype" w:eastAsia="Palatino Linotype" w:hAnsi="Palatino Linotype" w:cs="Palatino Linotype"/>
          <w:b/>
          <w:bCs/>
          <w:color w:val="000000"/>
          <w:sz w:val="22"/>
          <w:szCs w:val="22"/>
        </w:rPr>
      </w:pPr>
    </w:p>
    <w:p w:rsidR="00B1316A" w:rsidRPr="001E3D33" w:rsidRDefault="005D6E34">
      <w:pPr>
        <w:numPr>
          <w:ilvl w:val="0"/>
          <w:numId w:val="5"/>
        </w:numPr>
        <w:pBdr>
          <w:top w:val="nil"/>
          <w:left w:val="nil"/>
          <w:bottom w:val="nil"/>
          <w:right w:val="nil"/>
          <w:between w:val="nil"/>
        </w:pBdr>
        <w:spacing w:after="160" w:line="360" w:lineRule="auto"/>
        <w:ind w:right="-28"/>
        <w:jc w:val="both"/>
        <w:rPr>
          <w:rFonts w:ascii="Palatino Linotype" w:eastAsia="Palatino Linotype" w:hAnsi="Palatino Linotype" w:cs="Palatino Linotype"/>
          <w:b/>
          <w:bCs/>
          <w:color w:val="000000"/>
          <w:sz w:val="22"/>
          <w:szCs w:val="22"/>
        </w:rPr>
      </w:pPr>
      <w:r w:rsidRPr="001E3D33">
        <w:rPr>
          <w:rFonts w:ascii="Palatino Linotype" w:eastAsia="Palatino Linotype" w:hAnsi="Palatino Linotype" w:cs="Palatino Linotype"/>
          <w:b/>
          <w:bCs/>
          <w:color w:val="000000"/>
          <w:sz w:val="22"/>
          <w:szCs w:val="22"/>
        </w:rPr>
        <w:t xml:space="preserve">Dirección General de Administración; </w:t>
      </w:r>
      <w:r w:rsidRPr="001E3D33">
        <w:rPr>
          <w:rFonts w:ascii="Palatino Linotype" w:eastAsia="Palatino Linotype" w:hAnsi="Palatino Linotype" w:cs="Palatino Linotype"/>
          <w:color w:val="000000"/>
          <w:sz w:val="22"/>
          <w:szCs w:val="22"/>
        </w:rPr>
        <w:t xml:space="preserve">Que para el ejercicio de sus atribuciones contará con diversas unidades administrativas entre otras la </w:t>
      </w:r>
      <w:r w:rsidRPr="001E3D33">
        <w:rPr>
          <w:rFonts w:ascii="Palatino Linotype" w:eastAsia="Palatino Linotype" w:hAnsi="Palatino Linotype" w:cs="Palatino Linotype"/>
          <w:b/>
          <w:bCs/>
          <w:color w:val="000000"/>
          <w:sz w:val="22"/>
          <w:szCs w:val="22"/>
        </w:rPr>
        <w:t>Dirección de Recursos Materiales</w:t>
      </w:r>
      <w:r w:rsidRPr="001E3D33">
        <w:rPr>
          <w:rFonts w:ascii="Palatino Linotype" w:eastAsia="Palatino Linotype" w:hAnsi="Palatino Linotype" w:cs="Palatino Linotype"/>
          <w:color w:val="000000"/>
          <w:sz w:val="22"/>
          <w:szCs w:val="22"/>
        </w:rPr>
        <w:t xml:space="preserve"> encargada de revisar, suscribir y vigilar todos aquellos contratos que se formalicen con proveedores, así como su ejecución y ejercicio, relativos a fallos de adjudicación de procesos de licitación pública o de sus excepciones, mismos que deberán cumplir con la normatividad en la materia.</w:t>
      </w:r>
    </w:p>
    <w:p w:rsidR="00B1316A" w:rsidRPr="001E3D33" w:rsidRDefault="00B1316A">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B1316A" w:rsidRPr="001E3D33" w:rsidRDefault="005D6E34">
      <w:pPr>
        <w:spacing w:line="360" w:lineRule="auto"/>
        <w:ind w:right="49"/>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En ese sentido, se tiene que en el caso </w:t>
      </w:r>
      <w:r w:rsidRPr="001E3D33">
        <w:rPr>
          <w:rFonts w:ascii="Palatino Linotype" w:eastAsia="Palatino Linotype" w:hAnsi="Palatino Linotype" w:cs="Palatino Linotype"/>
          <w:b/>
          <w:bCs/>
          <w:sz w:val="22"/>
          <w:szCs w:val="22"/>
        </w:rPr>
        <w:t xml:space="preserve">SI </w:t>
      </w:r>
      <w:r w:rsidRPr="001E3D33">
        <w:rPr>
          <w:rFonts w:ascii="Palatino Linotype" w:eastAsia="Palatino Linotype" w:hAnsi="Palatino Linotype" w:cs="Palatino Linotype"/>
          <w:sz w:val="22"/>
          <w:szCs w:val="22"/>
        </w:rPr>
        <w:t>se cumplió con el procedimiento establecido por el artículo 162 de la Ley de Transparencia y Acceso a la Información Pública del Estado de México y Municipios, ya que se turnó la solicitud a todas las áreas que pueden conocer de la información requerida de conformidad con la fracción XXXIX del artículo tercero de la legislación local vigente en materia de transparencia: </w:t>
      </w:r>
    </w:p>
    <w:p w:rsidR="00B1316A" w:rsidRPr="001E3D33" w:rsidRDefault="00B1316A">
      <w:pPr>
        <w:rPr>
          <w:sz w:val="22"/>
          <w:szCs w:val="22"/>
        </w:rPr>
      </w:pPr>
    </w:p>
    <w:p w:rsidR="00B1316A" w:rsidRPr="001E3D33" w:rsidRDefault="005D6E34">
      <w:pPr>
        <w:pBdr>
          <w:top w:val="nil"/>
          <w:left w:val="nil"/>
          <w:bottom w:val="nil"/>
          <w:right w:val="nil"/>
          <w:between w:val="nil"/>
        </w:pBdr>
        <w:ind w:left="864" w:right="864"/>
        <w:jc w:val="both"/>
        <w:rPr>
          <w:sz w:val="22"/>
          <w:szCs w:val="22"/>
        </w:rPr>
      </w:pPr>
      <w:r w:rsidRPr="001E3D33">
        <w:rPr>
          <w:rFonts w:ascii="Palatino Linotype" w:eastAsia="Palatino Linotype" w:hAnsi="Palatino Linotype" w:cs="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rsidR="00B1316A" w:rsidRPr="001E3D33" w:rsidRDefault="00B1316A">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p>
    <w:p w:rsidR="00B1316A" w:rsidRPr="001E3D33" w:rsidRDefault="005D6E34">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Establecido lo anterior, se procede al análisis de la naturaleza de la información requerida, y para ello, es de mencionar que de conformidad con el artículo 92, fracción XXIX de la Ley de Transparencia y Acceso a la Información Pública del Estado de México y Municipios, los Sujetos Obligados se encuentran constreñidos a poner a disposición del público, de manera permanente y actualizada en los respectivos medios electrónicos, información sobre los procesos y resultados sobre procedimientos de adjudicación directa, invitación restringida y licitación de cualquier naturaleza, </w:t>
      </w:r>
      <w:r w:rsidRPr="001E3D33">
        <w:rPr>
          <w:rFonts w:ascii="Palatino Linotype" w:eastAsia="Palatino Linotype" w:hAnsi="Palatino Linotype" w:cs="Palatino Linotype"/>
          <w:b/>
          <w:bCs/>
          <w:sz w:val="22"/>
          <w:szCs w:val="22"/>
        </w:rPr>
        <w:t>incluyendo la versión pública</w:t>
      </w: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b/>
          <w:bCs/>
          <w:sz w:val="22"/>
          <w:szCs w:val="22"/>
        </w:rPr>
        <w:t>del expediente respectivo</w:t>
      </w:r>
      <w:r w:rsidRPr="001E3D33">
        <w:rPr>
          <w:rFonts w:ascii="Palatino Linotype" w:eastAsia="Palatino Linotype" w:hAnsi="Palatino Linotype" w:cs="Palatino Linotype"/>
          <w:sz w:val="22"/>
          <w:szCs w:val="22"/>
        </w:rPr>
        <w:t xml:space="preserve"> y </w:t>
      </w:r>
      <w:r w:rsidRPr="001E3D33">
        <w:rPr>
          <w:rFonts w:ascii="Palatino Linotype" w:eastAsia="Palatino Linotype" w:hAnsi="Palatino Linotype" w:cs="Palatino Linotype"/>
          <w:b/>
          <w:bCs/>
          <w:sz w:val="22"/>
          <w:szCs w:val="22"/>
          <w:u w:val="single"/>
        </w:rPr>
        <w:t>de los contratos celebrados;</w:t>
      </w:r>
      <w:r w:rsidRPr="001E3D33">
        <w:rPr>
          <w:rFonts w:ascii="Palatino Linotype" w:eastAsia="Palatino Linotype" w:hAnsi="Palatino Linotype" w:cs="Palatino Linotype"/>
          <w:sz w:val="22"/>
          <w:szCs w:val="22"/>
        </w:rPr>
        <w:t xml:space="preserve"> a saber:</w:t>
      </w:r>
    </w:p>
    <w:p w:rsidR="00B1316A" w:rsidRPr="001E3D33" w:rsidRDefault="005D6E34">
      <w:pPr>
        <w:spacing w:before="120" w:after="120"/>
        <w:ind w:left="851" w:right="902"/>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i/>
          <w:iCs/>
          <w:sz w:val="22"/>
          <w:szCs w:val="22"/>
        </w:rPr>
        <w:t>“</w:t>
      </w:r>
      <w:r w:rsidRPr="001E3D33">
        <w:rPr>
          <w:rFonts w:ascii="Palatino Linotype" w:eastAsia="Palatino Linotype" w:hAnsi="Palatino Linotype" w:cs="Palatino Linotype"/>
          <w:b/>
          <w:bCs/>
          <w:i/>
          <w:iCs/>
          <w:sz w:val="22"/>
          <w:szCs w:val="22"/>
        </w:rPr>
        <w:t>Artículo 92</w:t>
      </w:r>
      <w:r w:rsidRPr="001E3D33">
        <w:rPr>
          <w:rFonts w:ascii="Palatino Linotype" w:eastAsia="Palatino Linotype" w:hAnsi="Palatino Linotype" w:cs="Palatino Linotype"/>
          <w:i/>
          <w:iCs/>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1316A" w:rsidRPr="001E3D33" w:rsidRDefault="005D6E34">
      <w:pPr>
        <w:tabs>
          <w:tab w:val="left" w:pos="426"/>
          <w:tab w:val="left" w:pos="2145"/>
        </w:tabs>
        <w:spacing w:before="120" w:after="120"/>
        <w:ind w:left="1134" w:right="902"/>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i/>
          <w:iCs/>
          <w:sz w:val="22"/>
          <w:szCs w:val="22"/>
        </w:rPr>
        <w:t>(…)</w:t>
      </w:r>
      <w:r w:rsidRPr="001E3D33">
        <w:rPr>
          <w:rFonts w:ascii="Palatino Linotype" w:eastAsia="Palatino Linotype" w:hAnsi="Palatino Linotype" w:cs="Palatino Linotype"/>
          <w:i/>
          <w:iCs/>
          <w:sz w:val="22"/>
          <w:szCs w:val="22"/>
        </w:rPr>
        <w:tab/>
      </w:r>
    </w:p>
    <w:p w:rsidR="00B1316A" w:rsidRPr="001E3D33" w:rsidRDefault="005D6E34">
      <w:pPr>
        <w:tabs>
          <w:tab w:val="left" w:pos="426"/>
        </w:tabs>
        <w:spacing w:before="120" w:after="120"/>
        <w:ind w:left="1134" w:right="902"/>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b/>
          <w:bCs/>
          <w:i/>
          <w:iCs/>
          <w:sz w:val="22"/>
          <w:szCs w:val="22"/>
        </w:rPr>
        <w:t>XXIX.</w:t>
      </w:r>
      <w:r w:rsidRPr="001E3D33">
        <w:rPr>
          <w:rFonts w:ascii="Palatino Linotype" w:eastAsia="Palatino Linotype" w:hAnsi="Palatino Linotype" w:cs="Palatino Linotype"/>
          <w:i/>
          <w:iCs/>
          <w:sz w:val="22"/>
          <w:szCs w:val="22"/>
        </w:rPr>
        <w:t xml:space="preserve"> La </w:t>
      </w:r>
      <w:r w:rsidRPr="001E3D33">
        <w:rPr>
          <w:rFonts w:ascii="Palatino Linotype" w:eastAsia="Palatino Linotype" w:hAnsi="Palatino Linotype" w:cs="Palatino Linotype"/>
          <w:b/>
          <w:bCs/>
          <w:i/>
          <w:iCs/>
          <w:sz w:val="22"/>
          <w:szCs w:val="22"/>
        </w:rPr>
        <w:t xml:space="preserve">información sobre los procesos y resultados </w:t>
      </w:r>
      <w:r w:rsidRPr="001E3D33">
        <w:rPr>
          <w:rFonts w:ascii="Palatino Linotype" w:eastAsia="Palatino Linotype" w:hAnsi="Palatino Linotype" w:cs="Palatino Linotype"/>
          <w:b/>
          <w:bCs/>
          <w:i/>
          <w:iCs/>
          <w:sz w:val="22"/>
          <w:szCs w:val="22"/>
          <w:u w:val="single"/>
        </w:rPr>
        <w:t>sobre procedimientos de adjudicación directa, invitación restringida y licitación de cualquier naturaleza</w:t>
      </w:r>
      <w:r w:rsidRPr="001E3D33">
        <w:rPr>
          <w:rFonts w:ascii="Palatino Linotype" w:eastAsia="Palatino Linotype" w:hAnsi="Palatino Linotype" w:cs="Palatino Linotype"/>
          <w:i/>
          <w:iCs/>
          <w:sz w:val="22"/>
          <w:szCs w:val="22"/>
          <w:u w:val="single"/>
        </w:rPr>
        <w:t xml:space="preserve">, </w:t>
      </w:r>
      <w:r w:rsidRPr="001E3D33">
        <w:rPr>
          <w:rFonts w:ascii="Palatino Linotype" w:eastAsia="Palatino Linotype" w:hAnsi="Palatino Linotype" w:cs="Palatino Linotype"/>
          <w:b/>
          <w:bCs/>
          <w:i/>
          <w:iCs/>
          <w:sz w:val="22"/>
          <w:szCs w:val="22"/>
        </w:rPr>
        <w:t>incluyendo la versión pública</w:t>
      </w:r>
      <w:r w:rsidRPr="001E3D33">
        <w:rPr>
          <w:rFonts w:ascii="Palatino Linotype" w:eastAsia="Palatino Linotype" w:hAnsi="Palatino Linotype" w:cs="Palatino Linotype"/>
          <w:i/>
          <w:iCs/>
          <w:sz w:val="22"/>
          <w:szCs w:val="22"/>
        </w:rPr>
        <w:t xml:space="preserve"> del expediente respectivo y </w:t>
      </w:r>
      <w:r w:rsidRPr="001E3D33">
        <w:rPr>
          <w:rFonts w:ascii="Palatino Linotype" w:eastAsia="Palatino Linotype" w:hAnsi="Palatino Linotype" w:cs="Palatino Linotype"/>
          <w:b/>
          <w:bCs/>
          <w:i/>
          <w:iCs/>
          <w:sz w:val="22"/>
          <w:szCs w:val="22"/>
        </w:rPr>
        <w:t>de los contratos celebrados</w:t>
      </w:r>
      <w:r w:rsidRPr="001E3D33">
        <w:rPr>
          <w:rFonts w:ascii="Palatino Linotype" w:eastAsia="Palatino Linotype" w:hAnsi="Palatino Linotype" w:cs="Palatino Linotype"/>
          <w:i/>
          <w:iCs/>
          <w:sz w:val="22"/>
          <w:szCs w:val="22"/>
        </w:rPr>
        <w:t>, que deberán contener, por los menos, lo siguiente:</w:t>
      </w:r>
    </w:p>
    <w:p w:rsidR="00B1316A" w:rsidRPr="001E3D33" w:rsidRDefault="005D6E34">
      <w:pPr>
        <w:tabs>
          <w:tab w:val="left" w:pos="426"/>
        </w:tabs>
        <w:spacing w:before="120" w:after="120"/>
        <w:ind w:left="1418" w:right="902"/>
        <w:jc w:val="both"/>
        <w:rPr>
          <w:rFonts w:ascii="Palatino Linotype" w:eastAsia="Palatino Linotype" w:hAnsi="Palatino Linotype" w:cs="Palatino Linotype"/>
          <w:b/>
          <w:bCs/>
          <w:i/>
          <w:iCs/>
          <w:sz w:val="22"/>
          <w:szCs w:val="22"/>
        </w:rPr>
      </w:pPr>
      <w:r w:rsidRPr="001E3D33">
        <w:rPr>
          <w:rFonts w:ascii="Palatino Linotype" w:eastAsia="Palatino Linotype" w:hAnsi="Palatino Linotype" w:cs="Palatino Linotype"/>
          <w:b/>
          <w:bCs/>
          <w:i/>
          <w:iCs/>
          <w:sz w:val="22"/>
          <w:szCs w:val="22"/>
        </w:rPr>
        <w:t>a) De licitaciones públicas o procedimientos de invitación restringida:</w:t>
      </w:r>
    </w:p>
    <w:p w:rsidR="00B1316A" w:rsidRPr="001E3D33" w:rsidRDefault="005D6E34">
      <w:pPr>
        <w:tabs>
          <w:tab w:val="left" w:pos="426"/>
        </w:tabs>
        <w:spacing w:before="120" w:after="120"/>
        <w:ind w:left="1701" w:right="902"/>
        <w:jc w:val="both"/>
        <w:rPr>
          <w:rFonts w:ascii="Palatino Linotype" w:eastAsia="Palatino Linotype" w:hAnsi="Palatino Linotype" w:cs="Palatino Linotype"/>
          <w:b/>
          <w:bCs/>
          <w:i/>
          <w:iCs/>
          <w:sz w:val="22"/>
          <w:szCs w:val="22"/>
        </w:rPr>
      </w:pPr>
      <w:r w:rsidRPr="001E3D33">
        <w:rPr>
          <w:rFonts w:ascii="Palatino Linotype" w:eastAsia="Palatino Linotype" w:hAnsi="Palatino Linotype" w:cs="Palatino Linotype"/>
          <w:b/>
          <w:bCs/>
          <w:i/>
          <w:iCs/>
          <w:sz w:val="22"/>
          <w:szCs w:val="22"/>
        </w:rPr>
        <w:t>...</w:t>
      </w:r>
    </w:p>
    <w:p w:rsidR="00B1316A" w:rsidRPr="001E3D33" w:rsidRDefault="005D6E34">
      <w:pPr>
        <w:tabs>
          <w:tab w:val="left" w:pos="426"/>
        </w:tabs>
        <w:spacing w:before="120" w:after="120"/>
        <w:ind w:left="1701" w:right="902"/>
        <w:jc w:val="both"/>
        <w:rPr>
          <w:rFonts w:ascii="Palatino Linotype" w:eastAsia="Palatino Linotype" w:hAnsi="Palatino Linotype" w:cs="Palatino Linotype"/>
          <w:b/>
          <w:bCs/>
          <w:i/>
          <w:iCs/>
          <w:sz w:val="22"/>
          <w:szCs w:val="22"/>
        </w:rPr>
      </w:pPr>
      <w:r w:rsidRPr="001E3D33">
        <w:rPr>
          <w:rFonts w:ascii="Palatino Linotype" w:eastAsia="Palatino Linotype" w:hAnsi="Palatino Linotype" w:cs="Palatino Linotype"/>
          <w:b/>
          <w:bCs/>
          <w:i/>
          <w:iCs/>
          <w:sz w:val="22"/>
          <w:szCs w:val="22"/>
        </w:rPr>
        <w:t xml:space="preserve">7) El contrato y, en su caso, sus anexos; </w:t>
      </w:r>
    </w:p>
    <w:p w:rsidR="00B1316A" w:rsidRPr="001E3D33" w:rsidRDefault="005D6E34">
      <w:pPr>
        <w:tabs>
          <w:tab w:val="left" w:pos="426"/>
        </w:tabs>
        <w:spacing w:before="120" w:after="120"/>
        <w:ind w:left="1701" w:right="902"/>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b/>
          <w:bCs/>
          <w:i/>
          <w:iCs/>
          <w:sz w:val="22"/>
          <w:szCs w:val="22"/>
        </w:rPr>
        <w:t>…</w:t>
      </w:r>
    </w:p>
    <w:p w:rsidR="00B1316A" w:rsidRPr="001E3D33" w:rsidRDefault="005D6E34">
      <w:pPr>
        <w:tabs>
          <w:tab w:val="left" w:pos="426"/>
        </w:tabs>
        <w:spacing w:before="120" w:after="120"/>
        <w:ind w:left="1701" w:right="902"/>
        <w:jc w:val="both"/>
        <w:rPr>
          <w:rFonts w:ascii="Palatino Linotype" w:eastAsia="Palatino Linotype" w:hAnsi="Palatino Linotype" w:cs="Palatino Linotype"/>
          <w:b/>
          <w:bCs/>
          <w:i/>
          <w:iCs/>
          <w:sz w:val="22"/>
          <w:szCs w:val="22"/>
        </w:rPr>
      </w:pPr>
      <w:r w:rsidRPr="001E3D33">
        <w:rPr>
          <w:rFonts w:ascii="Palatino Linotype" w:eastAsia="Palatino Linotype" w:hAnsi="Palatino Linotype" w:cs="Palatino Linotype"/>
          <w:b/>
          <w:bCs/>
          <w:i/>
          <w:iCs/>
          <w:sz w:val="22"/>
          <w:szCs w:val="22"/>
        </w:rPr>
        <w:t xml:space="preserve">9) La partida presupuestal, de conformidad con el clasificador por objeto del gasto, en el caso de ser aplicable; </w:t>
      </w:r>
    </w:p>
    <w:p w:rsidR="00B1316A" w:rsidRPr="001E3D33" w:rsidRDefault="005D6E34">
      <w:pPr>
        <w:tabs>
          <w:tab w:val="left" w:pos="426"/>
        </w:tabs>
        <w:spacing w:before="120" w:after="120"/>
        <w:ind w:left="1701" w:right="902"/>
        <w:jc w:val="both"/>
        <w:rPr>
          <w:rFonts w:ascii="Palatino Linotype" w:eastAsia="Palatino Linotype" w:hAnsi="Palatino Linotype" w:cs="Palatino Linotype"/>
          <w:b/>
          <w:bCs/>
          <w:i/>
          <w:iCs/>
          <w:sz w:val="22"/>
          <w:szCs w:val="22"/>
        </w:rPr>
      </w:pPr>
      <w:r w:rsidRPr="001E3D33">
        <w:rPr>
          <w:rFonts w:ascii="Palatino Linotype" w:eastAsia="Palatino Linotype" w:hAnsi="Palatino Linotype" w:cs="Palatino Linotype"/>
          <w:b/>
          <w:bCs/>
          <w:i/>
          <w:iCs/>
          <w:sz w:val="22"/>
          <w:szCs w:val="22"/>
        </w:rPr>
        <w:t>10) Origen de los recursos especificando si son federales, estatales o municipales, así como el tipo de fondo de participación o aportación respectiva;</w:t>
      </w:r>
    </w:p>
    <w:p w:rsidR="00B1316A" w:rsidRPr="001E3D33" w:rsidRDefault="005D6E34">
      <w:pPr>
        <w:tabs>
          <w:tab w:val="left" w:pos="426"/>
        </w:tabs>
        <w:spacing w:before="120" w:after="120"/>
        <w:ind w:left="1701" w:right="902"/>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i/>
          <w:iCs/>
          <w:sz w:val="22"/>
          <w:szCs w:val="22"/>
        </w:rPr>
        <w:t>…</w:t>
      </w:r>
    </w:p>
    <w:p w:rsidR="00B1316A" w:rsidRPr="001E3D33" w:rsidRDefault="005D6E34">
      <w:pPr>
        <w:tabs>
          <w:tab w:val="left" w:pos="426"/>
        </w:tabs>
        <w:spacing w:before="120" w:after="120"/>
        <w:ind w:left="1418" w:right="902"/>
        <w:jc w:val="both"/>
        <w:rPr>
          <w:rFonts w:ascii="Palatino Linotype" w:eastAsia="Palatino Linotype" w:hAnsi="Palatino Linotype" w:cs="Palatino Linotype"/>
          <w:b/>
          <w:bCs/>
          <w:i/>
          <w:iCs/>
          <w:sz w:val="22"/>
          <w:szCs w:val="22"/>
        </w:rPr>
      </w:pPr>
      <w:r w:rsidRPr="001E3D33">
        <w:rPr>
          <w:rFonts w:ascii="Palatino Linotype" w:eastAsia="Palatino Linotype" w:hAnsi="Palatino Linotype" w:cs="Palatino Linotype"/>
          <w:b/>
          <w:bCs/>
          <w:i/>
          <w:iCs/>
          <w:sz w:val="22"/>
          <w:szCs w:val="22"/>
        </w:rPr>
        <w:t xml:space="preserve">b) De las adjudicaciones directas: </w:t>
      </w:r>
    </w:p>
    <w:p w:rsidR="00B1316A" w:rsidRPr="001E3D33" w:rsidRDefault="005D6E34">
      <w:pPr>
        <w:tabs>
          <w:tab w:val="left" w:pos="426"/>
        </w:tabs>
        <w:spacing w:before="120" w:after="120"/>
        <w:ind w:left="1701" w:right="902"/>
        <w:jc w:val="both"/>
        <w:rPr>
          <w:rFonts w:ascii="Palatino Linotype" w:eastAsia="Palatino Linotype" w:hAnsi="Palatino Linotype" w:cs="Palatino Linotype"/>
          <w:b/>
          <w:bCs/>
          <w:i/>
          <w:iCs/>
          <w:sz w:val="22"/>
          <w:szCs w:val="22"/>
        </w:rPr>
      </w:pPr>
      <w:r w:rsidRPr="001E3D33">
        <w:rPr>
          <w:rFonts w:ascii="Palatino Linotype" w:eastAsia="Palatino Linotype" w:hAnsi="Palatino Linotype" w:cs="Palatino Linotype"/>
          <w:b/>
          <w:bCs/>
          <w:i/>
          <w:iCs/>
          <w:sz w:val="22"/>
          <w:szCs w:val="22"/>
        </w:rPr>
        <w:t>3) La autorización del ejercicio de la opción;</w:t>
      </w:r>
    </w:p>
    <w:p w:rsidR="00B1316A" w:rsidRPr="001E3D33" w:rsidRDefault="005D6E34">
      <w:pPr>
        <w:tabs>
          <w:tab w:val="left" w:pos="426"/>
        </w:tabs>
        <w:spacing w:before="120" w:after="120"/>
        <w:ind w:left="1701" w:right="902"/>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b/>
          <w:bCs/>
          <w:i/>
          <w:iCs/>
          <w:sz w:val="22"/>
          <w:szCs w:val="22"/>
        </w:rPr>
        <w:t>...</w:t>
      </w:r>
      <w:r w:rsidRPr="001E3D33">
        <w:rPr>
          <w:rFonts w:ascii="Palatino Linotype" w:eastAsia="Palatino Linotype" w:hAnsi="Palatino Linotype" w:cs="Palatino Linotype"/>
          <w:i/>
          <w:iCs/>
          <w:sz w:val="22"/>
          <w:szCs w:val="22"/>
        </w:rPr>
        <w:t xml:space="preserve"> </w:t>
      </w:r>
    </w:p>
    <w:p w:rsidR="00B1316A" w:rsidRPr="001E3D33" w:rsidRDefault="005D6E34">
      <w:pPr>
        <w:tabs>
          <w:tab w:val="left" w:pos="426"/>
        </w:tabs>
        <w:spacing w:before="120" w:after="120"/>
        <w:ind w:left="1701" w:right="902"/>
        <w:jc w:val="both"/>
        <w:rPr>
          <w:rFonts w:ascii="Palatino Linotype" w:eastAsia="Palatino Linotype" w:hAnsi="Palatino Linotype" w:cs="Palatino Linotype"/>
          <w:b/>
          <w:bCs/>
          <w:i/>
          <w:iCs/>
          <w:sz w:val="22"/>
          <w:szCs w:val="22"/>
        </w:rPr>
      </w:pPr>
      <w:r w:rsidRPr="001E3D33">
        <w:rPr>
          <w:rFonts w:ascii="Palatino Linotype" w:eastAsia="Palatino Linotype" w:hAnsi="Palatino Linotype" w:cs="Palatino Linotype"/>
          <w:b/>
          <w:bCs/>
          <w:i/>
          <w:iCs/>
          <w:sz w:val="22"/>
          <w:szCs w:val="22"/>
        </w:rPr>
        <w:t>6) La unidad administrativa solicitante y la responsable de su ejecución;</w:t>
      </w:r>
    </w:p>
    <w:p w:rsidR="00B1316A" w:rsidRPr="001E3D33" w:rsidRDefault="005D6E34">
      <w:pPr>
        <w:tabs>
          <w:tab w:val="left" w:pos="426"/>
        </w:tabs>
        <w:spacing w:before="120" w:after="120"/>
        <w:ind w:left="1701" w:right="902"/>
        <w:jc w:val="both"/>
        <w:rPr>
          <w:rFonts w:ascii="Palatino Linotype" w:eastAsia="Palatino Linotype" w:hAnsi="Palatino Linotype" w:cs="Palatino Linotype"/>
          <w:b/>
          <w:bCs/>
          <w:i/>
          <w:iCs/>
          <w:sz w:val="22"/>
          <w:szCs w:val="22"/>
        </w:rPr>
      </w:pPr>
      <w:r w:rsidRPr="001E3D33">
        <w:rPr>
          <w:rFonts w:ascii="Palatino Linotype" w:eastAsia="Palatino Linotype" w:hAnsi="Palatino Linotype" w:cs="Palatino Linotype"/>
          <w:b/>
          <w:bCs/>
          <w:i/>
          <w:iCs/>
          <w:sz w:val="22"/>
          <w:szCs w:val="22"/>
        </w:rPr>
        <w:t>7) El número, fecha, el monto del contrato y el plazo de entrega o de ejecución de los servicios u obra;”</w:t>
      </w:r>
    </w:p>
    <w:p w:rsidR="00B1316A" w:rsidRPr="001E3D33" w:rsidRDefault="005D6E34">
      <w:pPr>
        <w:spacing w:before="240" w:after="240"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rsidR="00B1316A" w:rsidRPr="001E3D33" w:rsidRDefault="005D6E34">
      <w:pPr>
        <w:spacing w:before="240" w:after="240" w:line="360" w:lineRule="auto"/>
        <w:ind w:left="426"/>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w:t>
      </w:r>
      <w:r w:rsidRPr="001E3D33">
        <w:rPr>
          <w:rFonts w:ascii="Palatino Linotype" w:eastAsia="Palatino Linotype" w:hAnsi="Palatino Linotype" w:cs="Palatino Linotype"/>
          <w:color w:val="000000"/>
          <w:sz w:val="16"/>
          <w:szCs w:val="16"/>
        </w:rPr>
        <w:t xml:space="preserve">        </w:t>
      </w:r>
      <w:r w:rsidRPr="001E3D33">
        <w:rPr>
          <w:rFonts w:ascii="Palatino Linotype" w:eastAsia="Palatino Linotype" w:hAnsi="Palatino Linotype" w:cs="Palatino Linotype"/>
          <w:b/>
          <w:bCs/>
          <w:color w:val="000000"/>
          <w:sz w:val="22"/>
          <w:szCs w:val="22"/>
        </w:rPr>
        <w:t xml:space="preserve">Licitaciones públicas o Invitación restringida: </w:t>
      </w:r>
      <w:r w:rsidRPr="001E3D33">
        <w:rPr>
          <w:rFonts w:ascii="Palatino Linotype" w:eastAsia="Palatino Linotype" w:hAnsi="Palatino Linotype" w:cs="Palatino Linotype"/>
          <w:color w:val="000000"/>
          <w:sz w:val="22"/>
          <w:szCs w:val="22"/>
        </w:rPr>
        <w:t xml:space="preserve">convocatoria o invitación emitida y fundamentos legales aplicables para llevarla a cabo, nombre de los participantes o invitados, nombre del ganador y razones que lo justifican, área solicitante y responsable de su ejecución, convocatorias e invitaciones emitidas, dictámenes y fallo de adjudicación, </w:t>
      </w:r>
      <w:r w:rsidRPr="001E3D33">
        <w:rPr>
          <w:rFonts w:ascii="Palatino Linotype" w:eastAsia="Palatino Linotype" w:hAnsi="Palatino Linotype" w:cs="Palatino Linotype"/>
          <w:b/>
          <w:bCs/>
          <w:color w:val="000000"/>
          <w:sz w:val="22"/>
          <w:szCs w:val="22"/>
          <w:u w:val="single"/>
        </w:rPr>
        <w:t>contrato y anexos</w:t>
      </w:r>
      <w:r w:rsidRPr="001E3D33">
        <w:rPr>
          <w:rFonts w:ascii="Palatino Linotype" w:eastAsia="Palatino Linotype" w:hAnsi="Palatino Linotype" w:cs="Palatino Linotype"/>
          <w:color w:val="000000"/>
          <w:sz w:val="22"/>
          <w:szCs w:val="22"/>
        </w:rPr>
        <w:t xml:space="preserve">, mecanismos de vigilancia y supervisión, de ser el caso, con los estudios de impacto urbano y ambiental, </w:t>
      </w:r>
      <w:r w:rsidRPr="001E3D33">
        <w:rPr>
          <w:rFonts w:ascii="Palatino Linotype" w:eastAsia="Palatino Linotype" w:hAnsi="Palatino Linotype" w:cs="Palatino Linotype"/>
          <w:b/>
          <w:bCs/>
          <w:color w:val="000000"/>
          <w:sz w:val="22"/>
          <w:szCs w:val="22"/>
          <w:u w:val="single"/>
        </w:rPr>
        <w:t>partida presupuestal de conformidad con el clasificador por objeto del gasto, origen de los recursos especificando si son federales, estatales o municipales,</w:t>
      </w:r>
      <w:r w:rsidRPr="001E3D33">
        <w:rPr>
          <w:rFonts w:ascii="Palatino Linotype" w:eastAsia="Palatino Linotype" w:hAnsi="Palatino Linotype" w:cs="Palatino Linotype"/>
          <w:color w:val="000000"/>
          <w:sz w:val="22"/>
          <w:szCs w:val="22"/>
        </w:rPr>
        <w:t xml:space="preserve"> tipo de fondo de participación o aportación respectiva, convenios modificatorios, informes de avances</w:t>
      </w:r>
      <w:r w:rsidRPr="001E3D33">
        <w:rPr>
          <w:rFonts w:ascii="Palatino Linotype" w:eastAsia="Palatino Linotype" w:hAnsi="Palatino Linotype" w:cs="Palatino Linotype"/>
          <w:b/>
          <w:bCs/>
          <w:color w:val="000000"/>
          <w:sz w:val="22"/>
          <w:szCs w:val="22"/>
        </w:rPr>
        <w:t xml:space="preserve">, </w:t>
      </w:r>
      <w:r w:rsidRPr="001E3D33">
        <w:rPr>
          <w:rFonts w:ascii="Palatino Linotype" w:eastAsia="Palatino Linotype" w:hAnsi="Palatino Linotype" w:cs="Palatino Linotype"/>
          <w:color w:val="000000"/>
          <w:sz w:val="22"/>
          <w:szCs w:val="22"/>
        </w:rPr>
        <w:t>convenio de terminación y finiquito.</w:t>
      </w:r>
    </w:p>
    <w:p w:rsidR="00B1316A" w:rsidRPr="001E3D33" w:rsidRDefault="005D6E34">
      <w:pPr>
        <w:spacing w:before="240" w:after="240" w:line="360" w:lineRule="auto"/>
        <w:ind w:left="426"/>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w:t>
      </w:r>
      <w:r w:rsidRPr="001E3D33">
        <w:rPr>
          <w:rFonts w:ascii="Palatino Linotype" w:eastAsia="Palatino Linotype" w:hAnsi="Palatino Linotype" w:cs="Palatino Linotype"/>
          <w:color w:val="000000"/>
          <w:sz w:val="16"/>
          <w:szCs w:val="16"/>
        </w:rPr>
        <w:t xml:space="preserve">        </w:t>
      </w:r>
      <w:r w:rsidRPr="001E3D33">
        <w:rPr>
          <w:rFonts w:ascii="Palatino Linotype" w:eastAsia="Palatino Linotype" w:hAnsi="Palatino Linotype" w:cs="Palatino Linotype"/>
          <w:b/>
          <w:bCs/>
          <w:color w:val="000000"/>
          <w:sz w:val="22"/>
          <w:szCs w:val="22"/>
        </w:rPr>
        <w:t xml:space="preserve">Adjudicaciones directas: </w:t>
      </w:r>
      <w:r w:rsidRPr="001E3D33">
        <w:rPr>
          <w:rFonts w:ascii="Palatino Linotype" w:eastAsia="Palatino Linotype" w:hAnsi="Palatino Linotype" w:cs="Palatino Linotype"/>
          <w:color w:val="000000"/>
          <w:sz w:val="22"/>
          <w:szCs w:val="22"/>
        </w:rPr>
        <w:t xml:space="preserve">Propuestas enviadas por el participante, motivos y fundamentos legales, </w:t>
      </w:r>
      <w:r w:rsidRPr="001E3D33">
        <w:rPr>
          <w:rFonts w:ascii="Palatino Linotype" w:eastAsia="Palatino Linotype" w:hAnsi="Palatino Linotype" w:cs="Palatino Linotype"/>
          <w:b/>
          <w:bCs/>
          <w:color w:val="000000"/>
          <w:sz w:val="22"/>
          <w:szCs w:val="22"/>
          <w:u w:val="single"/>
        </w:rPr>
        <w:t>autorización del ejercicio de la opción</w:t>
      </w:r>
      <w:r w:rsidRPr="001E3D33">
        <w:rPr>
          <w:rFonts w:ascii="Palatino Linotype" w:eastAsia="Palatino Linotype" w:hAnsi="Palatino Linotype" w:cs="Palatino Linotype"/>
          <w:color w:val="000000"/>
          <w:sz w:val="22"/>
          <w:szCs w:val="22"/>
        </w:rPr>
        <w:t xml:space="preserve">, cotizaciones consideradas, nombre de persona física o jurídica adjudicada, número, fecha, </w:t>
      </w:r>
      <w:r w:rsidRPr="001E3D33">
        <w:rPr>
          <w:rFonts w:ascii="Palatino Linotype" w:eastAsia="Palatino Linotype" w:hAnsi="Palatino Linotype" w:cs="Palatino Linotype"/>
          <w:b/>
          <w:bCs/>
          <w:color w:val="000000"/>
          <w:sz w:val="22"/>
          <w:szCs w:val="22"/>
          <w:u w:val="single"/>
        </w:rPr>
        <w:t>monto del contrato,</w:t>
      </w:r>
      <w:r w:rsidRPr="001E3D33">
        <w:rPr>
          <w:rFonts w:ascii="Palatino Linotype" w:eastAsia="Palatino Linotype" w:hAnsi="Palatino Linotype" w:cs="Palatino Linotype"/>
          <w:color w:val="000000"/>
          <w:sz w:val="22"/>
          <w:szCs w:val="22"/>
        </w:rPr>
        <w:t xml:space="preserve"> plazo de entrega o ejecución, </w:t>
      </w:r>
      <w:r w:rsidRPr="001E3D33">
        <w:rPr>
          <w:rFonts w:ascii="Palatino Linotype" w:eastAsia="Palatino Linotype" w:hAnsi="Palatino Linotype" w:cs="Palatino Linotype"/>
          <w:b/>
          <w:bCs/>
          <w:color w:val="000000"/>
          <w:sz w:val="22"/>
          <w:szCs w:val="22"/>
          <w:u w:val="single"/>
        </w:rPr>
        <w:t xml:space="preserve">la unidad administrativa solicitante y la responsable de su ejecución, </w:t>
      </w:r>
      <w:r w:rsidRPr="001E3D33">
        <w:rPr>
          <w:rFonts w:ascii="Palatino Linotype" w:eastAsia="Palatino Linotype" w:hAnsi="Palatino Linotype" w:cs="Palatino Linotype"/>
          <w:color w:val="000000"/>
          <w:sz w:val="22"/>
          <w:szCs w:val="22"/>
        </w:rPr>
        <w:t xml:space="preserve">mecanismos de vigilancia y supervisión, informes de avance sobre las obras o servicios, convenio de terminación y finiquito. </w:t>
      </w:r>
    </w:p>
    <w:p w:rsidR="00B1316A" w:rsidRPr="001E3D33" w:rsidRDefault="005D6E34">
      <w:pPr>
        <w:spacing w:line="360" w:lineRule="auto"/>
        <w:ind w:right="51"/>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entonces vigentes, para el cumplimiento de la obligación de transparencia señalada, los sujetos obligados deben publicar información sobre los actos, </w:t>
      </w:r>
      <w:r w:rsidRPr="001E3D33">
        <w:rPr>
          <w:rFonts w:ascii="Palatino Linotype" w:eastAsia="Palatino Linotype" w:hAnsi="Palatino Linotype" w:cs="Palatino Linotype"/>
          <w:b/>
          <w:bCs/>
          <w:sz w:val="22"/>
          <w:szCs w:val="22"/>
          <w:u w:val="single"/>
        </w:rPr>
        <w:t>contratos</w:t>
      </w:r>
      <w:r w:rsidRPr="001E3D33">
        <w:rPr>
          <w:rFonts w:ascii="Palatino Linotype" w:eastAsia="Palatino Linotype" w:hAnsi="Palatino Linotype" w:cs="Palatino Linotype"/>
          <w:sz w:val="22"/>
          <w:szCs w:val="22"/>
        </w:rPr>
        <w:t xml:space="preserve"> y convenios celebrados, misma que </w:t>
      </w:r>
      <w:r w:rsidRPr="001E3D33">
        <w:rPr>
          <w:rFonts w:ascii="Palatino Linotype" w:eastAsia="Palatino Linotype" w:hAnsi="Palatino Linotype" w:cs="Palatino Linotype"/>
          <w:b/>
          <w:bCs/>
          <w:sz w:val="22"/>
          <w:szCs w:val="22"/>
        </w:rPr>
        <w:t>debe presentarse en una base de datos en la que cada registro se hará por tipo de procedimiento, ya sea licitación pública, invitación restringida o adjudicación directa,</w:t>
      </w:r>
      <w:r w:rsidRPr="001E3D33">
        <w:rPr>
          <w:rFonts w:ascii="Palatino Linotype" w:eastAsia="Palatino Linotype" w:hAnsi="Palatino Linotype" w:cs="Palatino Linotype"/>
          <w:sz w:val="22"/>
          <w:szCs w:val="22"/>
        </w:rPr>
        <w:t xml:space="preserve"> especificando para cada tipo de procedimiento la materia, pudiendo ser obra pública, servicios relacionados con obra pública, arrendamiento, adquisiciones, o servicios, así como el carácter de cada uno, es decir, nacional o internacional, </w:t>
      </w:r>
      <w:r w:rsidRPr="001E3D33">
        <w:rPr>
          <w:rFonts w:ascii="Palatino Linotype" w:eastAsia="Palatino Linotype" w:hAnsi="Palatino Linotype" w:cs="Palatino Linotype"/>
          <w:b/>
          <w:bCs/>
          <w:sz w:val="22"/>
          <w:szCs w:val="22"/>
          <w:u w:val="single"/>
        </w:rPr>
        <w:t>además se debe elaborar versión pública los documentos fuente que deban ser publicados en este apartado, tales como contratos</w:t>
      </w:r>
      <w:r w:rsidRPr="001E3D33">
        <w:rPr>
          <w:rFonts w:ascii="Palatino Linotype" w:eastAsia="Palatino Linotype" w:hAnsi="Palatino Linotype" w:cs="Palatino Linotype"/>
          <w:sz w:val="22"/>
          <w:szCs w:val="22"/>
        </w:rPr>
        <w:t xml:space="preserve">, convenios, actas, dictámenes, fallos, convenios modificatorios, informes, entre otros, </w:t>
      </w:r>
      <w:r w:rsidRPr="001E3D33">
        <w:rPr>
          <w:rFonts w:ascii="Palatino Linotype" w:eastAsia="Palatino Linotype" w:hAnsi="Palatino Linotype" w:cs="Palatino Linotype"/>
          <w:b/>
          <w:bCs/>
          <w:sz w:val="22"/>
          <w:szCs w:val="22"/>
          <w:u w:val="single"/>
        </w:rPr>
        <w:t>incluyendo sus anexos correspondientes</w:t>
      </w: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b/>
          <w:bCs/>
          <w:sz w:val="22"/>
          <w:szCs w:val="22"/>
          <w:u w:val="single"/>
        </w:rPr>
        <w:t>partida presupuestal de conformidad con el clasificador por objeto del gasto, origen de los recursos especificando si son federales, estatales o municipales</w:t>
      </w: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b/>
          <w:bCs/>
          <w:sz w:val="22"/>
          <w:szCs w:val="22"/>
          <w:u w:val="single"/>
        </w:rPr>
        <w:t xml:space="preserve">así como la unidad administrativa solicitante y la responsable de su ejecución; </w:t>
      </w:r>
      <w:r w:rsidRPr="001E3D33">
        <w:rPr>
          <w:rFonts w:ascii="Palatino Linotype" w:eastAsia="Palatino Linotype" w:hAnsi="Palatino Linotype" w:cs="Palatino Linotype"/>
          <w:sz w:val="22"/>
          <w:szCs w:val="22"/>
        </w:rPr>
        <w:t>información que debe ser actualizada de manera trimestral, y conservarse la generada en el ejercicio en curso y la correspondiente a dos ejercicios anteriores.</w:t>
      </w:r>
    </w:p>
    <w:p w:rsidR="00B1316A" w:rsidRPr="001E3D33" w:rsidRDefault="00B1316A">
      <w:pPr>
        <w:spacing w:line="360" w:lineRule="auto"/>
        <w:ind w:right="51"/>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En este sentido, se colige que la información requerida por la persona solicitante versa sobre una obligación de transparencia, y que por tal motivo el </w:t>
      </w:r>
      <w:r w:rsidRPr="001E3D33">
        <w:rPr>
          <w:rFonts w:ascii="Palatino Linotype" w:eastAsia="Palatino Linotype" w:hAnsi="Palatino Linotype" w:cs="Palatino Linotype"/>
          <w:b/>
          <w:bCs/>
          <w:sz w:val="22"/>
          <w:szCs w:val="22"/>
        </w:rPr>
        <w:t>Sujeto Obligado</w:t>
      </w:r>
      <w:r w:rsidRPr="001E3D33">
        <w:rPr>
          <w:rFonts w:ascii="Palatino Linotype" w:eastAsia="Palatino Linotype" w:hAnsi="Palatino Linotype" w:cs="Palatino Linotype"/>
          <w:sz w:val="22"/>
          <w:szCs w:val="22"/>
        </w:rPr>
        <w:t xml:space="preserve"> se encuentra constreñido a poner a disposición del público dicha información, de manera permanente y actualizada a través de los portales de internet y en la Plataforma Nacional de Transparencia, no obstante, si bien ha quedado claro que la información que es hoy tema de estudio, por su naturaleza debe encontrarse pública a través del portal referido,  no es óbice para que éste sea el único medio por el cual la solicitud pueda ser atendida, en virtud de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rsidR="00B1316A" w:rsidRPr="001E3D33" w:rsidRDefault="005D6E34">
      <w:pPr>
        <w:spacing w:before="120" w:after="120"/>
        <w:ind w:left="851" w:right="902"/>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i/>
          <w:iCs/>
          <w:sz w:val="22"/>
          <w:szCs w:val="22"/>
        </w:rPr>
        <w:t>“</w:t>
      </w:r>
      <w:r w:rsidRPr="001E3D33">
        <w:rPr>
          <w:rFonts w:ascii="Palatino Linotype" w:eastAsia="Palatino Linotype" w:hAnsi="Palatino Linotype" w:cs="Palatino Linotype"/>
          <w:b/>
          <w:bCs/>
          <w:i/>
          <w:iCs/>
          <w:sz w:val="22"/>
          <w:szCs w:val="22"/>
        </w:rPr>
        <w:t>Artículo 18.</w:t>
      </w:r>
      <w:r w:rsidRPr="001E3D33">
        <w:rPr>
          <w:rFonts w:ascii="Palatino Linotype" w:eastAsia="Palatino Linotype" w:hAnsi="Palatino Linotype" w:cs="Palatino Linotype"/>
          <w:i/>
          <w:iCs/>
          <w:sz w:val="22"/>
          <w:szCs w:val="22"/>
        </w:rPr>
        <w:t xml:space="preserve"> Los sujetos obligados </w:t>
      </w:r>
      <w:r w:rsidRPr="001E3D33">
        <w:rPr>
          <w:rFonts w:ascii="Palatino Linotype" w:eastAsia="Palatino Linotype" w:hAnsi="Palatino Linotype" w:cs="Palatino Linotype"/>
          <w:b/>
          <w:bCs/>
          <w:i/>
          <w:iCs/>
          <w:sz w:val="22"/>
          <w:szCs w:val="22"/>
        </w:rPr>
        <w:t>deberán documentar todo acto</w:t>
      </w:r>
      <w:r w:rsidRPr="001E3D33">
        <w:rPr>
          <w:rFonts w:ascii="Palatino Linotype" w:eastAsia="Palatino Linotype" w:hAnsi="Palatino Linotype" w:cs="Palatino Linotype"/>
          <w:i/>
          <w:iCs/>
          <w:sz w:val="22"/>
          <w:szCs w:val="22"/>
        </w:rPr>
        <w:t xml:space="preserve"> </w:t>
      </w:r>
      <w:r w:rsidRPr="001E3D33">
        <w:rPr>
          <w:rFonts w:ascii="Palatino Linotype" w:eastAsia="Palatino Linotype" w:hAnsi="Palatino Linotype" w:cs="Palatino Linotype"/>
          <w:b/>
          <w:bCs/>
          <w:i/>
          <w:iCs/>
          <w:sz w:val="22"/>
          <w:szCs w:val="22"/>
        </w:rPr>
        <w:t>que derive del ejercicio de sus facultades, competencias o funciones</w:t>
      </w:r>
      <w:r w:rsidRPr="001E3D33">
        <w:rPr>
          <w:rFonts w:ascii="Palatino Linotype" w:eastAsia="Palatino Linotype" w:hAnsi="Palatino Linotype" w:cs="Palatino Linotype"/>
          <w:i/>
          <w:iCs/>
          <w:sz w:val="22"/>
          <w:szCs w:val="22"/>
        </w:rPr>
        <w:t>, considerando desde su origen la eventual publicidad y reutilización de la información que generen.</w:t>
      </w:r>
    </w:p>
    <w:p w:rsidR="00B1316A" w:rsidRPr="001E3D33" w:rsidRDefault="005D6E34">
      <w:pPr>
        <w:spacing w:before="120" w:after="120"/>
        <w:ind w:left="851" w:right="902"/>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i/>
          <w:iCs/>
          <w:sz w:val="22"/>
          <w:szCs w:val="22"/>
        </w:rPr>
        <w:t>…</w:t>
      </w:r>
    </w:p>
    <w:p w:rsidR="00B1316A" w:rsidRPr="001E3D33" w:rsidRDefault="005D6E34">
      <w:pPr>
        <w:spacing w:before="120" w:after="120"/>
        <w:ind w:left="851" w:right="902"/>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b/>
          <w:bCs/>
          <w:i/>
          <w:iCs/>
          <w:sz w:val="22"/>
          <w:szCs w:val="22"/>
        </w:rPr>
        <w:t>Artículo 24.</w:t>
      </w:r>
      <w:r w:rsidRPr="001E3D33">
        <w:rPr>
          <w:rFonts w:ascii="Palatino Linotype" w:eastAsia="Palatino Linotype" w:hAnsi="Palatino Linotype" w:cs="Palatino Linotype"/>
          <w:i/>
          <w:iCs/>
          <w:sz w:val="22"/>
          <w:szCs w:val="22"/>
        </w:rPr>
        <w:t xml:space="preserve"> Para el cumplimiento de los objetivos de esta Ley</w:t>
      </w:r>
      <w:r w:rsidRPr="001E3D33">
        <w:rPr>
          <w:rFonts w:ascii="Palatino Linotype" w:eastAsia="Palatino Linotype" w:hAnsi="Palatino Linotype" w:cs="Palatino Linotype"/>
          <w:b/>
          <w:bCs/>
          <w:i/>
          <w:iCs/>
          <w:sz w:val="22"/>
          <w:szCs w:val="22"/>
        </w:rPr>
        <w:t>, los sujetos obligados deberán cumplir con las siguientes obligaciones</w:t>
      </w:r>
      <w:r w:rsidRPr="001E3D33">
        <w:rPr>
          <w:rFonts w:ascii="Palatino Linotype" w:eastAsia="Palatino Linotype" w:hAnsi="Palatino Linotype" w:cs="Palatino Linotype"/>
          <w:i/>
          <w:iCs/>
          <w:sz w:val="22"/>
          <w:szCs w:val="22"/>
        </w:rPr>
        <w:t>, según corresponda, de acuerdo a su naturaleza:</w:t>
      </w:r>
    </w:p>
    <w:p w:rsidR="00B1316A" w:rsidRPr="001E3D33" w:rsidRDefault="005D6E34">
      <w:pPr>
        <w:spacing w:before="120" w:after="120"/>
        <w:ind w:left="1134" w:right="902"/>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i/>
          <w:iCs/>
          <w:sz w:val="22"/>
          <w:szCs w:val="22"/>
        </w:rPr>
        <w:t>…</w:t>
      </w:r>
    </w:p>
    <w:p w:rsidR="00B1316A" w:rsidRPr="001E3D33" w:rsidRDefault="005D6E34">
      <w:pPr>
        <w:spacing w:before="120" w:after="120"/>
        <w:ind w:left="1134" w:right="902"/>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b/>
          <w:bCs/>
          <w:i/>
          <w:iCs/>
          <w:sz w:val="22"/>
          <w:szCs w:val="22"/>
        </w:rPr>
        <w:t>XXII.</w:t>
      </w:r>
      <w:r w:rsidRPr="001E3D33">
        <w:rPr>
          <w:rFonts w:ascii="Palatino Linotype" w:eastAsia="Palatino Linotype" w:hAnsi="Palatino Linotype" w:cs="Palatino Linotype"/>
          <w:i/>
          <w:iCs/>
          <w:sz w:val="22"/>
          <w:szCs w:val="22"/>
        </w:rPr>
        <w:t xml:space="preserve"> </w:t>
      </w:r>
      <w:r w:rsidRPr="001E3D33">
        <w:rPr>
          <w:rFonts w:ascii="Palatino Linotype" w:eastAsia="Palatino Linotype" w:hAnsi="Palatino Linotype" w:cs="Palatino Linotype"/>
          <w:b/>
          <w:bCs/>
          <w:i/>
          <w:iCs/>
          <w:sz w:val="22"/>
          <w:szCs w:val="22"/>
        </w:rPr>
        <w:t>Documentar todo acto que derive del ejercicio de sus facultades, competencias o funciones</w:t>
      </w:r>
      <w:r w:rsidRPr="001E3D33">
        <w:rPr>
          <w:rFonts w:ascii="Palatino Linotype" w:eastAsia="Palatino Linotype" w:hAnsi="Palatino Linotype" w:cs="Palatino Linotype"/>
          <w:i/>
          <w:iCs/>
          <w:sz w:val="22"/>
          <w:szCs w:val="22"/>
        </w:rPr>
        <w:t xml:space="preserve"> y abstenerse de destruirlos u ocultarlos, dentro de los que destacan los procesos deliberativos y de decisión definitiva;”</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both"/>
        <w:rPr>
          <w:rFonts w:ascii="Palatino Linotype" w:eastAsia="Palatino Linotype" w:hAnsi="Palatino Linotype" w:cs="Palatino Linotype"/>
          <w:b/>
          <w:bCs/>
          <w:color w:val="000000"/>
          <w:sz w:val="22"/>
          <w:szCs w:val="22"/>
          <w:u w:val="single"/>
        </w:rPr>
      </w:pPr>
      <w:r w:rsidRPr="001E3D33">
        <w:rPr>
          <w:rFonts w:ascii="Palatino Linotype" w:eastAsia="Palatino Linotype" w:hAnsi="Palatino Linotype" w:cs="Palatino Linotype"/>
          <w:color w:val="000000"/>
          <w:sz w:val="22"/>
          <w:szCs w:val="22"/>
        </w:rPr>
        <w:t xml:space="preserve">De esta manera, se desprende que dentro de los documentos que deben obrar en el expediente que se debe </w:t>
      </w:r>
      <w:proofErr w:type="spellStart"/>
      <w:r w:rsidRPr="001E3D33">
        <w:rPr>
          <w:rFonts w:ascii="Palatino Linotype" w:eastAsia="Palatino Linotype" w:hAnsi="Palatino Linotype" w:cs="Palatino Linotype"/>
          <w:color w:val="000000"/>
          <w:sz w:val="22"/>
          <w:szCs w:val="22"/>
        </w:rPr>
        <w:t>aperturar</w:t>
      </w:r>
      <w:proofErr w:type="spellEnd"/>
      <w:r w:rsidRPr="001E3D33">
        <w:rPr>
          <w:rFonts w:ascii="Palatino Linotype" w:eastAsia="Palatino Linotype" w:hAnsi="Palatino Linotype" w:cs="Palatino Linotype"/>
          <w:color w:val="000000"/>
          <w:sz w:val="22"/>
          <w:szCs w:val="22"/>
        </w:rPr>
        <w:t xml:space="preserve"> con motivo de la celebración de un contrato por la prestación de servicios como el referido en la solicitud, se encuentran: </w:t>
      </w:r>
      <w:r w:rsidRPr="001E3D33">
        <w:rPr>
          <w:rFonts w:ascii="Palatino Linotype" w:eastAsia="Palatino Linotype" w:hAnsi="Palatino Linotype" w:cs="Palatino Linotype"/>
          <w:b/>
          <w:bCs/>
          <w:color w:val="000000"/>
          <w:sz w:val="22"/>
          <w:szCs w:val="22"/>
          <w:u w:val="single"/>
        </w:rPr>
        <w:t>el contrato por la adquisición de bienes (donde puede advertirse los insumos adquiridos), sus anexos, la partida presupuestal de conformidad con el clasificador por objeto del gasto, la unidad administrativa solicitante y la responsable de su ejecución, comprobantes como facturas, entre otros.</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Asimismo, </w:t>
      </w:r>
      <w:r w:rsidRPr="001E3D33">
        <w:rPr>
          <w:rFonts w:ascii="Palatino Linotype" w:eastAsia="Palatino Linotype" w:hAnsi="Palatino Linotype" w:cs="Palatino Linotype"/>
          <w:sz w:val="22"/>
          <w:szCs w:val="22"/>
        </w:rPr>
        <w:t xml:space="preserve">con relación a la </w:t>
      </w:r>
      <w:r w:rsidRPr="001E3D33">
        <w:rPr>
          <w:rFonts w:ascii="Palatino Linotype" w:eastAsia="Palatino Linotype" w:hAnsi="Palatino Linotype" w:cs="Palatino Linotype"/>
          <w:b/>
          <w:bCs/>
          <w:color w:val="000000"/>
          <w:sz w:val="22"/>
          <w:szCs w:val="22"/>
        </w:rPr>
        <w:t>información relacionada con los montos pagados con motivo de la adquisición de los insumos de cafetería referidos en la solicitud, se presume que es información que también obraría en el contrato celebrado, o bien en el registro contable correspondiente y su documentación comprobatoria de la erogación como lo son las facturas, mismas que también se requieren.</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sidRPr="001E3D33">
        <w:rPr>
          <w:rFonts w:ascii="Palatino Linotype" w:eastAsia="Palatino Linotype" w:hAnsi="Palatino Linotype" w:cs="Palatino Linotype"/>
          <w:sz w:val="22"/>
          <w:szCs w:val="22"/>
        </w:rPr>
        <w:t>Presupuestación</w:t>
      </w:r>
      <w:proofErr w:type="spellEnd"/>
      <w:r w:rsidRPr="001E3D33">
        <w:rPr>
          <w:rFonts w:ascii="Palatino Linotype" w:eastAsia="Palatino Linotype" w:hAnsi="Palatino Linotype" w:cs="Palatino Linotype"/>
          <w:sz w:val="22"/>
          <w:szCs w:val="22"/>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ind w:left="851" w:right="851"/>
        <w:jc w:val="both"/>
        <w:rPr>
          <w:rFonts w:ascii="Palatino Linotype" w:eastAsia="Palatino Linotype" w:hAnsi="Palatino Linotype" w:cs="Palatino Linotype"/>
          <w:b/>
          <w:bCs/>
          <w:i/>
          <w:iCs/>
          <w:sz w:val="22"/>
          <w:szCs w:val="22"/>
        </w:rPr>
      </w:pPr>
      <w:r w:rsidRPr="001E3D33">
        <w:rPr>
          <w:rFonts w:ascii="Palatino Linotype" w:eastAsia="Palatino Linotype" w:hAnsi="Palatino Linotype" w:cs="Palatino Linotype"/>
          <w:b/>
          <w:bCs/>
          <w:i/>
          <w:iCs/>
          <w:sz w:val="22"/>
          <w:szCs w:val="22"/>
        </w:rPr>
        <w:t xml:space="preserve">“REGISTRO CONTABLE </w:t>
      </w:r>
    </w:p>
    <w:p w:rsidR="00B1316A" w:rsidRPr="001E3D33" w:rsidRDefault="005D6E34">
      <w:pPr>
        <w:ind w:left="851" w:right="851"/>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i/>
          <w:iCs/>
          <w:sz w:val="22"/>
          <w:szCs w:val="22"/>
        </w:rPr>
        <w:t>Asiento que se realiza en los libros de contabilidad de las actividades relacionadas con el ingreso y egresos de un ente económico.” (Sic)</w:t>
      </w:r>
    </w:p>
    <w:p w:rsidR="00B1316A" w:rsidRPr="001E3D33" w:rsidRDefault="00B1316A">
      <w:pPr>
        <w:ind w:left="851" w:right="851"/>
        <w:jc w:val="both"/>
        <w:rPr>
          <w:rFonts w:ascii="Palatino Linotype" w:eastAsia="Palatino Linotype" w:hAnsi="Palatino Linotype" w:cs="Palatino Linotype"/>
          <w:b/>
          <w:bCs/>
          <w:i/>
          <w:iCs/>
          <w:sz w:val="22"/>
          <w:szCs w:val="22"/>
        </w:rPr>
      </w:pPr>
    </w:p>
    <w:p w:rsidR="00B1316A" w:rsidRPr="001E3D33" w:rsidRDefault="005D6E34">
      <w:pPr>
        <w:ind w:left="851" w:right="851"/>
        <w:jc w:val="both"/>
        <w:rPr>
          <w:rFonts w:ascii="Palatino Linotype" w:eastAsia="Palatino Linotype" w:hAnsi="Palatino Linotype" w:cs="Palatino Linotype"/>
          <w:b/>
          <w:bCs/>
          <w:i/>
          <w:iCs/>
          <w:sz w:val="22"/>
          <w:szCs w:val="22"/>
        </w:rPr>
      </w:pPr>
      <w:r w:rsidRPr="001E3D33">
        <w:rPr>
          <w:rFonts w:ascii="Palatino Linotype" w:eastAsia="Palatino Linotype" w:hAnsi="Palatino Linotype" w:cs="Palatino Linotype"/>
          <w:b/>
          <w:bCs/>
          <w:i/>
          <w:iCs/>
          <w:sz w:val="22"/>
          <w:szCs w:val="22"/>
        </w:rPr>
        <w:t>“REGISTRO PRESUPUESTARIO</w:t>
      </w:r>
    </w:p>
    <w:p w:rsidR="00B1316A" w:rsidRPr="001E3D33" w:rsidRDefault="005D6E34">
      <w:pPr>
        <w:ind w:left="851" w:right="851"/>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i/>
          <w:iCs/>
          <w:sz w:val="22"/>
          <w:szCs w:val="22"/>
        </w:rPr>
        <w:t>Asiento contable de las erogaciones realizadas por las dependencias y entidades con relación a la asignación, modificación y ejercicio de los recursos presupuestarios que se les hayan autorizado.” (Sic)</w:t>
      </w:r>
    </w:p>
    <w:p w:rsidR="00B1316A" w:rsidRPr="001E3D33" w:rsidRDefault="005D6E34">
      <w:pPr>
        <w:spacing w:before="240" w:after="240"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Correlativo a lo anterior, es preciso referir una definición de </w:t>
      </w:r>
      <w:r w:rsidRPr="001E3D33">
        <w:rPr>
          <w:rFonts w:ascii="Palatino Linotype" w:eastAsia="Palatino Linotype" w:hAnsi="Palatino Linotype" w:cs="Palatino Linotype"/>
          <w:i/>
          <w:iCs/>
          <w:sz w:val="22"/>
          <w:szCs w:val="22"/>
        </w:rPr>
        <w:t>póliza contable</w:t>
      </w:r>
      <w:r w:rsidRPr="001E3D33">
        <w:rPr>
          <w:rFonts w:ascii="Palatino Linotype" w:eastAsia="Palatino Linotype" w:hAnsi="Palatino Linotype" w:cs="Palatino Linotype"/>
          <w:sz w:val="22"/>
          <w:szCs w:val="22"/>
        </w:rPr>
        <w:t xml:space="preserve">, la cual, primeramente, no está definida en el Código Financiero del Estado de México y Municipios; no obstante, los ya mencionados Glosarios la definen como: </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ind w:left="851" w:right="851"/>
        <w:jc w:val="both"/>
        <w:rPr>
          <w:rFonts w:ascii="Palatino Linotype" w:eastAsia="Palatino Linotype" w:hAnsi="Palatino Linotype" w:cs="Palatino Linotype"/>
          <w:b/>
          <w:bCs/>
          <w:i/>
          <w:iCs/>
          <w:sz w:val="22"/>
          <w:szCs w:val="22"/>
        </w:rPr>
      </w:pPr>
      <w:r w:rsidRPr="001E3D33">
        <w:rPr>
          <w:rFonts w:ascii="Palatino Linotype" w:eastAsia="Palatino Linotype" w:hAnsi="Palatino Linotype" w:cs="Palatino Linotype"/>
          <w:i/>
          <w:iCs/>
          <w:sz w:val="22"/>
          <w:szCs w:val="22"/>
        </w:rPr>
        <w:t>“</w:t>
      </w:r>
      <w:r w:rsidRPr="001E3D33">
        <w:rPr>
          <w:rFonts w:ascii="Palatino Linotype" w:eastAsia="Palatino Linotype" w:hAnsi="Palatino Linotype" w:cs="Palatino Linotype"/>
          <w:b/>
          <w:bCs/>
          <w:i/>
          <w:iCs/>
          <w:sz w:val="22"/>
          <w:szCs w:val="22"/>
        </w:rPr>
        <w:t>PÓLIZA CONTABLE</w:t>
      </w:r>
    </w:p>
    <w:p w:rsidR="00B1316A" w:rsidRPr="001E3D33" w:rsidRDefault="005D6E34">
      <w:pPr>
        <w:ind w:left="851" w:right="851"/>
        <w:jc w:val="both"/>
        <w:rPr>
          <w:rFonts w:ascii="Palatino Linotype" w:eastAsia="Palatino Linotype" w:hAnsi="Palatino Linotype" w:cs="Palatino Linotype"/>
          <w:i/>
          <w:iCs/>
          <w:sz w:val="22"/>
          <w:szCs w:val="22"/>
        </w:rPr>
      </w:pPr>
      <w:r w:rsidRPr="001E3D33">
        <w:rPr>
          <w:rFonts w:ascii="Palatino Linotype" w:eastAsia="Palatino Linotype" w:hAnsi="Palatino Linotype" w:cs="Palatino Linotype"/>
          <w:i/>
          <w:iCs/>
          <w:sz w:val="22"/>
          <w:szCs w:val="22"/>
        </w:rPr>
        <w:t>Documento en el cual se asientan en forma individual todas y cada una de las operaciones desarrolladas por una institución, así como la información necesaria para la identificación de dichas operaciones.” (sic)</w:t>
      </w:r>
    </w:p>
    <w:p w:rsidR="00B1316A" w:rsidRPr="001E3D33" w:rsidRDefault="00B1316A">
      <w:pPr>
        <w:ind w:left="851" w:right="851"/>
        <w:jc w:val="both"/>
        <w:rPr>
          <w:rFonts w:ascii="Palatino Linotype" w:eastAsia="Palatino Linotype" w:hAnsi="Palatino Linotype" w:cs="Palatino Linotype"/>
          <w:i/>
          <w:iCs/>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Así, se advierte que la </w:t>
      </w:r>
      <w:r w:rsidRPr="001E3D33">
        <w:rPr>
          <w:rFonts w:ascii="Palatino Linotype" w:eastAsia="Palatino Linotype" w:hAnsi="Palatino Linotype" w:cs="Palatino Linotype"/>
          <w:i/>
          <w:iCs/>
          <w:sz w:val="22"/>
          <w:szCs w:val="22"/>
        </w:rPr>
        <w:t>póliza contable</w:t>
      </w:r>
      <w:r w:rsidRPr="001E3D33">
        <w:rPr>
          <w:rFonts w:ascii="Palatino Linotype" w:eastAsia="Palatino Linotype" w:hAnsi="Palatino Linotype" w:cs="Palatino Linotype"/>
          <w:sz w:val="22"/>
          <w:szCs w:val="22"/>
        </w:rPr>
        <w:t xml:space="preserve"> constituye un registro contable y presupuestal con el que cuentan los Municipios para el registro de sus operaciones relacionadas con sus </w:t>
      </w:r>
      <w:r w:rsidRPr="001E3D33">
        <w:rPr>
          <w:rFonts w:ascii="Palatino Linotype" w:eastAsia="Palatino Linotype" w:hAnsi="Palatino Linotype" w:cs="Palatino Linotype"/>
          <w:sz w:val="22"/>
          <w:szCs w:val="22"/>
          <w:u w:val="single"/>
        </w:rPr>
        <w:t>ingresos y egresos</w:t>
      </w: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b/>
          <w:bCs/>
          <w:sz w:val="22"/>
          <w:szCs w:val="22"/>
        </w:rPr>
        <w:t>y se anexan los documentos o comprobantes que justifiquen las anotaciones y cantidades en ellas registradas</w:t>
      </w:r>
      <w:r w:rsidRPr="001E3D33">
        <w:rPr>
          <w:rFonts w:ascii="Palatino Linotype" w:eastAsia="Palatino Linotype" w:hAnsi="Palatino Linotype" w:cs="Palatino Linotype"/>
          <w:sz w:val="22"/>
          <w:szCs w:val="22"/>
        </w:rPr>
        <w:t>, lo que permite la identificación plena de dichas operaciones.</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color w:val="FF0000"/>
          <w:sz w:val="22"/>
          <w:szCs w:val="22"/>
        </w:rPr>
      </w:pPr>
      <w:r w:rsidRPr="001E3D33">
        <w:rPr>
          <w:rFonts w:ascii="Palatino Linotype" w:eastAsia="Palatino Linotype" w:hAnsi="Palatino Linotype" w:cs="Palatino Linotype"/>
          <w:sz w:val="22"/>
          <w:szCs w:val="22"/>
        </w:rPr>
        <w:t xml:space="preserve">En este sentido, existen diversos tipos de pólizas contables de acuerdo a las operaciones realizadas, dentro de las cuales, encontramos las </w:t>
      </w:r>
      <w:r w:rsidRPr="001E3D33">
        <w:rPr>
          <w:rFonts w:ascii="Palatino Linotype" w:eastAsia="Palatino Linotype" w:hAnsi="Palatino Linotype" w:cs="Palatino Linotype"/>
          <w:i/>
          <w:iCs/>
          <w:sz w:val="22"/>
          <w:szCs w:val="22"/>
        </w:rPr>
        <w:t>pólizas de egresos e ingresos</w:t>
      </w:r>
      <w:r w:rsidRPr="001E3D33">
        <w:rPr>
          <w:rFonts w:ascii="Palatino Linotype" w:eastAsia="Palatino Linotype" w:hAnsi="Palatino Linotype" w:cs="Palatino Linotype"/>
          <w:sz w:val="22"/>
          <w:szCs w:val="22"/>
        </w:rPr>
        <w:t>,</w:t>
      </w:r>
      <w:r w:rsidRPr="001E3D33">
        <w:rPr>
          <w:rFonts w:ascii="Palatino Linotype" w:eastAsia="Palatino Linotype" w:hAnsi="Palatino Linotype" w:cs="Palatino Linotype"/>
          <w:b/>
          <w:bCs/>
          <w:sz w:val="22"/>
          <w:szCs w:val="22"/>
        </w:rPr>
        <w:t xml:space="preserve"> resultando de especial importancia</w:t>
      </w:r>
      <w:r w:rsidRPr="001E3D33">
        <w:rPr>
          <w:rFonts w:ascii="Palatino Linotype" w:eastAsia="Palatino Linotype" w:hAnsi="Palatino Linotype" w:cs="Palatino Linotype"/>
          <w:sz w:val="22"/>
          <w:szCs w:val="22"/>
        </w:rPr>
        <w:t xml:space="preserve"> en el presente asunto, </w:t>
      </w:r>
      <w:r w:rsidRPr="001E3D33">
        <w:rPr>
          <w:rFonts w:ascii="Palatino Linotype" w:eastAsia="Palatino Linotype" w:hAnsi="Palatino Linotype" w:cs="Palatino Linotype"/>
          <w:b/>
          <w:bCs/>
          <w:sz w:val="22"/>
          <w:szCs w:val="22"/>
        </w:rPr>
        <w:t>las primeras, que son aquellas en las cuales se anotan diariamente las operaciones que representan gastos, es decir, salidas de dinero para el Sujeto Obligado,</w:t>
      </w:r>
      <w:r w:rsidRPr="001E3D33">
        <w:rPr>
          <w:rFonts w:ascii="Palatino Linotype" w:eastAsia="Palatino Linotype" w:hAnsi="Palatino Linotype" w:cs="Palatino Linotype"/>
          <w:sz w:val="22"/>
          <w:szCs w:val="22"/>
        </w:rPr>
        <w:t xml:space="preserve"> las </w:t>
      </w:r>
      <w:proofErr w:type="gramStart"/>
      <w:r w:rsidRPr="001E3D33">
        <w:rPr>
          <w:rFonts w:ascii="Palatino Linotype" w:eastAsia="Palatino Linotype" w:hAnsi="Palatino Linotype" w:cs="Palatino Linotype"/>
          <w:sz w:val="22"/>
          <w:szCs w:val="22"/>
        </w:rPr>
        <w:t>que</w:t>
      </w:r>
      <w:proofErr w:type="gramEnd"/>
      <w:r w:rsidRPr="001E3D33">
        <w:rPr>
          <w:rFonts w:ascii="Palatino Linotype" w:eastAsia="Palatino Linotype" w:hAnsi="Palatino Linotype" w:cs="Palatino Linotype"/>
          <w:sz w:val="22"/>
          <w:szCs w:val="22"/>
        </w:rPr>
        <w:t xml:space="preserve"> además, deben encontrarse acompañadas de las documentales que sirven de soporte de dicho movimiento.</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spacing w:line="360" w:lineRule="auto"/>
        <w:ind w:right="51"/>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 xml:space="preserve">De esta manera, </w:t>
      </w:r>
      <w:r w:rsidRPr="001E3D33">
        <w:rPr>
          <w:rFonts w:ascii="Palatino Linotype" w:eastAsia="Palatino Linotype" w:hAnsi="Palatino Linotype" w:cs="Palatino Linotype"/>
          <w:b/>
          <w:bCs/>
          <w:sz w:val="22"/>
          <w:szCs w:val="22"/>
        </w:rPr>
        <w:t>todo registro contable y presupuestal deberá estar soportado con los documentos comprobatorios originales,</w:t>
      </w:r>
      <w:r w:rsidRPr="001E3D33">
        <w:rPr>
          <w:rFonts w:ascii="Palatino Linotype" w:eastAsia="Palatino Linotype" w:hAnsi="Palatino Linotype" w:cs="Palatino Linotype"/>
          <w:sz w:val="22"/>
          <w:szCs w:val="22"/>
        </w:rPr>
        <w:t xml:space="preserve">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Por lo tanto</w:t>
      </w:r>
      <w:r w:rsidRPr="001E3D33">
        <w:rPr>
          <w:rFonts w:ascii="Palatino Linotype" w:eastAsia="Palatino Linotype" w:hAnsi="Palatino Linotype" w:cs="Palatino Linotype"/>
          <w:b/>
          <w:bCs/>
          <w:sz w:val="22"/>
          <w:szCs w:val="22"/>
        </w:rPr>
        <w:t>, la información relativa al monto pagado con motivo de la adquisición de los insumos de cafetería señalados en la solicitud, obran de manera enunciativa más no limitativa en las facturas y/o los recibos correspondientes, mismas que también se solicitaron.</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Ahora, </w:t>
      </w:r>
      <w:r w:rsidRPr="001E3D33">
        <w:rPr>
          <w:rFonts w:ascii="Palatino Linotype" w:eastAsia="Palatino Linotype" w:hAnsi="Palatino Linotype" w:cs="Palatino Linotype"/>
          <w:b/>
          <w:bCs/>
          <w:color w:val="000000"/>
          <w:sz w:val="22"/>
          <w:szCs w:val="22"/>
        </w:rPr>
        <w:t>sobre la partida presupuestal respecto de la cual se tomó el recurso para la contratación</w:t>
      </w:r>
      <w:r w:rsidRPr="001E3D33">
        <w:rPr>
          <w:rFonts w:ascii="Palatino Linotype" w:eastAsia="Palatino Linotype" w:hAnsi="Palatino Linotype" w:cs="Palatino Linotype"/>
          <w:color w:val="000000"/>
          <w:sz w:val="22"/>
          <w:szCs w:val="22"/>
        </w:rPr>
        <w:t>, como bien se indicó, es información que debe obrar en el expediente por la contratación del servicio.</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Aunado a que es información que de manera enunciativa más no limitativa puede obrar en el </w:t>
      </w:r>
      <w:r w:rsidRPr="001E3D33">
        <w:rPr>
          <w:rFonts w:ascii="Palatino Linotype" w:eastAsia="Palatino Linotype" w:hAnsi="Palatino Linotype" w:cs="Palatino Linotype"/>
          <w:b/>
          <w:bCs/>
          <w:color w:val="000000"/>
          <w:sz w:val="22"/>
          <w:szCs w:val="22"/>
        </w:rPr>
        <w:t>Estado Analítico del Ejercicio del Presupuesto de Egresos (Clasificación por Objeto del Gasto)</w:t>
      </w:r>
      <w:r w:rsidRPr="001E3D33">
        <w:rPr>
          <w:rFonts w:ascii="Palatino Linotype" w:eastAsia="Palatino Linotype" w:hAnsi="Palatino Linotype" w:cs="Palatino Linotype"/>
          <w:sz w:val="22"/>
          <w:szCs w:val="22"/>
        </w:rPr>
        <w:t xml:space="preserve"> que tiene como finalidad </w:t>
      </w:r>
      <w:r w:rsidRPr="001E3D33">
        <w:rPr>
          <w:rFonts w:ascii="Palatino Linotype" w:eastAsia="Palatino Linotype" w:hAnsi="Palatino Linotype" w:cs="Palatino Linotype"/>
          <w:b/>
          <w:bCs/>
          <w:sz w:val="22"/>
          <w:szCs w:val="22"/>
        </w:rPr>
        <w:t>i</w:t>
      </w:r>
      <w:r w:rsidRPr="001E3D33">
        <w:rPr>
          <w:rFonts w:ascii="Palatino Linotype" w:eastAsia="Palatino Linotype" w:hAnsi="Palatino Linotype" w:cs="Palatino Linotype"/>
          <w:b/>
          <w:bCs/>
          <w:color w:val="000000"/>
          <w:sz w:val="22"/>
          <w:szCs w:val="22"/>
        </w:rPr>
        <w:t>nformar de manera periódica y confiable sobre el seguimiento del ejercicio de los egresos presupuestarios, es decir, mostrar a una fecha determinada del ejercicio los movimientos y la situación de cada concepto que integran las distintas clasificaciones con la desagregación de las mismas.</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Máxime que, conforme el Manual para la Planeación, Programación y Presupuesto de Egresos Municipal para el ejercicio 2025, la partida es el nivel de agregación más específico en el cual se describen las expresiones concretas y detalladas de los bienes y/o servicios que se adquieren y se compone de:</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b/>
          <w:bCs/>
          <w:color w:val="000000"/>
          <w:sz w:val="22"/>
          <w:szCs w:val="22"/>
        </w:rPr>
        <w:t>a) La Partida Genérica</w:t>
      </w:r>
      <w:r w:rsidRPr="001E3D33">
        <w:rPr>
          <w:rFonts w:ascii="Palatino Linotype" w:eastAsia="Palatino Linotype" w:hAnsi="Palatino Linotype" w:cs="Palatino Linotype"/>
          <w:color w:val="000000"/>
          <w:sz w:val="22"/>
          <w:szCs w:val="22"/>
        </w:rPr>
        <w:t xml:space="preserve"> se refiere al tercer dígito, el cual logrará la armonización a todos los niveles de gobierno. </w:t>
      </w: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b/>
          <w:bCs/>
          <w:color w:val="000000"/>
          <w:sz w:val="22"/>
          <w:szCs w:val="22"/>
        </w:rPr>
        <w:t>b) La Partida Específica</w:t>
      </w:r>
      <w:r w:rsidRPr="001E3D33">
        <w:rPr>
          <w:rFonts w:ascii="Palatino Linotype" w:eastAsia="Palatino Linotype" w:hAnsi="Palatino Linotype" w:cs="Palatino Linotype"/>
          <w:color w:val="000000"/>
          <w:sz w:val="22"/>
          <w:szCs w:val="22"/>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De acuerdo con ese nivel de desagregación del Clasificador por Objeto del Gasto Estatal y Municipal, la definición de los Capítulos de gasto es la siguiente:</w:t>
      </w: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noProof/>
          <w:color w:val="000000"/>
          <w:sz w:val="22"/>
          <w:szCs w:val="22"/>
        </w:rPr>
        <w:drawing>
          <wp:inline distT="0" distB="0" distL="0" distR="0">
            <wp:extent cx="5612130" cy="2152650"/>
            <wp:effectExtent l="0" t="0" r="0" b="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b="37576"/>
                    <a:stretch>
                      <a:fillRect/>
                    </a:stretch>
                  </pic:blipFill>
                  <pic:spPr>
                    <a:xfrm>
                      <a:off x="0" y="0"/>
                      <a:ext cx="5612130" cy="2152650"/>
                    </a:xfrm>
                    <a:prstGeom prst="rect">
                      <a:avLst/>
                    </a:prstGeom>
                    <a:ln/>
                  </pic:spPr>
                </pic:pic>
              </a:graphicData>
            </a:graphic>
          </wp:inline>
        </w:drawing>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noProof/>
          <w:color w:val="000000"/>
          <w:sz w:val="22"/>
          <w:szCs w:val="22"/>
        </w:rPr>
        <w:drawing>
          <wp:inline distT="0" distB="0" distL="0" distR="0">
            <wp:extent cx="5612130" cy="1563370"/>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62876"/>
                    <a:stretch>
                      <a:fillRect/>
                    </a:stretch>
                  </pic:blipFill>
                  <pic:spPr>
                    <a:xfrm>
                      <a:off x="0" y="0"/>
                      <a:ext cx="5612130" cy="1563370"/>
                    </a:xfrm>
                    <a:prstGeom prst="rect">
                      <a:avLst/>
                    </a:prstGeom>
                    <a:ln/>
                  </pic:spPr>
                </pic:pic>
              </a:graphicData>
            </a:graphic>
          </wp:inline>
        </w:drawing>
      </w:r>
    </w:p>
    <w:p w:rsidR="00B1316A" w:rsidRPr="001E3D33" w:rsidRDefault="005D6E34">
      <w:pPr>
        <w:spacing w:line="360" w:lineRule="auto"/>
        <w:jc w:val="both"/>
        <w:rPr>
          <w:rFonts w:ascii="Palatino Linotype" w:eastAsia="Palatino Linotype" w:hAnsi="Palatino Linotype" w:cs="Palatino Linotype"/>
          <w:b/>
          <w:bCs/>
          <w:color w:val="000000"/>
          <w:sz w:val="22"/>
          <w:szCs w:val="22"/>
        </w:rPr>
      </w:pPr>
      <w:r w:rsidRPr="001E3D33">
        <w:rPr>
          <w:rFonts w:ascii="Palatino Linotype" w:eastAsia="Palatino Linotype" w:hAnsi="Palatino Linotype" w:cs="Palatino Linotype"/>
          <w:color w:val="000000"/>
          <w:sz w:val="22"/>
          <w:szCs w:val="22"/>
        </w:rPr>
        <w:t xml:space="preserve">Por tanto, en el </w:t>
      </w:r>
      <w:r w:rsidRPr="001E3D33">
        <w:rPr>
          <w:rFonts w:ascii="Palatino Linotype" w:eastAsia="Palatino Linotype" w:hAnsi="Palatino Linotype" w:cs="Palatino Linotype"/>
          <w:b/>
          <w:bCs/>
          <w:color w:val="000000"/>
          <w:sz w:val="22"/>
          <w:szCs w:val="22"/>
        </w:rPr>
        <w:t>Estado Analítico</w:t>
      </w:r>
      <w:r w:rsidRPr="001E3D33">
        <w:rPr>
          <w:rFonts w:ascii="Palatino Linotype" w:eastAsia="Palatino Linotype" w:hAnsi="Palatino Linotype" w:cs="Palatino Linotype"/>
          <w:color w:val="000000"/>
          <w:sz w:val="22"/>
          <w:szCs w:val="22"/>
        </w:rPr>
        <w:t xml:space="preserve"> del </w:t>
      </w:r>
      <w:r w:rsidRPr="001E3D33">
        <w:rPr>
          <w:rFonts w:ascii="Palatino Linotype" w:eastAsia="Palatino Linotype" w:hAnsi="Palatino Linotype" w:cs="Palatino Linotype"/>
          <w:b/>
          <w:bCs/>
          <w:color w:val="000000"/>
          <w:sz w:val="22"/>
          <w:szCs w:val="22"/>
        </w:rPr>
        <w:t>Ejercicio del Presupuesto de Egresos (Clasificación por Objeto del Gasto) es donde puede venir la partida de donde se tomó el recurso para llevar a cabo la adquisición correspondiente.</w:t>
      </w:r>
    </w:p>
    <w:p w:rsidR="00B1316A" w:rsidRPr="001E3D33" w:rsidRDefault="00B1316A">
      <w:pPr>
        <w:spacing w:line="360" w:lineRule="auto"/>
        <w:jc w:val="both"/>
        <w:rPr>
          <w:rFonts w:ascii="Palatino Linotype" w:eastAsia="Palatino Linotype" w:hAnsi="Palatino Linotype" w:cs="Palatino Linotype"/>
          <w:b/>
          <w:bCs/>
          <w:color w:val="000000"/>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De lo expuesto, y del análisis realizado a la respuesta emitida por los servidores públicos habilitados de la Dirección de Recursos Materiales de la Dirección General de Administración y la Tesorería Municipal, se desprende que los mismos no colman los requerimientos relativos al contrato p</w:t>
      </w:r>
      <w:r w:rsidRPr="001E3D33">
        <w:rPr>
          <w:rFonts w:ascii="Palatino Linotype" w:eastAsia="Palatino Linotype" w:hAnsi="Palatino Linotype" w:cs="Palatino Linotype"/>
          <w:b/>
          <w:bCs/>
          <w:color w:val="000000"/>
          <w:sz w:val="22"/>
          <w:szCs w:val="22"/>
          <w:u w:val="single"/>
          <w:shd w:val="clear" w:color="auto" w:fill="FFF2CC"/>
        </w:rPr>
        <w:t>or la adquisición de insumos de cafetería,</w:t>
      </w:r>
      <w:r w:rsidRPr="001E3D33">
        <w:rPr>
          <w:rFonts w:ascii="Palatino Linotype" w:eastAsia="Palatino Linotype" w:hAnsi="Palatino Linotype" w:cs="Palatino Linotype"/>
          <w:color w:val="000000"/>
          <w:sz w:val="22"/>
          <w:szCs w:val="22"/>
        </w:rPr>
        <w:t xml:space="preserve"> facturas por los montos pagados con motivo de la adquisición y la partida presupuestal de la cual se tomó el recurso para la contratación.</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Se afirma lo anterior, pues la Directora de Recursos Materiales de la Dirección General de Administración informó que después de realizar una búsqueda en los archivos que obran en esa dirección y sus departamentos no localizó lo requerido, sin aportar los elementos de convicción que permitan advertir que en efecto se llevó a cabo la búsqueda de la información.</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Aunado a que en el caso dicha servidora pública habilitada competente fue omisa en precisar las razones por las que no localizó la información, es decir, por no haber sido generada, o porque siendo generada la misma por alguna circunstancia no obra en los archivos del </w:t>
      </w:r>
      <w:r w:rsidRPr="001E3D33">
        <w:rPr>
          <w:rFonts w:ascii="Palatino Linotype" w:eastAsia="Palatino Linotype" w:hAnsi="Palatino Linotype" w:cs="Palatino Linotype"/>
          <w:b/>
          <w:bCs/>
          <w:color w:val="000000"/>
          <w:sz w:val="22"/>
          <w:szCs w:val="22"/>
        </w:rPr>
        <w:t>Sujeto Obligado</w:t>
      </w:r>
      <w:r w:rsidRPr="001E3D33">
        <w:rPr>
          <w:rFonts w:ascii="Palatino Linotype" w:eastAsia="Palatino Linotype" w:hAnsi="Palatino Linotype" w:cs="Palatino Linotype"/>
          <w:color w:val="000000"/>
          <w:sz w:val="22"/>
          <w:szCs w:val="22"/>
        </w:rPr>
        <w:t>.</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Además de que la </w:t>
      </w:r>
      <w:r w:rsidRPr="001E3D33">
        <w:rPr>
          <w:rFonts w:ascii="Palatino Linotype" w:eastAsia="Palatino Linotype" w:hAnsi="Palatino Linotype" w:cs="Palatino Linotype"/>
          <w:b/>
          <w:bCs/>
          <w:color w:val="000000"/>
          <w:sz w:val="22"/>
          <w:szCs w:val="22"/>
        </w:rPr>
        <w:t>Tesorería Municipal</w:t>
      </w:r>
      <w:r w:rsidRPr="001E3D33">
        <w:rPr>
          <w:rFonts w:ascii="Palatino Linotype" w:eastAsia="Palatino Linotype" w:hAnsi="Palatino Linotype" w:cs="Palatino Linotype"/>
          <w:color w:val="000000"/>
          <w:sz w:val="22"/>
          <w:szCs w:val="22"/>
        </w:rPr>
        <w:t xml:space="preserve"> también no fue clara en su respuesta pues únicamente se limitó a informar </w:t>
      </w:r>
      <w:proofErr w:type="gramStart"/>
      <w:r w:rsidRPr="001E3D33">
        <w:rPr>
          <w:rFonts w:ascii="Palatino Linotype" w:eastAsia="Palatino Linotype" w:hAnsi="Palatino Linotype" w:cs="Palatino Linotype"/>
          <w:color w:val="000000"/>
          <w:sz w:val="22"/>
          <w:szCs w:val="22"/>
        </w:rPr>
        <w:t>que</w:t>
      </w:r>
      <w:proofErr w:type="gramEnd"/>
      <w:r w:rsidRPr="001E3D33">
        <w:rPr>
          <w:rFonts w:ascii="Palatino Linotype" w:eastAsia="Palatino Linotype" w:hAnsi="Palatino Linotype" w:cs="Palatino Linotype"/>
          <w:color w:val="000000"/>
          <w:sz w:val="22"/>
          <w:szCs w:val="22"/>
        </w:rPr>
        <w:t xml:space="preserve"> una vez realizada una búsqueda exhaustiva en sus archivos, no se cuenta con registro financiero, documental, contable o presupuestal </w:t>
      </w:r>
      <w:r w:rsidRPr="001E3D33">
        <w:rPr>
          <w:rFonts w:ascii="Palatino Linotype" w:eastAsia="Palatino Linotype" w:hAnsi="Palatino Linotype" w:cs="Palatino Linotype"/>
          <w:sz w:val="22"/>
          <w:szCs w:val="22"/>
        </w:rPr>
        <w:t xml:space="preserve">que ampare el concepto </w:t>
      </w:r>
      <w:r w:rsidRPr="001E3D33">
        <w:rPr>
          <w:rFonts w:ascii="Palatino Linotype" w:eastAsia="Palatino Linotype" w:hAnsi="Palatino Linotype" w:cs="Palatino Linotype"/>
          <w:b/>
          <w:bCs/>
          <w:sz w:val="22"/>
          <w:szCs w:val="22"/>
          <w:u w:val="single"/>
        </w:rPr>
        <w:t>por factura de cafetería</w:t>
      </w:r>
      <w:r w:rsidRPr="001E3D33">
        <w:rPr>
          <w:rFonts w:ascii="Palatino Linotype" w:eastAsia="Palatino Linotype" w:hAnsi="Palatino Linotype" w:cs="Palatino Linotype"/>
          <w:sz w:val="22"/>
          <w:szCs w:val="22"/>
        </w:rPr>
        <w:t xml:space="preserve"> por el periodo requerido</w:t>
      </w:r>
      <w:r w:rsidRPr="001E3D33">
        <w:rPr>
          <w:rFonts w:ascii="Palatino Linotype" w:eastAsia="Palatino Linotype" w:hAnsi="Palatino Linotype" w:cs="Palatino Linotype"/>
          <w:color w:val="000000"/>
          <w:sz w:val="22"/>
          <w:szCs w:val="22"/>
        </w:rPr>
        <w:t>; sin aportar los elementos de convicción que permitan advertir que en efecto no se generó, poseyó o administró la información requerida.</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Además, si bien en respuesta la Tesorería precisó que no cuenta con registro financiero, documental, contable o presupuestal que ampare específicamente el concepto por factura de cafetería, el particular no es experto en la materia.</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Aunado a que en el clasificador por objeto del gasto municipal del año 2025 (consultable en el siguiente enlace: </w:t>
      </w:r>
      <w:hyperlink r:id="rId9">
        <w:r w:rsidRPr="001E3D33">
          <w:rPr>
            <w:rFonts w:ascii="Palatino Linotype" w:eastAsia="Palatino Linotype" w:hAnsi="Palatino Linotype" w:cs="Palatino Linotype"/>
            <w:color w:val="000000"/>
            <w:sz w:val="22"/>
            <w:szCs w:val="22"/>
            <w:u w:val="single"/>
          </w:rPr>
          <w:t>VI.1.-Clasificador-por-Objeto-del-Gasto-Estatal-Municipal.pdf</w:t>
        </w:r>
      </w:hyperlink>
      <w:r w:rsidRPr="001E3D33">
        <w:rPr>
          <w:rFonts w:ascii="Palatino Linotype" w:eastAsia="Palatino Linotype" w:hAnsi="Palatino Linotype" w:cs="Palatino Linotype"/>
          <w:color w:val="000000"/>
          <w:sz w:val="22"/>
          <w:szCs w:val="22"/>
          <w:u w:val="single"/>
        </w:rPr>
        <w:t xml:space="preserve">) a manera de ejemplo se advierte </w:t>
      </w:r>
      <w:r w:rsidRPr="001E3D33">
        <w:rPr>
          <w:rFonts w:ascii="Palatino Linotype" w:eastAsia="Palatino Linotype" w:hAnsi="Palatino Linotype" w:cs="Palatino Linotype"/>
          <w:color w:val="000000"/>
          <w:sz w:val="22"/>
          <w:szCs w:val="22"/>
        </w:rPr>
        <w:t xml:space="preserve"> la partida 2210 destinada precisamente a la compra de productos alimenticios para personal que realiza labores de campo o supervisión dentro del lugar de adscripción; derivado de programas que requieren permanencia de servidores públicos en instalaciones del ente público asignaciones destinadas a la adquisición de productos alimenticios y utensilios necesarios para el servicio de alimentación en apoyo de las actividades de los servidores públicos y los requeridos en la prestación de servicios públicos en unidades de salud, educación y readaptación social, entre otras: </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center"/>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noProof/>
          <w:color w:val="000000"/>
          <w:sz w:val="22"/>
          <w:szCs w:val="22"/>
        </w:rPr>
        <w:drawing>
          <wp:inline distT="0" distB="0" distL="0" distR="0">
            <wp:extent cx="4802505" cy="2906395"/>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14426"/>
                    <a:stretch>
                      <a:fillRect/>
                    </a:stretch>
                  </pic:blipFill>
                  <pic:spPr>
                    <a:xfrm>
                      <a:off x="0" y="0"/>
                      <a:ext cx="4802505" cy="2906395"/>
                    </a:xfrm>
                    <a:prstGeom prst="rect">
                      <a:avLst/>
                    </a:prstGeom>
                    <a:ln/>
                  </pic:spPr>
                </pic:pic>
              </a:graphicData>
            </a:graphic>
          </wp:inline>
        </w:drawing>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sz w:val="22"/>
          <w:szCs w:val="22"/>
        </w:rPr>
        <w:t>Gastos anteriores</w:t>
      </w:r>
      <w:r w:rsidRPr="001E3D33">
        <w:rPr>
          <w:rFonts w:ascii="Palatino Linotype" w:eastAsia="Palatino Linotype" w:hAnsi="Palatino Linotype" w:cs="Palatino Linotype"/>
          <w:color w:val="000000"/>
          <w:sz w:val="22"/>
          <w:szCs w:val="22"/>
        </w:rPr>
        <w:t>, en los que pudiera encuadrarse los conceptos solicitados por el particular.</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Por tanto, se considera que los motivos de inconformidad hechos valer por la parte </w:t>
      </w:r>
      <w:r w:rsidRPr="001E3D33">
        <w:rPr>
          <w:rFonts w:ascii="Palatino Linotype" w:eastAsia="Palatino Linotype" w:hAnsi="Palatino Linotype" w:cs="Palatino Linotype"/>
          <w:b/>
          <w:bCs/>
          <w:color w:val="000000"/>
          <w:sz w:val="22"/>
          <w:szCs w:val="22"/>
        </w:rPr>
        <w:t xml:space="preserve">Recurrente </w:t>
      </w:r>
      <w:r w:rsidRPr="001E3D33">
        <w:rPr>
          <w:rFonts w:ascii="Palatino Linotype" w:eastAsia="Palatino Linotype" w:hAnsi="Palatino Linotype" w:cs="Palatino Linotype"/>
          <w:color w:val="000000"/>
          <w:sz w:val="22"/>
          <w:szCs w:val="22"/>
        </w:rPr>
        <w:t xml:space="preserve">resultan fundados, siendo procedente </w:t>
      </w:r>
      <w:r w:rsidRPr="001E3D33">
        <w:rPr>
          <w:rFonts w:ascii="Palatino Linotype" w:eastAsia="Palatino Linotype" w:hAnsi="Palatino Linotype" w:cs="Palatino Linotype"/>
          <w:b/>
          <w:bCs/>
          <w:color w:val="000000"/>
          <w:sz w:val="22"/>
          <w:szCs w:val="22"/>
        </w:rPr>
        <w:t xml:space="preserve">Revocar </w:t>
      </w:r>
      <w:r w:rsidRPr="001E3D33">
        <w:rPr>
          <w:rFonts w:ascii="Palatino Linotype" w:eastAsia="Palatino Linotype" w:hAnsi="Palatino Linotype" w:cs="Palatino Linotype"/>
          <w:color w:val="000000"/>
          <w:sz w:val="22"/>
          <w:szCs w:val="22"/>
        </w:rPr>
        <w:t xml:space="preserve">la respuesta del </w:t>
      </w:r>
      <w:r w:rsidRPr="001E3D33">
        <w:rPr>
          <w:rFonts w:ascii="Palatino Linotype" w:eastAsia="Palatino Linotype" w:hAnsi="Palatino Linotype" w:cs="Palatino Linotype"/>
          <w:b/>
          <w:bCs/>
          <w:color w:val="000000"/>
          <w:sz w:val="22"/>
          <w:szCs w:val="22"/>
        </w:rPr>
        <w:t xml:space="preserve">Sujeto Obligado y </w:t>
      </w:r>
      <w:r w:rsidRPr="001E3D33">
        <w:rPr>
          <w:rFonts w:ascii="Palatino Linotype" w:eastAsia="Palatino Linotype" w:hAnsi="Palatino Linotype" w:cs="Palatino Linotype"/>
          <w:color w:val="000000"/>
          <w:sz w:val="22"/>
          <w:szCs w:val="22"/>
        </w:rPr>
        <w:t xml:space="preserve">ordenar, previa búsqueda exhaustiva y razonable, </w:t>
      </w:r>
      <w:r w:rsidRPr="001E3D33">
        <w:rPr>
          <w:rFonts w:ascii="Palatino Linotype" w:eastAsia="Palatino Linotype" w:hAnsi="Palatino Linotype" w:cs="Palatino Linotype"/>
          <w:b/>
          <w:bCs/>
          <w:sz w:val="22"/>
          <w:szCs w:val="22"/>
        </w:rPr>
        <w:t xml:space="preserve">respecto de la adquisición de insumos relativos a café, agua, galletas, </w:t>
      </w:r>
      <w:proofErr w:type="spellStart"/>
      <w:r w:rsidRPr="001E3D33">
        <w:rPr>
          <w:rFonts w:ascii="Palatino Linotype" w:eastAsia="Palatino Linotype" w:hAnsi="Palatino Linotype" w:cs="Palatino Linotype"/>
          <w:b/>
          <w:bCs/>
          <w:sz w:val="22"/>
          <w:szCs w:val="22"/>
        </w:rPr>
        <w:t>etc</w:t>
      </w:r>
      <w:proofErr w:type="spellEnd"/>
      <w:r w:rsidRPr="001E3D33">
        <w:rPr>
          <w:rFonts w:ascii="Palatino Linotype" w:eastAsia="Palatino Linotype" w:hAnsi="Palatino Linotype" w:cs="Palatino Linotype"/>
          <w:b/>
          <w:bCs/>
          <w:sz w:val="22"/>
          <w:szCs w:val="22"/>
        </w:rPr>
        <w:t xml:space="preserve"> para el suministro de las áreas como: Integrantes de Cabildo (Presidencia Municipal, Sindicaturas y Regidurías) y Direcciones</w:t>
      </w:r>
      <w:r w:rsidRPr="001E3D33">
        <w:rPr>
          <w:rFonts w:ascii="Palatino Linotype" w:eastAsia="Palatino Linotype" w:hAnsi="Palatino Linotype" w:cs="Palatino Linotype"/>
          <w:color w:val="000000"/>
          <w:sz w:val="22"/>
          <w:szCs w:val="22"/>
        </w:rPr>
        <w:t>, de ser procedente en versión pública, lo siguiente:</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sidRPr="001E3D33">
        <w:rPr>
          <w:rFonts w:ascii="Palatino Linotype" w:eastAsia="Palatino Linotype" w:hAnsi="Palatino Linotype" w:cs="Palatino Linotype"/>
          <w:b/>
          <w:bCs/>
          <w:color w:val="000000"/>
          <w:sz w:val="22"/>
          <w:szCs w:val="22"/>
        </w:rPr>
        <w:t>El o los contratos celebrados vigentes al 19 de agosto de 2025;</w:t>
      </w:r>
    </w:p>
    <w:p w:rsidR="00B1316A" w:rsidRPr="001E3D33" w:rsidRDefault="00B1316A">
      <w:pPr>
        <w:pBdr>
          <w:top w:val="nil"/>
          <w:left w:val="nil"/>
          <w:bottom w:val="nil"/>
          <w:right w:val="nil"/>
          <w:between w:val="nil"/>
        </w:pBdr>
        <w:spacing w:line="360" w:lineRule="auto"/>
        <w:ind w:left="360" w:right="-150"/>
        <w:jc w:val="both"/>
        <w:rPr>
          <w:rFonts w:ascii="Palatino Linotype" w:eastAsia="Palatino Linotype" w:hAnsi="Palatino Linotype" w:cs="Palatino Linotype"/>
          <w:b/>
          <w:bCs/>
          <w:color w:val="000000"/>
          <w:sz w:val="22"/>
          <w:szCs w:val="22"/>
        </w:rPr>
      </w:pPr>
    </w:p>
    <w:p w:rsidR="00B1316A" w:rsidRPr="001E3D33" w:rsidRDefault="005D6E34">
      <w:pPr>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sidRPr="001E3D33">
        <w:rPr>
          <w:rFonts w:ascii="Palatino Linotype" w:eastAsia="Palatino Linotype" w:hAnsi="Palatino Linotype" w:cs="Palatino Linotype"/>
          <w:b/>
          <w:bCs/>
          <w:color w:val="000000"/>
          <w:sz w:val="22"/>
          <w:szCs w:val="22"/>
        </w:rPr>
        <w:t>Tipo de insumos adquiridos;</w:t>
      </w:r>
    </w:p>
    <w:p w:rsidR="00B1316A" w:rsidRPr="001E3D33" w:rsidRDefault="00B1316A">
      <w:pPr>
        <w:pBdr>
          <w:top w:val="nil"/>
          <w:left w:val="nil"/>
          <w:bottom w:val="nil"/>
          <w:right w:val="nil"/>
          <w:between w:val="nil"/>
        </w:pBdr>
        <w:ind w:left="720"/>
        <w:rPr>
          <w:rFonts w:ascii="Palatino Linotype" w:eastAsia="Palatino Linotype" w:hAnsi="Palatino Linotype" w:cs="Palatino Linotype"/>
          <w:b/>
          <w:bCs/>
          <w:color w:val="000000"/>
          <w:sz w:val="22"/>
          <w:szCs w:val="22"/>
        </w:rPr>
      </w:pPr>
    </w:p>
    <w:p w:rsidR="00B1316A" w:rsidRPr="001E3D33" w:rsidRDefault="005D6E34">
      <w:pPr>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sidRPr="001E3D33">
        <w:rPr>
          <w:rFonts w:ascii="Palatino Linotype" w:eastAsia="Palatino Linotype" w:hAnsi="Palatino Linotype" w:cs="Palatino Linotype"/>
          <w:b/>
          <w:bCs/>
          <w:color w:val="000000"/>
          <w:sz w:val="22"/>
          <w:szCs w:val="22"/>
        </w:rPr>
        <w:t>Factura por los montos pagados por la adquisición; y</w:t>
      </w:r>
    </w:p>
    <w:p w:rsidR="00B1316A" w:rsidRPr="001E3D33" w:rsidRDefault="00B1316A">
      <w:pPr>
        <w:pBdr>
          <w:top w:val="nil"/>
          <w:left w:val="nil"/>
          <w:bottom w:val="nil"/>
          <w:right w:val="nil"/>
          <w:between w:val="nil"/>
        </w:pBdr>
        <w:ind w:left="720"/>
        <w:rPr>
          <w:rFonts w:ascii="Palatino Linotype" w:eastAsia="Palatino Linotype" w:hAnsi="Palatino Linotype" w:cs="Palatino Linotype"/>
          <w:b/>
          <w:bCs/>
          <w:color w:val="000000"/>
          <w:sz w:val="22"/>
          <w:szCs w:val="22"/>
        </w:rPr>
      </w:pPr>
    </w:p>
    <w:p w:rsidR="00B1316A" w:rsidRPr="001E3D33" w:rsidRDefault="005D6E34">
      <w:pPr>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sidRPr="001E3D33">
        <w:rPr>
          <w:rFonts w:ascii="Palatino Linotype" w:eastAsia="Palatino Linotype" w:hAnsi="Palatino Linotype" w:cs="Palatino Linotype"/>
          <w:b/>
          <w:bCs/>
          <w:color w:val="000000"/>
          <w:sz w:val="22"/>
          <w:szCs w:val="22"/>
        </w:rPr>
        <w:t>Partida presupuestal respecto de la cual se tomó el recurso para la adquisición.</w:t>
      </w:r>
    </w:p>
    <w:p w:rsidR="00B1316A" w:rsidRPr="001E3D33" w:rsidRDefault="00B1316A">
      <w:pPr>
        <w:spacing w:line="360" w:lineRule="auto"/>
        <w:jc w:val="both"/>
        <w:rPr>
          <w:rFonts w:ascii="Palatino Linotype" w:eastAsia="Palatino Linotype" w:hAnsi="Palatino Linotype" w:cs="Palatino Linotype"/>
          <w:color w:val="000000"/>
          <w:sz w:val="22"/>
          <w:szCs w:val="22"/>
        </w:rPr>
      </w:pPr>
      <w:bookmarkStart w:id="8" w:name="_GoBack"/>
      <w:bookmarkEnd w:id="8"/>
    </w:p>
    <w:p w:rsidR="00B1316A" w:rsidRPr="001E3D33" w:rsidRDefault="005D6E34">
      <w:pP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Sin embargo, en el supuesto que la información ordenada no obre en los archivos </w:t>
      </w:r>
      <w:r w:rsidRPr="001E3D33">
        <w:rPr>
          <w:rFonts w:ascii="Palatino Linotype" w:eastAsia="Palatino Linotype" w:hAnsi="Palatino Linotype" w:cs="Palatino Linotype"/>
          <w:b/>
          <w:bCs/>
          <w:color w:val="000000"/>
          <w:sz w:val="22"/>
          <w:szCs w:val="22"/>
        </w:rPr>
        <w:t>del Sujeto Obligado</w:t>
      </w:r>
      <w:r w:rsidRPr="001E3D33">
        <w:rPr>
          <w:rFonts w:ascii="Palatino Linotype" w:eastAsia="Palatino Linotype" w:hAnsi="Palatino Linotype" w:cs="Palatino Linotype"/>
          <w:color w:val="000000"/>
          <w:sz w:val="22"/>
          <w:szCs w:val="22"/>
        </w:rPr>
        <w:t xml:space="preserve"> </w:t>
      </w:r>
      <w:r w:rsidRPr="001E3D33">
        <w:rPr>
          <w:rFonts w:ascii="Palatino Linotype" w:eastAsia="Palatino Linotype" w:hAnsi="Palatino Linotype" w:cs="Palatino Linotype"/>
          <w:b/>
          <w:bCs/>
          <w:color w:val="000000"/>
          <w:sz w:val="22"/>
          <w:szCs w:val="22"/>
        </w:rPr>
        <w:t xml:space="preserve">porque a la fecha de la solicitud no se hayan realizado erogaciones por la adquisición de los insumos referidos, </w:t>
      </w:r>
      <w:r w:rsidRPr="001E3D33">
        <w:rPr>
          <w:rFonts w:ascii="Palatino Linotype" w:eastAsia="Palatino Linotype" w:hAnsi="Palatino Linotype" w:cs="Palatino Linotype"/>
          <w:color w:val="000000"/>
          <w:sz w:val="22"/>
          <w:szCs w:val="22"/>
        </w:rPr>
        <w:t>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b/>
          <w:bCs/>
          <w:color w:val="000000"/>
          <w:sz w:val="22"/>
          <w:szCs w:val="22"/>
        </w:rPr>
        <w:t xml:space="preserve">Quinto. Versión Pública. </w:t>
      </w:r>
      <w:r w:rsidRPr="001E3D33">
        <w:rPr>
          <w:rFonts w:ascii="Palatino Linotype" w:eastAsia="Palatino Linotype" w:hAnsi="Palatino Linotype" w:cs="Palatino Linotype"/>
          <w:color w:val="000000"/>
          <w:sz w:val="22"/>
          <w:szCs w:val="22"/>
        </w:rPr>
        <w:t>Como fue debidamente apuntado, el </w:t>
      </w:r>
      <w:r w:rsidRPr="001E3D33">
        <w:rPr>
          <w:rFonts w:ascii="Palatino Linotype" w:eastAsia="Palatino Linotype" w:hAnsi="Palatino Linotype" w:cs="Palatino Linotype"/>
          <w:b/>
          <w:bCs/>
          <w:color w:val="000000"/>
          <w:sz w:val="22"/>
          <w:szCs w:val="22"/>
        </w:rPr>
        <w:t>Sujeto Obligado</w:t>
      </w:r>
      <w:r w:rsidRPr="001E3D33">
        <w:rPr>
          <w:rFonts w:ascii="Palatino Linotype" w:eastAsia="Palatino Linotype" w:hAnsi="Palatino Linotype" w:cs="Palatino Linotype"/>
          <w:color w:val="000000"/>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B1316A" w:rsidRPr="001E3D33" w:rsidRDefault="00B1316A">
      <w:pPr>
        <w:spacing w:line="360" w:lineRule="auto"/>
        <w:ind w:right="51"/>
        <w:jc w:val="both"/>
        <w:rPr>
          <w:rFonts w:ascii="Palatino Linotype" w:eastAsia="Palatino Linotype" w:hAnsi="Palatino Linotype" w:cs="Palatino Linotype"/>
          <w:color w:val="000000"/>
          <w:sz w:val="22"/>
          <w:szCs w:val="22"/>
        </w:rPr>
      </w:pPr>
    </w:p>
    <w:p w:rsidR="00B1316A" w:rsidRPr="001E3D33" w:rsidRDefault="005D6E34">
      <w:pPr>
        <w:spacing w:line="360" w:lineRule="auto"/>
        <w:ind w:right="49"/>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B1316A" w:rsidRPr="001E3D33" w:rsidRDefault="00B1316A">
      <w:pPr>
        <w:spacing w:line="360" w:lineRule="auto"/>
        <w:ind w:right="49"/>
        <w:jc w:val="both"/>
        <w:rPr>
          <w:rFonts w:ascii="Palatino Linotype" w:eastAsia="Palatino Linotype" w:hAnsi="Palatino Linotype" w:cs="Palatino Linotype"/>
          <w:color w:val="000000"/>
          <w:sz w:val="22"/>
          <w:szCs w:val="22"/>
        </w:rPr>
      </w:pPr>
    </w:p>
    <w:p w:rsidR="00B1316A" w:rsidRPr="001E3D33" w:rsidRDefault="005D6E34">
      <w:pPr>
        <w:spacing w:line="360" w:lineRule="auto"/>
        <w:ind w:right="49"/>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B1316A" w:rsidRPr="001E3D33" w:rsidRDefault="00B1316A">
      <w:pPr>
        <w:spacing w:line="360" w:lineRule="auto"/>
        <w:ind w:right="49"/>
        <w:jc w:val="both"/>
        <w:rPr>
          <w:rFonts w:ascii="Palatino Linotype" w:eastAsia="Palatino Linotype" w:hAnsi="Palatino Linotype" w:cs="Palatino Linotype"/>
          <w:color w:val="000000"/>
          <w:sz w:val="22"/>
          <w:szCs w:val="22"/>
        </w:rPr>
      </w:pPr>
    </w:p>
    <w:p w:rsidR="00B1316A" w:rsidRPr="001E3D33" w:rsidRDefault="005D6E34">
      <w:pPr>
        <w:spacing w:line="360" w:lineRule="auto"/>
        <w:ind w:right="49"/>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Al respecto, los artículos 3, fracciones IX, XX, XXI, XXXII, XLV; 6, 91, 132, 137, 143, fracción I, de la Ley de Transparencia y Acceso a la Información Pública del Estado de México y Municipios establecen:</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color w:val="000000"/>
          <w:sz w:val="22"/>
          <w:szCs w:val="22"/>
        </w:rPr>
        <w:t> </w:t>
      </w:r>
      <w:r w:rsidRPr="001E3D33">
        <w:rPr>
          <w:rFonts w:ascii="Palatino Linotype" w:eastAsia="Palatino Linotype" w:hAnsi="Palatino Linotype" w:cs="Palatino Linotype"/>
          <w:i/>
          <w:iCs/>
          <w:color w:val="000000"/>
          <w:sz w:val="22"/>
          <w:szCs w:val="22"/>
        </w:rPr>
        <w:t>“</w:t>
      </w:r>
      <w:r w:rsidRPr="001E3D33">
        <w:rPr>
          <w:rFonts w:ascii="Palatino Linotype" w:eastAsia="Palatino Linotype" w:hAnsi="Palatino Linotype" w:cs="Palatino Linotype"/>
          <w:b/>
          <w:bCs/>
          <w:i/>
          <w:iCs/>
          <w:color w:val="000000"/>
          <w:sz w:val="22"/>
          <w:szCs w:val="22"/>
        </w:rPr>
        <w:t>Artículo 3.</w:t>
      </w:r>
      <w:r w:rsidRPr="001E3D33">
        <w:rPr>
          <w:rFonts w:ascii="Palatino Linotype" w:eastAsia="Palatino Linotype" w:hAnsi="Palatino Linotype" w:cs="Palatino Linotype"/>
          <w:i/>
          <w:iCs/>
          <w:color w:val="000000"/>
          <w:sz w:val="22"/>
          <w:szCs w:val="22"/>
        </w:rPr>
        <w:t xml:space="preserve"> Para los efectos de la presente Ley se entenderá por:</w:t>
      </w:r>
    </w:p>
    <w:p w:rsidR="00B1316A" w:rsidRPr="001E3D33" w:rsidRDefault="005D6E34">
      <w:pPr>
        <w:tabs>
          <w:tab w:val="left" w:pos="1276"/>
        </w:tabs>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w:t>
      </w:r>
    </w:p>
    <w:p w:rsidR="00B1316A" w:rsidRPr="001E3D33" w:rsidRDefault="005D6E34">
      <w:pPr>
        <w:tabs>
          <w:tab w:val="left" w:pos="1276"/>
        </w:tabs>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IX. Datos personales</w:t>
      </w:r>
      <w:r w:rsidRPr="001E3D33">
        <w:rPr>
          <w:rFonts w:ascii="Palatino Linotype" w:eastAsia="Palatino Linotype" w:hAnsi="Palatino Linotype" w:cs="Palatino Linotype"/>
          <w:i/>
          <w:iCs/>
          <w:color w:val="000000"/>
          <w:sz w:val="22"/>
          <w:szCs w:val="22"/>
        </w:rPr>
        <w:t>: La información concerniente a una persona, identificada o identificable según lo dispuesto por la Ley de Protección de Datos Personales del Estado de México;</w:t>
      </w:r>
    </w:p>
    <w:p w:rsidR="00B1316A" w:rsidRPr="001E3D33" w:rsidRDefault="005D6E34">
      <w:pPr>
        <w:tabs>
          <w:tab w:val="left" w:pos="1276"/>
        </w:tabs>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w:t>
      </w:r>
    </w:p>
    <w:p w:rsidR="00B1316A" w:rsidRPr="001E3D33" w:rsidRDefault="005D6E34">
      <w:pPr>
        <w:tabs>
          <w:tab w:val="left" w:pos="1276"/>
        </w:tabs>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XX. Información clasificada</w:t>
      </w:r>
      <w:r w:rsidRPr="001E3D33">
        <w:rPr>
          <w:rFonts w:ascii="Palatino Linotype" w:eastAsia="Palatino Linotype" w:hAnsi="Palatino Linotype" w:cs="Palatino Linotype"/>
          <w:i/>
          <w:iCs/>
          <w:color w:val="000000"/>
          <w:sz w:val="22"/>
          <w:szCs w:val="22"/>
        </w:rPr>
        <w:t>: Aquella considerada por la presente Ley como reservada o confidencial;</w:t>
      </w:r>
    </w:p>
    <w:p w:rsidR="00B1316A" w:rsidRPr="001E3D33" w:rsidRDefault="005D6E34">
      <w:pPr>
        <w:tabs>
          <w:tab w:val="left" w:pos="1276"/>
        </w:tabs>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XXI. Información confidencial</w:t>
      </w:r>
      <w:r w:rsidRPr="001E3D33">
        <w:rPr>
          <w:rFonts w:ascii="Palatino Linotype" w:eastAsia="Palatino Linotype" w:hAnsi="Palatino Linotype" w:cs="Palatino Linotype"/>
          <w:i/>
          <w:iCs/>
          <w:color w:val="000000"/>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1316A" w:rsidRPr="001E3D33" w:rsidRDefault="005D6E34">
      <w:pPr>
        <w:tabs>
          <w:tab w:val="left" w:pos="1276"/>
        </w:tabs>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w:t>
      </w:r>
    </w:p>
    <w:p w:rsidR="00B1316A" w:rsidRPr="001E3D33" w:rsidRDefault="005D6E34">
      <w:pPr>
        <w:tabs>
          <w:tab w:val="left" w:pos="1276"/>
        </w:tabs>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XXXII. Protección de Datos Personales</w:t>
      </w:r>
      <w:r w:rsidRPr="001E3D33">
        <w:rPr>
          <w:rFonts w:ascii="Palatino Linotype" w:eastAsia="Palatino Linotype" w:hAnsi="Palatino Linotype" w:cs="Palatino Linotype"/>
          <w:i/>
          <w:iCs/>
          <w:color w:val="000000"/>
          <w:sz w:val="22"/>
          <w:szCs w:val="22"/>
        </w:rPr>
        <w:t>: Derecho humano que tutela la privacidad de datos personales en poder de los sujetos obligados y sujetos particulares;</w:t>
      </w:r>
    </w:p>
    <w:p w:rsidR="00B1316A" w:rsidRPr="001E3D33" w:rsidRDefault="005D6E34">
      <w:pPr>
        <w:tabs>
          <w:tab w:val="left" w:pos="1276"/>
        </w:tabs>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w:t>
      </w:r>
    </w:p>
    <w:p w:rsidR="00B1316A" w:rsidRPr="001E3D33" w:rsidRDefault="005D6E34">
      <w:pPr>
        <w:tabs>
          <w:tab w:val="left" w:pos="1276"/>
        </w:tabs>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XLV. Versión pública</w:t>
      </w:r>
      <w:r w:rsidRPr="001E3D33">
        <w:rPr>
          <w:rFonts w:ascii="Palatino Linotype" w:eastAsia="Palatino Linotype" w:hAnsi="Palatino Linotype" w:cs="Palatino Linotype"/>
          <w:i/>
          <w:iCs/>
          <w:color w:val="000000"/>
          <w:sz w:val="22"/>
          <w:szCs w:val="22"/>
        </w:rPr>
        <w:t>: Documento en el que se elimine, suprime o borra la información clasificada como reservada o confidencial para permitir su acceso.</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 Artículo 6</w:t>
      </w:r>
      <w:r w:rsidRPr="001E3D33">
        <w:rPr>
          <w:rFonts w:ascii="Palatino Linotype" w:eastAsia="Palatino Linotype" w:hAnsi="Palatino Linotype" w:cs="Palatino Linotype"/>
          <w:i/>
          <w:iCs/>
          <w:color w:val="000000"/>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Artículo 91.</w:t>
      </w:r>
      <w:r w:rsidRPr="001E3D33">
        <w:rPr>
          <w:rFonts w:ascii="Palatino Linotype" w:eastAsia="Palatino Linotype" w:hAnsi="Palatino Linotype" w:cs="Palatino Linotype"/>
          <w:i/>
          <w:iCs/>
          <w:color w:val="000000"/>
          <w:sz w:val="22"/>
          <w:szCs w:val="22"/>
        </w:rPr>
        <w:t xml:space="preserve"> El acceso a la información pública será restringido excepcionalmente, cuando ésta sea clasificada como reservada o confidencial.</w:t>
      </w:r>
      <w:r w:rsidRPr="001E3D33">
        <w:rPr>
          <w:rFonts w:ascii="Palatino Linotype" w:eastAsia="Palatino Linotype" w:hAnsi="Palatino Linotype" w:cs="Palatino Linotype"/>
          <w:i/>
          <w:iCs/>
          <w:color w:val="000000"/>
          <w:sz w:val="22"/>
          <w:szCs w:val="22"/>
        </w:rPr>
        <w:br/>
        <w:t>…</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Artículo 132.</w:t>
      </w:r>
      <w:r w:rsidRPr="001E3D33">
        <w:rPr>
          <w:rFonts w:ascii="Palatino Linotype" w:eastAsia="Palatino Linotype" w:hAnsi="Palatino Linotype" w:cs="Palatino Linotype"/>
          <w:i/>
          <w:iCs/>
          <w:color w:val="000000"/>
          <w:sz w:val="22"/>
          <w:szCs w:val="22"/>
        </w:rPr>
        <w:t xml:space="preserve"> La clasificación de la información se llevará a cabo en el momento en que:</w:t>
      </w:r>
    </w:p>
    <w:p w:rsidR="00B1316A" w:rsidRPr="001E3D33" w:rsidRDefault="005D6E34">
      <w:pPr>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w:t>
      </w:r>
      <w:r w:rsidRPr="001E3D33">
        <w:rPr>
          <w:rFonts w:ascii="Palatino Linotype" w:eastAsia="Palatino Linotype" w:hAnsi="Palatino Linotype" w:cs="Palatino Linotype"/>
          <w:i/>
          <w:iCs/>
          <w:color w:val="000000"/>
          <w:sz w:val="22"/>
          <w:szCs w:val="22"/>
        </w:rPr>
        <w:t>. Se reciba una solicitud de acceso a la información;</w:t>
      </w:r>
    </w:p>
    <w:p w:rsidR="00B1316A" w:rsidRPr="001E3D33" w:rsidRDefault="005D6E34">
      <w:pPr>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II.</w:t>
      </w:r>
      <w:r w:rsidRPr="001E3D33">
        <w:rPr>
          <w:rFonts w:ascii="Palatino Linotype" w:eastAsia="Palatino Linotype" w:hAnsi="Palatino Linotype" w:cs="Palatino Linotype"/>
          <w:i/>
          <w:iCs/>
          <w:color w:val="000000"/>
          <w:sz w:val="22"/>
          <w:szCs w:val="22"/>
        </w:rPr>
        <w:t xml:space="preserve"> Se determine mediante resolución de autoridad competente; o</w:t>
      </w:r>
    </w:p>
    <w:p w:rsidR="00B1316A" w:rsidRPr="001E3D33" w:rsidRDefault="005D6E34">
      <w:pPr>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III.</w:t>
      </w:r>
      <w:r w:rsidRPr="001E3D33">
        <w:rPr>
          <w:rFonts w:ascii="Palatino Linotype" w:eastAsia="Palatino Linotype" w:hAnsi="Palatino Linotype" w:cs="Palatino Linotype"/>
          <w:i/>
          <w:iCs/>
          <w:color w:val="000000"/>
          <w:sz w:val="22"/>
          <w:szCs w:val="22"/>
        </w:rPr>
        <w:t xml:space="preserve"> Se generen versiones públicas para dar cumplimiento a las obligaciones de transparencia previstas en esta Ley.</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Artículo 137.</w:t>
      </w:r>
      <w:r w:rsidRPr="001E3D33">
        <w:rPr>
          <w:rFonts w:ascii="Palatino Linotype" w:eastAsia="Palatino Linotype" w:hAnsi="Palatino Linotype" w:cs="Palatino Linotype"/>
          <w:i/>
          <w:iCs/>
          <w:color w:val="000000"/>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 Artículo 143.</w:t>
      </w:r>
      <w:r w:rsidRPr="001E3D33">
        <w:rPr>
          <w:rFonts w:ascii="Palatino Linotype" w:eastAsia="Palatino Linotype" w:hAnsi="Palatino Linotype" w:cs="Palatino Linotype"/>
          <w:i/>
          <w:iCs/>
          <w:color w:val="000000"/>
          <w:sz w:val="22"/>
          <w:szCs w:val="22"/>
        </w:rPr>
        <w:t xml:space="preserve"> Para los efectos de esta Ley se considera información confidencial, la clasificada como tal, de manera permanente, por su naturaleza, cuando:</w:t>
      </w:r>
    </w:p>
    <w:p w:rsidR="00B1316A" w:rsidRPr="001E3D33" w:rsidRDefault="005D6E34">
      <w:pPr>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w:t>
      </w:r>
      <w:r w:rsidRPr="001E3D33">
        <w:rPr>
          <w:rFonts w:ascii="Palatino Linotype" w:eastAsia="Palatino Linotype" w:hAnsi="Palatino Linotype" w:cs="Palatino Linotype"/>
          <w:i/>
          <w:iCs/>
          <w:color w:val="000000"/>
          <w:sz w:val="22"/>
          <w:szCs w:val="22"/>
        </w:rPr>
        <w:t xml:space="preserve"> Se refiera a la información privada y los datos personales concernientes a una persona física o jurídico colectiva identificada o identificable...”</w:t>
      </w:r>
    </w:p>
    <w:p w:rsidR="00B1316A" w:rsidRPr="001E3D33" w:rsidRDefault="005D6E34">
      <w:pPr>
        <w:spacing w:before="240" w:after="240" w:line="360" w:lineRule="auto"/>
        <w:ind w:right="50"/>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1E3D33">
        <w:rPr>
          <w:rFonts w:ascii="Palatino Linotype" w:eastAsia="Palatino Linotype" w:hAnsi="Palatino Linotype" w:cs="Palatino Linotype"/>
          <w:b/>
          <w:bCs/>
          <w:color w:val="000000"/>
          <w:sz w:val="22"/>
          <w:szCs w:val="22"/>
        </w:rPr>
        <w:t>Sujeto Obligado</w:t>
      </w:r>
      <w:r w:rsidRPr="001E3D33">
        <w:rPr>
          <w:rFonts w:ascii="Palatino Linotype" w:eastAsia="Palatino Linotype" w:hAnsi="Palatino Linotype" w:cs="Palatino Linotype"/>
          <w:color w:val="000000"/>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B1316A" w:rsidRPr="001E3D33" w:rsidRDefault="005D6E34">
      <w:pPr>
        <w:spacing w:before="240" w:after="240" w:line="360" w:lineRule="auto"/>
        <w:ind w:right="50"/>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B1316A" w:rsidRPr="001E3D33" w:rsidRDefault="005D6E34">
      <w:pPr>
        <w:spacing w:before="240" w:after="240"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rsidR="00B1316A" w:rsidRPr="001E3D33" w:rsidRDefault="005D6E34">
      <w:pPr>
        <w:spacing w:before="240" w:after="240"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La </w:t>
      </w:r>
      <w:r w:rsidRPr="001E3D33">
        <w:rPr>
          <w:rFonts w:ascii="Palatino Linotype" w:eastAsia="Palatino Linotype" w:hAnsi="Palatino Linotype" w:cs="Palatino Linotype"/>
          <w:b/>
          <w:bCs/>
          <w:color w:val="000000"/>
          <w:sz w:val="22"/>
          <w:szCs w:val="22"/>
        </w:rPr>
        <w:t>clave de elector</w:t>
      </w:r>
      <w:r w:rsidRPr="001E3D33">
        <w:rPr>
          <w:rFonts w:ascii="Palatino Linotype" w:eastAsia="Palatino Linotype" w:hAnsi="Palatino Linotype" w:cs="Palatino Linotype"/>
          <w:color w:val="000000"/>
          <w:sz w:val="22"/>
          <w:szCs w:val="22"/>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1E3D33">
        <w:rPr>
          <w:rFonts w:ascii="Palatino Linotype" w:eastAsia="Palatino Linotype" w:hAnsi="Palatino Linotype" w:cs="Palatino Linotype"/>
          <w:color w:val="000000"/>
          <w:sz w:val="22"/>
          <w:szCs w:val="22"/>
        </w:rPr>
        <w:t>homoclave</w:t>
      </w:r>
      <w:proofErr w:type="spellEnd"/>
      <w:r w:rsidRPr="001E3D33">
        <w:rPr>
          <w:rFonts w:ascii="Palatino Linotype" w:eastAsia="Palatino Linotype" w:hAnsi="Palatino Linotype" w:cs="Palatino Linotype"/>
          <w:color w:val="000000"/>
          <w:sz w:val="22"/>
          <w:szCs w:val="22"/>
        </w:rPr>
        <w:t xml:space="preserve"> que distingue a su titular de cualquier otro homónimo, por lo tanto, se trata de un dato personal que debe ser protegido.</w:t>
      </w:r>
    </w:p>
    <w:p w:rsidR="00B1316A" w:rsidRPr="001E3D33" w:rsidRDefault="005D6E34">
      <w:pPr>
        <w:spacing w:before="240" w:after="240"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El </w:t>
      </w:r>
      <w:r w:rsidRPr="001E3D33">
        <w:rPr>
          <w:rFonts w:ascii="Palatino Linotype" w:eastAsia="Palatino Linotype" w:hAnsi="Palatino Linotype" w:cs="Palatino Linotype"/>
          <w:b/>
          <w:bCs/>
          <w:color w:val="000000"/>
          <w:sz w:val="22"/>
          <w:szCs w:val="22"/>
        </w:rPr>
        <w:t>número de OCR,</w:t>
      </w:r>
      <w:r w:rsidRPr="001E3D33">
        <w:rPr>
          <w:rFonts w:ascii="Palatino Linotype" w:eastAsia="Palatino Linotype" w:hAnsi="Palatino Linotype" w:cs="Palatino Linotype"/>
          <w:color w:val="000000"/>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1E3D33">
        <w:rPr>
          <w:rFonts w:ascii="Palatino Linotype" w:eastAsia="Palatino Linotype" w:hAnsi="Palatino Linotype" w:cs="Palatino Linotype"/>
          <w:color w:val="000000"/>
          <w:sz w:val="22"/>
          <w:szCs w:val="22"/>
        </w:rPr>
        <w:t>geoelectoral</w:t>
      </w:r>
      <w:proofErr w:type="spellEnd"/>
      <w:r w:rsidRPr="001E3D33">
        <w:rPr>
          <w:rFonts w:ascii="Palatino Linotype" w:eastAsia="Palatino Linotype" w:hAnsi="Palatino Linotype" w:cs="Palatino Linotype"/>
          <w:color w:val="000000"/>
          <w:sz w:val="22"/>
          <w:szCs w:val="22"/>
        </w:rPr>
        <w:t xml:space="preserve"> ahí contenida, por lo que es susceptible de resguardarse.</w:t>
      </w:r>
    </w:p>
    <w:p w:rsidR="00B1316A" w:rsidRPr="001E3D33" w:rsidRDefault="005D6E34">
      <w:pPr>
        <w:spacing w:before="240" w:after="240"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La </w:t>
      </w:r>
      <w:r w:rsidRPr="001E3D33">
        <w:rPr>
          <w:rFonts w:ascii="Palatino Linotype" w:eastAsia="Palatino Linotype" w:hAnsi="Palatino Linotype" w:cs="Palatino Linotype"/>
          <w:b/>
          <w:bCs/>
          <w:color w:val="000000"/>
          <w:sz w:val="22"/>
          <w:szCs w:val="22"/>
        </w:rPr>
        <w:t>clave única del registro de población,</w:t>
      </w:r>
      <w:r w:rsidRPr="001E3D33">
        <w:rPr>
          <w:rFonts w:ascii="Palatino Linotype" w:eastAsia="Palatino Linotype" w:hAnsi="Palatino Linotype" w:cs="Palatino Linotype"/>
          <w:i/>
          <w:iCs/>
          <w:color w:val="000000"/>
          <w:sz w:val="22"/>
          <w:szCs w:val="22"/>
        </w:rPr>
        <w:t xml:space="preserve"> </w:t>
      </w:r>
      <w:r w:rsidRPr="001E3D33">
        <w:rPr>
          <w:rFonts w:ascii="Palatino Linotype" w:eastAsia="Palatino Linotype" w:hAnsi="Palatino Linotype" w:cs="Palatino Linotype"/>
          <w:color w:val="000000"/>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rsidR="00B1316A" w:rsidRPr="001E3D33" w:rsidRDefault="005D6E34">
      <w:pPr>
        <w:spacing w:before="240" w:after="240" w:line="360" w:lineRule="auto"/>
        <w:ind w:right="50"/>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Igualmente, resulta importante destacar que el </w:t>
      </w:r>
      <w:r w:rsidRPr="001E3D33">
        <w:rPr>
          <w:rFonts w:ascii="Palatino Linotype" w:eastAsia="Palatino Linotype" w:hAnsi="Palatino Linotype" w:cs="Palatino Linotype"/>
          <w:i/>
          <w:iCs/>
          <w:color w:val="000000"/>
          <w:sz w:val="22"/>
          <w:szCs w:val="22"/>
        </w:rPr>
        <w:t>número de cuenta bancaria</w:t>
      </w:r>
      <w:r w:rsidRPr="001E3D33">
        <w:rPr>
          <w:rFonts w:ascii="Palatino Linotype" w:eastAsia="Palatino Linotype" w:hAnsi="Palatino Linotype" w:cs="Palatino Linotype"/>
          <w:color w:val="000000"/>
          <w:sz w:val="22"/>
          <w:szCs w:val="22"/>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B1316A" w:rsidRPr="001E3D33" w:rsidRDefault="005D6E34">
      <w:pPr>
        <w:spacing w:before="240" w:after="240" w:line="360" w:lineRule="auto"/>
        <w:ind w:right="50"/>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rsidR="00B1316A" w:rsidRPr="001E3D33" w:rsidRDefault="005D6E34">
      <w:pPr>
        <w:spacing w:before="240" w:after="240" w:line="360" w:lineRule="auto"/>
        <w:ind w:right="50"/>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B1316A" w:rsidRPr="001E3D33" w:rsidRDefault="005D6E34">
      <w:pPr>
        <w:spacing w:before="240" w:after="240" w:line="360" w:lineRule="auto"/>
        <w:ind w:right="50"/>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En esa virtud, este Pleno determina que dicha información no puede ser del dominio público, toda vez que se podría dar un uso inadecuado a la misma o cometer algún ilícito o fraude como ya ha sido expuesto. </w:t>
      </w:r>
    </w:p>
    <w:p w:rsidR="00B1316A" w:rsidRPr="001E3D33" w:rsidRDefault="005D6E34">
      <w:pPr>
        <w:spacing w:before="240" w:after="240" w:line="360" w:lineRule="auto"/>
        <w:ind w:right="50"/>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Es por esta razón que se debe omitir el o los números de cuentas bancarias de particulares en las versiones públicas que de las facturas se hagan, para ser entregadas.</w:t>
      </w:r>
    </w:p>
    <w:p w:rsidR="00B1316A" w:rsidRPr="001E3D33" w:rsidRDefault="005D6E34">
      <w:pPr>
        <w:spacing w:before="240" w:after="240" w:line="360" w:lineRule="auto"/>
        <w:ind w:right="50"/>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rsidR="00B1316A" w:rsidRPr="001E3D33" w:rsidRDefault="005D6E34">
      <w:pPr>
        <w:spacing w:before="240" w:after="240" w:line="360" w:lineRule="auto"/>
        <w:ind w:right="50"/>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Lo argumentado encuentra sustento en los criterios orientadores 10/17 y 11/17 emitidos por el entonces Instituto Nacional de Transparencia, Acceso a la Información y Protección de Datos Personales, INAI, que llevan por rubro y texto los siguientes:</w:t>
      </w:r>
    </w:p>
    <w:p w:rsidR="00B1316A" w:rsidRPr="001E3D33" w:rsidRDefault="005D6E34">
      <w:pPr>
        <w:spacing w:before="240" w:after="24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“Cuentas bancarias y/o CLABE interbancaria de personas físicas y morales privadas.</w:t>
      </w:r>
      <w:r w:rsidRPr="001E3D33">
        <w:rPr>
          <w:rFonts w:ascii="Palatino Linotype" w:eastAsia="Palatino Linotype" w:hAnsi="Palatino Linotype" w:cs="Palatino Linotype"/>
          <w:i/>
          <w:iCs/>
          <w:color w:val="000000"/>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B1316A" w:rsidRPr="001E3D33" w:rsidRDefault="005D6E34">
      <w:pPr>
        <w:spacing w:before="240" w:after="24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Cuentas bancarias y/o CLABE interbancaria de sujetos obligados que reciben y/o transfieren recursos públicos, son información pública</w:t>
      </w:r>
      <w:r w:rsidRPr="001E3D33">
        <w:rPr>
          <w:rFonts w:ascii="Palatino Linotype" w:eastAsia="Palatino Linotype" w:hAnsi="Palatino Linotype" w:cs="Palatino Linotype"/>
          <w:i/>
          <w:iCs/>
          <w:color w:val="000000"/>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B1316A" w:rsidRPr="001E3D33" w:rsidRDefault="005D6E34">
      <w:pPr>
        <w:spacing w:before="240" w:after="240" w:line="360" w:lineRule="auto"/>
        <w:ind w:right="50"/>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Por cuanto hace al </w:t>
      </w:r>
      <w:r w:rsidRPr="001E3D33">
        <w:rPr>
          <w:rFonts w:ascii="Palatino Linotype" w:eastAsia="Palatino Linotype" w:hAnsi="Palatino Linotype" w:cs="Palatino Linotype"/>
          <w:b/>
          <w:bCs/>
          <w:color w:val="000000"/>
          <w:sz w:val="22"/>
          <w:szCs w:val="22"/>
        </w:rPr>
        <w:t xml:space="preserve">Registro Federal de Contribuyentes (RFC) </w:t>
      </w:r>
      <w:r w:rsidRPr="001E3D33">
        <w:rPr>
          <w:rFonts w:ascii="Palatino Linotype" w:eastAsia="Palatino Linotype" w:hAnsi="Palatino Linotype" w:cs="Palatino Linotype"/>
          <w:color w:val="000000"/>
          <w:sz w:val="22"/>
          <w:szCs w:val="22"/>
        </w:rPr>
        <w:t>y</w:t>
      </w:r>
      <w:r w:rsidRPr="001E3D33">
        <w:rPr>
          <w:rFonts w:ascii="Palatino Linotype" w:eastAsia="Palatino Linotype" w:hAnsi="Palatino Linotype" w:cs="Palatino Linotype"/>
          <w:b/>
          <w:bCs/>
          <w:color w:val="000000"/>
          <w:sz w:val="22"/>
          <w:szCs w:val="22"/>
        </w:rPr>
        <w:t xml:space="preserve"> el domicilio fiscal </w:t>
      </w:r>
      <w:r w:rsidRPr="001E3D33">
        <w:rPr>
          <w:rFonts w:ascii="Palatino Linotype" w:eastAsia="Palatino Linotype" w:hAnsi="Palatino Linotype" w:cs="Palatino Linotype"/>
          <w:color w:val="000000"/>
          <w:sz w:val="22"/>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B1316A" w:rsidRPr="001E3D33" w:rsidRDefault="005D6E34">
      <w:pPr>
        <w:spacing w:before="240" w:after="240" w:line="360" w:lineRule="auto"/>
        <w:ind w:right="50"/>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B1316A" w:rsidRPr="001E3D33" w:rsidRDefault="005D6E34">
      <w:pPr>
        <w:spacing w:before="240" w:after="240" w:line="360" w:lineRule="auto"/>
        <w:ind w:right="50"/>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1E3D33">
        <w:rPr>
          <w:rFonts w:ascii="Palatino Linotype" w:eastAsia="Palatino Linotype" w:hAnsi="Palatino Linotype" w:cs="Palatino Linotype"/>
          <w:b/>
          <w:bCs/>
          <w:color w:val="000000"/>
          <w:sz w:val="22"/>
          <w:szCs w:val="22"/>
        </w:rPr>
        <w:t>no puede considerarse como información clasificada lo relativo a su nombre, registro federal de contribuyentes y domicilio fiscal</w:t>
      </w:r>
      <w:r w:rsidRPr="001E3D33">
        <w:rPr>
          <w:rFonts w:ascii="Palatino Linotype" w:eastAsia="Palatino Linotype" w:hAnsi="Palatino Linotype" w:cs="Palatino Linotype"/>
          <w:color w:val="000000"/>
          <w:sz w:val="22"/>
          <w:szCs w:val="22"/>
        </w:rPr>
        <w:t>, atento a que dicha información es la que puede generar certeza en los gobernados en que se está ejerciendo debidamente el presupuesto.</w:t>
      </w:r>
    </w:p>
    <w:p w:rsidR="00B1316A" w:rsidRPr="001E3D33" w:rsidRDefault="005D6E34">
      <w:pPr>
        <w:spacing w:before="240" w:after="240"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Robustece lo anterior el criterio orientador 04/21 emitido por el entonces Instituto Nacional de Transparencia, Acceso a la Información y Protección de Datos Personales, INAI, el cual refiere:</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 xml:space="preserve">“Registro Federal de Contribuyentes (RFC) de personas físicas proveedoras o contratistas. </w:t>
      </w:r>
      <w:r w:rsidRPr="001E3D33">
        <w:rPr>
          <w:rFonts w:ascii="Palatino Linotype" w:eastAsia="Palatino Linotype" w:hAnsi="Palatino Linotype" w:cs="Palatino Linotype"/>
          <w:i/>
          <w:iCs/>
          <w:color w:val="000000"/>
          <w:sz w:val="22"/>
          <w:szCs w:val="22"/>
        </w:rPr>
        <w:t xml:space="preserve">El RFC de contratistas o proveedores de los sujetos obligados debe ser público, </w:t>
      </w:r>
      <w:proofErr w:type="gramStart"/>
      <w:r w:rsidRPr="001E3D33">
        <w:rPr>
          <w:rFonts w:ascii="Palatino Linotype" w:eastAsia="Palatino Linotype" w:hAnsi="Palatino Linotype" w:cs="Palatino Linotype"/>
          <w:i/>
          <w:iCs/>
          <w:color w:val="000000"/>
          <w:sz w:val="22"/>
          <w:szCs w:val="22"/>
        </w:rPr>
        <w:t>ya que</w:t>
      </w:r>
      <w:proofErr w:type="gramEnd"/>
      <w:r w:rsidRPr="001E3D33">
        <w:rPr>
          <w:rFonts w:ascii="Palatino Linotype" w:eastAsia="Palatino Linotype" w:hAnsi="Palatino Linotype" w:cs="Palatino Linotype"/>
          <w:i/>
          <w:iCs/>
          <w:color w:val="000000"/>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rsidR="00B1316A" w:rsidRPr="001E3D33" w:rsidRDefault="005D6E34">
      <w:pPr>
        <w:spacing w:before="240" w:after="240" w:line="360" w:lineRule="auto"/>
        <w:ind w:right="50"/>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Relacionado con lo anterior, el </w:t>
      </w:r>
      <w:r w:rsidRPr="001E3D33">
        <w:rPr>
          <w:rFonts w:ascii="Palatino Linotype" w:eastAsia="Palatino Linotype" w:hAnsi="Palatino Linotype" w:cs="Palatino Linotype"/>
          <w:b/>
          <w:bCs/>
          <w:color w:val="000000"/>
          <w:sz w:val="22"/>
          <w:szCs w:val="22"/>
        </w:rPr>
        <w:t>nombre de las personas físicas</w:t>
      </w:r>
      <w:r w:rsidRPr="001E3D33">
        <w:rPr>
          <w:rFonts w:ascii="Palatino Linotype" w:eastAsia="Palatino Linotype" w:hAnsi="Palatino Linotype" w:cs="Palatino Linotype"/>
          <w:color w:val="000000"/>
          <w:sz w:val="22"/>
          <w:szCs w:val="22"/>
        </w:rPr>
        <w:t xml:space="preserve"> o los </w:t>
      </w:r>
      <w:r w:rsidRPr="001E3D33">
        <w:rPr>
          <w:rFonts w:ascii="Palatino Linotype" w:eastAsia="Palatino Linotype" w:hAnsi="Palatino Linotype" w:cs="Palatino Linotype"/>
          <w:b/>
          <w:bCs/>
          <w:color w:val="000000"/>
          <w:sz w:val="22"/>
          <w:szCs w:val="22"/>
        </w:rPr>
        <w:t>representantes legales de las personas morales</w:t>
      </w:r>
      <w:r w:rsidRPr="001E3D33">
        <w:rPr>
          <w:rFonts w:ascii="Palatino Linotype" w:eastAsia="Palatino Linotype" w:hAnsi="Palatino Linotype" w:cs="Palatino Linotype"/>
          <w:color w:val="000000"/>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rsidR="00B1316A" w:rsidRPr="001E3D33" w:rsidRDefault="005D6E34">
      <w:pPr>
        <w:spacing w:before="240" w:after="240" w:line="360" w:lineRule="auto"/>
        <w:ind w:right="50"/>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w:t>
      </w:r>
      <w:r w:rsidRPr="001E3D33">
        <w:rPr>
          <w:rFonts w:ascii="Palatino Linotype" w:eastAsia="Palatino Linotype" w:hAnsi="Palatino Linotype" w:cs="Palatino Linotype"/>
          <w:b/>
          <w:bCs/>
          <w:i/>
          <w:iCs/>
          <w:color w:val="000000"/>
          <w:sz w:val="22"/>
          <w:szCs w:val="22"/>
        </w:rPr>
        <w:t>Artículo 23.</w:t>
      </w:r>
      <w:r w:rsidRPr="001E3D33">
        <w:rPr>
          <w:rFonts w:ascii="Palatino Linotype" w:eastAsia="Palatino Linotype" w:hAnsi="Palatino Linotype" w:cs="Palatino Linotype"/>
          <w:i/>
          <w:iCs/>
          <w:color w:val="000000"/>
          <w:sz w:val="22"/>
          <w:szCs w:val="22"/>
        </w:rPr>
        <w:t xml:space="preserve"> (…)</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B1316A" w:rsidRPr="001E3D33" w:rsidRDefault="005D6E34">
      <w:pPr>
        <w:spacing w:before="280" w:after="280"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Asimismo, resulta aplicable el contenido del criterio orientador 01/19 emitido por el entonces Instituto Nacional de Transparencia, Acceso a la Información, y Protección de Datos Personales, INAI, que lleva por rubro y texto los siguientes;</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“Datos de identificación del representante o apoderado legal.</w:t>
      </w:r>
      <w:r w:rsidRPr="001E3D33">
        <w:rPr>
          <w:rFonts w:ascii="Palatino Linotype" w:eastAsia="Palatino Linotype" w:hAnsi="Palatino Linotype" w:cs="Palatino Linotype"/>
          <w:i/>
          <w:iCs/>
          <w:color w:val="000000"/>
          <w:sz w:val="22"/>
          <w:szCs w:val="22"/>
        </w:rPr>
        <w:t xml:space="preserve"> </w:t>
      </w:r>
      <w:r w:rsidRPr="001E3D33">
        <w:rPr>
          <w:rFonts w:ascii="Palatino Linotype" w:eastAsia="Palatino Linotype" w:hAnsi="Palatino Linotype" w:cs="Palatino Linotype"/>
          <w:b/>
          <w:bCs/>
          <w:i/>
          <w:iCs/>
          <w:color w:val="000000"/>
          <w:sz w:val="22"/>
          <w:szCs w:val="22"/>
        </w:rPr>
        <w:t xml:space="preserve">Naturaleza jurídica. </w:t>
      </w:r>
      <w:r w:rsidRPr="001E3D33">
        <w:rPr>
          <w:rFonts w:ascii="Palatino Linotype" w:eastAsia="Palatino Linotype" w:hAnsi="Palatino Linotype" w:cs="Palatino Linotype"/>
          <w:i/>
          <w:iCs/>
          <w:color w:val="000000"/>
          <w:sz w:val="22"/>
          <w:szCs w:val="22"/>
        </w:rPr>
        <w:t xml:space="preserve">El nombre, la firma y la rúbrica de una persona física, que actúe como representante o apoderado legal de un tercero que haya celebrado un acto jurídico, con algún sujeto obligado, </w:t>
      </w:r>
      <w:r w:rsidRPr="001E3D33">
        <w:rPr>
          <w:rFonts w:ascii="Palatino Linotype" w:eastAsia="Palatino Linotype" w:hAnsi="Palatino Linotype" w:cs="Palatino Linotype"/>
          <w:b/>
          <w:bCs/>
          <w:i/>
          <w:iCs/>
          <w:color w:val="000000"/>
          <w:sz w:val="22"/>
          <w:szCs w:val="22"/>
        </w:rPr>
        <w:t>es información pública, en razón de que tales datos fueron proporcionados con el objeto de expresar el consentimiento obligacional del tercero y otorgar validez a dicho instrumento jurídico</w:t>
      </w:r>
      <w:r w:rsidRPr="001E3D33">
        <w:rPr>
          <w:rFonts w:ascii="Palatino Linotype" w:eastAsia="Palatino Linotype" w:hAnsi="Palatino Linotype" w:cs="Palatino Linotype"/>
          <w:i/>
          <w:iCs/>
          <w:color w:val="000000"/>
          <w:sz w:val="22"/>
          <w:szCs w:val="22"/>
        </w:rPr>
        <w:t>.”</w:t>
      </w:r>
    </w:p>
    <w:p w:rsidR="00B1316A" w:rsidRPr="001E3D33" w:rsidRDefault="005D6E34">
      <w:pPr>
        <w:spacing w:before="240" w:after="240" w:line="360" w:lineRule="auto"/>
        <w:ind w:right="50"/>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“Artículo 49.</w:t>
      </w:r>
      <w:r w:rsidRPr="001E3D33">
        <w:rPr>
          <w:rFonts w:ascii="Palatino Linotype" w:eastAsia="Palatino Linotype" w:hAnsi="Palatino Linotype" w:cs="Palatino Linotype"/>
          <w:i/>
          <w:iCs/>
          <w:color w:val="000000"/>
          <w:sz w:val="22"/>
          <w:szCs w:val="22"/>
        </w:rPr>
        <w:t xml:space="preserve"> </w:t>
      </w:r>
      <w:r w:rsidRPr="001E3D33">
        <w:rPr>
          <w:rFonts w:ascii="Palatino Linotype" w:eastAsia="Palatino Linotype" w:hAnsi="Palatino Linotype" w:cs="Palatino Linotype"/>
          <w:b/>
          <w:bCs/>
          <w:i/>
          <w:iCs/>
          <w:color w:val="000000"/>
          <w:sz w:val="22"/>
          <w:szCs w:val="22"/>
        </w:rPr>
        <w:t>Los Comités de Transparencia</w:t>
      </w:r>
      <w:r w:rsidRPr="001E3D33">
        <w:rPr>
          <w:rFonts w:ascii="Palatino Linotype" w:eastAsia="Palatino Linotype" w:hAnsi="Palatino Linotype" w:cs="Palatino Linotype"/>
          <w:i/>
          <w:iCs/>
          <w:color w:val="000000"/>
          <w:sz w:val="22"/>
          <w:szCs w:val="22"/>
        </w:rPr>
        <w:t xml:space="preserve"> tendrán las siguientes atribuciones:</w:t>
      </w:r>
    </w:p>
    <w:p w:rsidR="00B1316A" w:rsidRPr="001E3D33" w:rsidRDefault="005D6E34">
      <w:pPr>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VIII. Aprobar, modificar o revocar la clasificación de la información</w:t>
      </w:r>
      <w:r w:rsidRPr="001E3D33">
        <w:rPr>
          <w:rFonts w:ascii="Palatino Linotype" w:eastAsia="Palatino Linotype" w:hAnsi="Palatino Linotype" w:cs="Palatino Linotype"/>
          <w:i/>
          <w:iCs/>
          <w:color w:val="000000"/>
          <w:sz w:val="22"/>
          <w:szCs w:val="22"/>
        </w:rPr>
        <w:t>…”</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w:t>
      </w:r>
      <w:r w:rsidRPr="001E3D33">
        <w:rPr>
          <w:rFonts w:ascii="Palatino Linotype" w:eastAsia="Palatino Linotype" w:hAnsi="Palatino Linotype" w:cs="Palatino Linotype"/>
          <w:b/>
          <w:bCs/>
          <w:i/>
          <w:iCs/>
          <w:color w:val="000000"/>
          <w:sz w:val="22"/>
          <w:szCs w:val="22"/>
        </w:rPr>
        <w:t>Artículo 53.</w:t>
      </w:r>
      <w:r w:rsidRPr="001E3D33">
        <w:rPr>
          <w:rFonts w:ascii="Palatino Linotype" w:eastAsia="Palatino Linotype" w:hAnsi="Palatino Linotype" w:cs="Palatino Linotype"/>
          <w:i/>
          <w:iCs/>
          <w:color w:val="000000"/>
          <w:sz w:val="22"/>
          <w:szCs w:val="22"/>
        </w:rPr>
        <w:t xml:space="preserve"> Las </w:t>
      </w:r>
      <w:r w:rsidRPr="001E3D33">
        <w:rPr>
          <w:rFonts w:ascii="Palatino Linotype" w:eastAsia="Palatino Linotype" w:hAnsi="Palatino Linotype" w:cs="Palatino Linotype"/>
          <w:b/>
          <w:bCs/>
          <w:i/>
          <w:iCs/>
          <w:color w:val="000000"/>
          <w:sz w:val="22"/>
          <w:szCs w:val="22"/>
        </w:rPr>
        <w:t>Unidades de Transparencia</w:t>
      </w:r>
      <w:r w:rsidRPr="001E3D33">
        <w:rPr>
          <w:rFonts w:ascii="Palatino Linotype" w:eastAsia="Palatino Linotype" w:hAnsi="Palatino Linotype" w:cs="Palatino Linotype"/>
          <w:i/>
          <w:iCs/>
          <w:color w:val="000000"/>
          <w:sz w:val="22"/>
          <w:szCs w:val="22"/>
        </w:rPr>
        <w:t xml:space="preserve"> tendrán las siguientes </w:t>
      </w:r>
      <w:r w:rsidRPr="001E3D33">
        <w:rPr>
          <w:rFonts w:ascii="Palatino Linotype" w:eastAsia="Palatino Linotype" w:hAnsi="Palatino Linotype" w:cs="Palatino Linotype"/>
          <w:b/>
          <w:bCs/>
          <w:i/>
          <w:iCs/>
          <w:color w:val="000000"/>
          <w:sz w:val="22"/>
          <w:szCs w:val="22"/>
        </w:rPr>
        <w:t>funciones</w:t>
      </w:r>
      <w:r w:rsidRPr="001E3D33">
        <w:rPr>
          <w:rFonts w:ascii="Palatino Linotype" w:eastAsia="Palatino Linotype" w:hAnsi="Palatino Linotype" w:cs="Palatino Linotype"/>
          <w:i/>
          <w:iCs/>
          <w:color w:val="000000"/>
          <w:sz w:val="22"/>
          <w:szCs w:val="22"/>
        </w:rPr>
        <w:t>:</w:t>
      </w:r>
    </w:p>
    <w:p w:rsidR="00B1316A" w:rsidRPr="001E3D33" w:rsidRDefault="005D6E34">
      <w:pPr>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X. Presentar ante el Comité, el proyecto de clasificación de información</w:t>
      </w:r>
      <w:r w:rsidRPr="001E3D33">
        <w:rPr>
          <w:rFonts w:ascii="Palatino Linotype" w:eastAsia="Palatino Linotype" w:hAnsi="Palatino Linotype" w:cs="Palatino Linotype"/>
          <w:i/>
          <w:iCs/>
          <w:color w:val="000000"/>
          <w:sz w:val="22"/>
          <w:szCs w:val="22"/>
        </w:rPr>
        <w:t xml:space="preserve">…” </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“Artículo 59.</w:t>
      </w:r>
      <w:r w:rsidRPr="001E3D33">
        <w:rPr>
          <w:rFonts w:ascii="Palatino Linotype" w:eastAsia="Palatino Linotype" w:hAnsi="Palatino Linotype" w:cs="Palatino Linotype"/>
          <w:i/>
          <w:iCs/>
          <w:color w:val="000000"/>
          <w:sz w:val="22"/>
          <w:szCs w:val="22"/>
        </w:rPr>
        <w:t xml:space="preserve"> Los </w:t>
      </w:r>
      <w:r w:rsidRPr="001E3D33">
        <w:rPr>
          <w:rFonts w:ascii="Palatino Linotype" w:eastAsia="Palatino Linotype" w:hAnsi="Palatino Linotype" w:cs="Palatino Linotype"/>
          <w:b/>
          <w:bCs/>
          <w:i/>
          <w:iCs/>
          <w:color w:val="000000"/>
          <w:sz w:val="22"/>
          <w:szCs w:val="22"/>
        </w:rPr>
        <w:t>servidores públicos habilitados</w:t>
      </w:r>
      <w:r w:rsidRPr="001E3D33">
        <w:rPr>
          <w:rFonts w:ascii="Palatino Linotype" w:eastAsia="Palatino Linotype" w:hAnsi="Palatino Linotype" w:cs="Palatino Linotype"/>
          <w:i/>
          <w:iCs/>
          <w:color w:val="000000"/>
          <w:sz w:val="22"/>
          <w:szCs w:val="22"/>
        </w:rPr>
        <w:t xml:space="preserve"> tendrán las </w:t>
      </w:r>
      <w:r w:rsidRPr="001E3D33">
        <w:rPr>
          <w:rFonts w:ascii="Palatino Linotype" w:eastAsia="Palatino Linotype" w:hAnsi="Palatino Linotype" w:cs="Palatino Linotype"/>
          <w:b/>
          <w:bCs/>
          <w:i/>
          <w:iCs/>
          <w:color w:val="000000"/>
          <w:sz w:val="22"/>
          <w:szCs w:val="22"/>
        </w:rPr>
        <w:t>funciones</w:t>
      </w:r>
      <w:r w:rsidRPr="001E3D33">
        <w:rPr>
          <w:rFonts w:ascii="Palatino Linotype" w:eastAsia="Palatino Linotype" w:hAnsi="Palatino Linotype" w:cs="Palatino Linotype"/>
          <w:i/>
          <w:iCs/>
          <w:color w:val="000000"/>
          <w:sz w:val="22"/>
          <w:szCs w:val="22"/>
        </w:rPr>
        <w:t xml:space="preserve"> siguientes:</w:t>
      </w:r>
    </w:p>
    <w:p w:rsidR="00B1316A" w:rsidRPr="001E3D33" w:rsidRDefault="005D6E34">
      <w:pPr>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V. Integrar y presentar al responsable de la Unidad de Transparencia la propuesta de clasificación de información</w:t>
      </w:r>
      <w:r w:rsidRPr="001E3D33">
        <w:rPr>
          <w:rFonts w:ascii="Palatino Linotype" w:eastAsia="Palatino Linotype" w:hAnsi="Palatino Linotype" w:cs="Palatino Linotype"/>
          <w:i/>
          <w:iCs/>
          <w:color w:val="000000"/>
          <w:sz w:val="22"/>
          <w:szCs w:val="22"/>
        </w:rPr>
        <w:t>, la cual tendrá los fundamentos y argumentos en que se basa dicha propuesta…”</w:t>
      </w:r>
    </w:p>
    <w:p w:rsidR="00B1316A" w:rsidRPr="001E3D33" w:rsidRDefault="005D6E34">
      <w:pPr>
        <w:spacing w:before="240" w:after="240"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B1316A" w:rsidRPr="001E3D33" w:rsidRDefault="005D6E34">
      <w:pPr>
        <w:spacing w:before="240" w:after="240"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Para lo cual, a su vez en el caso de información de carácter confidencial, se debe atender a lo que señala el artículo 149 de la Ley de Transparencia Local vigente, que se lee como sigue:</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w:t>
      </w:r>
      <w:r w:rsidRPr="001E3D33">
        <w:rPr>
          <w:rFonts w:ascii="Palatino Linotype" w:eastAsia="Palatino Linotype" w:hAnsi="Palatino Linotype" w:cs="Palatino Linotype"/>
          <w:b/>
          <w:bCs/>
          <w:i/>
          <w:iCs/>
          <w:color w:val="000000"/>
          <w:sz w:val="22"/>
          <w:szCs w:val="22"/>
        </w:rPr>
        <w:t>Artículo 149.</w:t>
      </w:r>
      <w:r w:rsidRPr="001E3D33">
        <w:rPr>
          <w:rFonts w:ascii="Palatino Linotype" w:eastAsia="Palatino Linotype" w:hAnsi="Palatino Linotype" w:cs="Palatino Linotype"/>
          <w:i/>
          <w:iCs/>
          <w:color w:val="000000"/>
          <w:sz w:val="22"/>
          <w:szCs w:val="22"/>
        </w:rPr>
        <w:t xml:space="preserve"> El </w:t>
      </w:r>
      <w:r w:rsidRPr="001E3D33">
        <w:rPr>
          <w:rFonts w:ascii="Palatino Linotype" w:eastAsia="Palatino Linotype" w:hAnsi="Palatino Linotype" w:cs="Palatino Linotype"/>
          <w:b/>
          <w:bCs/>
          <w:i/>
          <w:iCs/>
          <w:color w:val="000000"/>
          <w:sz w:val="22"/>
          <w:szCs w:val="22"/>
        </w:rPr>
        <w:t>acuerdo que clasifique la información como confidencial</w:t>
      </w:r>
      <w:r w:rsidRPr="001E3D33">
        <w:rPr>
          <w:rFonts w:ascii="Palatino Linotype" w:eastAsia="Palatino Linotype" w:hAnsi="Palatino Linotype" w:cs="Palatino Linotype"/>
          <w:i/>
          <w:iCs/>
          <w:color w:val="000000"/>
          <w:sz w:val="22"/>
          <w:szCs w:val="22"/>
        </w:rPr>
        <w:t xml:space="preserve"> deberá contener un razonamiento lógico en el que demuestre que la información se encuentra en alguna o algunas de las hipótesis previstas en la presente Ley.” </w:t>
      </w:r>
    </w:p>
    <w:p w:rsidR="00B1316A" w:rsidRPr="001E3D33" w:rsidRDefault="005D6E34">
      <w:pPr>
        <w:spacing w:before="240" w:after="240" w:line="360" w:lineRule="auto"/>
        <w:ind w:right="51"/>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Es decir, el </w:t>
      </w:r>
      <w:r w:rsidRPr="001E3D33">
        <w:rPr>
          <w:rFonts w:ascii="Palatino Linotype" w:eastAsia="Palatino Linotype" w:hAnsi="Palatino Linotype" w:cs="Palatino Linotype"/>
          <w:b/>
          <w:bCs/>
          <w:color w:val="000000"/>
          <w:sz w:val="22"/>
          <w:szCs w:val="22"/>
        </w:rPr>
        <w:t>Sujeto Obligado</w:t>
      </w:r>
      <w:r w:rsidRPr="001E3D33">
        <w:rPr>
          <w:rFonts w:ascii="Palatino Linotype" w:eastAsia="Palatino Linotype" w:hAnsi="Palatino Linotype" w:cs="Palatino Linotype"/>
          <w:color w:val="000000"/>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rsidR="00B1316A" w:rsidRPr="001E3D33" w:rsidRDefault="005D6E34">
      <w:pPr>
        <w:spacing w:before="240" w:after="240" w:line="360" w:lineRule="auto"/>
        <w:ind w:right="49"/>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Atento a lo anterior, cabe señalar que el Comité de Transparencia del </w:t>
      </w:r>
      <w:r w:rsidRPr="001E3D33">
        <w:rPr>
          <w:rFonts w:ascii="Palatino Linotype" w:eastAsia="Palatino Linotype" w:hAnsi="Palatino Linotype" w:cs="Palatino Linotype"/>
          <w:b/>
          <w:bCs/>
          <w:color w:val="000000"/>
          <w:sz w:val="22"/>
          <w:szCs w:val="22"/>
        </w:rPr>
        <w:t>Sujeto Obligado</w:t>
      </w:r>
      <w:r w:rsidRPr="001E3D33">
        <w:rPr>
          <w:rFonts w:ascii="Palatino Linotype" w:eastAsia="Palatino Linotype" w:hAnsi="Palatino Linotype" w:cs="Palatino Linotype"/>
          <w:color w:val="000000"/>
          <w:sz w:val="22"/>
          <w:szCs w:val="22"/>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rsidR="00B1316A" w:rsidRPr="001E3D33" w:rsidRDefault="005D6E34">
      <w:pPr>
        <w:tabs>
          <w:tab w:val="left" w:pos="8222"/>
        </w:tabs>
        <w:spacing w:before="120" w:after="120"/>
        <w:ind w:left="851" w:right="113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 xml:space="preserve"> “</w:t>
      </w:r>
      <w:proofErr w:type="gramStart"/>
      <w:r w:rsidRPr="001E3D33">
        <w:rPr>
          <w:rFonts w:ascii="Palatino Linotype" w:eastAsia="Palatino Linotype" w:hAnsi="Palatino Linotype" w:cs="Palatino Linotype"/>
          <w:b/>
          <w:bCs/>
          <w:i/>
          <w:iCs/>
          <w:color w:val="000000"/>
          <w:sz w:val="22"/>
          <w:szCs w:val="22"/>
        </w:rPr>
        <w:t>Segundo.-</w:t>
      </w:r>
      <w:proofErr w:type="gramEnd"/>
      <w:r w:rsidRPr="001E3D33">
        <w:rPr>
          <w:rFonts w:ascii="Palatino Linotype" w:eastAsia="Palatino Linotype" w:hAnsi="Palatino Linotype" w:cs="Palatino Linotype"/>
          <w:i/>
          <w:iCs/>
          <w:color w:val="000000"/>
          <w:sz w:val="22"/>
          <w:szCs w:val="22"/>
        </w:rPr>
        <w:t xml:space="preserve"> Para efectos de los presentes Lineamientos Generales, se entenderá por:</w:t>
      </w:r>
    </w:p>
    <w:p w:rsidR="00B1316A" w:rsidRPr="001E3D33" w:rsidRDefault="005D6E34">
      <w:pPr>
        <w:tabs>
          <w:tab w:val="left" w:pos="8222"/>
        </w:tabs>
        <w:spacing w:before="120" w:after="120"/>
        <w:ind w:left="1134" w:right="113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XVIII.</w:t>
      </w:r>
      <w:r w:rsidRPr="001E3D33">
        <w:rPr>
          <w:rFonts w:ascii="Palatino Linotype" w:eastAsia="Palatino Linotype" w:hAnsi="Palatino Linotype" w:cs="Palatino Linotype"/>
          <w:i/>
          <w:iCs/>
          <w:color w:val="000000"/>
          <w:sz w:val="22"/>
          <w:szCs w:val="22"/>
        </w:rPr>
        <w:t xml:space="preserve"> </w:t>
      </w:r>
      <w:r w:rsidRPr="001E3D33">
        <w:rPr>
          <w:rFonts w:ascii="Palatino Linotype" w:eastAsia="Palatino Linotype" w:hAnsi="Palatino Linotype" w:cs="Palatino Linotype"/>
          <w:b/>
          <w:bCs/>
          <w:i/>
          <w:iCs/>
          <w:color w:val="000000"/>
          <w:sz w:val="22"/>
          <w:szCs w:val="22"/>
        </w:rPr>
        <w:t>Versión pública:</w:t>
      </w:r>
      <w:r w:rsidRPr="001E3D33">
        <w:rPr>
          <w:rFonts w:ascii="Palatino Linotype" w:eastAsia="Palatino Linotype" w:hAnsi="Palatino Linotype" w:cs="Palatino Linotype"/>
          <w:i/>
          <w:iCs/>
          <w:color w:val="000000"/>
          <w:sz w:val="22"/>
          <w:szCs w:val="22"/>
        </w:rPr>
        <w:t xml:space="preserve"> El documento a partir del que se otorga acceso a la información, en el que se testan partes o secciones clasificadas, indicando el contenido de éstas de manera genérica, </w:t>
      </w:r>
      <w:r w:rsidRPr="001E3D33">
        <w:rPr>
          <w:rFonts w:ascii="Palatino Linotype" w:eastAsia="Palatino Linotype" w:hAnsi="Palatino Linotype" w:cs="Palatino Linotype"/>
          <w:b/>
          <w:bCs/>
          <w:i/>
          <w:iCs/>
          <w:color w:val="000000"/>
          <w:sz w:val="22"/>
          <w:szCs w:val="22"/>
        </w:rPr>
        <w:t>fundando y motivando la</w:t>
      </w:r>
      <w:r w:rsidRPr="001E3D33">
        <w:rPr>
          <w:rFonts w:ascii="Palatino Linotype" w:eastAsia="Palatino Linotype" w:hAnsi="Palatino Linotype" w:cs="Palatino Linotype"/>
          <w:i/>
          <w:iCs/>
          <w:color w:val="000000"/>
          <w:sz w:val="22"/>
          <w:szCs w:val="22"/>
        </w:rPr>
        <w:t xml:space="preserve"> </w:t>
      </w:r>
      <w:r w:rsidRPr="001E3D33">
        <w:rPr>
          <w:rFonts w:ascii="Palatino Linotype" w:eastAsia="Palatino Linotype" w:hAnsi="Palatino Linotype" w:cs="Palatino Linotype"/>
          <w:b/>
          <w:bCs/>
          <w:i/>
          <w:iCs/>
          <w:color w:val="000000"/>
          <w:sz w:val="22"/>
          <w:szCs w:val="22"/>
        </w:rPr>
        <w:t>reserva o confidencialidad</w:t>
      </w:r>
      <w:r w:rsidRPr="001E3D33">
        <w:rPr>
          <w:rFonts w:ascii="Palatino Linotype" w:eastAsia="Palatino Linotype" w:hAnsi="Palatino Linotype" w:cs="Palatino Linotype"/>
          <w:i/>
          <w:iCs/>
          <w:color w:val="000000"/>
          <w:sz w:val="22"/>
          <w:szCs w:val="22"/>
        </w:rPr>
        <w:t>, a través de la resolución que para tal efecto emita el Comité de Transparencia.</w:t>
      </w:r>
    </w:p>
    <w:p w:rsidR="00B1316A" w:rsidRPr="001E3D33" w:rsidRDefault="005D6E34">
      <w:pPr>
        <w:tabs>
          <w:tab w:val="left" w:pos="8222"/>
        </w:tabs>
        <w:spacing w:before="120" w:after="120"/>
        <w:ind w:left="851" w:right="1134"/>
        <w:jc w:val="both"/>
        <w:rPr>
          <w:rFonts w:ascii="Palatino Linotype" w:eastAsia="Palatino Linotype" w:hAnsi="Palatino Linotype" w:cs="Palatino Linotype"/>
          <w:b/>
          <w:bCs/>
          <w:i/>
          <w:iCs/>
          <w:color w:val="000000"/>
          <w:sz w:val="22"/>
          <w:szCs w:val="22"/>
        </w:rPr>
      </w:pPr>
      <w:r w:rsidRPr="001E3D33">
        <w:rPr>
          <w:rFonts w:ascii="Palatino Linotype" w:eastAsia="Palatino Linotype" w:hAnsi="Palatino Linotype" w:cs="Palatino Linotype"/>
          <w:b/>
          <w:bCs/>
          <w:i/>
          <w:iCs/>
          <w:color w:val="000000"/>
          <w:sz w:val="22"/>
          <w:szCs w:val="22"/>
        </w:rPr>
        <w:t>...</w:t>
      </w:r>
    </w:p>
    <w:p w:rsidR="00B1316A" w:rsidRPr="001E3D33" w:rsidRDefault="005D6E34">
      <w:pPr>
        <w:tabs>
          <w:tab w:val="left" w:pos="8222"/>
        </w:tabs>
        <w:spacing w:before="120" w:after="120"/>
        <w:ind w:left="851" w:right="113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Cuarto.</w:t>
      </w:r>
      <w:r w:rsidRPr="001E3D33">
        <w:rPr>
          <w:rFonts w:ascii="Palatino Linotype" w:eastAsia="Palatino Linotype" w:hAnsi="Palatino Linotype" w:cs="Palatino Linotype"/>
          <w:i/>
          <w:iCs/>
          <w:color w:val="000000"/>
          <w:sz w:val="22"/>
          <w:szCs w:val="22"/>
        </w:rPr>
        <w:t xml:space="preserve"> </w:t>
      </w:r>
      <w:r w:rsidRPr="001E3D33">
        <w:rPr>
          <w:rFonts w:ascii="Palatino Linotype" w:eastAsia="Palatino Linotype" w:hAnsi="Palatino Linotype" w:cs="Palatino Linotype"/>
          <w:b/>
          <w:bCs/>
          <w:i/>
          <w:iCs/>
          <w:color w:val="000000"/>
          <w:sz w:val="22"/>
          <w:szCs w:val="22"/>
        </w:rPr>
        <w:t>Para clasificar la información como</w:t>
      </w:r>
      <w:r w:rsidRPr="001E3D33">
        <w:rPr>
          <w:rFonts w:ascii="Palatino Linotype" w:eastAsia="Palatino Linotype" w:hAnsi="Palatino Linotype" w:cs="Palatino Linotype"/>
          <w:i/>
          <w:iCs/>
          <w:color w:val="000000"/>
          <w:sz w:val="22"/>
          <w:szCs w:val="22"/>
        </w:rPr>
        <w:t xml:space="preserve"> </w:t>
      </w:r>
      <w:r w:rsidRPr="001E3D33">
        <w:rPr>
          <w:rFonts w:ascii="Palatino Linotype" w:eastAsia="Palatino Linotype" w:hAnsi="Palatino Linotype" w:cs="Palatino Linotype"/>
          <w:b/>
          <w:bCs/>
          <w:i/>
          <w:iCs/>
          <w:color w:val="000000"/>
          <w:sz w:val="22"/>
          <w:szCs w:val="22"/>
        </w:rPr>
        <w:t>reservada o</w:t>
      </w:r>
      <w:r w:rsidRPr="001E3D33">
        <w:rPr>
          <w:rFonts w:ascii="Palatino Linotype" w:eastAsia="Palatino Linotype" w:hAnsi="Palatino Linotype" w:cs="Palatino Linotype"/>
          <w:i/>
          <w:iCs/>
          <w:color w:val="000000"/>
          <w:sz w:val="22"/>
          <w:szCs w:val="22"/>
        </w:rPr>
        <w:t xml:space="preserve"> </w:t>
      </w:r>
      <w:r w:rsidRPr="001E3D33">
        <w:rPr>
          <w:rFonts w:ascii="Palatino Linotype" w:eastAsia="Palatino Linotype" w:hAnsi="Palatino Linotype" w:cs="Palatino Linotype"/>
          <w:b/>
          <w:bCs/>
          <w:i/>
          <w:iCs/>
          <w:color w:val="000000"/>
          <w:sz w:val="22"/>
          <w:szCs w:val="22"/>
        </w:rPr>
        <w:t>confidencial, de manera total o parcial, el titular del área del sujeto obligado deberá atender lo dispuesto por el Título Sexto de la Ley General</w:t>
      </w:r>
      <w:r w:rsidRPr="001E3D33">
        <w:rPr>
          <w:rFonts w:ascii="Palatino Linotype" w:eastAsia="Palatino Linotype" w:hAnsi="Palatino Linotype" w:cs="Palatino Linotype"/>
          <w:i/>
          <w:iCs/>
          <w:color w:val="000000"/>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1316A" w:rsidRPr="001E3D33" w:rsidRDefault="005D6E34">
      <w:pPr>
        <w:tabs>
          <w:tab w:val="left" w:pos="8222"/>
        </w:tabs>
        <w:spacing w:before="120" w:after="120"/>
        <w:ind w:left="851" w:right="113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Los sujetos obligados deberán aplicar, de manera estricta, las excepciones al derecho de acceso a la información y sólo podrán invocarlas cuando acrediten su procedencia.</w:t>
      </w:r>
    </w:p>
    <w:p w:rsidR="00B1316A" w:rsidRPr="001E3D33" w:rsidRDefault="005D6E34">
      <w:pPr>
        <w:tabs>
          <w:tab w:val="left" w:pos="8222"/>
        </w:tabs>
        <w:spacing w:before="120" w:after="120"/>
        <w:ind w:left="851" w:right="113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Quinto.</w:t>
      </w:r>
      <w:r w:rsidRPr="001E3D33">
        <w:rPr>
          <w:rFonts w:ascii="Palatino Linotype" w:eastAsia="Palatino Linotype" w:hAnsi="Palatino Linotype" w:cs="Palatino Linotype"/>
          <w:i/>
          <w:iCs/>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1316A" w:rsidRPr="001E3D33" w:rsidRDefault="005D6E34">
      <w:pPr>
        <w:tabs>
          <w:tab w:val="left" w:pos="8222"/>
        </w:tabs>
        <w:spacing w:before="120" w:after="120"/>
        <w:ind w:left="851" w:right="113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Sexto.</w:t>
      </w:r>
      <w:r w:rsidRPr="001E3D33">
        <w:rPr>
          <w:rFonts w:ascii="Palatino Linotype" w:eastAsia="Palatino Linotype" w:hAnsi="Palatino Linotype" w:cs="Palatino Linotype"/>
          <w:i/>
          <w:iCs/>
          <w:color w:val="000000"/>
          <w:sz w:val="22"/>
          <w:szCs w:val="22"/>
        </w:rPr>
        <w:t xml:space="preserve"> Se deroga.</w:t>
      </w:r>
    </w:p>
    <w:p w:rsidR="00B1316A" w:rsidRPr="001E3D33" w:rsidRDefault="005D6E34">
      <w:pPr>
        <w:tabs>
          <w:tab w:val="left" w:pos="8222"/>
        </w:tabs>
        <w:spacing w:before="120" w:after="120"/>
        <w:ind w:left="851" w:right="113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Séptimo.</w:t>
      </w:r>
      <w:r w:rsidRPr="001E3D33">
        <w:rPr>
          <w:rFonts w:ascii="Palatino Linotype" w:eastAsia="Palatino Linotype" w:hAnsi="Palatino Linotype" w:cs="Palatino Linotype"/>
          <w:i/>
          <w:iCs/>
          <w:color w:val="000000"/>
          <w:sz w:val="22"/>
          <w:szCs w:val="22"/>
        </w:rPr>
        <w:t xml:space="preserve"> La clasificación de la información se llevará a cabo en el momento en que:</w:t>
      </w:r>
    </w:p>
    <w:p w:rsidR="00B1316A" w:rsidRPr="001E3D33" w:rsidRDefault="005D6E34">
      <w:pPr>
        <w:tabs>
          <w:tab w:val="left" w:pos="8222"/>
        </w:tabs>
        <w:spacing w:before="120" w:after="120"/>
        <w:ind w:left="1134" w:right="113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w:t>
      </w:r>
      <w:r w:rsidRPr="001E3D33">
        <w:rPr>
          <w:rFonts w:ascii="Palatino Linotype" w:eastAsia="Palatino Linotype" w:hAnsi="Palatino Linotype" w:cs="Palatino Linotype"/>
          <w:i/>
          <w:iCs/>
          <w:color w:val="000000"/>
          <w:sz w:val="22"/>
          <w:szCs w:val="22"/>
        </w:rPr>
        <w:t xml:space="preserve"> Se reciba una solicitud de acceso a la información;</w:t>
      </w:r>
    </w:p>
    <w:p w:rsidR="00B1316A" w:rsidRPr="001E3D33" w:rsidRDefault="005D6E34">
      <w:pPr>
        <w:tabs>
          <w:tab w:val="left" w:pos="8222"/>
        </w:tabs>
        <w:spacing w:before="120" w:after="120"/>
        <w:ind w:left="1134" w:right="113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II.</w:t>
      </w:r>
      <w:r w:rsidRPr="001E3D33">
        <w:rPr>
          <w:rFonts w:ascii="Palatino Linotype" w:eastAsia="Palatino Linotype" w:hAnsi="Palatino Linotype" w:cs="Palatino Linotype"/>
          <w:i/>
          <w:iCs/>
          <w:color w:val="000000"/>
          <w:sz w:val="22"/>
          <w:szCs w:val="22"/>
        </w:rPr>
        <w:t xml:space="preserve"> Se determine mediante resolución del Comité de Transparencia, el órgano garante competente, o en cumplimiento a una sentencia del Poder Judicial; o</w:t>
      </w:r>
    </w:p>
    <w:p w:rsidR="00B1316A" w:rsidRPr="001E3D33" w:rsidRDefault="005D6E34">
      <w:pPr>
        <w:tabs>
          <w:tab w:val="left" w:pos="8222"/>
        </w:tabs>
        <w:spacing w:before="120" w:after="120"/>
        <w:ind w:left="1134" w:right="113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III.</w:t>
      </w:r>
      <w:r w:rsidRPr="001E3D33">
        <w:rPr>
          <w:rFonts w:ascii="Palatino Linotype" w:eastAsia="Palatino Linotype" w:hAnsi="Palatino Linotype" w:cs="Palatino Linotype"/>
          <w:i/>
          <w:iCs/>
          <w:color w:val="000000"/>
          <w:sz w:val="22"/>
          <w:szCs w:val="22"/>
        </w:rPr>
        <w:t xml:space="preserve"> Se generen versiones públicas para dar cumplimiento a las obligaciones de transparencia previstas en la Ley General, la Ley Federal y las correspondientes de las entidades federativas.</w:t>
      </w:r>
    </w:p>
    <w:p w:rsidR="00B1316A" w:rsidRPr="001E3D33" w:rsidRDefault="005D6E34">
      <w:pPr>
        <w:tabs>
          <w:tab w:val="left" w:pos="8222"/>
        </w:tabs>
        <w:spacing w:before="120" w:after="120"/>
        <w:ind w:left="851" w:right="113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Los titulares de las áreas deberán revisar la clasificación al momento de la recepción de una solicitud de acceso, para verificar</w:t>
      </w:r>
      <w:r w:rsidRPr="001E3D33">
        <w:rPr>
          <w:rFonts w:ascii="Palatino Linotype" w:eastAsia="Palatino Linotype" w:hAnsi="Palatino Linotype" w:cs="Palatino Linotype"/>
          <w:color w:val="000000"/>
          <w:sz w:val="22"/>
          <w:szCs w:val="22"/>
        </w:rPr>
        <w:t xml:space="preserve">, </w:t>
      </w:r>
      <w:r w:rsidRPr="001E3D33">
        <w:rPr>
          <w:rFonts w:ascii="Palatino Linotype" w:eastAsia="Palatino Linotype" w:hAnsi="Palatino Linotype" w:cs="Palatino Linotype"/>
          <w:i/>
          <w:iCs/>
          <w:color w:val="000000"/>
          <w:sz w:val="22"/>
          <w:szCs w:val="22"/>
        </w:rPr>
        <w:t>conforme a su naturaleza, si encuadra en una causal de reserva o de confidencialidad.</w:t>
      </w:r>
    </w:p>
    <w:p w:rsidR="00B1316A" w:rsidRPr="001E3D33" w:rsidRDefault="005D6E34">
      <w:pPr>
        <w:tabs>
          <w:tab w:val="left" w:pos="8222"/>
        </w:tabs>
        <w:spacing w:before="120" w:after="120"/>
        <w:ind w:left="851" w:right="113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Octavo.</w:t>
      </w:r>
      <w:r w:rsidRPr="001E3D33">
        <w:rPr>
          <w:rFonts w:ascii="Palatino Linotype" w:eastAsia="Palatino Linotype" w:hAnsi="Palatino Linotype" w:cs="Palatino Linotype"/>
          <w:i/>
          <w:iCs/>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1316A" w:rsidRPr="001E3D33" w:rsidRDefault="005D6E34">
      <w:pPr>
        <w:tabs>
          <w:tab w:val="left" w:pos="8222"/>
        </w:tabs>
        <w:spacing w:before="120" w:after="120"/>
        <w:ind w:left="851" w:right="113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Para motivar la clasificación se deberán señalar las razones o circunstancias especiales que lo llevaron a concluir que el caso particular se ajusta al supuesto previsto por la norma legal invocada como fundamento.</w:t>
      </w:r>
    </w:p>
    <w:p w:rsidR="00B1316A" w:rsidRPr="001E3D33" w:rsidRDefault="005D6E34">
      <w:pPr>
        <w:tabs>
          <w:tab w:val="left" w:pos="8222"/>
        </w:tabs>
        <w:spacing w:before="120" w:after="120"/>
        <w:ind w:left="851" w:right="113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rsidR="00B1316A" w:rsidRPr="001E3D33" w:rsidRDefault="005D6E34">
      <w:pPr>
        <w:tabs>
          <w:tab w:val="left" w:pos="8222"/>
        </w:tabs>
        <w:spacing w:before="120" w:after="120"/>
        <w:ind w:left="851" w:right="113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Noveno.</w:t>
      </w:r>
      <w:r w:rsidRPr="001E3D33">
        <w:rPr>
          <w:rFonts w:ascii="Palatino Linotype" w:eastAsia="Palatino Linotype" w:hAnsi="Palatino Linotype" w:cs="Palatino Linotype"/>
          <w:i/>
          <w:iCs/>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1316A" w:rsidRPr="001E3D33" w:rsidRDefault="005D6E34">
      <w:pPr>
        <w:tabs>
          <w:tab w:val="left" w:pos="8222"/>
        </w:tabs>
        <w:spacing w:before="120" w:after="120"/>
        <w:ind w:left="851" w:right="113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Décimo.</w:t>
      </w:r>
      <w:r w:rsidRPr="001E3D33">
        <w:rPr>
          <w:rFonts w:ascii="Palatino Linotype" w:eastAsia="Palatino Linotype" w:hAnsi="Palatino Linotype" w:cs="Palatino Linotype"/>
          <w:i/>
          <w:iCs/>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B1316A" w:rsidRPr="001E3D33" w:rsidRDefault="005D6E34">
      <w:pPr>
        <w:tabs>
          <w:tab w:val="left" w:pos="8222"/>
        </w:tabs>
        <w:spacing w:before="120" w:after="120"/>
        <w:ind w:left="851" w:right="113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En ausencia de los titulares de las áreas, la información será clasificada o desclasificada por la persona que lo supla, en términos de la normativa que rija la actuación del sujeto obligado.</w:t>
      </w:r>
    </w:p>
    <w:p w:rsidR="00B1316A" w:rsidRPr="001E3D33" w:rsidRDefault="005D6E34">
      <w:pPr>
        <w:tabs>
          <w:tab w:val="left" w:pos="8222"/>
        </w:tabs>
        <w:spacing w:before="120" w:after="120"/>
        <w:ind w:left="851" w:right="113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Décimo primero.</w:t>
      </w:r>
      <w:r w:rsidRPr="001E3D33">
        <w:rPr>
          <w:rFonts w:ascii="Palatino Linotype" w:eastAsia="Palatino Linotype" w:hAnsi="Palatino Linotype" w:cs="Palatino Linotype"/>
          <w:i/>
          <w:iCs/>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B1316A" w:rsidRPr="001E3D33" w:rsidRDefault="005D6E3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 xml:space="preserve">Asimismo, respecto a las formalidades que deberá llevar el acuerdo de clasificación que deberá emitir el </w:t>
      </w:r>
      <w:r w:rsidRPr="001E3D33">
        <w:rPr>
          <w:rFonts w:ascii="Palatino Linotype" w:eastAsia="Palatino Linotype" w:hAnsi="Palatino Linotype" w:cs="Palatino Linotype"/>
          <w:b/>
          <w:bCs/>
          <w:color w:val="000000"/>
          <w:sz w:val="22"/>
          <w:szCs w:val="22"/>
        </w:rPr>
        <w:t>Sujeto Obligado</w:t>
      </w:r>
      <w:r w:rsidRPr="001E3D33">
        <w:rPr>
          <w:rFonts w:ascii="Palatino Linotype" w:eastAsia="Palatino Linotype" w:hAnsi="Palatino Linotype" w:cs="Palatino Linotype"/>
          <w:color w:val="000000"/>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 xml:space="preserve"> “Quincuagésimo. </w:t>
      </w:r>
      <w:r w:rsidRPr="001E3D33">
        <w:rPr>
          <w:rFonts w:ascii="Palatino Linotype" w:eastAsia="Palatino Linotype" w:hAnsi="Palatino Linotype" w:cs="Palatino Linotype"/>
          <w:i/>
          <w:iCs/>
          <w:color w:val="000000"/>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B1316A" w:rsidRPr="001E3D33" w:rsidRDefault="005D6E34">
      <w:pPr>
        <w:pBdr>
          <w:top w:val="nil"/>
          <w:left w:val="nil"/>
          <w:bottom w:val="nil"/>
          <w:right w:val="nil"/>
          <w:between w:val="nil"/>
        </w:pBd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 xml:space="preserve">Quincuagésimo primero. </w:t>
      </w:r>
      <w:r w:rsidRPr="001E3D33">
        <w:rPr>
          <w:rFonts w:ascii="Palatino Linotype" w:eastAsia="Palatino Linotype" w:hAnsi="Palatino Linotype" w:cs="Palatino Linotype"/>
          <w:i/>
          <w:iCs/>
          <w:color w:val="000000"/>
          <w:sz w:val="22"/>
          <w:szCs w:val="22"/>
        </w:rPr>
        <w:t xml:space="preserve">Toda acta del Comité de Transparencia deberá contener: </w:t>
      </w:r>
    </w:p>
    <w:p w:rsidR="00B1316A" w:rsidRPr="001E3D33" w:rsidRDefault="005D6E34">
      <w:pPr>
        <w:pBdr>
          <w:top w:val="nil"/>
          <w:left w:val="nil"/>
          <w:bottom w:val="nil"/>
          <w:right w:val="nil"/>
          <w:between w:val="nil"/>
        </w:pBdr>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w:t>
      </w:r>
      <w:r w:rsidRPr="001E3D33">
        <w:rPr>
          <w:rFonts w:ascii="Palatino Linotype" w:eastAsia="Palatino Linotype" w:hAnsi="Palatino Linotype" w:cs="Palatino Linotype"/>
          <w:i/>
          <w:iCs/>
          <w:color w:val="000000"/>
          <w:sz w:val="22"/>
          <w:szCs w:val="22"/>
        </w:rPr>
        <w:t xml:space="preserve"> El número de sesión y fecha; </w:t>
      </w:r>
    </w:p>
    <w:p w:rsidR="00B1316A" w:rsidRPr="001E3D33" w:rsidRDefault="005D6E34">
      <w:pPr>
        <w:pBdr>
          <w:top w:val="nil"/>
          <w:left w:val="nil"/>
          <w:bottom w:val="nil"/>
          <w:right w:val="nil"/>
          <w:between w:val="nil"/>
        </w:pBdr>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II</w:t>
      </w:r>
      <w:r w:rsidRPr="001E3D33">
        <w:rPr>
          <w:rFonts w:ascii="Palatino Linotype" w:eastAsia="Palatino Linotype" w:hAnsi="Palatino Linotype" w:cs="Palatino Linotype"/>
          <w:i/>
          <w:iCs/>
          <w:color w:val="000000"/>
          <w:sz w:val="22"/>
          <w:szCs w:val="22"/>
        </w:rPr>
        <w:t xml:space="preserve">. El nombre del área que solicitó la clasificación de información; </w:t>
      </w:r>
    </w:p>
    <w:p w:rsidR="00B1316A" w:rsidRPr="001E3D33" w:rsidRDefault="005D6E34">
      <w:pPr>
        <w:pBdr>
          <w:top w:val="nil"/>
          <w:left w:val="nil"/>
          <w:bottom w:val="nil"/>
          <w:right w:val="nil"/>
          <w:between w:val="nil"/>
        </w:pBdr>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III</w:t>
      </w:r>
      <w:r w:rsidRPr="001E3D33">
        <w:rPr>
          <w:rFonts w:ascii="Palatino Linotype" w:eastAsia="Palatino Linotype" w:hAnsi="Palatino Linotype" w:cs="Palatino Linotype"/>
          <w:i/>
          <w:iCs/>
          <w:color w:val="000000"/>
          <w:sz w:val="22"/>
          <w:szCs w:val="22"/>
        </w:rPr>
        <w:t xml:space="preserve">. La fundamentación legal y motivación correspondiente; </w:t>
      </w:r>
    </w:p>
    <w:p w:rsidR="00B1316A" w:rsidRPr="001E3D33" w:rsidRDefault="005D6E34">
      <w:pPr>
        <w:pBdr>
          <w:top w:val="nil"/>
          <w:left w:val="nil"/>
          <w:bottom w:val="nil"/>
          <w:right w:val="nil"/>
          <w:between w:val="nil"/>
        </w:pBdr>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IV</w:t>
      </w:r>
      <w:r w:rsidRPr="001E3D33">
        <w:rPr>
          <w:rFonts w:ascii="Palatino Linotype" w:eastAsia="Palatino Linotype" w:hAnsi="Palatino Linotype" w:cs="Palatino Linotype"/>
          <w:i/>
          <w:iCs/>
          <w:color w:val="000000"/>
          <w:sz w:val="22"/>
          <w:szCs w:val="22"/>
        </w:rPr>
        <w:t xml:space="preserve">. La resolución o resoluciones aprobadas; y </w:t>
      </w:r>
    </w:p>
    <w:p w:rsidR="00B1316A" w:rsidRPr="001E3D33" w:rsidRDefault="005D6E34">
      <w:pPr>
        <w:pBdr>
          <w:top w:val="nil"/>
          <w:left w:val="nil"/>
          <w:bottom w:val="nil"/>
          <w:right w:val="nil"/>
          <w:between w:val="nil"/>
        </w:pBdr>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V</w:t>
      </w:r>
      <w:r w:rsidRPr="001E3D33">
        <w:rPr>
          <w:rFonts w:ascii="Palatino Linotype" w:eastAsia="Palatino Linotype" w:hAnsi="Palatino Linotype" w:cs="Palatino Linotype"/>
          <w:i/>
          <w:iCs/>
          <w:color w:val="000000"/>
          <w:sz w:val="22"/>
          <w:szCs w:val="22"/>
        </w:rPr>
        <w:t xml:space="preserve">. La rúbrica o firma digital de cada integrante del Comité de Transparencia. </w:t>
      </w:r>
    </w:p>
    <w:p w:rsidR="00B1316A" w:rsidRPr="001E3D33" w:rsidRDefault="005D6E34">
      <w:pPr>
        <w:pBdr>
          <w:top w:val="nil"/>
          <w:left w:val="nil"/>
          <w:bottom w:val="nil"/>
          <w:right w:val="nil"/>
          <w:between w:val="nil"/>
        </w:pBd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 xml:space="preserve">Las resoluciones del Comité en las que se haya determinado confirmar o modificar la clasificación de información pública como reservada, deberán incluir, cuando menos: </w:t>
      </w:r>
    </w:p>
    <w:p w:rsidR="00B1316A" w:rsidRPr="001E3D33" w:rsidRDefault="005D6E34">
      <w:pPr>
        <w:pBdr>
          <w:top w:val="nil"/>
          <w:left w:val="nil"/>
          <w:bottom w:val="nil"/>
          <w:right w:val="nil"/>
          <w:between w:val="nil"/>
        </w:pBdr>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w:t>
      </w:r>
      <w:r w:rsidRPr="001E3D33">
        <w:rPr>
          <w:rFonts w:ascii="Palatino Linotype" w:eastAsia="Palatino Linotype" w:hAnsi="Palatino Linotype" w:cs="Palatino Linotype"/>
          <w:i/>
          <w:iCs/>
          <w:color w:val="000000"/>
          <w:sz w:val="22"/>
          <w:szCs w:val="22"/>
        </w:rPr>
        <w:t xml:space="preserve"> Los motivos y razonamientos que sustenten la confirmación o modificación de la prueba de daño;</w:t>
      </w:r>
    </w:p>
    <w:p w:rsidR="00B1316A" w:rsidRPr="001E3D33" w:rsidRDefault="005D6E34">
      <w:pPr>
        <w:pBdr>
          <w:top w:val="nil"/>
          <w:left w:val="nil"/>
          <w:bottom w:val="nil"/>
          <w:right w:val="nil"/>
          <w:between w:val="nil"/>
        </w:pBdr>
        <w:spacing w:before="120" w:after="120"/>
        <w:ind w:left="1134" w:right="902"/>
        <w:jc w:val="both"/>
        <w:rPr>
          <w:rFonts w:ascii="Palatino Linotype" w:eastAsia="Palatino Linotype" w:hAnsi="Palatino Linotype" w:cs="Palatino Linotype"/>
          <w:b/>
          <w:bCs/>
          <w:i/>
          <w:iCs/>
          <w:color w:val="000000"/>
          <w:sz w:val="22"/>
          <w:szCs w:val="22"/>
        </w:rPr>
      </w:pPr>
      <w:r w:rsidRPr="001E3D33">
        <w:rPr>
          <w:rFonts w:ascii="Palatino Linotype" w:eastAsia="Palatino Linotype" w:hAnsi="Palatino Linotype" w:cs="Palatino Linotype"/>
          <w:b/>
          <w:bCs/>
          <w:i/>
          <w:iCs/>
          <w:color w:val="000000"/>
          <w:sz w:val="22"/>
          <w:szCs w:val="22"/>
        </w:rPr>
        <w:t>II</w:t>
      </w:r>
      <w:r w:rsidRPr="001E3D33">
        <w:rPr>
          <w:rFonts w:ascii="Palatino Linotype" w:eastAsia="Palatino Linotype" w:hAnsi="Palatino Linotype" w:cs="Palatino Linotype"/>
          <w:i/>
          <w:iCs/>
          <w:color w:val="000000"/>
          <w:sz w:val="22"/>
          <w:szCs w:val="22"/>
        </w:rPr>
        <w:t>. Descripción de las partes o secciones reservadas, en caso de clasificación parcial</w:t>
      </w:r>
      <w:r w:rsidRPr="001E3D33">
        <w:rPr>
          <w:rFonts w:ascii="Palatino Linotype" w:eastAsia="Palatino Linotype" w:hAnsi="Palatino Linotype" w:cs="Palatino Linotype"/>
          <w:b/>
          <w:bCs/>
          <w:i/>
          <w:iCs/>
          <w:color w:val="000000"/>
          <w:sz w:val="22"/>
          <w:szCs w:val="22"/>
        </w:rPr>
        <w:t xml:space="preserve">; </w:t>
      </w:r>
    </w:p>
    <w:p w:rsidR="00B1316A" w:rsidRPr="001E3D33" w:rsidRDefault="005D6E34">
      <w:pPr>
        <w:pBdr>
          <w:top w:val="nil"/>
          <w:left w:val="nil"/>
          <w:bottom w:val="nil"/>
          <w:right w:val="nil"/>
          <w:between w:val="nil"/>
        </w:pBdr>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III.</w:t>
      </w:r>
      <w:r w:rsidRPr="001E3D33">
        <w:rPr>
          <w:rFonts w:ascii="Palatino Linotype" w:eastAsia="Palatino Linotype" w:hAnsi="Palatino Linotype" w:cs="Palatino Linotype"/>
          <w:i/>
          <w:iCs/>
          <w:color w:val="000000"/>
          <w:sz w:val="22"/>
          <w:szCs w:val="22"/>
        </w:rPr>
        <w:t xml:space="preserve"> El periodo por el que mantendrá su clasificación y fecha de expiración; y </w:t>
      </w:r>
    </w:p>
    <w:p w:rsidR="00B1316A" w:rsidRPr="001E3D33" w:rsidRDefault="005D6E34">
      <w:pPr>
        <w:pBdr>
          <w:top w:val="nil"/>
          <w:left w:val="nil"/>
          <w:bottom w:val="nil"/>
          <w:right w:val="nil"/>
          <w:between w:val="nil"/>
        </w:pBdr>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IV.</w:t>
      </w:r>
      <w:r w:rsidRPr="001E3D33">
        <w:rPr>
          <w:rFonts w:ascii="Palatino Linotype" w:eastAsia="Palatino Linotype" w:hAnsi="Palatino Linotype" w:cs="Palatino Linotype"/>
          <w:i/>
          <w:iCs/>
          <w:color w:val="000000"/>
          <w:sz w:val="22"/>
          <w:szCs w:val="22"/>
        </w:rPr>
        <w:t xml:space="preserve"> El nombre del titular y área encargada de realizar la versión pública del documento, en su caso. </w:t>
      </w:r>
    </w:p>
    <w:p w:rsidR="00B1316A" w:rsidRPr="001E3D33" w:rsidRDefault="005D6E34">
      <w:pPr>
        <w:pBdr>
          <w:top w:val="nil"/>
          <w:left w:val="nil"/>
          <w:bottom w:val="nil"/>
          <w:right w:val="nil"/>
          <w:between w:val="nil"/>
        </w:pBd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 xml:space="preserve">En los casos en que se clasifique la información como reservada siempre se entregará o anexará la prueba de daño con la respuesta al solicitante. </w:t>
      </w:r>
    </w:p>
    <w:p w:rsidR="00B1316A" w:rsidRPr="001E3D33" w:rsidRDefault="005D6E34">
      <w:pPr>
        <w:pBdr>
          <w:top w:val="nil"/>
          <w:left w:val="nil"/>
          <w:bottom w:val="nil"/>
          <w:right w:val="nil"/>
          <w:between w:val="nil"/>
        </w:pBd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B1316A" w:rsidRPr="001E3D33" w:rsidRDefault="005D6E34">
      <w:pPr>
        <w:spacing w:before="240" w:after="240" w:line="360" w:lineRule="auto"/>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color w:val="000000"/>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rsidR="00B1316A" w:rsidRPr="001E3D33" w:rsidRDefault="005D6E34">
      <w:pPr>
        <w:spacing w:before="120" w:after="120"/>
        <w:ind w:left="851" w:right="900"/>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w:t>
      </w:r>
      <w:r w:rsidRPr="001E3D33">
        <w:rPr>
          <w:rFonts w:ascii="Palatino Linotype" w:eastAsia="Palatino Linotype" w:hAnsi="Palatino Linotype" w:cs="Palatino Linotype"/>
          <w:b/>
          <w:bCs/>
          <w:i/>
          <w:iCs/>
          <w:color w:val="000000"/>
          <w:sz w:val="22"/>
          <w:szCs w:val="22"/>
        </w:rPr>
        <w:t>Quincuagésimo segundo</w:t>
      </w:r>
      <w:r w:rsidRPr="001E3D33">
        <w:rPr>
          <w:rFonts w:ascii="Palatino Linotype" w:eastAsia="Palatino Linotype" w:hAnsi="Palatino Linotype" w:cs="Palatino Linotype"/>
          <w:i/>
          <w:iCs/>
          <w:color w:val="000000"/>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1E3D33">
        <w:rPr>
          <w:rFonts w:ascii="Palatino Linotype" w:eastAsia="Palatino Linotype" w:hAnsi="Palatino Linotype" w:cs="Palatino Linotype"/>
          <w:i/>
          <w:iCs/>
          <w:color w:val="000000"/>
          <w:sz w:val="22"/>
          <w:szCs w:val="22"/>
        </w:rPr>
        <w:t>sobreposición</w:t>
      </w:r>
      <w:proofErr w:type="spellEnd"/>
      <w:r w:rsidRPr="001E3D33">
        <w:rPr>
          <w:rFonts w:ascii="Palatino Linotype" w:eastAsia="Palatino Linotype" w:hAnsi="Palatino Linotype" w:cs="Palatino Linotype"/>
          <w:i/>
          <w:iCs/>
          <w:color w:val="000000"/>
          <w:sz w:val="22"/>
          <w:szCs w:val="22"/>
        </w:rPr>
        <w:t xml:space="preserve"> de contenido distinto al autorizado por el Comité.</w:t>
      </w:r>
    </w:p>
    <w:p w:rsidR="00B1316A" w:rsidRPr="001E3D33" w:rsidRDefault="005D6E34">
      <w:pPr>
        <w:spacing w:before="120" w:after="120"/>
        <w:ind w:left="851" w:right="900"/>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 xml:space="preserve">En el caso específico de la clasificación y elaboración de versiones públicas de documentos que contengan información confidencial, las áreas de los sujetos obligados deberán: </w:t>
      </w:r>
    </w:p>
    <w:p w:rsidR="00B1316A" w:rsidRPr="001E3D33" w:rsidRDefault="005D6E34">
      <w:pPr>
        <w:spacing w:before="120" w:after="120"/>
        <w:ind w:left="1134" w:right="900"/>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w:t>
      </w:r>
      <w:r w:rsidRPr="001E3D33">
        <w:rPr>
          <w:rFonts w:ascii="Palatino Linotype" w:eastAsia="Palatino Linotype" w:hAnsi="Palatino Linotype" w:cs="Palatino Linotype"/>
          <w:i/>
          <w:iCs/>
          <w:color w:val="000000"/>
          <w:sz w:val="22"/>
          <w:szCs w:val="22"/>
        </w:rPr>
        <w:t xml:space="preserve"> Fijar la fecha en que se elaboró la versión pública y la fecha en la cual el Comité de Transparencia confirmó dicha versión;</w:t>
      </w:r>
    </w:p>
    <w:p w:rsidR="00B1316A" w:rsidRPr="001E3D33" w:rsidRDefault="005D6E34">
      <w:pPr>
        <w:spacing w:before="120" w:after="120"/>
        <w:ind w:left="1134" w:right="900"/>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II.</w:t>
      </w:r>
      <w:r w:rsidRPr="001E3D33">
        <w:rPr>
          <w:rFonts w:ascii="Palatino Linotype" w:eastAsia="Palatino Linotype" w:hAnsi="Palatino Linotype" w:cs="Palatino Linotype"/>
          <w:i/>
          <w:iCs/>
          <w:color w:val="000000"/>
          <w:sz w:val="22"/>
          <w:szCs w:val="22"/>
        </w:rPr>
        <w:t xml:space="preserve"> Señalar dentro del documento el tipo de información confidencial que fue testada en cada caso específico, de conformidad con el lineamiento trigésimo octavo; y</w:t>
      </w:r>
    </w:p>
    <w:p w:rsidR="00B1316A" w:rsidRPr="001E3D33" w:rsidRDefault="005D6E34">
      <w:pPr>
        <w:spacing w:before="120" w:after="120"/>
        <w:ind w:left="1134" w:right="900"/>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III.</w:t>
      </w:r>
      <w:r w:rsidRPr="001E3D33">
        <w:rPr>
          <w:rFonts w:ascii="Palatino Linotype" w:eastAsia="Palatino Linotype" w:hAnsi="Palatino Linotype" w:cs="Palatino Linotype"/>
          <w:i/>
          <w:iCs/>
          <w:color w:val="000000"/>
          <w:sz w:val="22"/>
          <w:szCs w:val="22"/>
        </w:rPr>
        <w:t xml:space="preserve"> Señalar las personas o instancias autorizadas a acceder a la información clasificada.</w:t>
      </w:r>
    </w:p>
    <w:p w:rsidR="00B1316A" w:rsidRPr="001E3D33" w:rsidRDefault="005D6E34">
      <w:pPr>
        <w:spacing w:before="120" w:after="120"/>
        <w:ind w:left="851" w:right="900"/>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En los documentos de difusión electrónica, señalar en la primera hoja y en el nombre del archivo, que la versión pública corresponde a un documento que contiene información confidencial.”</w:t>
      </w:r>
    </w:p>
    <w:p w:rsidR="00B1316A" w:rsidRPr="001E3D33" w:rsidRDefault="005D6E34">
      <w:pPr>
        <w:pBdr>
          <w:top w:val="nil"/>
          <w:left w:val="nil"/>
          <w:bottom w:val="nil"/>
          <w:right w:val="nil"/>
          <w:between w:val="nil"/>
        </w:pBdr>
        <w:spacing w:before="120" w:after="120"/>
        <w:ind w:left="851" w:right="900"/>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w:t>
      </w:r>
    </w:p>
    <w:p w:rsidR="00B1316A" w:rsidRPr="001E3D33" w:rsidRDefault="005D6E34">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color w:val="000000"/>
          <w:sz w:val="22"/>
          <w:szCs w:val="22"/>
        </w:rPr>
      </w:pPr>
      <w:r w:rsidRPr="001E3D33">
        <w:rPr>
          <w:rFonts w:ascii="Palatino Linotype" w:eastAsia="Palatino Linotype" w:hAnsi="Palatino Linotype" w:cs="Palatino Linotype"/>
          <w:b/>
          <w:bCs/>
          <w:i/>
          <w:iCs/>
          <w:color w:val="000000"/>
          <w:sz w:val="22"/>
          <w:szCs w:val="22"/>
        </w:rPr>
        <w:t xml:space="preserve">Quincuagésimo cuarto. </w:t>
      </w:r>
      <w:r w:rsidRPr="001E3D33">
        <w:rPr>
          <w:rFonts w:ascii="Palatino Linotype" w:eastAsia="Palatino Linotype" w:hAnsi="Palatino Linotype" w:cs="Palatino Linotype"/>
          <w:i/>
          <w:iCs/>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1E3D33">
        <w:rPr>
          <w:rFonts w:ascii="Palatino Linotype" w:eastAsia="Palatino Linotype" w:hAnsi="Palatino Linotype" w:cs="Palatino Linotype"/>
          <w:b/>
          <w:bCs/>
          <w:i/>
          <w:iCs/>
          <w:color w:val="000000"/>
          <w:sz w:val="22"/>
          <w:szCs w:val="22"/>
        </w:rPr>
        <w:t xml:space="preserve"> </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 xml:space="preserve">Quincuagésimo quinto. </w:t>
      </w:r>
      <w:r w:rsidRPr="001E3D33">
        <w:rPr>
          <w:rFonts w:ascii="Palatino Linotype" w:eastAsia="Palatino Linotype" w:hAnsi="Palatino Linotype" w:cs="Palatino Linotype"/>
          <w:i/>
          <w:iCs/>
          <w:color w:val="000000"/>
          <w:sz w:val="22"/>
          <w:szCs w:val="22"/>
        </w:rPr>
        <w:t xml:space="preserve">Cada área del sujeto obligado podrá designar formalmente a una o más personas como responsables del </w:t>
      </w:r>
      <w:proofErr w:type="spellStart"/>
      <w:r w:rsidRPr="001E3D33">
        <w:rPr>
          <w:rFonts w:ascii="Palatino Linotype" w:eastAsia="Palatino Linotype" w:hAnsi="Palatino Linotype" w:cs="Palatino Linotype"/>
          <w:i/>
          <w:iCs/>
          <w:color w:val="000000"/>
          <w:sz w:val="22"/>
          <w:szCs w:val="22"/>
        </w:rPr>
        <w:t>testado</w:t>
      </w:r>
      <w:proofErr w:type="spellEnd"/>
      <w:r w:rsidRPr="001E3D33">
        <w:rPr>
          <w:rFonts w:ascii="Palatino Linotype" w:eastAsia="Palatino Linotype" w:hAnsi="Palatino Linotype" w:cs="Palatino Linotype"/>
          <w:i/>
          <w:iCs/>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B1316A" w:rsidRPr="001E3D33" w:rsidRDefault="005D6E34">
      <w:pPr>
        <w:spacing w:before="120" w:after="120"/>
        <w:ind w:left="851" w:right="902"/>
        <w:jc w:val="both"/>
        <w:rPr>
          <w:rFonts w:ascii="Palatino Linotype" w:eastAsia="Palatino Linotype" w:hAnsi="Palatino Linotype" w:cs="Palatino Linotype"/>
          <w:b/>
          <w:bCs/>
          <w:i/>
          <w:iCs/>
          <w:color w:val="000000"/>
          <w:sz w:val="22"/>
          <w:szCs w:val="22"/>
        </w:rPr>
      </w:pPr>
      <w:r w:rsidRPr="001E3D33">
        <w:rPr>
          <w:rFonts w:ascii="Palatino Linotype" w:eastAsia="Palatino Linotype" w:hAnsi="Palatino Linotype" w:cs="Palatino Linotype"/>
          <w:b/>
          <w:bCs/>
          <w:i/>
          <w:iCs/>
          <w:color w:val="000000"/>
          <w:sz w:val="22"/>
          <w:szCs w:val="22"/>
        </w:rPr>
        <w:t>...</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Quincuagésimo séptimo</w:t>
      </w:r>
      <w:r w:rsidRPr="001E3D33">
        <w:rPr>
          <w:rFonts w:ascii="Palatino Linotype" w:eastAsia="Palatino Linotype" w:hAnsi="Palatino Linotype" w:cs="Palatino Linotype"/>
          <w:i/>
          <w:iCs/>
          <w:color w:val="000000"/>
          <w:sz w:val="22"/>
          <w:szCs w:val="22"/>
        </w:rPr>
        <w:t xml:space="preserve">. Se considera, en principio, como información pública y no podrá omitirse de las versiones públicas la siguiente: </w:t>
      </w:r>
    </w:p>
    <w:p w:rsidR="00B1316A" w:rsidRPr="001E3D33" w:rsidRDefault="005D6E34">
      <w:pPr>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w:t>
      </w:r>
      <w:r w:rsidRPr="001E3D33">
        <w:rPr>
          <w:rFonts w:ascii="Palatino Linotype" w:eastAsia="Palatino Linotype" w:hAnsi="Palatino Linotype" w:cs="Palatino Linotype"/>
          <w:i/>
          <w:iCs/>
          <w:color w:val="000000"/>
          <w:sz w:val="22"/>
          <w:szCs w:val="22"/>
        </w:rPr>
        <w:t xml:space="preserve">. La relativa a las Obligaciones de Transparencia que contempla el Título V de la Ley General y las demás disposiciones legales aplicables; </w:t>
      </w:r>
    </w:p>
    <w:p w:rsidR="00B1316A" w:rsidRPr="001E3D33" w:rsidRDefault="005D6E34">
      <w:pPr>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II.</w:t>
      </w:r>
      <w:r w:rsidRPr="001E3D33">
        <w:rPr>
          <w:rFonts w:ascii="Palatino Linotype" w:eastAsia="Palatino Linotype" w:hAnsi="Palatino Linotype" w:cs="Palatino Linotype"/>
          <w:i/>
          <w:iCs/>
          <w:color w:val="000000"/>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rsidR="00B1316A" w:rsidRPr="001E3D33" w:rsidRDefault="005D6E34">
      <w:pPr>
        <w:spacing w:before="120" w:after="120"/>
        <w:ind w:left="1134"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III</w:t>
      </w:r>
      <w:r w:rsidRPr="001E3D33">
        <w:rPr>
          <w:rFonts w:ascii="Palatino Linotype" w:eastAsia="Palatino Linotype" w:hAnsi="Palatino Linotype" w:cs="Palatino Linotype"/>
          <w:i/>
          <w:iCs/>
          <w:color w:val="000000"/>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 xml:space="preserve">Lo anterior, siempre y cuando no se acredite alguna causal de clasificación, prevista en las leyes o en los tratados internacionales suscritas por el Estado mexicano.  </w:t>
      </w:r>
    </w:p>
    <w:p w:rsidR="00B1316A" w:rsidRPr="001E3D33" w:rsidRDefault="005D6E34">
      <w:pPr>
        <w:spacing w:before="120" w:after="120"/>
        <w:ind w:left="851" w:right="902"/>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b/>
          <w:bCs/>
          <w:i/>
          <w:iCs/>
          <w:color w:val="000000"/>
          <w:sz w:val="22"/>
          <w:szCs w:val="22"/>
        </w:rPr>
        <w:t>Quincuagésimo octavo</w:t>
      </w:r>
      <w:r w:rsidRPr="001E3D33">
        <w:rPr>
          <w:rFonts w:ascii="Palatino Linotype" w:eastAsia="Palatino Linotype" w:hAnsi="Palatino Linotype" w:cs="Palatino Linotype"/>
          <w:i/>
          <w:iCs/>
          <w:color w:val="000000"/>
          <w:sz w:val="22"/>
          <w:szCs w:val="22"/>
        </w:rPr>
        <w:t>. Los sujetos obligados garantizarán que los sistemas o medios empleados para eliminar la información en las versiones públicas sean irreversibles, de tal forma que no permitan su recuperación o la visualización de la misma.”</w:t>
      </w:r>
    </w:p>
    <w:p w:rsidR="00B1316A" w:rsidRPr="001E3D33" w:rsidRDefault="005D6E3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rsidR="00B1316A" w:rsidRPr="001E3D33" w:rsidRDefault="00B1316A">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sz w:val="22"/>
          <w:szCs w:val="22"/>
        </w:rPr>
      </w:pPr>
    </w:p>
    <w:p w:rsidR="00B1316A" w:rsidRPr="001E3D33" w:rsidRDefault="005D6E34">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9" w:name="_heading=h.ijv98pntcd5s" w:colFirst="0" w:colLast="0"/>
      <w:bookmarkEnd w:id="9"/>
      <w:r w:rsidRPr="001E3D33">
        <w:rPr>
          <w:rFonts w:ascii="Palatino Linotype" w:eastAsia="Palatino Linotype" w:hAnsi="Palatino Linotype" w:cs="Palatino Linotype"/>
          <w:b/>
          <w:bCs/>
          <w:sz w:val="22"/>
          <w:szCs w:val="22"/>
        </w:rPr>
        <w:t>III. R E S U E L V E</w:t>
      </w:r>
    </w:p>
    <w:p w:rsidR="00B1316A" w:rsidRPr="001E3D33" w:rsidRDefault="00B1316A">
      <w:pPr>
        <w:spacing w:line="360" w:lineRule="auto"/>
        <w:jc w:val="both"/>
        <w:rPr>
          <w:rFonts w:ascii="Palatino Linotype" w:eastAsia="Palatino Linotype" w:hAnsi="Palatino Linotype" w:cs="Palatino Linotype"/>
          <w:b/>
          <w:bCs/>
          <w:sz w:val="22"/>
          <w:szCs w:val="22"/>
        </w:rPr>
      </w:pPr>
      <w:bookmarkStart w:id="10" w:name="_heading=h.26in1rg" w:colFirst="0" w:colLast="0"/>
      <w:bookmarkEnd w:id="10"/>
    </w:p>
    <w:p w:rsidR="00B1316A" w:rsidRPr="001E3D33" w:rsidRDefault="005D6E34">
      <w:pPr>
        <w:spacing w:line="360" w:lineRule="auto"/>
        <w:jc w:val="both"/>
        <w:rPr>
          <w:rFonts w:ascii="Palatino Linotype" w:eastAsia="Palatino Linotype" w:hAnsi="Palatino Linotype" w:cs="Palatino Linotype"/>
          <w:b/>
          <w:bCs/>
          <w:sz w:val="22"/>
          <w:szCs w:val="22"/>
        </w:rPr>
      </w:pPr>
      <w:bookmarkStart w:id="11" w:name="_heading=h.h7nzb79wlra" w:colFirst="0" w:colLast="0"/>
      <w:bookmarkEnd w:id="11"/>
      <w:r w:rsidRPr="001E3D33">
        <w:rPr>
          <w:rFonts w:ascii="Palatino Linotype" w:eastAsia="Palatino Linotype" w:hAnsi="Palatino Linotype" w:cs="Palatino Linotype"/>
          <w:b/>
          <w:bCs/>
          <w:sz w:val="22"/>
          <w:szCs w:val="22"/>
        </w:rPr>
        <w:t xml:space="preserve">Primero. </w:t>
      </w:r>
      <w:r w:rsidRPr="001E3D33">
        <w:rPr>
          <w:rFonts w:ascii="Palatino Linotype" w:eastAsia="Palatino Linotype" w:hAnsi="Palatino Linotype" w:cs="Palatino Linotype"/>
          <w:sz w:val="22"/>
          <w:szCs w:val="22"/>
        </w:rPr>
        <w:t xml:space="preserve">Resultan </w:t>
      </w:r>
      <w:r w:rsidRPr="001E3D33">
        <w:rPr>
          <w:rFonts w:ascii="Palatino Linotype" w:eastAsia="Palatino Linotype" w:hAnsi="Palatino Linotype" w:cs="Palatino Linotype"/>
          <w:b/>
          <w:bCs/>
          <w:sz w:val="22"/>
          <w:szCs w:val="22"/>
        </w:rPr>
        <w:t>fundadas</w:t>
      </w:r>
      <w:r w:rsidRPr="001E3D33">
        <w:rPr>
          <w:rFonts w:ascii="Palatino Linotype" w:eastAsia="Palatino Linotype" w:hAnsi="Palatino Linotype" w:cs="Palatino Linotype"/>
          <w:sz w:val="22"/>
          <w:szCs w:val="22"/>
        </w:rPr>
        <w:t xml:space="preserve"> las razones o motivos de inconformidad hechos valer por la parte</w:t>
      </w:r>
      <w:r w:rsidRPr="001E3D33">
        <w:rPr>
          <w:rFonts w:ascii="Palatino Linotype" w:eastAsia="Palatino Linotype" w:hAnsi="Palatino Linotype" w:cs="Palatino Linotype"/>
          <w:b/>
          <w:bCs/>
          <w:sz w:val="22"/>
          <w:szCs w:val="22"/>
        </w:rPr>
        <w:t xml:space="preserve"> Recurrente</w:t>
      </w:r>
      <w:r w:rsidRPr="001E3D33">
        <w:rPr>
          <w:rFonts w:ascii="Palatino Linotype" w:eastAsia="Palatino Linotype" w:hAnsi="Palatino Linotype" w:cs="Palatino Linotype"/>
          <w:sz w:val="22"/>
          <w:szCs w:val="22"/>
        </w:rPr>
        <w:t xml:space="preserve"> en el recurso de revisión </w:t>
      </w:r>
      <w:r w:rsidRPr="001E3D33">
        <w:rPr>
          <w:rFonts w:ascii="Palatino Linotype" w:eastAsia="Palatino Linotype" w:hAnsi="Palatino Linotype" w:cs="Palatino Linotype"/>
          <w:b/>
          <w:bCs/>
          <w:sz w:val="22"/>
          <w:szCs w:val="22"/>
        </w:rPr>
        <w:t>11209/INFOEM/IP/RR/2025</w:t>
      </w:r>
      <w:r w:rsidRPr="001E3D33">
        <w:rPr>
          <w:rFonts w:ascii="Palatino Linotype" w:eastAsia="Palatino Linotype" w:hAnsi="Palatino Linotype" w:cs="Palatino Linotype"/>
          <w:sz w:val="22"/>
          <w:szCs w:val="22"/>
        </w:rPr>
        <w:t xml:space="preserve">; por lo que, en términos del </w:t>
      </w:r>
      <w:r w:rsidRPr="001E3D33">
        <w:rPr>
          <w:rFonts w:ascii="Palatino Linotype" w:eastAsia="Palatino Linotype" w:hAnsi="Palatino Linotype" w:cs="Palatino Linotype"/>
          <w:b/>
          <w:bCs/>
          <w:sz w:val="22"/>
          <w:szCs w:val="22"/>
        </w:rPr>
        <w:t>Considerando</w:t>
      </w: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b/>
          <w:bCs/>
          <w:sz w:val="22"/>
          <w:szCs w:val="22"/>
        </w:rPr>
        <w:t xml:space="preserve">Cuarto </w:t>
      </w:r>
      <w:r w:rsidRPr="001E3D33">
        <w:rPr>
          <w:rFonts w:ascii="Palatino Linotype" w:eastAsia="Palatino Linotype" w:hAnsi="Palatino Linotype" w:cs="Palatino Linotype"/>
          <w:sz w:val="22"/>
          <w:szCs w:val="22"/>
        </w:rPr>
        <w:t xml:space="preserve">de esta resolución, se </w:t>
      </w:r>
      <w:r w:rsidRPr="001E3D33">
        <w:rPr>
          <w:rFonts w:ascii="Palatino Linotype" w:eastAsia="Palatino Linotype" w:hAnsi="Palatino Linotype" w:cs="Palatino Linotype"/>
          <w:b/>
          <w:bCs/>
          <w:sz w:val="22"/>
          <w:szCs w:val="22"/>
        </w:rPr>
        <w:t xml:space="preserve">Revoca </w:t>
      </w:r>
      <w:r w:rsidRPr="001E3D33">
        <w:rPr>
          <w:rFonts w:ascii="Palatino Linotype" w:eastAsia="Palatino Linotype" w:hAnsi="Palatino Linotype" w:cs="Palatino Linotype"/>
          <w:sz w:val="22"/>
          <w:szCs w:val="22"/>
        </w:rPr>
        <w:t xml:space="preserve">la respuesta emitida por el </w:t>
      </w:r>
      <w:r w:rsidRPr="001E3D33">
        <w:rPr>
          <w:rFonts w:ascii="Palatino Linotype" w:eastAsia="Palatino Linotype" w:hAnsi="Palatino Linotype" w:cs="Palatino Linotype"/>
          <w:b/>
          <w:bCs/>
          <w:sz w:val="22"/>
          <w:szCs w:val="22"/>
        </w:rPr>
        <w:t>Sujeto Obligado.</w:t>
      </w:r>
    </w:p>
    <w:p w:rsidR="00B1316A" w:rsidRPr="001E3D33" w:rsidRDefault="00B1316A">
      <w:pPr>
        <w:spacing w:line="360" w:lineRule="auto"/>
        <w:jc w:val="both"/>
        <w:rPr>
          <w:rFonts w:ascii="Palatino Linotype" w:eastAsia="Palatino Linotype" w:hAnsi="Palatino Linotype" w:cs="Palatino Linotype"/>
          <w:b/>
          <w:bCs/>
          <w:sz w:val="22"/>
          <w:szCs w:val="22"/>
        </w:rPr>
      </w:pPr>
    </w:p>
    <w:p w:rsidR="00B1316A" w:rsidRPr="001E3D33" w:rsidRDefault="005D6E34">
      <w:pPr>
        <w:spacing w:line="360" w:lineRule="auto"/>
        <w:jc w:val="both"/>
        <w:rPr>
          <w:rFonts w:ascii="Palatino Linotype" w:eastAsia="Palatino Linotype" w:hAnsi="Palatino Linotype" w:cs="Palatino Linotype"/>
          <w:color w:val="000000"/>
          <w:sz w:val="22"/>
          <w:szCs w:val="22"/>
        </w:rPr>
      </w:pPr>
      <w:bookmarkStart w:id="12" w:name="_heading=h.2et92p0" w:colFirst="0" w:colLast="0"/>
      <w:bookmarkEnd w:id="12"/>
      <w:r w:rsidRPr="001E3D33">
        <w:rPr>
          <w:rFonts w:ascii="Palatino Linotype" w:eastAsia="Palatino Linotype" w:hAnsi="Palatino Linotype" w:cs="Palatino Linotype"/>
          <w:b/>
          <w:bCs/>
          <w:sz w:val="22"/>
          <w:szCs w:val="22"/>
        </w:rPr>
        <w:t xml:space="preserve">Segundo. </w:t>
      </w:r>
      <w:r w:rsidRPr="001E3D33">
        <w:rPr>
          <w:rFonts w:ascii="Palatino Linotype" w:eastAsia="Palatino Linotype" w:hAnsi="Palatino Linotype" w:cs="Palatino Linotype"/>
          <w:sz w:val="22"/>
          <w:szCs w:val="22"/>
        </w:rPr>
        <w:t xml:space="preserve">Se </w:t>
      </w:r>
      <w:r w:rsidRPr="001E3D33">
        <w:rPr>
          <w:rFonts w:ascii="Palatino Linotype" w:eastAsia="Palatino Linotype" w:hAnsi="Palatino Linotype" w:cs="Palatino Linotype"/>
          <w:b/>
          <w:bCs/>
          <w:sz w:val="22"/>
          <w:szCs w:val="22"/>
        </w:rPr>
        <w:t>Ordena</w:t>
      </w:r>
      <w:r w:rsidRPr="001E3D33">
        <w:rPr>
          <w:rFonts w:ascii="Palatino Linotype" w:eastAsia="Palatino Linotype" w:hAnsi="Palatino Linotype" w:cs="Palatino Linotype"/>
          <w:sz w:val="22"/>
          <w:szCs w:val="22"/>
        </w:rPr>
        <w:t xml:space="preserve"> al </w:t>
      </w:r>
      <w:r w:rsidRPr="001E3D33">
        <w:rPr>
          <w:rFonts w:ascii="Palatino Linotype" w:eastAsia="Palatino Linotype" w:hAnsi="Palatino Linotype" w:cs="Palatino Linotype"/>
          <w:b/>
          <w:bCs/>
          <w:sz w:val="22"/>
          <w:szCs w:val="22"/>
        </w:rPr>
        <w:t>Sujeto Obligado</w:t>
      </w:r>
      <w:r w:rsidRPr="001E3D33">
        <w:rPr>
          <w:rFonts w:ascii="Palatino Linotype" w:eastAsia="Palatino Linotype" w:hAnsi="Palatino Linotype" w:cs="Palatino Linotype"/>
          <w:sz w:val="22"/>
          <w:szCs w:val="22"/>
        </w:rPr>
        <w:t xml:space="preserve">, en términos de los considerandos </w:t>
      </w:r>
      <w:r w:rsidRPr="001E3D33">
        <w:rPr>
          <w:rFonts w:ascii="Palatino Linotype" w:eastAsia="Palatino Linotype" w:hAnsi="Palatino Linotype" w:cs="Palatino Linotype"/>
          <w:b/>
          <w:bCs/>
          <w:sz w:val="22"/>
          <w:szCs w:val="22"/>
        </w:rPr>
        <w:t xml:space="preserve">Cuarto y Quinto </w:t>
      </w:r>
      <w:r w:rsidRPr="001E3D33">
        <w:rPr>
          <w:rFonts w:ascii="Palatino Linotype" w:eastAsia="Palatino Linotype" w:hAnsi="Palatino Linotype" w:cs="Palatino Linotype"/>
          <w:sz w:val="22"/>
          <w:szCs w:val="22"/>
        </w:rPr>
        <w:t xml:space="preserve">de esta resolución, </w:t>
      </w:r>
      <w:r w:rsidRPr="001E3D33">
        <w:rPr>
          <w:rFonts w:ascii="Palatino Linotype" w:eastAsia="Palatino Linotype" w:hAnsi="Palatino Linotype" w:cs="Palatino Linotype"/>
          <w:b/>
          <w:bCs/>
          <w:sz w:val="22"/>
          <w:szCs w:val="22"/>
        </w:rPr>
        <w:t xml:space="preserve">haga entrega vía Sistema de Acceso a la Información Mexiquense (SAIMEX), </w:t>
      </w:r>
      <w:r w:rsidRPr="001E3D33">
        <w:rPr>
          <w:rFonts w:ascii="Palatino Linotype" w:eastAsia="Palatino Linotype" w:hAnsi="Palatino Linotype" w:cs="Palatino Linotype"/>
          <w:b/>
          <w:bCs/>
          <w:color w:val="000000"/>
          <w:sz w:val="22"/>
          <w:szCs w:val="22"/>
        </w:rPr>
        <w:t xml:space="preserve">previa búsqueda exhaustiva y razonable, </w:t>
      </w:r>
      <w:r w:rsidRPr="001E3D33">
        <w:rPr>
          <w:rFonts w:ascii="Palatino Linotype" w:eastAsia="Palatino Linotype" w:hAnsi="Palatino Linotype" w:cs="Palatino Linotype"/>
          <w:b/>
          <w:bCs/>
          <w:sz w:val="22"/>
          <w:szCs w:val="22"/>
        </w:rPr>
        <w:t xml:space="preserve">respecto de la adquisición de insumos café, agua, galletas, </w:t>
      </w:r>
      <w:proofErr w:type="spellStart"/>
      <w:r w:rsidRPr="001E3D33">
        <w:rPr>
          <w:rFonts w:ascii="Palatino Linotype" w:eastAsia="Palatino Linotype" w:hAnsi="Palatino Linotype" w:cs="Palatino Linotype"/>
          <w:b/>
          <w:bCs/>
          <w:sz w:val="22"/>
          <w:szCs w:val="22"/>
        </w:rPr>
        <w:t>etc</w:t>
      </w:r>
      <w:proofErr w:type="spellEnd"/>
      <w:r w:rsidRPr="001E3D33">
        <w:rPr>
          <w:rFonts w:ascii="Palatino Linotype" w:eastAsia="Palatino Linotype" w:hAnsi="Palatino Linotype" w:cs="Palatino Linotype"/>
          <w:b/>
          <w:bCs/>
          <w:sz w:val="22"/>
          <w:szCs w:val="22"/>
        </w:rPr>
        <w:t xml:space="preserve"> (cafetería) para el suministro de las áreas como: Integrantes de Cabildo (Presidencia Municipal, Sindicaturas y Regidurías) y Direcciones</w:t>
      </w:r>
      <w:r w:rsidRPr="001E3D33">
        <w:rPr>
          <w:rFonts w:ascii="Palatino Linotype" w:eastAsia="Palatino Linotype" w:hAnsi="Palatino Linotype" w:cs="Palatino Linotype"/>
          <w:color w:val="000000"/>
          <w:sz w:val="22"/>
          <w:szCs w:val="22"/>
        </w:rPr>
        <w:t xml:space="preserve">, </w:t>
      </w:r>
      <w:r w:rsidRPr="001E3D33">
        <w:rPr>
          <w:rFonts w:ascii="Palatino Linotype" w:eastAsia="Palatino Linotype" w:hAnsi="Palatino Linotype" w:cs="Palatino Linotype"/>
          <w:b/>
          <w:bCs/>
          <w:color w:val="000000"/>
          <w:sz w:val="22"/>
          <w:szCs w:val="22"/>
        </w:rPr>
        <w:t>de ser procedente en versión pública,</w:t>
      </w:r>
      <w:r w:rsidRPr="001E3D33">
        <w:rPr>
          <w:rFonts w:ascii="Palatino Linotype" w:eastAsia="Palatino Linotype" w:hAnsi="Palatino Linotype" w:cs="Palatino Linotype"/>
          <w:color w:val="000000"/>
          <w:sz w:val="22"/>
          <w:szCs w:val="22"/>
        </w:rPr>
        <w:t xml:space="preserve"> lo siguiente:</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sidRPr="001E3D33">
        <w:rPr>
          <w:rFonts w:ascii="Palatino Linotype" w:eastAsia="Palatino Linotype" w:hAnsi="Palatino Linotype" w:cs="Palatino Linotype"/>
          <w:b/>
          <w:bCs/>
          <w:color w:val="000000"/>
          <w:sz w:val="22"/>
          <w:szCs w:val="22"/>
        </w:rPr>
        <w:t>El o los contratos celebrados vigentes al 19 de agosto de 2025;</w:t>
      </w:r>
    </w:p>
    <w:p w:rsidR="00B1316A" w:rsidRPr="001E3D33" w:rsidRDefault="00B1316A">
      <w:pPr>
        <w:pBdr>
          <w:top w:val="nil"/>
          <w:left w:val="nil"/>
          <w:bottom w:val="nil"/>
          <w:right w:val="nil"/>
          <w:between w:val="nil"/>
        </w:pBdr>
        <w:spacing w:line="360" w:lineRule="auto"/>
        <w:ind w:left="360" w:right="-150"/>
        <w:jc w:val="both"/>
        <w:rPr>
          <w:rFonts w:ascii="Palatino Linotype" w:eastAsia="Palatino Linotype" w:hAnsi="Palatino Linotype" w:cs="Palatino Linotype"/>
          <w:b/>
          <w:bCs/>
          <w:color w:val="000000"/>
          <w:sz w:val="22"/>
          <w:szCs w:val="22"/>
        </w:rPr>
      </w:pPr>
    </w:p>
    <w:p w:rsidR="00B1316A" w:rsidRPr="001E3D33" w:rsidRDefault="005D6E34">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sidRPr="001E3D33">
        <w:rPr>
          <w:rFonts w:ascii="Palatino Linotype" w:eastAsia="Palatino Linotype" w:hAnsi="Palatino Linotype" w:cs="Palatino Linotype"/>
          <w:b/>
          <w:bCs/>
          <w:color w:val="000000"/>
          <w:sz w:val="22"/>
          <w:szCs w:val="22"/>
        </w:rPr>
        <w:t>Tipo de insumos adquiridos;</w:t>
      </w:r>
    </w:p>
    <w:p w:rsidR="00B1316A" w:rsidRPr="001E3D33" w:rsidRDefault="00B1316A">
      <w:pPr>
        <w:pBdr>
          <w:top w:val="nil"/>
          <w:left w:val="nil"/>
          <w:bottom w:val="nil"/>
          <w:right w:val="nil"/>
          <w:between w:val="nil"/>
        </w:pBdr>
        <w:ind w:left="720"/>
        <w:rPr>
          <w:rFonts w:ascii="Palatino Linotype" w:eastAsia="Palatino Linotype" w:hAnsi="Palatino Linotype" w:cs="Palatino Linotype"/>
          <w:b/>
          <w:bCs/>
          <w:color w:val="000000"/>
          <w:sz w:val="22"/>
          <w:szCs w:val="22"/>
        </w:rPr>
      </w:pPr>
    </w:p>
    <w:p w:rsidR="00B1316A" w:rsidRPr="001E3D33" w:rsidRDefault="005D6E34">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sidRPr="001E3D33">
        <w:rPr>
          <w:rFonts w:ascii="Palatino Linotype" w:eastAsia="Palatino Linotype" w:hAnsi="Palatino Linotype" w:cs="Palatino Linotype"/>
          <w:b/>
          <w:bCs/>
          <w:color w:val="000000"/>
          <w:sz w:val="22"/>
          <w:szCs w:val="22"/>
        </w:rPr>
        <w:t>Facturas por los montos pagados por la adquisición; y</w:t>
      </w:r>
    </w:p>
    <w:p w:rsidR="00B1316A" w:rsidRPr="001E3D33" w:rsidRDefault="00B1316A">
      <w:pPr>
        <w:pBdr>
          <w:top w:val="nil"/>
          <w:left w:val="nil"/>
          <w:bottom w:val="nil"/>
          <w:right w:val="nil"/>
          <w:between w:val="nil"/>
        </w:pBdr>
        <w:ind w:left="720"/>
        <w:rPr>
          <w:rFonts w:ascii="Palatino Linotype" w:eastAsia="Palatino Linotype" w:hAnsi="Palatino Linotype" w:cs="Palatino Linotype"/>
          <w:b/>
          <w:bCs/>
          <w:color w:val="000000"/>
          <w:sz w:val="22"/>
          <w:szCs w:val="22"/>
        </w:rPr>
      </w:pPr>
    </w:p>
    <w:p w:rsidR="00B1316A" w:rsidRPr="001E3D33" w:rsidRDefault="005D6E34">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b/>
          <w:bCs/>
          <w:color w:val="000000"/>
          <w:sz w:val="22"/>
          <w:szCs w:val="22"/>
        </w:rPr>
      </w:pPr>
      <w:r w:rsidRPr="001E3D33">
        <w:rPr>
          <w:rFonts w:ascii="Palatino Linotype" w:eastAsia="Palatino Linotype" w:hAnsi="Palatino Linotype" w:cs="Palatino Linotype"/>
          <w:b/>
          <w:bCs/>
          <w:color w:val="000000"/>
          <w:sz w:val="22"/>
          <w:szCs w:val="22"/>
        </w:rPr>
        <w:t>Partida presupuestal respecto de la cual se tomó el recurso para la adquisición.</w:t>
      </w:r>
    </w:p>
    <w:p w:rsidR="00B1316A" w:rsidRPr="001E3D33" w:rsidRDefault="00B1316A">
      <w:pPr>
        <w:spacing w:line="360" w:lineRule="auto"/>
        <w:jc w:val="both"/>
        <w:rPr>
          <w:rFonts w:ascii="Palatino Linotype" w:eastAsia="Palatino Linotype" w:hAnsi="Palatino Linotype" w:cs="Palatino Linotype"/>
          <w:color w:val="000000"/>
          <w:sz w:val="22"/>
          <w:szCs w:val="22"/>
        </w:rPr>
      </w:pPr>
    </w:p>
    <w:p w:rsidR="00B1316A" w:rsidRPr="001E3D33" w:rsidRDefault="005D6E34">
      <w:pPr>
        <w:ind w:left="28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1E3D33">
        <w:rPr>
          <w:rFonts w:ascii="Palatino Linotype" w:eastAsia="Palatino Linotype" w:hAnsi="Palatino Linotype" w:cs="Palatino Linotype"/>
          <w:b/>
          <w:bCs/>
          <w:i/>
          <w:iCs/>
          <w:color w:val="000000"/>
          <w:sz w:val="22"/>
          <w:szCs w:val="22"/>
        </w:rPr>
        <w:t>la parte Recurrente</w:t>
      </w:r>
      <w:r w:rsidRPr="001E3D33">
        <w:rPr>
          <w:rFonts w:ascii="Palatino Linotype" w:eastAsia="Palatino Linotype" w:hAnsi="Palatino Linotype" w:cs="Palatino Linotype"/>
          <w:i/>
          <w:iCs/>
          <w:color w:val="000000"/>
          <w:sz w:val="22"/>
          <w:szCs w:val="22"/>
        </w:rPr>
        <w:t>, mismo que igualmente hará de su conocimiento.</w:t>
      </w:r>
    </w:p>
    <w:p w:rsidR="00B1316A" w:rsidRPr="001E3D33" w:rsidRDefault="00B1316A">
      <w:pPr>
        <w:ind w:left="284"/>
        <w:jc w:val="both"/>
        <w:rPr>
          <w:rFonts w:ascii="Palatino Linotype" w:eastAsia="Palatino Linotype" w:hAnsi="Palatino Linotype" w:cs="Palatino Linotype"/>
          <w:i/>
          <w:iCs/>
          <w:color w:val="000000"/>
          <w:sz w:val="22"/>
          <w:szCs w:val="22"/>
        </w:rPr>
      </w:pPr>
    </w:p>
    <w:p w:rsidR="00B1316A" w:rsidRPr="001E3D33" w:rsidRDefault="005D6E34">
      <w:pPr>
        <w:ind w:left="284"/>
        <w:jc w:val="both"/>
        <w:rPr>
          <w:rFonts w:ascii="Palatino Linotype" w:eastAsia="Palatino Linotype" w:hAnsi="Palatino Linotype" w:cs="Palatino Linotype"/>
          <w:i/>
          <w:iCs/>
          <w:color w:val="000000"/>
          <w:sz w:val="22"/>
          <w:szCs w:val="22"/>
        </w:rPr>
      </w:pPr>
      <w:r w:rsidRPr="001E3D33">
        <w:rPr>
          <w:rFonts w:ascii="Palatino Linotype" w:eastAsia="Palatino Linotype" w:hAnsi="Palatino Linotype" w:cs="Palatino Linotype"/>
          <w:i/>
          <w:iCs/>
          <w:color w:val="000000"/>
          <w:sz w:val="22"/>
          <w:szCs w:val="22"/>
        </w:rPr>
        <w:t xml:space="preserve">Sin embargo, en el supuesto que la información ordenada no obre en los archivos </w:t>
      </w:r>
      <w:r w:rsidRPr="001E3D33">
        <w:rPr>
          <w:rFonts w:ascii="Palatino Linotype" w:eastAsia="Palatino Linotype" w:hAnsi="Palatino Linotype" w:cs="Palatino Linotype"/>
          <w:b/>
          <w:bCs/>
          <w:i/>
          <w:iCs/>
          <w:color w:val="000000"/>
          <w:sz w:val="22"/>
          <w:szCs w:val="22"/>
        </w:rPr>
        <w:t>del Sujeto Obligado</w:t>
      </w:r>
      <w:r w:rsidRPr="001E3D33">
        <w:rPr>
          <w:rFonts w:ascii="Palatino Linotype" w:eastAsia="Palatino Linotype" w:hAnsi="Palatino Linotype" w:cs="Palatino Linotype"/>
          <w:i/>
          <w:iCs/>
          <w:color w:val="000000"/>
          <w:sz w:val="22"/>
          <w:szCs w:val="22"/>
        </w:rPr>
        <w:t xml:space="preserve"> </w:t>
      </w:r>
      <w:r w:rsidRPr="001E3D33">
        <w:rPr>
          <w:rFonts w:ascii="Palatino Linotype" w:eastAsia="Palatino Linotype" w:hAnsi="Palatino Linotype" w:cs="Palatino Linotype"/>
          <w:b/>
          <w:bCs/>
          <w:i/>
          <w:iCs/>
          <w:color w:val="000000"/>
          <w:sz w:val="22"/>
          <w:szCs w:val="22"/>
        </w:rPr>
        <w:t>porque a la fecha de la solicitud no se hayan realizado erogaciones por la adquisición de los insumos referidos,</w:t>
      </w:r>
      <w:r w:rsidRPr="001E3D33">
        <w:rPr>
          <w:rFonts w:ascii="Palatino Linotype" w:eastAsia="Palatino Linotype" w:hAnsi="Palatino Linotype" w:cs="Palatino Linotype"/>
          <w:i/>
          <w:iCs/>
          <w:color w:val="000000"/>
          <w:sz w:val="22"/>
          <w:szCs w:val="22"/>
        </w:rPr>
        <w:t xml:space="preserve">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rsidR="00B1316A" w:rsidRPr="001E3D33" w:rsidRDefault="00B1316A">
      <w:pPr>
        <w:spacing w:line="360" w:lineRule="auto"/>
        <w:jc w:val="both"/>
        <w:rPr>
          <w:rFonts w:ascii="Palatino Linotype" w:eastAsia="Palatino Linotype" w:hAnsi="Palatino Linotype" w:cs="Palatino Linotype"/>
          <w:b/>
          <w:bCs/>
          <w:color w:val="000000"/>
          <w:sz w:val="22"/>
          <w:szCs w:val="22"/>
        </w:rPr>
      </w:pPr>
    </w:p>
    <w:p w:rsidR="00B1316A" w:rsidRPr="001E3D33" w:rsidRDefault="005D6E34">
      <w:pPr>
        <w:spacing w:line="360" w:lineRule="auto"/>
        <w:jc w:val="both"/>
        <w:rPr>
          <w:rFonts w:ascii="Palatino Linotype" w:eastAsia="Palatino Linotype" w:hAnsi="Palatino Linotype" w:cs="Palatino Linotype"/>
          <w:sz w:val="22"/>
          <w:szCs w:val="22"/>
        </w:rPr>
      </w:pPr>
      <w:bookmarkStart w:id="13" w:name="_heading=h.59npxyxpomjd" w:colFirst="0" w:colLast="0"/>
      <w:bookmarkEnd w:id="13"/>
      <w:r w:rsidRPr="001E3D33">
        <w:rPr>
          <w:rFonts w:ascii="Palatino Linotype" w:eastAsia="Palatino Linotype" w:hAnsi="Palatino Linotype" w:cs="Palatino Linotype"/>
          <w:b/>
          <w:bCs/>
          <w:sz w:val="22"/>
          <w:szCs w:val="22"/>
        </w:rPr>
        <w:t xml:space="preserve">Tercero. Notifíquese, </w:t>
      </w:r>
      <w:r w:rsidRPr="001E3D33">
        <w:rPr>
          <w:rFonts w:ascii="Palatino Linotype" w:eastAsia="Palatino Linotype" w:hAnsi="Palatino Linotype" w:cs="Palatino Linotype"/>
          <w:sz w:val="22"/>
          <w:szCs w:val="22"/>
        </w:rPr>
        <w:t xml:space="preserve">vía </w:t>
      </w:r>
      <w:r w:rsidRPr="001E3D33">
        <w:rPr>
          <w:rFonts w:ascii="Palatino Linotype" w:eastAsia="Palatino Linotype" w:hAnsi="Palatino Linotype" w:cs="Palatino Linotype"/>
          <w:b/>
          <w:bCs/>
          <w:sz w:val="22"/>
          <w:szCs w:val="22"/>
        </w:rPr>
        <w:t>SAIMEX</w:t>
      </w:r>
      <w:r w:rsidRPr="001E3D33">
        <w:rPr>
          <w:rFonts w:ascii="Palatino Linotype" w:eastAsia="Palatino Linotype" w:hAnsi="Palatino Linotype" w:cs="Palatino Linotype"/>
          <w:sz w:val="22"/>
          <w:szCs w:val="22"/>
        </w:rPr>
        <w:t xml:space="preserve">, al Titular de la Unidad de Transparencia del </w:t>
      </w:r>
      <w:r w:rsidRPr="001E3D33">
        <w:rPr>
          <w:rFonts w:ascii="Palatino Linotype" w:eastAsia="Palatino Linotype" w:hAnsi="Palatino Linotype" w:cs="Palatino Linotype"/>
          <w:b/>
          <w:bCs/>
          <w:sz w:val="22"/>
          <w:szCs w:val="22"/>
        </w:rPr>
        <w:t>Sujeto Obligado,</w:t>
      </w:r>
      <w:r w:rsidRPr="001E3D33">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B1316A" w:rsidRPr="001E3D33" w:rsidRDefault="00B1316A">
      <w:pPr>
        <w:spacing w:line="360" w:lineRule="auto"/>
        <w:jc w:val="both"/>
        <w:rPr>
          <w:rFonts w:ascii="Palatino Linotype" w:eastAsia="Palatino Linotype" w:hAnsi="Palatino Linotype" w:cs="Palatino Linotype"/>
          <w:sz w:val="22"/>
          <w:szCs w:val="22"/>
        </w:rPr>
      </w:pPr>
    </w:p>
    <w:p w:rsidR="00B1316A" w:rsidRPr="001E3D33" w:rsidRDefault="005D6E34">
      <w:pPr>
        <w:spacing w:line="360" w:lineRule="auto"/>
        <w:ind w:right="49"/>
        <w:jc w:val="both"/>
        <w:rPr>
          <w:rFonts w:ascii="Palatino Linotype" w:eastAsia="Palatino Linotype" w:hAnsi="Palatino Linotype" w:cs="Palatino Linotype"/>
          <w:sz w:val="22"/>
          <w:szCs w:val="22"/>
        </w:rPr>
      </w:pPr>
      <w:r w:rsidRPr="001E3D33">
        <w:rPr>
          <w:rFonts w:ascii="Palatino Linotype" w:eastAsia="Palatino Linotype" w:hAnsi="Palatino Linotype" w:cs="Palatino Linotype"/>
          <w:b/>
          <w:bCs/>
          <w:sz w:val="22"/>
          <w:szCs w:val="22"/>
        </w:rPr>
        <w:t>Cuarto.</w:t>
      </w:r>
      <w:r w:rsidRPr="001E3D33">
        <w:rPr>
          <w:rFonts w:ascii="Palatino Linotype" w:eastAsia="Palatino Linotype" w:hAnsi="Palatino Linotype" w:cs="Palatino Linotype"/>
          <w:sz w:val="22"/>
          <w:szCs w:val="22"/>
        </w:rPr>
        <w:t xml:space="preserve"> </w:t>
      </w:r>
      <w:r w:rsidRPr="001E3D33">
        <w:rPr>
          <w:rFonts w:ascii="Palatino Linotype" w:eastAsia="Palatino Linotype" w:hAnsi="Palatino Linotype" w:cs="Palatino Linotype"/>
          <w:b/>
          <w:bCs/>
          <w:sz w:val="22"/>
          <w:szCs w:val="22"/>
        </w:rPr>
        <w:t xml:space="preserve">Notifíquese, </w:t>
      </w:r>
      <w:r w:rsidRPr="001E3D33">
        <w:rPr>
          <w:rFonts w:ascii="Palatino Linotype" w:eastAsia="Palatino Linotype" w:hAnsi="Palatino Linotype" w:cs="Palatino Linotype"/>
          <w:sz w:val="22"/>
          <w:szCs w:val="22"/>
        </w:rPr>
        <w:t xml:space="preserve">vía </w:t>
      </w:r>
      <w:r w:rsidRPr="001E3D33">
        <w:rPr>
          <w:rFonts w:ascii="Palatino Linotype" w:eastAsia="Palatino Linotype" w:hAnsi="Palatino Linotype" w:cs="Palatino Linotype"/>
          <w:b/>
          <w:bCs/>
          <w:sz w:val="22"/>
          <w:szCs w:val="22"/>
        </w:rPr>
        <w:t>SAIMEX</w:t>
      </w:r>
      <w:r w:rsidRPr="001E3D33">
        <w:rPr>
          <w:rFonts w:ascii="Palatino Linotype" w:eastAsia="Palatino Linotype" w:hAnsi="Palatino Linotype" w:cs="Palatino Linotype"/>
          <w:sz w:val="22"/>
          <w:szCs w:val="22"/>
        </w:rPr>
        <w:t xml:space="preserve">, al Titular de la Unidad de Transparencia del </w:t>
      </w:r>
      <w:r w:rsidRPr="001E3D33">
        <w:rPr>
          <w:rFonts w:ascii="Palatino Linotype" w:eastAsia="Palatino Linotype" w:hAnsi="Palatino Linotype" w:cs="Palatino Linotype"/>
          <w:b/>
          <w:bCs/>
          <w:sz w:val="22"/>
          <w:szCs w:val="22"/>
        </w:rPr>
        <w:t>Sujeto Obligado,</w:t>
      </w:r>
      <w:r w:rsidRPr="001E3D33">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B1316A" w:rsidRPr="001E3D33" w:rsidRDefault="00B1316A">
      <w:pPr>
        <w:spacing w:line="360" w:lineRule="auto"/>
        <w:ind w:right="49"/>
        <w:jc w:val="both"/>
        <w:rPr>
          <w:rFonts w:ascii="Palatino Linotype" w:eastAsia="Palatino Linotype" w:hAnsi="Palatino Linotype" w:cs="Palatino Linotype"/>
          <w:sz w:val="22"/>
          <w:szCs w:val="22"/>
        </w:rPr>
      </w:pPr>
    </w:p>
    <w:p w:rsidR="00B1316A" w:rsidRPr="001E3D33" w:rsidRDefault="005D6E34">
      <w:pPr>
        <w:spacing w:line="360" w:lineRule="auto"/>
        <w:ind w:right="49"/>
        <w:jc w:val="both"/>
        <w:rPr>
          <w:rFonts w:ascii="Palatino Linotype" w:eastAsia="Palatino Linotype" w:hAnsi="Palatino Linotype" w:cs="Palatino Linotype"/>
          <w:color w:val="000000"/>
          <w:sz w:val="22"/>
          <w:szCs w:val="22"/>
        </w:rPr>
      </w:pPr>
      <w:r w:rsidRPr="001E3D33">
        <w:rPr>
          <w:rFonts w:ascii="Palatino Linotype" w:eastAsia="Palatino Linotype" w:hAnsi="Palatino Linotype" w:cs="Palatino Linotype"/>
          <w:b/>
          <w:bCs/>
          <w:sz w:val="22"/>
          <w:szCs w:val="22"/>
        </w:rPr>
        <w:t xml:space="preserve">Quinto. </w:t>
      </w:r>
      <w:r w:rsidRPr="001E3D33">
        <w:rPr>
          <w:rFonts w:ascii="Palatino Linotype" w:eastAsia="Palatino Linotype" w:hAnsi="Palatino Linotype" w:cs="Palatino Linotype"/>
          <w:b/>
          <w:bCs/>
          <w:color w:val="000000"/>
          <w:sz w:val="22"/>
          <w:szCs w:val="22"/>
        </w:rPr>
        <w:t xml:space="preserve">Notifíquese vía SAIMEX, </w:t>
      </w:r>
      <w:r w:rsidRPr="001E3D33">
        <w:rPr>
          <w:rFonts w:ascii="Palatino Linotype" w:eastAsia="Palatino Linotype" w:hAnsi="Palatino Linotype" w:cs="Palatino Linotype"/>
          <w:color w:val="000000"/>
          <w:sz w:val="22"/>
          <w:szCs w:val="22"/>
        </w:rPr>
        <w:t xml:space="preserve">la presente resolución a la parte </w:t>
      </w:r>
      <w:r w:rsidRPr="001E3D33">
        <w:rPr>
          <w:rFonts w:ascii="Palatino Linotype" w:eastAsia="Palatino Linotype" w:hAnsi="Palatino Linotype" w:cs="Palatino Linotype"/>
          <w:b/>
          <w:bCs/>
          <w:color w:val="000000"/>
          <w:sz w:val="22"/>
          <w:szCs w:val="22"/>
        </w:rPr>
        <w:t>Recurrente</w:t>
      </w:r>
      <w:r w:rsidRPr="001E3D33">
        <w:rPr>
          <w:rFonts w:ascii="Palatino Linotype" w:eastAsia="Palatino Linotype" w:hAnsi="Palatino Linotype" w:cs="Palatino Linotype"/>
          <w:color w:val="000000"/>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B1316A" w:rsidRPr="001E3D33" w:rsidRDefault="00B1316A">
      <w:pPr>
        <w:spacing w:line="360" w:lineRule="auto"/>
        <w:ind w:right="49"/>
        <w:jc w:val="both"/>
        <w:rPr>
          <w:rFonts w:ascii="Palatino Linotype" w:eastAsia="Palatino Linotype" w:hAnsi="Palatino Linotype" w:cs="Palatino Linotype"/>
          <w:color w:val="000000"/>
          <w:sz w:val="22"/>
          <w:szCs w:val="22"/>
        </w:rPr>
      </w:pPr>
    </w:p>
    <w:p w:rsidR="00B1316A" w:rsidRDefault="005D6E34">
      <w:pPr>
        <w:spacing w:line="360" w:lineRule="auto"/>
        <w:jc w:val="both"/>
        <w:rPr>
          <w:rFonts w:ascii="Palatino Linotype" w:eastAsia="Palatino Linotype" w:hAnsi="Palatino Linotype" w:cs="Palatino Linotype"/>
          <w:sz w:val="22"/>
          <w:szCs w:val="22"/>
        </w:rPr>
      </w:pPr>
      <w:bookmarkStart w:id="14" w:name="_heading=h.nfua86murq5g" w:colFirst="0" w:colLast="0"/>
      <w:bookmarkEnd w:id="14"/>
      <w:r w:rsidRPr="001E3D33">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ONCE DE FEBRERO DE DOS MIL VEINTISÉIS, ANTE EL SECRETARIO TÉCNICO DEL PLENO ALEXIS TAPIA RAMÍREZ.</w:t>
      </w:r>
      <w:r>
        <w:rPr>
          <w:rFonts w:ascii="Palatino Linotype" w:eastAsia="Palatino Linotype" w:hAnsi="Palatino Linotype" w:cs="Palatino Linotype"/>
          <w:sz w:val="22"/>
          <w:szCs w:val="22"/>
        </w:rPr>
        <w:t xml:space="preserve"> </w:t>
      </w: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rPr>
          <w:rFonts w:ascii="Palatino Linotype" w:eastAsia="Palatino Linotype" w:hAnsi="Palatino Linotype" w:cs="Palatino Linotype"/>
          <w:sz w:val="22"/>
          <w:szCs w:val="22"/>
        </w:rPr>
      </w:pPr>
      <w:bookmarkStart w:id="15" w:name="_heading=h.17dp8vu" w:colFirst="0" w:colLast="0"/>
      <w:bookmarkEnd w:id="15"/>
    </w:p>
    <w:p w:rsidR="00B1316A" w:rsidRDefault="00B1316A">
      <w:pPr>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bookmarkStart w:id="16" w:name="_heading=h.3rdcrjn" w:colFirst="0" w:colLast="0"/>
      <w:bookmarkEnd w:id="16"/>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bookmarkStart w:id="17" w:name="_heading=h.1t3h5sf" w:colFirst="0" w:colLast="0"/>
      <w:bookmarkEnd w:id="17"/>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p w:rsidR="00B1316A" w:rsidRDefault="00B1316A">
      <w:pPr>
        <w:spacing w:line="360" w:lineRule="auto"/>
        <w:jc w:val="both"/>
        <w:rPr>
          <w:rFonts w:ascii="Palatino Linotype" w:eastAsia="Palatino Linotype" w:hAnsi="Palatino Linotype" w:cs="Palatino Linotype"/>
          <w:sz w:val="22"/>
          <w:szCs w:val="22"/>
        </w:rPr>
      </w:pPr>
    </w:p>
    <w:sectPr w:rsidR="00B1316A">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E34" w:rsidRDefault="005D6E34">
      <w:r>
        <w:separator/>
      </w:r>
    </w:p>
  </w:endnote>
  <w:endnote w:type="continuationSeparator" w:id="0">
    <w:p w:rsidR="005D6E34" w:rsidRDefault="005D6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C4B32B6C-706C-43D4-9F0A-F15B96ADDE9F}"/>
    <w:embedBold r:id="rId2" w:fontKey="{150FFA88-D565-460A-A1DD-778B811502EC}"/>
    <w:embedItalic r:id="rId3" w:fontKey="{AA8755B7-E8C1-460F-A6CE-70A83A89AEE1}"/>
    <w:embedBoldItalic r:id="rId4" w:fontKey="{FDC83968-0D1C-44AE-9378-6A45F6C560EA}"/>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ED77D1BC-E9A5-4B48-9D1B-38611C94C1F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F60BF18-1CF0-44E4-9C34-00537EFB3760}"/>
    <w:embedBold r:id="rId7" w:fontKey="{58D45CC2-EF12-4B25-ABAA-F5D98BBE4D4B}"/>
  </w:font>
  <w:font w:name="Cambria">
    <w:panose1 w:val="02040503050406030204"/>
    <w:charset w:val="00"/>
    <w:family w:val="roman"/>
    <w:pitch w:val="variable"/>
    <w:sig w:usb0="E00006FF" w:usb1="420024FF" w:usb2="02000000" w:usb3="00000000" w:csb0="0000019F" w:csb1="00000000"/>
    <w:embedRegular r:id="rId8" w:fontKey="{ACD3A26B-82F6-411D-8452-6B2302745193}"/>
    <w:embedBold r:id="rId9" w:fontKey="{E09EE704-A60B-4484-A90D-8BFBBA1B2530}"/>
    <w:embedBoldItalic r:id="rId10" w:fontKey="{1D9CD3C1-8F55-45B8-958A-715DCE573169}"/>
  </w:font>
  <w:font w:name="Segoe UI">
    <w:panose1 w:val="020B0502040204020203"/>
    <w:charset w:val="00"/>
    <w:family w:val="swiss"/>
    <w:pitch w:val="variable"/>
    <w:sig w:usb0="E4002EFF" w:usb1="C000E47F" w:usb2="00000009" w:usb3="00000000" w:csb0="000001FF" w:csb1="00000000"/>
    <w:embedRegular r:id="rId11" w:fontKey="{30118019-48E0-48AB-AABB-ECC639274C48}"/>
  </w:font>
  <w:font w:name="Georgia">
    <w:panose1 w:val="02040502050405020303"/>
    <w:charset w:val="00"/>
    <w:family w:val="roman"/>
    <w:pitch w:val="variable"/>
    <w:sig w:usb0="00000287" w:usb1="00000000" w:usb2="00000000" w:usb3="00000000" w:csb0="0000009F" w:csb1="00000000"/>
    <w:embedItalic r:id="rId12" w:fontKey="{52B63FB5-2644-4776-950C-371C0483AE9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16A" w:rsidRDefault="005D6E3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230FD7">
      <w:rPr>
        <w:rFonts w:ascii="Palatino Linotype" w:eastAsia="Palatino Linotype" w:hAnsi="Palatino Linotype" w:cs="Palatino Linotype"/>
        <w:b/>
        <w:bCs/>
        <w:noProof/>
        <w:color w:val="000000"/>
        <w:sz w:val="20"/>
        <w:szCs w:val="20"/>
      </w:rPr>
      <w:t>14</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230FD7">
      <w:rPr>
        <w:rFonts w:ascii="Palatino Linotype" w:eastAsia="Palatino Linotype" w:hAnsi="Palatino Linotype" w:cs="Palatino Linotype"/>
        <w:b/>
        <w:bCs/>
        <w:noProof/>
        <w:color w:val="000000"/>
        <w:sz w:val="20"/>
        <w:szCs w:val="20"/>
      </w:rPr>
      <w:t>45</w:t>
    </w:r>
    <w:r>
      <w:rPr>
        <w:rFonts w:ascii="Palatino Linotype" w:eastAsia="Palatino Linotype" w:hAnsi="Palatino Linotype" w:cs="Palatino Linotype"/>
        <w:b/>
        <w:bCs/>
        <w:color w:val="000000"/>
        <w:sz w:val="20"/>
        <w:szCs w:val="20"/>
      </w:rPr>
      <w:fldChar w:fldCharType="end"/>
    </w:r>
  </w:p>
  <w:p w:rsidR="00B1316A" w:rsidRDefault="00B1316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16A" w:rsidRDefault="005D6E3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230FD7">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230FD7">
      <w:rPr>
        <w:rFonts w:ascii="Palatino Linotype" w:eastAsia="Palatino Linotype" w:hAnsi="Palatino Linotype" w:cs="Palatino Linotype"/>
        <w:b/>
        <w:bCs/>
        <w:noProof/>
        <w:color w:val="000000"/>
        <w:sz w:val="20"/>
        <w:szCs w:val="20"/>
      </w:rPr>
      <w:t>45</w:t>
    </w:r>
    <w:r>
      <w:rPr>
        <w:rFonts w:ascii="Palatino Linotype" w:eastAsia="Palatino Linotype" w:hAnsi="Palatino Linotype" w:cs="Palatino Linotype"/>
        <w:b/>
        <w:bCs/>
        <w:color w:val="000000"/>
        <w:sz w:val="20"/>
        <w:szCs w:val="20"/>
      </w:rPr>
      <w:fldChar w:fldCharType="end"/>
    </w:r>
  </w:p>
  <w:p w:rsidR="00B1316A" w:rsidRDefault="00B1316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E34" w:rsidRDefault="005D6E34">
      <w:r>
        <w:separator/>
      </w:r>
    </w:p>
  </w:footnote>
  <w:footnote w:type="continuationSeparator" w:id="0">
    <w:p w:rsidR="005D6E34" w:rsidRDefault="005D6E34">
      <w:r>
        <w:continuationSeparator/>
      </w:r>
    </w:p>
  </w:footnote>
  <w:footnote w:id="1">
    <w:p w:rsidR="00B1316A" w:rsidRDefault="005D6E3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B1316A" w:rsidRDefault="005D6E3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B1316A" w:rsidRDefault="005D6E34">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B1316A" w:rsidRDefault="005D6E34">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16A" w:rsidRDefault="00B1316A">
    <w:pPr>
      <w:rPr>
        <w:rFonts w:ascii="Cambria" w:eastAsia="Cambria" w:hAnsi="Cambria" w:cs="Cambria"/>
        <w:color w:val="000000"/>
      </w:rPr>
    </w:pPr>
  </w:p>
  <w:tbl>
    <w:tblPr>
      <w:tblStyle w:val="a9"/>
      <w:tblW w:w="7087" w:type="dxa"/>
      <w:tblInd w:w="3261" w:type="dxa"/>
      <w:tblLayout w:type="fixed"/>
      <w:tblLook w:val="0400" w:firstRow="0" w:lastRow="0" w:firstColumn="0" w:lastColumn="0" w:noHBand="0" w:noVBand="1"/>
    </w:tblPr>
    <w:tblGrid>
      <w:gridCol w:w="2489"/>
      <w:gridCol w:w="4598"/>
    </w:tblGrid>
    <w:tr w:rsidR="00B1316A">
      <w:tc>
        <w:tcPr>
          <w:tcW w:w="2489" w:type="dxa"/>
          <w:shd w:val="clear" w:color="auto" w:fill="auto"/>
        </w:tcPr>
        <w:p w:rsidR="00B1316A" w:rsidRDefault="005D6E3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98" w:type="dxa"/>
          <w:shd w:val="clear" w:color="auto" w:fill="auto"/>
          <w:vAlign w:val="center"/>
        </w:tcPr>
        <w:p w:rsidR="00B1316A" w:rsidRDefault="005D6E34">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11209/INFOEM/IP/RR/2025</w:t>
          </w:r>
          <w:r>
            <w:rPr>
              <w:noProof/>
            </w:rPr>
            <w:drawing>
              <wp:anchor distT="0" distB="0" distL="0" distR="0" simplePos="0" relativeHeight="251658240" behindDoc="1" locked="0" layoutInCell="1" hidden="0" allowOverlap="1">
                <wp:simplePos x="0" y="0"/>
                <wp:positionH relativeFrom="column">
                  <wp:posOffset>-4305298</wp:posOffset>
                </wp:positionH>
                <wp:positionV relativeFrom="paragraph">
                  <wp:posOffset>-666113</wp:posOffset>
                </wp:positionV>
                <wp:extent cx="7809865" cy="10165715"/>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B1316A">
      <w:trPr>
        <w:trHeight w:val="228"/>
      </w:trPr>
      <w:tc>
        <w:tcPr>
          <w:tcW w:w="2489" w:type="dxa"/>
          <w:shd w:val="clear" w:color="auto" w:fill="auto"/>
          <w:vAlign w:val="center"/>
        </w:tcPr>
        <w:p w:rsidR="00B1316A" w:rsidRDefault="005D6E3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98" w:type="dxa"/>
          <w:shd w:val="clear" w:color="auto" w:fill="auto"/>
          <w:vAlign w:val="center"/>
        </w:tcPr>
        <w:p w:rsidR="00B1316A" w:rsidRDefault="005D6E34">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B1316A">
      <w:tc>
        <w:tcPr>
          <w:tcW w:w="2489" w:type="dxa"/>
          <w:shd w:val="clear" w:color="auto" w:fill="auto"/>
          <w:vAlign w:val="center"/>
        </w:tcPr>
        <w:p w:rsidR="00B1316A" w:rsidRDefault="005D6E34">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598" w:type="dxa"/>
          <w:shd w:val="clear" w:color="auto" w:fill="auto"/>
          <w:vAlign w:val="center"/>
        </w:tcPr>
        <w:p w:rsidR="00B1316A" w:rsidRDefault="005D6E34">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B1316A" w:rsidRDefault="005D6E3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16A" w:rsidRDefault="005D6E3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-1079483</wp:posOffset>
          </wp:positionH>
          <wp:positionV relativeFrom="paragraph">
            <wp:posOffset>-328910</wp:posOffset>
          </wp:positionV>
          <wp:extent cx="7809865" cy="10165715"/>
          <wp:effectExtent l="0" t="0" r="0" b="0"/>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6945" w:type="dxa"/>
      <w:tblInd w:w="3261" w:type="dxa"/>
      <w:tblLayout w:type="fixed"/>
      <w:tblLook w:val="0400" w:firstRow="0" w:lastRow="0" w:firstColumn="0" w:lastColumn="0" w:noHBand="0" w:noVBand="1"/>
    </w:tblPr>
    <w:tblGrid>
      <w:gridCol w:w="2551"/>
      <w:gridCol w:w="4394"/>
    </w:tblGrid>
    <w:tr w:rsidR="00B1316A">
      <w:tc>
        <w:tcPr>
          <w:tcW w:w="2551" w:type="dxa"/>
          <w:shd w:val="clear" w:color="auto" w:fill="auto"/>
          <w:vAlign w:val="center"/>
        </w:tcPr>
        <w:p w:rsidR="00B1316A" w:rsidRDefault="005D6E3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4" w:type="dxa"/>
          <w:shd w:val="clear" w:color="auto" w:fill="auto"/>
          <w:vAlign w:val="center"/>
        </w:tcPr>
        <w:p w:rsidR="00B1316A" w:rsidRDefault="005D6E34">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11209/INFOEM/IP/RR/2025</w:t>
          </w:r>
        </w:p>
      </w:tc>
    </w:tr>
    <w:tr w:rsidR="00B1316A">
      <w:trPr>
        <w:trHeight w:val="130"/>
      </w:trPr>
      <w:tc>
        <w:tcPr>
          <w:tcW w:w="2551" w:type="dxa"/>
          <w:shd w:val="clear" w:color="auto" w:fill="auto"/>
          <w:vAlign w:val="center"/>
        </w:tcPr>
        <w:p w:rsidR="00B1316A" w:rsidRDefault="005D6E3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4" w:type="dxa"/>
          <w:shd w:val="clear" w:color="auto" w:fill="auto"/>
          <w:vAlign w:val="center"/>
        </w:tcPr>
        <w:p w:rsidR="00B1316A" w:rsidRDefault="00B1316A">
          <w:pPr>
            <w:ind w:left="-45" w:right="1444"/>
            <w:jc w:val="both"/>
            <w:rPr>
              <w:rFonts w:ascii="Palatino Linotype" w:eastAsia="Palatino Linotype" w:hAnsi="Palatino Linotype" w:cs="Palatino Linotype"/>
              <w:b/>
              <w:bCs/>
              <w:sz w:val="22"/>
              <w:szCs w:val="22"/>
            </w:rPr>
          </w:pPr>
        </w:p>
      </w:tc>
    </w:tr>
    <w:tr w:rsidR="00B1316A">
      <w:trPr>
        <w:trHeight w:val="228"/>
      </w:trPr>
      <w:tc>
        <w:tcPr>
          <w:tcW w:w="2551" w:type="dxa"/>
          <w:shd w:val="clear" w:color="auto" w:fill="auto"/>
          <w:vAlign w:val="center"/>
        </w:tcPr>
        <w:p w:rsidR="00B1316A" w:rsidRDefault="005D6E3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4" w:type="dxa"/>
          <w:shd w:val="clear" w:color="auto" w:fill="auto"/>
          <w:vAlign w:val="center"/>
        </w:tcPr>
        <w:p w:rsidR="00B1316A" w:rsidRDefault="005D6E34">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B1316A">
      <w:tc>
        <w:tcPr>
          <w:tcW w:w="2551" w:type="dxa"/>
          <w:shd w:val="clear" w:color="auto" w:fill="auto"/>
          <w:vAlign w:val="center"/>
        </w:tcPr>
        <w:p w:rsidR="00B1316A" w:rsidRDefault="005D6E3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4" w:type="dxa"/>
          <w:shd w:val="clear" w:color="auto" w:fill="auto"/>
          <w:vAlign w:val="center"/>
        </w:tcPr>
        <w:p w:rsidR="00B1316A" w:rsidRDefault="005D6E34">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B1316A" w:rsidRDefault="00B1316A">
    <w:pPr>
      <w:pBdr>
        <w:top w:val="nil"/>
        <w:left w:val="nil"/>
        <w:bottom w:val="nil"/>
        <w:right w:val="nil"/>
        <w:between w:val="nil"/>
      </w:pBdr>
      <w:tabs>
        <w:tab w:val="center" w:pos="4252"/>
        <w:tab w:val="right" w:pos="8504"/>
      </w:tabs>
      <w:rPr>
        <w:rFonts w:ascii="Cambria" w:eastAsia="Cambria" w:hAnsi="Cambria" w:cs="Cambria"/>
        <w:color w:val="000000"/>
      </w:rPr>
    </w:pPr>
  </w:p>
  <w:p w:rsidR="00B1316A" w:rsidRDefault="00B1316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FF71F7"/>
    <w:multiLevelType w:val="multilevel"/>
    <w:tmpl w:val="BC383702"/>
    <w:lvl w:ilvl="0">
      <w:start w:val="9"/>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1592A15"/>
    <w:multiLevelType w:val="multilevel"/>
    <w:tmpl w:val="20281F9A"/>
    <w:lvl w:ilvl="0">
      <w:start w:val="1"/>
      <w:numFmt w:val="decimal"/>
      <w:pStyle w:val="Listaconvietas3"/>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7F549B2"/>
    <w:multiLevelType w:val="multilevel"/>
    <w:tmpl w:val="CBF879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9626E05"/>
    <w:multiLevelType w:val="multilevel"/>
    <w:tmpl w:val="21AE741C"/>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56253AA"/>
    <w:multiLevelType w:val="multilevel"/>
    <w:tmpl w:val="EACC2292"/>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8"/>
      <w:numFmt w:val="bullet"/>
      <w:lvlText w:val="●"/>
      <w:lvlJc w:val="left"/>
      <w:pPr>
        <w:ind w:left="2367" w:hanging="180"/>
      </w:pPr>
      <w:rPr>
        <w:rFonts w:ascii="Noto Sans Symbols" w:eastAsia="Noto Sans Symbols" w:hAnsi="Noto Sans Symbols" w:cs="Noto Sans Symbols"/>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683A58CB"/>
    <w:multiLevelType w:val="multilevel"/>
    <w:tmpl w:val="725495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93D5BAF"/>
    <w:multiLevelType w:val="multilevel"/>
    <w:tmpl w:val="39A4D39C"/>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4"/>
  </w:num>
  <w:num w:numId="3">
    <w:abstractNumId w:val="2"/>
  </w:num>
  <w:num w:numId="4">
    <w:abstractNumId w:val="0"/>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16A"/>
    <w:rsid w:val="001E3D33"/>
    <w:rsid w:val="00230FD7"/>
    <w:rsid w:val="005D6E34"/>
    <w:rsid w:val="00B131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50F9AE-F112-4BFF-A38A-77F979BE2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0"/>
    <w:tblPr>
      <w:tblStyleRowBandSize w:val="1"/>
      <w:tblStyleColBandSize w:val="1"/>
      <w:tblCellMar>
        <w:left w:w="115" w:type="dxa"/>
        <w:right w:w="115" w:type="dxa"/>
      </w:tblCellMar>
    </w:tblPr>
  </w:style>
  <w:style w:type="table" w:customStyle="1" w:styleId="5">
    <w:name w:val="5"/>
    <w:basedOn w:val="TableNormal5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acem.edomex.gob.mx/sites/cacem.edomex.gob.mx/files/files/MUCG/2025/Cap%C3%ADtulo%20VI/VI.1.-Clasificador-por-Objeto-del-Gasto-Estatal-Municipal.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i/+5deysmZPmMS3FJrbiOlPWhg==">CgMxLjAyCWguNGQzNG9nODIIaC5namRneHMyCWguM2R5NnZrbTIJaC4zMGowemxsMgloLjJzOGV5bzEyCGgudHlqY3d0MgloLjN6bnlzaDcyCWguMXk4MTB0dzIOaC5panY5OHBudGNkNXMyCWguMjZpbjFyZzINaC5oN256Yjc5d2xyYTIJaC4yZXQ5MnAwMg5oLjU5bnB4eXhwb21qZDIOaC5uZnVhODZtdXJxNWcyCWguMTdkcDh2dTIJaC4zcmRjcmpuMgloLjF0M2g1c2Y4AHIhMWxrTmRQT1FTdlYtVW5OVUdjY1U1VHhqNHVlUzBRTnR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12051</Words>
  <Characters>66286</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2026-02-13T16:42:00Z</cp:lastPrinted>
  <dcterms:created xsi:type="dcterms:W3CDTF">2026-04-06T17:31:00Z</dcterms:created>
  <dcterms:modified xsi:type="dcterms:W3CDTF">2026-04-06T17:31:00Z</dcterms:modified>
</cp:coreProperties>
</file>