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D0359" w14:textId="5BD725A0" w:rsidR="005B68DD" w:rsidRPr="00FD4DB8" w:rsidRDefault="00A57AF2">
      <w:pPr>
        <w:spacing w:line="360" w:lineRule="auto"/>
        <w:ind w:left="-142"/>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FA1413" w:rsidRPr="00FD4DB8">
        <w:rPr>
          <w:rFonts w:ascii="Palatino Linotype" w:eastAsia="Palatino Linotype" w:hAnsi="Palatino Linotype" w:cs="Palatino Linotype"/>
          <w:sz w:val="22"/>
          <w:szCs w:val="22"/>
        </w:rPr>
        <w:t>veintiuno de enero de dos mil veintiséis</w:t>
      </w:r>
      <w:r w:rsidRPr="00FD4DB8">
        <w:rPr>
          <w:rFonts w:ascii="Palatino Linotype" w:eastAsia="Palatino Linotype" w:hAnsi="Palatino Linotype" w:cs="Palatino Linotype"/>
          <w:sz w:val="22"/>
          <w:szCs w:val="22"/>
        </w:rPr>
        <w:t xml:space="preserve">. </w:t>
      </w:r>
    </w:p>
    <w:p w14:paraId="7E063EED" w14:textId="77777777" w:rsidR="005B68DD" w:rsidRPr="00FD4DB8" w:rsidRDefault="005B68DD">
      <w:pPr>
        <w:spacing w:line="360" w:lineRule="auto"/>
        <w:ind w:left="-142"/>
        <w:jc w:val="both"/>
        <w:rPr>
          <w:rFonts w:ascii="Palatino Linotype" w:eastAsia="Palatino Linotype" w:hAnsi="Palatino Linotype" w:cs="Palatino Linotype"/>
          <w:sz w:val="22"/>
          <w:szCs w:val="22"/>
        </w:rPr>
      </w:pPr>
    </w:p>
    <w:p w14:paraId="50A902E2" w14:textId="352794BD" w:rsidR="005B68DD" w:rsidRPr="00FD4DB8" w:rsidRDefault="00A57AF2">
      <w:pPr>
        <w:spacing w:line="360" w:lineRule="auto"/>
        <w:ind w:left="-142"/>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Visto</w:t>
      </w:r>
      <w:r w:rsidRPr="00FD4DB8">
        <w:rPr>
          <w:rFonts w:ascii="Palatino Linotype" w:eastAsia="Palatino Linotype" w:hAnsi="Palatino Linotype" w:cs="Palatino Linotype"/>
          <w:sz w:val="22"/>
          <w:szCs w:val="22"/>
        </w:rPr>
        <w:t xml:space="preserve"> el expediente relativo al recurso de revisión </w:t>
      </w:r>
      <w:r w:rsidR="00FA1413" w:rsidRPr="00FD4DB8">
        <w:rPr>
          <w:rFonts w:ascii="Palatino Linotype" w:eastAsia="Palatino Linotype" w:hAnsi="Palatino Linotype" w:cs="Palatino Linotype"/>
          <w:b/>
          <w:sz w:val="22"/>
          <w:szCs w:val="22"/>
        </w:rPr>
        <w:t>12989</w:t>
      </w:r>
      <w:r w:rsidRPr="00FD4DB8">
        <w:rPr>
          <w:rFonts w:ascii="Palatino Linotype" w:eastAsia="Palatino Linotype" w:hAnsi="Palatino Linotype" w:cs="Palatino Linotype"/>
          <w:b/>
          <w:sz w:val="22"/>
          <w:szCs w:val="22"/>
        </w:rPr>
        <w:t>/INFOEM/IP/RR/2025</w:t>
      </w:r>
      <w:r w:rsidR="009713B0" w:rsidRPr="00FD4DB8">
        <w:rPr>
          <w:rFonts w:ascii="Palatino Linotype" w:eastAsia="Palatino Linotype" w:hAnsi="Palatino Linotype" w:cs="Palatino Linotype"/>
          <w:sz w:val="22"/>
          <w:szCs w:val="22"/>
        </w:rPr>
        <w:t xml:space="preserve">, interpuesto por </w:t>
      </w:r>
      <w:r w:rsidR="007C09E6">
        <w:rPr>
          <w:rFonts w:ascii="Palatino Linotype" w:eastAsia="Palatino Linotype" w:hAnsi="Palatino Linotype" w:cs="Palatino Linotype"/>
          <w:b/>
          <w:sz w:val="22"/>
          <w:szCs w:val="22"/>
        </w:rPr>
        <w:t>XXXXXXX</w:t>
      </w:r>
      <w:bookmarkStart w:id="0" w:name="_GoBack"/>
      <w:bookmarkEnd w:id="0"/>
      <w:r w:rsidR="009713B0" w:rsidRPr="00FD4DB8">
        <w:rPr>
          <w:rFonts w:ascii="Palatino Linotype" w:eastAsia="Palatino Linotype" w:hAnsi="Palatino Linotype" w:cs="Palatino Linotype"/>
          <w:b/>
          <w:sz w:val="22"/>
          <w:szCs w:val="22"/>
        </w:rPr>
        <w:t xml:space="preserve"> </w:t>
      </w:r>
      <w:r w:rsidRPr="00FD4DB8">
        <w:rPr>
          <w:rFonts w:ascii="Palatino Linotype" w:eastAsia="Palatino Linotype" w:hAnsi="Palatino Linotype" w:cs="Palatino Linotype"/>
          <w:sz w:val="22"/>
          <w:szCs w:val="22"/>
        </w:rPr>
        <w:t>en lo suce</w:t>
      </w:r>
      <w:r w:rsidR="009713B0" w:rsidRPr="00FD4DB8">
        <w:rPr>
          <w:rFonts w:ascii="Palatino Linotype" w:eastAsia="Palatino Linotype" w:hAnsi="Palatino Linotype" w:cs="Palatino Linotype"/>
          <w:sz w:val="22"/>
          <w:szCs w:val="22"/>
        </w:rPr>
        <w:t xml:space="preserve">sivo se le denominará la persona </w:t>
      </w:r>
      <w:r w:rsidR="009713B0" w:rsidRPr="00FD4DB8">
        <w:rPr>
          <w:rFonts w:ascii="Palatino Linotype" w:eastAsia="Palatino Linotype" w:hAnsi="Palatino Linotype" w:cs="Palatino Linotype"/>
          <w:b/>
          <w:sz w:val="22"/>
          <w:szCs w:val="22"/>
        </w:rPr>
        <w:t xml:space="preserve">RECURRENTE </w:t>
      </w:r>
      <w:r w:rsidRPr="00FD4DB8">
        <w:rPr>
          <w:rFonts w:ascii="Palatino Linotype" w:eastAsia="Palatino Linotype" w:hAnsi="Palatino Linotype" w:cs="Palatino Linotype"/>
          <w:sz w:val="22"/>
          <w:szCs w:val="22"/>
        </w:rPr>
        <w:t>en contra de la respuesta a su solicitud de información con número de folio</w:t>
      </w:r>
      <w:r w:rsidR="00FA1413" w:rsidRPr="00FD4DB8">
        <w:rPr>
          <w:rFonts w:ascii="Palatino Linotype" w:eastAsia="Palatino Linotype" w:hAnsi="Palatino Linotype" w:cs="Palatino Linotype"/>
          <w:b/>
          <w:sz w:val="22"/>
          <w:szCs w:val="22"/>
        </w:rPr>
        <w:t xml:space="preserve"> 00191</w:t>
      </w:r>
      <w:r w:rsidRPr="00FD4DB8">
        <w:rPr>
          <w:rFonts w:ascii="Palatino Linotype" w:eastAsia="Palatino Linotype" w:hAnsi="Palatino Linotype" w:cs="Palatino Linotype"/>
          <w:b/>
          <w:sz w:val="22"/>
          <w:szCs w:val="22"/>
        </w:rPr>
        <w:t>/</w:t>
      </w:r>
      <w:r w:rsidR="00FA1413" w:rsidRPr="00FD4DB8">
        <w:rPr>
          <w:rFonts w:ascii="Palatino Linotype" w:eastAsia="Palatino Linotype" w:hAnsi="Palatino Linotype" w:cs="Palatino Linotype"/>
          <w:b/>
          <w:sz w:val="22"/>
          <w:szCs w:val="22"/>
        </w:rPr>
        <w:t>OASCUATIZC/</w:t>
      </w:r>
      <w:r w:rsidRPr="00FD4DB8">
        <w:rPr>
          <w:rFonts w:ascii="Palatino Linotype" w:eastAsia="Palatino Linotype" w:hAnsi="Palatino Linotype" w:cs="Palatino Linotype"/>
          <w:b/>
          <w:sz w:val="22"/>
          <w:szCs w:val="22"/>
        </w:rPr>
        <w:t>IP/2025</w:t>
      </w:r>
      <w:r w:rsidR="001B1B82" w:rsidRPr="00FD4DB8">
        <w:rPr>
          <w:rFonts w:ascii="Palatino Linotype" w:eastAsia="Palatino Linotype" w:hAnsi="Palatino Linotype" w:cs="Palatino Linotype"/>
          <w:sz w:val="22"/>
          <w:szCs w:val="22"/>
        </w:rPr>
        <w:t xml:space="preserve">, por parte de la </w:t>
      </w:r>
      <w:r w:rsidR="00FA1413" w:rsidRPr="00FD4DB8">
        <w:rPr>
          <w:rFonts w:ascii="Palatino Linotype" w:eastAsia="Palatino Linotype" w:hAnsi="Palatino Linotype" w:cs="Palatino Linotype"/>
          <w:b/>
          <w:sz w:val="22"/>
          <w:szCs w:val="22"/>
        </w:rPr>
        <w:t xml:space="preserve">Organismo Público Descentralizado Municipal para la Prestación de Los Servicios de Agua Potable Alcantarillado y Saneamiento de Cuautitlán Izcalli denominado OPERAGUA, O.P.D.M. </w:t>
      </w:r>
      <w:r w:rsidRPr="00FD4DB8">
        <w:rPr>
          <w:rFonts w:ascii="Palatino Linotype" w:eastAsia="Palatino Linotype" w:hAnsi="Palatino Linotype" w:cs="Palatino Linotype"/>
          <w:sz w:val="22"/>
          <w:szCs w:val="22"/>
        </w:rPr>
        <w:t xml:space="preserve">en lo sucesivo 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w:t>
      </w:r>
      <w:r w:rsidRPr="00FD4DB8">
        <w:rPr>
          <w:rFonts w:ascii="Palatino Linotype" w:eastAsia="Palatino Linotype" w:hAnsi="Palatino Linotype" w:cs="Palatino Linotype"/>
          <w:b/>
          <w:sz w:val="22"/>
          <w:szCs w:val="22"/>
        </w:rPr>
        <w:t xml:space="preserve"> </w:t>
      </w:r>
      <w:r w:rsidRPr="00FD4DB8">
        <w:rPr>
          <w:rFonts w:ascii="Palatino Linotype" w:eastAsia="Palatino Linotype" w:hAnsi="Palatino Linotype" w:cs="Palatino Linotype"/>
          <w:sz w:val="22"/>
          <w:szCs w:val="22"/>
        </w:rPr>
        <w:t>se procede a dictar la presente resolución, con base en los siguientes:</w:t>
      </w:r>
    </w:p>
    <w:p w14:paraId="7EE06A72" w14:textId="77777777" w:rsidR="005B68DD" w:rsidRPr="00FD4DB8" w:rsidRDefault="005B68DD">
      <w:pPr>
        <w:spacing w:line="360" w:lineRule="auto"/>
        <w:ind w:left="-142"/>
        <w:jc w:val="both"/>
        <w:rPr>
          <w:rFonts w:ascii="Palatino Linotype" w:eastAsia="Palatino Linotype" w:hAnsi="Palatino Linotype" w:cs="Palatino Linotype"/>
          <w:sz w:val="22"/>
          <w:szCs w:val="22"/>
        </w:rPr>
      </w:pPr>
    </w:p>
    <w:p w14:paraId="02608929" w14:textId="77777777" w:rsidR="005B68DD" w:rsidRPr="00FD4DB8"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A N T E C E D E N T E S:</w:t>
      </w:r>
    </w:p>
    <w:p w14:paraId="4C7A932E" w14:textId="77777777" w:rsidR="005B68DD" w:rsidRPr="00FD4DB8"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56D28C7" w14:textId="0557DEF5" w:rsidR="005B68DD" w:rsidRPr="00FD4DB8" w:rsidRDefault="00A57AF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 xml:space="preserve">Solicitud de acceso a la información. </w:t>
      </w:r>
      <w:r w:rsidRPr="00FD4DB8">
        <w:rPr>
          <w:rFonts w:ascii="Palatino Linotype" w:eastAsia="Palatino Linotype" w:hAnsi="Palatino Linotype" w:cs="Palatino Linotype"/>
          <w:sz w:val="22"/>
          <w:szCs w:val="22"/>
        </w:rPr>
        <w:t>Con fecha</w:t>
      </w:r>
      <w:r w:rsidR="00475A3F" w:rsidRPr="00FD4DB8">
        <w:rPr>
          <w:rFonts w:ascii="Palatino Linotype" w:eastAsia="Palatino Linotype" w:hAnsi="Palatino Linotype" w:cs="Palatino Linotype"/>
          <w:sz w:val="22"/>
          <w:szCs w:val="22"/>
        </w:rPr>
        <w:t xml:space="preserve"> </w:t>
      </w:r>
      <w:r w:rsidR="00A443BF" w:rsidRPr="00FD4DB8">
        <w:rPr>
          <w:rFonts w:ascii="Palatino Linotype" w:eastAsia="Palatino Linotype" w:hAnsi="Palatino Linotype" w:cs="Palatino Linotype"/>
          <w:b/>
          <w:sz w:val="22"/>
          <w:szCs w:val="22"/>
        </w:rPr>
        <w:t>dieciocho</w:t>
      </w:r>
      <w:r w:rsidR="00FA1413" w:rsidRPr="00FD4DB8">
        <w:rPr>
          <w:rFonts w:ascii="Palatino Linotype" w:eastAsia="Palatino Linotype" w:hAnsi="Palatino Linotype" w:cs="Palatino Linotype"/>
          <w:b/>
          <w:sz w:val="22"/>
          <w:szCs w:val="22"/>
        </w:rPr>
        <w:t xml:space="preserve"> de octubre</w:t>
      </w:r>
      <w:r w:rsidRPr="00FD4DB8">
        <w:rPr>
          <w:rFonts w:ascii="Palatino Linotype" w:eastAsia="Palatino Linotype" w:hAnsi="Palatino Linotype" w:cs="Palatino Linotype"/>
          <w:b/>
          <w:sz w:val="22"/>
          <w:szCs w:val="22"/>
        </w:rPr>
        <w:t xml:space="preserve"> de dos mil veinticinco</w:t>
      </w:r>
      <w:r w:rsidRPr="00FD4DB8">
        <w:rPr>
          <w:rFonts w:ascii="Palatino Linotype" w:eastAsia="Palatino Linotype" w:hAnsi="Palatino Linotype" w:cs="Palatino Linotype"/>
          <w:sz w:val="22"/>
          <w:szCs w:val="22"/>
        </w:rPr>
        <w:t xml:space="preserve">, la parte </w:t>
      </w:r>
      <w:r w:rsidRPr="00FD4DB8">
        <w:rPr>
          <w:rFonts w:ascii="Palatino Linotype" w:eastAsia="Palatino Linotype" w:hAnsi="Palatino Linotype" w:cs="Palatino Linotype"/>
          <w:b/>
          <w:sz w:val="22"/>
          <w:szCs w:val="22"/>
        </w:rPr>
        <w:t>RECURRENTE</w:t>
      </w:r>
      <w:r w:rsidRPr="00FD4DB8">
        <w:rPr>
          <w:rFonts w:ascii="Palatino Linotype" w:eastAsia="Palatino Linotype" w:hAnsi="Palatino Linotype" w:cs="Palatino Linotype"/>
          <w:sz w:val="22"/>
          <w:szCs w:val="22"/>
        </w:rPr>
        <w:t xml:space="preserve"> formuló solicitud de acceso a información pública al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 xml:space="preserve"> a través del Sistema de Acceso a la Información Mexiquense,</w:t>
      </w:r>
      <w:r w:rsidR="00A443BF" w:rsidRPr="00FD4DB8">
        <w:rPr>
          <w:rFonts w:ascii="Palatino Linotype" w:eastAsia="Palatino Linotype" w:hAnsi="Palatino Linotype" w:cs="Palatino Linotype"/>
          <w:sz w:val="22"/>
          <w:szCs w:val="22"/>
        </w:rPr>
        <w:t xml:space="preserve"> la cual por corresponder </w:t>
      </w:r>
      <w:r w:rsidRPr="00FD4DB8">
        <w:rPr>
          <w:rFonts w:ascii="Palatino Linotype" w:eastAsia="Palatino Linotype" w:hAnsi="Palatino Linotype" w:cs="Palatino Linotype"/>
          <w:sz w:val="22"/>
          <w:szCs w:val="22"/>
        </w:rPr>
        <w:t xml:space="preserve"> en adelante </w:t>
      </w:r>
      <w:r w:rsidRPr="00FD4DB8">
        <w:rPr>
          <w:rFonts w:ascii="Palatino Linotype" w:eastAsia="Palatino Linotype" w:hAnsi="Palatino Linotype" w:cs="Palatino Linotype"/>
          <w:b/>
          <w:sz w:val="22"/>
          <w:szCs w:val="22"/>
        </w:rPr>
        <w:t>SAIMEX</w:t>
      </w:r>
      <w:r w:rsidRPr="00FD4DB8">
        <w:rPr>
          <w:rFonts w:ascii="Palatino Linotype" w:eastAsia="Palatino Linotype" w:hAnsi="Palatino Linotype" w:cs="Palatino Linotype"/>
          <w:sz w:val="22"/>
          <w:szCs w:val="22"/>
        </w:rPr>
        <w:t>, requiriéndole lo siguiente:</w:t>
      </w:r>
    </w:p>
    <w:p w14:paraId="17C21557" w14:textId="77777777" w:rsidR="005B68DD" w:rsidRPr="00FD4DB8" w:rsidRDefault="005B68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21E9481" w14:textId="4E307758" w:rsidR="005B68DD" w:rsidRPr="00FD4DB8" w:rsidRDefault="00FA1413" w:rsidP="00FA1413">
      <w:pPr>
        <w:spacing w:line="360" w:lineRule="auto"/>
        <w:ind w:left="567" w:right="900"/>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 xml:space="preserve">al director de Operagua Izcalli es Christian Emmanuel Laguna Reyes, se solicita la informació sobre el convenio de agua que se tienen con los pueblos de Axotlán, San Juan Atlamica, La Aurora, Santa Bárbara Tlacatecpan, San José Huilango, San Lorenzo Río </w:t>
      </w:r>
      <w:r w:rsidRPr="00FD4DB8">
        <w:rPr>
          <w:rFonts w:ascii="Palatino Linotype" w:eastAsia="Palatino Linotype" w:hAnsi="Palatino Linotype" w:cs="Palatino Linotype"/>
          <w:i/>
          <w:sz w:val="22"/>
          <w:szCs w:val="22"/>
        </w:rPr>
        <w:lastRenderedPageBreak/>
        <w:t>Tenco, San Martín Tepetlixpan, Santa María Tianguistengo, San Francisco Tepojaco, Santiago Tepalcapa, El Rosario, San Sebastián Xhala y San Mateo Ixtacalco.</w:t>
      </w:r>
    </w:p>
    <w:p w14:paraId="345F5A2A" w14:textId="77777777" w:rsidR="00FA1413" w:rsidRPr="00FD4DB8" w:rsidRDefault="00FA1413">
      <w:pPr>
        <w:spacing w:line="360" w:lineRule="auto"/>
        <w:ind w:right="900"/>
        <w:jc w:val="both"/>
        <w:rPr>
          <w:rFonts w:ascii="Palatino Linotype" w:eastAsia="Palatino Linotype" w:hAnsi="Palatino Linotype" w:cs="Palatino Linotype"/>
          <w:b/>
          <w:i/>
          <w:sz w:val="22"/>
          <w:szCs w:val="22"/>
        </w:rPr>
      </w:pPr>
    </w:p>
    <w:p w14:paraId="49E0C7CC" w14:textId="5DF06B54" w:rsidR="005B68DD" w:rsidRPr="00FD4DB8" w:rsidRDefault="00A57AF2" w:rsidP="0042533E">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Modalidad elegida para la entrega de la información: </w:t>
      </w:r>
      <w:r w:rsidRPr="00FD4DB8">
        <w:rPr>
          <w:rFonts w:ascii="Palatino Linotype" w:eastAsia="Palatino Linotype" w:hAnsi="Palatino Linotype" w:cs="Palatino Linotype"/>
          <w:sz w:val="22"/>
          <w:szCs w:val="22"/>
        </w:rPr>
        <w:t>a través del Sistema de Acceso a la Información Mexiquense.</w:t>
      </w:r>
    </w:p>
    <w:p w14:paraId="6DFAB1E2" w14:textId="77777777" w:rsidR="005B68DD" w:rsidRPr="00FD4DB8"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70D42" w14:textId="0BE98166" w:rsidR="005B68DD" w:rsidRPr="00FD4DB8"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Respuesta. </w:t>
      </w:r>
      <w:r w:rsidRPr="00FD4DB8">
        <w:rPr>
          <w:rFonts w:ascii="Palatino Linotype" w:eastAsia="Palatino Linotype" w:hAnsi="Palatino Linotype" w:cs="Palatino Linotype"/>
          <w:sz w:val="22"/>
          <w:szCs w:val="22"/>
        </w:rPr>
        <w:t xml:space="preserve">Con fecha </w:t>
      </w:r>
      <w:r w:rsidR="00475A3F" w:rsidRPr="00FD4DB8">
        <w:rPr>
          <w:rFonts w:ascii="Palatino Linotype" w:eastAsia="Palatino Linotype" w:hAnsi="Palatino Linotype" w:cs="Palatino Linotype"/>
          <w:b/>
          <w:sz w:val="22"/>
          <w:szCs w:val="22"/>
        </w:rPr>
        <w:t>diez</w:t>
      </w:r>
      <w:r w:rsidR="0042533E" w:rsidRPr="00FD4DB8">
        <w:rPr>
          <w:rFonts w:ascii="Palatino Linotype" w:eastAsia="Palatino Linotype" w:hAnsi="Palatino Linotype" w:cs="Palatino Linotype"/>
          <w:b/>
          <w:sz w:val="22"/>
          <w:szCs w:val="22"/>
        </w:rPr>
        <w:t xml:space="preserve"> de noviembre</w:t>
      </w:r>
      <w:r w:rsidRPr="00FD4DB8">
        <w:rPr>
          <w:rFonts w:ascii="Palatino Linotype" w:eastAsia="Palatino Linotype" w:hAnsi="Palatino Linotype" w:cs="Palatino Linotype"/>
          <w:b/>
          <w:sz w:val="22"/>
          <w:szCs w:val="22"/>
        </w:rPr>
        <w:t xml:space="preserve"> de dos mil veinticinco</w:t>
      </w:r>
      <w:r w:rsidRPr="00FD4DB8">
        <w:rPr>
          <w:rFonts w:ascii="Palatino Linotype" w:eastAsia="Palatino Linotype" w:hAnsi="Palatino Linotype" w:cs="Palatino Linotype"/>
          <w:sz w:val="22"/>
          <w:szCs w:val="22"/>
        </w:rPr>
        <w:t xml:space="preserve">, 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 xml:space="preserve"> envió su respuesta a la solicitud de acceso a la info</w:t>
      </w:r>
      <w:r w:rsidR="0042533E" w:rsidRPr="00FD4DB8">
        <w:rPr>
          <w:rFonts w:ascii="Palatino Linotype" w:eastAsia="Palatino Linotype" w:hAnsi="Palatino Linotype" w:cs="Palatino Linotype"/>
          <w:sz w:val="22"/>
          <w:szCs w:val="22"/>
        </w:rPr>
        <w:t xml:space="preserve">rmación a través del SAIMEX. </w:t>
      </w:r>
    </w:p>
    <w:p w14:paraId="43CC08F2" w14:textId="77777777" w:rsidR="001B1B82" w:rsidRPr="00FD4DB8" w:rsidRDefault="001B1B82"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bookmarkStart w:id="1" w:name="_heading=h.3znysh7" w:colFirst="0" w:colLast="0"/>
      <w:bookmarkEnd w:id="1"/>
    </w:p>
    <w:p w14:paraId="620EE706" w14:textId="1FC08EC7" w:rsidR="005B68DD" w:rsidRPr="00FD4DB8" w:rsidRDefault="00A57AF2">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Interposición del recurso de revisión. </w:t>
      </w:r>
      <w:r w:rsidRPr="00FD4DB8">
        <w:rPr>
          <w:rFonts w:ascii="Palatino Linotype" w:eastAsia="Palatino Linotype" w:hAnsi="Palatino Linotype" w:cs="Palatino Linotype"/>
          <w:sz w:val="22"/>
          <w:szCs w:val="22"/>
        </w:rPr>
        <w:t xml:space="preserve">Inconforme con la respuesta del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 la persona</w:t>
      </w:r>
      <w:r w:rsidRPr="00FD4DB8">
        <w:rPr>
          <w:rFonts w:ascii="Palatino Linotype" w:eastAsia="Palatino Linotype" w:hAnsi="Palatino Linotype" w:cs="Palatino Linotype"/>
          <w:b/>
          <w:sz w:val="22"/>
          <w:szCs w:val="22"/>
        </w:rPr>
        <w:t xml:space="preserve"> RECURRENTE</w:t>
      </w:r>
      <w:r w:rsidRPr="00FD4DB8">
        <w:rPr>
          <w:rFonts w:ascii="Palatino Linotype" w:eastAsia="Palatino Linotype" w:hAnsi="Palatino Linotype" w:cs="Palatino Linotype"/>
          <w:sz w:val="22"/>
          <w:szCs w:val="22"/>
        </w:rPr>
        <w:t xml:space="preserve"> interpuso recurso de revisión a través del Sistema de Acceso a la Información Mexiquense en fecha </w:t>
      </w:r>
      <w:r w:rsidR="0042533E" w:rsidRPr="00FD4DB8">
        <w:rPr>
          <w:rFonts w:ascii="Palatino Linotype" w:eastAsia="Palatino Linotype" w:hAnsi="Palatino Linotype" w:cs="Palatino Linotype"/>
          <w:b/>
          <w:sz w:val="22"/>
          <w:szCs w:val="22"/>
        </w:rPr>
        <w:t>once de noviembre</w:t>
      </w:r>
      <w:r w:rsidRPr="00FD4DB8">
        <w:rPr>
          <w:rFonts w:ascii="Palatino Linotype" w:eastAsia="Palatino Linotype" w:hAnsi="Palatino Linotype" w:cs="Palatino Linotype"/>
          <w:b/>
          <w:sz w:val="22"/>
          <w:szCs w:val="22"/>
        </w:rPr>
        <w:t xml:space="preserve"> de dos mil veinticinco</w:t>
      </w:r>
      <w:r w:rsidR="001B1B82" w:rsidRPr="00FD4DB8">
        <w:rPr>
          <w:rFonts w:ascii="Palatino Linotype" w:eastAsia="Palatino Linotype" w:hAnsi="Palatino Linotype" w:cs="Palatino Linotype"/>
          <w:sz w:val="22"/>
          <w:szCs w:val="22"/>
        </w:rPr>
        <w:t xml:space="preserve"> </w:t>
      </w:r>
      <w:r w:rsidRPr="00FD4DB8">
        <w:rPr>
          <w:rFonts w:ascii="Palatino Linotype" w:eastAsia="Palatino Linotype" w:hAnsi="Palatino Linotype" w:cs="Palatino Linotype"/>
          <w:sz w:val="22"/>
          <w:szCs w:val="22"/>
        </w:rPr>
        <w:t>a través del cual expresó lo siguiente:</w:t>
      </w:r>
    </w:p>
    <w:p w14:paraId="70C1BE0C" w14:textId="77777777" w:rsidR="005B68DD" w:rsidRPr="00FD4DB8" w:rsidRDefault="005B68DD">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3A4CFA3" w14:textId="08687C9D" w:rsidR="005B68DD" w:rsidRPr="00FD4DB8" w:rsidRDefault="00A57AF2">
      <w:pPr>
        <w:spacing w:line="276" w:lineRule="auto"/>
        <w:ind w:left="567" w:right="693"/>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sz w:val="22"/>
          <w:szCs w:val="22"/>
        </w:rPr>
        <w:t xml:space="preserve">Acto impugnado. </w:t>
      </w:r>
      <w:r w:rsidRPr="00FD4DB8">
        <w:rPr>
          <w:rFonts w:ascii="Palatino Linotype" w:eastAsia="Palatino Linotype" w:hAnsi="Palatino Linotype" w:cs="Palatino Linotype"/>
          <w:i/>
          <w:sz w:val="22"/>
          <w:szCs w:val="22"/>
        </w:rPr>
        <w:t>“</w:t>
      </w:r>
      <w:r w:rsidR="0042533E" w:rsidRPr="00FD4DB8">
        <w:rPr>
          <w:rFonts w:ascii="Palatino Linotype" w:eastAsia="Palatino Linotype" w:hAnsi="Palatino Linotype" w:cs="Palatino Linotype"/>
          <w:i/>
          <w:sz w:val="22"/>
          <w:szCs w:val="22"/>
        </w:rPr>
        <w:t>se impugna la declaracion de inexistencia de la informaciòn requerida en base a que existen antecedentes que refieren a que si existe informacion al respecto en documentos publicos</w:t>
      </w:r>
      <w:r w:rsidR="001B1B82"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i/>
          <w:sz w:val="22"/>
          <w:szCs w:val="22"/>
        </w:rPr>
        <w:t xml:space="preserve">” </w:t>
      </w:r>
    </w:p>
    <w:p w14:paraId="74BE9506" w14:textId="77777777" w:rsidR="005B68DD" w:rsidRPr="00FD4DB8" w:rsidRDefault="005B68DD">
      <w:pPr>
        <w:spacing w:line="276" w:lineRule="auto"/>
        <w:ind w:left="567" w:right="693"/>
        <w:rPr>
          <w:sz w:val="22"/>
          <w:szCs w:val="22"/>
        </w:rPr>
      </w:pPr>
    </w:p>
    <w:p w14:paraId="4E680E33" w14:textId="5B0D0644" w:rsidR="005B68DD" w:rsidRPr="00FD4DB8" w:rsidRDefault="00A57A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sz w:val="22"/>
          <w:szCs w:val="22"/>
        </w:rPr>
        <w:t xml:space="preserve">Motivos de inconformidad. </w:t>
      </w:r>
      <w:r w:rsidRPr="00FD4DB8">
        <w:rPr>
          <w:rFonts w:ascii="Palatino Linotype" w:eastAsia="Palatino Linotype" w:hAnsi="Palatino Linotype" w:cs="Palatino Linotype"/>
          <w:i/>
          <w:sz w:val="22"/>
          <w:szCs w:val="22"/>
        </w:rPr>
        <w:t>“</w:t>
      </w:r>
      <w:r w:rsidR="0042533E" w:rsidRPr="00FD4DB8">
        <w:rPr>
          <w:rFonts w:ascii="Palatino Linotype" w:eastAsia="Palatino Linotype" w:hAnsi="Palatino Linotype" w:cs="Palatino Linotype"/>
          <w:i/>
          <w:sz w:val="22"/>
          <w:szCs w:val="22"/>
        </w:rPr>
        <w:t xml:space="preserve">la solicitud expresada al sujeto obligado es la siguiente " al director de Operagua Izcalli es Christian Emmanuel Laguna Reyes, se solicita la información[n] sobre el convenio de agua que se tienen con los pueblos de Axotlán, San Juan Atlamica, La Aurora, Santa Bárbara Tlacatecpan, San José Huilango, San Lorenzo Río Tenco, San Martin Tepetlixpa, Santa Maria Tianguistenco, San Francisco Tepojaco, Santiago Tepalcapa, El Rosario, San Sebastián Xhala y San Mateo Ixtacalco" si bien son parte del municipio de cuautitlan izcalli como comunidades que se apegan al bando municipal, asi como a la ley organica de los municipios estas estan historicamente nombradas </w:t>
      </w:r>
      <w:r w:rsidR="0042533E" w:rsidRPr="00FD4DB8">
        <w:rPr>
          <w:rFonts w:ascii="Palatino Linotype" w:eastAsia="Palatino Linotype" w:hAnsi="Palatino Linotype" w:cs="Palatino Linotype"/>
          <w:i/>
          <w:sz w:val="22"/>
          <w:szCs w:val="22"/>
        </w:rPr>
        <w:lastRenderedPageBreak/>
        <w:t>como pueblos originarios, es decir, que la existencia de estos pueblos tienen origen desde epocas prehipanicas, virreinales coloniales, asi como la existencia antes de que existiera el municipio de cuautitlan izcalli desde su primer presidente municipal, pueblos que en su mayoria pasaron de ser comunidades indigenas en la epoca de la primer administracion, comunidades ejidales convirtiendose en asentamientos humanos e industriales, sin embargo, mas alla del indole historico el ayuntamiento de cuautitlan izcalli mediante la representacion de el presidente municipal constitucional a marcado que hay convenios a pueblos por pozos de agua donde las autoridades que administran el uso, reparticion, cobro de agua es atraves de los comites de agua de los pueblos y sus pozos y de forma indirecta en la operacion de maquinaria, mantenimiento, asesoria e infraestructura el Organo desconcentrado OPERAGUA del municipio de cuautitlan izcalli, en los documentos anexos se mencionan comunicados oficiales como el siguiente: https://cuautitlanizcalli.gob.mx/hay-agua-para-cuatro-san-mateos-el-problema-fue-la-gestion-de-su-comite-autonomo-daniel-serrano/ donde la presidencia indica que hay acuerdos y convenios con la comunidad mencionada a traves de su comite de agua, asi, la comunidad de san mateo, san sebastian xhala, san lorenzo, entre otros cuentan con sus comite de agua por lo tanto debe existir informacion sobre los acuerdos para la distribucion de agua</w:t>
      </w:r>
      <w:r w:rsidR="001B1B82"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i/>
          <w:sz w:val="22"/>
          <w:szCs w:val="22"/>
        </w:rPr>
        <w:t xml:space="preserve">”. </w:t>
      </w:r>
    </w:p>
    <w:p w14:paraId="08F5A0A9" w14:textId="77777777" w:rsidR="005B68DD" w:rsidRPr="00FD4DB8"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169C" w14:textId="3A0EC9BF" w:rsidR="005B68DD" w:rsidRPr="00FD4DB8"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Turno. </w:t>
      </w:r>
      <w:r w:rsidRPr="00FD4DB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42533E" w:rsidRPr="00FD4DB8">
        <w:rPr>
          <w:rFonts w:ascii="Palatino Linotype" w:eastAsia="Palatino Linotype" w:hAnsi="Palatino Linotype" w:cs="Palatino Linotype"/>
          <w:b/>
          <w:sz w:val="22"/>
          <w:szCs w:val="22"/>
        </w:rPr>
        <w:t>12989</w:t>
      </w:r>
      <w:r w:rsidRPr="00FD4DB8">
        <w:rPr>
          <w:rFonts w:ascii="Palatino Linotype" w:eastAsia="Palatino Linotype" w:hAnsi="Palatino Linotype" w:cs="Palatino Linotype"/>
          <w:b/>
          <w:sz w:val="22"/>
          <w:szCs w:val="22"/>
        </w:rPr>
        <w:t>/INFOEM/IP/RR/2025</w:t>
      </w:r>
      <w:r w:rsidRPr="00FD4DB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D4DB8">
        <w:rPr>
          <w:rFonts w:ascii="Palatino Linotype" w:eastAsia="Palatino Linotype" w:hAnsi="Palatino Linotype" w:cs="Palatino Linotype"/>
          <w:b/>
          <w:sz w:val="22"/>
          <w:szCs w:val="22"/>
        </w:rPr>
        <w:t>Guadalupe Ramírez Peña</w:t>
      </w:r>
      <w:r w:rsidRPr="00FD4DB8">
        <w:rPr>
          <w:rFonts w:ascii="Palatino Linotype" w:eastAsia="Palatino Linotype" w:hAnsi="Palatino Linotype" w:cs="Palatino Linotype"/>
          <w:sz w:val="22"/>
          <w:szCs w:val="22"/>
        </w:rPr>
        <w:t>, para su análisis, estudio, elaboración del proyecto y presentación ante el Pleno de este Instituto.</w:t>
      </w:r>
    </w:p>
    <w:p w14:paraId="5A6D46BF" w14:textId="77777777" w:rsidR="005B68DD" w:rsidRPr="00FD4DB8"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3FF2B1" w14:textId="6821FC75" w:rsidR="005B68DD" w:rsidRPr="00FD4DB8"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FD4DB8">
        <w:rPr>
          <w:rFonts w:ascii="Palatino Linotype" w:eastAsia="Palatino Linotype" w:hAnsi="Palatino Linotype" w:cs="Palatino Linotype"/>
          <w:b/>
          <w:sz w:val="22"/>
          <w:szCs w:val="22"/>
        </w:rPr>
        <w:t xml:space="preserve">Admisión del recurso de revisión: </w:t>
      </w:r>
      <w:r w:rsidRPr="00FD4DB8">
        <w:rPr>
          <w:rFonts w:ascii="Palatino Linotype" w:eastAsia="Palatino Linotype" w:hAnsi="Palatino Linotype" w:cs="Palatino Linotype"/>
          <w:sz w:val="22"/>
          <w:szCs w:val="22"/>
        </w:rPr>
        <w:t xml:space="preserve">En fecha </w:t>
      </w:r>
      <w:r w:rsidR="0042533E" w:rsidRPr="00FD4DB8">
        <w:rPr>
          <w:rFonts w:ascii="Palatino Linotype" w:eastAsia="Palatino Linotype" w:hAnsi="Palatino Linotype" w:cs="Palatino Linotype"/>
          <w:b/>
          <w:sz w:val="22"/>
          <w:szCs w:val="22"/>
        </w:rPr>
        <w:t>dieciocho de noviembre</w:t>
      </w:r>
      <w:r w:rsidRPr="00FD4DB8">
        <w:rPr>
          <w:rFonts w:ascii="Palatino Linotype" w:eastAsia="Palatino Linotype" w:hAnsi="Palatino Linotype" w:cs="Palatino Linotype"/>
          <w:b/>
          <w:sz w:val="22"/>
          <w:szCs w:val="22"/>
        </w:rPr>
        <w:t xml:space="preserve"> de dos mil veinticinco</w:t>
      </w:r>
      <w:r w:rsidRPr="00FD4DB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 xml:space="preserve"> presentara su informe justificado.</w:t>
      </w:r>
    </w:p>
    <w:p w14:paraId="094E39F5" w14:textId="77777777" w:rsidR="005B68DD" w:rsidRPr="00FD4DB8"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BE76467" w14:textId="5F990911" w:rsidR="005B68DD" w:rsidRPr="00FD4DB8" w:rsidRDefault="00A57AF2" w:rsidP="0042533E">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rPr>
      </w:pPr>
      <w:r w:rsidRPr="00FD4DB8">
        <w:rPr>
          <w:rFonts w:ascii="Palatino Linotype" w:eastAsia="Palatino Linotype" w:hAnsi="Palatino Linotype" w:cs="Palatino Linotype"/>
          <w:b/>
          <w:sz w:val="22"/>
          <w:szCs w:val="22"/>
        </w:rPr>
        <w:t>Manifestaciones</w:t>
      </w:r>
      <w:r w:rsidRPr="00FD4DB8">
        <w:rPr>
          <w:rFonts w:ascii="Palatino Linotype" w:eastAsia="Palatino Linotype" w:hAnsi="Palatino Linotype" w:cs="Palatino Linotype"/>
          <w:sz w:val="22"/>
          <w:szCs w:val="22"/>
        </w:rPr>
        <w:t xml:space="preserve">. En fecha </w:t>
      </w:r>
      <w:r w:rsidR="0042533E" w:rsidRPr="00FD4DB8">
        <w:rPr>
          <w:rFonts w:ascii="Palatino Linotype" w:eastAsia="Palatino Linotype" w:hAnsi="Palatino Linotype" w:cs="Palatino Linotype"/>
          <w:b/>
          <w:sz w:val="22"/>
          <w:szCs w:val="22"/>
        </w:rPr>
        <w:t>veintisiete de noviembre</w:t>
      </w:r>
      <w:r w:rsidRPr="00FD4DB8">
        <w:rPr>
          <w:rFonts w:ascii="Palatino Linotype" w:eastAsia="Palatino Linotype" w:hAnsi="Palatino Linotype" w:cs="Palatino Linotype"/>
          <w:b/>
          <w:sz w:val="22"/>
          <w:szCs w:val="22"/>
        </w:rPr>
        <w:t xml:space="preserve"> de dos mil veinticinco</w:t>
      </w:r>
      <w:r w:rsidR="0042533E" w:rsidRPr="00FD4DB8">
        <w:rPr>
          <w:rFonts w:ascii="Palatino Linotype" w:eastAsia="Palatino Linotype" w:hAnsi="Palatino Linotype" w:cs="Palatino Linotype"/>
          <w:sz w:val="22"/>
          <w:szCs w:val="22"/>
        </w:rPr>
        <w:t xml:space="preserve">, la parte Recurrente remitió una captura de pantalla. </w:t>
      </w:r>
    </w:p>
    <w:p w14:paraId="0CFDAA1E" w14:textId="77777777" w:rsidR="0042533E" w:rsidRPr="00FD4DB8" w:rsidRDefault="0042533E" w:rsidP="004253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7A740BAC" w14:textId="49753FB9" w:rsidR="0042533E" w:rsidRPr="00FD4DB8" w:rsidRDefault="0042533E" w:rsidP="004253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El </w:t>
      </w:r>
      <w:r w:rsidRPr="00FD4DB8">
        <w:rPr>
          <w:rFonts w:ascii="Palatino Linotype" w:eastAsia="Palatino Linotype" w:hAnsi="Palatino Linotype" w:cs="Palatino Linotype"/>
          <w:b/>
          <w:sz w:val="22"/>
          <w:szCs w:val="22"/>
        </w:rPr>
        <w:t xml:space="preserve">SUJETO OBLIGADO </w:t>
      </w:r>
      <w:r w:rsidRPr="00FD4DB8">
        <w:rPr>
          <w:rFonts w:ascii="Palatino Linotype" w:eastAsia="Palatino Linotype" w:hAnsi="Palatino Linotype" w:cs="Palatino Linotype"/>
          <w:sz w:val="22"/>
          <w:szCs w:val="22"/>
        </w:rPr>
        <w:t xml:space="preserve">fue omiso en remitir su informe justificado. </w:t>
      </w:r>
    </w:p>
    <w:p w14:paraId="53A2CEC0" w14:textId="77777777" w:rsidR="005B68DD" w:rsidRPr="00FD4DB8"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E2894C" w14:textId="14FB7ED9" w:rsidR="005B68DD" w:rsidRPr="00FD4DB8"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Cierre de instrucción. </w:t>
      </w:r>
      <w:r w:rsidRPr="00FD4DB8">
        <w:rPr>
          <w:rFonts w:ascii="Palatino Linotype" w:eastAsia="Palatino Linotype" w:hAnsi="Palatino Linotype" w:cs="Palatino Linotype"/>
          <w:sz w:val="22"/>
          <w:szCs w:val="22"/>
        </w:rPr>
        <w:t xml:space="preserve">El </w:t>
      </w:r>
      <w:r w:rsidR="0007301A" w:rsidRPr="00FD4DB8">
        <w:rPr>
          <w:rFonts w:ascii="Palatino Linotype" w:eastAsia="Palatino Linotype" w:hAnsi="Palatino Linotype" w:cs="Palatino Linotype"/>
          <w:b/>
          <w:sz w:val="22"/>
          <w:szCs w:val="22"/>
        </w:rPr>
        <w:t>quince de enero de dos mil veintiséis</w:t>
      </w:r>
      <w:r w:rsidRPr="00FD4DB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B9FCFB" w14:textId="77777777" w:rsidR="005B68DD" w:rsidRPr="00FD4DB8"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22AF0E4"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2F29A6"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335D994D" w14:textId="77777777" w:rsidR="005B68DD" w:rsidRPr="00FD4DB8"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FD4DB8">
        <w:rPr>
          <w:rFonts w:ascii="Palatino Linotype" w:eastAsia="Palatino Linotype" w:hAnsi="Palatino Linotype" w:cs="Palatino Linotype"/>
          <w:b/>
          <w:sz w:val="22"/>
          <w:szCs w:val="22"/>
        </w:rPr>
        <w:t>C O N S I D E R A N D O:</w:t>
      </w:r>
    </w:p>
    <w:p w14:paraId="28CEEA34" w14:textId="77777777" w:rsidR="005B68DD" w:rsidRPr="00FD4DB8"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29B130CE" w14:textId="77777777" w:rsidR="00941EEA" w:rsidRPr="00FD4DB8" w:rsidRDefault="00941EEA" w:rsidP="00941EEA">
      <w:pPr>
        <w:spacing w:line="360" w:lineRule="auto"/>
        <w:jc w:val="both"/>
        <w:rPr>
          <w:rFonts w:ascii="Palatino Linotype" w:eastAsia="Palatino Linotype" w:hAnsi="Palatino Linotype" w:cs="Palatino Linotype"/>
          <w:sz w:val="22"/>
        </w:rPr>
      </w:pPr>
      <w:r w:rsidRPr="00FD4DB8">
        <w:rPr>
          <w:rFonts w:ascii="Palatino Linotype" w:eastAsia="Palatino Linotype" w:hAnsi="Palatino Linotype" w:cs="Palatino Linotype"/>
          <w:b/>
          <w:sz w:val="22"/>
        </w:rPr>
        <w:t>Primero. Competencia.</w:t>
      </w:r>
      <w:r w:rsidRPr="00FD4DB8">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FD4DB8">
        <w:rPr>
          <w:sz w:val="22"/>
        </w:rPr>
        <w:t xml:space="preserve"> </w:t>
      </w:r>
      <w:r w:rsidRPr="00FD4DB8">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94CF81" w14:textId="77777777" w:rsidR="005B68DD" w:rsidRPr="00FD4DB8" w:rsidRDefault="005B68DD">
      <w:pPr>
        <w:spacing w:line="360" w:lineRule="auto"/>
        <w:jc w:val="both"/>
        <w:rPr>
          <w:rFonts w:ascii="Palatino Linotype" w:eastAsia="Palatino Linotype" w:hAnsi="Palatino Linotype" w:cs="Palatino Linotype"/>
          <w:b/>
          <w:sz w:val="22"/>
          <w:szCs w:val="22"/>
        </w:rPr>
      </w:pPr>
    </w:p>
    <w:p w14:paraId="24E98020"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Segundo. Oportunidad y Procedibilidad del Recurso de Revisión</w:t>
      </w:r>
      <w:r w:rsidRPr="00FD4DB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5138F"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6B2C16CF" w14:textId="26417413"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 xml:space="preserve"> proporcionó su respuesta a la solicitud de información el </w:t>
      </w:r>
      <w:r w:rsidR="0007301A" w:rsidRPr="00FD4DB8">
        <w:rPr>
          <w:rFonts w:ascii="Palatino Linotype" w:eastAsia="Palatino Linotype" w:hAnsi="Palatino Linotype" w:cs="Palatino Linotype"/>
          <w:b/>
          <w:sz w:val="22"/>
          <w:szCs w:val="22"/>
        </w:rPr>
        <w:t>diez de noviembre</w:t>
      </w:r>
      <w:r w:rsidRPr="00FD4DB8">
        <w:rPr>
          <w:rFonts w:ascii="Palatino Linotype" w:eastAsia="Palatino Linotype" w:hAnsi="Palatino Linotype" w:cs="Palatino Linotype"/>
          <w:b/>
          <w:sz w:val="22"/>
          <w:szCs w:val="22"/>
        </w:rPr>
        <w:t xml:space="preserve"> de dos mil veinticinco</w:t>
      </w:r>
      <w:r w:rsidRPr="00FD4DB8">
        <w:rPr>
          <w:rFonts w:ascii="Palatino Linotype" w:eastAsia="Palatino Linotype" w:hAnsi="Palatino Linotype" w:cs="Palatino Linotype"/>
          <w:sz w:val="22"/>
          <w:szCs w:val="22"/>
        </w:rPr>
        <w:t xml:space="preserve">, y la persona </w:t>
      </w:r>
      <w:r w:rsidRPr="00FD4DB8">
        <w:rPr>
          <w:rFonts w:ascii="Palatino Linotype" w:eastAsia="Palatino Linotype" w:hAnsi="Palatino Linotype" w:cs="Palatino Linotype"/>
          <w:b/>
          <w:sz w:val="22"/>
          <w:szCs w:val="22"/>
        </w:rPr>
        <w:t>RECURRENTE</w:t>
      </w:r>
      <w:r w:rsidRPr="00FD4DB8">
        <w:rPr>
          <w:rFonts w:ascii="Palatino Linotype" w:eastAsia="Palatino Linotype" w:hAnsi="Palatino Linotype" w:cs="Palatino Linotype"/>
          <w:sz w:val="22"/>
          <w:szCs w:val="22"/>
        </w:rPr>
        <w:t xml:space="preserve"> presentó su recurso de revisión el </w:t>
      </w:r>
      <w:r w:rsidR="0007301A" w:rsidRPr="00FD4DB8">
        <w:rPr>
          <w:rFonts w:ascii="Palatino Linotype" w:eastAsia="Palatino Linotype" w:hAnsi="Palatino Linotype" w:cs="Palatino Linotype"/>
          <w:b/>
          <w:sz w:val="22"/>
          <w:szCs w:val="22"/>
        </w:rPr>
        <w:t>once de noviembre</w:t>
      </w:r>
      <w:r w:rsidRPr="00FD4DB8">
        <w:rPr>
          <w:rFonts w:ascii="Palatino Linotype" w:eastAsia="Palatino Linotype" w:hAnsi="Palatino Linotype" w:cs="Palatino Linotype"/>
          <w:b/>
          <w:sz w:val="22"/>
          <w:szCs w:val="22"/>
        </w:rPr>
        <w:t xml:space="preserve"> de dos mil veinticin</w:t>
      </w:r>
      <w:r w:rsidR="00794420" w:rsidRPr="00FD4DB8">
        <w:rPr>
          <w:rFonts w:ascii="Palatino Linotype" w:eastAsia="Palatino Linotype" w:hAnsi="Palatino Linotype" w:cs="Palatino Linotype"/>
          <w:b/>
          <w:sz w:val="22"/>
          <w:szCs w:val="22"/>
        </w:rPr>
        <w:t>co</w:t>
      </w:r>
      <w:r w:rsidR="00794420" w:rsidRPr="00FD4DB8">
        <w:rPr>
          <w:rFonts w:ascii="Palatino Linotype" w:eastAsia="Palatino Linotype" w:hAnsi="Palatino Linotype" w:cs="Palatino Linotype"/>
          <w:sz w:val="22"/>
          <w:szCs w:val="22"/>
        </w:rPr>
        <w:t>, por lo</w:t>
      </w:r>
      <w:r w:rsidR="0007301A" w:rsidRPr="00FD4DB8">
        <w:rPr>
          <w:rFonts w:ascii="Palatino Linotype" w:eastAsia="Palatino Linotype" w:hAnsi="Palatino Linotype" w:cs="Palatino Linotype"/>
          <w:sz w:val="22"/>
          <w:szCs w:val="22"/>
        </w:rPr>
        <w:t xml:space="preserve"> que, se tuvo por registrado al siguiente día </w:t>
      </w:r>
      <w:r w:rsidR="00AC7749" w:rsidRPr="00FD4DB8">
        <w:rPr>
          <w:rFonts w:ascii="Palatino Linotype" w:eastAsia="Palatino Linotype" w:hAnsi="Palatino Linotype" w:cs="Palatino Linotype"/>
          <w:sz w:val="22"/>
          <w:szCs w:val="22"/>
        </w:rPr>
        <w:t xml:space="preserve">en que se tuvo conocimiento de la respuesta. </w:t>
      </w:r>
    </w:p>
    <w:p w14:paraId="1573F671" w14:textId="77777777" w:rsidR="005B68DD" w:rsidRPr="00FD4DB8" w:rsidRDefault="005B68DD">
      <w:pPr>
        <w:spacing w:line="276" w:lineRule="auto"/>
        <w:ind w:right="843"/>
        <w:jc w:val="both"/>
        <w:rPr>
          <w:rFonts w:ascii="Palatino Linotype" w:eastAsia="Palatino Linotype" w:hAnsi="Palatino Linotype" w:cs="Palatino Linotype"/>
          <w:i/>
          <w:sz w:val="22"/>
          <w:szCs w:val="22"/>
        </w:rPr>
      </w:pPr>
    </w:p>
    <w:p w14:paraId="5BB77466" w14:textId="0DAA1D84"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7F96551" w14:textId="1C8719D8"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Es de suma importancia mencionar que, si bien, la parte proporcionó </w:t>
      </w:r>
      <w:r w:rsidR="0007301A" w:rsidRPr="00FD4DB8">
        <w:rPr>
          <w:rFonts w:ascii="Palatino Linotype" w:eastAsia="Palatino Linotype" w:hAnsi="Palatino Linotype" w:cs="Palatino Linotype"/>
          <w:b/>
          <w:sz w:val="22"/>
          <w:szCs w:val="22"/>
        </w:rPr>
        <w:t>un seudónimo</w:t>
      </w:r>
      <w:r w:rsidR="00AC7749" w:rsidRPr="00FD4DB8">
        <w:rPr>
          <w:rFonts w:ascii="Palatino Linotype" w:eastAsia="Palatino Linotype" w:hAnsi="Palatino Linotype" w:cs="Palatino Linotype"/>
          <w:b/>
          <w:sz w:val="22"/>
          <w:szCs w:val="22"/>
        </w:rPr>
        <w:t xml:space="preserve"> </w:t>
      </w:r>
      <w:r w:rsidRPr="00FD4DB8">
        <w:rPr>
          <w:rFonts w:ascii="Palatino Linotype" w:eastAsia="Palatino Linotype" w:hAnsi="Palatino Linotype" w:cs="Palatino Linotype"/>
          <w:sz w:val="22"/>
          <w:szCs w:val="22"/>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B09C5C"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036B374A" w14:textId="77777777" w:rsidR="005B68DD" w:rsidRPr="00FD4DB8" w:rsidRDefault="00A57AF2">
      <w:pPr>
        <w:ind w:left="567" w:right="843"/>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34B865"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5892E277" w14:textId="05E7A0B5"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07301A" w:rsidRPr="00FD4DB8">
        <w:rPr>
          <w:rFonts w:ascii="Palatino Linotype" w:eastAsia="Palatino Linotype" w:hAnsi="Palatino Linotype" w:cs="Palatino Linotype"/>
          <w:sz w:val="22"/>
          <w:szCs w:val="22"/>
        </w:rPr>
        <w:t>s en el artículo 179, fracción I</w:t>
      </w:r>
      <w:r w:rsidR="00AC7749" w:rsidRPr="00FD4DB8">
        <w:rPr>
          <w:rFonts w:ascii="Palatino Linotype" w:eastAsia="Palatino Linotype" w:hAnsi="Palatino Linotype" w:cs="Palatino Linotype"/>
          <w:sz w:val="22"/>
          <w:szCs w:val="22"/>
        </w:rPr>
        <w:t>I</w:t>
      </w:r>
      <w:r w:rsidRPr="00FD4DB8">
        <w:rPr>
          <w:rFonts w:ascii="Palatino Linotype" w:eastAsia="Palatino Linotype" w:hAnsi="Palatino Linotype" w:cs="Palatino Linotype"/>
          <w:sz w:val="22"/>
          <w:szCs w:val="22"/>
        </w:rPr>
        <w:t xml:space="preserve"> de la ley de la materia, que a la letra dice:</w:t>
      </w:r>
    </w:p>
    <w:p w14:paraId="1606DF07" w14:textId="77777777" w:rsidR="005B68DD" w:rsidRPr="00FD4DB8" w:rsidRDefault="005B68DD">
      <w:pPr>
        <w:spacing w:line="360" w:lineRule="auto"/>
        <w:ind w:left="567"/>
        <w:jc w:val="both"/>
        <w:rPr>
          <w:rFonts w:ascii="Palatino Linotype" w:eastAsia="Palatino Linotype" w:hAnsi="Palatino Linotype" w:cs="Palatino Linotype"/>
          <w:sz w:val="22"/>
          <w:szCs w:val="22"/>
        </w:rPr>
      </w:pPr>
    </w:p>
    <w:p w14:paraId="20A6C352" w14:textId="77777777" w:rsidR="005B68DD" w:rsidRPr="00FD4DB8" w:rsidRDefault="00A57AF2">
      <w:pPr>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b/>
          <w:i/>
          <w:sz w:val="22"/>
          <w:szCs w:val="22"/>
        </w:rPr>
        <w:t xml:space="preserve">Artículo 179. </w:t>
      </w:r>
      <w:r w:rsidRPr="00FD4DB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9FE7F9" w14:textId="77777777" w:rsidR="005B68DD" w:rsidRPr="00FD4DB8" w:rsidRDefault="00A57AF2">
      <w:pPr>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p>
    <w:p w14:paraId="5693E641" w14:textId="56CA3A96" w:rsidR="005B68DD" w:rsidRPr="00FD4DB8" w:rsidRDefault="0007301A" w:rsidP="0007301A">
      <w:pPr>
        <w:spacing w:line="360"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III. La declaración de inexistencia de la información;</w:t>
      </w:r>
      <w:r w:rsidRPr="00FD4DB8">
        <w:rPr>
          <w:rFonts w:ascii="Palatino Linotype" w:eastAsia="Palatino Linotype" w:hAnsi="Palatino Linotype" w:cs="Palatino Linotype"/>
          <w:i/>
          <w:sz w:val="22"/>
          <w:szCs w:val="22"/>
        </w:rPr>
        <w:cr/>
      </w:r>
      <w:r w:rsidR="00A57AF2" w:rsidRPr="00FD4DB8">
        <w:rPr>
          <w:rFonts w:ascii="Palatino Linotype" w:eastAsia="Palatino Linotype" w:hAnsi="Palatino Linotype" w:cs="Palatino Linotype"/>
          <w:i/>
          <w:sz w:val="22"/>
          <w:szCs w:val="22"/>
        </w:rPr>
        <w:t xml:space="preserve">…” </w:t>
      </w:r>
    </w:p>
    <w:p w14:paraId="220CFD6C" w14:textId="77777777" w:rsidR="0007301A" w:rsidRPr="00FD4DB8" w:rsidRDefault="0007301A">
      <w:pPr>
        <w:spacing w:line="360" w:lineRule="auto"/>
        <w:jc w:val="both"/>
        <w:rPr>
          <w:rFonts w:ascii="Palatino Linotype" w:eastAsia="Palatino Linotype" w:hAnsi="Palatino Linotype" w:cs="Palatino Linotype"/>
          <w:b/>
          <w:sz w:val="22"/>
          <w:szCs w:val="22"/>
        </w:rPr>
      </w:pPr>
    </w:p>
    <w:p w14:paraId="147C245B" w14:textId="523AF9CA"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Tercero. Materia de Revisión</w:t>
      </w:r>
      <w:r w:rsidRPr="00FD4DB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07301A" w:rsidRPr="00FD4DB8">
        <w:rPr>
          <w:rFonts w:ascii="Palatino Linotype" w:eastAsia="Palatino Linotype" w:hAnsi="Palatino Linotype" w:cs="Palatino Linotype"/>
          <w:sz w:val="22"/>
          <w:szCs w:val="22"/>
        </w:rPr>
        <w:t>I</w:t>
      </w:r>
      <w:r w:rsidR="00AC7749" w:rsidRPr="00FD4DB8">
        <w:rPr>
          <w:rFonts w:ascii="Palatino Linotype" w:eastAsia="Palatino Linotype" w:hAnsi="Palatino Linotype" w:cs="Palatino Linotype"/>
          <w:sz w:val="22"/>
          <w:szCs w:val="22"/>
        </w:rPr>
        <w:t>I</w:t>
      </w:r>
      <w:r w:rsidRPr="00FD4DB8">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798B6B82"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Cuarto. Estudio de fondo del asunto. </w:t>
      </w:r>
      <w:r w:rsidRPr="00FD4DB8">
        <w:rPr>
          <w:rFonts w:ascii="Palatino Linotype" w:eastAsia="Palatino Linotype" w:hAnsi="Palatino Linotype" w:cs="Palatino Linotype"/>
          <w:sz w:val="22"/>
          <w:szCs w:val="22"/>
        </w:rPr>
        <w:t>Es conveniente analizar si la respuesta del Sujeto Obligado</w:t>
      </w:r>
      <w:r w:rsidRPr="00FD4DB8">
        <w:rPr>
          <w:rFonts w:ascii="Palatino Linotype" w:eastAsia="Palatino Linotype" w:hAnsi="Palatino Linotype" w:cs="Palatino Linotype"/>
          <w:b/>
          <w:sz w:val="22"/>
          <w:szCs w:val="22"/>
        </w:rPr>
        <w:t xml:space="preserve"> </w:t>
      </w:r>
      <w:r w:rsidRPr="00FD4DB8">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A850C3"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782F3076" w14:textId="77777777" w:rsidR="005B68DD" w:rsidRPr="00FD4DB8"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b/>
          <w:i/>
          <w:sz w:val="22"/>
          <w:szCs w:val="22"/>
        </w:rPr>
        <w:t>Artículo 4</w:t>
      </w:r>
      <w:r w:rsidRPr="00FD4DB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632729" w14:textId="77777777" w:rsidR="005B68DD" w:rsidRPr="00FD4DB8"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D4DB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23953" w14:textId="77777777" w:rsidR="005B68DD" w:rsidRPr="00FD4DB8"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D4DB8">
        <w:rPr>
          <w:rFonts w:ascii="Palatino Linotype" w:eastAsia="Palatino Linotype" w:hAnsi="Palatino Linotype" w:cs="Palatino Linotype"/>
          <w:i/>
          <w:sz w:val="22"/>
          <w:szCs w:val="22"/>
        </w:rPr>
        <w:t>.”</w:t>
      </w:r>
    </w:p>
    <w:p w14:paraId="0CBDC813"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67B126BD"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281673" w14:textId="77777777" w:rsidR="005B68DD" w:rsidRPr="00FD4DB8" w:rsidRDefault="005B68DD">
      <w:pPr>
        <w:spacing w:line="360" w:lineRule="auto"/>
        <w:ind w:right="616"/>
        <w:jc w:val="both"/>
        <w:rPr>
          <w:rFonts w:ascii="Palatino Linotype" w:eastAsia="Palatino Linotype" w:hAnsi="Palatino Linotype" w:cs="Palatino Linotype"/>
          <w:sz w:val="22"/>
          <w:szCs w:val="22"/>
        </w:rPr>
      </w:pPr>
    </w:p>
    <w:p w14:paraId="26F201EF" w14:textId="77777777" w:rsidR="005B68DD" w:rsidRPr="00FD4DB8" w:rsidRDefault="00A57AF2">
      <w:pPr>
        <w:tabs>
          <w:tab w:val="left" w:pos="6804"/>
        </w:tabs>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b/>
          <w:i/>
          <w:sz w:val="22"/>
          <w:szCs w:val="22"/>
        </w:rPr>
        <w:t>Artículo 12.-</w:t>
      </w:r>
      <w:r w:rsidRPr="00FD4DB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410498" w14:textId="77777777" w:rsidR="005B68DD" w:rsidRPr="00FD4DB8" w:rsidRDefault="00A57AF2">
      <w:pPr>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D4DB8">
        <w:rPr>
          <w:rFonts w:ascii="Palatino Linotype" w:eastAsia="Palatino Linotype" w:hAnsi="Palatino Linotype" w:cs="Palatino Linotype"/>
          <w:i/>
          <w:sz w:val="22"/>
          <w:szCs w:val="22"/>
        </w:rPr>
        <w:t xml:space="preserve">. </w:t>
      </w:r>
      <w:r w:rsidRPr="00FD4DB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D4DB8">
        <w:rPr>
          <w:rFonts w:ascii="Palatino Linotype" w:eastAsia="Palatino Linotype" w:hAnsi="Palatino Linotype" w:cs="Palatino Linotype"/>
          <w:i/>
          <w:sz w:val="22"/>
          <w:szCs w:val="22"/>
        </w:rPr>
        <w:t xml:space="preserve">.” </w:t>
      </w:r>
    </w:p>
    <w:p w14:paraId="3259FBBC" w14:textId="77777777" w:rsidR="005B68DD" w:rsidRPr="00FD4DB8" w:rsidRDefault="005B68DD">
      <w:pPr>
        <w:spacing w:line="360" w:lineRule="auto"/>
        <w:ind w:right="-93"/>
        <w:jc w:val="both"/>
        <w:rPr>
          <w:rFonts w:ascii="Palatino Linotype" w:eastAsia="Palatino Linotype" w:hAnsi="Palatino Linotype" w:cs="Palatino Linotype"/>
          <w:sz w:val="22"/>
          <w:szCs w:val="22"/>
        </w:rPr>
      </w:pPr>
    </w:p>
    <w:p w14:paraId="411B1DD5" w14:textId="77777777" w:rsidR="005B68DD" w:rsidRPr="00FD4DB8" w:rsidRDefault="00A57AF2">
      <w:pPr>
        <w:spacing w:line="360" w:lineRule="auto"/>
        <w:ind w:right="-93"/>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54599B" w14:textId="77777777" w:rsidR="005B68DD" w:rsidRPr="00FD4DB8" w:rsidRDefault="005B68DD">
      <w:pPr>
        <w:spacing w:line="360" w:lineRule="auto"/>
        <w:ind w:right="-93"/>
        <w:jc w:val="both"/>
        <w:rPr>
          <w:rFonts w:ascii="Palatino Linotype" w:eastAsia="Palatino Linotype" w:hAnsi="Palatino Linotype" w:cs="Palatino Linotype"/>
          <w:sz w:val="22"/>
          <w:szCs w:val="22"/>
        </w:rPr>
      </w:pPr>
    </w:p>
    <w:p w14:paraId="66FE785B" w14:textId="37799DCD" w:rsidR="005B68DD" w:rsidRPr="00FD4DB8" w:rsidRDefault="00A57AF2">
      <w:pPr>
        <w:spacing w:line="360" w:lineRule="auto"/>
        <w:jc w:val="both"/>
        <w:rPr>
          <w:rFonts w:ascii="Palatino Linotype" w:eastAsia="Palatino Linotype" w:hAnsi="Palatino Linotype" w:cs="Palatino Linotype"/>
          <w:b/>
          <w:sz w:val="22"/>
          <w:szCs w:val="22"/>
        </w:rPr>
      </w:pPr>
      <w:r w:rsidRPr="00FD4DB8">
        <w:rPr>
          <w:rFonts w:ascii="Palatino Linotype" w:eastAsia="Palatino Linotype" w:hAnsi="Palatino Linotype" w:cs="Palatino Linotype"/>
          <w:sz w:val="22"/>
          <w:szCs w:val="22"/>
        </w:rPr>
        <w:t xml:space="preserve">Sirve de apoyo a lo anterior, el criterio </w:t>
      </w:r>
      <w:r w:rsidR="0007301A" w:rsidRPr="00FD4DB8">
        <w:rPr>
          <w:rFonts w:ascii="Palatino Linotype" w:eastAsia="Palatino Linotype" w:hAnsi="Palatino Linotype" w:cs="Palatino Linotype"/>
          <w:sz w:val="22"/>
          <w:szCs w:val="22"/>
        </w:rPr>
        <w:t xml:space="preserve">orientador </w:t>
      </w:r>
      <w:r w:rsidRPr="00FD4DB8">
        <w:rPr>
          <w:rFonts w:ascii="Palatino Linotype" w:eastAsia="Palatino Linotype" w:hAnsi="Palatino Linotype" w:cs="Palatino Linotype"/>
          <w:sz w:val="22"/>
          <w:szCs w:val="22"/>
        </w:rPr>
        <w:t>03-17, expuesto por el Instituto Nacional de Transparencia, Acceso a la Información y Protección de Datos Personales, que dice:</w:t>
      </w:r>
      <w:r w:rsidRPr="00FD4DB8">
        <w:rPr>
          <w:rFonts w:ascii="Palatino Linotype" w:eastAsia="Palatino Linotype" w:hAnsi="Palatino Linotype" w:cs="Palatino Linotype"/>
          <w:b/>
          <w:sz w:val="22"/>
          <w:szCs w:val="22"/>
        </w:rPr>
        <w:t xml:space="preserve"> </w:t>
      </w:r>
    </w:p>
    <w:p w14:paraId="4B5C2E39" w14:textId="77777777" w:rsidR="005B68DD" w:rsidRPr="00FD4DB8" w:rsidRDefault="005B68DD">
      <w:pPr>
        <w:spacing w:line="276" w:lineRule="auto"/>
        <w:ind w:right="850"/>
        <w:jc w:val="both"/>
        <w:rPr>
          <w:rFonts w:ascii="Palatino Linotype" w:eastAsia="Palatino Linotype" w:hAnsi="Palatino Linotype" w:cs="Palatino Linotype"/>
          <w:sz w:val="22"/>
          <w:szCs w:val="22"/>
        </w:rPr>
      </w:pPr>
    </w:p>
    <w:p w14:paraId="2A662184" w14:textId="77777777" w:rsidR="005B68DD" w:rsidRPr="00FD4DB8" w:rsidRDefault="00A57AF2">
      <w:pPr>
        <w:spacing w:line="276" w:lineRule="auto"/>
        <w:ind w:left="567" w:right="616"/>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b/>
          <w:i/>
          <w:sz w:val="22"/>
          <w:szCs w:val="22"/>
        </w:rPr>
        <w:t>No existe obligación de elaborar documentos ad hoc para atender las solicitudes de acceso a la información.</w:t>
      </w:r>
      <w:r w:rsidRPr="00FD4DB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09281" w14:textId="77777777" w:rsidR="005B68DD" w:rsidRPr="00FD4DB8" w:rsidRDefault="005B68DD">
      <w:pPr>
        <w:spacing w:line="276" w:lineRule="auto"/>
        <w:ind w:right="616"/>
        <w:jc w:val="both"/>
        <w:rPr>
          <w:rFonts w:ascii="Palatino Linotype" w:eastAsia="Palatino Linotype" w:hAnsi="Palatino Linotype" w:cs="Palatino Linotype"/>
          <w:i/>
          <w:sz w:val="22"/>
          <w:szCs w:val="22"/>
        </w:rPr>
      </w:pPr>
    </w:p>
    <w:p w14:paraId="1BA138A1"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064332"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724C8C4F" w14:textId="77777777"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AFA6E9" w14:textId="77777777" w:rsidR="005B68DD" w:rsidRPr="00FD4DB8" w:rsidRDefault="005B68DD">
      <w:pPr>
        <w:spacing w:line="360" w:lineRule="auto"/>
        <w:ind w:right="49"/>
        <w:jc w:val="both"/>
        <w:rPr>
          <w:rFonts w:ascii="Palatino Linotype" w:eastAsia="Palatino Linotype" w:hAnsi="Palatino Linotype" w:cs="Palatino Linotype"/>
          <w:sz w:val="22"/>
          <w:szCs w:val="22"/>
        </w:rPr>
      </w:pPr>
    </w:p>
    <w:p w14:paraId="56A32E5B"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FA7A547" w14:textId="77777777" w:rsidR="0007301A" w:rsidRPr="00FD4DB8" w:rsidRDefault="0007301A">
      <w:pPr>
        <w:spacing w:line="360" w:lineRule="auto"/>
        <w:jc w:val="both"/>
        <w:rPr>
          <w:rFonts w:ascii="Palatino Linotype" w:eastAsia="Palatino Linotype" w:hAnsi="Palatino Linotype" w:cs="Palatino Linotype"/>
          <w:sz w:val="22"/>
          <w:szCs w:val="22"/>
        </w:rPr>
      </w:pPr>
    </w:p>
    <w:p w14:paraId="355C5B6E" w14:textId="77777777" w:rsidR="005B68DD" w:rsidRPr="00FD4DB8" w:rsidRDefault="00A57AF2">
      <w:pPr>
        <w:spacing w:line="276" w:lineRule="auto"/>
        <w:ind w:left="567" w:right="89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r w:rsidRPr="00FD4DB8">
        <w:rPr>
          <w:rFonts w:ascii="Palatino Linotype" w:eastAsia="Palatino Linotype" w:hAnsi="Palatino Linotype" w:cs="Palatino Linotype"/>
          <w:b/>
          <w:i/>
          <w:sz w:val="22"/>
          <w:szCs w:val="22"/>
        </w:rPr>
        <w:t xml:space="preserve">Artículo 3. </w:t>
      </w:r>
      <w:r w:rsidRPr="00FD4DB8">
        <w:rPr>
          <w:rFonts w:ascii="Palatino Linotype" w:eastAsia="Palatino Linotype" w:hAnsi="Palatino Linotype" w:cs="Palatino Linotype"/>
          <w:i/>
          <w:sz w:val="22"/>
          <w:szCs w:val="22"/>
        </w:rPr>
        <w:t>Para los efectos de la presente Ley se entenderá por:</w:t>
      </w:r>
    </w:p>
    <w:p w14:paraId="332C6D58" w14:textId="77777777" w:rsidR="005B68DD" w:rsidRPr="00FD4DB8" w:rsidRDefault="00A57AF2">
      <w:pPr>
        <w:spacing w:line="276" w:lineRule="auto"/>
        <w:ind w:left="567" w:right="89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p>
    <w:p w14:paraId="4A6B8F67" w14:textId="77777777" w:rsidR="005B68DD" w:rsidRPr="00FD4DB8" w:rsidRDefault="00A57AF2">
      <w:pPr>
        <w:spacing w:line="276" w:lineRule="auto"/>
        <w:ind w:left="567" w:right="89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i/>
          <w:sz w:val="22"/>
          <w:szCs w:val="22"/>
        </w:rPr>
        <w:t>XI. Documento:</w:t>
      </w:r>
      <w:r w:rsidRPr="00FD4DB8">
        <w:rPr>
          <w:rFonts w:ascii="Palatino Linotype" w:eastAsia="Palatino Linotype" w:hAnsi="Palatino Linotype" w:cs="Palatino Linotype"/>
          <w:i/>
          <w:sz w:val="22"/>
          <w:szCs w:val="22"/>
        </w:rPr>
        <w:t xml:space="preserve"> Los expedientes, reportes, estudios, actas</w:t>
      </w:r>
      <w:r w:rsidRPr="00FD4DB8">
        <w:rPr>
          <w:rFonts w:ascii="Palatino Linotype" w:eastAsia="Palatino Linotype" w:hAnsi="Palatino Linotype" w:cs="Palatino Linotype"/>
          <w:b/>
          <w:i/>
          <w:sz w:val="22"/>
          <w:szCs w:val="22"/>
        </w:rPr>
        <w:t>,</w:t>
      </w:r>
      <w:r w:rsidRPr="00FD4DB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69325E" w14:textId="77777777" w:rsidR="005B68DD" w:rsidRPr="00FD4DB8" w:rsidRDefault="005B68DD">
      <w:pPr>
        <w:spacing w:line="360" w:lineRule="auto"/>
        <w:ind w:right="899"/>
        <w:jc w:val="both"/>
        <w:rPr>
          <w:rFonts w:ascii="Palatino Linotype" w:eastAsia="Palatino Linotype" w:hAnsi="Palatino Linotype" w:cs="Palatino Linotype"/>
          <w:sz w:val="22"/>
          <w:szCs w:val="22"/>
        </w:rPr>
      </w:pPr>
    </w:p>
    <w:p w14:paraId="2DBE12B9"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E0FD20" w14:textId="77777777" w:rsidR="005B68DD" w:rsidRPr="00FD4DB8" w:rsidRDefault="005B68DD">
      <w:pPr>
        <w:spacing w:line="360" w:lineRule="auto"/>
        <w:ind w:right="899"/>
        <w:jc w:val="both"/>
        <w:rPr>
          <w:rFonts w:ascii="Palatino Linotype" w:eastAsia="Palatino Linotype" w:hAnsi="Palatino Linotype" w:cs="Palatino Linotype"/>
          <w:sz w:val="22"/>
          <w:szCs w:val="22"/>
        </w:rPr>
      </w:pPr>
    </w:p>
    <w:p w14:paraId="255B9E20" w14:textId="77777777" w:rsidR="005B68DD" w:rsidRPr="00FD4DB8" w:rsidRDefault="00A57AF2">
      <w:pPr>
        <w:spacing w:line="276" w:lineRule="auto"/>
        <w:ind w:left="567" w:right="899"/>
        <w:jc w:val="both"/>
        <w:rPr>
          <w:rFonts w:ascii="Palatino Linotype" w:eastAsia="Palatino Linotype" w:hAnsi="Palatino Linotype" w:cs="Palatino Linotype"/>
          <w:b/>
          <w:i/>
          <w:sz w:val="22"/>
          <w:szCs w:val="22"/>
        </w:rPr>
      </w:pPr>
      <w:r w:rsidRPr="00FD4DB8">
        <w:rPr>
          <w:rFonts w:ascii="Palatino Linotype" w:eastAsia="Palatino Linotype" w:hAnsi="Palatino Linotype" w:cs="Palatino Linotype"/>
          <w:b/>
          <w:sz w:val="22"/>
          <w:szCs w:val="22"/>
        </w:rPr>
        <w:t>“</w:t>
      </w:r>
      <w:r w:rsidRPr="00FD4DB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D4DB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E01E0" w14:textId="77777777" w:rsidR="005B68DD" w:rsidRPr="00FD4DB8" w:rsidRDefault="00A57AF2">
      <w:pPr>
        <w:spacing w:line="276" w:lineRule="auto"/>
        <w:ind w:left="567" w:right="89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2AB674" w14:textId="77777777" w:rsidR="005B68DD" w:rsidRPr="00FD4DB8" w:rsidRDefault="00A57AF2">
      <w:pPr>
        <w:spacing w:line="276" w:lineRule="auto"/>
        <w:ind w:left="567" w:right="89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A6764D" w14:textId="77777777" w:rsidR="005B68DD" w:rsidRPr="00FD4DB8" w:rsidRDefault="00A57AF2">
      <w:pPr>
        <w:spacing w:line="276" w:lineRule="auto"/>
        <w:ind w:left="567" w:right="899"/>
        <w:jc w:val="both"/>
        <w:rPr>
          <w:rFonts w:ascii="Palatino Linotype" w:eastAsia="Palatino Linotype" w:hAnsi="Palatino Linotype" w:cs="Palatino Linotype"/>
          <w:b/>
          <w:i/>
          <w:sz w:val="22"/>
          <w:szCs w:val="22"/>
        </w:rPr>
      </w:pPr>
      <w:r w:rsidRPr="00FD4DB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1552F9" w14:textId="77777777" w:rsidR="005B68DD" w:rsidRPr="00FD4DB8" w:rsidRDefault="00A57AF2">
      <w:pPr>
        <w:spacing w:line="276" w:lineRule="auto"/>
        <w:ind w:left="567" w:right="899"/>
        <w:jc w:val="both"/>
        <w:rPr>
          <w:rFonts w:ascii="Palatino Linotype" w:eastAsia="Palatino Linotype" w:hAnsi="Palatino Linotype" w:cs="Palatino Linotype"/>
          <w:b/>
          <w:i/>
          <w:sz w:val="22"/>
          <w:szCs w:val="22"/>
        </w:rPr>
      </w:pPr>
      <w:r w:rsidRPr="00FD4DB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71CDC9E" w14:textId="77777777" w:rsidR="005B68DD" w:rsidRPr="00FD4DB8" w:rsidRDefault="005B68DD">
      <w:pPr>
        <w:spacing w:line="360" w:lineRule="auto"/>
        <w:ind w:left="567"/>
        <w:jc w:val="both"/>
        <w:rPr>
          <w:rFonts w:ascii="Palatino Linotype" w:eastAsia="Palatino Linotype" w:hAnsi="Palatino Linotype" w:cs="Palatino Linotype"/>
          <w:sz w:val="22"/>
          <w:szCs w:val="22"/>
        </w:rPr>
      </w:pPr>
    </w:p>
    <w:p w14:paraId="09488227" w14:textId="77D61718"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Dicho lo anterior, </w:t>
      </w:r>
      <w:r w:rsidR="0007301A" w:rsidRPr="00FD4DB8">
        <w:rPr>
          <w:rFonts w:ascii="Palatino Linotype" w:eastAsia="Palatino Linotype" w:hAnsi="Palatino Linotype" w:cs="Palatino Linotype"/>
          <w:sz w:val="22"/>
          <w:szCs w:val="22"/>
        </w:rPr>
        <w:t xml:space="preserve">es de recordar que la parte Recurrente solicitó la siguiente información: </w:t>
      </w:r>
    </w:p>
    <w:p w14:paraId="7A0BB0DC" w14:textId="77777777" w:rsidR="0007301A" w:rsidRPr="00FD4DB8" w:rsidRDefault="0007301A" w:rsidP="0007301A">
      <w:pPr>
        <w:tabs>
          <w:tab w:val="left" w:pos="851"/>
        </w:tabs>
        <w:spacing w:line="360" w:lineRule="auto"/>
        <w:jc w:val="both"/>
        <w:rPr>
          <w:rFonts w:ascii="Palatino Linotype" w:eastAsia="Palatino Linotype" w:hAnsi="Palatino Linotype" w:cs="Palatino Linotype"/>
        </w:rPr>
      </w:pPr>
    </w:p>
    <w:p w14:paraId="789532F1" w14:textId="04A88936" w:rsidR="00AC7749" w:rsidRPr="00FD4DB8" w:rsidRDefault="0007301A" w:rsidP="0007301A">
      <w:pPr>
        <w:pStyle w:val="Prrafodelista"/>
        <w:numPr>
          <w:ilvl w:val="0"/>
          <w:numId w:val="8"/>
        </w:numPr>
        <w:tabs>
          <w:tab w:val="left" w:pos="851"/>
        </w:tabs>
        <w:spacing w:line="360" w:lineRule="auto"/>
        <w:jc w:val="both"/>
        <w:rPr>
          <w:rFonts w:ascii="Palatino Linotype" w:eastAsia="Palatino Linotype" w:hAnsi="Palatino Linotype" w:cs="Palatino Linotype"/>
        </w:rPr>
      </w:pPr>
      <w:r w:rsidRPr="00FD4DB8">
        <w:rPr>
          <w:rFonts w:ascii="Palatino Linotype" w:eastAsia="Palatino Linotype" w:hAnsi="Palatino Linotype" w:cs="Palatino Linotype"/>
        </w:rPr>
        <w:t xml:space="preserve">La información sobre el </w:t>
      </w:r>
      <w:r w:rsidRPr="00FD4DB8">
        <w:rPr>
          <w:rFonts w:ascii="Palatino Linotype" w:eastAsia="Palatino Linotype" w:hAnsi="Palatino Linotype" w:cs="Palatino Linotype"/>
          <w:b/>
          <w:u w:val="single"/>
        </w:rPr>
        <w:t>convenio de agua</w:t>
      </w:r>
      <w:r w:rsidRPr="00FD4DB8">
        <w:rPr>
          <w:rFonts w:ascii="Palatino Linotype" w:eastAsia="Palatino Linotype" w:hAnsi="Palatino Linotype" w:cs="Palatino Linotype"/>
        </w:rPr>
        <w:t xml:space="preserve"> que se tienen con los pueblos de Axotlán, San Juan Atlamica, La Aurora, Santa Bárbara Tlacatecpan, San José Huilango, San Lorenzo Río Tenco, San Martín Tepetlixpan, Santa María Tianguistengo, San Francisco Tepojaco, Santiago Tepalcapa, El Rosario, San Sebastián Xhala y San Mateo Ixtacalco.</w:t>
      </w:r>
    </w:p>
    <w:p w14:paraId="7FC4AC49" w14:textId="77777777" w:rsidR="0007301A" w:rsidRPr="00FD4DB8" w:rsidRDefault="0007301A" w:rsidP="00AC7749">
      <w:pPr>
        <w:pStyle w:val="Prrafodelista"/>
        <w:tabs>
          <w:tab w:val="left" w:pos="851"/>
        </w:tabs>
        <w:spacing w:after="0" w:line="360" w:lineRule="auto"/>
        <w:ind w:left="567"/>
        <w:jc w:val="both"/>
        <w:rPr>
          <w:rFonts w:ascii="Palatino Linotype" w:eastAsia="Palatino Linotype" w:hAnsi="Palatino Linotype" w:cs="Palatino Linotype"/>
        </w:rPr>
      </w:pPr>
    </w:p>
    <w:p w14:paraId="39F71250" w14:textId="2B1E6F3F" w:rsidR="00AC7749" w:rsidRPr="00FD4DB8" w:rsidRDefault="00AC7749">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En respuesta, el</w:t>
      </w:r>
      <w:r w:rsidR="0007301A" w:rsidRPr="00FD4DB8">
        <w:rPr>
          <w:rFonts w:ascii="Palatino Linotype" w:eastAsia="Palatino Linotype" w:hAnsi="Palatino Linotype" w:cs="Palatino Linotype"/>
          <w:sz w:val="22"/>
          <w:szCs w:val="22"/>
        </w:rPr>
        <w:t xml:space="preserve"> Sujeto Obligado señaló lo siguiente: </w:t>
      </w:r>
    </w:p>
    <w:p w14:paraId="22E68A61" w14:textId="77777777" w:rsidR="0007301A" w:rsidRPr="00FD4DB8" w:rsidRDefault="0007301A">
      <w:pPr>
        <w:spacing w:line="360" w:lineRule="auto"/>
        <w:jc w:val="both"/>
        <w:rPr>
          <w:rFonts w:ascii="Palatino Linotype" w:eastAsia="Palatino Linotype" w:hAnsi="Palatino Linotype" w:cs="Palatino Linotype"/>
          <w:sz w:val="22"/>
          <w:szCs w:val="22"/>
        </w:rPr>
      </w:pPr>
    </w:p>
    <w:p w14:paraId="01577054" w14:textId="62C0D56E" w:rsidR="0007301A" w:rsidRPr="00FD4DB8" w:rsidRDefault="0007301A" w:rsidP="0007301A">
      <w:pPr>
        <w:pStyle w:val="Prrafodelista"/>
        <w:numPr>
          <w:ilvl w:val="0"/>
          <w:numId w:val="8"/>
        </w:numPr>
        <w:spacing w:line="360" w:lineRule="auto"/>
        <w:jc w:val="both"/>
        <w:rPr>
          <w:rFonts w:ascii="Palatino Linotype" w:eastAsia="Palatino Linotype" w:hAnsi="Palatino Linotype" w:cs="Palatino Linotype"/>
        </w:rPr>
      </w:pPr>
      <w:r w:rsidRPr="00FD4DB8">
        <w:rPr>
          <w:rFonts w:ascii="Palatino Linotype" w:eastAsia="Palatino Linotype" w:hAnsi="Palatino Linotype" w:cs="Palatino Linotype"/>
        </w:rPr>
        <w:t xml:space="preserve">Dirección General de Operación de Cuautitlán Izcalli, mencionó que derivado de una búsqueda exhaustiva y razonable de la información no obra información al respecto. </w:t>
      </w:r>
    </w:p>
    <w:p w14:paraId="1AC8C749" w14:textId="5A1A0075" w:rsidR="0007301A" w:rsidRPr="00FD4DB8" w:rsidRDefault="0007301A" w:rsidP="0007301A">
      <w:pPr>
        <w:pStyle w:val="Prrafodelista"/>
        <w:numPr>
          <w:ilvl w:val="0"/>
          <w:numId w:val="8"/>
        </w:numPr>
        <w:spacing w:line="360" w:lineRule="auto"/>
        <w:jc w:val="both"/>
        <w:rPr>
          <w:rFonts w:ascii="Palatino Linotype" w:eastAsia="Palatino Linotype" w:hAnsi="Palatino Linotype" w:cs="Palatino Linotype"/>
        </w:rPr>
      </w:pPr>
      <w:r w:rsidRPr="00FD4DB8">
        <w:rPr>
          <w:rFonts w:ascii="Palatino Linotype" w:eastAsia="Palatino Linotype" w:hAnsi="Palatino Linotype" w:cs="Palatino Linotype"/>
        </w:rPr>
        <w:t xml:space="preserve">Contraloría Interna de Operagua </w:t>
      </w:r>
      <w:r w:rsidR="00893EF7" w:rsidRPr="00FD4DB8">
        <w:rPr>
          <w:rFonts w:ascii="Palatino Linotype" w:eastAsia="Palatino Linotype" w:hAnsi="Palatino Linotype" w:cs="Palatino Linotype"/>
        </w:rPr>
        <w:t>Cuautitlán</w:t>
      </w:r>
      <w:r w:rsidRPr="00FD4DB8">
        <w:rPr>
          <w:rFonts w:ascii="Palatino Linotype" w:eastAsia="Palatino Linotype" w:hAnsi="Palatino Linotype" w:cs="Palatino Linotype"/>
        </w:rPr>
        <w:t xml:space="preserve"> Izcalli, refirió que no cuentan con archivos relativos a convenios de agua. </w:t>
      </w:r>
    </w:p>
    <w:p w14:paraId="157CF80F" w14:textId="3C78DC16" w:rsidR="0007301A" w:rsidRPr="00FD4DB8" w:rsidRDefault="0007301A" w:rsidP="0007301A">
      <w:pPr>
        <w:pStyle w:val="Prrafodelista"/>
        <w:numPr>
          <w:ilvl w:val="0"/>
          <w:numId w:val="8"/>
        </w:numPr>
        <w:spacing w:line="360" w:lineRule="auto"/>
        <w:jc w:val="both"/>
        <w:rPr>
          <w:rFonts w:ascii="Palatino Linotype" w:eastAsia="Palatino Linotype" w:hAnsi="Palatino Linotype" w:cs="Palatino Linotype"/>
        </w:rPr>
      </w:pPr>
      <w:r w:rsidRPr="00FD4DB8">
        <w:rPr>
          <w:rFonts w:ascii="Palatino Linotype" w:eastAsia="Palatino Linotype" w:hAnsi="Palatino Linotype" w:cs="Palatino Linotype"/>
        </w:rPr>
        <w:t xml:space="preserve">Dirección de Construcción y Operación Hidráulica, refirió que derivado de una búsqueda en los archivos que obran en la unidad no se encontró documento alguno con las características solicitadas. </w:t>
      </w:r>
    </w:p>
    <w:p w14:paraId="039FFF41" w14:textId="070F9A74" w:rsidR="0007301A" w:rsidRPr="00FD4DB8" w:rsidRDefault="0007301A" w:rsidP="0007301A">
      <w:pPr>
        <w:pStyle w:val="Prrafodelista"/>
        <w:numPr>
          <w:ilvl w:val="0"/>
          <w:numId w:val="8"/>
        </w:numPr>
        <w:spacing w:line="360" w:lineRule="auto"/>
        <w:jc w:val="both"/>
        <w:rPr>
          <w:rFonts w:ascii="Palatino Linotype" w:eastAsia="Palatino Linotype" w:hAnsi="Palatino Linotype" w:cs="Palatino Linotype"/>
        </w:rPr>
      </w:pPr>
      <w:r w:rsidRPr="00FD4DB8">
        <w:rPr>
          <w:rFonts w:ascii="Palatino Linotype" w:eastAsia="Palatino Linotype" w:hAnsi="Palatino Linotype" w:cs="Palatino Linotype"/>
        </w:rPr>
        <w:t xml:space="preserve">Directora Jurídica del Organismo Público Descentralizado informó que, derivado de una búsqueda exhaustiva en los archivos y registros que obran en la dirección, no se localizó, documento o convenio alguno relacionado con los pueblos mencionados, motivo por el cual no se cuenta con la información solicitada. </w:t>
      </w:r>
    </w:p>
    <w:p w14:paraId="71099337" w14:textId="77777777" w:rsidR="00AC7749" w:rsidRPr="00FD4DB8" w:rsidRDefault="00AC7749">
      <w:pPr>
        <w:spacing w:line="360" w:lineRule="auto"/>
        <w:jc w:val="both"/>
        <w:rPr>
          <w:rFonts w:ascii="Palatino Linotype" w:eastAsia="Palatino Linotype" w:hAnsi="Palatino Linotype" w:cs="Palatino Linotype"/>
          <w:sz w:val="22"/>
          <w:szCs w:val="22"/>
        </w:rPr>
      </w:pPr>
    </w:p>
    <w:p w14:paraId="64C0A903" w14:textId="24B0099A" w:rsidR="0007301A" w:rsidRPr="00FD4DB8" w:rsidRDefault="00253CC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Derivado de ello, la parte Recurrente se inconformó, arguyendo que, </w:t>
      </w:r>
      <w:r w:rsidR="0007301A" w:rsidRPr="00FD4DB8">
        <w:rPr>
          <w:rFonts w:ascii="Palatino Linotype" w:eastAsia="Palatino Linotype" w:hAnsi="Palatino Linotype" w:cs="Palatino Linotype"/>
          <w:sz w:val="22"/>
          <w:szCs w:val="22"/>
        </w:rPr>
        <w:t>“</w:t>
      </w:r>
      <w:r w:rsidR="0007301A" w:rsidRPr="00FD4DB8">
        <w:rPr>
          <w:rFonts w:ascii="Palatino Linotype" w:eastAsia="Palatino Linotype" w:hAnsi="Palatino Linotype" w:cs="Palatino Linotype"/>
          <w:i/>
          <w:sz w:val="22"/>
          <w:szCs w:val="22"/>
        </w:rPr>
        <w:t xml:space="preserve">la solicitud expresada al sujeto obligado es la siguiente " al director de Operagua Izcalli es Christian Emmanuel Laguna Reyes, se solicita la información[n] sobre el convenio de agua que se tienen con los pueblos de Axotlán, San Juan Atlamica, La Aurora, Santa Bárbara Tlacatecpan, San José Huilango, San Lorenzo Río Tenco, San Martin Tepetlixpa, Santa Maria Tianguistenco, San Francisco Tepojaco, Santiago Tepalcapa, El Rosario, San Sebastián Xhala y San Mateo Ixtacalco" si bien son parte del municipio de cuautitlan izcalli como comunidades que se apegan al bando municipal, asi como a la ley organica de los municipios estas estan historicamente nombradas como pueblos originarios, es decir, que la existencia de estos pueblos tienen origen desde epocas prehipanicas, virreinales coloniales, asi como la existencia antes de que existiera el municipio de cuautitlan izcalli desde su primer presidente municipal, pueblos que en su mayoria pasaron de ser comunidades indigenas en la epoca de la primer administracion, comunidades ejidales convirtiendose en asentamientos humanos e industriales, sin embargo, mas alla del indole historico el ayuntamiento de cuautitlan izcalli mediante la representacion de el presidente municipal constitucional a marcado que hay convenios a pueblos por pozos de agua donde las autoridades que administran el uso, reparticion, cobro de agua es atraves de los comites de agua de los pueblos y sus pozos y de forma indirecta en la operacion de maquinaria, mantenimiento, asesoria e infraestructura el Organo desconcentrado OPERAGUA del municipio de cuautitlan izcalli, en los </w:t>
      </w:r>
      <w:r w:rsidR="0007301A" w:rsidRPr="00FD4DB8">
        <w:rPr>
          <w:rFonts w:ascii="Palatino Linotype" w:eastAsia="Palatino Linotype" w:hAnsi="Palatino Linotype" w:cs="Palatino Linotype"/>
          <w:b/>
          <w:i/>
          <w:sz w:val="22"/>
          <w:szCs w:val="22"/>
        </w:rPr>
        <w:t>documentos anexos se mencionan comunicados oficiale</w:t>
      </w:r>
      <w:r w:rsidR="0007301A" w:rsidRPr="00FD4DB8">
        <w:rPr>
          <w:rFonts w:ascii="Palatino Linotype" w:eastAsia="Palatino Linotype" w:hAnsi="Palatino Linotype" w:cs="Palatino Linotype"/>
          <w:i/>
          <w:sz w:val="22"/>
          <w:szCs w:val="22"/>
        </w:rPr>
        <w:t xml:space="preserve">s como el siguiente: https://cuautitlanizcalli.gob.mx/hay-agua-para-cuatro-san-mateos-el-problema-fue-la-gestion-de-su-comite-autonomo-daniel-serrano/ donde </w:t>
      </w:r>
      <w:r w:rsidR="0007301A" w:rsidRPr="00FD4DB8">
        <w:rPr>
          <w:rFonts w:ascii="Palatino Linotype" w:eastAsia="Palatino Linotype" w:hAnsi="Palatino Linotype" w:cs="Palatino Linotype"/>
          <w:b/>
          <w:i/>
          <w:sz w:val="22"/>
          <w:szCs w:val="22"/>
        </w:rPr>
        <w:t>la presidencia indica que hay acuerdos y convenios</w:t>
      </w:r>
      <w:r w:rsidR="0007301A" w:rsidRPr="00FD4DB8">
        <w:rPr>
          <w:rFonts w:ascii="Palatino Linotype" w:eastAsia="Palatino Linotype" w:hAnsi="Palatino Linotype" w:cs="Palatino Linotype"/>
          <w:i/>
          <w:sz w:val="22"/>
          <w:szCs w:val="22"/>
        </w:rPr>
        <w:t xml:space="preserve"> con la comunidad mencionada a traves de su comite de agua, asi, la comunidad de san mateo, san sebastian xhala, san lorenzo, entre otros cuentan con sus comite de agua por lo tanto debe existir informacion sobre los acuerdos para la distribucion de agua”. </w:t>
      </w:r>
    </w:p>
    <w:p w14:paraId="73C22D21" w14:textId="77777777" w:rsidR="008B796C" w:rsidRPr="00FD4DB8" w:rsidRDefault="008B796C">
      <w:pPr>
        <w:spacing w:line="360" w:lineRule="auto"/>
        <w:jc w:val="both"/>
        <w:rPr>
          <w:rFonts w:ascii="Palatino Linotype" w:eastAsia="Palatino Linotype" w:hAnsi="Palatino Linotype" w:cs="Palatino Linotype"/>
          <w:sz w:val="22"/>
          <w:szCs w:val="22"/>
        </w:rPr>
      </w:pPr>
    </w:p>
    <w:p w14:paraId="74AB892C" w14:textId="434CBF30" w:rsidR="005B68DD" w:rsidRPr="00FD4DB8" w:rsidRDefault="00A57AF2" w:rsidP="0007301A">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Dicho lo anterior, resulta necesario contextualizar la información solicitada, para ello, es menester traer</w:t>
      </w:r>
      <w:r w:rsidR="006169BF" w:rsidRPr="00FD4DB8">
        <w:rPr>
          <w:rFonts w:ascii="Palatino Linotype" w:eastAsia="Palatino Linotype" w:hAnsi="Palatino Linotype" w:cs="Palatino Linotype"/>
          <w:sz w:val="22"/>
          <w:szCs w:val="22"/>
        </w:rPr>
        <w:t xml:space="preserve"> a colación lo que establece </w:t>
      </w:r>
      <w:r w:rsidR="0007301A" w:rsidRPr="00FD4DB8">
        <w:rPr>
          <w:rFonts w:ascii="Palatino Linotype" w:eastAsia="Palatino Linotype" w:hAnsi="Palatino Linotype" w:cs="Palatino Linotype"/>
          <w:sz w:val="22"/>
          <w:szCs w:val="22"/>
        </w:rPr>
        <w:t xml:space="preserve">el Reglamento Interno del Organismo de Agua, el cual precisa lo siguiente: </w:t>
      </w:r>
    </w:p>
    <w:p w14:paraId="724F6E59" w14:textId="77777777" w:rsidR="0007301A" w:rsidRPr="00FD4DB8" w:rsidRDefault="0007301A" w:rsidP="0007301A">
      <w:pPr>
        <w:spacing w:line="360" w:lineRule="auto"/>
        <w:ind w:right="49"/>
        <w:jc w:val="both"/>
        <w:rPr>
          <w:rFonts w:ascii="Palatino Linotype" w:eastAsia="Palatino Linotype" w:hAnsi="Palatino Linotype" w:cs="Palatino Linotype"/>
          <w:sz w:val="22"/>
          <w:szCs w:val="22"/>
        </w:rPr>
      </w:pPr>
    </w:p>
    <w:p w14:paraId="6C494B55" w14:textId="10D859D4" w:rsidR="0007301A" w:rsidRPr="00FD4DB8" w:rsidRDefault="0007301A" w:rsidP="002514FA">
      <w:pPr>
        <w:spacing w:line="276" w:lineRule="auto"/>
        <w:ind w:left="567" w:right="579"/>
        <w:jc w:val="both"/>
        <w:rPr>
          <w:rFonts w:ascii="Palatino Linotype" w:eastAsia="Palatino Linotype" w:hAnsi="Palatino Linotype" w:cs="Palatino Linotype"/>
          <w:i/>
          <w:sz w:val="22"/>
          <w:szCs w:val="22"/>
        </w:rPr>
      </w:pPr>
      <w:r w:rsidRPr="00FD4DB8">
        <w:rPr>
          <w:rFonts w:ascii="Palatino Linotype" w:hAnsi="Palatino Linotype"/>
          <w:i/>
          <w:sz w:val="22"/>
          <w:szCs w:val="22"/>
        </w:rPr>
        <w:t>Artículo 8.- Al Consejo Directivo con independencia a las atribuciones previstas en la Ley, y otras disposiciones y ordenamientos legales aplicables, contará con las siguientes:</w:t>
      </w:r>
    </w:p>
    <w:p w14:paraId="4708C8CA" w14:textId="60297847" w:rsidR="0007301A" w:rsidRPr="00FD4DB8" w:rsidRDefault="0007301A" w:rsidP="002514FA">
      <w:pPr>
        <w:spacing w:line="276" w:lineRule="auto"/>
        <w:ind w:left="567" w:right="579"/>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i/>
          <w:sz w:val="22"/>
          <w:szCs w:val="22"/>
        </w:rPr>
        <w:t>…</w:t>
      </w:r>
    </w:p>
    <w:p w14:paraId="31F825AB" w14:textId="1297CFC5"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x. Autorizar al titular de la Dirección General realizar actos de dominio sobre los bienes inmuebles propiedad del Organismo, asimismo, suscribir contratos y convenios con autoridades federales, estatales o municipales; y</w:t>
      </w:r>
    </w:p>
    <w:p w14:paraId="5CF6D6A8" w14:textId="6B9EFF85"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w:t>
      </w:r>
    </w:p>
    <w:p w14:paraId="4DBD805C" w14:textId="284AA7F9"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Artículo 23.- La Dirección General, tendrá las siguientes atribuciones y facultades:</w:t>
      </w:r>
    </w:p>
    <w:p w14:paraId="531AD106" w14:textId="28BD3692"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w:t>
      </w:r>
    </w:p>
    <w:p w14:paraId="370BBB9C" w14:textId="3096AEED" w:rsidR="0007301A" w:rsidRPr="00FD4DB8" w:rsidRDefault="0007301A" w:rsidP="002514FA">
      <w:pPr>
        <w:spacing w:line="276" w:lineRule="auto"/>
        <w:ind w:left="567" w:right="579"/>
        <w:jc w:val="both"/>
        <w:rPr>
          <w:rFonts w:ascii="Palatino Linotype" w:eastAsia="Palatino Linotype" w:hAnsi="Palatino Linotype" w:cs="Palatino Linotype"/>
          <w:i/>
          <w:sz w:val="22"/>
          <w:szCs w:val="22"/>
        </w:rPr>
      </w:pPr>
      <w:r w:rsidRPr="00FD4DB8">
        <w:rPr>
          <w:rFonts w:ascii="Palatino Linotype" w:hAnsi="Palatino Linotype"/>
          <w:i/>
          <w:sz w:val="22"/>
          <w:szCs w:val="22"/>
        </w:rPr>
        <w:t>XV. Celebrar contratos y convenios con usuarios, particulares, organizaciones, entes de los tres órdenes de gobierno e instituciones, para llevar a cabo los fines del Organismo, previa autorización del Consejo Directivo, considerando el visto bueno de la Dirección Jurídica;</w:t>
      </w:r>
    </w:p>
    <w:p w14:paraId="58291B6C" w14:textId="24E1D9D1"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w:t>
      </w:r>
    </w:p>
    <w:p w14:paraId="076DDD2D" w14:textId="681CEA8C"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Artículo 37.- Corresponde a la Dirección Jurídica el despacho de los siguientes asuntos:</w:t>
      </w:r>
    </w:p>
    <w:p w14:paraId="385EE9E1" w14:textId="79C114C4" w:rsidR="0007301A" w:rsidRPr="00FD4DB8" w:rsidRDefault="0007301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w:t>
      </w:r>
    </w:p>
    <w:p w14:paraId="7F469743" w14:textId="326F0C2A" w:rsidR="0007301A" w:rsidRPr="00FD4DB8" w:rsidRDefault="002514F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VIII. Emitir opinión respecto de los convenios y contratos en los que participe el Organismo, así como dictaminar sobre su interpretación, rescisión, revocación, terminación, nulidad y demás actos jurídicos que se pudieran derivar;</w:t>
      </w:r>
    </w:p>
    <w:p w14:paraId="693267C5" w14:textId="58EB3E83" w:rsidR="002514FA" w:rsidRPr="00FD4DB8" w:rsidRDefault="002514FA" w:rsidP="002514FA">
      <w:pPr>
        <w:spacing w:line="276" w:lineRule="auto"/>
        <w:ind w:left="567" w:right="579"/>
        <w:jc w:val="both"/>
        <w:rPr>
          <w:rFonts w:ascii="Palatino Linotype" w:hAnsi="Palatino Linotype"/>
          <w:i/>
          <w:sz w:val="22"/>
          <w:szCs w:val="22"/>
        </w:rPr>
      </w:pPr>
      <w:r w:rsidRPr="00FD4DB8">
        <w:rPr>
          <w:rFonts w:ascii="Palatino Linotype" w:hAnsi="Palatino Linotype"/>
          <w:i/>
          <w:sz w:val="22"/>
          <w:szCs w:val="22"/>
        </w:rPr>
        <w:t>…</w:t>
      </w:r>
    </w:p>
    <w:p w14:paraId="409C4B7D" w14:textId="77777777" w:rsidR="002514FA" w:rsidRPr="00FD4DB8" w:rsidRDefault="002514FA" w:rsidP="002514FA">
      <w:pPr>
        <w:spacing w:line="276" w:lineRule="auto"/>
        <w:ind w:left="567" w:right="579"/>
        <w:jc w:val="both"/>
        <w:rPr>
          <w:rFonts w:ascii="Palatino Linotype" w:hAnsi="Palatino Linotype"/>
          <w:i/>
          <w:sz w:val="22"/>
          <w:szCs w:val="22"/>
        </w:rPr>
      </w:pPr>
    </w:p>
    <w:p w14:paraId="46851F23" w14:textId="77777777" w:rsidR="002514FA" w:rsidRPr="00FD4DB8" w:rsidRDefault="002514FA" w:rsidP="002514FA">
      <w:pPr>
        <w:spacing w:line="276" w:lineRule="auto"/>
        <w:ind w:left="567" w:right="579"/>
        <w:jc w:val="both"/>
        <w:rPr>
          <w:rFonts w:ascii="Palatino Linotype" w:hAnsi="Palatino Linotype"/>
          <w:i/>
          <w:sz w:val="22"/>
        </w:rPr>
      </w:pPr>
      <w:r w:rsidRPr="00FD4DB8">
        <w:rPr>
          <w:rFonts w:ascii="Palatino Linotype" w:hAnsi="Palatino Linotype"/>
          <w:b/>
          <w:i/>
          <w:sz w:val="22"/>
        </w:rPr>
        <w:t>Artículo 40.-</w:t>
      </w:r>
      <w:r w:rsidRPr="00FD4DB8">
        <w:rPr>
          <w:rFonts w:ascii="Palatino Linotype" w:hAnsi="Palatino Linotype"/>
          <w:i/>
          <w:sz w:val="22"/>
        </w:rPr>
        <w:t xml:space="preserve"> Corresponde a la Dirección de Construcción y Operación Hidráulica, el despacho de los siguientes asuntos:</w:t>
      </w:r>
    </w:p>
    <w:p w14:paraId="6922D771" w14:textId="446EF277" w:rsidR="002514FA" w:rsidRPr="00FD4DB8" w:rsidRDefault="002514FA" w:rsidP="002514FA">
      <w:pPr>
        <w:spacing w:line="276" w:lineRule="auto"/>
        <w:ind w:left="567" w:right="579"/>
        <w:jc w:val="both"/>
        <w:rPr>
          <w:rFonts w:ascii="Palatino Linotype" w:hAnsi="Palatino Linotype"/>
          <w:i/>
          <w:sz w:val="22"/>
        </w:rPr>
      </w:pPr>
      <w:r w:rsidRPr="00FD4DB8">
        <w:rPr>
          <w:rFonts w:ascii="Palatino Linotype" w:hAnsi="Palatino Linotype"/>
          <w:i/>
          <w:sz w:val="22"/>
        </w:rPr>
        <w:t>…</w:t>
      </w:r>
    </w:p>
    <w:p w14:paraId="6F58892F" w14:textId="27FA6836" w:rsidR="002514FA" w:rsidRPr="00FD4DB8" w:rsidRDefault="002514FA" w:rsidP="002514FA">
      <w:pPr>
        <w:spacing w:line="276" w:lineRule="auto"/>
        <w:ind w:left="567" w:right="579"/>
        <w:jc w:val="both"/>
        <w:rPr>
          <w:rFonts w:ascii="Palatino Linotype" w:hAnsi="Palatino Linotype"/>
          <w:i/>
          <w:sz w:val="22"/>
        </w:rPr>
      </w:pPr>
      <w:r w:rsidRPr="00FD4DB8">
        <w:rPr>
          <w:rFonts w:ascii="Palatino Linotype" w:hAnsi="Palatino Linotype"/>
          <w:i/>
          <w:sz w:val="22"/>
        </w:rPr>
        <w:t>XXIV. Firmar conjuntamente con Dirección General, los contratos y convenios de obra pública y los servicios relacionados con la misma</w:t>
      </w:r>
    </w:p>
    <w:p w14:paraId="4C7CB52F" w14:textId="68C6ACA7" w:rsidR="002514FA" w:rsidRPr="00FD4DB8" w:rsidRDefault="002514FA" w:rsidP="002514FA">
      <w:pPr>
        <w:spacing w:line="276" w:lineRule="auto"/>
        <w:ind w:left="567" w:right="579"/>
        <w:jc w:val="both"/>
        <w:rPr>
          <w:rFonts w:ascii="Palatino Linotype" w:hAnsi="Palatino Linotype"/>
          <w:i/>
          <w:sz w:val="22"/>
        </w:rPr>
      </w:pPr>
      <w:r w:rsidRPr="00FD4DB8">
        <w:rPr>
          <w:rFonts w:ascii="Palatino Linotype" w:hAnsi="Palatino Linotype"/>
          <w:i/>
          <w:sz w:val="22"/>
        </w:rPr>
        <w:t>…</w:t>
      </w:r>
    </w:p>
    <w:p w14:paraId="78B00B26" w14:textId="77777777" w:rsidR="002514FA" w:rsidRPr="00FD4DB8" w:rsidRDefault="002514FA">
      <w:pPr>
        <w:spacing w:line="360" w:lineRule="auto"/>
        <w:ind w:right="49"/>
        <w:jc w:val="both"/>
      </w:pPr>
    </w:p>
    <w:p w14:paraId="73BA558B" w14:textId="7C08654B"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De lo anterior, se colige que el Sujeto Obligado, cuenta con las competencias, facultades y atribuciones para conocer, administrar y generar la información </w:t>
      </w:r>
      <w:r w:rsidR="00825478" w:rsidRPr="00FD4DB8">
        <w:rPr>
          <w:rFonts w:ascii="Palatino Linotype" w:eastAsia="Palatino Linotype" w:hAnsi="Palatino Linotype" w:cs="Palatino Linotype"/>
          <w:sz w:val="22"/>
          <w:szCs w:val="22"/>
        </w:rPr>
        <w:t>solicitada</w:t>
      </w:r>
      <w:r w:rsidR="00CC7B1A" w:rsidRPr="00FD4DB8">
        <w:rPr>
          <w:rFonts w:ascii="Palatino Linotype" w:eastAsia="Palatino Linotype" w:hAnsi="Palatino Linotype" w:cs="Palatino Linotype"/>
          <w:sz w:val="22"/>
          <w:szCs w:val="22"/>
        </w:rPr>
        <w:t xml:space="preserve">, toda vez que, conoce del registro de transporte público. </w:t>
      </w:r>
    </w:p>
    <w:p w14:paraId="4E709960" w14:textId="77777777" w:rsidR="005B68DD" w:rsidRPr="00FD4DB8" w:rsidRDefault="005B68DD">
      <w:pPr>
        <w:spacing w:line="360" w:lineRule="auto"/>
        <w:ind w:right="49"/>
        <w:jc w:val="both"/>
        <w:rPr>
          <w:rFonts w:ascii="Palatino Linotype" w:eastAsia="Palatino Linotype" w:hAnsi="Palatino Linotype" w:cs="Palatino Linotype"/>
          <w:sz w:val="22"/>
          <w:szCs w:val="22"/>
        </w:rPr>
      </w:pPr>
    </w:p>
    <w:p w14:paraId="5E0FE29E" w14:textId="3B8D93FF" w:rsidR="005B68DD" w:rsidRPr="00FD4DB8" w:rsidRDefault="00A57AF2">
      <w:pPr>
        <w:spacing w:line="360" w:lineRule="auto"/>
        <w:ind w:right="-93"/>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Correlativo a lo anterior, es necesario precisar que de las constancias que obran en el expediente se logra vislumbrar que el Sujeto Obligado, turnó la solicitud de información a la</w:t>
      </w:r>
      <w:r w:rsidR="002514FA" w:rsidRPr="00FD4DB8">
        <w:rPr>
          <w:rFonts w:ascii="Palatino Linotype" w:eastAsia="Palatino Linotype" w:hAnsi="Palatino Linotype" w:cs="Palatino Linotype"/>
          <w:sz w:val="22"/>
          <w:szCs w:val="22"/>
        </w:rPr>
        <w:t>s</w:t>
      </w:r>
      <w:r w:rsidRPr="00FD4DB8">
        <w:rPr>
          <w:rFonts w:ascii="Palatino Linotype" w:eastAsia="Palatino Linotype" w:hAnsi="Palatino Linotype" w:cs="Palatino Linotype"/>
          <w:sz w:val="22"/>
          <w:szCs w:val="22"/>
        </w:rPr>
        <w:t xml:space="preserve"> unidad</w:t>
      </w:r>
      <w:r w:rsidR="002514FA" w:rsidRPr="00FD4DB8">
        <w:rPr>
          <w:rFonts w:ascii="Palatino Linotype" w:eastAsia="Palatino Linotype" w:hAnsi="Palatino Linotype" w:cs="Palatino Linotype"/>
          <w:sz w:val="22"/>
          <w:szCs w:val="22"/>
        </w:rPr>
        <w:t>es</w:t>
      </w:r>
      <w:r w:rsidRPr="00FD4DB8">
        <w:rPr>
          <w:rFonts w:ascii="Palatino Linotype" w:eastAsia="Palatino Linotype" w:hAnsi="Palatino Linotype" w:cs="Palatino Linotype"/>
          <w:sz w:val="22"/>
          <w:szCs w:val="22"/>
        </w:rPr>
        <w:t xml:space="preserve"> admin</w:t>
      </w:r>
      <w:r w:rsidR="009713B0" w:rsidRPr="00FD4DB8">
        <w:rPr>
          <w:rFonts w:ascii="Palatino Linotype" w:eastAsia="Palatino Linotype" w:hAnsi="Palatino Linotype" w:cs="Palatino Linotype"/>
          <w:sz w:val="22"/>
          <w:szCs w:val="22"/>
        </w:rPr>
        <w:t xml:space="preserve">istrativa competente, a saber, </w:t>
      </w:r>
      <w:r w:rsidR="002514FA" w:rsidRPr="00FD4DB8">
        <w:rPr>
          <w:rFonts w:ascii="Palatino Linotype" w:eastAsia="Palatino Linotype" w:hAnsi="Palatino Linotype" w:cs="Palatino Linotype"/>
          <w:sz w:val="22"/>
          <w:szCs w:val="22"/>
        </w:rPr>
        <w:t>la Dirección General, la Dirección de Construcción y Operación Hidráulica, así como, a la Dirección Jurídica</w:t>
      </w:r>
      <w:r w:rsidR="009713B0" w:rsidRPr="00FD4DB8">
        <w:rPr>
          <w:rFonts w:ascii="Palatino Linotype" w:eastAsia="Palatino Linotype" w:hAnsi="Palatino Linotype" w:cs="Palatino Linotype"/>
          <w:sz w:val="22"/>
          <w:szCs w:val="22"/>
        </w:rPr>
        <w:t xml:space="preserve">, </w:t>
      </w:r>
      <w:r w:rsidRPr="00FD4DB8">
        <w:rPr>
          <w:rFonts w:ascii="Palatino Linotype" w:eastAsia="Palatino Linotype" w:hAnsi="Palatino Linotype" w:cs="Palatino Linotype"/>
          <w:sz w:val="22"/>
          <w:szCs w:val="22"/>
        </w:rPr>
        <w:t>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2759D58" w14:textId="77777777" w:rsidR="005B68DD" w:rsidRPr="00FD4DB8" w:rsidRDefault="00A57AF2">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521F98F" w14:textId="77777777" w:rsidR="005B68DD" w:rsidRPr="00FD4DB8" w:rsidRDefault="005B68DD">
      <w:pPr>
        <w:spacing w:line="360" w:lineRule="auto"/>
        <w:ind w:left="567" w:right="560"/>
        <w:jc w:val="both"/>
        <w:rPr>
          <w:rFonts w:ascii="Palatino Linotype" w:eastAsia="Palatino Linotype" w:hAnsi="Palatino Linotype" w:cs="Palatino Linotype"/>
          <w:sz w:val="22"/>
          <w:szCs w:val="22"/>
        </w:rPr>
      </w:pPr>
    </w:p>
    <w:p w14:paraId="536FAC74" w14:textId="77777777" w:rsidR="005B68DD" w:rsidRPr="00FD4DB8" w:rsidRDefault="00A57AF2">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37BF3F" w14:textId="77777777" w:rsidR="005B68DD" w:rsidRPr="00FD4DB8" w:rsidRDefault="005B68DD">
      <w:pPr>
        <w:spacing w:line="360" w:lineRule="auto"/>
        <w:ind w:right="49"/>
        <w:jc w:val="both"/>
        <w:rPr>
          <w:rFonts w:ascii="Palatino Linotype" w:eastAsia="Palatino Linotype" w:hAnsi="Palatino Linotype" w:cs="Palatino Linotype"/>
          <w:sz w:val="22"/>
          <w:szCs w:val="22"/>
        </w:rPr>
      </w:pPr>
    </w:p>
    <w:p w14:paraId="3BB0BD50" w14:textId="77777777"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w:t>
      </w:r>
    </w:p>
    <w:p w14:paraId="065B6F6C" w14:textId="77777777" w:rsidR="005B68DD" w:rsidRPr="00FD4DB8"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D6CC43" w14:textId="35C8671C" w:rsidR="008D1766" w:rsidRPr="00FD4DB8" w:rsidRDefault="00A57AF2"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Ahora bien, en cuanto hace al análisis de los motivos de inconformidad hechos valer por la parte Recurrente, </w:t>
      </w:r>
      <w:r w:rsidR="008D1766" w:rsidRPr="00FD4DB8">
        <w:rPr>
          <w:rFonts w:ascii="Palatino Linotype" w:eastAsia="Palatino Linotype" w:hAnsi="Palatino Linotype" w:cs="Palatino Linotype"/>
          <w:sz w:val="22"/>
          <w:szCs w:val="22"/>
        </w:rPr>
        <w:t>es menester señalar que, la</w:t>
      </w:r>
      <w:r w:rsidR="002514FA" w:rsidRPr="00FD4DB8">
        <w:rPr>
          <w:rFonts w:ascii="Palatino Linotype" w:eastAsia="Palatino Linotype" w:hAnsi="Palatino Linotype" w:cs="Palatino Linotype"/>
          <w:sz w:val="22"/>
          <w:szCs w:val="22"/>
        </w:rPr>
        <w:t>s</w:t>
      </w:r>
      <w:r w:rsidR="008D1766" w:rsidRPr="00FD4DB8">
        <w:rPr>
          <w:rFonts w:ascii="Palatino Linotype" w:eastAsia="Palatino Linotype" w:hAnsi="Palatino Linotype" w:cs="Palatino Linotype"/>
          <w:sz w:val="22"/>
          <w:szCs w:val="22"/>
        </w:rPr>
        <w:t xml:space="preserve"> unidad</w:t>
      </w:r>
      <w:r w:rsidR="002514FA" w:rsidRPr="00FD4DB8">
        <w:rPr>
          <w:rFonts w:ascii="Palatino Linotype" w:eastAsia="Palatino Linotype" w:hAnsi="Palatino Linotype" w:cs="Palatino Linotype"/>
          <w:sz w:val="22"/>
          <w:szCs w:val="22"/>
        </w:rPr>
        <w:t>es</w:t>
      </w:r>
      <w:r w:rsidR="008D1766" w:rsidRPr="00FD4DB8">
        <w:rPr>
          <w:rFonts w:ascii="Palatino Linotype" w:eastAsia="Palatino Linotype" w:hAnsi="Palatino Linotype" w:cs="Palatino Linotype"/>
          <w:sz w:val="22"/>
          <w:szCs w:val="22"/>
        </w:rPr>
        <w:t xml:space="preserve"> administrativa</w:t>
      </w:r>
      <w:r w:rsidR="002514FA" w:rsidRPr="00FD4DB8">
        <w:rPr>
          <w:rFonts w:ascii="Palatino Linotype" w:eastAsia="Palatino Linotype" w:hAnsi="Palatino Linotype" w:cs="Palatino Linotype"/>
          <w:sz w:val="22"/>
          <w:szCs w:val="22"/>
        </w:rPr>
        <w:t>s</w:t>
      </w:r>
      <w:r w:rsidR="008D1766" w:rsidRPr="00FD4DB8">
        <w:rPr>
          <w:rFonts w:ascii="Palatino Linotype" w:eastAsia="Palatino Linotype" w:hAnsi="Palatino Linotype" w:cs="Palatino Linotype"/>
          <w:sz w:val="22"/>
          <w:szCs w:val="22"/>
        </w:rPr>
        <w:t xml:space="preserve"> competente</w:t>
      </w:r>
      <w:r w:rsidR="002514FA" w:rsidRPr="00FD4DB8">
        <w:rPr>
          <w:rFonts w:ascii="Palatino Linotype" w:eastAsia="Palatino Linotype" w:hAnsi="Palatino Linotype" w:cs="Palatino Linotype"/>
          <w:sz w:val="22"/>
          <w:szCs w:val="22"/>
        </w:rPr>
        <w:t>s señalaron</w:t>
      </w:r>
      <w:r w:rsidR="008D1766" w:rsidRPr="00FD4DB8">
        <w:rPr>
          <w:rFonts w:ascii="Palatino Linotype" w:eastAsia="Palatino Linotype" w:hAnsi="Palatino Linotype" w:cs="Palatino Linotype"/>
          <w:sz w:val="22"/>
          <w:szCs w:val="22"/>
        </w:rPr>
        <w:t xml:space="preserve"> en respuesta que, se llevó una búsqueda </w:t>
      </w:r>
      <w:r w:rsidR="00941EEA" w:rsidRPr="00FD4DB8">
        <w:rPr>
          <w:rFonts w:ascii="Palatino Linotype" w:eastAsia="Palatino Linotype" w:hAnsi="Palatino Linotype" w:cs="Palatino Linotype"/>
          <w:sz w:val="22"/>
          <w:szCs w:val="22"/>
        </w:rPr>
        <w:t>en sus archivos</w:t>
      </w:r>
      <w:r w:rsidR="000F1A82" w:rsidRPr="00FD4DB8">
        <w:rPr>
          <w:rFonts w:ascii="Palatino Linotype" w:eastAsia="Palatino Linotype" w:hAnsi="Palatino Linotype" w:cs="Palatino Linotype"/>
          <w:sz w:val="22"/>
          <w:szCs w:val="22"/>
        </w:rPr>
        <w:t xml:space="preserve"> </w:t>
      </w:r>
      <w:r w:rsidR="00941EEA" w:rsidRPr="00FD4DB8">
        <w:rPr>
          <w:rFonts w:ascii="Palatino Linotype" w:eastAsia="Palatino Linotype" w:hAnsi="Palatino Linotype" w:cs="Palatino Linotype"/>
          <w:sz w:val="22"/>
          <w:szCs w:val="22"/>
        </w:rPr>
        <w:t xml:space="preserve">no se encontró la información solicitada. </w:t>
      </w:r>
    </w:p>
    <w:p w14:paraId="7D28B9C1" w14:textId="10F3B7BE"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DCB489" w14:textId="4AF36FDC"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Por otro lado, de la liga electrónica proporcionada por la parte Recurrente, se desprende una nota que refiere que, el Presidente Municipal había llegado a un acuerdo de colaboración entre Cuautitlán Izcalli y el poblado de San Mateo Ixtacalco para solventar problemas de distribución de agua, no obstante, esto no permite dar por hecho que el acuerdo de colaboración se encuentre por escrito. </w:t>
      </w:r>
    </w:p>
    <w:p w14:paraId="781724E8" w14:textId="77777777"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F2E34C3" w14:textId="6B9EE274"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Asimismo, de la búsqueda realizada se advierte la existencia de firma de convenios en materia ambiental únicamente entre el Gobierno de Cuautitlán Izcalli y la Secretaría del Medio Ambiente y Desarrollo Sostenible, como se observa a continuación: </w:t>
      </w:r>
    </w:p>
    <w:p w14:paraId="3BEE055F" w14:textId="77777777"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3E67A5" w14:textId="159EBBBB" w:rsidR="00941EEA" w:rsidRPr="00FD4DB8" w:rsidRDefault="00941EEA" w:rsidP="00941EEA">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FD4DB8">
        <w:rPr>
          <w:rFonts w:ascii="Palatino Linotype" w:eastAsia="Palatino Linotype" w:hAnsi="Palatino Linotype" w:cs="Palatino Linotype"/>
          <w:noProof/>
          <w:sz w:val="22"/>
          <w:szCs w:val="22"/>
          <w:lang w:val="es-MX"/>
        </w:rPr>
        <w:drawing>
          <wp:inline distT="0" distB="0" distL="0" distR="0" wp14:anchorId="0594B5E6" wp14:editId="37E7C0FA">
            <wp:extent cx="4714707" cy="1285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7730" cy="1289427"/>
                    </a:xfrm>
                    <a:prstGeom prst="rect">
                      <a:avLst/>
                    </a:prstGeom>
                  </pic:spPr>
                </pic:pic>
              </a:graphicData>
            </a:graphic>
          </wp:inline>
        </w:drawing>
      </w:r>
    </w:p>
    <w:p w14:paraId="2AEFDE41" w14:textId="4B99BB0D" w:rsidR="00941EEA" w:rsidRPr="00FD4DB8" w:rsidRDefault="00941EEA" w:rsidP="00941EEA">
      <w:pPr>
        <w:pBdr>
          <w:top w:val="nil"/>
          <w:left w:val="nil"/>
          <w:bottom w:val="nil"/>
          <w:right w:val="nil"/>
          <w:between w:val="nil"/>
        </w:pBdr>
        <w:spacing w:line="360" w:lineRule="auto"/>
        <w:ind w:right="49"/>
        <w:jc w:val="center"/>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w:t>
      </w:r>
    </w:p>
    <w:p w14:paraId="27FF91BE" w14:textId="730A5EEA" w:rsidR="00825478"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noProof/>
          <w:sz w:val="22"/>
          <w:szCs w:val="22"/>
          <w:lang w:val="es-MX"/>
        </w:rPr>
        <w:drawing>
          <wp:inline distT="0" distB="0" distL="0" distR="0" wp14:anchorId="6FE82886" wp14:editId="5B4DF1B4">
            <wp:extent cx="5948680" cy="530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8680" cy="530225"/>
                    </a:xfrm>
                    <a:prstGeom prst="rect">
                      <a:avLst/>
                    </a:prstGeom>
                  </pic:spPr>
                </pic:pic>
              </a:graphicData>
            </a:graphic>
          </wp:inline>
        </w:drawing>
      </w:r>
    </w:p>
    <w:p w14:paraId="63A9B797" w14:textId="57A84B7D" w:rsidR="00941EEA" w:rsidRPr="00FD4DB8" w:rsidRDefault="00941EEA" w:rsidP="00941EEA">
      <w:pPr>
        <w:pBdr>
          <w:top w:val="nil"/>
          <w:left w:val="nil"/>
          <w:bottom w:val="nil"/>
          <w:right w:val="nil"/>
          <w:between w:val="nil"/>
        </w:pBdr>
        <w:spacing w:line="360" w:lineRule="auto"/>
        <w:ind w:right="49"/>
        <w:jc w:val="center"/>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w:t>
      </w:r>
    </w:p>
    <w:p w14:paraId="6E64DA64" w14:textId="676B09C8" w:rsidR="00941EEA" w:rsidRPr="00FD4DB8" w:rsidRDefault="00941EE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Sin embargo, no se localizaron indicios de convenios firmados entre las comunidades referidas por el solicitante y el Gobierno de Cuautitlán Izcalli. </w:t>
      </w:r>
    </w:p>
    <w:p w14:paraId="0E753E24" w14:textId="4C7FDA98" w:rsidR="008B3711" w:rsidRPr="00FD4DB8" w:rsidRDefault="008B3711"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67D8E9B" w14:textId="148C23F5" w:rsidR="004D740E" w:rsidRPr="00FD4DB8" w:rsidRDefault="008B3711"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Referido </w:t>
      </w:r>
      <w:r w:rsidR="00941EEA" w:rsidRPr="00FD4DB8">
        <w:rPr>
          <w:rFonts w:ascii="Palatino Linotype" w:eastAsia="Palatino Linotype" w:hAnsi="Palatino Linotype" w:cs="Palatino Linotype"/>
          <w:sz w:val="22"/>
          <w:szCs w:val="22"/>
        </w:rPr>
        <w:t>lo anterior</w:t>
      </w:r>
      <w:r w:rsidRPr="00FD4DB8">
        <w:rPr>
          <w:rFonts w:ascii="Palatino Linotype" w:eastAsia="Palatino Linotype" w:hAnsi="Palatino Linotype" w:cs="Palatino Linotype"/>
          <w:sz w:val="22"/>
          <w:szCs w:val="22"/>
        </w:rPr>
        <w:t xml:space="preserve">, este Organismo Garante considera que, </w:t>
      </w:r>
      <w:r w:rsidR="004D740E" w:rsidRPr="00FD4DB8">
        <w:rPr>
          <w:rFonts w:ascii="Palatino Linotype" w:eastAsia="Palatino Linotype" w:hAnsi="Palatino Linotype" w:cs="Palatino Linotype"/>
          <w:sz w:val="22"/>
          <w:szCs w:val="22"/>
        </w:rPr>
        <w:t xml:space="preserve">debido a que el Sujeto Obligado señaló que, </w:t>
      </w:r>
      <w:r w:rsidR="004D740E" w:rsidRPr="00FD4DB8">
        <w:rPr>
          <w:rFonts w:ascii="Palatino Linotype" w:eastAsia="Palatino Linotype" w:hAnsi="Palatino Linotype" w:cs="Palatino Linotype"/>
          <w:b/>
          <w:sz w:val="22"/>
          <w:szCs w:val="22"/>
          <w:u w:val="single"/>
        </w:rPr>
        <w:t xml:space="preserve">llevó a cabo una búsqueda </w:t>
      </w:r>
      <w:r w:rsidR="00941EEA" w:rsidRPr="00FD4DB8">
        <w:rPr>
          <w:rFonts w:ascii="Palatino Linotype" w:eastAsia="Palatino Linotype" w:hAnsi="Palatino Linotype" w:cs="Palatino Linotype"/>
          <w:b/>
          <w:sz w:val="22"/>
          <w:szCs w:val="22"/>
          <w:u w:val="single"/>
        </w:rPr>
        <w:t>exhaustiva y razonable</w:t>
      </w:r>
      <w:r w:rsidR="004D740E" w:rsidRPr="00FD4DB8">
        <w:rPr>
          <w:rFonts w:ascii="Palatino Linotype" w:eastAsia="Palatino Linotype" w:hAnsi="Palatino Linotype" w:cs="Palatino Linotype"/>
          <w:b/>
          <w:sz w:val="22"/>
          <w:szCs w:val="22"/>
          <w:u w:val="single"/>
        </w:rPr>
        <w:t xml:space="preserve"> y, no se </w:t>
      </w:r>
      <w:r w:rsidR="00941EEA" w:rsidRPr="00FD4DB8">
        <w:rPr>
          <w:rFonts w:ascii="Palatino Linotype" w:eastAsia="Palatino Linotype" w:hAnsi="Palatino Linotype" w:cs="Palatino Linotype"/>
          <w:b/>
          <w:sz w:val="22"/>
          <w:szCs w:val="22"/>
          <w:u w:val="single"/>
        </w:rPr>
        <w:t>encontró documento alguno que dé cuenta de la información solicitada</w:t>
      </w:r>
      <w:r w:rsidR="004D740E" w:rsidRPr="00FD4DB8">
        <w:rPr>
          <w:rFonts w:ascii="Palatino Linotype" w:eastAsia="Palatino Linotype" w:hAnsi="Palatino Linotype" w:cs="Palatino Linotype"/>
          <w:sz w:val="22"/>
          <w:szCs w:val="22"/>
        </w:rPr>
        <w:t xml:space="preserve">, nos encontramos ante la presencia de un denominado hecho negativo. </w:t>
      </w:r>
    </w:p>
    <w:p w14:paraId="51595BCB" w14:textId="77777777" w:rsidR="004D740E" w:rsidRPr="00FD4DB8" w:rsidRDefault="004D740E"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31D58E" w14:textId="2349EDD3" w:rsidR="004D740E" w:rsidRPr="00FD4DB8" w:rsidRDefault="004D740E"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58DAA7F6" w14:textId="77777777" w:rsidR="004D740E" w:rsidRPr="00FD4DB8" w:rsidRDefault="004D740E" w:rsidP="004D740E">
      <w:pPr>
        <w:spacing w:line="360" w:lineRule="auto"/>
        <w:jc w:val="both"/>
        <w:rPr>
          <w:rFonts w:ascii="Palatino Linotype" w:eastAsia="Palatino Linotype" w:hAnsi="Palatino Linotype" w:cs="Palatino Linotype"/>
          <w:sz w:val="22"/>
          <w:szCs w:val="22"/>
        </w:rPr>
      </w:pPr>
    </w:p>
    <w:p w14:paraId="576A807A" w14:textId="77777777" w:rsidR="004D740E" w:rsidRPr="00FD4DB8" w:rsidRDefault="004D740E" w:rsidP="004D740E">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BCFA8AE" w14:textId="77777777" w:rsidR="004D740E" w:rsidRPr="00FD4DB8" w:rsidRDefault="004D740E" w:rsidP="004D740E">
      <w:pPr>
        <w:spacing w:line="360" w:lineRule="auto"/>
        <w:jc w:val="both"/>
        <w:rPr>
          <w:rFonts w:ascii="Palatino Linotype" w:eastAsia="Palatino Linotype" w:hAnsi="Palatino Linotype" w:cs="Palatino Linotype"/>
          <w:sz w:val="22"/>
          <w:szCs w:val="22"/>
        </w:rPr>
      </w:pPr>
    </w:p>
    <w:p w14:paraId="5886E550" w14:textId="77777777" w:rsidR="004D740E" w:rsidRPr="00FD4DB8" w:rsidRDefault="004D740E" w:rsidP="004D740E">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FD4DB8">
        <w:rPr>
          <w:rFonts w:ascii="Palatino Linotype" w:eastAsia="Palatino Linotype" w:hAnsi="Palatino Linotype" w:cs="Palatino Linotype"/>
          <w:b/>
          <w:i/>
          <w:sz w:val="22"/>
          <w:szCs w:val="22"/>
        </w:rPr>
        <w:t xml:space="preserve">HECHOS NEGATIVOS, NO SON SUSCEPTIBLES DE DEMOSTRACIÓN. </w:t>
      </w:r>
      <w:r w:rsidRPr="00FD4DB8">
        <w:rPr>
          <w:rFonts w:ascii="Palatino Linotype" w:eastAsia="Palatino Linotype" w:hAnsi="Palatino Linotype" w:cs="Palatino Linotype"/>
          <w:sz w:val="22"/>
          <w:szCs w:val="22"/>
        </w:rPr>
        <w:t xml:space="preserve"> </w:t>
      </w:r>
      <w:r w:rsidRPr="00FD4DB8">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B732A87" w14:textId="77777777" w:rsidR="005B68DD" w:rsidRPr="00FD4DB8" w:rsidRDefault="005B68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334C17" w14:textId="3A5A0B44" w:rsidR="005B68DD" w:rsidRPr="00FD4DB8"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D4DB8">
        <w:rPr>
          <w:rFonts w:ascii="Palatino Linotype" w:eastAsia="Palatino Linotype" w:hAnsi="Palatino Linotype" w:cs="Palatino Linotype"/>
          <w:sz w:val="22"/>
          <w:szCs w:val="22"/>
        </w:rPr>
        <w:t xml:space="preserve">Por lo anterior, se considera que </w:t>
      </w:r>
      <w:r w:rsidR="00941EEA" w:rsidRPr="00FD4DB8">
        <w:rPr>
          <w:rFonts w:ascii="Palatino Linotype" w:eastAsia="Palatino Linotype" w:hAnsi="Palatino Linotype" w:cs="Palatino Linotype"/>
          <w:sz w:val="22"/>
          <w:szCs w:val="22"/>
        </w:rPr>
        <w:t>el requerimiento de información se tiene</w:t>
      </w:r>
      <w:r w:rsidRPr="00FD4DB8">
        <w:rPr>
          <w:rFonts w:ascii="Palatino Linotype" w:eastAsia="Palatino Linotype" w:hAnsi="Palatino Linotype" w:cs="Palatino Linotype"/>
          <w:sz w:val="22"/>
          <w:szCs w:val="22"/>
        </w:rPr>
        <w:t xml:space="preserve"> por </w:t>
      </w:r>
      <w:r w:rsidRPr="00FD4DB8">
        <w:rPr>
          <w:rFonts w:ascii="Palatino Linotype" w:eastAsia="Palatino Linotype" w:hAnsi="Palatino Linotype" w:cs="Palatino Linotype"/>
          <w:b/>
          <w:sz w:val="22"/>
          <w:szCs w:val="22"/>
        </w:rPr>
        <w:t>atendido.</w:t>
      </w:r>
    </w:p>
    <w:p w14:paraId="56FB0065" w14:textId="77777777" w:rsidR="005B68DD" w:rsidRPr="00FD4DB8" w:rsidRDefault="005B68DD">
      <w:pPr>
        <w:spacing w:line="360" w:lineRule="auto"/>
        <w:ind w:right="49"/>
        <w:jc w:val="both"/>
        <w:rPr>
          <w:rFonts w:ascii="Palatino Linotype" w:eastAsia="Palatino Linotype" w:hAnsi="Palatino Linotype" w:cs="Palatino Linotype"/>
          <w:b/>
          <w:sz w:val="22"/>
          <w:szCs w:val="22"/>
        </w:rPr>
      </w:pPr>
    </w:p>
    <w:p w14:paraId="764B0E36" w14:textId="34F423F7"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w:t>
      </w:r>
      <w:r w:rsidR="00941EEA" w:rsidRPr="00FD4DB8">
        <w:rPr>
          <w:rFonts w:ascii="Palatino Linotype" w:eastAsia="Palatino Linotype" w:hAnsi="Palatino Linotype" w:cs="Palatino Linotype"/>
          <w:sz w:val="22"/>
          <w:szCs w:val="22"/>
        </w:rPr>
        <w:t xml:space="preserve">orientador </w:t>
      </w:r>
      <w:r w:rsidRPr="00FD4DB8">
        <w:rPr>
          <w:rFonts w:ascii="Palatino Linotype" w:eastAsia="Palatino Linotype" w:hAnsi="Palatino Linotype" w:cs="Palatino Linotype"/>
          <w:sz w:val="22"/>
          <w:szCs w:val="22"/>
        </w:rPr>
        <w:t>31/10 emitido por el entonces Instituto Nacional de Transparencia, Acceso a la Información Pública y Protección de Datos Personales INAI (anteriormente IFAI) que se procede a citar a continuación:</w:t>
      </w:r>
    </w:p>
    <w:p w14:paraId="386D208F" w14:textId="77777777" w:rsidR="005B68DD" w:rsidRPr="00FD4DB8" w:rsidRDefault="005B68DD">
      <w:pPr>
        <w:spacing w:line="360" w:lineRule="auto"/>
        <w:ind w:right="49"/>
        <w:jc w:val="both"/>
        <w:rPr>
          <w:rFonts w:ascii="Palatino Linotype" w:eastAsia="Palatino Linotype" w:hAnsi="Palatino Linotype" w:cs="Palatino Linotype"/>
          <w:sz w:val="22"/>
          <w:szCs w:val="22"/>
        </w:rPr>
      </w:pPr>
    </w:p>
    <w:p w14:paraId="4D86DA00" w14:textId="77777777" w:rsidR="005B68DD" w:rsidRPr="00FD4DB8" w:rsidRDefault="00A57AF2">
      <w:pPr>
        <w:tabs>
          <w:tab w:val="left" w:pos="8222"/>
        </w:tabs>
        <w:ind w:left="567" w:right="567"/>
        <w:jc w:val="both"/>
        <w:rPr>
          <w:rFonts w:ascii="Palatino Linotype" w:eastAsia="Palatino Linotype" w:hAnsi="Palatino Linotype" w:cs="Palatino Linotype"/>
          <w:i/>
          <w:sz w:val="22"/>
          <w:szCs w:val="22"/>
        </w:rPr>
      </w:pPr>
      <w:r w:rsidRPr="00FD4DB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D4DB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6619DA" w14:textId="77777777" w:rsidR="005B68DD" w:rsidRPr="00FD4DB8" w:rsidRDefault="005B68DD">
      <w:pPr>
        <w:spacing w:line="360" w:lineRule="auto"/>
        <w:ind w:right="49"/>
        <w:jc w:val="both"/>
        <w:rPr>
          <w:rFonts w:ascii="Palatino Linotype" w:eastAsia="Palatino Linotype" w:hAnsi="Palatino Linotype" w:cs="Palatino Linotype"/>
          <w:sz w:val="22"/>
          <w:szCs w:val="22"/>
        </w:rPr>
      </w:pPr>
    </w:p>
    <w:p w14:paraId="6CFA9097" w14:textId="77777777"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w:t>
      </w:r>
    </w:p>
    <w:p w14:paraId="6389ED3C" w14:textId="77777777" w:rsidR="005B68DD" w:rsidRPr="00FD4DB8" w:rsidRDefault="005B68DD">
      <w:pPr>
        <w:spacing w:line="360" w:lineRule="auto"/>
        <w:jc w:val="both"/>
        <w:rPr>
          <w:rFonts w:ascii="Palatino Linotype" w:eastAsia="Palatino Linotype" w:hAnsi="Palatino Linotype" w:cs="Palatino Linotype"/>
        </w:rPr>
      </w:pPr>
    </w:p>
    <w:p w14:paraId="3D5F04B8" w14:textId="4BEACEDD" w:rsidR="005B68DD" w:rsidRPr="00FD4DB8" w:rsidRDefault="00A57AF2">
      <w:pPr>
        <w:spacing w:line="360" w:lineRule="auto"/>
        <w:ind w:right="49"/>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FD4DB8">
        <w:rPr>
          <w:rFonts w:ascii="Palatino Linotype" w:eastAsia="Palatino Linotype" w:hAnsi="Palatino Linotype" w:cs="Palatino Linotype"/>
          <w:b/>
          <w:sz w:val="22"/>
          <w:szCs w:val="22"/>
        </w:rPr>
        <w:t>RECURRENTE</w:t>
      </w:r>
      <w:r w:rsidRPr="00FD4DB8">
        <w:rPr>
          <w:rFonts w:ascii="Palatino Linotype" w:eastAsia="Palatino Linotype" w:hAnsi="Palatino Linotype" w:cs="Palatino Linotype"/>
          <w:sz w:val="22"/>
          <w:szCs w:val="22"/>
        </w:rPr>
        <w:t xml:space="preserve"> dentro del recurso de revisión </w:t>
      </w:r>
      <w:r w:rsidR="00941EEA" w:rsidRPr="00FD4DB8">
        <w:rPr>
          <w:rFonts w:ascii="Palatino Linotype" w:eastAsia="Palatino Linotype" w:hAnsi="Palatino Linotype" w:cs="Palatino Linotype"/>
          <w:b/>
          <w:sz w:val="22"/>
          <w:szCs w:val="22"/>
        </w:rPr>
        <w:t>12989</w:t>
      </w:r>
      <w:r w:rsidRPr="00FD4DB8">
        <w:rPr>
          <w:rFonts w:ascii="Palatino Linotype" w:eastAsia="Palatino Linotype" w:hAnsi="Palatino Linotype" w:cs="Palatino Linotype"/>
          <w:b/>
          <w:sz w:val="22"/>
          <w:szCs w:val="22"/>
        </w:rPr>
        <w:t>/INFOEM/IP/RR/2025</w:t>
      </w:r>
      <w:r w:rsidRPr="00FD4DB8">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FD4DB8">
        <w:rPr>
          <w:rFonts w:ascii="Palatino Linotype" w:eastAsia="Palatino Linotype" w:hAnsi="Palatino Linotype" w:cs="Palatino Linotype"/>
          <w:b/>
          <w:sz w:val="22"/>
          <w:szCs w:val="22"/>
        </w:rPr>
        <w:t xml:space="preserve">CONFIRMA </w:t>
      </w:r>
      <w:r w:rsidRPr="00FD4DB8">
        <w:rPr>
          <w:rFonts w:ascii="Palatino Linotype" w:eastAsia="Palatino Linotype" w:hAnsi="Palatino Linotype" w:cs="Palatino Linotype"/>
          <w:sz w:val="22"/>
          <w:szCs w:val="22"/>
        </w:rPr>
        <w:t xml:space="preserve">la respuesta del </w:t>
      </w:r>
      <w:r w:rsidRPr="00FD4DB8">
        <w:rPr>
          <w:rFonts w:ascii="Palatino Linotype" w:eastAsia="Palatino Linotype" w:hAnsi="Palatino Linotype" w:cs="Palatino Linotype"/>
          <w:b/>
          <w:sz w:val="22"/>
          <w:szCs w:val="22"/>
        </w:rPr>
        <w:t xml:space="preserve">SUJETO OBLIGADO </w:t>
      </w:r>
      <w:r w:rsidRPr="00FD4DB8">
        <w:rPr>
          <w:rFonts w:ascii="Palatino Linotype" w:eastAsia="Palatino Linotype" w:hAnsi="Palatino Linotype" w:cs="Palatino Linotype"/>
          <w:sz w:val="22"/>
          <w:szCs w:val="22"/>
        </w:rPr>
        <w:t xml:space="preserve">a la solicitud de información </w:t>
      </w:r>
      <w:r w:rsidR="00941EEA" w:rsidRPr="00FD4DB8">
        <w:rPr>
          <w:rFonts w:ascii="Palatino Linotype" w:eastAsia="Palatino Linotype" w:hAnsi="Palatino Linotype" w:cs="Palatino Linotype"/>
          <w:b/>
          <w:sz w:val="22"/>
          <w:szCs w:val="22"/>
        </w:rPr>
        <w:t>00191</w:t>
      </w:r>
      <w:r w:rsidRPr="00FD4DB8">
        <w:rPr>
          <w:rFonts w:ascii="Palatino Linotype" w:eastAsia="Palatino Linotype" w:hAnsi="Palatino Linotype" w:cs="Palatino Linotype"/>
          <w:b/>
          <w:sz w:val="22"/>
          <w:szCs w:val="22"/>
        </w:rPr>
        <w:t>/</w:t>
      </w:r>
      <w:r w:rsidR="00941EEA" w:rsidRPr="00FD4DB8">
        <w:rPr>
          <w:rFonts w:ascii="Palatino Linotype" w:eastAsia="Palatino Linotype" w:hAnsi="Palatino Linotype" w:cs="Palatino Linotype"/>
          <w:b/>
          <w:sz w:val="22"/>
          <w:szCs w:val="22"/>
        </w:rPr>
        <w:t>OASCUATIZC</w:t>
      </w:r>
      <w:r w:rsidR="00714A90" w:rsidRPr="00FD4DB8">
        <w:rPr>
          <w:rFonts w:ascii="Palatino Linotype" w:eastAsia="Palatino Linotype" w:hAnsi="Palatino Linotype" w:cs="Palatino Linotype"/>
          <w:b/>
          <w:sz w:val="22"/>
          <w:szCs w:val="22"/>
        </w:rPr>
        <w:t>/</w:t>
      </w:r>
      <w:r w:rsidRPr="00FD4DB8">
        <w:rPr>
          <w:rFonts w:ascii="Palatino Linotype" w:eastAsia="Palatino Linotype" w:hAnsi="Palatino Linotype" w:cs="Palatino Linotype"/>
          <w:b/>
          <w:sz w:val="22"/>
          <w:szCs w:val="22"/>
        </w:rPr>
        <w:t>IP/2025.</w:t>
      </w:r>
      <w:r w:rsidRPr="00FD4DB8">
        <w:rPr>
          <w:rFonts w:ascii="Palatino Linotype" w:eastAsia="Palatino Linotype" w:hAnsi="Palatino Linotype" w:cs="Palatino Linotype"/>
          <w:sz w:val="22"/>
          <w:szCs w:val="22"/>
        </w:rPr>
        <w:t xml:space="preserve">  </w:t>
      </w:r>
    </w:p>
    <w:p w14:paraId="6486624A" w14:textId="68D3B81A" w:rsidR="00941EEA" w:rsidRPr="00FD4DB8" w:rsidRDefault="00A57AF2">
      <w:pPr>
        <w:spacing w:line="360" w:lineRule="auto"/>
        <w:ind w:right="49"/>
        <w:jc w:val="both"/>
        <w:rPr>
          <w:rFonts w:ascii="Palatino Linotype" w:eastAsia="Palatino Linotype" w:hAnsi="Palatino Linotype" w:cs="Palatino Linotype"/>
          <w:b/>
        </w:rPr>
      </w:pPr>
      <w:r w:rsidRPr="00FD4DB8">
        <w:rPr>
          <w:rFonts w:ascii="Palatino Linotype" w:eastAsia="Palatino Linotype" w:hAnsi="Palatino Linotype" w:cs="Palatino Linotype"/>
          <w:b/>
        </w:rPr>
        <w:t xml:space="preserve"> </w:t>
      </w:r>
    </w:p>
    <w:p w14:paraId="475BAE8D" w14:textId="77777777" w:rsidR="005B68DD" w:rsidRPr="00FD4DB8" w:rsidRDefault="00A57AF2">
      <w:pPr>
        <w:numPr>
          <w:ilvl w:val="0"/>
          <w:numId w:val="5"/>
        </w:numPr>
        <w:spacing w:line="360" w:lineRule="auto"/>
        <w:ind w:left="-142" w:firstLine="0"/>
        <w:jc w:val="center"/>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R E S U E L V E</w:t>
      </w:r>
    </w:p>
    <w:p w14:paraId="23443D21" w14:textId="77777777" w:rsidR="005B68DD" w:rsidRPr="00FD4DB8" w:rsidRDefault="005B68DD">
      <w:pPr>
        <w:spacing w:line="360" w:lineRule="auto"/>
        <w:ind w:left="-142"/>
        <w:rPr>
          <w:rFonts w:ascii="Palatino Linotype" w:eastAsia="Palatino Linotype" w:hAnsi="Palatino Linotype" w:cs="Palatino Linotype"/>
          <w:b/>
          <w:sz w:val="22"/>
          <w:szCs w:val="22"/>
        </w:rPr>
      </w:pPr>
    </w:p>
    <w:p w14:paraId="0BE9DB21" w14:textId="18D99734" w:rsidR="005B68DD" w:rsidRPr="00FD4DB8" w:rsidRDefault="00A57AF2">
      <w:pPr>
        <w:spacing w:line="360" w:lineRule="auto"/>
        <w:jc w:val="both"/>
        <w:rPr>
          <w:rFonts w:ascii="Palatino Linotype" w:eastAsia="Palatino Linotype" w:hAnsi="Palatino Linotype" w:cs="Palatino Linotype"/>
          <w:b/>
          <w:sz w:val="22"/>
          <w:szCs w:val="22"/>
        </w:rPr>
      </w:pPr>
      <w:r w:rsidRPr="00FD4DB8">
        <w:rPr>
          <w:rFonts w:ascii="Palatino Linotype" w:eastAsia="Palatino Linotype" w:hAnsi="Palatino Linotype" w:cs="Palatino Linotype"/>
          <w:b/>
          <w:sz w:val="22"/>
          <w:szCs w:val="22"/>
        </w:rPr>
        <w:t xml:space="preserve">Primero. </w:t>
      </w:r>
      <w:r w:rsidRPr="00FD4DB8">
        <w:rPr>
          <w:rFonts w:ascii="Palatino Linotype" w:eastAsia="Palatino Linotype" w:hAnsi="Palatino Linotype" w:cs="Palatino Linotype"/>
          <w:sz w:val="22"/>
          <w:szCs w:val="22"/>
        </w:rPr>
        <w:t xml:space="preserve">Resultan </w:t>
      </w:r>
      <w:r w:rsidRPr="00FD4DB8">
        <w:rPr>
          <w:rFonts w:ascii="Palatino Linotype" w:eastAsia="Palatino Linotype" w:hAnsi="Palatino Linotype" w:cs="Palatino Linotype"/>
          <w:b/>
          <w:sz w:val="22"/>
          <w:szCs w:val="22"/>
        </w:rPr>
        <w:t>INFUNDADOS</w:t>
      </w:r>
      <w:r w:rsidRPr="00FD4DB8">
        <w:rPr>
          <w:rFonts w:ascii="Palatino Linotype" w:eastAsia="Palatino Linotype" w:hAnsi="Palatino Linotype" w:cs="Palatino Linotype"/>
          <w:sz w:val="22"/>
          <w:szCs w:val="22"/>
        </w:rPr>
        <w:t xml:space="preserve"> los motivos de inconformidad hechos valer por la parte </w:t>
      </w:r>
      <w:r w:rsidRPr="00FD4DB8">
        <w:rPr>
          <w:rFonts w:ascii="Palatino Linotype" w:eastAsia="Palatino Linotype" w:hAnsi="Palatino Linotype" w:cs="Palatino Linotype"/>
          <w:b/>
          <w:sz w:val="22"/>
          <w:szCs w:val="22"/>
        </w:rPr>
        <w:t>RECURRENTE</w:t>
      </w:r>
      <w:r w:rsidRPr="00FD4DB8">
        <w:rPr>
          <w:rFonts w:ascii="Palatino Linotype" w:eastAsia="Palatino Linotype" w:hAnsi="Palatino Linotype" w:cs="Palatino Linotype"/>
          <w:sz w:val="22"/>
          <w:szCs w:val="22"/>
        </w:rPr>
        <w:t xml:space="preserve"> en el Recurso de Revisión </w:t>
      </w:r>
      <w:r w:rsidR="00941EEA" w:rsidRPr="00FD4DB8">
        <w:rPr>
          <w:rFonts w:ascii="Palatino Linotype" w:eastAsia="Palatino Linotype" w:hAnsi="Palatino Linotype" w:cs="Palatino Linotype"/>
          <w:b/>
          <w:sz w:val="22"/>
          <w:szCs w:val="22"/>
        </w:rPr>
        <w:t>12989</w:t>
      </w:r>
      <w:r w:rsidRPr="00FD4DB8">
        <w:rPr>
          <w:rFonts w:ascii="Palatino Linotype" w:eastAsia="Palatino Linotype" w:hAnsi="Palatino Linotype" w:cs="Palatino Linotype"/>
          <w:b/>
          <w:sz w:val="22"/>
          <w:szCs w:val="22"/>
        </w:rPr>
        <w:t xml:space="preserve">/INFOEM/IP/RR/2025 </w:t>
      </w:r>
      <w:r w:rsidRPr="00FD4DB8">
        <w:rPr>
          <w:rFonts w:ascii="Palatino Linotype" w:eastAsia="Palatino Linotype" w:hAnsi="Palatino Linotype" w:cs="Palatino Linotype"/>
          <w:sz w:val="22"/>
          <w:szCs w:val="22"/>
        </w:rPr>
        <w:t>por lo que, en términos del</w:t>
      </w:r>
      <w:r w:rsidRPr="00FD4DB8">
        <w:rPr>
          <w:rFonts w:ascii="Palatino Linotype" w:eastAsia="Palatino Linotype" w:hAnsi="Palatino Linotype" w:cs="Palatino Linotype"/>
          <w:b/>
          <w:sz w:val="22"/>
          <w:szCs w:val="22"/>
        </w:rPr>
        <w:t xml:space="preserve"> Considerando Cuarto </w:t>
      </w:r>
      <w:r w:rsidRPr="00FD4DB8">
        <w:rPr>
          <w:rFonts w:ascii="Palatino Linotype" w:eastAsia="Palatino Linotype" w:hAnsi="Palatino Linotype" w:cs="Palatino Linotype"/>
          <w:sz w:val="22"/>
          <w:szCs w:val="22"/>
        </w:rPr>
        <w:t xml:space="preserve">de esta resolución, se </w:t>
      </w:r>
      <w:r w:rsidRPr="00FD4DB8">
        <w:rPr>
          <w:rFonts w:ascii="Palatino Linotype" w:eastAsia="Palatino Linotype" w:hAnsi="Palatino Linotype" w:cs="Palatino Linotype"/>
          <w:b/>
          <w:sz w:val="22"/>
          <w:szCs w:val="22"/>
        </w:rPr>
        <w:t xml:space="preserve">CONFIRMA </w:t>
      </w:r>
      <w:r w:rsidRPr="00FD4DB8">
        <w:rPr>
          <w:rFonts w:ascii="Palatino Linotype" w:eastAsia="Palatino Linotype" w:hAnsi="Palatino Linotype" w:cs="Palatino Linotype"/>
          <w:sz w:val="22"/>
          <w:szCs w:val="22"/>
        </w:rPr>
        <w:t xml:space="preserve">la respuesta emitida por el </w:t>
      </w:r>
      <w:r w:rsidRPr="00FD4DB8">
        <w:rPr>
          <w:rFonts w:ascii="Palatino Linotype" w:eastAsia="Palatino Linotype" w:hAnsi="Palatino Linotype" w:cs="Palatino Linotype"/>
          <w:b/>
          <w:sz w:val="22"/>
          <w:szCs w:val="22"/>
        </w:rPr>
        <w:t>SUJETO OBLIGADO</w:t>
      </w:r>
      <w:r w:rsidRPr="00FD4DB8">
        <w:rPr>
          <w:rFonts w:ascii="Palatino Linotype" w:eastAsia="Palatino Linotype" w:hAnsi="Palatino Linotype" w:cs="Palatino Linotype"/>
          <w:sz w:val="22"/>
          <w:szCs w:val="22"/>
        </w:rPr>
        <w:t>.</w:t>
      </w:r>
    </w:p>
    <w:p w14:paraId="2588470C"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781A6AD4"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Segundo. Notifíquese vía Sistema de Acceso a la Información Mexiquense (SAIMEX)</w:t>
      </w:r>
      <w:r w:rsidRPr="00FD4DB8">
        <w:rPr>
          <w:rFonts w:ascii="Palatino Linotype" w:eastAsia="Palatino Linotype" w:hAnsi="Palatino Linotype" w:cs="Palatino Linotype"/>
          <w:sz w:val="22"/>
          <w:szCs w:val="22"/>
        </w:rPr>
        <w:t>, al Titular de la Unidad de Transparencia del Sujeto Obligado, para su conocimiento.</w:t>
      </w:r>
    </w:p>
    <w:p w14:paraId="28812E32"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7ED5EC48" w14:textId="77777777" w:rsidR="005B68DD" w:rsidRPr="00FD4DB8" w:rsidRDefault="00A57AF2">
      <w:pPr>
        <w:spacing w:line="360" w:lineRule="auto"/>
        <w:jc w:val="both"/>
        <w:rPr>
          <w:rFonts w:ascii="Palatino Linotype" w:eastAsia="Palatino Linotype" w:hAnsi="Palatino Linotype" w:cs="Palatino Linotype"/>
          <w:sz w:val="22"/>
          <w:szCs w:val="22"/>
        </w:rPr>
      </w:pPr>
      <w:r w:rsidRPr="00FD4DB8">
        <w:rPr>
          <w:rFonts w:ascii="Palatino Linotype" w:eastAsia="Palatino Linotype" w:hAnsi="Palatino Linotype" w:cs="Palatino Linotype"/>
          <w:b/>
          <w:sz w:val="22"/>
          <w:szCs w:val="22"/>
        </w:rPr>
        <w:t xml:space="preserve">Tercero. Notifíquese vía Sistema de Acceso a la Información Mexiquense (SAIMEX) </w:t>
      </w:r>
      <w:r w:rsidRPr="00FD4DB8">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FD6883B" w14:textId="77777777" w:rsidR="005B68DD" w:rsidRPr="00FD4DB8" w:rsidRDefault="005B68DD">
      <w:pPr>
        <w:spacing w:line="360" w:lineRule="auto"/>
        <w:jc w:val="both"/>
        <w:rPr>
          <w:rFonts w:ascii="Palatino Linotype" w:eastAsia="Palatino Linotype" w:hAnsi="Palatino Linotype" w:cs="Palatino Linotype"/>
          <w:sz w:val="22"/>
          <w:szCs w:val="22"/>
        </w:rPr>
      </w:pPr>
    </w:p>
    <w:p w14:paraId="143525DD" w14:textId="140673A4" w:rsidR="005B68DD" w:rsidRPr="001A0377" w:rsidRDefault="00A57AF2">
      <w:pPr>
        <w:spacing w:line="360" w:lineRule="auto"/>
        <w:jc w:val="both"/>
        <w:rPr>
          <w:rFonts w:ascii="Palatino Linotype" w:eastAsia="Palatino Linotype" w:hAnsi="Palatino Linotype" w:cs="Palatino Linotype"/>
          <w:sz w:val="22"/>
          <w:szCs w:val="22"/>
        </w:rPr>
        <w:sectPr w:rsidR="005B68DD" w:rsidRPr="001A0377">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FD4DB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941EEA" w:rsidRPr="00FD4DB8">
        <w:rPr>
          <w:rFonts w:ascii="Palatino Linotype" w:eastAsia="Palatino Linotype" w:hAnsi="Palatino Linotype" w:cs="Palatino Linotype"/>
          <w:sz w:val="22"/>
          <w:szCs w:val="22"/>
        </w:rPr>
        <w:t xml:space="preserve"> GUADALUPE RAMÍREZ PEÑA; EN LA </w:t>
      </w:r>
      <w:r w:rsidR="00714A90" w:rsidRPr="00FD4DB8">
        <w:rPr>
          <w:rFonts w:ascii="Palatino Linotype" w:eastAsia="Palatino Linotype" w:hAnsi="Palatino Linotype" w:cs="Palatino Linotype"/>
          <w:sz w:val="22"/>
          <w:szCs w:val="22"/>
        </w:rPr>
        <w:t xml:space="preserve"> SEGUNDA</w:t>
      </w:r>
      <w:r w:rsidRPr="00FD4DB8">
        <w:rPr>
          <w:rFonts w:ascii="Palatino Linotype" w:eastAsia="Palatino Linotype" w:hAnsi="Palatino Linotype" w:cs="Palatino Linotype"/>
          <w:sz w:val="22"/>
          <w:szCs w:val="22"/>
        </w:rPr>
        <w:t xml:space="preserve"> SESIÓN ORDINARIA CELEBRADA EL </w:t>
      </w:r>
      <w:r w:rsidR="00941EEA" w:rsidRPr="00FD4DB8">
        <w:rPr>
          <w:rFonts w:ascii="Palatino Linotype" w:eastAsia="Palatino Linotype" w:hAnsi="Palatino Linotype" w:cs="Palatino Linotype"/>
          <w:sz w:val="22"/>
          <w:szCs w:val="22"/>
        </w:rPr>
        <w:t>VEINTIUNO DE ENERO DE DOS MIL VEINTISÉIS</w:t>
      </w:r>
      <w:r w:rsidRPr="00FD4DB8">
        <w:rPr>
          <w:rFonts w:ascii="Palatino Linotype" w:eastAsia="Palatino Linotype" w:hAnsi="Palatino Linotype" w:cs="Palatino Linotype"/>
          <w:sz w:val="22"/>
          <w:szCs w:val="22"/>
        </w:rPr>
        <w:t>, ANTE EL SECRETARIO TÉCNICO DEL PLENO ALEXIS TAPIA RAMÍREZ.</w:t>
      </w:r>
    </w:p>
    <w:p w14:paraId="55FA4E73" w14:textId="77777777" w:rsidR="005B68DD" w:rsidRPr="001A0377" w:rsidRDefault="005B68DD">
      <w:pPr>
        <w:spacing w:line="360" w:lineRule="auto"/>
        <w:jc w:val="both"/>
        <w:rPr>
          <w:rFonts w:ascii="Palatino Linotype" w:eastAsia="Palatino Linotype" w:hAnsi="Palatino Linotype" w:cs="Palatino Linotype"/>
          <w:sz w:val="22"/>
          <w:szCs w:val="22"/>
        </w:rPr>
      </w:pPr>
    </w:p>
    <w:sectPr w:rsidR="005B68DD" w:rsidRPr="001A0377">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BC16" w14:textId="77777777" w:rsidR="005862B9" w:rsidRDefault="005862B9">
      <w:r>
        <w:separator/>
      </w:r>
    </w:p>
  </w:endnote>
  <w:endnote w:type="continuationSeparator" w:id="0">
    <w:p w14:paraId="664BBDD2" w14:textId="77777777" w:rsidR="005862B9" w:rsidRDefault="0058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CDE8" w14:textId="637E7DBC" w:rsidR="00941EEA" w:rsidRDefault="00941EE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480767">
      <w:rPr>
        <w:rFonts w:ascii="Calibri" w:eastAsia="Calibri" w:hAnsi="Calibri" w:cs="Calibri"/>
        <w:b/>
        <w:noProof/>
        <w:color w:val="000000"/>
      </w:rPr>
      <w:t>19</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480767">
      <w:rPr>
        <w:rFonts w:ascii="Calibri" w:eastAsia="Calibri" w:hAnsi="Calibri" w:cs="Calibri"/>
        <w:b/>
        <w:noProof/>
        <w:color w:val="000000"/>
      </w:rPr>
      <w:t>20</w:t>
    </w:r>
    <w:r>
      <w:rPr>
        <w:rFonts w:ascii="Calibri" w:eastAsia="Calibri" w:hAnsi="Calibri" w:cs="Calibri"/>
        <w:b/>
        <w:color w:val="000000"/>
      </w:rPr>
      <w:fldChar w:fldCharType="end"/>
    </w:r>
  </w:p>
  <w:p w14:paraId="5B482296"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15C1" w14:textId="77777777" w:rsidR="00941EEA" w:rsidRDefault="00941EE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D4DB8">
      <w:rPr>
        <w:rFonts w:ascii="Calibri" w:eastAsia="Calibri" w:hAnsi="Calibri" w:cs="Calibri"/>
        <w:b/>
        <w:noProof/>
        <w:color w:val="000000"/>
      </w:rPr>
      <w:t>20</w:t>
    </w:r>
    <w:r>
      <w:rPr>
        <w:rFonts w:ascii="Calibri" w:eastAsia="Calibri" w:hAnsi="Calibri" w:cs="Calibri"/>
        <w:b/>
        <w:color w:val="000000"/>
      </w:rPr>
      <w:fldChar w:fldCharType="end"/>
    </w:r>
  </w:p>
  <w:p w14:paraId="68166E71"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4578"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E1C2"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6CAF"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425CE" w14:textId="77777777" w:rsidR="005862B9" w:rsidRDefault="005862B9">
      <w:r>
        <w:separator/>
      </w:r>
    </w:p>
  </w:footnote>
  <w:footnote w:type="continuationSeparator" w:id="0">
    <w:p w14:paraId="71914736" w14:textId="77777777" w:rsidR="005862B9" w:rsidRDefault="00586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C028" w14:textId="480E409D" w:rsidR="00941EEA" w:rsidRDefault="00941EE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A0F7D05" wp14:editId="07F7B819">
          <wp:simplePos x="0" y="0"/>
          <wp:positionH relativeFrom="column">
            <wp:posOffset>-673733</wp:posOffset>
          </wp:positionH>
          <wp:positionV relativeFrom="paragraph">
            <wp:posOffset>-322578</wp:posOffset>
          </wp:positionV>
          <wp:extent cx="7809876" cy="10165823"/>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70" w:type="dxa"/>
      <w:tblInd w:w="3826" w:type="dxa"/>
      <w:tblLayout w:type="fixed"/>
      <w:tblLook w:val="0400" w:firstRow="0" w:lastRow="0" w:firstColumn="0" w:lastColumn="0" w:noHBand="0" w:noVBand="1"/>
    </w:tblPr>
    <w:tblGrid>
      <w:gridCol w:w="2551"/>
      <w:gridCol w:w="3119"/>
    </w:tblGrid>
    <w:tr w:rsidR="00941EEA" w14:paraId="2BEC6C2B" w14:textId="77777777">
      <w:tc>
        <w:tcPr>
          <w:tcW w:w="2551" w:type="dxa"/>
          <w:vAlign w:val="center"/>
        </w:tcPr>
        <w:p w14:paraId="2D6A790D"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B2BC3D" w14:textId="0FBD8D1B" w:rsidR="00941EEA" w:rsidRDefault="00941E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12989/INFOEM/IP/RR/2025 </w:t>
          </w:r>
        </w:p>
      </w:tc>
    </w:tr>
    <w:tr w:rsidR="00941EEA" w14:paraId="1C8258F6" w14:textId="77777777">
      <w:trPr>
        <w:trHeight w:val="228"/>
      </w:trPr>
      <w:tc>
        <w:tcPr>
          <w:tcW w:w="2551" w:type="dxa"/>
          <w:vAlign w:val="center"/>
        </w:tcPr>
        <w:p w14:paraId="4E7AD5FC"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970014F" w14:textId="77777777" w:rsidR="00941EEA" w:rsidRDefault="00941EEA">
          <w:pPr>
            <w:rPr>
              <w:rFonts w:ascii="Palatino Linotype" w:eastAsia="Palatino Linotype" w:hAnsi="Palatino Linotype" w:cs="Palatino Linotype"/>
              <w:b/>
              <w:sz w:val="22"/>
              <w:szCs w:val="22"/>
            </w:rPr>
          </w:pPr>
        </w:p>
        <w:p w14:paraId="38EF0898" w14:textId="77777777" w:rsidR="00941EEA" w:rsidRDefault="00941EEA">
          <w:pPr>
            <w:rPr>
              <w:rFonts w:ascii="Palatino Linotype" w:eastAsia="Palatino Linotype" w:hAnsi="Palatino Linotype" w:cs="Palatino Linotype"/>
              <w:b/>
              <w:sz w:val="22"/>
              <w:szCs w:val="22"/>
            </w:rPr>
          </w:pPr>
        </w:p>
        <w:p w14:paraId="45298157" w14:textId="77777777" w:rsidR="00941EEA" w:rsidRDefault="00941EEA">
          <w:pPr>
            <w:rPr>
              <w:rFonts w:ascii="Palatino Linotype" w:eastAsia="Palatino Linotype" w:hAnsi="Palatino Linotype" w:cs="Palatino Linotype"/>
              <w:b/>
              <w:sz w:val="22"/>
              <w:szCs w:val="22"/>
            </w:rPr>
          </w:pPr>
        </w:p>
        <w:p w14:paraId="6453C371" w14:textId="77777777" w:rsidR="00941EEA" w:rsidRDefault="00941EEA">
          <w:pPr>
            <w:rPr>
              <w:rFonts w:ascii="Palatino Linotype" w:eastAsia="Palatino Linotype" w:hAnsi="Palatino Linotype" w:cs="Palatino Linotype"/>
              <w:b/>
              <w:sz w:val="22"/>
              <w:szCs w:val="22"/>
            </w:rPr>
          </w:pPr>
        </w:p>
        <w:p w14:paraId="7C7DA1E9" w14:textId="77777777" w:rsidR="00941EEA" w:rsidRDefault="00941EEA">
          <w:pPr>
            <w:rPr>
              <w:rFonts w:ascii="Palatino Linotype" w:eastAsia="Palatino Linotype" w:hAnsi="Palatino Linotype" w:cs="Palatino Linotype"/>
              <w:b/>
              <w:sz w:val="22"/>
              <w:szCs w:val="22"/>
            </w:rPr>
          </w:pPr>
        </w:p>
        <w:p w14:paraId="7AB95C01" w14:textId="77777777" w:rsidR="00941EEA" w:rsidRDefault="00941EEA">
          <w:pPr>
            <w:rPr>
              <w:rFonts w:ascii="Palatino Linotype" w:eastAsia="Palatino Linotype" w:hAnsi="Palatino Linotype" w:cs="Palatino Linotype"/>
              <w:b/>
              <w:sz w:val="22"/>
              <w:szCs w:val="22"/>
            </w:rPr>
          </w:pPr>
        </w:p>
        <w:p w14:paraId="340B9603" w14:textId="77777777" w:rsidR="00941EEA" w:rsidRDefault="00941EEA">
          <w:pPr>
            <w:rPr>
              <w:rFonts w:ascii="Palatino Linotype" w:eastAsia="Palatino Linotype" w:hAnsi="Palatino Linotype" w:cs="Palatino Linotype"/>
              <w:b/>
              <w:sz w:val="22"/>
              <w:szCs w:val="22"/>
            </w:rPr>
          </w:pPr>
        </w:p>
        <w:p w14:paraId="3B86D079" w14:textId="77777777" w:rsidR="00941EEA" w:rsidRDefault="00941EEA">
          <w:pPr>
            <w:rPr>
              <w:rFonts w:ascii="Palatino Linotype" w:eastAsia="Palatino Linotype" w:hAnsi="Palatino Linotype" w:cs="Palatino Linotype"/>
              <w:b/>
              <w:sz w:val="22"/>
              <w:szCs w:val="22"/>
            </w:rPr>
          </w:pPr>
        </w:p>
        <w:p w14:paraId="68694504" w14:textId="2627BAAC" w:rsidR="00941EEA" w:rsidRDefault="00941EEA">
          <w:pPr>
            <w:rPr>
              <w:rFonts w:ascii="Palatino Linotype" w:eastAsia="Palatino Linotype" w:hAnsi="Palatino Linotype" w:cs="Palatino Linotype"/>
              <w:b/>
              <w:sz w:val="22"/>
              <w:szCs w:val="22"/>
            </w:rPr>
          </w:pPr>
        </w:p>
      </w:tc>
      <w:tc>
        <w:tcPr>
          <w:tcW w:w="3119" w:type="dxa"/>
          <w:vAlign w:val="center"/>
        </w:tcPr>
        <w:p w14:paraId="29898A10" w14:textId="1AB28A92" w:rsidR="00941EEA" w:rsidRDefault="00941EEA">
          <w:pPr>
            <w:tabs>
              <w:tab w:val="left" w:pos="1263"/>
            </w:tabs>
            <w:ind w:right="309"/>
            <w:jc w:val="both"/>
            <w:rPr>
              <w:rFonts w:ascii="Palatino Linotype" w:eastAsia="Palatino Linotype" w:hAnsi="Palatino Linotype" w:cs="Palatino Linotype"/>
              <w:b/>
              <w:sz w:val="22"/>
              <w:szCs w:val="22"/>
            </w:rPr>
          </w:pPr>
          <w:r w:rsidRPr="00FA1413">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941EEA" w14:paraId="13144458" w14:textId="77777777">
      <w:trPr>
        <w:trHeight w:val="228"/>
      </w:trPr>
      <w:tc>
        <w:tcPr>
          <w:tcW w:w="2551" w:type="dxa"/>
          <w:vAlign w:val="center"/>
        </w:tcPr>
        <w:p w14:paraId="4F9BA457" w14:textId="77777777" w:rsidR="00941EEA" w:rsidRPr="009713B0" w:rsidRDefault="00941EEA">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 xml:space="preserve">Recurrente: </w:t>
          </w:r>
        </w:p>
      </w:tc>
      <w:tc>
        <w:tcPr>
          <w:tcW w:w="3119" w:type="dxa"/>
          <w:vAlign w:val="center"/>
        </w:tcPr>
        <w:p w14:paraId="20FC88AE" w14:textId="40A47D99" w:rsidR="00941EEA" w:rsidRDefault="007C09E6" w:rsidP="007C09E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941EEA" w14:paraId="6E422FA2" w14:textId="77777777">
      <w:tc>
        <w:tcPr>
          <w:tcW w:w="2551" w:type="dxa"/>
          <w:vAlign w:val="center"/>
        </w:tcPr>
        <w:p w14:paraId="0B8EA23D"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9F2AF76" w14:textId="77777777" w:rsidR="00941EEA" w:rsidRDefault="00941E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2A5E19"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C7A7" w14:textId="77777777" w:rsidR="00941EEA" w:rsidRDefault="00941EE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87BC408" wp14:editId="0F1C1969">
          <wp:simplePos x="0" y="0"/>
          <wp:positionH relativeFrom="column">
            <wp:posOffset>-692783</wp:posOffset>
          </wp:positionH>
          <wp:positionV relativeFrom="paragraph">
            <wp:posOffset>-198752</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941EEA" w14:paraId="007557E5" w14:textId="77777777">
      <w:tc>
        <w:tcPr>
          <w:tcW w:w="2551" w:type="dxa"/>
          <w:vAlign w:val="center"/>
        </w:tcPr>
        <w:p w14:paraId="209E4163"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23F4635" w14:textId="77777777" w:rsidR="00941EEA" w:rsidRDefault="00941E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941EEA" w14:paraId="43EBBBB0" w14:textId="77777777">
      <w:tc>
        <w:tcPr>
          <w:tcW w:w="2551" w:type="dxa"/>
          <w:vAlign w:val="center"/>
        </w:tcPr>
        <w:p w14:paraId="30B98A64" w14:textId="77777777" w:rsidR="00941EEA" w:rsidRDefault="00941EE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8FED985" w14:textId="77777777" w:rsidR="00941EEA" w:rsidRDefault="00941E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941EEA" w14:paraId="2797AF53" w14:textId="77777777">
      <w:trPr>
        <w:trHeight w:val="228"/>
      </w:trPr>
      <w:tc>
        <w:tcPr>
          <w:tcW w:w="2551" w:type="dxa"/>
          <w:vAlign w:val="center"/>
        </w:tcPr>
        <w:p w14:paraId="458C348A"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EC877A9" w14:textId="77777777" w:rsidR="00941EEA" w:rsidRDefault="00941EEA">
          <w:pPr>
            <w:rPr>
              <w:rFonts w:ascii="Palatino Linotype" w:eastAsia="Palatino Linotype" w:hAnsi="Palatino Linotype" w:cs="Palatino Linotype"/>
              <w:b/>
              <w:sz w:val="22"/>
              <w:szCs w:val="22"/>
            </w:rPr>
          </w:pPr>
        </w:p>
      </w:tc>
      <w:tc>
        <w:tcPr>
          <w:tcW w:w="3119" w:type="dxa"/>
          <w:vAlign w:val="center"/>
        </w:tcPr>
        <w:p w14:paraId="5BA36CF4" w14:textId="77777777" w:rsidR="00941EEA" w:rsidRDefault="00941E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941EEA" w14:paraId="16C18BEF" w14:textId="77777777">
      <w:tc>
        <w:tcPr>
          <w:tcW w:w="2551" w:type="dxa"/>
          <w:vAlign w:val="center"/>
        </w:tcPr>
        <w:p w14:paraId="012DBF19" w14:textId="77777777" w:rsidR="00941EEA" w:rsidRDefault="00941E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308E18C" w14:textId="77777777" w:rsidR="00941EEA" w:rsidRDefault="00941E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20720" w14:textId="77777777" w:rsidR="00941EEA" w:rsidRDefault="00941EEA">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E385"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EA8CC"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FFCD" w14:textId="77777777" w:rsidR="00941EEA" w:rsidRDefault="00941EE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59C5768" w14:textId="77777777" w:rsidR="00941EEA" w:rsidRDefault="00941EE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4297E"/>
    <w:multiLevelType w:val="multilevel"/>
    <w:tmpl w:val="0F20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D10F8C"/>
    <w:multiLevelType w:val="multilevel"/>
    <w:tmpl w:val="45A6470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FE108B"/>
    <w:multiLevelType w:val="multilevel"/>
    <w:tmpl w:val="9A94C2B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576A409F"/>
    <w:multiLevelType w:val="hybridMultilevel"/>
    <w:tmpl w:val="92900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E401B3"/>
    <w:multiLevelType w:val="hybridMultilevel"/>
    <w:tmpl w:val="99A4A108"/>
    <w:lvl w:ilvl="0" w:tplc="E43EB54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DD"/>
    <w:rsid w:val="0007301A"/>
    <w:rsid w:val="000F1A82"/>
    <w:rsid w:val="00100E92"/>
    <w:rsid w:val="001A0377"/>
    <w:rsid w:val="001B1B82"/>
    <w:rsid w:val="00250DF9"/>
    <w:rsid w:val="002514FA"/>
    <w:rsid w:val="00253CC2"/>
    <w:rsid w:val="002A6D1A"/>
    <w:rsid w:val="00411C54"/>
    <w:rsid w:val="0042533E"/>
    <w:rsid w:val="00471517"/>
    <w:rsid w:val="00475A3F"/>
    <w:rsid w:val="00480767"/>
    <w:rsid w:val="004B67BF"/>
    <w:rsid w:val="004D2C07"/>
    <w:rsid w:val="004D740E"/>
    <w:rsid w:val="005862B9"/>
    <w:rsid w:val="005B66A6"/>
    <w:rsid w:val="005B68DD"/>
    <w:rsid w:val="006169BF"/>
    <w:rsid w:val="00632E4F"/>
    <w:rsid w:val="00714A90"/>
    <w:rsid w:val="0072071F"/>
    <w:rsid w:val="00734424"/>
    <w:rsid w:val="00794420"/>
    <w:rsid w:val="007C09E6"/>
    <w:rsid w:val="00825478"/>
    <w:rsid w:val="00893EF7"/>
    <w:rsid w:val="008A4FDF"/>
    <w:rsid w:val="008B3711"/>
    <w:rsid w:val="008B796C"/>
    <w:rsid w:val="008D1766"/>
    <w:rsid w:val="00924DAC"/>
    <w:rsid w:val="00925643"/>
    <w:rsid w:val="00941EEA"/>
    <w:rsid w:val="009713B0"/>
    <w:rsid w:val="00996C39"/>
    <w:rsid w:val="009D27DC"/>
    <w:rsid w:val="00A443BF"/>
    <w:rsid w:val="00A57AF2"/>
    <w:rsid w:val="00AC3F69"/>
    <w:rsid w:val="00AC7749"/>
    <w:rsid w:val="00AE1EDE"/>
    <w:rsid w:val="00C45235"/>
    <w:rsid w:val="00CC7B1A"/>
    <w:rsid w:val="00CF0A17"/>
    <w:rsid w:val="00DA7D0A"/>
    <w:rsid w:val="00DC1B50"/>
    <w:rsid w:val="00EB7019"/>
    <w:rsid w:val="00FA1413"/>
    <w:rsid w:val="00FD4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31DA5"/>
  <w15:docId w15:val="{B02748CA-FE98-4351-959C-9F24E68D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87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25478"/>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729">
      <w:bodyDiv w:val="1"/>
      <w:marLeft w:val="0"/>
      <w:marRight w:val="0"/>
      <w:marTop w:val="0"/>
      <w:marBottom w:val="0"/>
      <w:divBdr>
        <w:top w:val="none" w:sz="0" w:space="0" w:color="auto"/>
        <w:left w:val="none" w:sz="0" w:space="0" w:color="auto"/>
        <w:bottom w:val="none" w:sz="0" w:space="0" w:color="auto"/>
        <w:right w:val="none" w:sz="0" w:space="0" w:color="auto"/>
      </w:divBdr>
    </w:div>
    <w:div w:id="71780667">
      <w:bodyDiv w:val="1"/>
      <w:marLeft w:val="0"/>
      <w:marRight w:val="0"/>
      <w:marTop w:val="0"/>
      <w:marBottom w:val="0"/>
      <w:divBdr>
        <w:top w:val="none" w:sz="0" w:space="0" w:color="auto"/>
        <w:left w:val="none" w:sz="0" w:space="0" w:color="auto"/>
        <w:bottom w:val="none" w:sz="0" w:space="0" w:color="auto"/>
        <w:right w:val="none" w:sz="0" w:space="0" w:color="auto"/>
      </w:divBdr>
    </w:div>
    <w:div w:id="78599036">
      <w:bodyDiv w:val="1"/>
      <w:marLeft w:val="0"/>
      <w:marRight w:val="0"/>
      <w:marTop w:val="0"/>
      <w:marBottom w:val="0"/>
      <w:divBdr>
        <w:top w:val="none" w:sz="0" w:space="0" w:color="auto"/>
        <w:left w:val="none" w:sz="0" w:space="0" w:color="auto"/>
        <w:bottom w:val="none" w:sz="0" w:space="0" w:color="auto"/>
        <w:right w:val="none" w:sz="0" w:space="0" w:color="auto"/>
      </w:divBdr>
    </w:div>
    <w:div w:id="214239110">
      <w:bodyDiv w:val="1"/>
      <w:marLeft w:val="0"/>
      <w:marRight w:val="0"/>
      <w:marTop w:val="0"/>
      <w:marBottom w:val="0"/>
      <w:divBdr>
        <w:top w:val="none" w:sz="0" w:space="0" w:color="auto"/>
        <w:left w:val="none" w:sz="0" w:space="0" w:color="auto"/>
        <w:bottom w:val="none" w:sz="0" w:space="0" w:color="auto"/>
        <w:right w:val="none" w:sz="0" w:space="0" w:color="auto"/>
      </w:divBdr>
    </w:div>
    <w:div w:id="389428338">
      <w:bodyDiv w:val="1"/>
      <w:marLeft w:val="0"/>
      <w:marRight w:val="0"/>
      <w:marTop w:val="0"/>
      <w:marBottom w:val="0"/>
      <w:divBdr>
        <w:top w:val="none" w:sz="0" w:space="0" w:color="auto"/>
        <w:left w:val="none" w:sz="0" w:space="0" w:color="auto"/>
        <w:bottom w:val="none" w:sz="0" w:space="0" w:color="auto"/>
        <w:right w:val="none" w:sz="0" w:space="0" w:color="auto"/>
      </w:divBdr>
    </w:div>
    <w:div w:id="838499883">
      <w:bodyDiv w:val="1"/>
      <w:marLeft w:val="0"/>
      <w:marRight w:val="0"/>
      <w:marTop w:val="0"/>
      <w:marBottom w:val="0"/>
      <w:divBdr>
        <w:top w:val="none" w:sz="0" w:space="0" w:color="auto"/>
        <w:left w:val="none" w:sz="0" w:space="0" w:color="auto"/>
        <w:bottom w:val="none" w:sz="0" w:space="0" w:color="auto"/>
        <w:right w:val="none" w:sz="0" w:space="0" w:color="auto"/>
      </w:divBdr>
    </w:div>
    <w:div w:id="953514096">
      <w:bodyDiv w:val="1"/>
      <w:marLeft w:val="0"/>
      <w:marRight w:val="0"/>
      <w:marTop w:val="0"/>
      <w:marBottom w:val="0"/>
      <w:divBdr>
        <w:top w:val="none" w:sz="0" w:space="0" w:color="auto"/>
        <w:left w:val="none" w:sz="0" w:space="0" w:color="auto"/>
        <w:bottom w:val="none" w:sz="0" w:space="0" w:color="auto"/>
        <w:right w:val="none" w:sz="0" w:space="0" w:color="auto"/>
      </w:divBdr>
    </w:div>
    <w:div w:id="1020670181">
      <w:bodyDiv w:val="1"/>
      <w:marLeft w:val="0"/>
      <w:marRight w:val="0"/>
      <w:marTop w:val="0"/>
      <w:marBottom w:val="0"/>
      <w:divBdr>
        <w:top w:val="none" w:sz="0" w:space="0" w:color="auto"/>
        <w:left w:val="none" w:sz="0" w:space="0" w:color="auto"/>
        <w:bottom w:val="none" w:sz="0" w:space="0" w:color="auto"/>
        <w:right w:val="none" w:sz="0" w:space="0" w:color="auto"/>
      </w:divBdr>
    </w:div>
    <w:div w:id="1264611812">
      <w:bodyDiv w:val="1"/>
      <w:marLeft w:val="0"/>
      <w:marRight w:val="0"/>
      <w:marTop w:val="0"/>
      <w:marBottom w:val="0"/>
      <w:divBdr>
        <w:top w:val="none" w:sz="0" w:space="0" w:color="auto"/>
        <w:left w:val="none" w:sz="0" w:space="0" w:color="auto"/>
        <w:bottom w:val="none" w:sz="0" w:space="0" w:color="auto"/>
        <w:right w:val="none" w:sz="0" w:space="0" w:color="auto"/>
      </w:divBdr>
    </w:div>
    <w:div w:id="132955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Nqfo0JWWRSViHtOvUyclRCzNw==">CgMxLjAyCWguM3pueXNoNzIIaC5namRneHMyCWguMzBqMHpsbDIOaC51ZHZpOXQ3ZnVmcWc4AHIhMTNZYmtnUEs2VUZTOTdFYmhtZDBBN0dmWE5MTTdIREZP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301AD4-0AA2-4188-8A4B-066BC13A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4809</Words>
  <Characters>26454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2026-01-23T18:53:00Z</cp:lastPrinted>
  <dcterms:created xsi:type="dcterms:W3CDTF">2026-03-23T16:51:00Z</dcterms:created>
  <dcterms:modified xsi:type="dcterms:W3CDTF">2026-03-23T16:51:00Z</dcterms:modified>
</cp:coreProperties>
</file>