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E104A" w14:textId="77777777" w:rsidR="00EE2F40" w:rsidRPr="004F5E77" w:rsidRDefault="00EE2F40">
      <w:pPr>
        <w:widowControl w:val="0"/>
        <w:pBdr>
          <w:top w:val="nil"/>
          <w:left w:val="nil"/>
          <w:bottom w:val="nil"/>
          <w:right w:val="nil"/>
          <w:between w:val="nil"/>
        </w:pBdr>
        <w:spacing w:line="276" w:lineRule="auto"/>
        <w:rPr>
          <w:rFonts w:ascii="Palatino Linotype" w:hAnsi="Palatino Linotype"/>
          <w:sz w:val="22"/>
          <w:szCs w:val="22"/>
        </w:rPr>
      </w:pPr>
    </w:p>
    <w:p w14:paraId="5C63B4F5" w14:textId="34B5797C" w:rsidR="00EE2F40" w:rsidRPr="00CF5B49" w:rsidRDefault="00185C66">
      <w:pPr>
        <w:spacing w:line="360" w:lineRule="auto"/>
        <w:jc w:val="both"/>
        <w:rPr>
          <w:rFonts w:ascii="Palatino Linotype" w:eastAsia="Palatino Linotype" w:hAnsi="Palatino Linotype" w:cs="Palatino Linotype"/>
          <w:sz w:val="22"/>
          <w:szCs w:val="22"/>
        </w:rPr>
      </w:pPr>
      <w:r w:rsidRPr="00CF5B49">
        <w:rPr>
          <w:rFonts w:ascii="Palatino Linotype" w:eastAsia="Palatino Linotype" w:hAnsi="Palatino Linotype" w:cs="Palatino Linotype"/>
          <w:sz w:val="22"/>
          <w:szCs w:val="22"/>
        </w:rPr>
        <w:t>R</w:t>
      </w:r>
      <w:bookmarkStart w:id="0" w:name="_GoBack"/>
      <w:bookmarkEnd w:id="0"/>
      <w:r w:rsidRPr="00CF5B49">
        <w:rPr>
          <w:rFonts w:ascii="Palatino Linotype" w:eastAsia="Palatino Linotype" w:hAnsi="Palatino Linotype" w:cs="Palatino Linotype"/>
          <w:sz w:val="22"/>
          <w:szCs w:val="22"/>
        </w:rPr>
        <w:t xml:space="preserve">esolución del Pleno del Instituto de Transparencia, Acceso a la Información Pública y Protección de Datos Personales del Estado de México y Municipios, con domicilio en Metepec, Estado de México; del </w:t>
      </w:r>
      <w:r w:rsidR="00E9701B">
        <w:rPr>
          <w:rFonts w:ascii="Palatino Linotype" w:eastAsia="Palatino Linotype" w:hAnsi="Palatino Linotype" w:cs="Palatino Linotype"/>
          <w:sz w:val="22"/>
          <w:szCs w:val="22"/>
        </w:rPr>
        <w:t>veinticinco de marzo de dos mil veintiséis</w:t>
      </w:r>
      <w:r w:rsidRPr="00CF5B49">
        <w:rPr>
          <w:rFonts w:ascii="Palatino Linotype" w:eastAsia="Palatino Linotype" w:hAnsi="Palatino Linotype" w:cs="Palatino Linotype"/>
          <w:sz w:val="22"/>
          <w:szCs w:val="22"/>
        </w:rPr>
        <w:t>.</w:t>
      </w:r>
    </w:p>
    <w:p w14:paraId="7821FF2E" w14:textId="77777777" w:rsidR="00EE2F40" w:rsidRPr="00CF5B49" w:rsidRDefault="00EE2F40">
      <w:pPr>
        <w:jc w:val="both"/>
        <w:rPr>
          <w:rFonts w:ascii="Palatino Linotype" w:eastAsia="Palatino Linotype" w:hAnsi="Palatino Linotype" w:cs="Palatino Linotype"/>
          <w:sz w:val="22"/>
          <w:szCs w:val="22"/>
        </w:rPr>
      </w:pPr>
    </w:p>
    <w:p w14:paraId="4B47824B" w14:textId="77777777" w:rsidR="00EE2F40" w:rsidRPr="00CF5B49" w:rsidRDefault="00185C66">
      <w:pPr>
        <w:spacing w:line="360" w:lineRule="auto"/>
        <w:jc w:val="both"/>
        <w:rPr>
          <w:rFonts w:ascii="Palatino Linotype" w:eastAsia="Palatino Linotype" w:hAnsi="Palatino Linotype" w:cs="Palatino Linotype"/>
          <w:sz w:val="22"/>
          <w:szCs w:val="22"/>
        </w:rPr>
      </w:pPr>
      <w:r w:rsidRPr="00CF5B49">
        <w:rPr>
          <w:rFonts w:ascii="Palatino Linotype" w:eastAsia="Palatino Linotype" w:hAnsi="Palatino Linotype" w:cs="Palatino Linotype"/>
          <w:b/>
          <w:sz w:val="22"/>
          <w:szCs w:val="22"/>
        </w:rPr>
        <w:t>VISTO</w:t>
      </w:r>
      <w:r w:rsidRPr="00CF5B49">
        <w:rPr>
          <w:rFonts w:ascii="Palatino Linotype" w:eastAsia="Palatino Linotype" w:hAnsi="Palatino Linotype" w:cs="Palatino Linotype"/>
          <w:sz w:val="22"/>
          <w:szCs w:val="22"/>
        </w:rPr>
        <w:t xml:space="preserve"> el expediente electrónico formado con motivo del recurso de revisión </w:t>
      </w:r>
      <w:r w:rsidR="00640147" w:rsidRPr="00CF5B49">
        <w:rPr>
          <w:rFonts w:ascii="Palatino Linotype" w:eastAsia="Palatino Linotype" w:hAnsi="Palatino Linotype" w:cs="Palatino Linotype"/>
          <w:b/>
          <w:sz w:val="22"/>
          <w:szCs w:val="22"/>
        </w:rPr>
        <w:t>09668</w:t>
      </w:r>
      <w:r w:rsidRPr="00CF5B49">
        <w:rPr>
          <w:rFonts w:ascii="Palatino Linotype" w:eastAsia="Palatino Linotype" w:hAnsi="Palatino Linotype" w:cs="Palatino Linotype"/>
          <w:b/>
          <w:sz w:val="22"/>
          <w:szCs w:val="22"/>
        </w:rPr>
        <w:t xml:space="preserve">/INFOEM/IP/RR/2025, </w:t>
      </w:r>
      <w:r w:rsidRPr="00CF5B49">
        <w:rPr>
          <w:rFonts w:ascii="Palatino Linotype" w:eastAsia="Palatino Linotype" w:hAnsi="Palatino Linotype" w:cs="Palatino Linotype"/>
          <w:sz w:val="22"/>
          <w:szCs w:val="22"/>
        </w:rPr>
        <w:t xml:space="preserve">promovido por </w:t>
      </w:r>
      <w:r w:rsidR="00640147" w:rsidRPr="00CF5B49">
        <w:rPr>
          <w:rFonts w:ascii="Palatino Linotype" w:eastAsia="Palatino Linotype" w:hAnsi="Palatino Linotype" w:cs="Palatino Linotype"/>
          <w:b/>
          <w:sz w:val="22"/>
          <w:szCs w:val="22"/>
        </w:rPr>
        <w:t>el</w:t>
      </w:r>
      <w:r w:rsidRPr="00CF5B49">
        <w:rPr>
          <w:rFonts w:ascii="Palatino Linotype" w:eastAsia="Palatino Linotype" w:hAnsi="Palatino Linotype" w:cs="Palatino Linotype"/>
          <w:sz w:val="22"/>
          <w:szCs w:val="22"/>
        </w:rPr>
        <w:t xml:space="preserve"> </w:t>
      </w:r>
      <w:r w:rsidRPr="00CF5B49">
        <w:rPr>
          <w:rFonts w:ascii="Palatino Linotype" w:eastAsia="Palatino Linotype" w:hAnsi="Palatino Linotype" w:cs="Palatino Linotype"/>
          <w:b/>
          <w:sz w:val="22"/>
          <w:szCs w:val="22"/>
        </w:rPr>
        <w:t>RECURRENTE,</w:t>
      </w:r>
      <w:r w:rsidRPr="00CF5B49">
        <w:rPr>
          <w:rFonts w:ascii="Palatino Linotype" w:eastAsia="Palatino Linotype" w:hAnsi="Palatino Linotype" w:cs="Palatino Linotype"/>
          <w:sz w:val="22"/>
          <w:szCs w:val="22"/>
        </w:rPr>
        <w:t xml:space="preserve"> en contra de la respuesta de</w:t>
      </w:r>
      <w:r w:rsidR="00640147" w:rsidRPr="00CF5B49">
        <w:rPr>
          <w:rFonts w:ascii="Palatino Linotype" w:eastAsia="Palatino Linotype" w:hAnsi="Palatino Linotype" w:cs="Palatino Linotype"/>
          <w:sz w:val="22"/>
          <w:szCs w:val="22"/>
        </w:rPr>
        <w:t xml:space="preserve"> </w:t>
      </w:r>
      <w:r w:rsidRPr="00CF5B49">
        <w:rPr>
          <w:rFonts w:ascii="Palatino Linotype" w:eastAsia="Palatino Linotype" w:hAnsi="Palatino Linotype" w:cs="Palatino Linotype"/>
          <w:sz w:val="22"/>
          <w:szCs w:val="22"/>
        </w:rPr>
        <w:t>l</w:t>
      </w:r>
      <w:r w:rsidR="00640147" w:rsidRPr="00CF5B49">
        <w:rPr>
          <w:rFonts w:ascii="Palatino Linotype" w:eastAsia="Palatino Linotype" w:hAnsi="Palatino Linotype" w:cs="Palatino Linotype"/>
          <w:sz w:val="22"/>
          <w:szCs w:val="22"/>
        </w:rPr>
        <w:t>a</w:t>
      </w:r>
      <w:r w:rsidRPr="00CF5B49">
        <w:rPr>
          <w:rFonts w:ascii="Palatino Linotype" w:eastAsia="Palatino Linotype" w:hAnsi="Palatino Linotype" w:cs="Palatino Linotype"/>
          <w:b/>
          <w:sz w:val="22"/>
          <w:szCs w:val="22"/>
        </w:rPr>
        <w:t xml:space="preserve"> </w:t>
      </w:r>
      <w:r w:rsidR="00640147" w:rsidRPr="00CF5B49">
        <w:rPr>
          <w:rFonts w:ascii="Palatino Linotype" w:eastAsia="Palatino Linotype" w:hAnsi="Palatino Linotype" w:cs="Palatino Linotype"/>
          <w:b/>
          <w:sz w:val="22"/>
          <w:szCs w:val="22"/>
        </w:rPr>
        <w:t>Secretaría de Movilidad</w:t>
      </w:r>
      <w:r w:rsidRPr="00CF5B49">
        <w:rPr>
          <w:rFonts w:ascii="Palatino Linotype" w:eastAsia="Palatino Linotype" w:hAnsi="Palatino Linotype" w:cs="Palatino Linotype"/>
          <w:b/>
          <w:sz w:val="22"/>
          <w:szCs w:val="22"/>
        </w:rPr>
        <w:t xml:space="preserve">, </w:t>
      </w:r>
      <w:r w:rsidRPr="00CF5B49">
        <w:rPr>
          <w:rFonts w:ascii="Palatino Linotype" w:eastAsia="Palatino Linotype" w:hAnsi="Palatino Linotype" w:cs="Palatino Linotype"/>
          <w:sz w:val="22"/>
          <w:szCs w:val="22"/>
        </w:rPr>
        <w:t>en adelante el</w:t>
      </w:r>
      <w:r w:rsidRPr="00CF5B49">
        <w:rPr>
          <w:rFonts w:ascii="Palatino Linotype" w:eastAsia="Palatino Linotype" w:hAnsi="Palatino Linotype" w:cs="Palatino Linotype"/>
          <w:b/>
          <w:sz w:val="22"/>
          <w:szCs w:val="22"/>
        </w:rPr>
        <w:t xml:space="preserve"> SUJETO OBLIGADO</w:t>
      </w:r>
      <w:r w:rsidRPr="00CF5B49">
        <w:rPr>
          <w:rFonts w:ascii="Palatino Linotype" w:eastAsia="Palatino Linotype" w:hAnsi="Palatino Linotype" w:cs="Palatino Linotype"/>
          <w:sz w:val="22"/>
          <w:szCs w:val="22"/>
        </w:rPr>
        <w:t>, por lo que se procede a dictar la presente resolución, con base en los siguientes:</w:t>
      </w:r>
    </w:p>
    <w:p w14:paraId="115E5762" w14:textId="77777777" w:rsidR="00EE2F40" w:rsidRPr="00CF5B49" w:rsidRDefault="00EE2F40">
      <w:pPr>
        <w:jc w:val="both"/>
        <w:rPr>
          <w:rFonts w:ascii="Palatino Linotype" w:eastAsia="Palatino Linotype" w:hAnsi="Palatino Linotype" w:cs="Palatino Linotype"/>
          <w:sz w:val="22"/>
          <w:szCs w:val="22"/>
        </w:rPr>
      </w:pPr>
    </w:p>
    <w:p w14:paraId="6B4AFFCC" w14:textId="77777777" w:rsidR="00EE2F40" w:rsidRPr="00CF5B49" w:rsidRDefault="00185C66">
      <w:pPr>
        <w:keepNext/>
        <w:keepLines/>
        <w:spacing w:line="360" w:lineRule="auto"/>
        <w:jc w:val="center"/>
        <w:rPr>
          <w:rFonts w:ascii="Palatino Linotype" w:eastAsia="Palatino Linotype" w:hAnsi="Palatino Linotype" w:cs="Palatino Linotype"/>
          <w:b/>
          <w:sz w:val="22"/>
          <w:szCs w:val="22"/>
        </w:rPr>
      </w:pPr>
      <w:r w:rsidRPr="00CF5B49">
        <w:rPr>
          <w:rFonts w:ascii="Palatino Linotype" w:eastAsia="Palatino Linotype" w:hAnsi="Palatino Linotype" w:cs="Palatino Linotype"/>
          <w:b/>
          <w:sz w:val="22"/>
          <w:szCs w:val="22"/>
        </w:rPr>
        <w:t>A N T E C E D E N T E S</w:t>
      </w:r>
    </w:p>
    <w:p w14:paraId="374433F7" w14:textId="77777777" w:rsidR="00EE2F40" w:rsidRPr="00CF5B49" w:rsidRDefault="00EE2F40">
      <w:pPr>
        <w:rPr>
          <w:rFonts w:ascii="Palatino Linotype" w:eastAsia="Palatino Linotype" w:hAnsi="Palatino Linotype" w:cs="Palatino Linotype"/>
          <w:sz w:val="22"/>
          <w:szCs w:val="22"/>
        </w:rPr>
      </w:pPr>
    </w:p>
    <w:p w14:paraId="4E8A5223" w14:textId="77777777" w:rsidR="00EE2F40" w:rsidRPr="00CF5B49" w:rsidRDefault="00185C66">
      <w:pPr>
        <w:numPr>
          <w:ilvl w:val="0"/>
          <w:numId w:val="2"/>
        </w:numPr>
        <w:spacing w:line="360" w:lineRule="auto"/>
        <w:ind w:left="0" w:firstLine="0"/>
        <w:jc w:val="both"/>
        <w:rPr>
          <w:rFonts w:ascii="Palatino Linotype" w:eastAsia="Palatino Linotype" w:hAnsi="Palatino Linotype" w:cs="Palatino Linotype"/>
          <w:sz w:val="22"/>
          <w:szCs w:val="22"/>
        </w:rPr>
      </w:pPr>
      <w:r w:rsidRPr="00CF5B49">
        <w:rPr>
          <w:rFonts w:ascii="Palatino Linotype" w:eastAsia="Palatino Linotype" w:hAnsi="Palatino Linotype" w:cs="Palatino Linotype"/>
          <w:sz w:val="22"/>
          <w:szCs w:val="22"/>
        </w:rPr>
        <w:t xml:space="preserve">El </w:t>
      </w:r>
      <w:r w:rsidR="00640147" w:rsidRPr="00CF5B49">
        <w:rPr>
          <w:rFonts w:ascii="Palatino Linotype" w:eastAsia="Palatino Linotype" w:hAnsi="Palatino Linotype" w:cs="Palatino Linotype"/>
          <w:sz w:val="22"/>
          <w:szCs w:val="22"/>
        </w:rPr>
        <w:t>diez de julio</w:t>
      </w:r>
      <w:r w:rsidR="00F42D53" w:rsidRPr="00CF5B49">
        <w:rPr>
          <w:rFonts w:ascii="Palatino Linotype" w:eastAsia="Palatino Linotype" w:hAnsi="Palatino Linotype" w:cs="Palatino Linotype"/>
          <w:sz w:val="22"/>
          <w:szCs w:val="22"/>
        </w:rPr>
        <w:t xml:space="preserve"> de </w:t>
      </w:r>
      <w:r w:rsidRPr="00CF5B49">
        <w:rPr>
          <w:rFonts w:ascii="Palatino Linotype" w:eastAsia="Palatino Linotype" w:hAnsi="Palatino Linotype" w:cs="Palatino Linotype"/>
          <w:sz w:val="22"/>
          <w:szCs w:val="22"/>
        </w:rPr>
        <w:t>dos mil veinticinco, la</w:t>
      </w:r>
      <w:r w:rsidRPr="00CF5B49">
        <w:rPr>
          <w:rFonts w:ascii="Palatino Linotype" w:eastAsia="Palatino Linotype" w:hAnsi="Palatino Linotype" w:cs="Palatino Linotype"/>
          <w:b/>
          <w:sz w:val="22"/>
          <w:szCs w:val="22"/>
        </w:rPr>
        <w:t xml:space="preserve"> RECURRENTE </w:t>
      </w:r>
      <w:r w:rsidRPr="00CF5B49">
        <w:rPr>
          <w:rFonts w:ascii="Palatino Linotype" w:eastAsia="Palatino Linotype" w:hAnsi="Palatino Linotype" w:cs="Palatino Linotype"/>
          <w:sz w:val="22"/>
          <w:szCs w:val="22"/>
        </w:rPr>
        <w:t xml:space="preserve">presentó ante el </w:t>
      </w:r>
      <w:r w:rsidRPr="00CF5B49">
        <w:rPr>
          <w:rFonts w:ascii="Palatino Linotype" w:eastAsia="Palatino Linotype" w:hAnsi="Palatino Linotype" w:cs="Palatino Linotype"/>
          <w:b/>
          <w:sz w:val="22"/>
          <w:szCs w:val="22"/>
        </w:rPr>
        <w:t>SUJETO OBLIGADO,</w:t>
      </w:r>
      <w:r w:rsidRPr="00CF5B49">
        <w:rPr>
          <w:rFonts w:ascii="Palatino Linotype" w:eastAsia="Palatino Linotype" w:hAnsi="Palatino Linotype" w:cs="Palatino Linotype"/>
          <w:sz w:val="22"/>
          <w:szCs w:val="22"/>
        </w:rPr>
        <w:t xml:space="preserve"> a través del el Sistema de Acceso a la Información Mexiquense </w:t>
      </w:r>
      <w:r w:rsidRPr="00CF5B49">
        <w:rPr>
          <w:rFonts w:ascii="Palatino Linotype" w:eastAsia="Palatino Linotype" w:hAnsi="Palatino Linotype" w:cs="Palatino Linotype"/>
          <w:b/>
          <w:sz w:val="22"/>
          <w:szCs w:val="22"/>
        </w:rPr>
        <w:t>(SAIMEX),</w:t>
      </w:r>
      <w:r w:rsidRPr="00CF5B49">
        <w:rPr>
          <w:rFonts w:ascii="Palatino Linotype" w:eastAsia="Palatino Linotype" w:hAnsi="Palatino Linotype" w:cs="Palatino Linotype"/>
          <w:sz w:val="22"/>
          <w:szCs w:val="22"/>
        </w:rPr>
        <w:t xml:space="preserve"> la solicitud de información pública </w:t>
      </w:r>
      <w:r w:rsidR="00640147" w:rsidRPr="00CF5B49">
        <w:rPr>
          <w:rFonts w:ascii="Palatino Linotype" w:eastAsia="Palatino Linotype" w:hAnsi="Palatino Linotype" w:cs="Palatino Linotype"/>
          <w:b/>
          <w:sz w:val="22"/>
          <w:szCs w:val="22"/>
        </w:rPr>
        <w:t>00402</w:t>
      </w:r>
      <w:r w:rsidRPr="00CF5B49">
        <w:rPr>
          <w:rFonts w:ascii="Palatino Linotype" w:eastAsia="Palatino Linotype" w:hAnsi="Palatino Linotype" w:cs="Palatino Linotype"/>
          <w:b/>
          <w:sz w:val="22"/>
          <w:szCs w:val="22"/>
        </w:rPr>
        <w:t>/</w:t>
      </w:r>
      <w:r w:rsidR="00640147" w:rsidRPr="00CF5B49">
        <w:rPr>
          <w:rFonts w:ascii="Palatino Linotype" w:eastAsia="Palatino Linotype" w:hAnsi="Palatino Linotype" w:cs="Palatino Linotype"/>
          <w:b/>
          <w:sz w:val="22"/>
          <w:szCs w:val="22"/>
        </w:rPr>
        <w:t>SMOV</w:t>
      </w:r>
      <w:r w:rsidRPr="00CF5B49">
        <w:rPr>
          <w:rFonts w:ascii="Palatino Linotype" w:eastAsia="Palatino Linotype" w:hAnsi="Palatino Linotype" w:cs="Palatino Linotype"/>
          <w:b/>
          <w:sz w:val="22"/>
          <w:szCs w:val="22"/>
        </w:rPr>
        <w:t>/IP/2025</w:t>
      </w:r>
      <w:r w:rsidRPr="00CF5B49">
        <w:rPr>
          <w:rFonts w:ascii="Palatino Linotype" w:eastAsia="Palatino Linotype" w:hAnsi="Palatino Linotype" w:cs="Palatino Linotype"/>
          <w:sz w:val="22"/>
          <w:szCs w:val="22"/>
        </w:rPr>
        <w:t>, en la que solicitó:</w:t>
      </w:r>
    </w:p>
    <w:p w14:paraId="2B7DE687" w14:textId="77777777" w:rsidR="00EE2F40" w:rsidRPr="00CF5B49" w:rsidRDefault="00EE2F40">
      <w:pPr>
        <w:jc w:val="both"/>
        <w:rPr>
          <w:rFonts w:ascii="Palatino Linotype" w:eastAsia="Palatino Linotype" w:hAnsi="Palatino Linotype" w:cs="Palatino Linotype"/>
          <w:i/>
          <w:sz w:val="22"/>
          <w:szCs w:val="22"/>
        </w:rPr>
      </w:pPr>
    </w:p>
    <w:p w14:paraId="18018C68" w14:textId="77777777" w:rsidR="00EE2F40" w:rsidRPr="00CF5B49" w:rsidRDefault="00185C66" w:rsidP="00640147">
      <w:pPr>
        <w:ind w:left="567" w:right="567"/>
        <w:jc w:val="both"/>
        <w:rPr>
          <w:rFonts w:ascii="Palatino Linotype" w:eastAsia="Palatino Linotype" w:hAnsi="Palatino Linotype" w:cs="Palatino Linotype"/>
          <w:i/>
          <w:color w:val="000000"/>
          <w:sz w:val="22"/>
          <w:szCs w:val="22"/>
        </w:rPr>
      </w:pPr>
      <w:r w:rsidRPr="00CF5B49">
        <w:rPr>
          <w:rFonts w:ascii="Palatino Linotype" w:eastAsia="Palatino Linotype" w:hAnsi="Palatino Linotype" w:cs="Palatino Linotype"/>
          <w:i/>
          <w:color w:val="000000"/>
          <w:sz w:val="22"/>
          <w:szCs w:val="22"/>
        </w:rPr>
        <w:t>“</w:t>
      </w:r>
      <w:r w:rsidR="00640147" w:rsidRPr="00CF5B49">
        <w:rPr>
          <w:rFonts w:ascii="Palatino Linotype" w:eastAsia="Palatino Linotype" w:hAnsi="Palatino Linotype" w:cs="Palatino Linotype"/>
          <w:i/>
          <w:sz w:val="22"/>
          <w:szCs w:val="22"/>
        </w:rPr>
        <w:t>S</w:t>
      </w:r>
      <w:r w:rsidR="00640147" w:rsidRPr="00CF5B49">
        <w:rPr>
          <w:rFonts w:ascii="Palatino Linotype" w:hAnsi="Palatino Linotype"/>
          <w:i/>
          <w:color w:val="000000"/>
          <w:sz w:val="22"/>
          <w:szCs w:val="22"/>
        </w:rPr>
        <w:t>OLICITO MEDIANTE EL PRESENTE OCURSO CONFORME A LO MENCIONADO POR EL SECRETARIO SIBAJA LA TOTALIDAD DE CONCESIONES CANCELADAS POR ACCIDENTES GRAVES ASI COMO LA RAZON SOCIAL Y MUNICIPIO A LOS QUE PERTENECEN Y DICHO DERROTERO QUE ABARCA DEBIDO A QUE EN LOS ULTIMOS MESES Y LO QUE VA DEL PRESENTE AÑO SE HAN VISTO ACCIDENTES EN DEMACIA Y SOLICITAMOS SABER QUE ES LLO QUE SEMOV HACE AL RESPECTO CON GARANTIZAR LA SEGURIDAD DE LOS USUARIOS</w:t>
      </w:r>
      <w:r w:rsidRPr="00CF5B49">
        <w:rPr>
          <w:rFonts w:ascii="Palatino Linotype" w:eastAsia="Palatino Linotype" w:hAnsi="Palatino Linotype" w:cs="Palatino Linotype"/>
          <w:i/>
          <w:color w:val="000000"/>
          <w:sz w:val="22"/>
          <w:szCs w:val="22"/>
        </w:rPr>
        <w:t xml:space="preserve">” (Sic) </w:t>
      </w:r>
    </w:p>
    <w:p w14:paraId="0E743093" w14:textId="77777777" w:rsidR="00EE2F40" w:rsidRPr="00CF5B49" w:rsidRDefault="00EE2F40">
      <w:pPr>
        <w:pBdr>
          <w:top w:val="nil"/>
          <w:left w:val="nil"/>
          <w:bottom w:val="nil"/>
          <w:right w:val="nil"/>
          <w:between w:val="nil"/>
        </w:pBdr>
        <w:jc w:val="both"/>
        <w:rPr>
          <w:rFonts w:ascii="Palatino Linotype" w:eastAsia="Palatino Linotype" w:hAnsi="Palatino Linotype" w:cs="Palatino Linotype"/>
          <w:color w:val="000000"/>
          <w:sz w:val="22"/>
          <w:szCs w:val="22"/>
        </w:rPr>
      </w:pPr>
    </w:p>
    <w:p w14:paraId="1A78331F" w14:textId="77777777" w:rsidR="00EE2F40" w:rsidRPr="00CF5B49" w:rsidRDefault="00185C66">
      <w:pPr>
        <w:numPr>
          <w:ilvl w:val="0"/>
          <w:numId w:val="2"/>
        </w:numPr>
        <w:spacing w:line="360" w:lineRule="auto"/>
        <w:ind w:left="0" w:firstLine="0"/>
        <w:jc w:val="both"/>
        <w:rPr>
          <w:rFonts w:ascii="Palatino Linotype" w:eastAsia="Palatino Linotype" w:hAnsi="Palatino Linotype" w:cs="Palatino Linotype"/>
          <w:sz w:val="22"/>
          <w:szCs w:val="22"/>
        </w:rPr>
      </w:pPr>
      <w:r w:rsidRPr="00CF5B49">
        <w:rPr>
          <w:rFonts w:ascii="Palatino Linotype" w:eastAsia="Palatino Linotype" w:hAnsi="Palatino Linotype" w:cs="Palatino Linotype"/>
          <w:sz w:val="22"/>
          <w:szCs w:val="22"/>
        </w:rPr>
        <w:t xml:space="preserve">Se hace constar que se señaló como modalidad de entrega de la información a través del </w:t>
      </w:r>
      <w:r w:rsidRPr="00CF5B49">
        <w:rPr>
          <w:rFonts w:ascii="Palatino Linotype" w:eastAsia="Palatino Linotype" w:hAnsi="Palatino Linotype" w:cs="Palatino Linotype"/>
          <w:b/>
          <w:sz w:val="22"/>
          <w:szCs w:val="22"/>
        </w:rPr>
        <w:t>SAIMEX.</w:t>
      </w:r>
    </w:p>
    <w:p w14:paraId="104DFD30" w14:textId="77777777" w:rsidR="00EE2F40" w:rsidRPr="00CF5B49" w:rsidRDefault="00EE2F40">
      <w:pPr>
        <w:jc w:val="both"/>
        <w:rPr>
          <w:rFonts w:ascii="Palatino Linotype" w:eastAsia="Palatino Linotype" w:hAnsi="Palatino Linotype" w:cs="Palatino Linotype"/>
          <w:b/>
          <w:sz w:val="22"/>
          <w:szCs w:val="22"/>
        </w:rPr>
      </w:pPr>
    </w:p>
    <w:p w14:paraId="1AF6D482" w14:textId="77777777" w:rsidR="00EE2F40" w:rsidRPr="00CF5B49" w:rsidRDefault="00185C66">
      <w:pPr>
        <w:numPr>
          <w:ilvl w:val="0"/>
          <w:numId w:val="2"/>
        </w:numPr>
        <w:spacing w:line="360" w:lineRule="auto"/>
        <w:ind w:left="0" w:firstLine="0"/>
        <w:jc w:val="both"/>
        <w:rPr>
          <w:rFonts w:ascii="Palatino Linotype" w:eastAsia="Palatino Linotype" w:hAnsi="Palatino Linotype" w:cs="Palatino Linotype"/>
          <w:sz w:val="22"/>
          <w:szCs w:val="22"/>
        </w:rPr>
      </w:pPr>
      <w:r w:rsidRPr="00CF5B49">
        <w:rPr>
          <w:rFonts w:ascii="Palatino Linotype" w:eastAsia="Palatino Linotype" w:hAnsi="Palatino Linotype" w:cs="Palatino Linotype"/>
          <w:sz w:val="22"/>
          <w:szCs w:val="22"/>
        </w:rPr>
        <w:t xml:space="preserve">El </w:t>
      </w:r>
      <w:r w:rsidR="00640147" w:rsidRPr="00CF5B49">
        <w:rPr>
          <w:rFonts w:ascii="Palatino Linotype" w:eastAsia="Palatino Linotype" w:hAnsi="Palatino Linotype" w:cs="Palatino Linotype"/>
          <w:sz w:val="22"/>
          <w:szCs w:val="22"/>
        </w:rPr>
        <w:t>catorce de agosto</w:t>
      </w:r>
      <w:r w:rsidRPr="00CF5B49">
        <w:rPr>
          <w:rFonts w:ascii="Palatino Linotype" w:eastAsia="Palatino Linotype" w:hAnsi="Palatino Linotype" w:cs="Palatino Linotype"/>
          <w:sz w:val="22"/>
          <w:szCs w:val="22"/>
        </w:rPr>
        <w:t xml:space="preserve"> de dos mil veinticinco, el </w:t>
      </w:r>
      <w:r w:rsidRPr="00CF5B49">
        <w:rPr>
          <w:rFonts w:ascii="Palatino Linotype" w:eastAsia="Palatino Linotype" w:hAnsi="Palatino Linotype" w:cs="Palatino Linotype"/>
          <w:b/>
          <w:sz w:val="22"/>
          <w:szCs w:val="22"/>
        </w:rPr>
        <w:t>SUJETO OBLIGADO</w:t>
      </w:r>
      <w:r w:rsidRPr="00CF5B49">
        <w:rPr>
          <w:rFonts w:ascii="Palatino Linotype" w:eastAsia="Palatino Linotype" w:hAnsi="Palatino Linotype" w:cs="Palatino Linotype"/>
          <w:b/>
          <w:i/>
          <w:sz w:val="22"/>
          <w:szCs w:val="22"/>
        </w:rPr>
        <w:t xml:space="preserve"> </w:t>
      </w:r>
      <w:r w:rsidRPr="00CF5B49">
        <w:rPr>
          <w:rFonts w:ascii="Palatino Linotype" w:eastAsia="Palatino Linotype" w:hAnsi="Palatino Linotype" w:cs="Palatino Linotype"/>
          <w:sz w:val="22"/>
          <w:szCs w:val="22"/>
        </w:rPr>
        <w:t>dio respuesta a la solicitud de información, en los siguientes términos:</w:t>
      </w:r>
    </w:p>
    <w:p w14:paraId="0A43504D" w14:textId="77777777" w:rsidR="00EE2F40" w:rsidRPr="00CF5B49" w:rsidRDefault="00EE2F40">
      <w:pPr>
        <w:ind w:right="-592"/>
        <w:jc w:val="both"/>
        <w:rPr>
          <w:rFonts w:ascii="Palatino Linotype" w:eastAsia="Palatino Linotype" w:hAnsi="Palatino Linotype" w:cs="Palatino Linotype"/>
          <w:i/>
          <w:sz w:val="22"/>
          <w:szCs w:val="22"/>
        </w:rPr>
      </w:pPr>
    </w:p>
    <w:p w14:paraId="7FF7A303" w14:textId="7F83C320" w:rsidR="00EE2F40" w:rsidRPr="00DA74C2" w:rsidRDefault="00185C66" w:rsidP="00DA74C2">
      <w:pPr>
        <w:ind w:left="567" w:right="567"/>
        <w:jc w:val="both"/>
        <w:rPr>
          <w:rFonts w:ascii="Palatino Linotype" w:eastAsia="Palatino Linotype" w:hAnsi="Palatino Linotype" w:cs="Palatino Linotype"/>
          <w:i/>
          <w:sz w:val="22"/>
          <w:szCs w:val="22"/>
        </w:rPr>
      </w:pPr>
      <w:r w:rsidRPr="00CF5B49">
        <w:rPr>
          <w:rFonts w:ascii="Palatino Linotype" w:eastAsia="Palatino Linotype" w:hAnsi="Palatino Linotype" w:cs="Palatino Linotype"/>
          <w:i/>
          <w:color w:val="000000"/>
          <w:sz w:val="22"/>
          <w:szCs w:val="22"/>
        </w:rPr>
        <w:lastRenderedPageBreak/>
        <w:t>“</w:t>
      </w:r>
      <w:r w:rsidR="00640147" w:rsidRPr="00CF5B49">
        <w:rPr>
          <w:rFonts w:ascii="Palatino Linotype" w:hAnsi="Palatino Linotype"/>
          <w:i/>
          <w:color w:val="000000"/>
          <w:sz w:val="22"/>
          <w:szCs w:val="22"/>
        </w:rPr>
        <w:t xml:space="preserve">Se remite la respuesta de las Unidades Administrativas y, en su caso, sus anexos: (1) Coordinación Jurídica: Se adjunta oficio 22000015030000L/00399/2025 (2) Dirección General del Registro: Con fundamento en los artículos 6 de la Constitución Política de los Estados Unidos Mexicanos, 78 y 143 de la Constitución Política del Estado Libre y Soberano de México; 1, 4, 23 fracción XVI y 54 y 55 de la Ley Orgánica de la Administración Pública, 1.1 fracción VI del Código Administrativo, ambos del Estado de México; 1, 4, 7, 8, 11, 12, 17, 21, 59, 92, 150, 160 y 161 de la Ley de Transparencia y Acceso a la Información Pública del Estado de México y Municipios; 1, 2, 3 fracciones VII y XI; 14 del Reglamento Interior de la Secretaría de Movilidad y en aras de un libre acceso a la información pública gubernamental, doy respuesta a su solicitud con número de folio 00402/SMOV/IP/2025, presentada ante el Instituto de Transparencia, Acceso a la Información Pública y Protección de Datos Personales del Estado de México y Municipios, mediante el cual se señala: “SOLICITO MEDIANTE EL PRESENTE OCURSO CONFORME A LO MENCIONADO POR EL SECRETARIO SIBAJA LA TOTALIDAD DE CONCESIONES CANCELADAS POR ACCIDENTES GRAVES ASI COMO LA RAZON SOCIAL Y MUNICIPIO A LOS QUE PERTENECEN Y DICHO DERROTERO QUE ABARCA DEBIDO A QUE EN LOS ULTIMOS MESES Y LO QUE VA DEL PRESENTE AÑO SE HAN VISTO ACCIDENTES EN DEMACIA Y SOLICITAMOS SABER QUE ES LLO QUE SEMOV HACE AL RESPECTO CON GARANTIZAR LA SEGURIDAD DE LOS USUARIOS” [Sic] Al respecto, es importante invocar el artículo 143 de la Constitución Política del Estado Libre y Soberano de México, que indica, las autoridades administrativas únicamente pueden hacer lo que la ley expresamente les confiere, por lo que es puntual mencionar que la Secretaría de Movilidad del Estado de México, le corresponde lo relativo al servicio público de transporte de jurisdicción estatal y sus servicios conexos, ergo, de conformidad con el Reglamento Interior de la Secretaría de Movilidad, esta Dirección del Registro Estatal de Transporte Público de forma general únicamente tiene atribuciones para integrar y custodiar la información que con motivo del otorgamiento de concesiones y/o permisos se genere para la prestación del servicio de transporte público y sus movimientos adicionales, así como coordinar la expedición de licencias de conducir en la entidad. En ese contexto, me permito informar que el articulo 43 Reglamento de Tránsito del Estado de México, en su inciso A, fracción VI y C fracción I segundo párrafo, prevén la mención del documento adicional que deberá presentar, en el caso que el aspirante sea de nacionalidad extranjera, en ese sentido, se debe comentar que el artículo 43 inciso B, únicamente prevé el trámite de licencia de conducir para chofer de servicio particular, con carta de naturalización, en este mismo sentido, en ninguna de sus fracciones se desprende la mención del supuesto, donde el aspirante sea extranjero, tampoco la mención de algún documento adicional. Sin más por el momento envío un cordial saludo. (3) Subsecretaría de Movilidad: "De conformidad a lo dispuesto por el Artículo.-143 de la Constitución Política del Estado Libre y Soberano de México ; y 10 y 11 del Reglamento Interior de la Secretaría de Movilidad; así como las facultades establecidas en el Manual General de Organización de esta Secretaría </w:t>
      </w:r>
      <w:r w:rsidR="00640147" w:rsidRPr="00CF5B49">
        <w:rPr>
          <w:rFonts w:ascii="Palatino Linotype" w:hAnsi="Palatino Linotype"/>
          <w:i/>
          <w:color w:val="000000"/>
          <w:sz w:val="22"/>
          <w:szCs w:val="22"/>
        </w:rPr>
        <w:lastRenderedPageBreak/>
        <w:t>, y en atención a la solicitud 00402/SMOV/IP/2025, respectivamente en el Sistema de Acceso a la Información (SAIMEX).- mediante la cual solicita: “SOLICITO MEDIANTE EL PRESENTE OCURSO CONFORME A LO MENCIONADO POR EL SECRETARIO SIBAJA LA TOTALIDAD DE CONCESIONES CANCELADAS POR ACCIDENTES GRAVES ASI COMO LA RAZON SOCIAL Y MUNICIPIO A LOS QUE PERTENECEN Y DICHO DERROTERO QUE ABARCA DEBIDO A QUE EN LOS ULTIMOS MESES Y LO QUE VA DEL PRESENTE AÑO SE HAN VISTO ACCIDENTES EN DEMACIA Y SOLICITAMOS SABER QUE ES LLO QUE SEMOV HACE AL RESPECTO CON GARANTIZAR LA SEGURIDAD DE LOS USUARIOS"(SIC).- Al respecto me permito informar que, esta Subsecretaría de Movilidad, realizó una búsqueda minuciosa y exhaustiva en los archivos que obran en esta Unidad Administrativa, y no se encontró registro alguno de lo solicitado, para atender su requerimiento. ”- Sin más por el momento le envío un cordial saludo." (4) Dirección General de Vialidad Zona II: A efecto de dar cumplimiento a la presente solicitud con número de folio 0402/MOV/IP/2025, presentada ante el Instituto de Transparencia, Acceso a la Información Pública y Protección de Datos Personales del Estado de México (INFOEM); mediante la cual solicita: “SOLICITO MEDIANTE EL PRESENTE OCURSO CONFORME A LO MENCIONADO POR EL SECRETARIO SIBAJA LA TOTALIDAD DE CONCESIONES CANCELADAS POR ACCIDENTES GRAVES ASI COMO LA RAZON SOCIAL Y MUNICIPIO A LOS QUE PERTENECEN Y DICHO DERROTERO QUE ABARCA DEBIDO A QUE EN LOS ULTIMOS MESES Y LO QUE VA DEL PRESENTE AÑO SE HAN VISTO ACCIDENTES EN DEMACIA Y SOLICITAMOS SABER QUE ES LLO QUE SEMOV HACE AL RESPECTO CON GARANTIZAR LA SEGURIDAD DE LOS USUARIOS.....”. (sic) Al respecto y con fundamento en lo señalado en los numerales 6, 8 y 35 fracción V de la Constitución Política de los Estados Unidos Mexicanos; 5 y 143 de la Constitución Política del Estado Libre y Soberano de México; 4, 12, 15 y 24 último párrafo de la Ley de Transparencia y Acceso a la Información Pública del Estado de México y Municipios, me permito informar, que se realizó una búsqueda exhaustiva en los archivos físicos y digitales de esta Dirección General de Movilidad Zona II, así como de las Delegaciones Regionales de Movilidad, adscritas a la misma; no encontrando registro ni antecedente, respecto a lo información requerida. En tal virtud, esta Unidad Administrativa se encuentra imposibilitada material y legalmente a la entrega de ese documental y/o respuesta. Por último se manifiesta, que las acciones que realiza esta unidad administrativa en relación a garantizar la seguridad de los usuarios, son las visitas de verificación e inspección, es decir es el acto a través del cual las Delegaciones Regionales de Movilidad, verifica el cumplimiento de la normatividad o de las medidas correctivas, que se aplica a los vehículos afectos a una concesión que otorga servicio de transporte público. En esos términos, se vigila que los vehículos afectos al servicio público de transporte, cumplan con la normatividad y retirando a aquellos que la incumplan. Sin más por el momento, en espera de serle útil la presente información, le envío un cordial saludo</w:t>
      </w:r>
      <w:r w:rsidRPr="00CF5B49">
        <w:rPr>
          <w:rFonts w:ascii="Palatino Linotype" w:eastAsia="Palatino Linotype" w:hAnsi="Palatino Linotype" w:cs="Palatino Linotype"/>
          <w:i/>
          <w:color w:val="000000"/>
          <w:sz w:val="22"/>
          <w:szCs w:val="22"/>
        </w:rPr>
        <w:t xml:space="preserve">” (Sic) </w:t>
      </w:r>
    </w:p>
    <w:p w14:paraId="5A359935" w14:textId="77777777" w:rsidR="00EE2F40" w:rsidRPr="00CF5B49" w:rsidRDefault="00185C66">
      <w:pPr>
        <w:ind w:right="567"/>
        <w:jc w:val="both"/>
        <w:rPr>
          <w:rFonts w:ascii="Palatino Linotype" w:eastAsia="Palatino Linotype" w:hAnsi="Palatino Linotype" w:cs="Palatino Linotype"/>
          <w:sz w:val="22"/>
          <w:szCs w:val="22"/>
        </w:rPr>
      </w:pPr>
      <w:r w:rsidRPr="00CF5B49">
        <w:rPr>
          <w:rFonts w:ascii="Palatino Linotype" w:eastAsia="Palatino Linotype" w:hAnsi="Palatino Linotype" w:cs="Palatino Linotype"/>
          <w:sz w:val="22"/>
          <w:szCs w:val="22"/>
        </w:rPr>
        <w:lastRenderedPageBreak/>
        <w:t>Archivos electrónicos adjuntos:</w:t>
      </w:r>
    </w:p>
    <w:p w14:paraId="55436E7A" w14:textId="77777777" w:rsidR="00EE2F40" w:rsidRPr="00CF5B49" w:rsidRDefault="00EE2F40">
      <w:pPr>
        <w:ind w:right="567"/>
        <w:jc w:val="both"/>
        <w:rPr>
          <w:rFonts w:ascii="Palatino Linotype" w:eastAsia="Palatino Linotype" w:hAnsi="Palatino Linotype" w:cs="Palatino Linotype"/>
          <w:b/>
          <w:sz w:val="22"/>
          <w:szCs w:val="22"/>
        </w:rPr>
      </w:pPr>
    </w:p>
    <w:p w14:paraId="16F23190" w14:textId="77777777" w:rsidR="00640147" w:rsidRPr="00CF5B49" w:rsidRDefault="00CA71D1" w:rsidP="00640147">
      <w:pPr>
        <w:ind w:left="567" w:right="567"/>
        <w:jc w:val="both"/>
        <w:rPr>
          <w:rStyle w:val="Hipervnculo"/>
          <w:rFonts w:ascii="Palatino Linotype" w:hAnsi="Palatino Linotype"/>
          <w:color w:val="auto"/>
          <w:sz w:val="22"/>
          <w:szCs w:val="22"/>
          <w:u w:val="none"/>
        </w:rPr>
      </w:pPr>
      <w:hyperlink r:id="rId8" w:tgtFrame="_blank" w:history="1">
        <w:r w:rsidR="00640147" w:rsidRPr="00CF5B49">
          <w:rPr>
            <w:rStyle w:val="Hipervnculo"/>
            <w:rFonts w:ascii="Palatino Linotype" w:hAnsi="Palatino Linotype" w:cs="Arial"/>
            <w:b/>
            <w:bCs/>
            <w:color w:val="auto"/>
            <w:sz w:val="22"/>
            <w:szCs w:val="22"/>
            <w:u w:val="none"/>
          </w:rPr>
          <w:t>0399-2025.pdf</w:t>
        </w:r>
      </w:hyperlink>
      <w:r w:rsidR="00640147" w:rsidRPr="00CF5B49">
        <w:rPr>
          <w:rFonts w:ascii="Palatino Linotype" w:hAnsi="Palatino Linotype"/>
          <w:sz w:val="22"/>
          <w:szCs w:val="22"/>
        </w:rPr>
        <w:t xml:space="preserve">: Oficio suscrito por el Director de Asuntos Jurídicos, por medio del cual, informó lo siguiente: </w:t>
      </w:r>
      <w:r w:rsidR="00640147" w:rsidRPr="00CF5B49">
        <w:rPr>
          <w:rFonts w:ascii="Palatino Linotype" w:hAnsi="Palatino Linotype"/>
          <w:i/>
          <w:sz w:val="22"/>
          <w:szCs w:val="22"/>
        </w:rPr>
        <w:t xml:space="preserve">“Esta Unidad Administrativa, procedió a realizar una búsqueda exhaustiva dentro de los archivos físicos y electrónicos de la </w:t>
      </w:r>
      <w:r w:rsidR="00640147" w:rsidRPr="00CF5B49">
        <w:rPr>
          <w:rFonts w:ascii="Palatino Linotype" w:hAnsi="Palatino Linotype"/>
          <w:b/>
          <w:i/>
          <w:sz w:val="22"/>
          <w:szCs w:val="22"/>
        </w:rPr>
        <w:t>Coordinación Jurídica, de Igualdad de Género y Erradicación de la Violencia,</w:t>
      </w:r>
      <w:r w:rsidR="00640147" w:rsidRPr="00CF5B49">
        <w:rPr>
          <w:rFonts w:ascii="Palatino Linotype" w:hAnsi="Palatino Linotype"/>
          <w:i/>
          <w:sz w:val="22"/>
          <w:szCs w:val="22"/>
        </w:rPr>
        <w:t xml:space="preserve"> así como de las áreas adscritas a la misma, de la información requerida por el peticionario; que mediante oficio 22000006020000L/04609/2025, suscrito por la Titular de la Dirección de lo Contencioso, refiere lo siguiente: "... Que, </w:t>
      </w:r>
      <w:r w:rsidR="00640147" w:rsidRPr="00CF5B49">
        <w:rPr>
          <w:rFonts w:ascii="Palatino Linotype" w:hAnsi="Palatino Linotype"/>
          <w:b/>
          <w:i/>
          <w:sz w:val="22"/>
          <w:szCs w:val="22"/>
        </w:rPr>
        <w:t>derivado de la conferencia de prensa que tuvo el Secretario de Movilidad Daniel Andrés Sibaja González, el pasado catorce de julio del año en curso, declaró que se ha dado por terminadas cuatro concesiones para la prestación del servicio de transporte de pasajeros, las cuales operaban en la jurisdicción de las Direcciones Generales de Movilidad, teniendo como resultado 1, en Zona I, 2, en Zona II y 1, en Zona III;</w:t>
      </w:r>
      <w:r w:rsidR="00640147" w:rsidRPr="00CF5B49">
        <w:rPr>
          <w:rFonts w:ascii="Palatino Linotype" w:hAnsi="Palatino Linotype"/>
          <w:i/>
          <w:sz w:val="22"/>
          <w:szCs w:val="22"/>
        </w:rPr>
        <w:t xml:space="preserve"> </w:t>
      </w:r>
      <w:r w:rsidR="00640147" w:rsidRPr="00CF5B49">
        <w:rPr>
          <w:rFonts w:ascii="Palatino Linotype" w:hAnsi="Palatino Linotype"/>
          <w:b/>
          <w:i/>
          <w:sz w:val="22"/>
          <w:szCs w:val="22"/>
        </w:rPr>
        <w:t>y si bien es cierto, dichas concesiones fueron terminadas por encontrarse involucradas en siniestros viales, estos no fueron graves, lo que quiere decir que ningún usuario sufrió lesiones o fue privado de su vida.</w:t>
      </w:r>
      <w:r w:rsidR="00640147" w:rsidRPr="00CF5B49">
        <w:rPr>
          <w:rFonts w:ascii="Palatino Linotype" w:hAnsi="Palatino Linotype"/>
          <w:i/>
          <w:sz w:val="22"/>
          <w:szCs w:val="22"/>
        </w:rPr>
        <w:t xml:space="preserve"> </w:t>
      </w:r>
      <w:r w:rsidR="00640147" w:rsidRPr="00CF5B49">
        <w:rPr>
          <w:rFonts w:ascii="Palatino Linotype" w:hAnsi="Palatino Linotype"/>
          <w:b/>
          <w:i/>
          <w:sz w:val="22"/>
          <w:szCs w:val="22"/>
        </w:rPr>
        <w:t>Además, se indica que hasta el momento no se ha revocado alguna concesión, permiso o autorización derivado de siniestros graves (lesiones y/o fallecimiento).</w:t>
      </w:r>
      <w:r w:rsidR="00640147" w:rsidRPr="00CF5B49">
        <w:rPr>
          <w:rFonts w:ascii="Palatino Linotype" w:hAnsi="Palatino Linotype"/>
          <w:i/>
          <w:sz w:val="22"/>
          <w:szCs w:val="22"/>
        </w:rPr>
        <w:t xml:space="preserve"> Cabe aclarar que dicha información en el momento oportuno será publicada en la página web de la Secretaría de Movilidad del Gobierno del Estado de México..." Por lo anteriormente expuesto, y en términos de los artículos 8, 9, 10, 23 fracción I, 59 y demás relativos de la Ley de Transparencia y Acceso a la Información Pública del Estado de México y Municipios, se solicita que por cuanto hace a esta Unidad Administrativa, dentro de sus atribuciones, se tenga por atendido de manera puntual y oportuna, lo requerido por el peticionario mediante el Sistema de Acceso a la Información Mexiquense (Saimex).” (Sic)</w:t>
      </w:r>
    </w:p>
    <w:p w14:paraId="646422B9" w14:textId="77777777" w:rsidR="00640147" w:rsidRPr="00CF5B49" w:rsidRDefault="00640147">
      <w:pPr>
        <w:ind w:right="-592"/>
        <w:jc w:val="both"/>
        <w:rPr>
          <w:rFonts w:ascii="Palatino Linotype" w:eastAsia="Palatino Linotype" w:hAnsi="Palatino Linotype" w:cs="Palatino Linotype"/>
          <w:b/>
          <w:sz w:val="22"/>
          <w:szCs w:val="22"/>
        </w:rPr>
      </w:pPr>
    </w:p>
    <w:p w14:paraId="709502FF" w14:textId="77777777" w:rsidR="00EE2F40" w:rsidRPr="00CF5B49" w:rsidRDefault="00185C66">
      <w:pPr>
        <w:numPr>
          <w:ilvl w:val="0"/>
          <w:numId w:val="2"/>
        </w:numPr>
        <w:spacing w:line="360" w:lineRule="auto"/>
        <w:ind w:left="0" w:right="1" w:firstLine="0"/>
        <w:jc w:val="both"/>
        <w:rPr>
          <w:rFonts w:ascii="Palatino Linotype" w:eastAsia="Palatino Linotype" w:hAnsi="Palatino Linotype" w:cs="Palatino Linotype"/>
          <w:sz w:val="22"/>
          <w:szCs w:val="22"/>
        </w:rPr>
      </w:pPr>
      <w:r w:rsidRPr="00CF5B49">
        <w:rPr>
          <w:rFonts w:ascii="Palatino Linotype" w:eastAsia="Palatino Linotype" w:hAnsi="Palatino Linotype" w:cs="Palatino Linotype"/>
          <w:sz w:val="22"/>
          <w:szCs w:val="22"/>
        </w:rPr>
        <w:t xml:space="preserve">El </w:t>
      </w:r>
      <w:r w:rsidR="00D56151" w:rsidRPr="00CF5B49">
        <w:rPr>
          <w:rFonts w:ascii="Palatino Linotype" w:eastAsia="Palatino Linotype" w:hAnsi="Palatino Linotype" w:cs="Palatino Linotype"/>
          <w:sz w:val="22"/>
          <w:szCs w:val="22"/>
        </w:rPr>
        <w:t>dieciocho de</w:t>
      </w:r>
      <w:r w:rsidR="00640147" w:rsidRPr="00CF5B49">
        <w:rPr>
          <w:rFonts w:ascii="Palatino Linotype" w:eastAsia="Palatino Linotype" w:hAnsi="Palatino Linotype" w:cs="Palatino Linotype"/>
          <w:sz w:val="22"/>
          <w:szCs w:val="22"/>
        </w:rPr>
        <w:t xml:space="preserve"> agosto</w:t>
      </w:r>
      <w:r w:rsidRPr="00CF5B49">
        <w:rPr>
          <w:rFonts w:ascii="Palatino Linotype" w:eastAsia="Palatino Linotype" w:hAnsi="Palatino Linotype" w:cs="Palatino Linotype"/>
          <w:sz w:val="22"/>
          <w:szCs w:val="22"/>
        </w:rPr>
        <w:t xml:space="preserve"> de dos mil veinticinco,</w:t>
      </w:r>
      <w:r w:rsidRPr="00CF5B49">
        <w:rPr>
          <w:rFonts w:ascii="Palatino Linotype" w:eastAsia="Palatino Linotype" w:hAnsi="Palatino Linotype" w:cs="Palatino Linotype"/>
          <w:b/>
          <w:sz w:val="22"/>
          <w:szCs w:val="22"/>
        </w:rPr>
        <w:t xml:space="preserve"> </w:t>
      </w:r>
      <w:r w:rsidRPr="00CF5B49">
        <w:rPr>
          <w:rFonts w:ascii="Palatino Linotype" w:eastAsia="Palatino Linotype" w:hAnsi="Palatino Linotype" w:cs="Palatino Linotype"/>
          <w:sz w:val="22"/>
          <w:szCs w:val="22"/>
        </w:rPr>
        <w:t xml:space="preserve">el </w:t>
      </w:r>
      <w:r w:rsidRPr="00CF5B49">
        <w:rPr>
          <w:rFonts w:ascii="Palatino Linotype" w:eastAsia="Palatino Linotype" w:hAnsi="Palatino Linotype" w:cs="Palatino Linotype"/>
          <w:b/>
          <w:sz w:val="22"/>
          <w:szCs w:val="22"/>
        </w:rPr>
        <w:t>RECURRENTE</w:t>
      </w:r>
      <w:r w:rsidRPr="00CF5B49">
        <w:rPr>
          <w:rFonts w:ascii="Palatino Linotype" w:eastAsia="Palatino Linotype" w:hAnsi="Palatino Linotype" w:cs="Palatino Linotype"/>
          <w:sz w:val="22"/>
          <w:szCs w:val="22"/>
        </w:rPr>
        <w:t xml:space="preserve"> interpuso el recurso de revisión en contra de la respuesta, señalando como:</w:t>
      </w:r>
    </w:p>
    <w:p w14:paraId="1FA0F124" w14:textId="77777777" w:rsidR="00EE2F40" w:rsidRPr="00CF5B49" w:rsidRDefault="00EE2F40">
      <w:pPr>
        <w:ind w:right="1"/>
        <w:jc w:val="both"/>
        <w:rPr>
          <w:rFonts w:ascii="Palatino Linotype" w:eastAsia="Palatino Linotype" w:hAnsi="Palatino Linotype" w:cs="Palatino Linotype"/>
          <w:sz w:val="22"/>
          <w:szCs w:val="22"/>
        </w:rPr>
      </w:pPr>
    </w:p>
    <w:p w14:paraId="7C4FB955" w14:textId="77777777" w:rsidR="00EE2F40" w:rsidRPr="00CF5B49" w:rsidRDefault="00185C66">
      <w:pPr>
        <w:ind w:left="567" w:right="567"/>
        <w:jc w:val="both"/>
        <w:rPr>
          <w:rFonts w:ascii="Palatino Linotype" w:eastAsia="Palatino Linotype" w:hAnsi="Palatino Linotype" w:cs="Palatino Linotype"/>
          <w:i/>
          <w:sz w:val="22"/>
          <w:szCs w:val="22"/>
        </w:rPr>
      </w:pPr>
      <w:r w:rsidRPr="00CF5B49">
        <w:rPr>
          <w:rFonts w:ascii="Palatino Linotype" w:eastAsia="Palatino Linotype" w:hAnsi="Palatino Linotype" w:cs="Palatino Linotype"/>
          <w:b/>
          <w:sz w:val="22"/>
          <w:szCs w:val="22"/>
        </w:rPr>
        <w:t>Acto impugnado</w:t>
      </w:r>
      <w:r w:rsidRPr="00CF5B49">
        <w:rPr>
          <w:rFonts w:ascii="Palatino Linotype" w:eastAsia="Palatino Linotype" w:hAnsi="Palatino Linotype" w:cs="Palatino Linotype"/>
          <w:b/>
          <w:i/>
          <w:sz w:val="22"/>
          <w:szCs w:val="22"/>
        </w:rPr>
        <w:t>:</w:t>
      </w:r>
      <w:r w:rsidRPr="00CF5B49">
        <w:rPr>
          <w:rFonts w:ascii="Palatino Linotype" w:eastAsia="Palatino Linotype" w:hAnsi="Palatino Linotype" w:cs="Palatino Linotype"/>
          <w:i/>
          <w:color w:val="000000"/>
          <w:sz w:val="22"/>
          <w:szCs w:val="22"/>
        </w:rPr>
        <w:t xml:space="preserve"> “</w:t>
      </w:r>
      <w:r w:rsidR="00640147" w:rsidRPr="00CF5B49">
        <w:rPr>
          <w:rFonts w:ascii="Palatino Linotype" w:eastAsia="Palatino Linotype" w:hAnsi="Palatino Linotype" w:cs="Palatino Linotype"/>
          <w:i/>
          <w:sz w:val="22"/>
          <w:szCs w:val="22"/>
        </w:rPr>
        <w:t>S</w:t>
      </w:r>
      <w:r w:rsidR="00640147" w:rsidRPr="00CF5B49">
        <w:rPr>
          <w:rFonts w:ascii="Palatino Linotype" w:hAnsi="Palatino Linotype"/>
          <w:i/>
          <w:color w:val="000000"/>
          <w:sz w:val="22"/>
          <w:szCs w:val="22"/>
        </w:rPr>
        <w:t>E SOLISITO INFORMACION DIVERSA SIN EMBARGO NO SE ENTREGA INFORMACION PRESISA E INCOMPLETA</w:t>
      </w:r>
      <w:r w:rsidRPr="00CF5B49">
        <w:rPr>
          <w:rFonts w:ascii="Palatino Linotype" w:eastAsia="Palatino Linotype" w:hAnsi="Palatino Linotype" w:cs="Palatino Linotype"/>
          <w:i/>
          <w:color w:val="000000"/>
          <w:sz w:val="22"/>
          <w:szCs w:val="22"/>
        </w:rPr>
        <w:t>” (Sic)</w:t>
      </w:r>
    </w:p>
    <w:p w14:paraId="1985E81E" w14:textId="77777777" w:rsidR="00EE2F40" w:rsidRPr="00CF5B49" w:rsidRDefault="00EE2F40">
      <w:pPr>
        <w:ind w:left="567" w:right="567"/>
        <w:jc w:val="both"/>
        <w:rPr>
          <w:rFonts w:ascii="Palatino Linotype" w:eastAsia="Palatino Linotype" w:hAnsi="Palatino Linotype" w:cs="Palatino Linotype"/>
          <w:sz w:val="22"/>
          <w:szCs w:val="22"/>
        </w:rPr>
      </w:pPr>
    </w:p>
    <w:p w14:paraId="412692A7" w14:textId="77777777" w:rsidR="00EE2F40" w:rsidRPr="00CF5B49" w:rsidRDefault="00185C66">
      <w:pPr>
        <w:ind w:left="567" w:right="567"/>
        <w:jc w:val="both"/>
        <w:rPr>
          <w:rFonts w:ascii="Palatino Linotype" w:eastAsia="Palatino Linotype" w:hAnsi="Palatino Linotype" w:cs="Palatino Linotype"/>
          <w:i/>
          <w:color w:val="000000"/>
          <w:sz w:val="22"/>
          <w:szCs w:val="22"/>
        </w:rPr>
      </w:pPr>
      <w:r w:rsidRPr="00CF5B49">
        <w:rPr>
          <w:rFonts w:ascii="Palatino Linotype" w:eastAsia="Palatino Linotype" w:hAnsi="Palatino Linotype" w:cs="Palatino Linotype"/>
          <w:b/>
          <w:sz w:val="22"/>
          <w:szCs w:val="22"/>
        </w:rPr>
        <w:t xml:space="preserve">Razones o Motivos de inconformidad: </w:t>
      </w:r>
      <w:r w:rsidRPr="00CF5B49">
        <w:rPr>
          <w:rFonts w:ascii="Palatino Linotype" w:eastAsia="Palatino Linotype" w:hAnsi="Palatino Linotype" w:cs="Palatino Linotype"/>
          <w:i/>
          <w:color w:val="000000"/>
          <w:sz w:val="22"/>
          <w:szCs w:val="22"/>
        </w:rPr>
        <w:t>“</w:t>
      </w:r>
      <w:r w:rsidR="00E97C3E" w:rsidRPr="00CF5B49">
        <w:rPr>
          <w:rFonts w:ascii="Palatino Linotype" w:eastAsia="Palatino Linotype" w:hAnsi="Palatino Linotype" w:cs="Palatino Linotype"/>
          <w:i/>
          <w:color w:val="000000"/>
          <w:sz w:val="22"/>
          <w:szCs w:val="22"/>
        </w:rPr>
        <w:t>I</w:t>
      </w:r>
      <w:r w:rsidR="00640147" w:rsidRPr="00CF5B49">
        <w:rPr>
          <w:rFonts w:ascii="Palatino Linotype" w:hAnsi="Palatino Linotype"/>
          <w:i/>
          <w:color w:val="000000"/>
          <w:sz w:val="22"/>
          <w:szCs w:val="22"/>
        </w:rPr>
        <w:t>NFORMACION INCOMPLETA</w:t>
      </w:r>
      <w:r w:rsidRPr="00CF5B49">
        <w:rPr>
          <w:rFonts w:ascii="Palatino Linotype" w:eastAsia="Palatino Linotype" w:hAnsi="Palatino Linotype" w:cs="Palatino Linotype"/>
          <w:i/>
          <w:color w:val="000000"/>
          <w:sz w:val="22"/>
          <w:szCs w:val="22"/>
        </w:rPr>
        <w:t>” (Sic)</w:t>
      </w:r>
    </w:p>
    <w:p w14:paraId="7FD4DCA4" w14:textId="77777777" w:rsidR="00EE2F40" w:rsidRPr="00CF5B49" w:rsidRDefault="00EE2F40">
      <w:pPr>
        <w:ind w:right="568"/>
        <w:jc w:val="both"/>
        <w:rPr>
          <w:rFonts w:ascii="Palatino Linotype" w:eastAsia="Palatino Linotype" w:hAnsi="Palatino Linotype" w:cs="Palatino Linotype"/>
          <w:b/>
          <w:sz w:val="22"/>
          <w:szCs w:val="22"/>
        </w:rPr>
      </w:pPr>
    </w:p>
    <w:p w14:paraId="242186D3" w14:textId="77777777" w:rsidR="00EE2F40" w:rsidRPr="00CF5B49" w:rsidRDefault="00185C66">
      <w:pPr>
        <w:numPr>
          <w:ilvl w:val="0"/>
          <w:numId w:val="2"/>
        </w:numPr>
        <w:spacing w:line="360" w:lineRule="auto"/>
        <w:ind w:left="0" w:right="1" w:firstLine="0"/>
        <w:jc w:val="both"/>
        <w:rPr>
          <w:rFonts w:ascii="Palatino Linotype" w:eastAsia="Palatino Linotype" w:hAnsi="Palatino Linotype" w:cs="Palatino Linotype"/>
          <w:sz w:val="22"/>
          <w:szCs w:val="22"/>
        </w:rPr>
      </w:pPr>
      <w:r w:rsidRPr="00CF5B49">
        <w:rPr>
          <w:rFonts w:ascii="Palatino Linotype" w:eastAsia="Palatino Linotype" w:hAnsi="Palatino Linotype" w:cs="Palatino Linotype"/>
          <w:sz w:val="22"/>
          <w:szCs w:val="22"/>
        </w:rPr>
        <w:t xml:space="preserve">Se registró el recurso de revisión bajo el número de expediente al rubro indicado, asimismo con fundamento en lo dispuesto por el artículo 185 fracción I de la </w:t>
      </w:r>
      <w:r w:rsidRPr="00CF5B49">
        <w:rPr>
          <w:rFonts w:ascii="Palatino Linotype" w:eastAsia="Palatino Linotype" w:hAnsi="Palatino Linotype" w:cs="Palatino Linotype"/>
          <w:b/>
          <w:sz w:val="22"/>
          <w:szCs w:val="22"/>
        </w:rPr>
        <w:t xml:space="preserve">Ley de </w:t>
      </w:r>
      <w:r w:rsidRPr="00CF5B49">
        <w:rPr>
          <w:rFonts w:ascii="Palatino Linotype" w:eastAsia="Palatino Linotype" w:hAnsi="Palatino Linotype" w:cs="Palatino Linotype"/>
          <w:b/>
          <w:sz w:val="22"/>
          <w:szCs w:val="22"/>
        </w:rPr>
        <w:lastRenderedPageBreak/>
        <w:t xml:space="preserve">Transparencia y Acceso a la Información Pública del Estado de México y Municipios </w:t>
      </w:r>
      <w:r w:rsidRPr="00CF5B49">
        <w:rPr>
          <w:rFonts w:ascii="Palatino Linotype" w:eastAsia="Palatino Linotype" w:hAnsi="Palatino Linotype" w:cs="Palatino Linotype"/>
          <w:sz w:val="22"/>
          <w:szCs w:val="22"/>
        </w:rPr>
        <w:t xml:space="preserve">se turna a la </w:t>
      </w:r>
      <w:r w:rsidRPr="00CF5B49">
        <w:rPr>
          <w:rFonts w:ascii="Palatino Linotype" w:eastAsia="Palatino Linotype" w:hAnsi="Palatino Linotype" w:cs="Palatino Linotype"/>
          <w:b/>
          <w:sz w:val="22"/>
          <w:szCs w:val="22"/>
        </w:rPr>
        <w:t xml:space="preserve">Comisionada María del Rosario Mejía Ayala, </w:t>
      </w:r>
      <w:r w:rsidRPr="00CF5B49">
        <w:rPr>
          <w:rFonts w:ascii="Palatino Linotype" w:eastAsia="Palatino Linotype" w:hAnsi="Palatino Linotype" w:cs="Palatino Linotype"/>
          <w:sz w:val="22"/>
          <w:szCs w:val="22"/>
        </w:rPr>
        <w:t xml:space="preserve">para su análisis. </w:t>
      </w:r>
    </w:p>
    <w:p w14:paraId="353E213F" w14:textId="77777777" w:rsidR="00EE2F40" w:rsidRPr="00CF5B49" w:rsidRDefault="00EE2F40">
      <w:pPr>
        <w:ind w:right="-592"/>
        <w:jc w:val="both"/>
        <w:rPr>
          <w:rFonts w:ascii="Palatino Linotype" w:eastAsia="Palatino Linotype" w:hAnsi="Palatino Linotype" w:cs="Palatino Linotype"/>
          <w:sz w:val="22"/>
          <w:szCs w:val="22"/>
        </w:rPr>
      </w:pPr>
    </w:p>
    <w:p w14:paraId="2B8E4A80" w14:textId="77777777" w:rsidR="00EE2F40" w:rsidRPr="00CF5B49" w:rsidRDefault="00185C66">
      <w:pPr>
        <w:numPr>
          <w:ilvl w:val="0"/>
          <w:numId w:val="2"/>
        </w:numPr>
        <w:spacing w:line="360" w:lineRule="auto"/>
        <w:ind w:left="0" w:right="1" w:firstLine="0"/>
        <w:jc w:val="both"/>
        <w:rPr>
          <w:rFonts w:ascii="Palatino Linotype" w:eastAsia="Palatino Linotype" w:hAnsi="Palatino Linotype" w:cs="Palatino Linotype"/>
          <w:color w:val="000000"/>
          <w:sz w:val="22"/>
          <w:szCs w:val="22"/>
        </w:rPr>
      </w:pPr>
      <w:r w:rsidRPr="00CF5B49">
        <w:rPr>
          <w:rFonts w:ascii="Palatino Linotype" w:eastAsia="Palatino Linotype" w:hAnsi="Palatino Linotype" w:cs="Palatino Linotype"/>
          <w:sz w:val="22"/>
          <w:szCs w:val="22"/>
        </w:rPr>
        <w:t xml:space="preserve">La Comisionada Ponente con fundamento en lo dispuesto por el artículo 185 fracción II de la ley de la materia, a través del acuerdo de admisión del </w:t>
      </w:r>
      <w:r w:rsidR="00E97C3E" w:rsidRPr="00CF5B49">
        <w:rPr>
          <w:rFonts w:ascii="Palatino Linotype" w:eastAsia="Palatino Linotype" w:hAnsi="Palatino Linotype" w:cs="Palatino Linotype"/>
          <w:sz w:val="22"/>
          <w:szCs w:val="22"/>
        </w:rPr>
        <w:t>veintiséis de agosto</w:t>
      </w:r>
      <w:r w:rsidRPr="00CF5B49">
        <w:rPr>
          <w:rFonts w:ascii="Palatino Linotype" w:eastAsia="Palatino Linotype" w:hAnsi="Palatino Linotype" w:cs="Palatino Linotype"/>
          <w:sz w:val="22"/>
          <w:szCs w:val="22"/>
        </w:rPr>
        <w:t xml:space="preserve"> de dos mil veinticinco, puso a disposición de las partes el expediente electrónico vía </w:t>
      </w:r>
      <w:r w:rsidRPr="00CF5B49">
        <w:rPr>
          <w:rFonts w:ascii="Palatino Linotype" w:eastAsia="Palatino Linotype" w:hAnsi="Palatino Linotype" w:cs="Palatino Linotype"/>
          <w:b/>
          <w:sz w:val="22"/>
          <w:szCs w:val="22"/>
        </w:rPr>
        <w:t xml:space="preserve">SAIMEX </w:t>
      </w:r>
      <w:r w:rsidRPr="00CF5B49">
        <w:rPr>
          <w:rFonts w:ascii="Palatino Linotype" w:eastAsia="Palatino Linotype" w:hAnsi="Palatino Linotype" w:cs="Palatino Linotype"/>
          <w:sz w:val="22"/>
          <w:szCs w:val="22"/>
        </w:rPr>
        <w:t xml:space="preserve">a efecto de que en un plazo máximo de siete días manifestara lo que a derecho conviniera, ofreciera pruebas y alegatos según corresponda al caso concreto, de esta forma para que el </w:t>
      </w:r>
      <w:r w:rsidRPr="00CF5B49">
        <w:rPr>
          <w:rFonts w:ascii="Palatino Linotype" w:eastAsia="Palatino Linotype" w:hAnsi="Palatino Linotype" w:cs="Palatino Linotype"/>
          <w:b/>
          <w:sz w:val="22"/>
          <w:szCs w:val="22"/>
        </w:rPr>
        <w:t>SUJETO OBLIGADO</w:t>
      </w:r>
      <w:r w:rsidRPr="00CF5B49">
        <w:rPr>
          <w:rFonts w:ascii="Palatino Linotype" w:eastAsia="Palatino Linotype" w:hAnsi="Palatino Linotype" w:cs="Palatino Linotype"/>
          <w:sz w:val="22"/>
          <w:szCs w:val="22"/>
        </w:rPr>
        <w:t xml:space="preserve"> presentará el informe justificado procedente. </w:t>
      </w:r>
    </w:p>
    <w:p w14:paraId="0CCCD776" w14:textId="77777777" w:rsidR="00EE2F40" w:rsidRPr="00CF5B49" w:rsidRDefault="00EE2F40">
      <w:pPr>
        <w:ind w:right="-592"/>
        <w:rPr>
          <w:rFonts w:ascii="Palatino Linotype" w:eastAsia="Palatino Linotype" w:hAnsi="Palatino Linotype" w:cs="Palatino Linotype"/>
          <w:sz w:val="22"/>
          <w:szCs w:val="22"/>
        </w:rPr>
      </w:pPr>
    </w:p>
    <w:p w14:paraId="35AEE8EE" w14:textId="03E1E4F2" w:rsidR="00742390" w:rsidRPr="00CF5B49" w:rsidRDefault="00E97C3E" w:rsidP="00E97C3E">
      <w:pPr>
        <w:numPr>
          <w:ilvl w:val="0"/>
          <w:numId w:val="2"/>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sz w:val="22"/>
          <w:szCs w:val="22"/>
        </w:rPr>
      </w:pPr>
      <w:r w:rsidRPr="00CF5B49">
        <w:rPr>
          <w:rFonts w:ascii="Palatino Linotype" w:eastAsia="Palatino Linotype" w:hAnsi="Palatino Linotype" w:cs="Palatino Linotype"/>
          <w:sz w:val="22"/>
          <w:szCs w:val="22"/>
        </w:rPr>
        <w:t>E</w:t>
      </w:r>
      <w:r w:rsidR="00185C66" w:rsidRPr="00CF5B49">
        <w:rPr>
          <w:rFonts w:ascii="Palatino Linotype" w:eastAsia="Palatino Linotype" w:hAnsi="Palatino Linotype" w:cs="Palatino Linotype"/>
          <w:sz w:val="22"/>
          <w:szCs w:val="22"/>
        </w:rPr>
        <w:t xml:space="preserve">l </w:t>
      </w:r>
      <w:r w:rsidR="00742390" w:rsidRPr="00CF5B49">
        <w:rPr>
          <w:rFonts w:ascii="Palatino Linotype" w:eastAsia="Palatino Linotype" w:hAnsi="Palatino Linotype" w:cs="Palatino Linotype"/>
          <w:sz w:val="22"/>
          <w:szCs w:val="22"/>
        </w:rPr>
        <w:t xml:space="preserve">cuatro de septiembre de dos mil veinticinco, el </w:t>
      </w:r>
      <w:r w:rsidR="00185C66" w:rsidRPr="00CF5B49">
        <w:rPr>
          <w:rFonts w:ascii="Palatino Linotype" w:eastAsia="Palatino Linotype" w:hAnsi="Palatino Linotype" w:cs="Palatino Linotype"/>
          <w:b/>
          <w:sz w:val="22"/>
          <w:szCs w:val="22"/>
        </w:rPr>
        <w:t>SUJETO OBLIGADO</w:t>
      </w:r>
      <w:r w:rsidR="00185C66" w:rsidRPr="00CF5B49">
        <w:rPr>
          <w:rFonts w:ascii="Palatino Linotype" w:eastAsia="Palatino Linotype" w:hAnsi="Palatino Linotype" w:cs="Palatino Linotype"/>
          <w:sz w:val="22"/>
          <w:szCs w:val="22"/>
        </w:rPr>
        <w:t xml:space="preserve"> </w:t>
      </w:r>
      <w:r w:rsidR="00742390" w:rsidRPr="00CF5B49">
        <w:rPr>
          <w:rFonts w:ascii="Palatino Linotype" w:eastAsia="Palatino Linotype" w:hAnsi="Palatino Linotype" w:cs="Palatino Linotype"/>
          <w:sz w:val="22"/>
          <w:szCs w:val="22"/>
        </w:rPr>
        <w:t>rindió</w:t>
      </w:r>
      <w:r w:rsidRPr="00CF5B49">
        <w:rPr>
          <w:rFonts w:ascii="Palatino Linotype" w:eastAsia="Palatino Linotype" w:hAnsi="Palatino Linotype" w:cs="Palatino Linotype"/>
          <w:sz w:val="22"/>
          <w:szCs w:val="22"/>
        </w:rPr>
        <w:t xml:space="preserve"> </w:t>
      </w:r>
      <w:r w:rsidR="00185C66" w:rsidRPr="00CF5B49">
        <w:rPr>
          <w:rFonts w:ascii="Palatino Linotype" w:eastAsia="Palatino Linotype" w:hAnsi="Palatino Linotype" w:cs="Palatino Linotype"/>
          <w:sz w:val="22"/>
          <w:szCs w:val="22"/>
        </w:rPr>
        <w:t>el informe justificado correspondiente</w:t>
      </w:r>
      <w:r w:rsidR="00742390" w:rsidRPr="00CF5B49">
        <w:rPr>
          <w:rFonts w:ascii="Palatino Linotype" w:eastAsia="Palatino Linotype" w:hAnsi="Palatino Linotype" w:cs="Palatino Linotype"/>
          <w:sz w:val="22"/>
          <w:szCs w:val="22"/>
        </w:rPr>
        <w:t xml:space="preserve">, </w:t>
      </w:r>
      <w:r w:rsidR="00E9701B" w:rsidRPr="00CF5B49">
        <w:rPr>
          <w:rFonts w:ascii="Palatino Linotype" w:eastAsia="Palatino Linotype" w:hAnsi="Palatino Linotype" w:cs="Palatino Linotype"/>
          <w:sz w:val="22"/>
          <w:szCs w:val="22"/>
        </w:rPr>
        <w:t>mediante</w:t>
      </w:r>
      <w:r w:rsidR="00742390" w:rsidRPr="00CF5B49">
        <w:rPr>
          <w:rFonts w:ascii="Palatino Linotype" w:eastAsia="Palatino Linotype" w:hAnsi="Palatino Linotype" w:cs="Palatino Linotype"/>
          <w:sz w:val="22"/>
          <w:szCs w:val="22"/>
        </w:rPr>
        <w:t xml:space="preserve"> los siguientes archivos electrónicos:</w:t>
      </w:r>
    </w:p>
    <w:p w14:paraId="2DBDE9AA" w14:textId="77777777" w:rsidR="00742390" w:rsidRPr="00CF5B49" w:rsidRDefault="00742390" w:rsidP="00742390">
      <w:pPr>
        <w:pStyle w:val="Prrafodelista"/>
        <w:rPr>
          <w:rFonts w:ascii="Palatino Linotype" w:eastAsia="Palatino Linotype" w:hAnsi="Palatino Linotype" w:cs="Palatino Linotype"/>
          <w:color w:val="000000"/>
          <w:szCs w:val="22"/>
        </w:rPr>
      </w:pPr>
    </w:p>
    <w:p w14:paraId="7D652EB6" w14:textId="61DC2DD1" w:rsidR="00742390" w:rsidRPr="00CF5B49" w:rsidRDefault="00CA71D1" w:rsidP="005617C6">
      <w:pPr>
        <w:pBdr>
          <w:top w:val="nil"/>
          <w:left w:val="nil"/>
          <w:bottom w:val="nil"/>
          <w:right w:val="nil"/>
          <w:between w:val="nil"/>
        </w:pBdr>
        <w:ind w:left="567" w:right="567"/>
        <w:jc w:val="both"/>
        <w:rPr>
          <w:rFonts w:ascii="Palatino Linotype" w:hAnsi="Palatino Linotype"/>
          <w:sz w:val="22"/>
          <w:szCs w:val="22"/>
        </w:rPr>
      </w:pPr>
      <w:hyperlink r:id="rId9" w:history="1">
        <w:r w:rsidR="00742390" w:rsidRPr="00CF5B49">
          <w:rPr>
            <w:rStyle w:val="Hipervnculo"/>
            <w:rFonts w:ascii="Palatino Linotype" w:hAnsi="Palatino Linotype" w:cs="Arial"/>
            <w:b/>
            <w:bCs/>
            <w:color w:val="auto"/>
            <w:sz w:val="22"/>
            <w:szCs w:val="22"/>
            <w:u w:val="none"/>
          </w:rPr>
          <w:t>Informe Justificado 09668 vf.pdf</w:t>
        </w:r>
      </w:hyperlink>
      <w:r w:rsidR="005617C6" w:rsidRPr="00CF5B49">
        <w:rPr>
          <w:rFonts w:ascii="Palatino Linotype" w:hAnsi="Palatino Linotype"/>
          <w:sz w:val="22"/>
          <w:szCs w:val="22"/>
        </w:rPr>
        <w:t>: Oficio suscrito por la Titular de la Unidad de Transparencia, mediante el cual, ratificó la respuesta en los siguientes términos:</w:t>
      </w:r>
    </w:p>
    <w:p w14:paraId="5FA90915" w14:textId="77777777" w:rsidR="00A44717" w:rsidRPr="00CF5B49" w:rsidRDefault="00A44717" w:rsidP="00A44717">
      <w:pPr>
        <w:pBdr>
          <w:top w:val="nil"/>
          <w:left w:val="nil"/>
          <w:bottom w:val="nil"/>
          <w:right w:val="nil"/>
          <w:between w:val="nil"/>
        </w:pBdr>
        <w:ind w:right="567"/>
        <w:jc w:val="both"/>
        <w:rPr>
          <w:rFonts w:ascii="Palatino Linotype" w:hAnsi="Palatino Linotype"/>
          <w:i/>
          <w:iCs/>
          <w:sz w:val="22"/>
          <w:szCs w:val="22"/>
        </w:rPr>
      </w:pPr>
    </w:p>
    <w:p w14:paraId="7294EE2E" w14:textId="20BABCF0"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r w:rsidRPr="00CF5B49">
        <w:rPr>
          <w:rFonts w:ascii="Palatino Linotype" w:hAnsi="Palatino Linotype"/>
          <w:i/>
          <w:iCs/>
          <w:sz w:val="22"/>
          <w:szCs w:val="22"/>
        </w:rPr>
        <w:t xml:space="preserve">“TERCERO. Al respecto, informo que, a través del oficio CCT/UT/807-B/2025, la suscrita solicitó a </w:t>
      </w:r>
      <w:r w:rsidRPr="00CF5B49">
        <w:rPr>
          <w:rFonts w:ascii="Palatino Linotype" w:hAnsi="Palatino Linotype"/>
          <w:b/>
          <w:bCs/>
          <w:i/>
          <w:iCs/>
          <w:sz w:val="22"/>
          <w:szCs w:val="22"/>
        </w:rPr>
        <w:t>la Coordinación Jurídica, de Igualdad De Género, y Erradicación De La Violencia</w:t>
      </w:r>
      <w:r w:rsidRPr="00CF5B49">
        <w:rPr>
          <w:rFonts w:ascii="Palatino Linotype" w:hAnsi="Palatino Linotype"/>
          <w:i/>
          <w:iCs/>
          <w:sz w:val="22"/>
          <w:szCs w:val="22"/>
        </w:rPr>
        <w:t>, se sirviera rendir el informe justificado que devino de la interposición del Recurso de Revisión con número 09668/INFOEM/IP/RR/2025, derivado de la petición 00402/SMOV/IP/2025/TSP/0001</w:t>
      </w:r>
    </w:p>
    <w:p w14:paraId="42443CE3" w14:textId="77777777"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p>
    <w:p w14:paraId="568249FA" w14:textId="10311040"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r w:rsidRPr="00CF5B49">
        <w:rPr>
          <w:rFonts w:ascii="Palatino Linotype" w:hAnsi="Palatino Linotype"/>
          <w:i/>
          <w:iCs/>
          <w:sz w:val="22"/>
          <w:szCs w:val="22"/>
        </w:rPr>
        <w:t>CUARTO. Dicha Coordinación respondió lo siguiente:</w:t>
      </w:r>
    </w:p>
    <w:p w14:paraId="454911BC" w14:textId="77777777"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p>
    <w:p w14:paraId="0033BE28" w14:textId="2D60F906" w:rsidR="00A44717" w:rsidRPr="00CF5B49" w:rsidRDefault="00A44717" w:rsidP="00A44717">
      <w:pPr>
        <w:pBdr>
          <w:top w:val="nil"/>
          <w:left w:val="nil"/>
          <w:bottom w:val="nil"/>
          <w:right w:val="nil"/>
          <w:between w:val="nil"/>
        </w:pBdr>
        <w:ind w:left="567" w:right="567"/>
        <w:jc w:val="both"/>
        <w:rPr>
          <w:rFonts w:ascii="Palatino Linotype" w:hAnsi="Palatino Linotype"/>
          <w:b/>
          <w:bCs/>
          <w:i/>
          <w:iCs/>
          <w:sz w:val="22"/>
          <w:szCs w:val="22"/>
        </w:rPr>
      </w:pPr>
      <w:r w:rsidRPr="00CF5B49">
        <w:rPr>
          <w:rFonts w:ascii="Palatino Linotype" w:hAnsi="Palatino Linotype"/>
          <w:i/>
          <w:iCs/>
          <w:sz w:val="22"/>
          <w:szCs w:val="22"/>
        </w:rPr>
        <w:t xml:space="preserve">"... toda vez que de la literalidad de la solicitud del promovente se desprende "…TOTALIDAD DE CONCESIONES CANCELADAS POR ACCIDENTES GRAVES...", </w:t>
      </w:r>
      <w:r w:rsidRPr="00CF5B49">
        <w:rPr>
          <w:rFonts w:ascii="Palatino Linotype" w:hAnsi="Palatino Linotype"/>
          <w:b/>
          <w:bCs/>
          <w:i/>
          <w:iCs/>
          <w:sz w:val="22"/>
          <w:szCs w:val="22"/>
        </w:rPr>
        <w:t>supuesto que no está previsto en la Ley que rige a la materia de movilidad, máxime que en la respuesta primigenia, se le informó que, de la búsqueda pormenorizada en los archivos físicos como digitales, no se tenía registro de cancelaciones de concesiones por accidentes graves.</w:t>
      </w:r>
    </w:p>
    <w:p w14:paraId="118EF20B" w14:textId="77777777"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p>
    <w:p w14:paraId="5C12A918" w14:textId="7C3E2D26"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r w:rsidRPr="00CF5B49">
        <w:rPr>
          <w:rFonts w:ascii="Palatino Linotype" w:hAnsi="Palatino Linotype"/>
          <w:i/>
          <w:iCs/>
          <w:sz w:val="22"/>
          <w:szCs w:val="22"/>
        </w:rPr>
        <w:t xml:space="preserve">La Coordinación Jurídica, de Igualdad de Género y Erradicación de la Violencia, informa que de conformidad con el artículo 131 de la Ley General de Transparencia y Acceso a la Información Pública, los sujetos obligados deberán otorgar los documentos que se encuentren </w:t>
      </w:r>
      <w:r w:rsidRPr="00CF5B49">
        <w:rPr>
          <w:rFonts w:ascii="Palatino Linotype" w:hAnsi="Palatino Linotype"/>
          <w:i/>
          <w:iCs/>
          <w:sz w:val="22"/>
          <w:szCs w:val="22"/>
        </w:rPr>
        <w:lastRenderedPageBreak/>
        <w:t>en sus archivos o que estén obligados a documentar de acuerdo con sus facultades, competencias o funciones, conforme a las características físicas o electrónicas de la información con la que cuenten o del lugar donde se encuentre, sin necesidad de elaborar documentos adicionales para atender las solicitudes de acceso a información, como se muestra a continuación:</w:t>
      </w:r>
    </w:p>
    <w:p w14:paraId="78570010" w14:textId="77777777"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p>
    <w:p w14:paraId="378B0182" w14:textId="510C6753" w:rsidR="00A44717" w:rsidRPr="00CF5B49" w:rsidRDefault="00732E44" w:rsidP="00A44717">
      <w:pPr>
        <w:pBdr>
          <w:top w:val="nil"/>
          <w:left w:val="nil"/>
          <w:bottom w:val="nil"/>
          <w:right w:val="nil"/>
          <w:between w:val="nil"/>
        </w:pBdr>
        <w:ind w:left="567" w:right="567"/>
        <w:jc w:val="both"/>
        <w:rPr>
          <w:rFonts w:ascii="Palatino Linotype" w:hAnsi="Palatino Linotype"/>
          <w:i/>
          <w:iCs/>
          <w:sz w:val="22"/>
          <w:szCs w:val="22"/>
        </w:rPr>
      </w:pPr>
      <w:r w:rsidRPr="00CF5B49">
        <w:rPr>
          <w:rFonts w:ascii="Palatino Linotype" w:hAnsi="Palatino Linotype"/>
          <w:i/>
          <w:iCs/>
          <w:sz w:val="22"/>
          <w:szCs w:val="22"/>
        </w:rPr>
        <w:t>(…)</w:t>
      </w:r>
    </w:p>
    <w:p w14:paraId="28759738" w14:textId="77777777"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p>
    <w:p w14:paraId="6AC5AE51" w14:textId="3C36FB2D" w:rsidR="00A44717" w:rsidRPr="00CF5B49" w:rsidRDefault="00A44717" w:rsidP="00A44717">
      <w:pPr>
        <w:pBdr>
          <w:top w:val="nil"/>
          <w:left w:val="nil"/>
          <w:bottom w:val="nil"/>
          <w:right w:val="nil"/>
          <w:between w:val="nil"/>
        </w:pBdr>
        <w:ind w:left="567" w:right="567"/>
        <w:jc w:val="both"/>
        <w:rPr>
          <w:rFonts w:ascii="Palatino Linotype" w:hAnsi="Palatino Linotype"/>
          <w:b/>
          <w:bCs/>
          <w:i/>
          <w:iCs/>
          <w:sz w:val="22"/>
          <w:szCs w:val="22"/>
        </w:rPr>
      </w:pPr>
      <w:r w:rsidRPr="00CF5B49">
        <w:rPr>
          <w:rFonts w:ascii="Palatino Linotype" w:hAnsi="Palatino Linotype"/>
          <w:i/>
          <w:iCs/>
          <w:sz w:val="22"/>
          <w:szCs w:val="22"/>
        </w:rPr>
        <w:t xml:space="preserve">Tratándose de solicitudes de acceso a información cuyo contenido </w:t>
      </w:r>
      <w:r w:rsidRPr="00CF5B49">
        <w:rPr>
          <w:rFonts w:ascii="Palatino Linotype" w:hAnsi="Palatino Linotype"/>
          <w:b/>
          <w:bCs/>
          <w:i/>
          <w:iCs/>
          <w:sz w:val="22"/>
          <w:szCs w:val="22"/>
        </w:rPr>
        <w:t>constituya una consulta,</w:t>
      </w:r>
      <w:r w:rsidRPr="00CF5B49">
        <w:rPr>
          <w:rFonts w:ascii="Palatino Linotype" w:hAnsi="Palatino Linotype"/>
          <w:i/>
          <w:iCs/>
          <w:sz w:val="22"/>
          <w:szCs w:val="22"/>
        </w:rPr>
        <w:t xml:space="preserve"> </w:t>
      </w:r>
      <w:r w:rsidRPr="00CF5B49">
        <w:rPr>
          <w:rFonts w:ascii="Palatino Linotype" w:hAnsi="Palatino Linotype"/>
          <w:b/>
          <w:bCs/>
          <w:i/>
          <w:iCs/>
          <w:sz w:val="22"/>
          <w:szCs w:val="22"/>
        </w:rPr>
        <w:t>el sujeto obligado podrá dar una interpretación para verificar si dentro de los documentos con los que cuentan atendiendo a las características señaladas en el párrafo anterior puede darse atención, sin que se entienda que debe emitir pronunciamientos específicos, explicaciones y/o argumentaciones sobre supuestos hipotéticos.</w:t>
      </w:r>
    </w:p>
    <w:p w14:paraId="244EB2BC" w14:textId="77777777"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p>
    <w:p w14:paraId="45723AB0" w14:textId="51B9A66E"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r w:rsidRPr="00CF5B49">
        <w:rPr>
          <w:rFonts w:ascii="Palatino Linotype" w:hAnsi="Palatino Linotype"/>
          <w:i/>
          <w:iCs/>
          <w:sz w:val="22"/>
          <w:szCs w:val="22"/>
        </w:rPr>
        <w:t>En el caso de que la información solicitada consista en bases de datos se deberá privilegiar la entrega de la misma en formatos abiertos.</w:t>
      </w:r>
    </w:p>
    <w:p w14:paraId="5A32A260" w14:textId="77777777"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p>
    <w:p w14:paraId="4A4253CB" w14:textId="638C239A"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r w:rsidRPr="00CF5B49">
        <w:rPr>
          <w:rFonts w:ascii="Palatino Linotype" w:hAnsi="Palatino Linotype"/>
          <w:i/>
          <w:iCs/>
          <w:sz w:val="22"/>
          <w:szCs w:val="22"/>
        </w:rPr>
        <w:t>Del artículo citado se desprende que este sujeto obligado podrá dar una interpretación a su solicitud para verificar si dentro de los documentos con los que cuenta puede darse atención a la misma, sin tener la obligación de emitir pronunciamientos específicos, explicaciones y/o argumentaciones sobre supuestos hipotéticos.</w:t>
      </w:r>
    </w:p>
    <w:p w14:paraId="123EA5E9" w14:textId="77777777"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p>
    <w:p w14:paraId="3E96B42F" w14:textId="521C6E27"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r w:rsidRPr="00CF5B49">
        <w:rPr>
          <w:rFonts w:ascii="Palatino Linotype" w:hAnsi="Palatino Linotype"/>
          <w:i/>
          <w:iCs/>
          <w:sz w:val="22"/>
          <w:szCs w:val="22"/>
        </w:rPr>
        <w:t>En este contexto, es importante destacar que, si bien en la fracción XLIV del artículo 7 del Reglamento Interior de la Secretaría de Movilidad establece la facultad de la autoridad para "determinar el otorgamiento, modificación, revocación, rescate, sustitución, cancelación o terminación de las concesiones, permisos o autorizaciones, según corresponda, para la prestación del servicio público de transporte en sus distintas modalidades, así como para la operación de infraestructura vial", es importante precisar ciertos aspectos relacionados con el alcance de este texto normativo.</w:t>
      </w:r>
    </w:p>
    <w:p w14:paraId="599A8723" w14:textId="77777777" w:rsidR="00A44717" w:rsidRPr="00CF5B49" w:rsidRDefault="00A44717" w:rsidP="00732E44">
      <w:pPr>
        <w:pBdr>
          <w:top w:val="nil"/>
          <w:left w:val="nil"/>
          <w:bottom w:val="nil"/>
          <w:right w:val="nil"/>
          <w:between w:val="nil"/>
        </w:pBdr>
        <w:ind w:right="567"/>
        <w:jc w:val="both"/>
        <w:rPr>
          <w:rFonts w:ascii="Palatino Linotype" w:hAnsi="Palatino Linotype"/>
          <w:i/>
          <w:iCs/>
          <w:sz w:val="22"/>
          <w:szCs w:val="22"/>
        </w:rPr>
      </w:pPr>
    </w:p>
    <w:p w14:paraId="165A9BF2" w14:textId="6007285D"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r w:rsidRPr="00CF5B49">
        <w:rPr>
          <w:rFonts w:ascii="Palatino Linotype" w:hAnsi="Palatino Linotype"/>
          <w:i/>
          <w:iCs/>
          <w:sz w:val="22"/>
          <w:szCs w:val="22"/>
        </w:rPr>
        <w:t>Ahora, la cancelación que hace referencia dicho numeral, sólo aplica para los permisos, autorizaciones y las licencias de los operadores de transporte público, y no para las concesiones.</w:t>
      </w:r>
    </w:p>
    <w:p w14:paraId="0DA45453" w14:textId="7443B423"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p>
    <w:p w14:paraId="05D0CFEF" w14:textId="63E4CA0B" w:rsidR="00A44717" w:rsidRPr="00CF5B49" w:rsidRDefault="00732E44" w:rsidP="00732E44">
      <w:pPr>
        <w:pBdr>
          <w:top w:val="nil"/>
          <w:left w:val="nil"/>
          <w:bottom w:val="nil"/>
          <w:right w:val="nil"/>
          <w:between w:val="nil"/>
        </w:pBdr>
        <w:ind w:left="567" w:right="567"/>
        <w:jc w:val="both"/>
        <w:rPr>
          <w:rFonts w:ascii="Palatino Linotype" w:hAnsi="Palatino Linotype"/>
          <w:i/>
          <w:iCs/>
          <w:sz w:val="22"/>
          <w:szCs w:val="22"/>
        </w:rPr>
      </w:pPr>
      <w:r w:rsidRPr="00CF5B49">
        <w:rPr>
          <w:rFonts w:ascii="Palatino Linotype" w:hAnsi="Palatino Linotype"/>
          <w:i/>
          <w:iCs/>
          <w:sz w:val="22"/>
          <w:szCs w:val="22"/>
        </w:rPr>
        <w:t>(…)</w:t>
      </w:r>
    </w:p>
    <w:p w14:paraId="5B28019A" w14:textId="77777777" w:rsidR="00732E44" w:rsidRPr="00CF5B49" w:rsidRDefault="00732E44" w:rsidP="00732E44">
      <w:pPr>
        <w:pBdr>
          <w:top w:val="nil"/>
          <w:left w:val="nil"/>
          <w:bottom w:val="nil"/>
          <w:right w:val="nil"/>
          <w:between w:val="nil"/>
        </w:pBdr>
        <w:ind w:left="567" w:right="567"/>
        <w:jc w:val="both"/>
        <w:rPr>
          <w:rFonts w:ascii="Palatino Linotype" w:hAnsi="Palatino Linotype"/>
          <w:i/>
          <w:iCs/>
          <w:sz w:val="22"/>
          <w:szCs w:val="22"/>
        </w:rPr>
      </w:pPr>
    </w:p>
    <w:p w14:paraId="2BDF8373" w14:textId="415F5400" w:rsidR="00A44717" w:rsidRPr="00CF5B49" w:rsidRDefault="00A44717" w:rsidP="00732E44">
      <w:pPr>
        <w:pBdr>
          <w:top w:val="nil"/>
          <w:left w:val="nil"/>
          <w:bottom w:val="nil"/>
          <w:right w:val="nil"/>
          <w:between w:val="nil"/>
        </w:pBdr>
        <w:ind w:left="567" w:right="567"/>
        <w:jc w:val="both"/>
        <w:rPr>
          <w:rFonts w:ascii="Palatino Linotype" w:hAnsi="Palatino Linotype"/>
          <w:b/>
          <w:bCs/>
          <w:i/>
          <w:iCs/>
          <w:sz w:val="22"/>
          <w:szCs w:val="22"/>
        </w:rPr>
      </w:pPr>
      <w:r w:rsidRPr="00CF5B49">
        <w:rPr>
          <w:rFonts w:ascii="Palatino Linotype" w:hAnsi="Palatino Linotype"/>
          <w:i/>
          <w:iCs/>
          <w:sz w:val="22"/>
          <w:szCs w:val="22"/>
        </w:rPr>
        <w:t xml:space="preserve">Es dable mencionar que, esta autoridad en ningún momento vulneró un derecho humano, esto es, nunca se negó en otorgar la información al peticionario; sin embargo, </w:t>
      </w:r>
      <w:r w:rsidRPr="00CF5B49">
        <w:rPr>
          <w:rFonts w:ascii="Palatino Linotype" w:hAnsi="Palatino Linotype"/>
          <w:b/>
          <w:bCs/>
          <w:i/>
          <w:iCs/>
          <w:sz w:val="22"/>
          <w:szCs w:val="22"/>
        </w:rPr>
        <w:t xml:space="preserve">al no contar con la </w:t>
      </w:r>
      <w:r w:rsidRPr="00CF5B49">
        <w:rPr>
          <w:rFonts w:ascii="Palatino Linotype" w:hAnsi="Palatino Linotype"/>
          <w:b/>
          <w:bCs/>
          <w:i/>
          <w:iCs/>
          <w:sz w:val="22"/>
          <w:szCs w:val="22"/>
        </w:rPr>
        <w:lastRenderedPageBreak/>
        <w:t>información requerida, esta autoridad se encuentra imposibilitada para dar contestación en forma afirmativa sobre datos con los que no</w:t>
      </w:r>
      <w:r w:rsidR="00732E44" w:rsidRPr="00CF5B49">
        <w:rPr>
          <w:rFonts w:ascii="Palatino Linotype" w:hAnsi="Palatino Linotype"/>
          <w:b/>
          <w:bCs/>
          <w:i/>
          <w:iCs/>
          <w:sz w:val="22"/>
          <w:szCs w:val="22"/>
        </w:rPr>
        <w:t xml:space="preserve"> </w:t>
      </w:r>
      <w:r w:rsidRPr="00CF5B49">
        <w:rPr>
          <w:rFonts w:ascii="Palatino Linotype" w:hAnsi="Palatino Linotype"/>
          <w:b/>
          <w:bCs/>
          <w:i/>
          <w:iCs/>
          <w:sz w:val="22"/>
          <w:szCs w:val="22"/>
        </w:rPr>
        <w:t>se cuentan.</w:t>
      </w:r>
    </w:p>
    <w:p w14:paraId="3B2A7D82" w14:textId="681DB958"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p>
    <w:p w14:paraId="2331FFF2" w14:textId="4911C688" w:rsidR="00A44717" w:rsidRPr="00CF5B49" w:rsidRDefault="00A44717" w:rsidP="00A44717">
      <w:pPr>
        <w:pBdr>
          <w:top w:val="nil"/>
          <w:left w:val="nil"/>
          <w:bottom w:val="nil"/>
          <w:right w:val="nil"/>
          <w:between w:val="nil"/>
        </w:pBdr>
        <w:ind w:left="567" w:right="567"/>
        <w:jc w:val="both"/>
        <w:rPr>
          <w:rFonts w:ascii="Palatino Linotype" w:hAnsi="Palatino Linotype"/>
          <w:b/>
          <w:bCs/>
          <w:i/>
          <w:iCs/>
          <w:sz w:val="22"/>
          <w:szCs w:val="22"/>
        </w:rPr>
      </w:pPr>
      <w:r w:rsidRPr="00CF5B49">
        <w:rPr>
          <w:rFonts w:ascii="Palatino Linotype" w:hAnsi="Palatino Linotype"/>
          <w:i/>
          <w:iCs/>
          <w:sz w:val="22"/>
          <w:szCs w:val="22"/>
        </w:rPr>
        <w:t xml:space="preserve">Además, se establece que las concesiones reportadas por el Secretario de esta dependencia gubernamental, el Mtro. Daniel Andrés Sibaja González, </w:t>
      </w:r>
      <w:r w:rsidRPr="00CF5B49">
        <w:rPr>
          <w:rFonts w:ascii="Palatino Linotype" w:hAnsi="Palatino Linotype"/>
          <w:b/>
          <w:bCs/>
          <w:i/>
          <w:iCs/>
          <w:sz w:val="22"/>
          <w:szCs w:val="22"/>
        </w:rPr>
        <w:t>no derivaron de siniestros graves, lo que quiere decir que, afortunadamente no hubo personas fallecidas o lesionadas que requirieran hospitalización.</w:t>
      </w:r>
    </w:p>
    <w:p w14:paraId="49FA262C" w14:textId="77777777"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p>
    <w:p w14:paraId="5034990A" w14:textId="0A2FD936" w:rsidR="00A44717" w:rsidRPr="00CF5B49" w:rsidRDefault="00A44717" w:rsidP="00A44717">
      <w:pPr>
        <w:pBdr>
          <w:top w:val="nil"/>
          <w:left w:val="nil"/>
          <w:bottom w:val="nil"/>
          <w:right w:val="nil"/>
          <w:between w:val="nil"/>
        </w:pBdr>
        <w:ind w:left="567" w:right="567"/>
        <w:jc w:val="both"/>
        <w:rPr>
          <w:rFonts w:ascii="Palatino Linotype" w:hAnsi="Palatino Linotype"/>
          <w:b/>
          <w:bCs/>
          <w:i/>
          <w:iCs/>
          <w:sz w:val="22"/>
          <w:szCs w:val="22"/>
        </w:rPr>
      </w:pPr>
      <w:r w:rsidRPr="00CF5B49">
        <w:rPr>
          <w:rFonts w:ascii="Palatino Linotype" w:hAnsi="Palatino Linotype"/>
          <w:b/>
          <w:bCs/>
          <w:i/>
          <w:iCs/>
          <w:sz w:val="22"/>
          <w:szCs w:val="22"/>
        </w:rPr>
        <w:t>En conclusión, la información solicitada por la persona recurrente, no se puede otorgar, pero no por el hecho de que esta autoridad vulnere un derecho humano, sino porque no se tiene registro de dichos datos, por lo que, se insta a esa Unidad a su digno cargo, se deseche el recurso de revisión interpuesto por el promovente.</w:t>
      </w:r>
    </w:p>
    <w:p w14:paraId="68AC9DFE" w14:textId="77777777"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p>
    <w:p w14:paraId="0CE00255" w14:textId="07DE79EC"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r w:rsidRPr="00CF5B49">
        <w:rPr>
          <w:rFonts w:ascii="Palatino Linotype" w:hAnsi="Palatino Linotype"/>
          <w:i/>
          <w:iCs/>
          <w:sz w:val="22"/>
          <w:szCs w:val="22"/>
        </w:rPr>
        <w:t xml:space="preserve">Finalmente, se le hace de su pleno conocimiento que las acciones generadas por esta Secretaría de Movilidad </w:t>
      </w:r>
      <w:r w:rsidRPr="00CF5B49">
        <w:rPr>
          <w:rFonts w:ascii="Palatino Linotype" w:hAnsi="Palatino Linotype"/>
          <w:b/>
          <w:bCs/>
          <w:i/>
          <w:iCs/>
          <w:sz w:val="22"/>
          <w:szCs w:val="22"/>
        </w:rPr>
        <w:t>por cuanto hace a los accidentes graves, en los diferentes municipios que conforman el Estado de México, se han implementado las acciones pertinentes, es decir, se ha dado inicio a las investigaciones en materia administrativa a efecto de revocar la concesión a los prestatarios del servicio de transporte público de pasajeros, o bien la cancelación de licencia del operado</w:t>
      </w:r>
      <w:r w:rsidRPr="00DA74C2">
        <w:rPr>
          <w:rFonts w:ascii="Palatino Linotype" w:hAnsi="Palatino Linotype"/>
          <w:b/>
          <w:bCs/>
          <w:i/>
          <w:iCs/>
          <w:sz w:val="22"/>
          <w:szCs w:val="22"/>
        </w:rPr>
        <w:t xml:space="preserve">r, </w:t>
      </w:r>
      <w:r w:rsidRPr="00DA74C2">
        <w:rPr>
          <w:rFonts w:ascii="Palatino Linotype" w:hAnsi="Palatino Linotype"/>
          <w:b/>
          <w:i/>
          <w:iCs/>
          <w:sz w:val="22"/>
          <w:szCs w:val="22"/>
        </w:rPr>
        <w:t xml:space="preserve">tal y como se encuentra establecido en el Código Administrativo del Estado de México, </w:t>
      </w:r>
      <w:r w:rsidRPr="00CF5B49">
        <w:rPr>
          <w:rFonts w:ascii="Palatino Linotype" w:hAnsi="Palatino Linotype"/>
          <w:i/>
          <w:iCs/>
          <w:sz w:val="22"/>
          <w:szCs w:val="22"/>
        </w:rPr>
        <w:t>por las transgresiones que se observan en la normatividad en materia de movilidad aplicable; en consideración a ello, se le informa que dichos datos de las investigaciones no se le puede proporcionar, esto en razón de que, puede obstruir, alterar, afectar o vulnerar los derechos del debido proceso, conforme a lo establecido en el artículo 140, fracción VI de la Ley de Transparencia y Acceso a la Información Pública del Estado de México y Municipios." (sic)</w:t>
      </w:r>
    </w:p>
    <w:p w14:paraId="7CF80622" w14:textId="77777777"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p>
    <w:p w14:paraId="2C9571B3" w14:textId="23885AD1"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r w:rsidRPr="00CF5B49">
        <w:rPr>
          <w:rFonts w:ascii="Palatino Linotype" w:hAnsi="Palatino Linotype"/>
          <w:i/>
          <w:iCs/>
          <w:sz w:val="22"/>
          <w:szCs w:val="22"/>
        </w:rPr>
        <w:t>QUINTO. El recurrente señala que se le entrega información imprecisa o incompleta. Al respecto, de lo referido por el área administrativa, este Sujeto Obligado informó al recurrente sobre exactamente lo que obra en nuestros archivos de manera clara y precisa. No podemos omitir señalar lo establecido en el artículo 19 de la Ley de Transparencia y Acceso a la Información Pública del Estado de México y Municipios, que señala claramente que *se presume que la información debe existir si se refiere a las facultades, competencias y funciones que los ordenamientos jurídicos aplicables otorgan a los sujetos obligados y que "en los casos en que ciertas facultades, competencias o funciones no se hayan ejercido, se debe motivar la respuesta en función de las causas que motiven tal circunstancia*.</w:t>
      </w:r>
    </w:p>
    <w:p w14:paraId="477CA5C7" w14:textId="77777777"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p>
    <w:p w14:paraId="575C4BFE" w14:textId="0591BB9F"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r w:rsidRPr="00CF5B49">
        <w:rPr>
          <w:rFonts w:ascii="Palatino Linotype" w:hAnsi="Palatino Linotype"/>
          <w:b/>
          <w:bCs/>
          <w:i/>
          <w:iCs/>
          <w:sz w:val="22"/>
          <w:szCs w:val="22"/>
        </w:rPr>
        <w:t>En ese sentido, resulta materialmente imposible otorgar información que, al momento de la solicitud, no se había generado ni estaba en posesión del Sujeto Obligado</w:t>
      </w:r>
      <w:r w:rsidRPr="00CF5B49">
        <w:rPr>
          <w:rFonts w:ascii="Palatino Linotype" w:hAnsi="Palatino Linotype"/>
          <w:i/>
          <w:iCs/>
          <w:sz w:val="22"/>
          <w:szCs w:val="22"/>
        </w:rPr>
        <w:t>, conforme a lo señalado por el área administrativa.</w:t>
      </w:r>
    </w:p>
    <w:p w14:paraId="42D772A4" w14:textId="2704F543" w:rsidR="00A44717" w:rsidRPr="00CF5B49" w:rsidRDefault="00A44717" w:rsidP="00A44717">
      <w:pPr>
        <w:pBdr>
          <w:top w:val="nil"/>
          <w:left w:val="nil"/>
          <w:bottom w:val="nil"/>
          <w:right w:val="nil"/>
          <w:between w:val="nil"/>
        </w:pBdr>
        <w:ind w:left="567" w:right="567"/>
        <w:jc w:val="both"/>
        <w:rPr>
          <w:rFonts w:ascii="Palatino Linotype" w:hAnsi="Palatino Linotype"/>
          <w:i/>
          <w:iCs/>
          <w:sz w:val="22"/>
          <w:szCs w:val="22"/>
        </w:rPr>
      </w:pPr>
      <w:r w:rsidRPr="00CF5B49">
        <w:rPr>
          <w:rFonts w:ascii="Palatino Linotype" w:hAnsi="Palatino Linotype"/>
          <w:i/>
          <w:iCs/>
          <w:sz w:val="22"/>
          <w:szCs w:val="22"/>
        </w:rPr>
        <w:lastRenderedPageBreak/>
        <w:t>…” (Sic)</w:t>
      </w:r>
    </w:p>
    <w:p w14:paraId="4157DD3E" w14:textId="77777777" w:rsidR="005617C6" w:rsidRPr="00CF5B49" w:rsidRDefault="005617C6" w:rsidP="005617C6">
      <w:pPr>
        <w:pBdr>
          <w:top w:val="nil"/>
          <w:left w:val="nil"/>
          <w:bottom w:val="nil"/>
          <w:right w:val="nil"/>
          <w:between w:val="nil"/>
        </w:pBdr>
        <w:ind w:left="567" w:right="567"/>
        <w:jc w:val="both"/>
        <w:rPr>
          <w:rFonts w:ascii="Palatino Linotype" w:hAnsi="Palatino Linotype"/>
          <w:sz w:val="22"/>
          <w:szCs w:val="22"/>
        </w:rPr>
      </w:pPr>
    </w:p>
    <w:p w14:paraId="2C21BCF3" w14:textId="2E620B73" w:rsidR="00742390" w:rsidRPr="00CF5B49" w:rsidRDefault="00CA71D1" w:rsidP="005617C6">
      <w:pPr>
        <w:pBdr>
          <w:top w:val="nil"/>
          <w:left w:val="nil"/>
          <w:bottom w:val="nil"/>
          <w:right w:val="nil"/>
          <w:between w:val="nil"/>
        </w:pBdr>
        <w:ind w:left="567" w:right="567"/>
        <w:jc w:val="both"/>
        <w:rPr>
          <w:rFonts w:ascii="Palatino Linotype" w:eastAsia="Palatino Linotype" w:hAnsi="Palatino Linotype" w:cs="Palatino Linotype"/>
          <w:sz w:val="22"/>
          <w:szCs w:val="22"/>
        </w:rPr>
      </w:pPr>
      <w:hyperlink r:id="rId10" w:history="1">
        <w:r w:rsidR="00742390" w:rsidRPr="00CF5B49">
          <w:rPr>
            <w:rStyle w:val="Hipervnculo"/>
            <w:rFonts w:ascii="Palatino Linotype" w:hAnsi="Palatino Linotype" w:cs="Arial"/>
            <w:b/>
            <w:bCs/>
            <w:color w:val="auto"/>
            <w:sz w:val="22"/>
            <w:szCs w:val="22"/>
            <w:u w:val="none"/>
          </w:rPr>
          <w:t>Anexo Informe Justificado _ C.Jurídica.pdf</w:t>
        </w:r>
      </w:hyperlink>
      <w:r w:rsidR="005617C6" w:rsidRPr="00CF5B49">
        <w:rPr>
          <w:rFonts w:ascii="Palatino Linotype" w:hAnsi="Palatino Linotype"/>
          <w:sz w:val="22"/>
          <w:szCs w:val="22"/>
        </w:rPr>
        <w:t xml:space="preserve">: Oficio suscrito por la Directora Contenciosa adscrita a la Coordinación Jurídica, de Igualdad de </w:t>
      </w:r>
      <w:r w:rsidR="00E9701B" w:rsidRPr="00CF5B49">
        <w:rPr>
          <w:rFonts w:ascii="Palatino Linotype" w:hAnsi="Palatino Linotype"/>
          <w:sz w:val="22"/>
          <w:szCs w:val="22"/>
        </w:rPr>
        <w:t>Género</w:t>
      </w:r>
      <w:r w:rsidR="005617C6" w:rsidRPr="00CF5B49">
        <w:rPr>
          <w:rFonts w:ascii="Palatino Linotype" w:hAnsi="Palatino Linotype"/>
          <w:sz w:val="22"/>
          <w:szCs w:val="22"/>
        </w:rPr>
        <w:t xml:space="preserve"> y Erradicación de la Violencia, mediante el cual, ratificó la respuesta.</w:t>
      </w:r>
    </w:p>
    <w:p w14:paraId="122ABD78" w14:textId="77777777" w:rsidR="00742390" w:rsidRPr="00CF5B49" w:rsidRDefault="00742390" w:rsidP="0021733D">
      <w:pPr>
        <w:rPr>
          <w:rFonts w:ascii="Palatino Linotype" w:eastAsia="Palatino Linotype" w:hAnsi="Palatino Linotype" w:cs="Palatino Linotype"/>
          <w:szCs w:val="22"/>
        </w:rPr>
      </w:pPr>
    </w:p>
    <w:p w14:paraId="1777B492" w14:textId="5643E9EF" w:rsidR="0021733D" w:rsidRPr="00CF5B49" w:rsidRDefault="0021733D" w:rsidP="0021733D">
      <w:pPr>
        <w:numPr>
          <w:ilvl w:val="0"/>
          <w:numId w:val="2"/>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sz w:val="22"/>
          <w:szCs w:val="22"/>
        </w:rPr>
      </w:pPr>
      <w:r w:rsidRPr="00CF5B49">
        <w:rPr>
          <w:rFonts w:ascii="Palatino Linotype" w:eastAsia="Palatino Linotype" w:hAnsi="Palatino Linotype" w:cs="Palatino Linotype"/>
          <w:color w:val="000000"/>
          <w:sz w:val="22"/>
          <w:szCs w:val="22"/>
        </w:rPr>
        <w:t>El diecinueve de marzo de dos mil veintiséis, se notificó el acuerdo mediante el cual se amplió el plazo para emitir resolución por un término de 15 días adicionales.</w:t>
      </w:r>
    </w:p>
    <w:p w14:paraId="0856E5BC" w14:textId="77777777" w:rsidR="0021733D" w:rsidRPr="00CF5B49" w:rsidRDefault="0021733D" w:rsidP="0021733D">
      <w:pPr>
        <w:pBdr>
          <w:top w:val="nil"/>
          <w:left w:val="nil"/>
          <w:bottom w:val="nil"/>
          <w:right w:val="nil"/>
          <w:between w:val="nil"/>
        </w:pBdr>
        <w:spacing w:line="360" w:lineRule="auto"/>
        <w:ind w:right="1"/>
        <w:jc w:val="both"/>
        <w:rPr>
          <w:rFonts w:ascii="Palatino Linotype" w:eastAsia="Palatino Linotype" w:hAnsi="Palatino Linotype" w:cs="Palatino Linotype"/>
          <w:color w:val="000000"/>
          <w:sz w:val="22"/>
          <w:szCs w:val="22"/>
        </w:rPr>
      </w:pPr>
    </w:p>
    <w:p w14:paraId="29727DDE" w14:textId="32418AD4" w:rsidR="00E97C3E" w:rsidRPr="00CF5B49" w:rsidRDefault="00742390" w:rsidP="0021733D">
      <w:pPr>
        <w:numPr>
          <w:ilvl w:val="0"/>
          <w:numId w:val="2"/>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sz w:val="22"/>
          <w:szCs w:val="22"/>
        </w:rPr>
      </w:pPr>
      <w:r w:rsidRPr="00CF5B49">
        <w:rPr>
          <w:rFonts w:ascii="Palatino Linotype" w:eastAsia="Palatino Linotype" w:hAnsi="Palatino Linotype" w:cs="Palatino Linotype"/>
          <w:sz w:val="22"/>
          <w:szCs w:val="22"/>
        </w:rPr>
        <w:t>P</w:t>
      </w:r>
      <w:r w:rsidR="00E97C3E" w:rsidRPr="00CF5B49">
        <w:rPr>
          <w:rFonts w:ascii="Palatino Linotype" w:eastAsia="Palatino Linotype" w:hAnsi="Palatino Linotype" w:cs="Palatino Linotype"/>
          <w:sz w:val="22"/>
          <w:szCs w:val="22"/>
        </w:rPr>
        <w:t>or su parte,</w:t>
      </w:r>
      <w:r w:rsidR="00E97C3E" w:rsidRPr="00CF5B49">
        <w:rPr>
          <w:rFonts w:ascii="Palatino Linotype" w:eastAsia="Palatino Linotype" w:hAnsi="Palatino Linotype" w:cs="Palatino Linotype"/>
          <w:color w:val="000000"/>
          <w:sz w:val="22"/>
          <w:szCs w:val="22"/>
        </w:rPr>
        <w:t xml:space="preserve"> la parte </w:t>
      </w:r>
      <w:r w:rsidR="00E97C3E" w:rsidRPr="00CF5B49">
        <w:rPr>
          <w:rFonts w:ascii="Palatino Linotype" w:eastAsia="Palatino Linotype" w:hAnsi="Palatino Linotype" w:cs="Palatino Linotype"/>
          <w:b/>
          <w:color w:val="000000"/>
          <w:sz w:val="22"/>
          <w:szCs w:val="22"/>
        </w:rPr>
        <w:t>RECURRENTE</w:t>
      </w:r>
      <w:r w:rsidR="00E97C3E" w:rsidRPr="00CF5B49">
        <w:rPr>
          <w:rFonts w:ascii="Palatino Linotype" w:eastAsia="Palatino Linotype" w:hAnsi="Palatino Linotype" w:cs="Palatino Linotype"/>
          <w:color w:val="000000"/>
          <w:sz w:val="22"/>
          <w:szCs w:val="22"/>
        </w:rPr>
        <w:t xml:space="preserve"> dejó de realizar manifestaciones que a su derecho conviniera y asistiera.</w:t>
      </w:r>
    </w:p>
    <w:p w14:paraId="285389BD" w14:textId="77777777" w:rsidR="00E97C3E" w:rsidRPr="00CF5B49" w:rsidRDefault="00E97C3E" w:rsidP="00E97C3E">
      <w:pPr>
        <w:pBdr>
          <w:top w:val="nil"/>
          <w:left w:val="nil"/>
          <w:bottom w:val="nil"/>
          <w:right w:val="nil"/>
          <w:between w:val="nil"/>
        </w:pBdr>
        <w:spacing w:line="360" w:lineRule="auto"/>
        <w:ind w:right="1"/>
        <w:jc w:val="both"/>
        <w:rPr>
          <w:rFonts w:ascii="Palatino Linotype" w:eastAsia="Palatino Linotype" w:hAnsi="Palatino Linotype" w:cs="Palatino Linotype"/>
          <w:color w:val="000000"/>
          <w:sz w:val="22"/>
          <w:szCs w:val="22"/>
        </w:rPr>
      </w:pPr>
    </w:p>
    <w:p w14:paraId="27D7D434" w14:textId="05636D95" w:rsidR="00EE2F40" w:rsidRPr="00CF5B49" w:rsidRDefault="00185C66">
      <w:pPr>
        <w:numPr>
          <w:ilvl w:val="0"/>
          <w:numId w:val="2"/>
        </w:numPr>
        <w:spacing w:line="360" w:lineRule="auto"/>
        <w:ind w:left="0" w:right="1" w:firstLine="0"/>
        <w:jc w:val="both"/>
        <w:rPr>
          <w:rFonts w:ascii="Palatino Linotype" w:eastAsia="Palatino Linotype" w:hAnsi="Palatino Linotype" w:cs="Palatino Linotype"/>
          <w:b/>
          <w:sz w:val="22"/>
          <w:szCs w:val="22"/>
        </w:rPr>
      </w:pPr>
      <w:r w:rsidRPr="00CF5B49">
        <w:rPr>
          <w:rFonts w:ascii="Palatino Linotype" w:eastAsia="Palatino Linotype" w:hAnsi="Palatino Linotype" w:cs="Palatino Linotype"/>
          <w:sz w:val="22"/>
          <w:szCs w:val="22"/>
        </w:rPr>
        <w:t>La Comisionada Ponente decretó el cierre de instrucción mediante el acuerdo del</w:t>
      </w:r>
      <w:r w:rsidR="00CD0115" w:rsidRPr="00CF5B49">
        <w:rPr>
          <w:rFonts w:ascii="Palatino Linotype" w:eastAsia="Palatino Linotype" w:hAnsi="Palatino Linotype" w:cs="Palatino Linotype"/>
          <w:sz w:val="22"/>
          <w:szCs w:val="22"/>
        </w:rPr>
        <w:t xml:space="preserve"> </w:t>
      </w:r>
      <w:r w:rsidR="00742390" w:rsidRPr="00CF5B49">
        <w:rPr>
          <w:rFonts w:ascii="Palatino Linotype" w:eastAsia="Palatino Linotype" w:hAnsi="Palatino Linotype" w:cs="Palatino Linotype"/>
          <w:sz w:val="22"/>
          <w:szCs w:val="22"/>
        </w:rPr>
        <w:t>diecinueve de marzo de dos mil veintiséis</w:t>
      </w:r>
      <w:r w:rsidRPr="00CF5B49">
        <w:rPr>
          <w:rFonts w:ascii="Palatino Linotype" w:eastAsia="Palatino Linotype" w:hAnsi="Palatino Linotype" w:cs="Palatino Linotype"/>
          <w:sz w:val="22"/>
          <w:szCs w:val="22"/>
        </w:rPr>
        <w:t>.</w:t>
      </w:r>
      <w:r w:rsidR="005617C6" w:rsidRPr="00CF5B49">
        <w:rPr>
          <w:rFonts w:ascii="Palatino Linotype" w:eastAsia="Palatino Linotype" w:hAnsi="Palatino Linotype" w:cs="Palatino Linotype"/>
          <w:sz w:val="22"/>
          <w:szCs w:val="22"/>
        </w:rPr>
        <w:t xml:space="preserve"> </w:t>
      </w:r>
      <w:r w:rsidRPr="00CF5B49">
        <w:rPr>
          <w:rFonts w:ascii="Palatino Linotype" w:eastAsia="Palatino Linotype" w:hAnsi="Palatino Linotype" w:cs="Palatino Linotype"/>
          <w:sz w:val="22"/>
          <w:szCs w:val="22"/>
        </w:rPr>
        <w:t>----------------------------------------------------------------------</w:t>
      </w:r>
    </w:p>
    <w:p w14:paraId="1DF49FBE" w14:textId="77777777" w:rsidR="00EE2F40" w:rsidRPr="00CF5B49" w:rsidRDefault="00EE2F40">
      <w:pPr>
        <w:rPr>
          <w:rFonts w:ascii="Palatino Linotype" w:eastAsia="Palatino Linotype" w:hAnsi="Palatino Linotype" w:cs="Palatino Linotype"/>
          <w:b/>
          <w:sz w:val="22"/>
          <w:szCs w:val="22"/>
        </w:rPr>
      </w:pPr>
    </w:p>
    <w:p w14:paraId="4CA0EF20" w14:textId="77777777" w:rsidR="00EE2F40" w:rsidRPr="00CF5B49" w:rsidRDefault="00185C66">
      <w:pPr>
        <w:keepNext/>
        <w:keepLines/>
        <w:spacing w:line="360" w:lineRule="auto"/>
        <w:ind w:right="-592"/>
        <w:jc w:val="center"/>
        <w:rPr>
          <w:rFonts w:ascii="Palatino Linotype" w:eastAsia="Palatino Linotype" w:hAnsi="Palatino Linotype" w:cs="Palatino Linotype"/>
          <w:b/>
          <w:sz w:val="22"/>
          <w:szCs w:val="22"/>
        </w:rPr>
      </w:pPr>
      <w:r w:rsidRPr="00CF5B49">
        <w:rPr>
          <w:rFonts w:ascii="Palatino Linotype" w:eastAsia="Palatino Linotype" w:hAnsi="Palatino Linotype" w:cs="Palatino Linotype"/>
          <w:b/>
          <w:sz w:val="22"/>
          <w:szCs w:val="22"/>
        </w:rPr>
        <w:t xml:space="preserve">C O N S I D E R A N D O </w:t>
      </w:r>
    </w:p>
    <w:p w14:paraId="550273D1" w14:textId="77777777" w:rsidR="00EE2F40" w:rsidRPr="00CF5B49" w:rsidRDefault="00EE2F40">
      <w:pPr>
        <w:keepNext/>
        <w:keepLines/>
        <w:ind w:right="-592"/>
        <w:rPr>
          <w:rFonts w:ascii="Palatino Linotype" w:eastAsia="Palatino Linotype" w:hAnsi="Palatino Linotype" w:cs="Palatino Linotype"/>
          <w:sz w:val="22"/>
          <w:szCs w:val="22"/>
        </w:rPr>
      </w:pPr>
    </w:p>
    <w:p w14:paraId="5A2206EB" w14:textId="77777777" w:rsidR="00EE2F40" w:rsidRPr="00CF5B49" w:rsidRDefault="00185C66">
      <w:pPr>
        <w:keepNext/>
        <w:keepLines/>
        <w:spacing w:line="360" w:lineRule="auto"/>
        <w:ind w:right="-592"/>
        <w:rPr>
          <w:rFonts w:ascii="Palatino Linotype" w:eastAsia="Palatino Linotype" w:hAnsi="Palatino Linotype" w:cs="Palatino Linotype"/>
          <w:b/>
          <w:sz w:val="22"/>
          <w:szCs w:val="22"/>
        </w:rPr>
      </w:pPr>
      <w:r w:rsidRPr="00CF5B49">
        <w:rPr>
          <w:rFonts w:ascii="Palatino Linotype" w:eastAsia="Palatino Linotype" w:hAnsi="Palatino Linotype" w:cs="Palatino Linotype"/>
          <w:b/>
          <w:sz w:val="22"/>
          <w:szCs w:val="22"/>
        </w:rPr>
        <w:t>PRIMERO. De la competencia.</w:t>
      </w:r>
    </w:p>
    <w:p w14:paraId="66705816" w14:textId="77777777" w:rsidR="00EE2F40" w:rsidRPr="00CF5B49" w:rsidRDefault="00EE2F40">
      <w:pPr>
        <w:rPr>
          <w:rFonts w:ascii="Palatino Linotype" w:eastAsia="Palatino Linotype" w:hAnsi="Palatino Linotype" w:cs="Palatino Linotype"/>
          <w:b/>
          <w:sz w:val="22"/>
          <w:szCs w:val="22"/>
        </w:rPr>
      </w:pPr>
    </w:p>
    <w:p w14:paraId="7EF02159" w14:textId="77777777" w:rsidR="00EE2F40" w:rsidRPr="00CF5B49" w:rsidRDefault="00185C66" w:rsidP="001640EA">
      <w:pPr>
        <w:numPr>
          <w:ilvl w:val="0"/>
          <w:numId w:val="2"/>
        </w:numPr>
        <w:spacing w:line="360" w:lineRule="auto"/>
        <w:ind w:left="0" w:right="1" w:firstLine="0"/>
        <w:jc w:val="both"/>
        <w:rPr>
          <w:rFonts w:ascii="Palatino Linotype" w:eastAsia="Palatino Linotype" w:hAnsi="Palatino Linotype" w:cs="Palatino Linotype"/>
          <w:b/>
          <w:sz w:val="22"/>
          <w:szCs w:val="22"/>
        </w:rPr>
      </w:pPr>
      <w:bookmarkStart w:id="1" w:name="_heading=h.3znysh7" w:colFirst="0" w:colLast="0"/>
      <w:bookmarkEnd w:id="1"/>
      <w:r w:rsidRPr="00CF5B49">
        <w:rPr>
          <w:rFonts w:ascii="Palatino Linotype" w:eastAsia="Palatino Linotype" w:hAnsi="Palatino Linotype" w:cs="Palatino Linotype"/>
          <w:sz w:val="22"/>
          <w:szCs w:val="22"/>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5D3C5FF9" w14:textId="77777777" w:rsidR="00EE2F40" w:rsidRPr="00CF5B49" w:rsidRDefault="00185C66">
      <w:pPr>
        <w:keepNext/>
        <w:keepLines/>
        <w:spacing w:line="360" w:lineRule="auto"/>
        <w:ind w:right="1"/>
        <w:rPr>
          <w:rFonts w:ascii="Palatino Linotype" w:eastAsia="Palatino Linotype" w:hAnsi="Palatino Linotype" w:cs="Palatino Linotype"/>
          <w:b/>
          <w:sz w:val="22"/>
          <w:szCs w:val="22"/>
        </w:rPr>
      </w:pPr>
      <w:r w:rsidRPr="00CF5B49">
        <w:rPr>
          <w:rFonts w:ascii="Palatino Linotype" w:eastAsia="Palatino Linotype" w:hAnsi="Palatino Linotype" w:cs="Palatino Linotype"/>
          <w:b/>
          <w:sz w:val="22"/>
          <w:szCs w:val="22"/>
        </w:rPr>
        <w:lastRenderedPageBreak/>
        <w:t>SEGUNDO. De la oportunidad y procedencia.</w:t>
      </w:r>
    </w:p>
    <w:p w14:paraId="703AAB0C" w14:textId="77777777" w:rsidR="00EE2F40" w:rsidRPr="00CF5B49" w:rsidRDefault="00EE2F40">
      <w:pPr>
        <w:ind w:right="1"/>
        <w:jc w:val="both"/>
        <w:rPr>
          <w:rFonts w:ascii="Palatino Linotype" w:eastAsia="Palatino Linotype" w:hAnsi="Palatino Linotype" w:cs="Palatino Linotype"/>
          <w:b/>
          <w:sz w:val="22"/>
          <w:szCs w:val="22"/>
        </w:rPr>
      </w:pPr>
    </w:p>
    <w:p w14:paraId="15C0D22A" w14:textId="77777777" w:rsidR="00EE2F40" w:rsidRPr="00CF5B49" w:rsidRDefault="00185C66">
      <w:pPr>
        <w:numPr>
          <w:ilvl w:val="0"/>
          <w:numId w:val="2"/>
        </w:numPr>
        <w:spacing w:line="360" w:lineRule="auto"/>
        <w:ind w:left="0" w:right="1" w:firstLine="0"/>
        <w:jc w:val="both"/>
        <w:rPr>
          <w:rFonts w:ascii="Palatino Linotype" w:eastAsia="Palatino Linotype" w:hAnsi="Palatino Linotype" w:cs="Palatino Linotype"/>
          <w:b/>
          <w:sz w:val="22"/>
          <w:szCs w:val="22"/>
        </w:rPr>
      </w:pPr>
      <w:bookmarkStart w:id="2" w:name="_heading=h.3dy6vkm" w:colFirst="0" w:colLast="0"/>
      <w:bookmarkEnd w:id="2"/>
      <w:r w:rsidRPr="00CF5B49">
        <w:rPr>
          <w:rFonts w:ascii="Palatino Linotype" w:eastAsia="Palatino Linotype" w:hAnsi="Palatino Linotype" w:cs="Palatino Linotype"/>
          <w:sz w:val="22"/>
          <w:szCs w:val="22"/>
        </w:rPr>
        <w:t xml:space="preserve">El medio de impugnación fue presentado a través del </w:t>
      </w:r>
      <w:r w:rsidRPr="00CF5B49">
        <w:rPr>
          <w:rFonts w:ascii="Palatino Linotype" w:eastAsia="Palatino Linotype" w:hAnsi="Palatino Linotype" w:cs="Palatino Linotype"/>
          <w:b/>
          <w:sz w:val="22"/>
          <w:szCs w:val="22"/>
        </w:rPr>
        <w:t>SAIMEX,</w:t>
      </w:r>
      <w:r w:rsidRPr="00CF5B49">
        <w:rPr>
          <w:rFonts w:ascii="Palatino Linotype" w:eastAsia="Palatino Linotype" w:hAnsi="Palatino Linotype" w:cs="Palatino Linotype"/>
          <w:sz w:val="22"/>
          <w:szCs w:val="22"/>
        </w:rPr>
        <w:t xml:space="preserve"> en el formato previamente aprobado para tal efecto y dentro del plazo legal de quince días hábiles otorgados; siendo así que el </w:t>
      </w:r>
      <w:r w:rsidRPr="00CF5B49">
        <w:rPr>
          <w:rFonts w:ascii="Palatino Linotype" w:eastAsia="Palatino Linotype" w:hAnsi="Palatino Linotype" w:cs="Palatino Linotype"/>
          <w:b/>
          <w:sz w:val="22"/>
          <w:szCs w:val="22"/>
        </w:rPr>
        <w:t>SUJETO OBLIGADO</w:t>
      </w:r>
      <w:r w:rsidRPr="00CF5B49">
        <w:rPr>
          <w:rFonts w:ascii="Palatino Linotype" w:eastAsia="Palatino Linotype" w:hAnsi="Palatino Linotype" w:cs="Palatino Linotype"/>
          <w:sz w:val="22"/>
          <w:szCs w:val="22"/>
        </w:rPr>
        <w:t xml:space="preserve"> entregó respuesta el </w:t>
      </w:r>
      <w:r w:rsidR="00E97C3E" w:rsidRPr="00CF5B49">
        <w:rPr>
          <w:rFonts w:ascii="Palatino Linotype" w:eastAsia="Palatino Linotype" w:hAnsi="Palatino Linotype" w:cs="Palatino Linotype"/>
          <w:sz w:val="22"/>
          <w:szCs w:val="22"/>
        </w:rPr>
        <w:t>catorce de agosto</w:t>
      </w:r>
      <w:r w:rsidRPr="00CF5B49">
        <w:rPr>
          <w:rFonts w:ascii="Palatino Linotype" w:eastAsia="Palatino Linotype" w:hAnsi="Palatino Linotype" w:cs="Palatino Linotype"/>
          <w:sz w:val="22"/>
          <w:szCs w:val="22"/>
        </w:rPr>
        <w:t xml:space="preserve"> de dos mil veinticinco, de tal forma que el plazo para interponer el recurso de revisión transcurrió del </w:t>
      </w:r>
      <w:r w:rsidR="00E97C3E" w:rsidRPr="00CF5B49">
        <w:rPr>
          <w:rFonts w:ascii="Palatino Linotype" w:eastAsia="Palatino Linotype" w:hAnsi="Palatino Linotype" w:cs="Palatino Linotype"/>
          <w:sz w:val="22"/>
          <w:szCs w:val="22"/>
        </w:rPr>
        <w:t>quince de agosto</w:t>
      </w:r>
      <w:r w:rsidRPr="00CF5B49">
        <w:rPr>
          <w:rFonts w:ascii="Palatino Linotype" w:eastAsia="Palatino Linotype" w:hAnsi="Palatino Linotype" w:cs="Palatino Linotype"/>
          <w:sz w:val="22"/>
          <w:szCs w:val="22"/>
        </w:rPr>
        <w:t xml:space="preserve"> al </w:t>
      </w:r>
      <w:r w:rsidR="00E97C3E" w:rsidRPr="00CF5B49">
        <w:rPr>
          <w:rFonts w:ascii="Palatino Linotype" w:eastAsia="Palatino Linotype" w:hAnsi="Palatino Linotype" w:cs="Palatino Linotype"/>
          <w:sz w:val="22"/>
          <w:szCs w:val="22"/>
        </w:rPr>
        <w:t>cuatro de septiembre</w:t>
      </w:r>
      <w:r w:rsidRPr="00CF5B49">
        <w:rPr>
          <w:rFonts w:ascii="Palatino Linotype" w:eastAsia="Palatino Linotype" w:hAnsi="Palatino Linotype" w:cs="Palatino Linotype"/>
          <w:sz w:val="22"/>
          <w:szCs w:val="22"/>
        </w:rPr>
        <w:t xml:space="preserve"> de dos mil veinticinco; en consecuencia, presentó su inconformidad el dieciocho de </w:t>
      </w:r>
      <w:r w:rsidR="00E97C3E" w:rsidRPr="00CF5B49">
        <w:rPr>
          <w:rFonts w:ascii="Palatino Linotype" w:eastAsia="Palatino Linotype" w:hAnsi="Palatino Linotype" w:cs="Palatino Linotype"/>
          <w:sz w:val="22"/>
          <w:szCs w:val="22"/>
        </w:rPr>
        <w:t>agosto</w:t>
      </w:r>
      <w:r w:rsidRPr="00CF5B49">
        <w:rPr>
          <w:rFonts w:ascii="Palatino Linotype" w:eastAsia="Palatino Linotype" w:hAnsi="Palatino Linotype" w:cs="Palatino Linotype"/>
          <w:sz w:val="22"/>
          <w:szCs w:val="22"/>
        </w:rPr>
        <w:t xml:space="preserve"> de dos mil veinticinco, por lo que se encuentra dentro de los márgenes temporales previstos en el artículo 178 de la </w:t>
      </w:r>
      <w:r w:rsidRPr="00CF5B49">
        <w:rPr>
          <w:rFonts w:ascii="Palatino Linotype" w:eastAsia="Palatino Linotype" w:hAnsi="Palatino Linotype" w:cs="Palatino Linotype"/>
          <w:b/>
          <w:sz w:val="22"/>
          <w:szCs w:val="22"/>
        </w:rPr>
        <w:t xml:space="preserve">Ley de Transparencia y Acceso a la Información Pública del Estado de México y Municipios </w:t>
      </w:r>
      <w:r w:rsidRPr="00CF5B49">
        <w:rPr>
          <w:rFonts w:ascii="Palatino Linotype" w:eastAsia="Palatino Linotype" w:hAnsi="Palatino Linotype" w:cs="Palatino Linotype"/>
          <w:sz w:val="22"/>
          <w:szCs w:val="22"/>
        </w:rPr>
        <w:t>vigente.</w:t>
      </w:r>
    </w:p>
    <w:p w14:paraId="214B50D4" w14:textId="77777777" w:rsidR="00EE2F40" w:rsidRPr="00CF5B49" w:rsidRDefault="00EE2F40">
      <w:pPr>
        <w:ind w:right="1"/>
        <w:jc w:val="both"/>
        <w:rPr>
          <w:rFonts w:ascii="Palatino Linotype" w:eastAsia="Palatino Linotype" w:hAnsi="Palatino Linotype" w:cs="Palatino Linotype"/>
          <w:b/>
          <w:sz w:val="22"/>
          <w:szCs w:val="22"/>
        </w:rPr>
      </w:pPr>
    </w:p>
    <w:p w14:paraId="61689800" w14:textId="77777777" w:rsidR="00EE2F40" w:rsidRPr="00CF5B49" w:rsidRDefault="00185C66">
      <w:pPr>
        <w:numPr>
          <w:ilvl w:val="0"/>
          <w:numId w:val="2"/>
        </w:numPr>
        <w:spacing w:line="360" w:lineRule="auto"/>
        <w:ind w:left="0" w:right="1" w:firstLine="0"/>
        <w:jc w:val="both"/>
        <w:rPr>
          <w:rFonts w:ascii="Palatino Linotype" w:eastAsia="Palatino Linotype" w:hAnsi="Palatino Linotype" w:cs="Palatino Linotype"/>
          <w:b/>
          <w:sz w:val="22"/>
          <w:szCs w:val="22"/>
        </w:rPr>
      </w:pPr>
      <w:r w:rsidRPr="00CF5B49">
        <w:rPr>
          <w:rFonts w:ascii="Palatino Linotype" w:eastAsia="Palatino Linotype" w:hAnsi="Palatino Linotype" w:cs="Palatino Linotype"/>
          <w:sz w:val="22"/>
          <w:szCs w:val="22"/>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49C20AE" w14:textId="77777777" w:rsidR="00EE2F40" w:rsidRPr="00CF5B49" w:rsidRDefault="00EE2F40" w:rsidP="004F5E77">
      <w:pPr>
        <w:ind w:right="-592"/>
        <w:jc w:val="both"/>
        <w:rPr>
          <w:rFonts w:ascii="Palatino Linotype" w:eastAsia="Palatino Linotype" w:hAnsi="Palatino Linotype" w:cs="Palatino Linotype"/>
          <w:b/>
          <w:sz w:val="22"/>
          <w:szCs w:val="22"/>
        </w:rPr>
      </w:pPr>
    </w:p>
    <w:p w14:paraId="749E5D2B" w14:textId="77777777" w:rsidR="004F5E77" w:rsidRPr="00CF5B49" w:rsidRDefault="00185C66" w:rsidP="004F5E77">
      <w:pPr>
        <w:pStyle w:val="Ttulo1"/>
        <w:spacing w:line="360" w:lineRule="auto"/>
        <w:rPr>
          <w:rFonts w:ascii="Palatino Linotype" w:hAnsi="Palatino Linotype"/>
          <w:b w:val="0"/>
          <w:sz w:val="22"/>
          <w:szCs w:val="22"/>
        </w:rPr>
      </w:pPr>
      <w:r w:rsidRPr="00CF5B49">
        <w:rPr>
          <w:rFonts w:ascii="Palatino Linotype" w:eastAsia="Palatino Linotype" w:hAnsi="Palatino Linotype" w:cs="Palatino Linotype"/>
          <w:sz w:val="22"/>
          <w:szCs w:val="22"/>
        </w:rPr>
        <w:t xml:space="preserve">TERCERO. </w:t>
      </w:r>
      <w:r w:rsidR="004F5E77" w:rsidRPr="00CF5B49">
        <w:rPr>
          <w:rFonts w:ascii="Palatino Linotype" w:hAnsi="Palatino Linotype"/>
          <w:sz w:val="22"/>
          <w:szCs w:val="22"/>
        </w:rPr>
        <w:t>De las causales del sobreseimiento.</w:t>
      </w:r>
    </w:p>
    <w:p w14:paraId="7A693008" w14:textId="77777777" w:rsidR="00CD0115" w:rsidRPr="00CF5B49" w:rsidRDefault="004F5E77" w:rsidP="004F5E77">
      <w:pPr>
        <w:pStyle w:val="Ttulo2"/>
        <w:numPr>
          <w:ilvl w:val="0"/>
          <w:numId w:val="11"/>
        </w:numPr>
        <w:spacing w:line="360" w:lineRule="auto"/>
        <w:rPr>
          <w:rFonts w:ascii="Palatino Linotype" w:hAnsi="Palatino Linotype"/>
          <w:b/>
          <w:color w:val="auto"/>
          <w:sz w:val="22"/>
          <w:szCs w:val="22"/>
        </w:rPr>
      </w:pPr>
      <w:bookmarkStart w:id="3" w:name="_Toc26960595"/>
      <w:bookmarkStart w:id="4" w:name="_Toc82017150"/>
      <w:r w:rsidRPr="00CF5B49">
        <w:rPr>
          <w:rFonts w:ascii="Palatino Linotype" w:hAnsi="Palatino Linotype"/>
          <w:b/>
          <w:color w:val="auto"/>
          <w:sz w:val="22"/>
          <w:szCs w:val="22"/>
        </w:rPr>
        <w:t>De las actuaciones de las partes.</w:t>
      </w:r>
      <w:bookmarkEnd w:id="3"/>
      <w:bookmarkEnd w:id="4"/>
    </w:p>
    <w:p w14:paraId="30649506" w14:textId="77777777" w:rsidR="00EE2F40" w:rsidRPr="00CF5B49" w:rsidRDefault="00EE2F40">
      <w:pPr>
        <w:ind w:right="-592"/>
        <w:jc w:val="both"/>
        <w:rPr>
          <w:rFonts w:ascii="Palatino Linotype" w:eastAsia="Palatino Linotype" w:hAnsi="Palatino Linotype" w:cs="Palatino Linotype"/>
          <w:b/>
          <w:sz w:val="22"/>
          <w:szCs w:val="22"/>
        </w:rPr>
      </w:pPr>
    </w:p>
    <w:p w14:paraId="1DB5D33C" w14:textId="28D26995" w:rsidR="001640EA" w:rsidRPr="00CF5B49" w:rsidRDefault="00CD0115" w:rsidP="001640EA">
      <w:pPr>
        <w:numPr>
          <w:ilvl w:val="0"/>
          <w:numId w:val="2"/>
        </w:numPr>
        <w:spacing w:line="360" w:lineRule="auto"/>
        <w:ind w:left="0" w:right="1" w:firstLine="0"/>
        <w:jc w:val="both"/>
        <w:rPr>
          <w:rFonts w:ascii="Palatino Linotype" w:eastAsia="Palatino Linotype" w:hAnsi="Palatino Linotype" w:cs="Palatino Linotype"/>
          <w:b/>
          <w:i/>
          <w:sz w:val="22"/>
          <w:szCs w:val="22"/>
        </w:rPr>
      </w:pPr>
      <w:r w:rsidRPr="00CF5B49">
        <w:rPr>
          <w:rFonts w:ascii="Palatino Linotype" w:eastAsia="Palatino Linotype" w:hAnsi="Palatino Linotype" w:cs="Palatino Linotype"/>
          <w:sz w:val="22"/>
          <w:szCs w:val="22"/>
        </w:rPr>
        <w:t xml:space="preserve">La parte </w:t>
      </w:r>
      <w:r w:rsidRPr="00CF5B49">
        <w:rPr>
          <w:rFonts w:ascii="Palatino Linotype" w:eastAsia="Palatino Linotype" w:hAnsi="Palatino Linotype" w:cs="Palatino Linotype"/>
          <w:b/>
          <w:sz w:val="22"/>
          <w:szCs w:val="22"/>
        </w:rPr>
        <w:t>RECURRENTE</w:t>
      </w:r>
      <w:r w:rsidRPr="00CF5B49">
        <w:rPr>
          <w:rFonts w:ascii="Palatino Linotype" w:eastAsia="Palatino Linotype" w:hAnsi="Palatino Linotype" w:cs="Palatino Linotype"/>
          <w:sz w:val="22"/>
          <w:szCs w:val="22"/>
        </w:rPr>
        <w:t xml:space="preserve"> solicitó </w:t>
      </w:r>
      <w:r w:rsidRPr="00CF5B49">
        <w:rPr>
          <w:rFonts w:ascii="Palatino Linotype" w:eastAsia="Palatino Linotype" w:hAnsi="Palatino Linotype" w:cs="Palatino Linotype"/>
          <w:b/>
          <w:i/>
          <w:sz w:val="22"/>
          <w:szCs w:val="22"/>
        </w:rPr>
        <w:t xml:space="preserve">saber </w:t>
      </w:r>
      <w:r w:rsidR="00E97C3E" w:rsidRPr="00CF5B49">
        <w:rPr>
          <w:rFonts w:ascii="Palatino Linotype" w:eastAsia="Palatino Linotype" w:hAnsi="Palatino Linotype" w:cs="Palatino Linotype"/>
          <w:b/>
          <w:i/>
          <w:sz w:val="22"/>
          <w:szCs w:val="22"/>
        </w:rPr>
        <w:t xml:space="preserve">si </w:t>
      </w:r>
      <w:r w:rsidR="00E97C3E" w:rsidRPr="00CF5B49">
        <w:rPr>
          <w:rFonts w:ascii="Palatino Linotype" w:hAnsi="Palatino Linotype"/>
          <w:b/>
          <w:i/>
          <w:color w:val="000000"/>
          <w:sz w:val="22"/>
          <w:szCs w:val="22"/>
        </w:rPr>
        <w:t xml:space="preserve">baja la totalidad de concesiones canceladas por accidentes graves, así como, la razón social y municipio a los que pertenecen y dicho derrotero que abarca debido a que en los últimos meses y lo que va del presente año </w:t>
      </w:r>
      <w:r w:rsidR="004F5E77" w:rsidRPr="00CF5B49">
        <w:rPr>
          <w:rFonts w:ascii="Palatino Linotype" w:hAnsi="Palatino Linotype"/>
          <w:b/>
          <w:i/>
          <w:color w:val="000000"/>
          <w:sz w:val="22"/>
          <w:szCs w:val="22"/>
        </w:rPr>
        <w:t xml:space="preserve">(2025) </w:t>
      </w:r>
      <w:r w:rsidR="00E97C3E" w:rsidRPr="00CF5B49">
        <w:rPr>
          <w:rFonts w:ascii="Palatino Linotype" w:hAnsi="Palatino Linotype"/>
          <w:b/>
          <w:i/>
          <w:color w:val="000000"/>
          <w:sz w:val="22"/>
          <w:szCs w:val="22"/>
        </w:rPr>
        <w:t xml:space="preserve">se </w:t>
      </w:r>
      <w:r w:rsidR="004F5E77" w:rsidRPr="00CF5B49">
        <w:rPr>
          <w:rFonts w:ascii="Palatino Linotype" w:hAnsi="Palatino Linotype"/>
          <w:b/>
          <w:i/>
          <w:color w:val="000000"/>
          <w:sz w:val="22"/>
          <w:szCs w:val="22"/>
        </w:rPr>
        <w:t xml:space="preserve">han visto accidentes en demacia, asimismo, solicitó </w:t>
      </w:r>
      <w:r w:rsidR="00E97C3E" w:rsidRPr="00CF5B49">
        <w:rPr>
          <w:rFonts w:ascii="Palatino Linotype" w:hAnsi="Palatino Linotype"/>
          <w:b/>
          <w:i/>
          <w:color w:val="000000"/>
          <w:sz w:val="22"/>
          <w:szCs w:val="22"/>
        </w:rPr>
        <w:t xml:space="preserve">saber </w:t>
      </w:r>
      <w:r w:rsidR="004F5E77" w:rsidRPr="00CF5B49">
        <w:rPr>
          <w:rFonts w:ascii="Palatino Linotype" w:hAnsi="Palatino Linotype"/>
          <w:b/>
          <w:i/>
          <w:color w:val="000000"/>
          <w:sz w:val="22"/>
          <w:szCs w:val="22"/>
        </w:rPr>
        <w:t>qué</w:t>
      </w:r>
      <w:r w:rsidR="00E97C3E" w:rsidRPr="00CF5B49">
        <w:rPr>
          <w:rFonts w:ascii="Palatino Linotype" w:hAnsi="Palatino Linotype"/>
          <w:b/>
          <w:i/>
          <w:color w:val="000000"/>
          <w:sz w:val="22"/>
          <w:szCs w:val="22"/>
        </w:rPr>
        <w:t xml:space="preserve"> es lo que </w:t>
      </w:r>
      <w:r w:rsidR="004F5E77" w:rsidRPr="00CF5B49">
        <w:rPr>
          <w:rFonts w:ascii="Palatino Linotype" w:hAnsi="Palatino Linotype"/>
          <w:b/>
          <w:i/>
          <w:color w:val="000000"/>
          <w:sz w:val="22"/>
          <w:szCs w:val="22"/>
        </w:rPr>
        <w:t>la Secretaría de Movilidad</w:t>
      </w:r>
      <w:r w:rsidR="00E97C3E" w:rsidRPr="00CF5B49">
        <w:rPr>
          <w:rFonts w:ascii="Palatino Linotype" w:hAnsi="Palatino Linotype"/>
          <w:b/>
          <w:i/>
          <w:color w:val="000000"/>
          <w:sz w:val="22"/>
          <w:szCs w:val="22"/>
        </w:rPr>
        <w:t xml:space="preserve"> hace al respecto con garantizar la seguridad de los usuarios</w:t>
      </w:r>
      <w:r w:rsidR="004F5E77" w:rsidRPr="00CF5B49">
        <w:rPr>
          <w:rFonts w:ascii="Palatino Linotype" w:hAnsi="Palatino Linotype"/>
          <w:b/>
          <w:i/>
          <w:color w:val="000000"/>
          <w:sz w:val="22"/>
          <w:szCs w:val="22"/>
        </w:rPr>
        <w:t>.</w:t>
      </w:r>
    </w:p>
    <w:p w14:paraId="2B293D8A" w14:textId="77777777" w:rsidR="00732E44" w:rsidRPr="00CF5B49" w:rsidRDefault="00732E44" w:rsidP="00732E44">
      <w:pPr>
        <w:spacing w:line="360" w:lineRule="auto"/>
        <w:ind w:right="1"/>
        <w:jc w:val="both"/>
        <w:rPr>
          <w:rFonts w:ascii="Palatino Linotype" w:eastAsia="Palatino Linotype" w:hAnsi="Palatino Linotype" w:cs="Palatino Linotype"/>
          <w:b/>
          <w:i/>
          <w:sz w:val="22"/>
          <w:szCs w:val="22"/>
        </w:rPr>
      </w:pPr>
    </w:p>
    <w:p w14:paraId="63756648" w14:textId="42A7DBC9" w:rsidR="004F5E77" w:rsidRPr="00CF5B49" w:rsidRDefault="001640EA" w:rsidP="004F5E77">
      <w:pPr>
        <w:numPr>
          <w:ilvl w:val="0"/>
          <w:numId w:val="2"/>
        </w:numPr>
        <w:spacing w:line="360" w:lineRule="auto"/>
        <w:ind w:left="0" w:right="1" w:firstLine="0"/>
        <w:jc w:val="both"/>
        <w:rPr>
          <w:rFonts w:ascii="Palatino Linotype" w:eastAsia="Palatino Linotype" w:hAnsi="Palatino Linotype" w:cs="Palatino Linotype"/>
          <w:b/>
          <w:sz w:val="22"/>
          <w:szCs w:val="22"/>
        </w:rPr>
      </w:pPr>
      <w:r w:rsidRPr="00CF5B49">
        <w:rPr>
          <w:rFonts w:ascii="Palatino Linotype" w:eastAsia="Palatino Linotype" w:hAnsi="Palatino Linotype" w:cs="Palatino Linotype"/>
          <w:sz w:val="22"/>
          <w:szCs w:val="22"/>
        </w:rPr>
        <w:lastRenderedPageBreak/>
        <w:t xml:space="preserve">En respuesta, el </w:t>
      </w:r>
      <w:r w:rsidRPr="00CF5B49">
        <w:rPr>
          <w:rFonts w:ascii="Palatino Linotype" w:eastAsia="Palatino Linotype" w:hAnsi="Palatino Linotype" w:cs="Palatino Linotype"/>
          <w:b/>
          <w:sz w:val="22"/>
          <w:szCs w:val="22"/>
        </w:rPr>
        <w:t>SUJETO OBLIGADO</w:t>
      </w:r>
      <w:r w:rsidRPr="00CF5B49">
        <w:rPr>
          <w:rFonts w:ascii="Palatino Linotype" w:eastAsia="Palatino Linotype" w:hAnsi="Palatino Linotype" w:cs="Palatino Linotype"/>
          <w:sz w:val="22"/>
          <w:szCs w:val="22"/>
        </w:rPr>
        <w:t xml:space="preserve"> por medio de la </w:t>
      </w:r>
      <w:r w:rsidR="004F5E77" w:rsidRPr="00CF5B49">
        <w:rPr>
          <w:rFonts w:ascii="Palatino Linotype" w:eastAsia="Palatino Linotype" w:hAnsi="Palatino Linotype" w:cs="Palatino Linotype"/>
          <w:sz w:val="22"/>
          <w:szCs w:val="22"/>
        </w:rPr>
        <w:t xml:space="preserve">Coordinación </w:t>
      </w:r>
      <w:r w:rsidR="004F5E77" w:rsidRPr="00CF5B49">
        <w:rPr>
          <w:rFonts w:ascii="Palatino Linotype" w:hAnsi="Palatino Linotype"/>
          <w:sz w:val="22"/>
        </w:rPr>
        <w:t xml:space="preserve">Jurídica, de Igualdad de Género y Erradicación de la Violencia, informó que </w:t>
      </w:r>
      <w:r w:rsidR="004F5E77" w:rsidRPr="00CF5B49">
        <w:rPr>
          <w:rFonts w:ascii="Palatino Linotype" w:hAnsi="Palatino Linotype"/>
          <w:b/>
          <w:sz w:val="22"/>
        </w:rPr>
        <w:t>derivado de la conferencia de prensa que tuvo el Secretario de Movilidad Daniel Andrés Sibaja González, el pasado catorce de julio del año en curso, declaró que se ha dado por terminadas cuatro concesiones para la prestación del servicio de transporte de pasajeros, las cuales operaban en la jurisdicción de las Direcciones Generales de Movili</w:t>
      </w:r>
      <w:r w:rsidR="00F37127">
        <w:rPr>
          <w:rFonts w:ascii="Palatino Linotype" w:hAnsi="Palatino Linotype"/>
          <w:b/>
          <w:sz w:val="22"/>
        </w:rPr>
        <w:t xml:space="preserve">dad, teniendo como resultado 1 en Zona I, 2 en Zona II y 1 </w:t>
      </w:r>
      <w:r w:rsidR="004F5E77" w:rsidRPr="00CF5B49">
        <w:rPr>
          <w:rFonts w:ascii="Palatino Linotype" w:hAnsi="Palatino Linotype"/>
          <w:b/>
          <w:sz w:val="22"/>
        </w:rPr>
        <w:t>en Zona III; y si bien es cierto, dichas concesiones fueron terminadas por encontrarse involucradas en siniestros viales, estos no fueron graves, lo que quiere decir que ningún usuario sufrió lesiones o fue privado de su vida; asimismo, indicó que al momento no se ha</w:t>
      </w:r>
      <w:r w:rsidR="00F37127">
        <w:rPr>
          <w:rFonts w:ascii="Palatino Linotype" w:hAnsi="Palatino Linotype"/>
          <w:b/>
          <w:sz w:val="22"/>
        </w:rPr>
        <w:t>bía</w:t>
      </w:r>
      <w:r w:rsidR="004F5E77" w:rsidRPr="00CF5B49">
        <w:rPr>
          <w:rFonts w:ascii="Palatino Linotype" w:hAnsi="Palatino Linotype"/>
          <w:b/>
          <w:sz w:val="22"/>
        </w:rPr>
        <w:t xml:space="preserve"> revocado alguna concesión, permiso o autorización derivado de siniestros graves (lesiones y/o fallecimiento).</w:t>
      </w:r>
    </w:p>
    <w:p w14:paraId="29E1CEEB" w14:textId="77777777" w:rsidR="001640EA" w:rsidRPr="00CF5B49" w:rsidRDefault="001640EA" w:rsidP="001640EA">
      <w:pPr>
        <w:spacing w:line="360" w:lineRule="auto"/>
        <w:ind w:right="1"/>
        <w:jc w:val="both"/>
        <w:rPr>
          <w:rFonts w:ascii="Palatino Linotype" w:eastAsia="Palatino Linotype" w:hAnsi="Palatino Linotype" w:cs="Palatino Linotype"/>
          <w:sz w:val="22"/>
          <w:szCs w:val="22"/>
        </w:rPr>
      </w:pPr>
    </w:p>
    <w:p w14:paraId="56CBE363" w14:textId="77777777" w:rsidR="00CD0115" w:rsidRPr="00CF5B49" w:rsidRDefault="001640EA">
      <w:pPr>
        <w:numPr>
          <w:ilvl w:val="0"/>
          <w:numId w:val="2"/>
        </w:numPr>
        <w:spacing w:line="360" w:lineRule="auto"/>
        <w:ind w:left="0" w:right="1" w:firstLine="0"/>
        <w:jc w:val="both"/>
        <w:rPr>
          <w:rFonts w:ascii="Palatino Linotype" w:eastAsia="Palatino Linotype" w:hAnsi="Palatino Linotype" w:cs="Palatino Linotype"/>
          <w:b/>
          <w:sz w:val="22"/>
          <w:szCs w:val="22"/>
        </w:rPr>
      </w:pPr>
      <w:r w:rsidRPr="00CF5B49">
        <w:rPr>
          <w:rFonts w:ascii="Palatino Linotype" w:eastAsia="Palatino Linotype" w:hAnsi="Palatino Linotype" w:cs="Palatino Linotype"/>
          <w:sz w:val="22"/>
          <w:szCs w:val="22"/>
        </w:rPr>
        <w:t xml:space="preserve">En consecuencia, la parte </w:t>
      </w:r>
      <w:r w:rsidRPr="00CF5B49">
        <w:rPr>
          <w:rFonts w:ascii="Palatino Linotype" w:eastAsia="Palatino Linotype" w:hAnsi="Palatino Linotype" w:cs="Palatino Linotype"/>
          <w:b/>
          <w:sz w:val="22"/>
          <w:szCs w:val="22"/>
        </w:rPr>
        <w:t>RECURRENTE</w:t>
      </w:r>
      <w:r w:rsidRPr="00CF5B49">
        <w:rPr>
          <w:rFonts w:ascii="Palatino Linotype" w:eastAsia="Palatino Linotype" w:hAnsi="Palatino Linotype" w:cs="Palatino Linotype"/>
          <w:sz w:val="22"/>
          <w:szCs w:val="22"/>
        </w:rPr>
        <w:t xml:space="preserve"> se inconformó por </w:t>
      </w:r>
      <w:r w:rsidRPr="00CF5B49">
        <w:rPr>
          <w:rFonts w:ascii="Palatino Linotype" w:eastAsia="Palatino Linotype" w:hAnsi="Palatino Linotype" w:cs="Palatino Linotype"/>
          <w:b/>
          <w:sz w:val="22"/>
          <w:szCs w:val="22"/>
        </w:rPr>
        <w:t>la negativa de la información solicitada.</w:t>
      </w:r>
    </w:p>
    <w:p w14:paraId="66DF3AE2" w14:textId="77777777" w:rsidR="00CD0115" w:rsidRPr="00F37127" w:rsidRDefault="00CD0115" w:rsidP="001640EA">
      <w:pPr>
        <w:spacing w:line="360" w:lineRule="auto"/>
        <w:ind w:right="1"/>
        <w:jc w:val="both"/>
        <w:rPr>
          <w:rFonts w:ascii="Palatino Linotype" w:eastAsia="Palatino Linotype" w:hAnsi="Palatino Linotype" w:cs="Palatino Linotype"/>
          <w:sz w:val="22"/>
          <w:szCs w:val="22"/>
        </w:rPr>
      </w:pPr>
    </w:p>
    <w:p w14:paraId="0B181199" w14:textId="77777777" w:rsidR="00F24AFF" w:rsidRPr="00F24AFF" w:rsidRDefault="00F24AFF" w:rsidP="00F24AFF">
      <w:pPr>
        <w:numPr>
          <w:ilvl w:val="0"/>
          <w:numId w:val="2"/>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szCs w:val="22"/>
        </w:rPr>
      </w:pPr>
      <w:r w:rsidRPr="00F24AFF">
        <w:rPr>
          <w:rFonts w:ascii="Palatino Linotype" w:eastAsia="Palatino Linotype" w:hAnsi="Palatino Linotype" w:cs="Palatino Linotype"/>
          <w:sz w:val="22"/>
          <w:szCs w:val="22"/>
        </w:rPr>
        <w:t xml:space="preserve">Precisado lo anterior, cabe resaltar que </w:t>
      </w:r>
      <w:r w:rsidRPr="00F24AFF">
        <w:rPr>
          <w:rFonts w:ascii="Palatino Linotype" w:hAnsi="Palatino Linotype"/>
          <w:color w:val="000000" w:themeColor="text1"/>
          <w:sz w:val="22"/>
          <w:szCs w:val="22"/>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567C644" w14:textId="77777777" w:rsidR="00F24AFF" w:rsidRPr="00514576" w:rsidRDefault="00F24AFF" w:rsidP="00F24AFF">
      <w:pPr>
        <w:spacing w:line="360" w:lineRule="auto"/>
        <w:ind w:right="-28"/>
        <w:jc w:val="both"/>
        <w:rPr>
          <w:rFonts w:ascii="Palatino Linotype" w:eastAsia="Palatino Linotype" w:hAnsi="Palatino Linotype" w:cs="Palatino Linotype"/>
          <w:sz w:val="22"/>
          <w:szCs w:val="22"/>
        </w:rPr>
      </w:pPr>
    </w:p>
    <w:p w14:paraId="692DF492" w14:textId="6D78CF83" w:rsidR="00F24AFF" w:rsidRPr="00F24AFF" w:rsidRDefault="00F24AFF" w:rsidP="00F24AFF">
      <w:pPr>
        <w:pStyle w:val="Prrafodelista"/>
        <w:numPr>
          <w:ilvl w:val="0"/>
          <w:numId w:val="2"/>
        </w:numPr>
        <w:spacing w:line="360" w:lineRule="auto"/>
        <w:ind w:left="0" w:right="-28" w:firstLine="0"/>
        <w:jc w:val="both"/>
        <w:rPr>
          <w:rFonts w:ascii="Palatino Linotype" w:eastAsia="Palatino Linotype" w:hAnsi="Palatino Linotype" w:cs="Palatino Linotype"/>
          <w:szCs w:val="22"/>
        </w:rPr>
      </w:pPr>
      <w:r w:rsidRPr="00F24AFF">
        <w:rPr>
          <w:rFonts w:ascii="Palatino Linotype" w:eastAsia="Calibri" w:hAnsi="Palatino Linotype" w:cs="Arial"/>
          <w:color w:val="000000" w:themeColor="text1"/>
          <w:szCs w:val="22"/>
          <w:lang w:val="es-ES"/>
        </w:rPr>
        <w:t xml:space="preserve">En </w:t>
      </w:r>
      <w:r w:rsidRPr="00F24AFF">
        <w:rPr>
          <w:rFonts w:ascii="Palatino Linotype" w:hAnsi="Palatino Linotype"/>
          <w:color w:val="000000" w:themeColor="text1"/>
          <w:szCs w:val="22"/>
        </w:rPr>
        <w:t xml:space="preserve">este sentido, para </w:t>
      </w:r>
      <w:r w:rsidRPr="00F24AFF">
        <w:rPr>
          <w:rFonts w:ascii="Palatino Linotype" w:hAnsi="Palatino Linotype" w:cs="Arial"/>
          <w:szCs w:val="22"/>
        </w:rPr>
        <w:t>atender las solicitudes de información, los Sujetos Obligados contarán con un área denominada Unidad de Transparencia</w:t>
      </w:r>
      <w:r w:rsidRPr="00514576">
        <w:rPr>
          <w:vertAlign w:val="superscript"/>
        </w:rPr>
        <w:footnoteReference w:id="1"/>
      </w:r>
      <w:r w:rsidRPr="00F24AFF">
        <w:rPr>
          <w:rFonts w:ascii="Palatino Linotype" w:hAnsi="Palatino Linotype" w:cs="Arial"/>
          <w:szCs w:val="22"/>
        </w:rPr>
        <w:t xml:space="preserve">, la cual será presidida por un Titular, quien fungirá como enlace entre éstos y los solicitantes. Dicha Unidad será la encargada </w:t>
      </w:r>
      <w:r w:rsidRPr="00F24AFF">
        <w:rPr>
          <w:rFonts w:ascii="Palatino Linotype" w:hAnsi="Palatino Linotype" w:cs="Arial"/>
          <w:szCs w:val="22"/>
        </w:rPr>
        <w:lastRenderedPageBreak/>
        <w:t>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F24AFF">
        <w:rPr>
          <w:rFonts w:ascii="Palatino Linotype" w:hAnsi="Palatino Linotype" w:cs="Arial"/>
          <w:b/>
          <w:bCs/>
          <w:szCs w:val="22"/>
        </w:rPr>
        <w:t xml:space="preserve"> </w:t>
      </w:r>
      <w:r w:rsidRPr="00F24AFF">
        <w:rPr>
          <w:rFonts w:ascii="Palatino Linotype" w:hAnsi="Palatino Linotype" w:cs="Arial"/>
          <w:szCs w:val="22"/>
        </w:rPr>
        <w:t>en los términos de la Ley General y la Ley de Transparencia y Acceso a la Información Pública del Estado de México y Municipios</w:t>
      </w:r>
      <w:r w:rsidRPr="00514576">
        <w:rPr>
          <w:vertAlign w:val="superscript"/>
        </w:rPr>
        <w:footnoteReference w:id="2"/>
      </w:r>
      <w:r w:rsidRPr="00F24AFF">
        <w:rPr>
          <w:rFonts w:ascii="Palatino Linotype" w:hAnsi="Palatino Linotype" w:cs="Arial"/>
          <w:szCs w:val="22"/>
        </w:rPr>
        <w:t>.</w:t>
      </w:r>
    </w:p>
    <w:p w14:paraId="230C6506" w14:textId="77777777" w:rsidR="00F24AFF" w:rsidRPr="00514576" w:rsidRDefault="00F24AFF" w:rsidP="00F24AFF">
      <w:pPr>
        <w:spacing w:line="360" w:lineRule="auto"/>
        <w:ind w:right="-28"/>
        <w:jc w:val="both"/>
        <w:rPr>
          <w:rFonts w:ascii="Palatino Linotype" w:eastAsia="Palatino Linotype" w:hAnsi="Palatino Linotype" w:cs="Palatino Linotype"/>
          <w:sz w:val="22"/>
          <w:szCs w:val="22"/>
        </w:rPr>
      </w:pPr>
    </w:p>
    <w:p w14:paraId="2D8C64CF" w14:textId="77777777" w:rsidR="00F24AFF" w:rsidRPr="00514576" w:rsidRDefault="00F24AFF" w:rsidP="00F24AFF">
      <w:pPr>
        <w:numPr>
          <w:ilvl w:val="0"/>
          <w:numId w:val="2"/>
        </w:numPr>
        <w:spacing w:line="360" w:lineRule="auto"/>
        <w:ind w:left="0" w:right="-28" w:firstLine="0"/>
        <w:jc w:val="both"/>
        <w:rPr>
          <w:rFonts w:ascii="Palatino Linotype" w:eastAsia="Palatino Linotype" w:hAnsi="Palatino Linotype" w:cs="Palatino Linotype"/>
          <w:sz w:val="22"/>
          <w:szCs w:val="22"/>
        </w:rPr>
      </w:pPr>
      <w:r w:rsidRPr="00514576">
        <w:rPr>
          <w:rFonts w:ascii="Palatino Linotype" w:eastAsia="Calibri" w:hAnsi="Palatino Linotype" w:cs="Arial"/>
          <w:color w:val="000000" w:themeColor="text1"/>
          <w:sz w:val="22"/>
          <w:szCs w:val="22"/>
          <w:lang w:val="es-ES"/>
        </w:rPr>
        <w:t xml:space="preserve">De </w:t>
      </w:r>
      <w:r w:rsidRPr="00514576">
        <w:rPr>
          <w:rFonts w:ascii="Palatino Linotype" w:hAnsi="Palatino Linotype" w:cs="Arial"/>
          <w:color w:val="000000" w:themeColor="text1"/>
          <w:sz w:val="22"/>
          <w:szCs w:val="22"/>
        </w:rPr>
        <w:t>conformidad con lo dispuesto en la Ley de Transparencia y Acceso a la Información Pública del Estado de México y Municipios, las Unidades de Transparencia tendrán, entre sus atribuciones, las siguientes:</w:t>
      </w:r>
    </w:p>
    <w:p w14:paraId="7E041391" w14:textId="77777777" w:rsidR="00F24AFF" w:rsidRPr="00514576" w:rsidRDefault="00F24AFF" w:rsidP="00F24AFF">
      <w:pPr>
        <w:spacing w:line="360" w:lineRule="auto"/>
        <w:ind w:right="-28"/>
        <w:jc w:val="both"/>
        <w:rPr>
          <w:rFonts w:ascii="Palatino Linotype" w:eastAsia="Calibri" w:hAnsi="Palatino Linotype" w:cs="Arial"/>
          <w:color w:val="000000" w:themeColor="text1"/>
          <w:sz w:val="22"/>
          <w:szCs w:val="22"/>
          <w:lang w:val="es-ES"/>
        </w:rPr>
      </w:pPr>
    </w:p>
    <w:p w14:paraId="7D6F8E9E" w14:textId="77777777" w:rsidR="00F24AFF" w:rsidRPr="00514576" w:rsidRDefault="00F24AFF" w:rsidP="00F24AFF">
      <w:pPr>
        <w:pStyle w:val="Prrafodelista"/>
        <w:numPr>
          <w:ilvl w:val="1"/>
          <w:numId w:val="14"/>
        </w:numPr>
        <w:spacing w:before="240" w:after="240"/>
        <w:ind w:left="709" w:right="616" w:hanging="142"/>
        <w:jc w:val="both"/>
        <w:rPr>
          <w:rFonts w:ascii="Palatino Linotype" w:hAnsi="Palatino Linotype" w:cs="Arial"/>
          <w:color w:val="000000" w:themeColor="text1"/>
          <w:szCs w:val="22"/>
        </w:rPr>
      </w:pPr>
      <w:r w:rsidRPr="00514576">
        <w:rPr>
          <w:rFonts w:ascii="Palatino Linotype" w:hAnsi="Palatino Linotype" w:cs="Arial"/>
          <w:color w:val="000000" w:themeColor="text1"/>
          <w:szCs w:val="22"/>
        </w:rPr>
        <w:t>Recibir, tramitar y dar respuesta a las solicitudes de acceso a la información;</w:t>
      </w:r>
    </w:p>
    <w:p w14:paraId="3BBF47CC" w14:textId="77777777" w:rsidR="00F24AFF" w:rsidRPr="00514576" w:rsidRDefault="00F24AFF" w:rsidP="00F24AFF">
      <w:pPr>
        <w:pStyle w:val="Prrafodelista"/>
        <w:numPr>
          <w:ilvl w:val="1"/>
          <w:numId w:val="14"/>
        </w:numPr>
        <w:spacing w:before="240" w:after="240"/>
        <w:ind w:left="709" w:right="616" w:hanging="142"/>
        <w:jc w:val="both"/>
        <w:rPr>
          <w:rFonts w:ascii="Palatino Linotype" w:hAnsi="Palatino Linotype" w:cs="Arial"/>
          <w:color w:val="000000" w:themeColor="text1"/>
          <w:szCs w:val="22"/>
        </w:rPr>
      </w:pPr>
      <w:r w:rsidRPr="00514576">
        <w:rPr>
          <w:rFonts w:ascii="Palatino Linotype" w:hAnsi="Palatino Linotype" w:cs="Arial"/>
          <w:color w:val="000000" w:themeColor="text1"/>
          <w:szCs w:val="22"/>
        </w:rPr>
        <w:t xml:space="preserve">Realizar, con efectividad, los trámites internos necesarios para la atención de las solicitudes de acceso a la información; </w:t>
      </w:r>
    </w:p>
    <w:p w14:paraId="34323573" w14:textId="77777777" w:rsidR="00F24AFF" w:rsidRPr="00514576" w:rsidRDefault="00F24AFF" w:rsidP="00F24AFF">
      <w:pPr>
        <w:pStyle w:val="Prrafodelista"/>
        <w:numPr>
          <w:ilvl w:val="1"/>
          <w:numId w:val="14"/>
        </w:numPr>
        <w:spacing w:before="240" w:after="240"/>
        <w:ind w:left="709" w:right="616" w:hanging="142"/>
        <w:jc w:val="both"/>
        <w:rPr>
          <w:rFonts w:ascii="Palatino Linotype" w:hAnsi="Palatino Linotype" w:cs="Arial"/>
          <w:color w:val="000000" w:themeColor="text1"/>
          <w:szCs w:val="22"/>
        </w:rPr>
      </w:pPr>
      <w:r w:rsidRPr="00514576">
        <w:rPr>
          <w:rFonts w:ascii="Palatino Linotype" w:hAnsi="Palatino Linotype" w:cs="Arial"/>
          <w:color w:val="000000" w:themeColor="text1"/>
          <w:szCs w:val="22"/>
        </w:rPr>
        <w:t xml:space="preserve">Entregar, en su caso, a los particulares la información solicitada; y </w:t>
      </w:r>
    </w:p>
    <w:p w14:paraId="05395C8A" w14:textId="77777777" w:rsidR="00F24AFF" w:rsidRPr="00514576" w:rsidRDefault="00F24AFF" w:rsidP="00F24AFF">
      <w:pPr>
        <w:pStyle w:val="Prrafodelista"/>
        <w:numPr>
          <w:ilvl w:val="1"/>
          <w:numId w:val="14"/>
        </w:numPr>
        <w:spacing w:before="240" w:after="240"/>
        <w:ind w:left="709" w:right="616" w:hanging="142"/>
        <w:jc w:val="both"/>
        <w:rPr>
          <w:rFonts w:ascii="Palatino Linotype" w:hAnsi="Palatino Linotype"/>
          <w:color w:val="000000" w:themeColor="text1"/>
          <w:szCs w:val="22"/>
        </w:rPr>
      </w:pPr>
      <w:r w:rsidRPr="00514576">
        <w:rPr>
          <w:rFonts w:ascii="Palatino Linotype" w:hAnsi="Palatino Linotype" w:cs="Arial"/>
          <w:color w:val="000000" w:themeColor="text1"/>
          <w:szCs w:val="22"/>
        </w:rPr>
        <w:t>Efectuar las notificaciones a los solicitantes.</w:t>
      </w:r>
    </w:p>
    <w:p w14:paraId="049FD2DC" w14:textId="77777777" w:rsidR="00F24AFF" w:rsidRPr="00514576" w:rsidRDefault="00F24AFF" w:rsidP="00F24AFF">
      <w:pPr>
        <w:spacing w:line="360" w:lineRule="auto"/>
        <w:ind w:right="-28"/>
        <w:jc w:val="both"/>
        <w:rPr>
          <w:rFonts w:ascii="Palatino Linotype" w:eastAsia="Palatino Linotype" w:hAnsi="Palatino Linotype" w:cs="Palatino Linotype"/>
          <w:sz w:val="22"/>
          <w:szCs w:val="22"/>
        </w:rPr>
      </w:pPr>
    </w:p>
    <w:p w14:paraId="0268E24C" w14:textId="77777777" w:rsidR="00F24AFF" w:rsidRPr="00514576" w:rsidRDefault="00F24AFF" w:rsidP="00F24AFF">
      <w:pPr>
        <w:numPr>
          <w:ilvl w:val="0"/>
          <w:numId w:val="2"/>
        </w:numPr>
        <w:spacing w:line="360" w:lineRule="auto"/>
        <w:ind w:left="0" w:right="-28" w:firstLine="0"/>
        <w:jc w:val="both"/>
        <w:rPr>
          <w:rFonts w:ascii="Palatino Linotype" w:eastAsia="Palatino Linotype" w:hAnsi="Palatino Linotype" w:cs="Palatino Linotype"/>
          <w:sz w:val="22"/>
          <w:szCs w:val="22"/>
        </w:rPr>
      </w:pPr>
      <w:r w:rsidRPr="00514576">
        <w:rPr>
          <w:rFonts w:ascii="Palatino Linotype" w:eastAsia="Calibri" w:hAnsi="Palatino Linotype" w:cs="Arial"/>
          <w:color w:val="000000" w:themeColor="text1"/>
          <w:sz w:val="22"/>
          <w:szCs w:val="22"/>
          <w:lang w:val="es-ES"/>
        </w:rPr>
        <w:t xml:space="preserve">Otros </w:t>
      </w:r>
      <w:r w:rsidRPr="00514576">
        <w:rPr>
          <w:rFonts w:ascii="Palatino Linotype" w:hAnsi="Palatino Linotype" w:cs="Arial"/>
          <w:color w:val="000000" w:themeColor="text1"/>
          <w:sz w:val="22"/>
          <w:szCs w:val="22"/>
        </w:rPr>
        <w:t xml:space="preserve">sujetos del proceso de atención a las solicitudes de información son los servidores públicos habilitados, quienes serán designados por el titular del </w:t>
      </w:r>
      <w:r w:rsidRPr="00514576">
        <w:rPr>
          <w:rFonts w:ascii="Palatino Linotype" w:hAnsi="Palatino Linotype" w:cs="Arial"/>
          <w:b/>
          <w:color w:val="000000" w:themeColor="text1"/>
          <w:sz w:val="22"/>
          <w:szCs w:val="22"/>
        </w:rPr>
        <w:t xml:space="preserve">SUJETO OBLIGADO </w:t>
      </w:r>
      <w:r w:rsidRPr="00514576">
        <w:rPr>
          <w:rFonts w:ascii="Palatino Linotype" w:hAnsi="Palatino Linotype" w:cs="Arial"/>
          <w:color w:val="000000" w:themeColor="text1"/>
          <w:sz w:val="22"/>
          <w:szCs w:val="22"/>
        </w:rPr>
        <w:t>a propuesta del responsable de la Unidad de Transparencia</w:t>
      </w:r>
      <w:r w:rsidRPr="00514576">
        <w:rPr>
          <w:rStyle w:val="Refdenotaalpie"/>
          <w:rFonts w:ascii="Palatino Linotype" w:eastAsiaTheme="majorEastAsia" w:hAnsi="Palatino Linotype" w:cs="Arial"/>
          <w:color w:val="000000" w:themeColor="text1"/>
          <w:sz w:val="22"/>
          <w:szCs w:val="22"/>
        </w:rPr>
        <w:footnoteReference w:id="3"/>
      </w:r>
      <w:r w:rsidRPr="00514576">
        <w:rPr>
          <w:rFonts w:ascii="Palatino Linotype" w:hAnsi="Palatino Linotype" w:cs="Arial"/>
          <w:color w:val="000000" w:themeColor="text1"/>
          <w:sz w:val="22"/>
          <w:szCs w:val="22"/>
        </w:rPr>
        <w:t xml:space="preserve"> y tendrán, entre sus atribuciones, las siguientes</w:t>
      </w:r>
      <w:r w:rsidRPr="00514576">
        <w:rPr>
          <w:rStyle w:val="Refdenotaalpie"/>
          <w:rFonts w:ascii="Palatino Linotype" w:eastAsiaTheme="majorEastAsia" w:hAnsi="Palatino Linotype" w:cs="Arial"/>
          <w:color w:val="000000" w:themeColor="text1"/>
          <w:sz w:val="22"/>
          <w:szCs w:val="22"/>
        </w:rPr>
        <w:footnoteReference w:id="4"/>
      </w:r>
      <w:r w:rsidRPr="00514576">
        <w:rPr>
          <w:rFonts w:ascii="Palatino Linotype" w:hAnsi="Palatino Linotype" w:cs="Arial"/>
          <w:color w:val="000000" w:themeColor="text1"/>
          <w:sz w:val="22"/>
          <w:szCs w:val="22"/>
        </w:rPr>
        <w:t>:</w:t>
      </w:r>
    </w:p>
    <w:p w14:paraId="0CBE1CB5" w14:textId="77777777" w:rsidR="00F24AFF" w:rsidRPr="00514576" w:rsidRDefault="00F24AFF" w:rsidP="00F24AFF">
      <w:pPr>
        <w:spacing w:line="360" w:lineRule="auto"/>
        <w:ind w:right="-28"/>
        <w:jc w:val="both"/>
        <w:rPr>
          <w:rFonts w:ascii="Palatino Linotype" w:eastAsia="Palatino Linotype" w:hAnsi="Palatino Linotype" w:cs="Palatino Linotype"/>
          <w:sz w:val="22"/>
          <w:szCs w:val="22"/>
        </w:rPr>
      </w:pPr>
    </w:p>
    <w:p w14:paraId="74600DD7" w14:textId="77777777" w:rsidR="00F24AFF" w:rsidRPr="00514576" w:rsidRDefault="00F24AFF" w:rsidP="00F24AFF">
      <w:pPr>
        <w:pStyle w:val="Prrafodelista"/>
        <w:numPr>
          <w:ilvl w:val="1"/>
          <w:numId w:val="15"/>
        </w:numPr>
        <w:spacing w:before="240" w:after="240"/>
        <w:ind w:left="709" w:right="565" w:hanging="142"/>
        <w:jc w:val="both"/>
        <w:rPr>
          <w:rFonts w:ascii="Palatino Linotype" w:hAnsi="Palatino Linotype" w:cs="Arial"/>
          <w:color w:val="000000" w:themeColor="text1"/>
          <w:szCs w:val="22"/>
        </w:rPr>
      </w:pPr>
      <w:r w:rsidRPr="00514576">
        <w:rPr>
          <w:rFonts w:ascii="Palatino Linotype" w:hAnsi="Palatino Linotype" w:cs="Arial"/>
          <w:color w:val="000000" w:themeColor="text1"/>
          <w:szCs w:val="22"/>
        </w:rPr>
        <w:t>Localizar la información que le solicite la Unidad de Transparencia; y</w:t>
      </w:r>
    </w:p>
    <w:p w14:paraId="2BBC4650" w14:textId="4A92BB70" w:rsidR="00F24AFF" w:rsidRPr="00F24AFF" w:rsidRDefault="00F24AFF" w:rsidP="00F24AFF">
      <w:pPr>
        <w:pStyle w:val="Prrafodelista"/>
        <w:numPr>
          <w:ilvl w:val="1"/>
          <w:numId w:val="15"/>
        </w:numPr>
        <w:spacing w:before="240" w:after="240"/>
        <w:ind w:left="709" w:right="565" w:hanging="142"/>
        <w:jc w:val="both"/>
        <w:rPr>
          <w:rFonts w:ascii="Palatino Linotype" w:hAnsi="Palatino Linotype"/>
          <w:color w:val="000000" w:themeColor="text1"/>
          <w:szCs w:val="22"/>
        </w:rPr>
      </w:pPr>
      <w:r w:rsidRPr="00514576">
        <w:rPr>
          <w:rFonts w:ascii="Palatino Linotype" w:hAnsi="Palatino Linotype" w:cs="Arial"/>
          <w:color w:val="000000" w:themeColor="text1"/>
          <w:szCs w:val="22"/>
        </w:rPr>
        <w:t>Proporcionar la información que obre en los archivos y que le sea solicitada por la Unidad de Transparencia.</w:t>
      </w:r>
    </w:p>
    <w:p w14:paraId="70E24247" w14:textId="77777777" w:rsidR="00F24AFF" w:rsidRPr="00514576" w:rsidRDefault="00F24AFF" w:rsidP="00F24AFF">
      <w:pPr>
        <w:numPr>
          <w:ilvl w:val="0"/>
          <w:numId w:val="2"/>
        </w:numPr>
        <w:spacing w:line="360" w:lineRule="auto"/>
        <w:ind w:left="0" w:right="-28" w:firstLine="0"/>
        <w:jc w:val="both"/>
        <w:rPr>
          <w:rFonts w:ascii="Palatino Linotype" w:eastAsia="Palatino Linotype" w:hAnsi="Palatino Linotype" w:cs="Palatino Linotype"/>
          <w:sz w:val="22"/>
          <w:szCs w:val="22"/>
        </w:rPr>
      </w:pPr>
      <w:r w:rsidRPr="00514576">
        <w:rPr>
          <w:rFonts w:ascii="Palatino Linotype" w:hAnsi="Palatino Linotype"/>
          <w:color w:val="000000" w:themeColor="text1"/>
          <w:sz w:val="22"/>
          <w:szCs w:val="22"/>
        </w:rPr>
        <w:lastRenderedPageBreak/>
        <w:t xml:space="preserve">De </w:t>
      </w:r>
      <w:r w:rsidRPr="00514576">
        <w:rPr>
          <w:rFonts w:ascii="Palatino Linotype" w:hAnsi="Palatino Linotype" w:cs="Arial"/>
          <w:color w:val="000000" w:themeColor="text1"/>
          <w:sz w:val="22"/>
          <w:szCs w:val="22"/>
        </w:rPr>
        <w:t xml:space="preserve">tal manera que cada una de las áreas administrativas del </w:t>
      </w:r>
      <w:r w:rsidRPr="00514576">
        <w:rPr>
          <w:rFonts w:ascii="Palatino Linotype" w:hAnsi="Palatino Linotype" w:cs="Arial"/>
          <w:b/>
          <w:bCs/>
          <w:color w:val="000000" w:themeColor="text1"/>
          <w:sz w:val="22"/>
          <w:szCs w:val="22"/>
        </w:rPr>
        <w:t>SUJETO OBLIGADO</w:t>
      </w:r>
      <w:r w:rsidRPr="00514576">
        <w:rPr>
          <w:rFonts w:ascii="Palatino Linotype" w:hAnsi="Palatino Linotype" w:cs="Arial"/>
          <w:color w:val="000000" w:themeColor="text1"/>
          <w:sz w:val="22"/>
          <w:szCs w:val="22"/>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315881E" w14:textId="77777777" w:rsidR="00F24AFF" w:rsidRPr="00514576" w:rsidRDefault="00F24AFF" w:rsidP="00F24AFF">
      <w:pPr>
        <w:spacing w:line="360" w:lineRule="auto"/>
        <w:ind w:right="-28"/>
        <w:jc w:val="both"/>
        <w:rPr>
          <w:rFonts w:ascii="Palatino Linotype" w:eastAsia="Palatino Linotype" w:hAnsi="Palatino Linotype" w:cs="Palatino Linotype"/>
          <w:sz w:val="22"/>
          <w:szCs w:val="22"/>
        </w:rPr>
      </w:pPr>
    </w:p>
    <w:p w14:paraId="5C13B725" w14:textId="77777777" w:rsidR="00F24AFF" w:rsidRPr="00514576" w:rsidRDefault="00F24AFF" w:rsidP="00F24AFF">
      <w:pPr>
        <w:numPr>
          <w:ilvl w:val="0"/>
          <w:numId w:val="2"/>
        </w:numPr>
        <w:spacing w:line="360" w:lineRule="auto"/>
        <w:ind w:left="0" w:right="-28" w:firstLine="0"/>
        <w:jc w:val="both"/>
        <w:rPr>
          <w:rFonts w:ascii="Palatino Linotype" w:eastAsia="Palatino Linotype" w:hAnsi="Palatino Linotype" w:cs="Palatino Linotype"/>
          <w:sz w:val="22"/>
          <w:szCs w:val="22"/>
        </w:rPr>
      </w:pPr>
      <w:r w:rsidRPr="00514576">
        <w:rPr>
          <w:rFonts w:ascii="Palatino Linotype" w:eastAsia="Calibri" w:hAnsi="Palatino Linotype" w:cs="Arial"/>
          <w:color w:val="000000" w:themeColor="text1"/>
          <w:sz w:val="22"/>
          <w:szCs w:val="22"/>
          <w:lang w:val="es-ES"/>
        </w:rPr>
        <w:t xml:space="preserve">Aunado a lo anterior, </w:t>
      </w:r>
      <w:r w:rsidRPr="00514576">
        <w:rPr>
          <w:rFonts w:ascii="Palatino Linotype" w:hAnsi="Palatino Linotype"/>
          <w:color w:val="000000" w:themeColor="text1"/>
          <w:sz w:val="22"/>
          <w:szCs w:val="22"/>
        </w:rPr>
        <w:t>la Ley de Transparencia y Acceso a la Información Pública del Estado de México y Municipios, en su artículo 53, establece las funciones correspondientes a esta Unidad; mismas que se inserta a continuación:</w:t>
      </w:r>
    </w:p>
    <w:p w14:paraId="7B65F4E2" w14:textId="77777777" w:rsidR="00F24AFF" w:rsidRPr="00514576" w:rsidRDefault="00F24AFF" w:rsidP="00F24AFF">
      <w:pPr>
        <w:spacing w:line="360" w:lineRule="auto"/>
        <w:ind w:right="-28"/>
        <w:jc w:val="both"/>
        <w:rPr>
          <w:rFonts w:ascii="Palatino Linotype" w:eastAsia="Calibri" w:hAnsi="Palatino Linotype" w:cs="Arial"/>
          <w:color w:val="000000" w:themeColor="text1"/>
          <w:sz w:val="22"/>
          <w:szCs w:val="22"/>
          <w:lang w:val="es-ES"/>
        </w:rPr>
      </w:pPr>
    </w:p>
    <w:p w14:paraId="11707844" w14:textId="77777777" w:rsidR="00F24AFF" w:rsidRPr="00514576" w:rsidRDefault="00F24AFF" w:rsidP="00F24AFF">
      <w:pPr>
        <w:pStyle w:val="Prrafodelista"/>
        <w:tabs>
          <w:tab w:val="left" w:pos="426"/>
        </w:tabs>
        <w:spacing w:before="240" w:after="240"/>
        <w:ind w:left="567" w:right="616"/>
        <w:jc w:val="both"/>
        <w:rPr>
          <w:rFonts w:ascii="Palatino Linotype" w:hAnsi="Palatino Linotype"/>
          <w:i/>
          <w:iCs/>
          <w:szCs w:val="22"/>
        </w:rPr>
      </w:pPr>
      <w:r w:rsidRPr="00514576">
        <w:rPr>
          <w:rFonts w:ascii="Palatino Linotype" w:hAnsi="Palatino Linotype"/>
          <w:b/>
          <w:bCs/>
          <w:i/>
          <w:iCs/>
          <w:szCs w:val="22"/>
        </w:rPr>
        <w:t>“Artículo 53</w:t>
      </w:r>
      <w:r w:rsidRPr="00514576">
        <w:rPr>
          <w:rFonts w:ascii="Palatino Linotype" w:hAnsi="Palatino Linotype"/>
          <w:i/>
          <w:iCs/>
          <w:szCs w:val="22"/>
        </w:rPr>
        <w:t xml:space="preserve">. Las Unidades de Transparencia tendrán las siguientes funciones: </w:t>
      </w:r>
    </w:p>
    <w:p w14:paraId="22C28D6A" w14:textId="77777777" w:rsidR="00F24AFF" w:rsidRPr="00514576" w:rsidRDefault="00F24AFF" w:rsidP="00F24AFF">
      <w:pPr>
        <w:pStyle w:val="Prrafodelista"/>
        <w:tabs>
          <w:tab w:val="left" w:pos="426"/>
        </w:tabs>
        <w:spacing w:before="240" w:after="240"/>
        <w:ind w:left="567" w:right="616"/>
        <w:jc w:val="both"/>
        <w:rPr>
          <w:rFonts w:ascii="Palatino Linotype" w:hAnsi="Palatino Linotype"/>
          <w:i/>
          <w:iCs/>
          <w:szCs w:val="22"/>
        </w:rPr>
      </w:pPr>
    </w:p>
    <w:p w14:paraId="1CB7E4A4" w14:textId="77777777" w:rsidR="00F24AFF" w:rsidRPr="00514576" w:rsidRDefault="00F24AFF" w:rsidP="00F24AFF">
      <w:pPr>
        <w:pStyle w:val="Prrafodelista"/>
        <w:tabs>
          <w:tab w:val="left" w:pos="426"/>
        </w:tabs>
        <w:spacing w:before="240" w:after="240"/>
        <w:ind w:left="567" w:right="616"/>
        <w:jc w:val="both"/>
        <w:rPr>
          <w:rFonts w:ascii="Palatino Linotype" w:hAnsi="Palatino Linotype"/>
          <w:i/>
          <w:iCs/>
          <w:szCs w:val="22"/>
        </w:rPr>
      </w:pPr>
      <w:r w:rsidRPr="00514576">
        <w:rPr>
          <w:rFonts w:ascii="Palatino Linotype" w:hAnsi="Palatino Linotype"/>
          <w:i/>
          <w:iCs/>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55CB25D8" w14:textId="77777777" w:rsidR="00F24AFF" w:rsidRPr="00514576" w:rsidRDefault="00F24AFF" w:rsidP="00F24AFF">
      <w:pPr>
        <w:pStyle w:val="Prrafodelista"/>
        <w:tabs>
          <w:tab w:val="left" w:pos="426"/>
        </w:tabs>
        <w:spacing w:before="240" w:after="240"/>
        <w:ind w:left="567" w:right="616"/>
        <w:jc w:val="both"/>
        <w:rPr>
          <w:rFonts w:ascii="Palatino Linotype" w:hAnsi="Palatino Linotype"/>
          <w:b/>
          <w:bCs/>
          <w:i/>
          <w:iCs/>
          <w:szCs w:val="22"/>
        </w:rPr>
      </w:pPr>
      <w:r w:rsidRPr="00514576">
        <w:rPr>
          <w:rFonts w:ascii="Palatino Linotype" w:hAnsi="Palatino Linotype"/>
          <w:b/>
          <w:bCs/>
          <w:i/>
          <w:iCs/>
          <w:szCs w:val="22"/>
        </w:rPr>
        <w:t xml:space="preserve">II. Recibir, tramitar y dar respuesta a las solicitudes de acceso a la información; </w:t>
      </w:r>
    </w:p>
    <w:p w14:paraId="6D77A722" w14:textId="77777777" w:rsidR="00F24AFF" w:rsidRPr="00514576" w:rsidRDefault="00F24AFF" w:rsidP="00F24AFF">
      <w:pPr>
        <w:pStyle w:val="Prrafodelista"/>
        <w:tabs>
          <w:tab w:val="left" w:pos="426"/>
        </w:tabs>
        <w:spacing w:before="240" w:after="240"/>
        <w:ind w:left="567" w:right="616"/>
        <w:jc w:val="both"/>
        <w:rPr>
          <w:rFonts w:ascii="Palatino Linotype" w:hAnsi="Palatino Linotype"/>
          <w:i/>
          <w:iCs/>
          <w:szCs w:val="22"/>
        </w:rPr>
      </w:pPr>
      <w:r w:rsidRPr="00514576">
        <w:rPr>
          <w:rFonts w:ascii="Palatino Linotype" w:hAnsi="Palatino Linotype"/>
          <w:i/>
          <w:iCs/>
          <w:szCs w:val="22"/>
        </w:rPr>
        <w:t xml:space="preserve">III. Auxiliar a los particulares en la elaboración de solicitudes de acceso a la información y, en su caso, orientarlos sobre los sujetos obligados competentes conforme a la normatividad aplicable; </w:t>
      </w:r>
    </w:p>
    <w:p w14:paraId="2253B120" w14:textId="77777777" w:rsidR="00F24AFF" w:rsidRPr="00514576" w:rsidRDefault="00F24AFF" w:rsidP="00F24AFF">
      <w:pPr>
        <w:pStyle w:val="Prrafodelista"/>
        <w:tabs>
          <w:tab w:val="left" w:pos="426"/>
        </w:tabs>
        <w:spacing w:before="240" w:after="240"/>
        <w:ind w:left="567" w:right="616"/>
        <w:jc w:val="both"/>
        <w:rPr>
          <w:rFonts w:ascii="Palatino Linotype" w:hAnsi="Palatino Linotype"/>
          <w:b/>
          <w:bCs/>
          <w:i/>
          <w:iCs/>
          <w:szCs w:val="22"/>
        </w:rPr>
      </w:pPr>
      <w:r w:rsidRPr="00514576">
        <w:rPr>
          <w:rFonts w:ascii="Palatino Linotype" w:hAnsi="Palatino Linotype"/>
          <w:b/>
          <w:bCs/>
          <w:i/>
          <w:iCs/>
          <w:szCs w:val="22"/>
        </w:rPr>
        <w:t xml:space="preserve">IV. Realizar, con efectividad, los trámites internos necesarios para la atención de las solicitudes de acceso a la información; </w:t>
      </w:r>
    </w:p>
    <w:p w14:paraId="7FBED025" w14:textId="77777777" w:rsidR="00F24AFF" w:rsidRPr="00514576" w:rsidRDefault="00F24AFF" w:rsidP="00F24AFF">
      <w:pPr>
        <w:pStyle w:val="Prrafodelista"/>
        <w:tabs>
          <w:tab w:val="left" w:pos="426"/>
        </w:tabs>
        <w:spacing w:before="240" w:after="240"/>
        <w:ind w:left="567" w:right="616"/>
        <w:jc w:val="both"/>
        <w:rPr>
          <w:rFonts w:ascii="Palatino Linotype" w:hAnsi="Palatino Linotype"/>
          <w:i/>
          <w:iCs/>
          <w:szCs w:val="22"/>
        </w:rPr>
      </w:pPr>
      <w:r w:rsidRPr="00514576">
        <w:rPr>
          <w:rFonts w:ascii="Palatino Linotype" w:hAnsi="Palatino Linotype"/>
          <w:i/>
          <w:iCs/>
          <w:szCs w:val="22"/>
        </w:rPr>
        <w:t xml:space="preserve">V. Entregar, en su caso, a los particulares la información solicitada; </w:t>
      </w:r>
    </w:p>
    <w:p w14:paraId="56440C22" w14:textId="77777777" w:rsidR="00F24AFF" w:rsidRPr="00514576" w:rsidRDefault="00F24AFF" w:rsidP="00F24AFF">
      <w:pPr>
        <w:pStyle w:val="Prrafodelista"/>
        <w:tabs>
          <w:tab w:val="left" w:pos="426"/>
        </w:tabs>
        <w:spacing w:before="240" w:after="240"/>
        <w:ind w:left="567" w:right="616"/>
        <w:jc w:val="both"/>
        <w:rPr>
          <w:rFonts w:ascii="Palatino Linotype" w:hAnsi="Palatino Linotype"/>
          <w:i/>
          <w:iCs/>
          <w:szCs w:val="22"/>
        </w:rPr>
      </w:pPr>
      <w:r w:rsidRPr="00514576">
        <w:rPr>
          <w:rFonts w:ascii="Palatino Linotype" w:hAnsi="Palatino Linotype"/>
          <w:i/>
          <w:iCs/>
          <w:szCs w:val="22"/>
        </w:rPr>
        <w:t xml:space="preserve">VI. Efectuar las notificaciones a los solicitantes; </w:t>
      </w:r>
    </w:p>
    <w:p w14:paraId="0B925563" w14:textId="77777777" w:rsidR="00F24AFF" w:rsidRPr="00514576" w:rsidRDefault="00F24AFF" w:rsidP="00F24AFF">
      <w:pPr>
        <w:pStyle w:val="Prrafodelista"/>
        <w:tabs>
          <w:tab w:val="left" w:pos="426"/>
        </w:tabs>
        <w:spacing w:before="240" w:after="240"/>
        <w:ind w:left="567" w:right="616"/>
        <w:jc w:val="both"/>
        <w:rPr>
          <w:rFonts w:ascii="Palatino Linotype" w:hAnsi="Palatino Linotype"/>
          <w:i/>
          <w:iCs/>
          <w:szCs w:val="22"/>
        </w:rPr>
      </w:pPr>
      <w:r w:rsidRPr="00514576">
        <w:rPr>
          <w:rFonts w:ascii="Palatino Linotype" w:hAnsi="Palatino Linotype"/>
          <w:i/>
          <w:iCs/>
          <w:szCs w:val="22"/>
        </w:rPr>
        <w:t xml:space="preserve">VII. Proponer al Comité de Transparencia, los procedimientos internos que aseguren la mayor eficiencia en la gestión de las solicitudes de acceso a la información, conforme a la normatividad aplicable; </w:t>
      </w:r>
    </w:p>
    <w:p w14:paraId="07E27310" w14:textId="77777777" w:rsidR="00F24AFF" w:rsidRPr="00514576" w:rsidRDefault="00F24AFF" w:rsidP="00F24AFF">
      <w:pPr>
        <w:pStyle w:val="Prrafodelista"/>
        <w:tabs>
          <w:tab w:val="left" w:pos="426"/>
        </w:tabs>
        <w:spacing w:before="240" w:after="240"/>
        <w:ind w:left="567" w:right="616"/>
        <w:jc w:val="both"/>
        <w:rPr>
          <w:rFonts w:ascii="Palatino Linotype" w:hAnsi="Palatino Linotype"/>
          <w:i/>
          <w:iCs/>
          <w:szCs w:val="22"/>
        </w:rPr>
      </w:pPr>
      <w:r w:rsidRPr="00514576">
        <w:rPr>
          <w:rFonts w:ascii="Palatino Linotype" w:hAnsi="Palatino Linotype"/>
          <w:i/>
          <w:iCs/>
          <w:szCs w:val="22"/>
        </w:rPr>
        <w:t xml:space="preserve">VIII. Proponer a quien preside el Comité de Transparencia, personal habilitado que sea necesario para recibir y dar trámite a las solicitudes de acceso a la información; </w:t>
      </w:r>
    </w:p>
    <w:p w14:paraId="1564D3DA" w14:textId="77777777" w:rsidR="00F24AFF" w:rsidRPr="00514576" w:rsidRDefault="00F24AFF" w:rsidP="00F24AFF">
      <w:pPr>
        <w:pStyle w:val="Prrafodelista"/>
        <w:tabs>
          <w:tab w:val="left" w:pos="426"/>
        </w:tabs>
        <w:spacing w:before="240" w:after="240"/>
        <w:ind w:left="567" w:right="616"/>
        <w:jc w:val="both"/>
        <w:rPr>
          <w:rFonts w:ascii="Palatino Linotype" w:hAnsi="Palatino Linotype"/>
          <w:b/>
          <w:bCs/>
          <w:i/>
          <w:iCs/>
          <w:szCs w:val="22"/>
        </w:rPr>
      </w:pPr>
      <w:r w:rsidRPr="00514576">
        <w:rPr>
          <w:rFonts w:ascii="Palatino Linotype" w:hAnsi="Palatino Linotype"/>
          <w:b/>
          <w:bCs/>
          <w:i/>
          <w:iCs/>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58201E06" w14:textId="77777777" w:rsidR="00F24AFF" w:rsidRPr="00514576" w:rsidRDefault="00F24AFF" w:rsidP="00F24AFF">
      <w:pPr>
        <w:pStyle w:val="Prrafodelista"/>
        <w:tabs>
          <w:tab w:val="left" w:pos="426"/>
        </w:tabs>
        <w:spacing w:before="240" w:after="240"/>
        <w:ind w:left="567" w:right="616"/>
        <w:jc w:val="both"/>
        <w:rPr>
          <w:rFonts w:ascii="Palatino Linotype" w:hAnsi="Palatino Linotype"/>
          <w:i/>
          <w:iCs/>
          <w:szCs w:val="22"/>
        </w:rPr>
      </w:pPr>
      <w:r w:rsidRPr="00514576">
        <w:rPr>
          <w:rFonts w:ascii="Palatino Linotype" w:hAnsi="Palatino Linotype"/>
          <w:i/>
          <w:iCs/>
          <w:szCs w:val="22"/>
        </w:rPr>
        <w:t xml:space="preserve">X. Presentar ante el Comité, el proyecto de clasificación de información; </w:t>
      </w:r>
    </w:p>
    <w:p w14:paraId="632C9F20" w14:textId="77777777" w:rsidR="00F24AFF" w:rsidRPr="00514576" w:rsidRDefault="00F24AFF" w:rsidP="00F24AFF">
      <w:pPr>
        <w:pStyle w:val="Prrafodelista"/>
        <w:tabs>
          <w:tab w:val="left" w:pos="426"/>
        </w:tabs>
        <w:spacing w:before="240" w:after="240"/>
        <w:ind w:left="567" w:right="616"/>
        <w:jc w:val="both"/>
        <w:rPr>
          <w:rFonts w:ascii="Palatino Linotype" w:hAnsi="Palatino Linotype"/>
          <w:i/>
          <w:iCs/>
          <w:szCs w:val="22"/>
        </w:rPr>
      </w:pPr>
      <w:r w:rsidRPr="00514576">
        <w:rPr>
          <w:rFonts w:ascii="Palatino Linotype" w:hAnsi="Palatino Linotype"/>
          <w:i/>
          <w:iCs/>
          <w:szCs w:val="22"/>
        </w:rPr>
        <w:t xml:space="preserve">XI. Promover e implementar políticas de transparencia proactiva procurando su accesibilidad; </w:t>
      </w:r>
    </w:p>
    <w:p w14:paraId="41E16B63" w14:textId="77777777" w:rsidR="00F24AFF" w:rsidRPr="00514576" w:rsidRDefault="00F24AFF" w:rsidP="00F24AFF">
      <w:pPr>
        <w:pStyle w:val="Prrafodelista"/>
        <w:tabs>
          <w:tab w:val="left" w:pos="426"/>
        </w:tabs>
        <w:spacing w:before="240" w:after="240"/>
        <w:ind w:left="567" w:right="616"/>
        <w:jc w:val="both"/>
        <w:rPr>
          <w:rFonts w:ascii="Palatino Linotype" w:hAnsi="Palatino Linotype"/>
          <w:i/>
          <w:iCs/>
          <w:szCs w:val="22"/>
        </w:rPr>
      </w:pPr>
      <w:r w:rsidRPr="00514576">
        <w:rPr>
          <w:rFonts w:ascii="Palatino Linotype" w:hAnsi="Palatino Linotype"/>
          <w:i/>
          <w:iCs/>
          <w:szCs w:val="22"/>
        </w:rPr>
        <w:t xml:space="preserve">XII. Fomentar la transparencia y accesibilidad al interior del sujeto obligado; </w:t>
      </w:r>
    </w:p>
    <w:p w14:paraId="7FE189DB" w14:textId="77777777" w:rsidR="00F24AFF" w:rsidRPr="00514576" w:rsidRDefault="00F24AFF" w:rsidP="00F24AFF">
      <w:pPr>
        <w:pStyle w:val="Prrafodelista"/>
        <w:tabs>
          <w:tab w:val="left" w:pos="426"/>
        </w:tabs>
        <w:spacing w:before="240" w:after="240"/>
        <w:ind w:left="567" w:right="616"/>
        <w:jc w:val="both"/>
        <w:rPr>
          <w:rFonts w:ascii="Palatino Linotype" w:hAnsi="Palatino Linotype"/>
          <w:i/>
          <w:iCs/>
          <w:szCs w:val="22"/>
        </w:rPr>
      </w:pPr>
      <w:r w:rsidRPr="00514576">
        <w:rPr>
          <w:rFonts w:ascii="Palatino Linotype" w:hAnsi="Palatino Linotype"/>
          <w:i/>
          <w:iCs/>
          <w:szCs w:val="22"/>
        </w:rPr>
        <w:lastRenderedPageBreak/>
        <w:t>XIII. Hacer del conocimiento de la instancia competente la probable responsabilidad por el incumplimiento de las obligaciones previstas en la presente Ley; y</w:t>
      </w:r>
    </w:p>
    <w:p w14:paraId="0A728F0C" w14:textId="77777777" w:rsidR="00F24AFF" w:rsidRPr="00514576" w:rsidRDefault="00F24AFF" w:rsidP="00F24AFF">
      <w:pPr>
        <w:pStyle w:val="Prrafodelista"/>
        <w:tabs>
          <w:tab w:val="left" w:pos="426"/>
        </w:tabs>
        <w:spacing w:before="240" w:after="240"/>
        <w:ind w:left="567" w:right="616"/>
        <w:jc w:val="both"/>
        <w:rPr>
          <w:rFonts w:ascii="Palatino Linotype" w:hAnsi="Palatino Linotype"/>
          <w:i/>
          <w:iCs/>
          <w:szCs w:val="22"/>
        </w:rPr>
      </w:pPr>
      <w:r w:rsidRPr="00514576">
        <w:rPr>
          <w:rFonts w:ascii="Palatino Linotype" w:hAnsi="Palatino Linotype"/>
          <w:i/>
          <w:iCs/>
          <w:szCs w:val="22"/>
        </w:rPr>
        <w:t>XIV. Las demás que resulten necesarias para facilitar el acceso a la información y aquellas que se desprenden de la presente Ley y demás disposiciones jurídicas aplicables. (…)</w:t>
      </w:r>
    </w:p>
    <w:p w14:paraId="67E675D5" w14:textId="77777777" w:rsidR="00F24AFF" w:rsidRPr="00514576" w:rsidRDefault="00F24AFF" w:rsidP="00F24AFF">
      <w:pPr>
        <w:pStyle w:val="Prrafodelista"/>
        <w:tabs>
          <w:tab w:val="left" w:pos="426"/>
        </w:tabs>
        <w:spacing w:before="240" w:after="240"/>
        <w:ind w:left="567" w:right="616"/>
        <w:jc w:val="both"/>
        <w:rPr>
          <w:rFonts w:ascii="Palatino Linotype" w:hAnsi="Palatino Linotype"/>
          <w:i/>
          <w:iCs/>
          <w:szCs w:val="22"/>
        </w:rPr>
      </w:pPr>
      <w:r w:rsidRPr="00514576">
        <w:rPr>
          <w:rFonts w:ascii="Palatino Linotype" w:hAnsi="Palatino Linotype"/>
          <w:i/>
          <w:iCs/>
          <w:szCs w:val="22"/>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0F43483F" w14:textId="77777777" w:rsidR="00F24AFF" w:rsidRPr="00514576" w:rsidRDefault="00F24AFF" w:rsidP="00F24AFF">
      <w:pPr>
        <w:spacing w:line="360" w:lineRule="auto"/>
        <w:ind w:right="-28"/>
        <w:jc w:val="both"/>
        <w:rPr>
          <w:rFonts w:ascii="Palatino Linotype" w:eastAsia="Palatino Linotype" w:hAnsi="Palatino Linotype" w:cs="Palatino Linotype"/>
          <w:sz w:val="22"/>
          <w:szCs w:val="22"/>
        </w:rPr>
      </w:pPr>
    </w:p>
    <w:p w14:paraId="23374087" w14:textId="77777777" w:rsidR="00F24AFF" w:rsidRPr="00514576" w:rsidRDefault="00F24AFF" w:rsidP="00F24AFF">
      <w:pPr>
        <w:numPr>
          <w:ilvl w:val="0"/>
          <w:numId w:val="2"/>
        </w:numPr>
        <w:spacing w:line="360" w:lineRule="auto"/>
        <w:ind w:left="0" w:right="-28" w:firstLine="0"/>
        <w:jc w:val="both"/>
        <w:rPr>
          <w:rFonts w:ascii="Palatino Linotype" w:eastAsia="Palatino Linotype" w:hAnsi="Palatino Linotype" w:cs="Palatino Linotype"/>
          <w:sz w:val="22"/>
          <w:szCs w:val="22"/>
        </w:rPr>
      </w:pPr>
      <w:r w:rsidRPr="00514576">
        <w:rPr>
          <w:rFonts w:ascii="Palatino Linotype" w:eastAsia="Calibri" w:hAnsi="Palatino Linotype" w:cs="Arial"/>
          <w:color w:val="000000" w:themeColor="text1"/>
          <w:sz w:val="22"/>
          <w:szCs w:val="22"/>
          <w:lang w:val="es-ES"/>
        </w:rPr>
        <w:t xml:space="preserve">De </w:t>
      </w:r>
      <w:r w:rsidRPr="00514576">
        <w:rPr>
          <w:rFonts w:ascii="Palatino Linotype" w:hAnsi="Palatino Linotype"/>
          <w:color w:val="000000" w:themeColor="text1"/>
          <w:sz w:val="22"/>
          <w:szCs w:val="22"/>
        </w:rPr>
        <w:t xml:space="preserve">lo expuesto y con relación a lo solicitado, se tiene que, en efecto, la Unidad de Transparencia es la encargada de </w:t>
      </w:r>
      <w:r w:rsidRPr="00514576">
        <w:rPr>
          <w:rFonts w:ascii="Palatino Linotype" w:hAnsi="Palatino Linotype"/>
          <w:sz w:val="22"/>
          <w:szCs w:val="22"/>
        </w:rPr>
        <w:t>recibir, tramitar y dar respuesta a las solicitudes de acceso a la información.</w:t>
      </w:r>
    </w:p>
    <w:p w14:paraId="19B331E5" w14:textId="77777777" w:rsidR="00F24AFF" w:rsidRPr="00514576" w:rsidRDefault="00F24AFF" w:rsidP="00F24AFF">
      <w:pPr>
        <w:spacing w:line="360" w:lineRule="auto"/>
        <w:ind w:right="-28"/>
        <w:jc w:val="both"/>
        <w:rPr>
          <w:rFonts w:ascii="Palatino Linotype" w:eastAsia="Palatino Linotype" w:hAnsi="Palatino Linotype" w:cs="Palatino Linotype"/>
          <w:sz w:val="22"/>
          <w:szCs w:val="22"/>
        </w:rPr>
      </w:pPr>
    </w:p>
    <w:p w14:paraId="411BED79" w14:textId="0A1AA53B" w:rsidR="00F24AFF" w:rsidRPr="00F24AFF" w:rsidRDefault="00F24AFF" w:rsidP="00F24AFF">
      <w:pPr>
        <w:numPr>
          <w:ilvl w:val="0"/>
          <w:numId w:val="2"/>
        </w:numPr>
        <w:spacing w:line="360" w:lineRule="auto"/>
        <w:ind w:left="0" w:right="-28" w:firstLine="0"/>
        <w:jc w:val="both"/>
        <w:rPr>
          <w:rFonts w:ascii="Palatino Linotype" w:eastAsia="Palatino Linotype" w:hAnsi="Palatino Linotype" w:cs="Palatino Linotype"/>
          <w:sz w:val="22"/>
          <w:szCs w:val="22"/>
        </w:rPr>
      </w:pPr>
      <w:r w:rsidRPr="00514576">
        <w:rPr>
          <w:rFonts w:ascii="Palatino Linotype" w:eastAsia="Calibri" w:hAnsi="Palatino Linotype" w:cs="Arial"/>
          <w:color w:val="000000" w:themeColor="text1"/>
          <w:sz w:val="22"/>
          <w:szCs w:val="22"/>
          <w:lang w:val="es-ES"/>
        </w:rPr>
        <w:t xml:space="preserve">En atención a lo anterior, se advierte </w:t>
      </w:r>
      <w:r w:rsidRPr="00514576">
        <w:rPr>
          <w:rFonts w:ascii="Palatino Linotype" w:hAnsi="Palatino Linotype"/>
          <w:sz w:val="22"/>
          <w:szCs w:val="22"/>
        </w:rPr>
        <w:t xml:space="preserve">el </w:t>
      </w:r>
      <w:r w:rsidRPr="00514576">
        <w:rPr>
          <w:rFonts w:ascii="Palatino Linotype" w:hAnsi="Palatino Linotype"/>
          <w:b/>
          <w:bCs/>
          <w:sz w:val="22"/>
          <w:szCs w:val="22"/>
        </w:rPr>
        <w:t>SUJETO OBLIGADO</w:t>
      </w:r>
      <w:r w:rsidRPr="00514576">
        <w:rPr>
          <w:rFonts w:ascii="Palatino Linotype" w:hAnsi="Palatino Linotype"/>
          <w:sz w:val="22"/>
          <w:szCs w:val="22"/>
        </w:rPr>
        <w:t xml:space="preserve"> se pronunció por medio de</w:t>
      </w:r>
      <w:r>
        <w:rPr>
          <w:rFonts w:ascii="Palatino Linotype" w:hAnsi="Palatino Linotype"/>
          <w:sz w:val="22"/>
          <w:szCs w:val="22"/>
        </w:rPr>
        <w:t>l</w:t>
      </w:r>
      <w:r w:rsidRPr="00514576">
        <w:rPr>
          <w:rFonts w:ascii="Palatino Linotype" w:hAnsi="Palatino Linotype"/>
          <w:sz w:val="22"/>
          <w:szCs w:val="22"/>
        </w:rPr>
        <w:t xml:space="preserve"> Servidor Público Habilitado</w:t>
      </w:r>
      <w:r>
        <w:rPr>
          <w:rFonts w:ascii="Palatino Linotype" w:hAnsi="Palatino Linotype"/>
          <w:sz w:val="22"/>
          <w:szCs w:val="22"/>
        </w:rPr>
        <w:t xml:space="preserve"> </w:t>
      </w:r>
      <w:r w:rsidRPr="00514576">
        <w:rPr>
          <w:rFonts w:ascii="Palatino Linotype" w:hAnsi="Palatino Linotype"/>
          <w:sz w:val="22"/>
          <w:szCs w:val="22"/>
        </w:rPr>
        <w:t xml:space="preserve">competentes, en el presente caso, </w:t>
      </w:r>
      <w:r>
        <w:rPr>
          <w:rFonts w:ascii="Palatino Linotype" w:eastAsia="Palatino Linotype" w:hAnsi="Palatino Linotype" w:cs="Palatino Linotype"/>
          <w:sz w:val="22"/>
          <w:szCs w:val="22"/>
        </w:rPr>
        <w:t xml:space="preserve">de </w:t>
      </w:r>
      <w:r w:rsidRPr="00F24AFF">
        <w:rPr>
          <w:rFonts w:ascii="Palatino Linotype" w:eastAsia="Palatino Linotype" w:hAnsi="Palatino Linotype" w:cs="Palatino Linotype"/>
          <w:sz w:val="22"/>
          <w:szCs w:val="22"/>
        </w:rPr>
        <w:t xml:space="preserve">la Coordinación </w:t>
      </w:r>
      <w:r w:rsidRPr="00F24AFF">
        <w:rPr>
          <w:rFonts w:ascii="Palatino Linotype" w:hAnsi="Palatino Linotype"/>
          <w:sz w:val="22"/>
        </w:rPr>
        <w:t>Jurídica, de Igualdad de Género y Erradicación de la Violencia</w:t>
      </w:r>
      <w:r>
        <w:rPr>
          <w:rFonts w:ascii="Palatino Linotype" w:hAnsi="Palatino Linotype"/>
          <w:sz w:val="22"/>
        </w:rPr>
        <w:t>.</w:t>
      </w:r>
    </w:p>
    <w:p w14:paraId="49C88986" w14:textId="77777777" w:rsidR="00F24AFF" w:rsidRPr="00F24AFF" w:rsidRDefault="00F24AFF" w:rsidP="00F24AFF">
      <w:pPr>
        <w:rPr>
          <w:rFonts w:ascii="Palatino Linotype" w:eastAsia="Palatino Linotype" w:hAnsi="Palatino Linotype" w:cs="Palatino Linotype"/>
          <w:szCs w:val="22"/>
        </w:rPr>
      </w:pPr>
    </w:p>
    <w:p w14:paraId="039DA2E1" w14:textId="0CD08763" w:rsidR="00F37127" w:rsidRPr="00F24AFF" w:rsidRDefault="00F24AFF" w:rsidP="00F24AFF">
      <w:pPr>
        <w:numPr>
          <w:ilvl w:val="0"/>
          <w:numId w:val="2"/>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szCs w:val="22"/>
        </w:rPr>
      </w:pPr>
      <w:r>
        <w:rPr>
          <w:rFonts w:ascii="Palatino Linotype" w:eastAsia="Palatino Linotype" w:hAnsi="Palatino Linotype" w:cs="Palatino Linotype"/>
          <w:szCs w:val="22"/>
        </w:rPr>
        <w:t xml:space="preserve">Precisado lo anterior, es necesario referir que mediante un acto jurídico posterior como lo es el informe justificado, </w:t>
      </w:r>
      <w:r w:rsidR="00F37127" w:rsidRPr="00F24AFF">
        <w:rPr>
          <w:rFonts w:ascii="Palatino Linotype" w:eastAsia="Palatino Linotype" w:hAnsi="Palatino Linotype" w:cs="Palatino Linotype"/>
          <w:sz w:val="22"/>
          <w:szCs w:val="22"/>
        </w:rPr>
        <w:t xml:space="preserve">el </w:t>
      </w:r>
      <w:r w:rsidR="00F37127" w:rsidRPr="00F24AFF">
        <w:rPr>
          <w:rFonts w:ascii="Palatino Linotype" w:eastAsia="Palatino Linotype" w:hAnsi="Palatino Linotype" w:cs="Palatino Linotype"/>
          <w:b/>
          <w:sz w:val="22"/>
          <w:szCs w:val="22"/>
        </w:rPr>
        <w:t xml:space="preserve">SUJETO OBLIGADO </w:t>
      </w:r>
      <w:r w:rsidR="00F37127" w:rsidRPr="00F24AFF">
        <w:rPr>
          <w:rFonts w:ascii="Palatino Linotype" w:eastAsia="Palatino Linotype" w:hAnsi="Palatino Linotype" w:cs="Palatino Linotype"/>
          <w:sz w:val="22"/>
          <w:szCs w:val="22"/>
        </w:rPr>
        <w:t xml:space="preserve">por medio de la Coordinación </w:t>
      </w:r>
      <w:r w:rsidR="00B20618" w:rsidRPr="00F24AFF">
        <w:rPr>
          <w:rFonts w:ascii="Palatino Linotype" w:eastAsia="Palatino Linotype" w:hAnsi="Palatino Linotype" w:cs="Palatino Linotype"/>
          <w:sz w:val="22"/>
          <w:szCs w:val="22"/>
        </w:rPr>
        <w:t>Jurídica</w:t>
      </w:r>
      <w:r w:rsidR="00F37127" w:rsidRPr="00F24AFF">
        <w:rPr>
          <w:rFonts w:ascii="Palatino Linotype" w:eastAsia="Palatino Linotype" w:hAnsi="Palatino Linotype" w:cs="Palatino Linotype"/>
          <w:sz w:val="22"/>
          <w:szCs w:val="22"/>
        </w:rPr>
        <w:t xml:space="preserve"> de Igualdad </w:t>
      </w:r>
      <w:r w:rsidR="00B20618" w:rsidRPr="00F24AFF">
        <w:rPr>
          <w:rFonts w:ascii="Palatino Linotype" w:eastAsia="Palatino Linotype" w:hAnsi="Palatino Linotype" w:cs="Palatino Linotype"/>
          <w:sz w:val="22"/>
          <w:szCs w:val="22"/>
        </w:rPr>
        <w:t>de</w:t>
      </w:r>
      <w:r w:rsidR="00F37127" w:rsidRPr="00F24AFF">
        <w:rPr>
          <w:rFonts w:ascii="Palatino Linotype" w:eastAsia="Palatino Linotype" w:hAnsi="Palatino Linotype" w:cs="Palatino Linotype"/>
          <w:sz w:val="22"/>
          <w:szCs w:val="22"/>
        </w:rPr>
        <w:t xml:space="preserve"> </w:t>
      </w:r>
      <w:r w:rsidR="00B20618" w:rsidRPr="00F24AFF">
        <w:rPr>
          <w:rFonts w:ascii="Palatino Linotype" w:eastAsia="Palatino Linotype" w:hAnsi="Palatino Linotype" w:cs="Palatino Linotype"/>
          <w:sz w:val="22"/>
          <w:szCs w:val="22"/>
        </w:rPr>
        <w:t>Género</w:t>
      </w:r>
      <w:r w:rsidR="00F37127" w:rsidRPr="00F24AFF">
        <w:rPr>
          <w:rFonts w:ascii="Palatino Linotype" w:eastAsia="Palatino Linotype" w:hAnsi="Palatino Linotype" w:cs="Palatino Linotype"/>
          <w:sz w:val="22"/>
          <w:szCs w:val="22"/>
        </w:rPr>
        <w:t xml:space="preserve"> y Erradicación de Violencia, </w:t>
      </w:r>
      <w:r w:rsidR="004B3CA7" w:rsidRPr="00F24AFF">
        <w:rPr>
          <w:rFonts w:ascii="Palatino Linotype" w:eastAsia="Palatino Linotype" w:hAnsi="Palatino Linotype" w:cs="Palatino Linotype"/>
          <w:b/>
          <w:sz w:val="22"/>
          <w:szCs w:val="22"/>
        </w:rPr>
        <w:t xml:space="preserve">ratificó que </w:t>
      </w:r>
      <w:r w:rsidR="004B3CA7" w:rsidRPr="00F24AFF">
        <w:rPr>
          <w:rFonts w:ascii="Palatino Linotype" w:hAnsi="Palatino Linotype"/>
          <w:b/>
          <w:bCs/>
          <w:iCs/>
          <w:sz w:val="22"/>
          <w:szCs w:val="22"/>
        </w:rPr>
        <w:t>no se tenía registro de cancelaciones de co</w:t>
      </w:r>
      <w:r w:rsidR="00735171" w:rsidRPr="00F24AFF">
        <w:rPr>
          <w:rFonts w:ascii="Palatino Linotype" w:hAnsi="Palatino Linotype"/>
          <w:b/>
          <w:bCs/>
          <w:iCs/>
          <w:sz w:val="22"/>
          <w:szCs w:val="22"/>
        </w:rPr>
        <w:t xml:space="preserve">ncesiones por accidentes graves; </w:t>
      </w:r>
      <w:r w:rsidR="00735171" w:rsidRPr="00F24AFF">
        <w:rPr>
          <w:rFonts w:ascii="Palatino Linotype" w:hAnsi="Palatino Linotype"/>
          <w:bCs/>
          <w:iCs/>
          <w:sz w:val="22"/>
          <w:szCs w:val="22"/>
        </w:rPr>
        <w:t xml:space="preserve">ya que </w:t>
      </w:r>
      <w:r w:rsidR="00735171" w:rsidRPr="00F24AFF">
        <w:rPr>
          <w:rFonts w:ascii="Palatino Linotype" w:hAnsi="Palatino Linotype"/>
          <w:iCs/>
          <w:sz w:val="22"/>
          <w:szCs w:val="22"/>
        </w:rPr>
        <w:t xml:space="preserve">si bien el artículo 7 del Reglamento Interior de la Secretaría de Movilidad establece la facultad de la autoridad para "determinar el otorgamiento, modificación, revocación, rescate, sustitución, cancelación o terminación de las concesiones, permisos o autorizaciones, según corresponda, para la prestación del servicio público de transporte en sus distintas modalidades, así como para la operación de infraestructura vial", </w:t>
      </w:r>
      <w:r w:rsidR="00735171" w:rsidRPr="00F24AFF">
        <w:rPr>
          <w:rFonts w:ascii="Palatino Linotype" w:hAnsi="Palatino Linotype"/>
          <w:b/>
          <w:iCs/>
          <w:sz w:val="22"/>
          <w:szCs w:val="22"/>
        </w:rPr>
        <w:t xml:space="preserve">la cancelación que hace referencia dicho numeral, sólo aplica para los permisos, </w:t>
      </w:r>
      <w:r w:rsidR="00735171" w:rsidRPr="00F24AFF">
        <w:rPr>
          <w:rFonts w:ascii="Palatino Linotype" w:hAnsi="Palatino Linotype"/>
          <w:b/>
          <w:iCs/>
          <w:sz w:val="22"/>
          <w:szCs w:val="22"/>
        </w:rPr>
        <w:lastRenderedPageBreak/>
        <w:t>autorizaciones y las licencias de los operadores de transporte público, y no para las concesiones</w:t>
      </w:r>
      <w:r w:rsidR="00735171" w:rsidRPr="00F24AFF">
        <w:rPr>
          <w:rFonts w:ascii="Palatino Linotype" w:hAnsi="Palatino Linotype"/>
          <w:iCs/>
          <w:sz w:val="22"/>
          <w:szCs w:val="22"/>
        </w:rPr>
        <w:t xml:space="preserve">. En este sentido, no se negó otorgar la información; sin embargo, </w:t>
      </w:r>
      <w:r w:rsidR="00735171" w:rsidRPr="00F24AFF">
        <w:rPr>
          <w:rFonts w:ascii="Palatino Linotype" w:hAnsi="Palatino Linotype"/>
          <w:b/>
          <w:bCs/>
          <w:iCs/>
          <w:sz w:val="22"/>
          <w:szCs w:val="22"/>
        </w:rPr>
        <w:t>al no contar con lo requerido, la Secretaría de Movilidad se encuentra imposibilitada para dar contestación en forma afirmativa sobre datos con los que no se cuentan;</w:t>
      </w:r>
      <w:r w:rsidR="0022753A" w:rsidRPr="00F24AFF">
        <w:rPr>
          <w:rFonts w:ascii="Palatino Linotype" w:hAnsi="Palatino Linotype"/>
          <w:b/>
          <w:bCs/>
          <w:iCs/>
          <w:sz w:val="22"/>
          <w:szCs w:val="22"/>
        </w:rPr>
        <w:t xml:space="preserve"> </w:t>
      </w:r>
      <w:r w:rsidR="0022753A" w:rsidRPr="00F24AFF">
        <w:rPr>
          <w:rFonts w:ascii="Palatino Linotype" w:hAnsi="Palatino Linotype"/>
          <w:bCs/>
          <w:iCs/>
          <w:sz w:val="22"/>
          <w:szCs w:val="22"/>
        </w:rPr>
        <w:t>correlativo a lo anterior</w:t>
      </w:r>
      <w:r w:rsidR="00735171" w:rsidRPr="00F24AFF">
        <w:rPr>
          <w:rFonts w:ascii="Palatino Linotype" w:hAnsi="Palatino Linotype"/>
          <w:bCs/>
          <w:iCs/>
          <w:sz w:val="22"/>
          <w:szCs w:val="22"/>
        </w:rPr>
        <w:t xml:space="preserve">, </w:t>
      </w:r>
      <w:r w:rsidR="0022753A" w:rsidRPr="00F24AFF">
        <w:rPr>
          <w:rFonts w:ascii="Palatino Linotype" w:hAnsi="Palatino Linotype"/>
          <w:bCs/>
          <w:iCs/>
          <w:sz w:val="22"/>
          <w:szCs w:val="22"/>
        </w:rPr>
        <w:t>p</w:t>
      </w:r>
      <w:r w:rsidR="00735171" w:rsidRPr="00F24AFF">
        <w:rPr>
          <w:rFonts w:ascii="Palatino Linotype" w:hAnsi="Palatino Linotype"/>
          <w:iCs/>
          <w:sz w:val="22"/>
          <w:szCs w:val="22"/>
        </w:rPr>
        <w:t xml:space="preserve">recisó que las concesiones reportadas por el Secretario </w:t>
      </w:r>
      <w:r w:rsidR="0022753A" w:rsidRPr="00F24AFF">
        <w:rPr>
          <w:rFonts w:ascii="Palatino Linotype" w:hAnsi="Palatino Linotype"/>
          <w:iCs/>
          <w:sz w:val="22"/>
          <w:szCs w:val="22"/>
        </w:rPr>
        <w:t>de la</w:t>
      </w:r>
      <w:r w:rsidR="00735171" w:rsidRPr="00F24AFF">
        <w:rPr>
          <w:rFonts w:ascii="Palatino Linotype" w:hAnsi="Palatino Linotype"/>
          <w:iCs/>
          <w:sz w:val="22"/>
          <w:szCs w:val="22"/>
        </w:rPr>
        <w:t xml:space="preserve"> dependencia gubernamental, </w:t>
      </w:r>
      <w:r w:rsidR="00735171" w:rsidRPr="00F24AFF">
        <w:rPr>
          <w:rFonts w:ascii="Palatino Linotype" w:hAnsi="Palatino Linotype"/>
          <w:b/>
          <w:bCs/>
          <w:iCs/>
          <w:sz w:val="22"/>
          <w:szCs w:val="22"/>
        </w:rPr>
        <w:t>no derivaron de siniestros graves, lo que quiere decir que, afortunadamente no hubo personas fallecidas o lesionadas que requirieran hospitalización.</w:t>
      </w:r>
      <w:r w:rsidR="00735171" w:rsidRPr="00F24AFF">
        <w:rPr>
          <w:rFonts w:ascii="Palatino Linotype" w:hAnsi="Palatino Linotype"/>
          <w:iCs/>
          <w:sz w:val="22"/>
          <w:szCs w:val="22"/>
        </w:rPr>
        <w:t xml:space="preserve"> Finalmente, </w:t>
      </w:r>
      <w:r w:rsidR="00735171" w:rsidRPr="00F24AFF">
        <w:rPr>
          <w:rFonts w:ascii="Palatino Linotype" w:hAnsi="Palatino Linotype"/>
          <w:b/>
          <w:iCs/>
          <w:sz w:val="22"/>
          <w:szCs w:val="22"/>
        </w:rPr>
        <w:t>informó que las acciones generadas por la Secretaría de Movilidad</w:t>
      </w:r>
      <w:r w:rsidR="00735171" w:rsidRPr="00F24AFF">
        <w:rPr>
          <w:rFonts w:ascii="Palatino Linotype" w:hAnsi="Palatino Linotype"/>
          <w:iCs/>
          <w:sz w:val="22"/>
          <w:szCs w:val="22"/>
        </w:rPr>
        <w:t xml:space="preserve"> </w:t>
      </w:r>
      <w:r w:rsidR="00735171" w:rsidRPr="00F24AFF">
        <w:rPr>
          <w:rFonts w:ascii="Palatino Linotype" w:hAnsi="Palatino Linotype"/>
          <w:b/>
          <w:bCs/>
          <w:iCs/>
          <w:sz w:val="22"/>
          <w:szCs w:val="22"/>
        </w:rPr>
        <w:t xml:space="preserve">por cuanto hace a los accidentes graves, en los diferentes municipios que conforman el Estado de México, se han implementado las acciones pertinentes, es decir, se ha dado inicio a las investigaciones en materia administrativa a efecto de revocar la concesión a los prestatarios del servicio de transporte público de pasajeros, o bien la cancelación de licencia del operador, </w:t>
      </w:r>
      <w:r w:rsidR="00735171" w:rsidRPr="00F24AFF">
        <w:rPr>
          <w:rFonts w:ascii="Palatino Linotype" w:hAnsi="Palatino Linotype"/>
          <w:b/>
          <w:iCs/>
          <w:sz w:val="22"/>
          <w:szCs w:val="22"/>
        </w:rPr>
        <w:t>tal y como se encuentra establecido en el Código Administrativo del Estado de México.</w:t>
      </w:r>
    </w:p>
    <w:p w14:paraId="562E3ECD" w14:textId="77777777" w:rsidR="00735171" w:rsidRPr="00B20618" w:rsidRDefault="00735171" w:rsidP="00735171">
      <w:pPr>
        <w:pBdr>
          <w:top w:val="nil"/>
          <w:left w:val="nil"/>
          <w:bottom w:val="nil"/>
          <w:right w:val="nil"/>
          <w:between w:val="nil"/>
        </w:pBdr>
        <w:spacing w:line="360" w:lineRule="auto"/>
        <w:ind w:right="1"/>
        <w:jc w:val="both"/>
        <w:rPr>
          <w:rFonts w:ascii="Palatino Linotype" w:eastAsia="Palatino Linotype" w:hAnsi="Palatino Linotype" w:cs="Palatino Linotype"/>
          <w:szCs w:val="22"/>
        </w:rPr>
      </w:pPr>
    </w:p>
    <w:p w14:paraId="5F2A9354" w14:textId="77777777" w:rsidR="00A00B81" w:rsidRDefault="00F24AFF" w:rsidP="00A00B81">
      <w:pPr>
        <w:numPr>
          <w:ilvl w:val="0"/>
          <w:numId w:val="2"/>
        </w:numPr>
        <w:spacing w:line="360" w:lineRule="auto"/>
        <w:ind w:left="0" w:right="1" w:firstLine="0"/>
        <w:jc w:val="both"/>
        <w:rPr>
          <w:rFonts w:ascii="Palatino Linotype" w:eastAsia="Palatino Linotype" w:hAnsi="Palatino Linotype" w:cs="Palatino Linotype"/>
          <w:b/>
          <w:sz w:val="22"/>
          <w:szCs w:val="22"/>
        </w:rPr>
      </w:pPr>
      <w:r w:rsidRPr="00F24AFF">
        <w:rPr>
          <w:rFonts w:ascii="Palatino Linotype" w:eastAsia="Palatino Linotype" w:hAnsi="Palatino Linotype" w:cs="Palatino Linotype"/>
          <w:sz w:val="22"/>
          <w:szCs w:val="22"/>
        </w:rPr>
        <w:t xml:space="preserve">De lo anterior, se presume que, al haber existido un pronunciamiento </w:t>
      </w:r>
      <w:r>
        <w:rPr>
          <w:rFonts w:ascii="Palatino Linotype" w:eastAsia="Palatino Linotype" w:hAnsi="Palatino Linotype" w:cs="Palatino Linotype"/>
          <w:sz w:val="22"/>
          <w:szCs w:val="22"/>
        </w:rPr>
        <w:t>del Servidor Público Habilitado competente</w:t>
      </w:r>
      <w:r w:rsidRPr="00F24AFF">
        <w:rPr>
          <w:rFonts w:ascii="Palatino Linotype" w:eastAsia="Palatino Linotype" w:hAnsi="Palatino Linotype" w:cs="Palatino Linotype"/>
          <w:sz w:val="22"/>
          <w:szCs w:val="22"/>
        </w:rPr>
        <w:t xml:space="preserve">, </w:t>
      </w:r>
      <w:r w:rsidRPr="00F24AFF">
        <w:rPr>
          <w:rFonts w:ascii="Palatino Linotype" w:hAnsi="Palatino Linotype"/>
          <w:sz w:val="22"/>
          <w:szCs w:val="22"/>
        </w:rPr>
        <w:t>y, señalar que en sus archivos no se existe información respecto</w:t>
      </w:r>
      <w:r w:rsidR="00A00B81">
        <w:rPr>
          <w:rFonts w:ascii="Palatino Linotype" w:hAnsi="Palatino Linotype"/>
          <w:sz w:val="22"/>
          <w:szCs w:val="22"/>
        </w:rPr>
        <w:t xml:space="preserve"> del</w:t>
      </w:r>
      <w:r w:rsidRPr="00F24AFF">
        <w:rPr>
          <w:rFonts w:ascii="Palatino Linotype" w:hAnsi="Palatino Linotype"/>
          <w:sz w:val="22"/>
          <w:szCs w:val="22"/>
        </w:rPr>
        <w:t xml:space="preserve"> </w:t>
      </w:r>
      <w:r w:rsidR="00A00B81" w:rsidRPr="00F24AFF">
        <w:rPr>
          <w:rFonts w:ascii="Palatino Linotype" w:hAnsi="Palatino Linotype"/>
          <w:b/>
          <w:bCs/>
          <w:iCs/>
          <w:sz w:val="22"/>
          <w:szCs w:val="22"/>
        </w:rPr>
        <w:t>registro de cancelaciones de concesiones por accidentes graves</w:t>
      </w:r>
      <w:r w:rsidRPr="00F24AFF">
        <w:rPr>
          <w:rFonts w:ascii="Palatino Linotype" w:hAnsi="Palatino Linotype"/>
          <w:sz w:val="22"/>
          <w:szCs w:val="22"/>
        </w:rPr>
        <w:t xml:space="preserve">, </w:t>
      </w:r>
      <w:r w:rsidRPr="00F24AFF">
        <w:rPr>
          <w:rFonts w:ascii="Palatino Linotype" w:hAnsi="Palatino Linotype"/>
          <w:b/>
          <w:bCs/>
          <w:sz w:val="22"/>
          <w:szCs w:val="22"/>
        </w:rPr>
        <w:t>se trata de un hecho negativo;</w:t>
      </w:r>
      <w:r w:rsidRPr="00F24AFF">
        <w:rPr>
          <w:rFonts w:ascii="Palatino Linotype" w:hAnsi="Palatino Linotype"/>
          <w:sz w:val="22"/>
          <w:szCs w:val="22"/>
        </w:rPr>
        <w:t xml:space="preserve"> en este sentido, se obvia que no puede fácticamente obrar en los archivos del </w:t>
      </w:r>
      <w:r w:rsidRPr="00F24AFF">
        <w:rPr>
          <w:rFonts w:ascii="Palatino Linotype" w:hAnsi="Palatino Linotype"/>
          <w:b/>
          <w:bCs/>
          <w:sz w:val="22"/>
          <w:szCs w:val="22"/>
        </w:rPr>
        <w:t>SUJETO OBLIGADO</w:t>
      </w:r>
      <w:r w:rsidRPr="00F24AFF">
        <w:rPr>
          <w:rFonts w:ascii="Palatino Linotype" w:hAnsi="Palatino Linotype"/>
          <w:sz w:val="22"/>
          <w:szCs w:val="22"/>
        </w:rPr>
        <w:t xml:space="preserve">, ya que no puede probarse por ser lógica y materialmente imposible, en razón de que, al no haber generado, poseído y/o administrado dicha información, </w:t>
      </w:r>
      <w:r w:rsidRPr="00F24AFF">
        <w:rPr>
          <w:rFonts w:ascii="Palatino Linotype" w:hAnsi="Palatino Linotype"/>
          <w:b/>
          <w:sz w:val="22"/>
          <w:szCs w:val="22"/>
        </w:rPr>
        <w:t>no cuenta con la misma.</w:t>
      </w:r>
    </w:p>
    <w:p w14:paraId="661E2857" w14:textId="77777777" w:rsidR="00A00B81" w:rsidRPr="00A00B81" w:rsidRDefault="00A00B81" w:rsidP="00A00B81">
      <w:pPr>
        <w:spacing w:line="360" w:lineRule="auto"/>
        <w:ind w:right="1"/>
        <w:jc w:val="both"/>
        <w:rPr>
          <w:rFonts w:ascii="Palatino Linotype" w:eastAsia="Palatino Linotype" w:hAnsi="Palatino Linotype" w:cs="Palatino Linotype"/>
          <w:b/>
          <w:sz w:val="22"/>
          <w:szCs w:val="22"/>
        </w:rPr>
      </w:pPr>
    </w:p>
    <w:p w14:paraId="56161FD1" w14:textId="77777777" w:rsidR="00A00B81" w:rsidRDefault="00F24AFF" w:rsidP="00A00B81">
      <w:pPr>
        <w:numPr>
          <w:ilvl w:val="0"/>
          <w:numId w:val="2"/>
        </w:numPr>
        <w:spacing w:line="360" w:lineRule="auto"/>
        <w:ind w:left="0" w:right="1" w:firstLine="0"/>
        <w:jc w:val="both"/>
        <w:rPr>
          <w:rFonts w:ascii="Palatino Linotype" w:eastAsia="Palatino Linotype" w:hAnsi="Palatino Linotype" w:cs="Palatino Linotype"/>
          <w:b/>
          <w:sz w:val="22"/>
          <w:szCs w:val="22"/>
        </w:rPr>
      </w:pPr>
      <w:r w:rsidRPr="00A00B81">
        <w:rPr>
          <w:rFonts w:ascii="Palatino Linotype" w:eastAsia="Palatino Linotype" w:hAnsi="Palatino Linotype" w:cs="Palatino Linotype"/>
          <w:sz w:val="22"/>
          <w:szCs w:val="22"/>
        </w:rPr>
        <w:t>Asimismo</w:t>
      </w:r>
      <w:r w:rsidRPr="00A00B81">
        <w:rPr>
          <w:rFonts w:ascii="Palatino Linotype" w:hAnsi="Palatino Linotype" w:cs="Arial"/>
          <w:color w:val="000000" w:themeColor="text1"/>
          <w:sz w:val="22"/>
          <w:szCs w:val="22"/>
          <w:lang w:val="es-ES_tradnl"/>
        </w:rPr>
        <w:t xml:space="preserve">, </w:t>
      </w:r>
      <w:r w:rsidRPr="00A00B81">
        <w:rPr>
          <w:rFonts w:ascii="Palatino Linotype" w:hAnsi="Palatino Linotype"/>
          <w:sz w:val="22"/>
          <w:szCs w:val="22"/>
        </w:rPr>
        <w:t>no se trata de un caso por el cual la negación del hecho implique la afirmación de este, simplemente se está ante una notoria y evidente inexistencia fáctica de la información solicitada.</w:t>
      </w:r>
    </w:p>
    <w:p w14:paraId="16AAFD70" w14:textId="77777777" w:rsidR="00A00B81" w:rsidRDefault="00A00B81" w:rsidP="00A00B81">
      <w:pPr>
        <w:pStyle w:val="Prrafodelista"/>
        <w:rPr>
          <w:rFonts w:ascii="Palatino Linotype" w:hAnsi="Palatino Linotype" w:cs="Arial"/>
          <w:color w:val="000000" w:themeColor="text1"/>
          <w:szCs w:val="22"/>
          <w:lang w:val="es-ES_tradnl"/>
        </w:rPr>
      </w:pPr>
    </w:p>
    <w:p w14:paraId="1325084F" w14:textId="29CF743C" w:rsidR="00F24AFF" w:rsidRPr="00A00B81" w:rsidRDefault="00F24AFF" w:rsidP="00A00B81">
      <w:pPr>
        <w:numPr>
          <w:ilvl w:val="0"/>
          <w:numId w:val="2"/>
        </w:numPr>
        <w:spacing w:line="360" w:lineRule="auto"/>
        <w:ind w:left="0" w:right="1" w:firstLine="0"/>
        <w:jc w:val="both"/>
        <w:rPr>
          <w:rFonts w:ascii="Palatino Linotype" w:eastAsia="Palatino Linotype" w:hAnsi="Palatino Linotype" w:cs="Palatino Linotype"/>
          <w:b/>
          <w:sz w:val="22"/>
          <w:szCs w:val="22"/>
        </w:rPr>
      </w:pPr>
      <w:r w:rsidRPr="00A00B81">
        <w:rPr>
          <w:rFonts w:ascii="Palatino Linotype" w:hAnsi="Palatino Linotype" w:cs="Arial"/>
          <w:color w:val="000000" w:themeColor="text1"/>
          <w:sz w:val="22"/>
          <w:szCs w:val="22"/>
          <w:lang w:val="es-ES_tradnl"/>
        </w:rPr>
        <w:lastRenderedPageBreak/>
        <w:t xml:space="preserve">Por </w:t>
      </w:r>
      <w:r w:rsidRPr="00A00B81">
        <w:rPr>
          <w:rFonts w:ascii="Palatino Linotype" w:hAnsi="Palatino Linotype"/>
          <w:sz w:val="22"/>
          <w:szCs w:val="22"/>
        </w:rPr>
        <w:t xml:space="preserve">ello, de conformidad con lo establecido en el artículo 12 de la Ley de Transparencia y Acceso a la Información Pública del Estado de México y Municipios el </w:t>
      </w:r>
      <w:r w:rsidRPr="00A00B81">
        <w:rPr>
          <w:rFonts w:ascii="Palatino Linotype" w:hAnsi="Palatino Linotype"/>
          <w:b/>
          <w:bCs/>
          <w:sz w:val="22"/>
          <w:szCs w:val="22"/>
        </w:rPr>
        <w:t>SUJETO OBLIGADO</w:t>
      </w:r>
      <w:r w:rsidRPr="00A00B81">
        <w:rPr>
          <w:rFonts w:ascii="Palatino Linotype" w:hAnsi="Palatino Linotype"/>
          <w:sz w:val="22"/>
          <w:szCs w:val="22"/>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0EBC818A" w14:textId="77777777" w:rsidR="00F24AFF" w:rsidRPr="00514576" w:rsidRDefault="00F24AFF" w:rsidP="00F24AFF">
      <w:pPr>
        <w:ind w:right="-28"/>
        <w:jc w:val="both"/>
        <w:rPr>
          <w:rFonts w:ascii="Palatino Linotype" w:hAnsi="Palatino Linotype" w:cs="Arial"/>
          <w:color w:val="000000" w:themeColor="text1"/>
          <w:sz w:val="22"/>
          <w:szCs w:val="22"/>
          <w:lang w:val="es-ES_tradnl"/>
        </w:rPr>
      </w:pPr>
    </w:p>
    <w:p w14:paraId="70C23F81" w14:textId="77777777" w:rsidR="00F24AFF" w:rsidRDefault="00F24AFF" w:rsidP="00F24AFF">
      <w:pPr>
        <w:ind w:left="567" w:right="565"/>
        <w:jc w:val="both"/>
        <w:rPr>
          <w:rFonts w:ascii="Palatino Linotype" w:hAnsi="Palatino Linotype"/>
          <w:sz w:val="22"/>
          <w:szCs w:val="22"/>
        </w:rPr>
      </w:pPr>
      <w:r w:rsidRPr="00514576">
        <w:rPr>
          <w:rFonts w:ascii="Palatino Linotype" w:hAnsi="Palatino Linotype"/>
          <w:b/>
          <w:bCs/>
          <w:sz w:val="22"/>
          <w:szCs w:val="22"/>
        </w:rPr>
        <w:t>HECHOS NEGATIVOS, NO SON SUSCEPTIBLES DE DEMOSTRACIÓN.</w:t>
      </w:r>
      <w:r w:rsidRPr="00514576">
        <w:rPr>
          <w:rFonts w:ascii="Palatino Linotype" w:hAnsi="Palatino Linotype"/>
          <w:sz w:val="22"/>
          <w:szCs w:val="22"/>
        </w:rPr>
        <w:t xml:space="preserve">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w:t>
      </w:r>
    </w:p>
    <w:p w14:paraId="5A6336D4" w14:textId="77777777" w:rsidR="00A00B81" w:rsidRPr="00A00B81" w:rsidRDefault="00A00B81" w:rsidP="00A00B81">
      <w:pPr>
        <w:spacing w:line="360" w:lineRule="auto"/>
        <w:ind w:right="-28"/>
        <w:jc w:val="both"/>
        <w:rPr>
          <w:rFonts w:ascii="Palatino Linotype" w:eastAsia="Palatino Linotype" w:hAnsi="Palatino Linotype" w:cs="Palatino Linotype"/>
          <w:szCs w:val="22"/>
        </w:rPr>
      </w:pPr>
    </w:p>
    <w:p w14:paraId="670B36CA" w14:textId="23614CCC" w:rsidR="00F24AFF" w:rsidRPr="00A00B81" w:rsidRDefault="00F24AFF" w:rsidP="00A00B81">
      <w:pPr>
        <w:pStyle w:val="Prrafodelista"/>
        <w:numPr>
          <w:ilvl w:val="0"/>
          <w:numId w:val="2"/>
        </w:numPr>
        <w:spacing w:line="360" w:lineRule="auto"/>
        <w:ind w:left="0" w:right="-28" w:firstLine="0"/>
        <w:jc w:val="both"/>
        <w:rPr>
          <w:rFonts w:ascii="Palatino Linotype" w:eastAsia="Palatino Linotype" w:hAnsi="Palatino Linotype" w:cs="Palatino Linotype"/>
          <w:szCs w:val="22"/>
        </w:rPr>
      </w:pPr>
      <w:r w:rsidRPr="00A00B81">
        <w:rPr>
          <w:rFonts w:ascii="Palatino Linotype" w:hAnsi="Palatino Linotype" w:cs="Arial"/>
          <w:color w:val="000000" w:themeColor="text1"/>
          <w:szCs w:val="22"/>
          <w:lang w:val="es-ES_tradnl"/>
        </w:rPr>
        <w:t xml:space="preserve">De </w:t>
      </w:r>
      <w:r w:rsidRPr="00A00B81">
        <w:rPr>
          <w:rFonts w:ascii="Palatino Linotype" w:hAnsi="Palatino Linotype"/>
          <w:szCs w:val="22"/>
        </w:rPr>
        <w:t>igual forma, es aplicable el criterio 7/2017, emitido en la Segunda Época por el Instituto Nacional de Transparencia, Acceso a la Información y Protección de Datos Personales (INAI), el cual señala lo siguiente:</w:t>
      </w:r>
    </w:p>
    <w:p w14:paraId="3441D832" w14:textId="77777777" w:rsidR="00F24AFF" w:rsidRPr="00514576" w:rsidRDefault="00F24AFF" w:rsidP="00F24AFF">
      <w:pPr>
        <w:ind w:right="-28"/>
        <w:jc w:val="both"/>
        <w:rPr>
          <w:rFonts w:ascii="Palatino Linotype" w:eastAsia="Palatino Linotype" w:hAnsi="Palatino Linotype" w:cs="Palatino Linotype"/>
          <w:sz w:val="22"/>
          <w:szCs w:val="22"/>
        </w:rPr>
      </w:pPr>
    </w:p>
    <w:p w14:paraId="5D0FD6D2" w14:textId="77777777" w:rsidR="00F24AFF" w:rsidRPr="00514576" w:rsidRDefault="00F24AFF" w:rsidP="00F24AFF">
      <w:pPr>
        <w:pStyle w:val="Prrafodelista"/>
        <w:ind w:left="567" w:right="616"/>
        <w:jc w:val="both"/>
        <w:rPr>
          <w:rFonts w:ascii="Palatino Linotype" w:eastAsia="Calibri" w:hAnsi="Palatino Linotype" w:cs="Arial"/>
          <w:color w:val="000000" w:themeColor="text1"/>
          <w:szCs w:val="22"/>
        </w:rPr>
      </w:pPr>
      <w:r w:rsidRPr="00514576">
        <w:rPr>
          <w:rFonts w:ascii="Palatino Linotype" w:hAnsi="Palatino Linotype"/>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2760CCD7" w14:textId="77777777" w:rsidR="0022753A" w:rsidRPr="0022753A" w:rsidRDefault="0022753A" w:rsidP="00A00B81">
      <w:pPr>
        <w:spacing w:line="360" w:lineRule="auto"/>
        <w:ind w:right="1"/>
        <w:jc w:val="both"/>
        <w:rPr>
          <w:rFonts w:ascii="Palatino Linotype" w:eastAsia="Palatino Linotype" w:hAnsi="Palatino Linotype" w:cs="Palatino Linotype"/>
          <w:b/>
          <w:sz w:val="22"/>
          <w:szCs w:val="22"/>
        </w:rPr>
      </w:pPr>
    </w:p>
    <w:p w14:paraId="1287C860" w14:textId="16392666" w:rsidR="00A00B81" w:rsidRPr="00A00B81" w:rsidRDefault="00A00B81" w:rsidP="00A00B81">
      <w:pPr>
        <w:numPr>
          <w:ilvl w:val="0"/>
          <w:numId w:val="2"/>
        </w:numPr>
        <w:spacing w:line="360" w:lineRule="auto"/>
        <w:ind w:left="0" w:right="1" w:firstLine="0"/>
        <w:jc w:val="both"/>
        <w:rPr>
          <w:rFonts w:ascii="Palatino Linotype" w:eastAsia="Palatino Linotype" w:hAnsi="Palatino Linotype" w:cs="Palatino Linotype"/>
          <w:b/>
          <w:sz w:val="22"/>
          <w:szCs w:val="22"/>
        </w:rPr>
      </w:pPr>
      <w:r w:rsidRPr="00A00B81">
        <w:rPr>
          <w:rFonts w:ascii="Palatino Linotype" w:hAnsi="Palatino Linotype" w:cs="Arial"/>
          <w:color w:val="000000" w:themeColor="text1"/>
          <w:sz w:val="22"/>
          <w:szCs w:val="22"/>
          <w:lang w:val="es-ES_tradnl"/>
        </w:rPr>
        <w:lastRenderedPageBreak/>
        <w:t xml:space="preserve">Expuesto </w:t>
      </w:r>
      <w:r w:rsidRPr="00A00B81">
        <w:rPr>
          <w:rFonts w:ascii="Palatino Linotype" w:eastAsia="Calibri" w:hAnsi="Palatino Linotype" w:cs="Arial"/>
          <w:color w:val="000000" w:themeColor="text1"/>
          <w:sz w:val="22"/>
          <w:szCs w:val="22"/>
        </w:rPr>
        <w:t xml:space="preserve">todo lo anterior, se tiene que </w:t>
      </w:r>
      <w:r w:rsidRPr="00A00B81">
        <w:rPr>
          <w:rFonts w:ascii="Palatino Linotype" w:eastAsia="Calibri" w:hAnsi="Palatino Linotype" w:cs="Arial"/>
          <w:bCs/>
          <w:color w:val="000000" w:themeColor="text1"/>
          <w:sz w:val="22"/>
          <w:szCs w:val="22"/>
        </w:rPr>
        <w:t>el</w:t>
      </w:r>
      <w:r w:rsidRPr="00A00B81">
        <w:rPr>
          <w:rFonts w:ascii="Palatino Linotype" w:eastAsia="Calibri" w:hAnsi="Palatino Linotype" w:cs="Arial"/>
          <w:b/>
          <w:color w:val="000000" w:themeColor="text1"/>
          <w:sz w:val="22"/>
          <w:szCs w:val="22"/>
        </w:rPr>
        <w:t xml:space="preserve"> </w:t>
      </w:r>
      <w:r w:rsidRPr="00A00B81">
        <w:rPr>
          <w:rFonts w:ascii="Palatino Linotype" w:eastAsia="Calibri" w:hAnsi="Palatino Linotype" w:cs="Arial"/>
          <w:b/>
          <w:bCs/>
          <w:color w:val="000000" w:themeColor="text1"/>
          <w:sz w:val="22"/>
          <w:szCs w:val="22"/>
        </w:rPr>
        <w:t>SUJETO OBLIGADO</w:t>
      </w:r>
      <w:r w:rsidRPr="00A00B81">
        <w:rPr>
          <w:rFonts w:ascii="Palatino Linotype" w:eastAsia="Calibri" w:hAnsi="Palatino Linotype" w:cs="Arial"/>
          <w:bCs/>
          <w:color w:val="000000" w:themeColor="text1"/>
          <w:sz w:val="22"/>
          <w:szCs w:val="22"/>
        </w:rPr>
        <w:t xml:space="preserve"> </w:t>
      </w:r>
      <w:r>
        <w:rPr>
          <w:rFonts w:ascii="Palatino Linotype" w:eastAsia="Calibri" w:hAnsi="Palatino Linotype" w:cs="Arial"/>
          <w:bCs/>
          <w:color w:val="000000" w:themeColor="text1"/>
          <w:sz w:val="22"/>
          <w:szCs w:val="22"/>
        </w:rPr>
        <w:t>justificó su respuesta inicial.</w:t>
      </w:r>
    </w:p>
    <w:p w14:paraId="5A843C42" w14:textId="77777777" w:rsidR="00A00B81" w:rsidRPr="00A00B81" w:rsidRDefault="00A00B81" w:rsidP="00A00B81">
      <w:pPr>
        <w:spacing w:line="360" w:lineRule="auto"/>
        <w:ind w:right="1"/>
        <w:jc w:val="both"/>
        <w:rPr>
          <w:rFonts w:ascii="Palatino Linotype" w:eastAsia="Palatino Linotype" w:hAnsi="Palatino Linotype" w:cs="Palatino Linotype"/>
          <w:b/>
          <w:sz w:val="22"/>
          <w:szCs w:val="22"/>
        </w:rPr>
      </w:pPr>
    </w:p>
    <w:p w14:paraId="25F74B6B" w14:textId="1608612A" w:rsidR="00A00B81" w:rsidRPr="00A00B81" w:rsidRDefault="00A00B81" w:rsidP="00A00B81">
      <w:pPr>
        <w:numPr>
          <w:ilvl w:val="0"/>
          <w:numId w:val="2"/>
        </w:numPr>
        <w:spacing w:line="360" w:lineRule="auto"/>
        <w:ind w:left="0" w:right="1" w:firstLine="0"/>
        <w:jc w:val="both"/>
        <w:rPr>
          <w:rFonts w:ascii="Palatino Linotype" w:eastAsia="Palatino Linotype" w:hAnsi="Palatino Linotype" w:cs="Palatino Linotype"/>
          <w:b/>
          <w:sz w:val="22"/>
          <w:szCs w:val="22"/>
        </w:rPr>
      </w:pPr>
      <w:r>
        <w:rPr>
          <w:rFonts w:ascii="Palatino Linotype" w:hAnsi="Palatino Linotype" w:cs="Arial"/>
          <w:color w:val="000000" w:themeColor="text1"/>
          <w:sz w:val="22"/>
          <w:szCs w:val="22"/>
          <w:lang w:val="es-ES_tradnl"/>
        </w:rPr>
        <w:t>Asimismo,</w:t>
      </w:r>
      <w:r>
        <w:rPr>
          <w:rFonts w:ascii="Palatino Linotype" w:eastAsia="Calibri" w:hAnsi="Palatino Linotype" w:cs="Arial"/>
          <w:bCs/>
          <w:color w:val="000000" w:themeColor="text1"/>
          <w:sz w:val="22"/>
          <w:szCs w:val="22"/>
        </w:rPr>
        <w:t xml:space="preserve"> aportó información novedosa, </w:t>
      </w:r>
      <w:r>
        <w:rPr>
          <w:rFonts w:ascii="Palatino Linotype" w:eastAsia="Palatino Linotype" w:hAnsi="Palatino Linotype" w:cs="Palatino Linotype"/>
          <w:b/>
          <w:sz w:val="22"/>
          <w:szCs w:val="22"/>
        </w:rPr>
        <w:t xml:space="preserve">al informar </w:t>
      </w:r>
      <w:r w:rsidRPr="00A00B81">
        <w:rPr>
          <w:rFonts w:ascii="Palatino Linotype" w:hAnsi="Palatino Linotype"/>
          <w:b/>
          <w:iCs/>
          <w:sz w:val="22"/>
          <w:szCs w:val="22"/>
        </w:rPr>
        <w:t>que las acciones generadas por la Secretaría de Movilidad</w:t>
      </w:r>
      <w:r w:rsidRPr="00A00B81">
        <w:rPr>
          <w:rFonts w:ascii="Palatino Linotype" w:hAnsi="Palatino Linotype"/>
          <w:iCs/>
          <w:sz w:val="22"/>
          <w:szCs w:val="22"/>
        </w:rPr>
        <w:t xml:space="preserve"> </w:t>
      </w:r>
      <w:r w:rsidRPr="00A00B81">
        <w:rPr>
          <w:rFonts w:ascii="Palatino Linotype" w:hAnsi="Palatino Linotype"/>
          <w:b/>
          <w:bCs/>
          <w:iCs/>
          <w:sz w:val="22"/>
          <w:szCs w:val="22"/>
        </w:rPr>
        <w:t>por cuanto hace a los accidentes graves, en los diferentes municipios que conforman el Estado de México, se han implementado las acciones pertinentes, es decir, se ha dado inicio a las investigaciones en materia administrativa a efecto de revocar la concesión a los prestatarios del servicio de transporte público de pasajeros, o bien la cance</w:t>
      </w:r>
      <w:r>
        <w:rPr>
          <w:rFonts w:ascii="Palatino Linotype" w:hAnsi="Palatino Linotype"/>
          <w:b/>
          <w:bCs/>
          <w:iCs/>
          <w:sz w:val="22"/>
          <w:szCs w:val="22"/>
        </w:rPr>
        <w:t>lación de licencia del operador.</w:t>
      </w:r>
    </w:p>
    <w:p w14:paraId="16E6F86C" w14:textId="77777777" w:rsidR="004F5E77" w:rsidRPr="00CF5B49" w:rsidRDefault="004F5E77" w:rsidP="004F5E77">
      <w:pPr>
        <w:spacing w:line="360" w:lineRule="auto"/>
        <w:ind w:right="1"/>
        <w:jc w:val="both"/>
        <w:rPr>
          <w:rFonts w:ascii="Palatino Linotype" w:eastAsia="Palatino Linotype" w:hAnsi="Palatino Linotype" w:cs="Palatino Linotype"/>
          <w:b/>
          <w:sz w:val="22"/>
          <w:szCs w:val="22"/>
        </w:rPr>
      </w:pPr>
    </w:p>
    <w:p w14:paraId="3F3AEE6E" w14:textId="77777777" w:rsidR="00A00B81" w:rsidRDefault="00A00B81" w:rsidP="00A00B81">
      <w:pPr>
        <w:numPr>
          <w:ilvl w:val="0"/>
          <w:numId w:val="2"/>
        </w:numPr>
        <w:spacing w:line="360" w:lineRule="auto"/>
        <w:ind w:left="0" w:right="1" w:firstLine="0"/>
        <w:jc w:val="both"/>
        <w:rPr>
          <w:rFonts w:ascii="Palatino Linotype" w:eastAsia="Palatino Linotype" w:hAnsi="Palatino Linotype" w:cs="Palatino Linotype"/>
          <w:b/>
          <w:sz w:val="22"/>
          <w:szCs w:val="22"/>
        </w:rPr>
      </w:pPr>
      <w:r w:rsidRPr="00A00B81">
        <w:rPr>
          <w:rFonts w:ascii="Palatino Linotype" w:eastAsia="Palatino Linotype" w:hAnsi="Palatino Linotype" w:cs="Palatino Linotype"/>
          <w:sz w:val="22"/>
          <w:szCs w:val="22"/>
        </w:rPr>
        <w:t>En este sentido,</w:t>
      </w:r>
      <w:r>
        <w:rPr>
          <w:rFonts w:ascii="Palatino Linotype" w:eastAsia="Palatino Linotype" w:hAnsi="Palatino Linotype" w:cs="Palatino Linotype"/>
          <w:b/>
          <w:sz w:val="22"/>
          <w:szCs w:val="22"/>
        </w:rPr>
        <w:t xml:space="preserve"> </w:t>
      </w:r>
      <w:r w:rsidRPr="00A00B81">
        <w:rPr>
          <w:rFonts w:ascii="Palatino Linotype" w:hAnsi="Palatino Linotype" w:cs="Arial"/>
          <w:bCs/>
          <w:sz w:val="22"/>
          <w:szCs w:val="22"/>
        </w:rPr>
        <w:t xml:space="preserve">es dable sostener que, al haber existido un pronunciamiento por parte del </w:t>
      </w:r>
      <w:r w:rsidRPr="00A00B81">
        <w:rPr>
          <w:rFonts w:ascii="Palatino Linotype" w:hAnsi="Palatino Linotype" w:cs="Arial"/>
          <w:b/>
          <w:bCs/>
          <w:sz w:val="22"/>
          <w:szCs w:val="22"/>
        </w:rPr>
        <w:t>SUJETO OBLIGADO</w:t>
      </w:r>
      <w:r w:rsidRPr="00A00B81">
        <w:rPr>
          <w:rFonts w:ascii="Palatino Linotype" w:hAnsi="Palatino Linotype" w:cs="Arial"/>
          <w:bCs/>
          <w:sz w:val="22"/>
          <w:szCs w:val="22"/>
        </w:rPr>
        <w:t>, este Instituto no está facultado para manifestarse sobre la veracidad de este, pues no existe precepto legal alguno en la Ley de la materia que lo faculte para que, vía recurso de revisión, pueda pronunciarse al respecto.</w:t>
      </w:r>
    </w:p>
    <w:p w14:paraId="09803CBC" w14:textId="77777777" w:rsidR="00A00B81" w:rsidRPr="00A00B81" w:rsidRDefault="00A00B81" w:rsidP="00A00B81">
      <w:pPr>
        <w:rPr>
          <w:rFonts w:ascii="Palatino Linotype" w:eastAsia="Palatino Linotype" w:hAnsi="Palatino Linotype" w:cs="Palatino Linotype"/>
          <w:b/>
          <w:szCs w:val="22"/>
        </w:rPr>
      </w:pPr>
    </w:p>
    <w:p w14:paraId="1CE7E88E" w14:textId="77777777" w:rsidR="00A00B81" w:rsidRDefault="00A00B81" w:rsidP="00A00B81">
      <w:pPr>
        <w:numPr>
          <w:ilvl w:val="0"/>
          <w:numId w:val="2"/>
        </w:numPr>
        <w:spacing w:line="360" w:lineRule="auto"/>
        <w:ind w:left="0" w:right="1" w:firstLine="0"/>
        <w:jc w:val="both"/>
        <w:rPr>
          <w:rFonts w:ascii="Palatino Linotype" w:eastAsia="Palatino Linotype" w:hAnsi="Palatino Linotype" w:cs="Palatino Linotype"/>
          <w:b/>
          <w:sz w:val="22"/>
          <w:szCs w:val="22"/>
        </w:rPr>
      </w:pPr>
      <w:r w:rsidRPr="00A00B81">
        <w:rPr>
          <w:rFonts w:ascii="Palatino Linotype" w:eastAsia="Palatino Linotype" w:hAnsi="Palatino Linotype" w:cs="Palatino Linotype"/>
          <w:sz w:val="22"/>
          <w:szCs w:val="22"/>
        </w:rPr>
        <w:t xml:space="preserve">Así, </w:t>
      </w:r>
      <w:r w:rsidRPr="00A00B81">
        <w:rPr>
          <w:rFonts w:ascii="Palatino Linotype" w:eastAsia="Calibri" w:hAnsi="Palatino Linotype"/>
          <w:sz w:val="22"/>
          <w:szCs w:val="22"/>
        </w:rPr>
        <w:t xml:space="preserve">este Pleno advierte que el </w:t>
      </w:r>
      <w:r w:rsidRPr="00A00B81">
        <w:rPr>
          <w:rFonts w:ascii="Palatino Linotype" w:eastAsia="Calibri" w:hAnsi="Palatino Linotype"/>
          <w:b/>
          <w:sz w:val="22"/>
          <w:szCs w:val="22"/>
        </w:rPr>
        <w:t>SUJETO OBLIGADO</w:t>
      </w:r>
      <w:r w:rsidRPr="00A00B81">
        <w:rPr>
          <w:rFonts w:ascii="Palatino Linotype" w:eastAsia="Calibri" w:hAnsi="Palatino Linotype"/>
          <w:sz w:val="22"/>
          <w:szCs w:val="22"/>
        </w:rPr>
        <w:t xml:space="preserve"> </w:t>
      </w:r>
      <w:r w:rsidRPr="00A00B81">
        <w:rPr>
          <w:rFonts w:ascii="Palatino Linotype" w:eastAsia="Calibri" w:hAnsi="Palatino Linotype"/>
          <w:b/>
          <w:sz w:val="22"/>
          <w:szCs w:val="22"/>
        </w:rPr>
        <w:t xml:space="preserve">modificó </w:t>
      </w:r>
      <w:r w:rsidRPr="00A00B81">
        <w:rPr>
          <w:rFonts w:ascii="Palatino Linotype" w:eastAsia="Calibri" w:hAnsi="Palatino Linotype"/>
          <w:sz w:val="22"/>
          <w:szCs w:val="22"/>
        </w:rPr>
        <w:t>el acto que le dio origen al recurso de revisión, lo que trae como consecuencia que el mismo quede sin materia, actualizándose de este modo, la hipótesis jurídica contenida en la fracción III del artículo 192 de la Ley de Transparencia Local.</w:t>
      </w:r>
    </w:p>
    <w:p w14:paraId="0661DC4F" w14:textId="77777777" w:rsidR="00A00B81" w:rsidRPr="00A00B81" w:rsidRDefault="00A00B81" w:rsidP="00A00B81">
      <w:pPr>
        <w:rPr>
          <w:rFonts w:ascii="Palatino Linotype" w:hAnsi="Palatino Linotype" w:cs="Arial"/>
          <w:color w:val="000000" w:themeColor="text1"/>
          <w:szCs w:val="22"/>
          <w:lang w:val="es-ES_tradnl"/>
        </w:rPr>
      </w:pPr>
    </w:p>
    <w:p w14:paraId="14FF2F7B" w14:textId="77777777" w:rsidR="00A00B81" w:rsidRDefault="00A00B81" w:rsidP="00A00B81">
      <w:pPr>
        <w:numPr>
          <w:ilvl w:val="0"/>
          <w:numId w:val="2"/>
        </w:numPr>
        <w:spacing w:line="360" w:lineRule="auto"/>
        <w:ind w:left="0" w:right="1" w:firstLine="0"/>
        <w:jc w:val="both"/>
        <w:rPr>
          <w:rFonts w:ascii="Palatino Linotype" w:eastAsia="Palatino Linotype" w:hAnsi="Palatino Linotype" w:cs="Palatino Linotype"/>
          <w:b/>
          <w:sz w:val="22"/>
          <w:szCs w:val="22"/>
        </w:rPr>
      </w:pPr>
      <w:r w:rsidRPr="00A00B81">
        <w:rPr>
          <w:rFonts w:ascii="Palatino Linotype" w:hAnsi="Palatino Linotype" w:cs="Arial"/>
          <w:color w:val="000000" w:themeColor="text1"/>
          <w:sz w:val="22"/>
          <w:szCs w:val="22"/>
          <w:lang w:val="es-ES_tradnl"/>
        </w:rPr>
        <w:t xml:space="preserve">De </w:t>
      </w:r>
      <w:r w:rsidRPr="00A00B81">
        <w:rPr>
          <w:rFonts w:ascii="Palatino Linotype" w:eastAsia="Calibri" w:hAnsi="Palatino Linotype" w:cs="Arial"/>
          <w:color w:val="000000" w:themeColor="text1"/>
          <w:sz w:val="22"/>
          <w:szCs w:val="22"/>
        </w:rPr>
        <w:t xml:space="preserve">bien, </w:t>
      </w:r>
      <w:r w:rsidRPr="00A00B81">
        <w:rPr>
          <w:rFonts w:ascii="Palatino Linotype" w:eastAsia="Calibri" w:hAnsi="Palatino Linotype"/>
          <w:sz w:val="22"/>
          <w:szCs w:val="22"/>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A00B81">
        <w:rPr>
          <w:rFonts w:ascii="Palatino Linotype" w:eastAsia="Calibri" w:hAnsi="Palatino Linotype"/>
          <w:b/>
          <w:sz w:val="22"/>
          <w:szCs w:val="22"/>
        </w:rPr>
        <w:t>SUJETOS OBLIGADOS</w:t>
      </w:r>
      <w:r w:rsidRPr="00A00B81">
        <w:rPr>
          <w:rFonts w:ascii="Palatino Linotype" w:eastAsia="Calibri" w:hAnsi="Palatino Linotype"/>
          <w:sz w:val="22"/>
          <w:szCs w:val="22"/>
        </w:rPr>
        <w:t xml:space="preserve"> o la negativa de entrega de la misma, derivada de la solicitud de información pública.</w:t>
      </w:r>
    </w:p>
    <w:p w14:paraId="0712DC5B" w14:textId="77777777" w:rsidR="00A00B81" w:rsidRDefault="00A00B81" w:rsidP="00A00B81">
      <w:pPr>
        <w:pStyle w:val="Prrafodelista"/>
        <w:rPr>
          <w:rFonts w:ascii="Palatino Linotype" w:hAnsi="Palatino Linotype" w:cs="Arial"/>
          <w:color w:val="000000" w:themeColor="text1"/>
          <w:szCs w:val="22"/>
          <w:lang w:val="es-ES_tradnl"/>
        </w:rPr>
      </w:pPr>
    </w:p>
    <w:p w14:paraId="26B4BC43" w14:textId="77777777" w:rsidR="00A00B81" w:rsidRDefault="00A00B81" w:rsidP="00A00B81">
      <w:pPr>
        <w:numPr>
          <w:ilvl w:val="0"/>
          <w:numId w:val="2"/>
        </w:numPr>
        <w:spacing w:line="360" w:lineRule="auto"/>
        <w:ind w:left="0" w:right="1" w:firstLine="0"/>
        <w:jc w:val="both"/>
        <w:rPr>
          <w:rFonts w:ascii="Palatino Linotype" w:eastAsia="Palatino Linotype" w:hAnsi="Palatino Linotype" w:cs="Palatino Linotype"/>
          <w:b/>
          <w:sz w:val="22"/>
          <w:szCs w:val="22"/>
        </w:rPr>
      </w:pPr>
      <w:r w:rsidRPr="00A00B81">
        <w:rPr>
          <w:rFonts w:ascii="Palatino Linotype" w:hAnsi="Palatino Linotype" w:cs="Arial"/>
          <w:color w:val="000000" w:themeColor="text1"/>
          <w:sz w:val="22"/>
          <w:szCs w:val="22"/>
          <w:lang w:val="es-ES_tradnl"/>
        </w:rPr>
        <w:lastRenderedPageBreak/>
        <w:t xml:space="preserve">De </w:t>
      </w:r>
      <w:r w:rsidRPr="00A00B81">
        <w:rPr>
          <w:rFonts w:ascii="Palatino Linotype" w:eastAsia="Calibri" w:hAnsi="Palatino Linotype"/>
          <w:sz w:val="22"/>
          <w:szCs w:val="22"/>
        </w:rPr>
        <w:t xml:space="preserve">este modo, cuando el </w:t>
      </w:r>
      <w:r w:rsidRPr="00A00B81">
        <w:rPr>
          <w:rFonts w:ascii="Palatino Linotype" w:eastAsia="Calibri" w:hAnsi="Palatino Linotype"/>
          <w:b/>
          <w:sz w:val="22"/>
          <w:szCs w:val="22"/>
        </w:rPr>
        <w:t xml:space="preserve">SUJETO OBLIGADO, </w:t>
      </w:r>
      <w:r w:rsidRPr="00A00B81">
        <w:rPr>
          <w:rFonts w:ascii="Palatino Linotype" w:eastAsia="Calibri" w:hAnsi="Palatino Linotype"/>
          <w:sz w:val="22"/>
          <w:szCs w:val="22"/>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A00B81">
        <w:rPr>
          <w:rFonts w:ascii="Palatino Linotype" w:eastAsia="Calibri" w:hAnsi="Palatino Linotype"/>
          <w:i/>
          <w:sz w:val="22"/>
          <w:szCs w:val="22"/>
        </w:rPr>
        <w:t>litis</w:t>
      </w:r>
      <w:r w:rsidRPr="00A00B81">
        <w:rPr>
          <w:rFonts w:ascii="Palatino Linotype" w:eastAsia="Calibri" w:hAnsi="Palatino Linotype"/>
          <w:sz w:val="22"/>
          <w:szCs w:val="22"/>
        </w:rPr>
        <w:t xml:space="preserve"> planteada, debido a que la afectación en su esfera de derechos fue restituida por la propia autoridad que emitió el acto motivo de impugnación.</w:t>
      </w:r>
    </w:p>
    <w:p w14:paraId="6EAB297C" w14:textId="77777777" w:rsidR="00A00B81" w:rsidRPr="00A00B81" w:rsidRDefault="00A00B81" w:rsidP="00A00B81">
      <w:pPr>
        <w:rPr>
          <w:rFonts w:ascii="Palatino Linotype" w:hAnsi="Palatino Linotype" w:cs="Arial"/>
          <w:color w:val="000000" w:themeColor="text1"/>
          <w:szCs w:val="22"/>
          <w:lang w:val="es-ES_tradnl"/>
        </w:rPr>
      </w:pPr>
    </w:p>
    <w:p w14:paraId="2759C135" w14:textId="7EA72E61" w:rsidR="00A00B81" w:rsidRPr="00A00B81" w:rsidRDefault="00A00B81" w:rsidP="00A00B81">
      <w:pPr>
        <w:numPr>
          <w:ilvl w:val="0"/>
          <w:numId w:val="2"/>
        </w:numPr>
        <w:spacing w:line="360" w:lineRule="auto"/>
        <w:ind w:left="0" w:right="1" w:firstLine="0"/>
        <w:jc w:val="both"/>
        <w:rPr>
          <w:rFonts w:ascii="Palatino Linotype" w:eastAsia="Palatino Linotype" w:hAnsi="Palatino Linotype" w:cs="Palatino Linotype"/>
          <w:b/>
          <w:sz w:val="22"/>
          <w:szCs w:val="22"/>
        </w:rPr>
      </w:pPr>
      <w:r w:rsidRPr="00A00B81">
        <w:rPr>
          <w:rFonts w:ascii="Palatino Linotype" w:hAnsi="Palatino Linotype" w:cs="Arial"/>
          <w:color w:val="000000" w:themeColor="text1"/>
          <w:sz w:val="22"/>
          <w:szCs w:val="22"/>
          <w:lang w:val="es-ES_tradnl"/>
        </w:rPr>
        <w:t xml:space="preserve">Sirve </w:t>
      </w:r>
      <w:r w:rsidRPr="00A00B81">
        <w:rPr>
          <w:rFonts w:ascii="Palatino Linotype" w:eastAsia="Calibri" w:hAnsi="Palatino Linotype"/>
          <w:sz w:val="22"/>
          <w:szCs w:val="22"/>
        </w:rPr>
        <w:t>de sustento a lo anterior la siguiente jurisprudencia por contradicción, cuyo rubro, texto y datos de identificación son los siguientes:</w:t>
      </w:r>
    </w:p>
    <w:p w14:paraId="3955E433" w14:textId="77777777" w:rsidR="00A00B81" w:rsidRPr="00514576" w:rsidRDefault="00A00B81" w:rsidP="00A00B81">
      <w:pPr>
        <w:spacing w:line="360" w:lineRule="auto"/>
        <w:ind w:right="-28"/>
        <w:jc w:val="both"/>
        <w:rPr>
          <w:rFonts w:ascii="Palatino Linotype" w:hAnsi="Palatino Linotype" w:cs="Arial"/>
          <w:color w:val="000000" w:themeColor="text1"/>
          <w:sz w:val="22"/>
          <w:szCs w:val="22"/>
          <w:lang w:val="es-ES_tradnl"/>
        </w:rPr>
      </w:pPr>
    </w:p>
    <w:p w14:paraId="2F20391E" w14:textId="77777777" w:rsidR="00A00B81" w:rsidRPr="00514576" w:rsidRDefault="00A00B81" w:rsidP="00A00B81">
      <w:pPr>
        <w:ind w:left="567" w:right="567"/>
        <w:jc w:val="both"/>
        <w:rPr>
          <w:rFonts w:ascii="Palatino Linotype" w:eastAsia="Palatino Linotype" w:hAnsi="Palatino Linotype" w:cs="Palatino Linotype"/>
          <w:b/>
          <w:sz w:val="22"/>
          <w:szCs w:val="22"/>
        </w:rPr>
      </w:pPr>
      <w:r w:rsidRPr="00514576">
        <w:rPr>
          <w:rFonts w:ascii="Palatino Linotype" w:eastAsia="Calibri" w:hAnsi="Palatino Linotype"/>
          <w:b/>
          <w:i/>
          <w:sz w:val="22"/>
          <w:szCs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514576">
        <w:rPr>
          <w:rFonts w:ascii="Palatino Linotype" w:eastAsia="Calibri" w:hAnsi="Palatino Linotype"/>
          <w:i/>
          <w:sz w:val="22"/>
          <w:szCs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023BFD68" w14:textId="77777777" w:rsidR="00A00B81" w:rsidRPr="00514576" w:rsidRDefault="00A00B81" w:rsidP="00A00B81">
      <w:pPr>
        <w:spacing w:line="360" w:lineRule="auto"/>
        <w:ind w:right="-28"/>
        <w:jc w:val="both"/>
        <w:rPr>
          <w:rFonts w:ascii="Palatino Linotype" w:eastAsia="Palatino Linotype" w:hAnsi="Palatino Linotype" w:cs="Palatino Linotype"/>
          <w:sz w:val="22"/>
          <w:szCs w:val="22"/>
        </w:rPr>
      </w:pPr>
    </w:p>
    <w:p w14:paraId="52753986" w14:textId="07B0CDB9" w:rsidR="00A00B81" w:rsidRPr="00A00B81" w:rsidRDefault="00A00B81" w:rsidP="00A00B81">
      <w:pPr>
        <w:pStyle w:val="Prrafodelista"/>
        <w:numPr>
          <w:ilvl w:val="0"/>
          <w:numId w:val="2"/>
        </w:numPr>
        <w:spacing w:line="360" w:lineRule="auto"/>
        <w:ind w:left="0" w:right="-28" w:firstLine="0"/>
        <w:jc w:val="both"/>
        <w:rPr>
          <w:rFonts w:ascii="Palatino Linotype" w:eastAsia="Palatino Linotype" w:hAnsi="Palatino Linotype" w:cs="Palatino Linotype"/>
          <w:szCs w:val="22"/>
        </w:rPr>
      </w:pPr>
      <w:r w:rsidRPr="00A00B81">
        <w:rPr>
          <w:rFonts w:ascii="Palatino Linotype" w:hAnsi="Palatino Linotype" w:cs="Arial"/>
          <w:color w:val="000000" w:themeColor="text1"/>
          <w:szCs w:val="22"/>
          <w:lang w:val="es-ES_tradnl"/>
        </w:rPr>
        <w:t xml:space="preserve">La </w:t>
      </w:r>
      <w:r w:rsidRPr="00A00B81">
        <w:rPr>
          <w:rFonts w:ascii="Palatino Linotype" w:eastAsia="Calibri" w:hAnsi="Palatino Linotype"/>
          <w:szCs w:val="22"/>
        </w:rPr>
        <w:t>anterior jurisprudencia resulta aplicable al presente asunto, en dos aspectos:</w:t>
      </w:r>
    </w:p>
    <w:p w14:paraId="762CB31A" w14:textId="77777777" w:rsidR="00A00B81" w:rsidRPr="00514576" w:rsidRDefault="00A00B81" w:rsidP="00A00B81">
      <w:pPr>
        <w:spacing w:line="360" w:lineRule="auto"/>
        <w:ind w:right="-28"/>
        <w:jc w:val="both"/>
        <w:rPr>
          <w:rFonts w:ascii="Palatino Linotype" w:eastAsia="Palatino Linotype" w:hAnsi="Palatino Linotype" w:cs="Palatino Linotype"/>
          <w:sz w:val="22"/>
          <w:szCs w:val="22"/>
        </w:rPr>
      </w:pPr>
    </w:p>
    <w:p w14:paraId="2BDFF318" w14:textId="77777777" w:rsidR="00A00B81" w:rsidRPr="00514576" w:rsidRDefault="00A00B81" w:rsidP="00A00B81">
      <w:pPr>
        <w:numPr>
          <w:ilvl w:val="0"/>
          <w:numId w:val="16"/>
        </w:numPr>
        <w:ind w:left="567" w:right="616" w:firstLine="0"/>
        <w:contextualSpacing/>
        <w:jc w:val="both"/>
        <w:rPr>
          <w:rFonts w:ascii="Palatino Linotype" w:eastAsia="Calibri" w:hAnsi="Palatino Linotype"/>
          <w:sz w:val="22"/>
          <w:szCs w:val="22"/>
        </w:rPr>
      </w:pPr>
      <w:r w:rsidRPr="00514576">
        <w:rPr>
          <w:rFonts w:ascii="Palatino Linotype" w:eastAsia="Calibri" w:hAnsi="Palatino Linotype"/>
          <w:b/>
          <w:sz w:val="22"/>
          <w:szCs w:val="22"/>
        </w:rPr>
        <w:lastRenderedPageBreak/>
        <w:t>La cesación de los efectos perniciosos del acto de autoridad:</w:t>
      </w:r>
      <w:r w:rsidRPr="00514576">
        <w:rPr>
          <w:rFonts w:ascii="Palatino Linotype" w:eastAsia="Calibri" w:hAnsi="Palatino Linotype"/>
          <w:sz w:val="22"/>
          <w:szCs w:val="22"/>
        </w:rPr>
        <w:t xml:space="preserve"> Al respecto, la Ley de Transparencia contempla la figura jurídica del sobreseimiento cuando el </w:t>
      </w:r>
      <w:r w:rsidRPr="00514576">
        <w:rPr>
          <w:rFonts w:ascii="Palatino Linotype" w:eastAsia="Calibri" w:hAnsi="Palatino Linotype"/>
          <w:b/>
          <w:sz w:val="22"/>
          <w:szCs w:val="22"/>
        </w:rPr>
        <w:t>SUJETO OBLIGADO</w:t>
      </w:r>
      <w:r w:rsidRPr="00514576">
        <w:rPr>
          <w:rFonts w:ascii="Palatino Linotype" w:eastAsia="Calibri" w:hAnsi="Palatino Linotype"/>
          <w:sz w:val="22"/>
          <w:szCs w:val="22"/>
        </w:rPr>
        <w:t xml:space="preserve"> de </w:t>
      </w:r>
      <w:r w:rsidRPr="00514576">
        <w:rPr>
          <w:rFonts w:ascii="Palatino Linotype" w:eastAsia="Calibri" w:hAnsi="Palatino Linotype"/>
          <w:i/>
          <w:sz w:val="22"/>
          <w:szCs w:val="22"/>
        </w:rPr>
        <w:t>motu proprio</w:t>
      </w:r>
      <w:r w:rsidRPr="00514576">
        <w:rPr>
          <w:rFonts w:ascii="Palatino Linotype" w:eastAsia="Calibri" w:hAnsi="Palatino Linotype"/>
          <w:sz w:val="22"/>
          <w:szCs w:val="22"/>
        </w:rPr>
        <w:t xml:space="preserve"> modifica o revoca de tal manera el acto motivo de la impugnación que lo deja sin materia; es decir, cesan los efectos de éste y el derecho de acceso a la información pública se encuentra satisfecho.</w:t>
      </w:r>
    </w:p>
    <w:p w14:paraId="497DA2EE" w14:textId="77777777" w:rsidR="00A00B81" w:rsidRPr="00514576" w:rsidRDefault="00A00B81" w:rsidP="00A00B81">
      <w:pPr>
        <w:ind w:left="567" w:right="616"/>
        <w:contextualSpacing/>
        <w:rPr>
          <w:rFonts w:ascii="Palatino Linotype" w:eastAsia="Calibri" w:hAnsi="Palatino Linotype"/>
          <w:sz w:val="22"/>
          <w:szCs w:val="22"/>
        </w:rPr>
      </w:pPr>
    </w:p>
    <w:p w14:paraId="73E05BAD" w14:textId="77777777" w:rsidR="00A00B81" w:rsidRPr="00514576" w:rsidRDefault="00A00B81" w:rsidP="00A00B81">
      <w:pPr>
        <w:numPr>
          <w:ilvl w:val="0"/>
          <w:numId w:val="16"/>
        </w:numPr>
        <w:ind w:left="567" w:right="616" w:firstLine="0"/>
        <w:contextualSpacing/>
        <w:jc w:val="both"/>
        <w:rPr>
          <w:rFonts w:ascii="Palatino Linotype" w:eastAsia="Calibri" w:hAnsi="Palatino Linotype"/>
          <w:sz w:val="22"/>
          <w:szCs w:val="22"/>
        </w:rPr>
      </w:pPr>
      <w:r w:rsidRPr="00514576">
        <w:rPr>
          <w:rFonts w:ascii="Palatino Linotype" w:eastAsia="Calibri" w:hAnsi="Palatino Linotype"/>
          <w:b/>
          <w:sz w:val="22"/>
          <w:szCs w:val="22"/>
        </w:rPr>
        <w:t>El momento procesal para modificar el acto impugnado:</w:t>
      </w:r>
      <w:r w:rsidRPr="00514576">
        <w:rPr>
          <w:rFonts w:ascii="Palatino Linotype" w:eastAsia="Calibri" w:hAnsi="Palatino Linotype"/>
          <w:sz w:val="22"/>
          <w:szCs w:val="22"/>
        </w:rPr>
        <w:t xml:space="preserve"> Para que se actualice el sobreseimiento de un recurso de revisión, el </w:t>
      </w:r>
      <w:r w:rsidRPr="00514576">
        <w:rPr>
          <w:rFonts w:ascii="Palatino Linotype" w:eastAsia="Calibri" w:hAnsi="Palatino Linotype"/>
          <w:b/>
          <w:sz w:val="22"/>
          <w:szCs w:val="22"/>
        </w:rPr>
        <w:t>SUJETO OBLIGADO</w:t>
      </w:r>
      <w:r w:rsidRPr="00514576">
        <w:rPr>
          <w:rFonts w:ascii="Palatino Linotype" w:eastAsia="Calibri" w:hAnsi="Palatino Linotype"/>
          <w:sz w:val="22"/>
          <w:szCs w:val="22"/>
        </w:rPr>
        <w:t xml:space="preserve"> puede entregar o completar la información al momento de rendir su informe de justificación o </w:t>
      </w:r>
      <w:r w:rsidRPr="00514576">
        <w:rPr>
          <w:rFonts w:ascii="Palatino Linotype" w:eastAsia="Calibri" w:hAnsi="Palatino Linotype"/>
          <w:b/>
          <w:sz w:val="22"/>
          <w:szCs w:val="22"/>
          <w:u w:val="single"/>
        </w:rPr>
        <w:t>posteriormente</w:t>
      </w:r>
      <w:r w:rsidRPr="00514576">
        <w:rPr>
          <w:rFonts w:ascii="Palatino Linotype" w:eastAsia="Calibri" w:hAnsi="Palatino Linotype"/>
          <w:sz w:val="22"/>
          <w:szCs w:val="22"/>
        </w:rPr>
        <w:t xml:space="preserve"> a éste, siempre y cuando el Pleno del Instituto no haya dictado resolución definitiva.</w:t>
      </w:r>
    </w:p>
    <w:p w14:paraId="0129E62D" w14:textId="77777777" w:rsidR="00A00B81" w:rsidRPr="00514576" w:rsidRDefault="00A00B81" w:rsidP="00A00B81">
      <w:pPr>
        <w:spacing w:line="360" w:lineRule="auto"/>
        <w:ind w:right="-28"/>
        <w:jc w:val="both"/>
        <w:rPr>
          <w:rFonts w:ascii="Palatino Linotype" w:eastAsia="Palatino Linotype" w:hAnsi="Palatino Linotype" w:cs="Palatino Linotype"/>
          <w:sz w:val="22"/>
          <w:szCs w:val="22"/>
        </w:rPr>
      </w:pPr>
    </w:p>
    <w:p w14:paraId="3F6FF63C" w14:textId="77777777" w:rsidR="00A00B81" w:rsidRPr="00514576" w:rsidRDefault="00A00B81" w:rsidP="00A00B81">
      <w:pPr>
        <w:numPr>
          <w:ilvl w:val="0"/>
          <w:numId w:val="2"/>
        </w:numPr>
        <w:spacing w:line="360" w:lineRule="auto"/>
        <w:ind w:left="0" w:right="-28" w:firstLine="0"/>
        <w:jc w:val="both"/>
        <w:rPr>
          <w:rFonts w:ascii="Palatino Linotype" w:eastAsia="Palatino Linotype" w:hAnsi="Palatino Linotype" w:cs="Palatino Linotype"/>
          <w:sz w:val="22"/>
          <w:szCs w:val="22"/>
        </w:rPr>
      </w:pPr>
      <w:r w:rsidRPr="00514576">
        <w:rPr>
          <w:rFonts w:ascii="Palatino Linotype" w:hAnsi="Palatino Linotype" w:cs="Arial"/>
          <w:color w:val="000000" w:themeColor="text1"/>
          <w:sz w:val="22"/>
          <w:szCs w:val="22"/>
          <w:lang w:val="es-ES_tradnl"/>
        </w:rPr>
        <w:t xml:space="preserve">Eduardo </w:t>
      </w:r>
      <w:r w:rsidRPr="00514576">
        <w:rPr>
          <w:rFonts w:ascii="Palatino Linotype" w:eastAsia="Calibri" w:hAnsi="Palatino Linotype" w:cs="Arial"/>
          <w:color w:val="000000" w:themeColor="text1"/>
          <w:sz w:val="22"/>
          <w:szCs w:val="22"/>
        </w:rPr>
        <w:t xml:space="preserve">Pallares, </w:t>
      </w:r>
      <w:r w:rsidRPr="00514576">
        <w:rPr>
          <w:rFonts w:ascii="Palatino Linotype" w:eastAsia="Calibri" w:hAnsi="Palatino Linotype"/>
          <w:sz w:val="22"/>
          <w:szCs w:val="22"/>
        </w:rPr>
        <w:t xml:space="preserve">en su artículo </w:t>
      </w:r>
      <w:r w:rsidRPr="00514576">
        <w:rPr>
          <w:rFonts w:ascii="Palatino Linotype" w:eastAsia="Calibri" w:hAnsi="Palatino Linotype"/>
          <w:i/>
          <w:sz w:val="22"/>
          <w:szCs w:val="22"/>
        </w:rPr>
        <w:t>“La caducidad y el sobreseimiento en el amparo”</w:t>
      </w:r>
      <w:r w:rsidRPr="00514576">
        <w:rPr>
          <w:rFonts w:ascii="Palatino Linotype" w:eastAsia="Calibri" w:hAnsi="Palatino Linotype"/>
          <w:sz w:val="22"/>
          <w:szCs w:val="22"/>
        </w:rPr>
        <w:t xml:space="preserve">, cita la definición de Aguilera Paz, aduciendo que se </w:t>
      </w:r>
      <w:r w:rsidRPr="00514576">
        <w:rPr>
          <w:rFonts w:ascii="Palatino Linotype" w:eastAsia="Calibri" w:hAnsi="Palatino Linotype"/>
          <w:i/>
          <w:sz w:val="22"/>
          <w:szCs w:val="22"/>
        </w:rPr>
        <w:t>“...entiende por sobreseimiento en el tecnicismo forense, el hecho de cesar en el procedimiento o curso de la causa, por no existir méritos bastantes para entrar en un juicio o para entablar la contienda judicial que debe ser objeto del mismo...”</w:t>
      </w:r>
      <w:r w:rsidRPr="00514576">
        <w:rPr>
          <w:rFonts w:ascii="Palatino Linotype" w:eastAsia="Calibri" w:hAnsi="Palatino Linotype"/>
          <w:sz w:val="22"/>
          <w:szCs w:val="22"/>
        </w:rPr>
        <w:t>. Asimismo, señala que existe el sobreseimiento provisional y el definitivo</w:t>
      </w:r>
      <w:r w:rsidRPr="00514576">
        <w:rPr>
          <w:rFonts w:ascii="Palatino Linotype" w:eastAsia="Calibri" w:hAnsi="Palatino Linotype"/>
          <w:i/>
          <w:sz w:val="22"/>
          <w:szCs w:val="22"/>
        </w:rPr>
        <w:t>: “...el definitivo es una verdadera sentencia que pone fin al juicio, y que una vez dictada, produce cosa juzgada, mientras que el provisorio tiene por efectos suspender la prosecución de la causa...”</w:t>
      </w:r>
    </w:p>
    <w:p w14:paraId="454623E1" w14:textId="77777777" w:rsidR="00A00B81" w:rsidRPr="00514576" w:rsidRDefault="00A00B81" w:rsidP="00A00B81">
      <w:pPr>
        <w:spacing w:line="360" w:lineRule="auto"/>
        <w:ind w:right="-28"/>
        <w:jc w:val="both"/>
        <w:rPr>
          <w:rFonts w:ascii="Palatino Linotype" w:eastAsia="Palatino Linotype" w:hAnsi="Palatino Linotype" w:cs="Palatino Linotype"/>
          <w:sz w:val="22"/>
          <w:szCs w:val="22"/>
        </w:rPr>
      </w:pPr>
    </w:p>
    <w:p w14:paraId="2EDB4A01" w14:textId="77777777" w:rsidR="00A00B81" w:rsidRPr="00514576" w:rsidRDefault="00A00B81" w:rsidP="00A00B81">
      <w:pPr>
        <w:numPr>
          <w:ilvl w:val="0"/>
          <w:numId w:val="2"/>
        </w:numPr>
        <w:spacing w:line="360" w:lineRule="auto"/>
        <w:ind w:left="0" w:right="-28" w:firstLine="0"/>
        <w:jc w:val="both"/>
        <w:rPr>
          <w:rFonts w:ascii="Palatino Linotype" w:eastAsia="Palatino Linotype" w:hAnsi="Palatino Linotype" w:cs="Palatino Linotype"/>
          <w:sz w:val="22"/>
          <w:szCs w:val="22"/>
        </w:rPr>
      </w:pPr>
      <w:r w:rsidRPr="00514576">
        <w:rPr>
          <w:rFonts w:ascii="Palatino Linotype" w:hAnsi="Palatino Linotype" w:cs="Arial"/>
          <w:color w:val="000000" w:themeColor="text1"/>
          <w:sz w:val="22"/>
          <w:szCs w:val="22"/>
          <w:lang w:val="es-ES_tradnl"/>
        </w:rPr>
        <w:t xml:space="preserve">Así, </w:t>
      </w:r>
      <w:r w:rsidRPr="00514576">
        <w:rPr>
          <w:rFonts w:ascii="Palatino Linotype" w:eastAsia="Calibri" w:hAnsi="Palatino Linotype"/>
          <w:sz w:val="22"/>
          <w:szCs w:val="22"/>
        </w:rPr>
        <w:t xml:space="preserve">para la doctrina el sobreseimiento provoca que un procedimiento se suspenda o se resuelva en definitiva </w:t>
      </w:r>
      <w:r w:rsidRPr="00514576">
        <w:rPr>
          <w:rFonts w:ascii="Palatino Linotype" w:eastAsia="Calibri" w:hAnsi="Palatino Linotype"/>
          <w:b/>
          <w:sz w:val="22"/>
          <w:szCs w:val="22"/>
        </w:rPr>
        <w:t>sin que se entre al estudio de los agravios o motivos de inconformidad.</w:t>
      </w:r>
    </w:p>
    <w:p w14:paraId="2DB2C4FB" w14:textId="77777777" w:rsidR="00A00B81" w:rsidRPr="00514576" w:rsidRDefault="00A00B81" w:rsidP="00A00B81">
      <w:pPr>
        <w:spacing w:line="360" w:lineRule="auto"/>
        <w:ind w:right="-28"/>
        <w:jc w:val="both"/>
        <w:rPr>
          <w:rFonts w:ascii="Palatino Linotype" w:eastAsia="Palatino Linotype" w:hAnsi="Palatino Linotype" w:cs="Palatino Linotype"/>
          <w:sz w:val="22"/>
          <w:szCs w:val="22"/>
        </w:rPr>
      </w:pPr>
    </w:p>
    <w:p w14:paraId="3E3BA900" w14:textId="77777777" w:rsidR="00A00B81" w:rsidRPr="00514576" w:rsidRDefault="00A00B81" w:rsidP="00A00B81">
      <w:pPr>
        <w:numPr>
          <w:ilvl w:val="0"/>
          <w:numId w:val="2"/>
        </w:numPr>
        <w:spacing w:line="360" w:lineRule="auto"/>
        <w:ind w:left="0" w:right="-28" w:firstLine="0"/>
        <w:jc w:val="both"/>
        <w:rPr>
          <w:rFonts w:ascii="Palatino Linotype" w:eastAsia="Palatino Linotype" w:hAnsi="Palatino Linotype" w:cs="Palatino Linotype"/>
          <w:sz w:val="22"/>
          <w:szCs w:val="22"/>
        </w:rPr>
      </w:pPr>
      <w:r w:rsidRPr="00514576">
        <w:rPr>
          <w:rFonts w:ascii="Palatino Linotype" w:eastAsia="Calibri" w:hAnsi="Palatino Linotype"/>
          <w:sz w:val="22"/>
          <w:szCs w:val="22"/>
        </w:rPr>
        <w:t>Este mismo criterio es compartido por el más alto tribunal del país en múltiples jurisprudencias, por lo que a continuación se agrega una de ellas que sirve como orientador en esta resolución:</w:t>
      </w:r>
    </w:p>
    <w:p w14:paraId="11CF3A59" w14:textId="77777777" w:rsidR="00A00B81" w:rsidRPr="00514576" w:rsidRDefault="00A00B81" w:rsidP="00A00B81">
      <w:pPr>
        <w:spacing w:line="360" w:lineRule="auto"/>
        <w:ind w:right="-28"/>
        <w:jc w:val="both"/>
        <w:rPr>
          <w:rFonts w:ascii="Palatino Linotype" w:hAnsi="Palatino Linotype" w:cs="Arial"/>
          <w:color w:val="000000" w:themeColor="text1"/>
          <w:sz w:val="22"/>
          <w:szCs w:val="22"/>
          <w:lang w:val="es-ES_tradnl"/>
        </w:rPr>
      </w:pPr>
    </w:p>
    <w:p w14:paraId="55FE1789" w14:textId="77777777" w:rsidR="00A00B81" w:rsidRPr="00514576" w:rsidRDefault="00A00B81" w:rsidP="00A00B81">
      <w:pPr>
        <w:ind w:left="567" w:right="565"/>
        <w:contextualSpacing/>
        <w:jc w:val="both"/>
        <w:rPr>
          <w:rFonts w:ascii="Palatino Linotype" w:eastAsia="Calibri" w:hAnsi="Palatino Linotype"/>
          <w:i/>
          <w:sz w:val="22"/>
          <w:szCs w:val="22"/>
          <w:lang w:val="es-AR"/>
        </w:rPr>
      </w:pPr>
      <w:r w:rsidRPr="00514576">
        <w:rPr>
          <w:rFonts w:ascii="Palatino Linotype" w:eastAsia="Calibri" w:hAnsi="Palatino Linotype"/>
          <w:b/>
          <w:i/>
          <w:sz w:val="22"/>
          <w:szCs w:val="22"/>
          <w:lang w:val="es-AR"/>
        </w:rPr>
        <w:t>SOBRESEIMIENTO EN EL JUICIO DE AMPARO DIRECTO. IMPIDE EL ESTUDIO DE LAS VIOLACIONES PROCESALES PLANTEADAS EN LOS CONCEPTOS DE VIOLACIÓN. El sobreseimiento</w:t>
      </w:r>
      <w:r w:rsidRPr="00514576">
        <w:rPr>
          <w:rFonts w:ascii="Palatino Linotype" w:eastAsia="Calibri" w:hAnsi="Palatino Linotype"/>
          <w:i/>
          <w:sz w:val="22"/>
          <w:szCs w:val="22"/>
          <w:lang w:val="es-AR"/>
        </w:rPr>
        <w:t xml:space="preserve"> en el juicio de amparo directo </w:t>
      </w:r>
      <w:r w:rsidRPr="00514576">
        <w:rPr>
          <w:rFonts w:ascii="Palatino Linotype" w:eastAsia="Calibri" w:hAnsi="Palatino Linotype"/>
          <w:b/>
          <w:i/>
          <w:sz w:val="22"/>
          <w:szCs w:val="22"/>
          <w:lang w:val="es-AR"/>
        </w:rPr>
        <w:t>provoca la terminación de la controversia planteada</w:t>
      </w:r>
      <w:r w:rsidRPr="00514576">
        <w:rPr>
          <w:rFonts w:ascii="Palatino Linotype" w:eastAsia="Calibri" w:hAnsi="Palatino Linotype"/>
          <w:i/>
          <w:sz w:val="22"/>
          <w:szCs w:val="22"/>
          <w:lang w:val="es-AR"/>
        </w:rPr>
        <w:t xml:space="preserve"> por el quejoso en la demanda de amparo</w:t>
      </w:r>
      <w:r w:rsidRPr="00514576">
        <w:rPr>
          <w:rFonts w:ascii="Palatino Linotype" w:eastAsia="Calibri" w:hAnsi="Palatino Linotype"/>
          <w:b/>
          <w:i/>
          <w:sz w:val="22"/>
          <w:szCs w:val="22"/>
          <w:lang w:val="es-AR"/>
        </w:rPr>
        <w:t xml:space="preserve">, sin hacer un </w:t>
      </w:r>
      <w:r w:rsidRPr="00514576">
        <w:rPr>
          <w:rFonts w:ascii="Palatino Linotype" w:eastAsia="Calibri" w:hAnsi="Palatino Linotype"/>
          <w:b/>
          <w:i/>
          <w:sz w:val="22"/>
          <w:szCs w:val="22"/>
          <w:lang w:val="es-AR"/>
        </w:rPr>
        <w:lastRenderedPageBreak/>
        <w:t>pronunciamiento de fondo sobre la legalidad o ilegalidad de la sentencia reclamada</w:t>
      </w:r>
      <w:r w:rsidRPr="00514576">
        <w:rPr>
          <w:rFonts w:ascii="Palatino Linotype" w:eastAsia="Calibri" w:hAnsi="Palatino Linotype"/>
          <w:i/>
          <w:sz w:val="22"/>
          <w:szCs w:val="22"/>
          <w:lang w:val="es-AR"/>
        </w:rPr>
        <w:t xml:space="preserve">. </w:t>
      </w:r>
      <w:r w:rsidRPr="00514576">
        <w:rPr>
          <w:rFonts w:ascii="Palatino Linotype" w:eastAsia="Calibri" w:hAnsi="Palatino Linotype"/>
          <w:b/>
          <w:i/>
          <w:sz w:val="22"/>
          <w:szCs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514576">
        <w:rPr>
          <w:rFonts w:ascii="Palatino Linotype" w:eastAsia="Calibri" w:hAnsi="Palatino Linotype"/>
          <w:i/>
          <w:sz w:val="22"/>
          <w:szCs w:val="22"/>
          <w:lang w:val="es-AR"/>
        </w:rPr>
        <w:t>.</w:t>
      </w:r>
    </w:p>
    <w:p w14:paraId="0FD9CD3F" w14:textId="77777777" w:rsidR="00A00B81" w:rsidRPr="00514576" w:rsidRDefault="00A00B81" w:rsidP="00A00B81">
      <w:pPr>
        <w:ind w:left="567" w:right="565"/>
        <w:contextualSpacing/>
        <w:jc w:val="both"/>
        <w:rPr>
          <w:rFonts w:ascii="Palatino Linotype" w:eastAsia="Calibri" w:hAnsi="Palatino Linotype"/>
          <w:i/>
          <w:sz w:val="22"/>
          <w:szCs w:val="22"/>
          <w:lang w:val="es-AR"/>
        </w:rPr>
      </w:pPr>
      <w:r w:rsidRPr="00514576">
        <w:rPr>
          <w:rFonts w:ascii="Palatino Linotype" w:eastAsia="Calibri" w:hAnsi="Palatino Linotype"/>
          <w:i/>
          <w:sz w:val="22"/>
          <w:szCs w:val="22"/>
          <w:lang w:val="es-AR"/>
        </w:rPr>
        <w:t>SÉPTIMO TRIBUNAL COLEGIADO EN MATERIA CIVIL DEL PRIMER CIRCUITO.</w:t>
      </w:r>
    </w:p>
    <w:p w14:paraId="31A3A1A2" w14:textId="77777777" w:rsidR="00A00B81" w:rsidRPr="00514576" w:rsidRDefault="00A00B81" w:rsidP="00A00B81">
      <w:pPr>
        <w:ind w:left="567" w:right="565"/>
        <w:contextualSpacing/>
        <w:jc w:val="both"/>
        <w:rPr>
          <w:rFonts w:ascii="Palatino Linotype" w:eastAsia="Calibri" w:hAnsi="Palatino Linotype"/>
          <w:b/>
          <w:i/>
          <w:sz w:val="22"/>
          <w:szCs w:val="22"/>
          <w:lang w:val="es-AR"/>
        </w:rPr>
      </w:pPr>
      <w:r w:rsidRPr="00514576">
        <w:rPr>
          <w:rFonts w:ascii="Palatino Linotype" w:eastAsia="Calibri" w:hAnsi="Palatino Linotype"/>
          <w:i/>
          <w:sz w:val="22"/>
          <w:szCs w:val="22"/>
          <w:lang w:val="es-AR"/>
        </w:rPr>
        <w:t>Amparo directo 699/2008. Mariana Leticia González Steele. 13 de noviembre de 2008. Unanimidad de votos. Ponente: Sara Judith Montalvo Trejo. Secretario: Arnulfo Mateos García.</w:t>
      </w:r>
    </w:p>
    <w:p w14:paraId="6D7CA315" w14:textId="77777777" w:rsidR="00A00B81" w:rsidRPr="00514576" w:rsidRDefault="00A00B81" w:rsidP="00A00B81">
      <w:pPr>
        <w:spacing w:line="360" w:lineRule="auto"/>
        <w:ind w:right="-28"/>
        <w:jc w:val="both"/>
        <w:rPr>
          <w:rFonts w:ascii="Palatino Linotype" w:eastAsia="Palatino Linotype" w:hAnsi="Palatino Linotype" w:cs="Palatino Linotype"/>
          <w:sz w:val="22"/>
          <w:szCs w:val="22"/>
        </w:rPr>
      </w:pPr>
    </w:p>
    <w:p w14:paraId="38241971" w14:textId="77777777" w:rsidR="00A00B81" w:rsidRDefault="00A00B81" w:rsidP="00A00B81">
      <w:pPr>
        <w:numPr>
          <w:ilvl w:val="0"/>
          <w:numId w:val="2"/>
        </w:numPr>
        <w:spacing w:line="360" w:lineRule="auto"/>
        <w:ind w:left="0" w:right="-28" w:firstLine="0"/>
        <w:jc w:val="both"/>
        <w:rPr>
          <w:rFonts w:ascii="Palatino Linotype" w:eastAsia="Palatino Linotype" w:hAnsi="Palatino Linotype" w:cs="Palatino Linotype"/>
          <w:sz w:val="22"/>
          <w:szCs w:val="22"/>
        </w:rPr>
      </w:pPr>
      <w:r w:rsidRPr="00514576">
        <w:rPr>
          <w:rFonts w:ascii="Palatino Linotype" w:hAnsi="Palatino Linotype" w:cs="Arial"/>
          <w:color w:val="000000" w:themeColor="text1"/>
          <w:sz w:val="22"/>
          <w:szCs w:val="22"/>
          <w:lang w:val="es-ES_tradnl"/>
        </w:rPr>
        <w:t xml:space="preserve">Consecuentemente, </w:t>
      </w:r>
      <w:r w:rsidRPr="00514576">
        <w:rPr>
          <w:rFonts w:ascii="Palatino Linotype" w:eastAsia="Calibri" w:hAnsi="Palatino Linotype"/>
          <w:sz w:val="22"/>
          <w:szCs w:val="22"/>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40C85928" w14:textId="77777777" w:rsidR="00A00B81" w:rsidRPr="00A00B81" w:rsidRDefault="00A00B81" w:rsidP="00A00B81">
      <w:pPr>
        <w:spacing w:line="360" w:lineRule="auto"/>
        <w:ind w:right="-28"/>
        <w:jc w:val="both"/>
        <w:rPr>
          <w:rFonts w:ascii="Palatino Linotype" w:eastAsia="Palatino Linotype" w:hAnsi="Palatino Linotype" w:cs="Palatino Linotype"/>
          <w:sz w:val="22"/>
          <w:szCs w:val="22"/>
        </w:rPr>
      </w:pPr>
    </w:p>
    <w:p w14:paraId="48F224B8" w14:textId="5BF0D280" w:rsidR="00A00B81" w:rsidRPr="00A00B81" w:rsidRDefault="00A00B81" w:rsidP="00A00B81">
      <w:pPr>
        <w:numPr>
          <w:ilvl w:val="0"/>
          <w:numId w:val="2"/>
        </w:numPr>
        <w:spacing w:line="360" w:lineRule="auto"/>
        <w:ind w:left="0" w:right="-28" w:firstLine="0"/>
        <w:jc w:val="both"/>
        <w:rPr>
          <w:rFonts w:ascii="Palatino Linotype" w:eastAsia="Palatino Linotype" w:hAnsi="Palatino Linotype" w:cs="Palatino Linotype"/>
          <w:sz w:val="22"/>
          <w:szCs w:val="22"/>
        </w:rPr>
      </w:pPr>
      <w:r w:rsidRPr="00A00B81">
        <w:rPr>
          <w:rFonts w:ascii="Palatino Linotype" w:hAnsi="Palatino Linotype" w:cs="Arial"/>
          <w:color w:val="000000" w:themeColor="text1"/>
          <w:sz w:val="22"/>
          <w:szCs w:val="22"/>
          <w:lang w:val="es-ES_tradnl"/>
        </w:rPr>
        <w:t xml:space="preserve">Bajo </w:t>
      </w:r>
      <w:r w:rsidRPr="00A00B81">
        <w:rPr>
          <w:rFonts w:ascii="Palatino Linotype" w:eastAsia="Calibri" w:hAnsi="Palatino Linotype"/>
          <w:sz w:val="22"/>
          <w:szCs w:val="22"/>
          <w:lang w:val="es-CO"/>
        </w:rPr>
        <w:t xml:space="preserve">ese tenor y en términos del artículo 186 fracción I este Pleno determina el </w:t>
      </w:r>
      <w:r w:rsidRPr="00A00B81">
        <w:rPr>
          <w:rFonts w:ascii="Palatino Linotype" w:eastAsia="Calibri" w:hAnsi="Palatino Linotype"/>
          <w:b/>
          <w:sz w:val="22"/>
          <w:szCs w:val="22"/>
          <w:lang w:val="es-CO"/>
        </w:rPr>
        <w:t xml:space="preserve">SOBRESEIMIENTO </w:t>
      </w:r>
      <w:r w:rsidRPr="00A00B81">
        <w:rPr>
          <w:rFonts w:ascii="Palatino Linotype" w:eastAsia="Calibri" w:hAnsi="Palatino Linotype"/>
          <w:sz w:val="22"/>
          <w:szCs w:val="22"/>
          <w:lang w:val="es-CO"/>
        </w:rPr>
        <w:t>del presente recurso de revisión, toda vez que la afectación al derecho de acceso a la información pública establecido constitucionalmente a favor del Particular ha sido resarcida</w:t>
      </w:r>
      <w:r w:rsidRPr="00A00B81">
        <w:rPr>
          <w:rFonts w:ascii="Palatino Linotype" w:eastAsia="Palatino Linotype" w:hAnsi="Palatino Linotype" w:cs="Palatino Linotype"/>
          <w:sz w:val="22"/>
          <w:szCs w:val="22"/>
        </w:rPr>
        <w:t>.</w:t>
      </w:r>
    </w:p>
    <w:p w14:paraId="5E379AC3" w14:textId="77777777" w:rsidR="00A00B81" w:rsidRPr="00A00B81" w:rsidRDefault="00A00B81" w:rsidP="00A00B81">
      <w:pPr>
        <w:spacing w:line="360" w:lineRule="auto"/>
        <w:ind w:right="1"/>
        <w:jc w:val="both"/>
        <w:rPr>
          <w:rFonts w:ascii="Palatino Linotype" w:eastAsia="Palatino Linotype" w:hAnsi="Palatino Linotype" w:cs="Palatino Linotype"/>
          <w:b/>
          <w:sz w:val="22"/>
          <w:szCs w:val="22"/>
        </w:rPr>
      </w:pPr>
    </w:p>
    <w:p w14:paraId="35D5074D" w14:textId="77777777" w:rsidR="00EE2F40" w:rsidRPr="00CF5B49" w:rsidRDefault="00185C66">
      <w:pPr>
        <w:numPr>
          <w:ilvl w:val="0"/>
          <w:numId w:val="2"/>
        </w:numPr>
        <w:spacing w:line="360" w:lineRule="auto"/>
        <w:ind w:left="0" w:right="1" w:firstLine="0"/>
        <w:jc w:val="both"/>
        <w:rPr>
          <w:rFonts w:ascii="Palatino Linotype" w:eastAsia="Palatino Linotype" w:hAnsi="Palatino Linotype" w:cs="Palatino Linotype"/>
          <w:b/>
          <w:sz w:val="22"/>
          <w:szCs w:val="22"/>
        </w:rPr>
      </w:pPr>
      <w:r w:rsidRPr="00CF5B49">
        <w:rPr>
          <w:rFonts w:ascii="Palatino Linotype" w:eastAsia="Palatino Linotype" w:hAnsi="Palatino Linotype" w:cs="Palatino Linotype"/>
          <w:color w:val="222222"/>
          <w:sz w:val="22"/>
          <w:szCs w:val="22"/>
        </w:rPr>
        <w:t xml:space="preserve">Por lo anteriormente expuesto y fundado, este </w:t>
      </w:r>
      <w:r w:rsidRPr="00CF5B49">
        <w:rPr>
          <w:rFonts w:ascii="Palatino Linotype" w:eastAsia="Palatino Linotype" w:hAnsi="Palatino Linotype" w:cs="Palatino Linotype"/>
          <w:b/>
          <w:color w:val="222222"/>
          <w:sz w:val="22"/>
          <w:szCs w:val="22"/>
        </w:rPr>
        <w:t>ÓRGANO GARANTE</w:t>
      </w:r>
      <w:r w:rsidRPr="00CF5B49">
        <w:rPr>
          <w:rFonts w:ascii="Palatino Linotype" w:eastAsia="Palatino Linotype" w:hAnsi="Palatino Linotype" w:cs="Palatino Linotype"/>
          <w:color w:val="222222"/>
          <w:sz w:val="22"/>
          <w:szCs w:val="22"/>
        </w:rPr>
        <w:t xml:space="preserve"> emite los siguientes:</w:t>
      </w:r>
    </w:p>
    <w:p w14:paraId="4885D410" w14:textId="77777777" w:rsidR="00EE2F40" w:rsidRPr="00CF5B49" w:rsidRDefault="00EE2F40">
      <w:pPr>
        <w:spacing w:line="360" w:lineRule="auto"/>
        <w:ind w:right="1"/>
        <w:jc w:val="both"/>
        <w:rPr>
          <w:rFonts w:ascii="Palatino Linotype" w:eastAsia="Palatino Linotype" w:hAnsi="Palatino Linotype" w:cs="Palatino Linotype"/>
          <w:b/>
          <w:sz w:val="22"/>
          <w:szCs w:val="22"/>
        </w:rPr>
      </w:pPr>
    </w:p>
    <w:p w14:paraId="51254167" w14:textId="77777777" w:rsidR="004F5E77" w:rsidRPr="00CF5B49" w:rsidRDefault="00185C66" w:rsidP="004F5E77">
      <w:pPr>
        <w:keepNext/>
        <w:keepLines/>
        <w:spacing w:line="360" w:lineRule="auto"/>
        <w:ind w:right="-592"/>
        <w:jc w:val="center"/>
        <w:rPr>
          <w:rFonts w:ascii="Palatino Linotype" w:eastAsia="Palatino Linotype" w:hAnsi="Palatino Linotype" w:cs="Palatino Linotype"/>
          <w:b/>
          <w:color w:val="000000"/>
          <w:sz w:val="22"/>
          <w:szCs w:val="22"/>
        </w:rPr>
      </w:pPr>
      <w:r w:rsidRPr="00CF5B49">
        <w:rPr>
          <w:rFonts w:ascii="Palatino Linotype" w:eastAsia="Palatino Linotype" w:hAnsi="Palatino Linotype" w:cs="Palatino Linotype"/>
          <w:b/>
          <w:color w:val="000000"/>
          <w:sz w:val="22"/>
          <w:szCs w:val="22"/>
        </w:rPr>
        <w:t xml:space="preserve">R E S O L U T I V O </w:t>
      </w:r>
      <w:bookmarkStart w:id="5" w:name="_heading=h.2iiaupqekx5t" w:colFirst="0" w:colLast="0"/>
      <w:bookmarkEnd w:id="5"/>
      <w:r w:rsidR="00024625" w:rsidRPr="00CF5B49">
        <w:rPr>
          <w:rFonts w:ascii="Palatino Linotype" w:eastAsia="Palatino Linotype" w:hAnsi="Palatino Linotype" w:cs="Palatino Linotype"/>
          <w:b/>
          <w:color w:val="000000"/>
          <w:sz w:val="22"/>
          <w:szCs w:val="22"/>
        </w:rPr>
        <w:t>S</w:t>
      </w:r>
    </w:p>
    <w:p w14:paraId="1D4AF339" w14:textId="77777777" w:rsidR="00024625" w:rsidRPr="00CF5B49" w:rsidRDefault="00024625" w:rsidP="004F5E77">
      <w:pPr>
        <w:keepNext/>
        <w:keepLines/>
        <w:spacing w:line="360" w:lineRule="auto"/>
        <w:ind w:right="-592"/>
        <w:jc w:val="center"/>
        <w:rPr>
          <w:rFonts w:ascii="Palatino Linotype" w:eastAsia="Palatino Linotype" w:hAnsi="Palatino Linotype" w:cs="Palatino Linotype"/>
          <w:b/>
          <w:color w:val="000000"/>
          <w:sz w:val="22"/>
          <w:szCs w:val="22"/>
        </w:rPr>
      </w:pPr>
    </w:p>
    <w:p w14:paraId="5F618D46" w14:textId="14E9BEFE" w:rsidR="004F5E77" w:rsidRPr="00CF5B49" w:rsidRDefault="004F5E77" w:rsidP="004F5E77">
      <w:pPr>
        <w:pStyle w:val="Prrafodelista"/>
        <w:widowControl w:val="0"/>
        <w:tabs>
          <w:tab w:val="left" w:pos="1701"/>
        </w:tabs>
        <w:autoSpaceDE w:val="0"/>
        <w:autoSpaceDN w:val="0"/>
        <w:adjustRightInd w:val="0"/>
        <w:spacing w:before="120" w:line="360" w:lineRule="auto"/>
        <w:ind w:left="0"/>
        <w:jc w:val="both"/>
        <w:rPr>
          <w:rFonts w:ascii="Palatino Linotype" w:hAnsi="Palatino Linotype"/>
          <w:szCs w:val="22"/>
        </w:rPr>
      </w:pPr>
      <w:bookmarkStart w:id="6" w:name="_Toc450120669"/>
      <w:bookmarkStart w:id="7" w:name="_Toc460947011"/>
      <w:r w:rsidRPr="0076284D">
        <w:rPr>
          <w:rFonts w:ascii="Palatino Linotype" w:hAnsi="Palatino Linotype" w:cs="Arial"/>
          <w:b/>
          <w:szCs w:val="22"/>
        </w:rPr>
        <w:t xml:space="preserve">PRIMERO. </w:t>
      </w:r>
      <w:r w:rsidR="00A00B81" w:rsidRPr="0076284D">
        <w:rPr>
          <w:rFonts w:ascii="Palatino Linotype" w:hAnsi="Palatino Linotype"/>
          <w:szCs w:val="22"/>
        </w:rPr>
        <w:t xml:space="preserve">Se </w:t>
      </w:r>
      <w:r w:rsidR="00A00B81" w:rsidRPr="0076284D">
        <w:rPr>
          <w:rFonts w:ascii="Palatino Linotype" w:hAnsi="Palatino Linotype"/>
          <w:b/>
          <w:szCs w:val="22"/>
        </w:rPr>
        <w:t>SOBRESEE</w:t>
      </w:r>
      <w:r w:rsidR="00A00B81" w:rsidRPr="0076284D">
        <w:rPr>
          <w:rFonts w:ascii="Palatino Linotype" w:hAnsi="Palatino Linotype"/>
          <w:szCs w:val="22"/>
        </w:rPr>
        <w:t xml:space="preserve"> el recurso de revisión número </w:t>
      </w:r>
      <w:r w:rsidR="00A00B81" w:rsidRPr="0076284D">
        <w:rPr>
          <w:rFonts w:ascii="Palatino Linotype" w:hAnsi="Palatino Linotype"/>
          <w:b/>
          <w:szCs w:val="22"/>
        </w:rPr>
        <w:t xml:space="preserve">09668/INFOEM/IP/RR/2025 </w:t>
      </w:r>
      <w:r w:rsidR="00A00B81" w:rsidRPr="0076284D">
        <w:rPr>
          <w:rFonts w:ascii="Palatino Linotype" w:hAnsi="Palatino Linotype"/>
          <w:bCs/>
          <w:szCs w:val="22"/>
        </w:rPr>
        <w:t>conforme al artículo 192 fracción III de la Ley de Transparencia y Acceso a la Información Pública del Estado de México y Municipios,</w:t>
      </w:r>
      <w:r w:rsidR="00A00B81" w:rsidRPr="0076284D">
        <w:rPr>
          <w:rFonts w:ascii="Palatino Linotype" w:hAnsi="Palatino Linotype"/>
          <w:szCs w:val="22"/>
        </w:rPr>
        <w:t xml:space="preserve"> porque al </w:t>
      </w:r>
      <w:r w:rsidR="00A00B81" w:rsidRPr="0076284D">
        <w:rPr>
          <w:rFonts w:ascii="Palatino Linotype" w:hAnsi="Palatino Linotype"/>
          <w:b/>
          <w:bCs/>
          <w:szCs w:val="22"/>
        </w:rPr>
        <w:t>modificar la respuesta a través del informe justificado y atender lo solicitado</w:t>
      </w:r>
      <w:r w:rsidR="00A00B81" w:rsidRPr="0076284D">
        <w:rPr>
          <w:rFonts w:ascii="Palatino Linotype" w:hAnsi="Palatino Linotype"/>
          <w:szCs w:val="22"/>
        </w:rPr>
        <w:t>, el recurso de revisión quedó sin materia en términos del Considerando</w:t>
      </w:r>
      <w:r w:rsidR="00A00B81" w:rsidRPr="00514576">
        <w:rPr>
          <w:rFonts w:ascii="Palatino Linotype" w:hAnsi="Palatino Linotype"/>
          <w:szCs w:val="22"/>
        </w:rPr>
        <w:t xml:space="preserve"> </w:t>
      </w:r>
      <w:r w:rsidR="00A00B81" w:rsidRPr="00514576">
        <w:rPr>
          <w:rFonts w:ascii="Palatino Linotype" w:hAnsi="Palatino Linotype"/>
          <w:b/>
          <w:szCs w:val="22"/>
        </w:rPr>
        <w:lastRenderedPageBreak/>
        <w:t>TERCERO</w:t>
      </w:r>
      <w:r w:rsidR="00A00B81" w:rsidRPr="00514576">
        <w:rPr>
          <w:rFonts w:ascii="Palatino Linotype" w:hAnsi="Palatino Linotype"/>
          <w:szCs w:val="22"/>
        </w:rPr>
        <w:t xml:space="preserve"> de la presente resolución.</w:t>
      </w:r>
    </w:p>
    <w:p w14:paraId="3C759FC8" w14:textId="27EEE170" w:rsidR="004F5E77" w:rsidRPr="00CF5B49" w:rsidRDefault="004F5E77" w:rsidP="004F5E77">
      <w:pPr>
        <w:spacing w:before="240" w:after="360" w:line="360" w:lineRule="auto"/>
        <w:jc w:val="both"/>
        <w:rPr>
          <w:rStyle w:val="Ttulo2Car"/>
          <w:rFonts w:ascii="Palatino Linotype" w:hAnsi="Palatino Linotype"/>
          <w:b/>
          <w:color w:val="000000" w:themeColor="text1"/>
          <w:sz w:val="22"/>
          <w:szCs w:val="22"/>
        </w:rPr>
      </w:pPr>
      <w:bookmarkStart w:id="8" w:name="_Toc461648590"/>
      <w:bookmarkStart w:id="9" w:name="_Toc461648682"/>
      <w:bookmarkStart w:id="10" w:name="_Toc462228049"/>
      <w:bookmarkStart w:id="11" w:name="_Toc462228129"/>
      <w:bookmarkStart w:id="12" w:name="_Toc496099789"/>
      <w:bookmarkStart w:id="13" w:name="_Toc496100166"/>
      <w:bookmarkStart w:id="14" w:name="_Toc499756977"/>
      <w:bookmarkStart w:id="15" w:name="_Toc499757020"/>
      <w:bookmarkStart w:id="16" w:name="_Toc504377974"/>
      <w:r w:rsidRPr="00CF5B49">
        <w:rPr>
          <w:rFonts w:ascii="Palatino Linotype" w:hAnsi="Palatino Linotype" w:cs="Arial"/>
          <w:b/>
          <w:sz w:val="22"/>
          <w:szCs w:val="22"/>
        </w:rPr>
        <w:t>SEGUNDO.</w:t>
      </w:r>
      <w:bookmarkEnd w:id="8"/>
      <w:bookmarkEnd w:id="9"/>
      <w:bookmarkEnd w:id="10"/>
      <w:bookmarkEnd w:id="11"/>
      <w:bookmarkEnd w:id="12"/>
      <w:bookmarkEnd w:id="13"/>
      <w:bookmarkEnd w:id="14"/>
      <w:bookmarkEnd w:id="15"/>
      <w:bookmarkEnd w:id="16"/>
      <w:r w:rsidRPr="00CF5B49">
        <w:rPr>
          <w:rStyle w:val="Ttulo2Car"/>
          <w:rFonts w:ascii="Palatino Linotype" w:hAnsi="Palatino Linotype"/>
          <w:b/>
          <w:color w:val="000000" w:themeColor="text1"/>
          <w:sz w:val="22"/>
          <w:szCs w:val="22"/>
        </w:rPr>
        <w:t xml:space="preserve"> </w:t>
      </w:r>
      <w:r w:rsidR="00E9701B">
        <w:rPr>
          <w:rFonts w:ascii="Palatino Linotype" w:eastAsia="MS Mincho" w:hAnsi="Palatino Linotype" w:cs="Arial"/>
          <w:b/>
          <w:bCs/>
          <w:color w:val="000000" w:themeColor="text1"/>
          <w:sz w:val="22"/>
          <w:szCs w:val="22"/>
          <w:shd w:val="clear" w:color="auto" w:fill="FFFFFF"/>
        </w:rPr>
        <w:t>Notifíquese</w:t>
      </w:r>
      <w:r w:rsidRPr="00CF5B49">
        <w:rPr>
          <w:rFonts w:ascii="Palatino Linotype" w:eastAsia="MS Mincho" w:hAnsi="Palatino Linotype" w:cs="Arial"/>
          <w:b/>
          <w:bCs/>
          <w:color w:val="000000" w:themeColor="text1"/>
          <w:sz w:val="22"/>
          <w:szCs w:val="22"/>
          <w:shd w:val="clear" w:color="auto" w:fill="FFFFFF"/>
        </w:rPr>
        <w:t xml:space="preserve"> </w:t>
      </w:r>
      <w:r w:rsidRPr="00CF5B49">
        <w:rPr>
          <w:rFonts w:ascii="Palatino Linotype" w:eastAsia="MS Mincho" w:hAnsi="Palatino Linotype"/>
          <w:color w:val="000000" w:themeColor="text1"/>
          <w:sz w:val="22"/>
          <w:szCs w:val="22"/>
          <w:shd w:val="clear" w:color="auto" w:fill="FFFFFF"/>
        </w:rPr>
        <w:t>al Titular de la Unidad de Transparencia del</w:t>
      </w:r>
      <w:r w:rsidRPr="00CF5B49">
        <w:rPr>
          <w:rFonts w:ascii="Palatino Linotype" w:eastAsia="MS Mincho" w:hAnsi="Palatino Linotype"/>
          <w:b/>
          <w:bCs/>
          <w:color w:val="000000" w:themeColor="text1"/>
          <w:sz w:val="22"/>
          <w:szCs w:val="22"/>
          <w:shd w:val="clear" w:color="auto" w:fill="FFFFFF"/>
        </w:rPr>
        <w:t xml:space="preserve"> SUJETO OBLIGADO</w:t>
      </w:r>
      <w:r w:rsidRPr="00CF5B49">
        <w:rPr>
          <w:rFonts w:ascii="Palatino Linotype" w:eastAsia="MS Mincho" w:hAnsi="Palatino Linotype"/>
          <w:color w:val="000000" w:themeColor="text1"/>
          <w:sz w:val="22"/>
          <w:szCs w:val="22"/>
          <w:shd w:val="clear" w:color="auto" w:fill="FFFFFF"/>
        </w:rPr>
        <w:t xml:space="preserve"> vía Sistema de Acceso a Información Mexiquense, </w:t>
      </w:r>
      <w:r w:rsidRPr="00CF5B49">
        <w:rPr>
          <w:rFonts w:ascii="Palatino Linotype" w:eastAsia="MS Mincho" w:hAnsi="Palatino Linotype"/>
          <w:b/>
          <w:color w:val="000000" w:themeColor="text1"/>
          <w:sz w:val="22"/>
          <w:szCs w:val="22"/>
          <w:shd w:val="clear" w:color="auto" w:fill="FFFFFF"/>
        </w:rPr>
        <w:t>SAIMEX,</w:t>
      </w:r>
      <w:r w:rsidRPr="00CF5B49">
        <w:rPr>
          <w:rFonts w:ascii="Palatino Linotype" w:eastAsia="MS Mincho" w:hAnsi="Palatino Linotype"/>
          <w:color w:val="000000" w:themeColor="text1"/>
          <w:sz w:val="22"/>
          <w:szCs w:val="22"/>
          <w:shd w:val="clear" w:color="auto" w:fill="FFFFFF"/>
        </w:rPr>
        <w:t xml:space="preserve"> la presente resolución. </w:t>
      </w:r>
    </w:p>
    <w:p w14:paraId="077F7DF9" w14:textId="44EEAE1C" w:rsidR="004F5E77" w:rsidRPr="00CF5B49" w:rsidRDefault="004F5E77" w:rsidP="00024625">
      <w:pPr>
        <w:spacing w:line="360" w:lineRule="auto"/>
        <w:jc w:val="both"/>
        <w:rPr>
          <w:rFonts w:ascii="Palatino Linotype" w:hAnsi="Palatino Linotype"/>
          <w:b/>
          <w:sz w:val="22"/>
          <w:szCs w:val="22"/>
        </w:rPr>
      </w:pPr>
      <w:bookmarkStart w:id="17" w:name="_Toc460947013"/>
      <w:bookmarkEnd w:id="6"/>
      <w:bookmarkEnd w:id="7"/>
      <w:r w:rsidRPr="00CF5B49">
        <w:rPr>
          <w:rFonts w:ascii="Palatino Linotype" w:hAnsi="Palatino Linotype" w:cs="Arial"/>
          <w:b/>
          <w:sz w:val="22"/>
          <w:szCs w:val="22"/>
        </w:rPr>
        <w:t xml:space="preserve">TERCERO. </w:t>
      </w:r>
      <w:r w:rsidRPr="00CF5B49">
        <w:rPr>
          <w:rFonts w:ascii="Palatino Linotype" w:hAnsi="Palatino Linotype"/>
          <w:b/>
          <w:bCs/>
          <w:color w:val="222222"/>
          <w:sz w:val="22"/>
          <w:szCs w:val="22"/>
          <w:lang w:val="es-ES"/>
        </w:rPr>
        <w:t>Notifíquese a</w:t>
      </w:r>
      <w:r w:rsidR="00732E44" w:rsidRPr="00CF5B49">
        <w:rPr>
          <w:rFonts w:ascii="Palatino Linotype" w:hAnsi="Palatino Linotype"/>
          <w:b/>
          <w:sz w:val="22"/>
          <w:szCs w:val="22"/>
          <w:lang w:val="es-ES"/>
        </w:rPr>
        <w:t xml:space="preserve"> la parte </w:t>
      </w:r>
      <w:r w:rsidRPr="00CF5B49">
        <w:rPr>
          <w:rFonts w:ascii="Palatino Linotype" w:hAnsi="Palatino Linotype"/>
          <w:b/>
          <w:sz w:val="22"/>
          <w:szCs w:val="22"/>
        </w:rPr>
        <w:t xml:space="preserve">RECURRENTE </w:t>
      </w:r>
      <w:r w:rsidRPr="00CF5B49">
        <w:rPr>
          <w:rFonts w:ascii="Palatino Linotype" w:hAnsi="Palatino Linotype"/>
          <w:sz w:val="22"/>
          <w:szCs w:val="22"/>
        </w:rPr>
        <w:t xml:space="preserve">la presente resolución a través de </w:t>
      </w:r>
      <w:r w:rsidR="00732E44" w:rsidRPr="00CF5B49">
        <w:rPr>
          <w:rFonts w:ascii="Palatino Linotype" w:hAnsi="Palatino Linotype"/>
          <w:b/>
          <w:sz w:val="22"/>
          <w:szCs w:val="22"/>
        </w:rPr>
        <w:t>SAIMEX.</w:t>
      </w:r>
    </w:p>
    <w:bookmarkEnd w:id="17"/>
    <w:p w14:paraId="4110636B" w14:textId="143810AC" w:rsidR="004F5E77" w:rsidRDefault="004F5E77" w:rsidP="00990976">
      <w:pPr>
        <w:spacing w:before="240" w:after="240" w:line="360" w:lineRule="auto"/>
        <w:ind w:right="1"/>
        <w:jc w:val="both"/>
        <w:rPr>
          <w:rFonts w:ascii="Palatino Linotype" w:eastAsia="MS Mincho" w:hAnsi="Palatino Linotype"/>
          <w:sz w:val="22"/>
          <w:szCs w:val="22"/>
          <w:lang w:val="es-ES"/>
        </w:rPr>
      </w:pPr>
      <w:r w:rsidRPr="00CF5B49">
        <w:rPr>
          <w:rFonts w:ascii="Palatino Linotype" w:eastAsia="MS Mincho" w:hAnsi="Palatino Linotype"/>
          <w:b/>
          <w:sz w:val="22"/>
          <w:szCs w:val="22"/>
        </w:rPr>
        <w:t>CUARTO.</w:t>
      </w:r>
      <w:r w:rsidRPr="00CF5B49">
        <w:rPr>
          <w:rFonts w:ascii="Palatino Linotype" w:eastAsia="MS Mincho" w:hAnsi="Palatino Linotype"/>
          <w:sz w:val="22"/>
          <w:szCs w:val="22"/>
        </w:rPr>
        <w:t xml:space="preserve"> </w:t>
      </w:r>
      <w:r w:rsidRPr="00CF5B49">
        <w:rPr>
          <w:rFonts w:ascii="Palatino Linotype" w:eastAsia="MS Mincho" w:hAnsi="Palatino Linotype"/>
          <w:sz w:val="22"/>
          <w:szCs w:val="22"/>
          <w:lang w:val="es-ES"/>
        </w:rPr>
        <w:t>Se hace del conocimiento de</w:t>
      </w:r>
      <w:r w:rsidR="00732E44" w:rsidRPr="00CF5B49">
        <w:rPr>
          <w:rFonts w:ascii="Palatino Linotype" w:eastAsia="MS Mincho" w:hAnsi="Palatino Linotype"/>
          <w:sz w:val="22"/>
          <w:szCs w:val="22"/>
          <w:lang w:val="es-ES"/>
        </w:rPr>
        <w:t xml:space="preserve"> la parte </w:t>
      </w:r>
      <w:r w:rsidRPr="00CF5B49">
        <w:rPr>
          <w:rFonts w:ascii="Palatino Linotype" w:eastAsia="Calibri" w:hAnsi="Palatino Linotype" w:cs="Tahoma"/>
          <w:b/>
          <w:sz w:val="22"/>
          <w:szCs w:val="22"/>
          <w:lang w:eastAsia="en-US"/>
        </w:rPr>
        <w:t>RECURRENTE</w:t>
      </w:r>
      <w:r w:rsidRPr="00CF5B49">
        <w:rPr>
          <w:rFonts w:ascii="Palatino Linotype" w:eastAsia="MS Mincho" w:hAnsi="Palatino Linotype"/>
          <w:sz w:val="22"/>
          <w:szCs w:val="22"/>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CF5B49">
        <w:rPr>
          <w:rFonts w:ascii="Palatino Linotype" w:eastAsia="MS Mincho" w:hAnsi="Palatino Linotype"/>
          <w:bCs/>
          <w:sz w:val="22"/>
          <w:szCs w:val="22"/>
          <w:lang w:val="es-ES"/>
        </w:rPr>
        <w:t>vía juicio de amparo</w:t>
      </w:r>
      <w:r w:rsidRPr="00CF5B49">
        <w:rPr>
          <w:rFonts w:ascii="Palatino Linotype" w:eastAsia="MS Mincho" w:hAnsi="Palatino Linotype"/>
          <w:sz w:val="22"/>
          <w:szCs w:val="22"/>
          <w:lang w:val="es-ES"/>
        </w:rPr>
        <w:t> en los términos de las leyes aplicables.</w:t>
      </w:r>
    </w:p>
    <w:p w14:paraId="1072E78C" w14:textId="77777777" w:rsidR="00E9701B" w:rsidRPr="00CF5B49" w:rsidRDefault="00E9701B" w:rsidP="00990976">
      <w:pPr>
        <w:spacing w:before="240" w:after="240" w:line="360" w:lineRule="auto"/>
        <w:ind w:right="1"/>
        <w:jc w:val="both"/>
        <w:rPr>
          <w:rFonts w:ascii="Palatino Linotype" w:hAnsi="Palatino Linotype" w:cs="Arial"/>
          <w:b/>
          <w:sz w:val="22"/>
          <w:szCs w:val="22"/>
        </w:rPr>
      </w:pPr>
    </w:p>
    <w:p w14:paraId="007EAF62" w14:textId="77777777" w:rsidR="00E9701B" w:rsidRPr="00E9701B" w:rsidRDefault="00E9701B" w:rsidP="00E9701B">
      <w:pPr>
        <w:spacing w:before="240" w:after="240" w:line="360" w:lineRule="auto"/>
        <w:ind w:firstLine="1"/>
        <w:jc w:val="both"/>
        <w:rPr>
          <w:rFonts w:ascii="Palatino Linotype" w:hAnsi="Palatino Linotype"/>
          <w:sz w:val="22"/>
        </w:rPr>
      </w:pPr>
      <w:bookmarkStart w:id="18" w:name="_Hlk99014733"/>
      <w:r w:rsidRPr="00E9701B">
        <w:rPr>
          <w:rFonts w:ascii="Palatino Linotype" w:hAnsi="Palatino Linotype" w:cs="Palatino Linotype"/>
          <w:sz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(25) DE MARZO DE DOS MIL VEINTISÉIS, ANTE EL SECRETARIO TÉCNICO DEL PLENO </w:t>
      </w:r>
      <w:r w:rsidRPr="00E9701B">
        <w:rPr>
          <w:rFonts w:ascii="Palatino Linotype" w:hAnsi="Palatino Linotype" w:cs="Palatino Linotype"/>
          <w:color w:val="000000" w:themeColor="text1"/>
          <w:sz w:val="22"/>
        </w:rPr>
        <w:t>ALEXIS TAPIA RAMÍREZ.</w:t>
      </w:r>
    </w:p>
    <w:bookmarkEnd w:id="18"/>
    <w:p w14:paraId="5BCF87F8" w14:textId="77777777" w:rsidR="00EE2F40" w:rsidRPr="00E9701B" w:rsidRDefault="00EE2F40">
      <w:pPr>
        <w:spacing w:line="360" w:lineRule="auto"/>
        <w:ind w:right="-592"/>
        <w:jc w:val="both"/>
        <w:rPr>
          <w:rFonts w:ascii="Palatino Linotype" w:eastAsia="Palatino Linotype" w:hAnsi="Palatino Linotype" w:cs="Palatino Linotype"/>
          <w:sz w:val="20"/>
          <w:szCs w:val="22"/>
        </w:rPr>
      </w:pPr>
    </w:p>
    <w:p w14:paraId="43A014ED" w14:textId="77777777" w:rsidR="00EE2F40" w:rsidRPr="004F5E77" w:rsidRDefault="00EE2F40">
      <w:pPr>
        <w:spacing w:line="360" w:lineRule="auto"/>
        <w:ind w:right="-592"/>
        <w:jc w:val="both"/>
        <w:rPr>
          <w:rFonts w:ascii="Palatino Linotype" w:eastAsia="Palatino Linotype" w:hAnsi="Palatino Linotype" w:cs="Palatino Linotype"/>
          <w:sz w:val="22"/>
          <w:szCs w:val="22"/>
        </w:rPr>
      </w:pPr>
    </w:p>
    <w:p w14:paraId="6F4FAE26" w14:textId="77777777" w:rsidR="00EE2F40" w:rsidRPr="004F5E77" w:rsidRDefault="00EE2F40">
      <w:pPr>
        <w:spacing w:line="360" w:lineRule="auto"/>
        <w:ind w:right="-592"/>
        <w:jc w:val="both"/>
        <w:rPr>
          <w:rFonts w:ascii="Palatino Linotype" w:eastAsia="Palatino Linotype" w:hAnsi="Palatino Linotype" w:cs="Palatino Linotype"/>
          <w:sz w:val="22"/>
          <w:szCs w:val="22"/>
        </w:rPr>
      </w:pPr>
    </w:p>
    <w:p w14:paraId="5ED8D0C7" w14:textId="77777777" w:rsidR="00EE2F40" w:rsidRPr="004F5E77" w:rsidRDefault="00EE2F40">
      <w:pPr>
        <w:spacing w:line="360" w:lineRule="auto"/>
        <w:ind w:right="-592"/>
        <w:jc w:val="both"/>
        <w:rPr>
          <w:rFonts w:ascii="Palatino Linotype" w:eastAsia="Palatino Linotype" w:hAnsi="Palatino Linotype" w:cs="Palatino Linotype"/>
          <w:sz w:val="22"/>
          <w:szCs w:val="22"/>
        </w:rPr>
      </w:pPr>
    </w:p>
    <w:p w14:paraId="3ECE4E91" w14:textId="77777777" w:rsidR="00EE2F40" w:rsidRPr="004F5E77" w:rsidRDefault="00EE2F40">
      <w:pPr>
        <w:spacing w:line="360" w:lineRule="auto"/>
        <w:ind w:right="-592"/>
        <w:jc w:val="both"/>
        <w:rPr>
          <w:rFonts w:ascii="Palatino Linotype" w:eastAsia="Palatino Linotype" w:hAnsi="Palatino Linotype" w:cs="Palatino Linotype"/>
          <w:sz w:val="22"/>
          <w:szCs w:val="22"/>
        </w:rPr>
      </w:pPr>
    </w:p>
    <w:p w14:paraId="0BA8D636" w14:textId="77777777" w:rsidR="00EE2F40" w:rsidRPr="004F5E77" w:rsidRDefault="00EE2F40">
      <w:pPr>
        <w:spacing w:line="360" w:lineRule="auto"/>
        <w:ind w:right="-592"/>
        <w:jc w:val="both"/>
        <w:rPr>
          <w:rFonts w:ascii="Palatino Linotype" w:eastAsia="Palatino Linotype" w:hAnsi="Palatino Linotype" w:cs="Palatino Linotype"/>
          <w:sz w:val="22"/>
          <w:szCs w:val="22"/>
        </w:rPr>
      </w:pPr>
    </w:p>
    <w:p w14:paraId="672E9EAC" w14:textId="77777777" w:rsidR="00EE2F40" w:rsidRPr="004F5E77" w:rsidRDefault="00EE2F40">
      <w:pPr>
        <w:spacing w:line="360" w:lineRule="auto"/>
        <w:ind w:right="-592"/>
        <w:jc w:val="both"/>
        <w:rPr>
          <w:rFonts w:ascii="Palatino Linotype" w:eastAsia="Palatino Linotype" w:hAnsi="Palatino Linotype" w:cs="Palatino Linotype"/>
          <w:sz w:val="22"/>
          <w:szCs w:val="22"/>
        </w:rPr>
      </w:pPr>
    </w:p>
    <w:p w14:paraId="028A0A26" w14:textId="77777777" w:rsidR="00EE2F40" w:rsidRPr="004F5E77" w:rsidRDefault="00EE2F40">
      <w:pPr>
        <w:spacing w:line="360" w:lineRule="auto"/>
        <w:ind w:right="-592"/>
        <w:jc w:val="both"/>
        <w:rPr>
          <w:rFonts w:ascii="Palatino Linotype" w:eastAsia="Palatino Linotype" w:hAnsi="Palatino Linotype" w:cs="Palatino Linotype"/>
          <w:sz w:val="22"/>
          <w:szCs w:val="22"/>
        </w:rPr>
      </w:pPr>
    </w:p>
    <w:p w14:paraId="04B4093C" w14:textId="77777777" w:rsidR="00EE2F40" w:rsidRPr="004F5E77" w:rsidRDefault="00EE2F40">
      <w:pPr>
        <w:spacing w:line="360" w:lineRule="auto"/>
        <w:ind w:right="-592"/>
        <w:jc w:val="both"/>
        <w:rPr>
          <w:rFonts w:ascii="Palatino Linotype" w:eastAsia="Palatino Linotype" w:hAnsi="Palatino Linotype" w:cs="Palatino Linotype"/>
          <w:sz w:val="22"/>
          <w:szCs w:val="22"/>
        </w:rPr>
      </w:pPr>
    </w:p>
    <w:p w14:paraId="09D2E379" w14:textId="77777777" w:rsidR="00EE2F40" w:rsidRPr="004F5E77" w:rsidRDefault="00EE2F40">
      <w:pPr>
        <w:spacing w:line="360" w:lineRule="auto"/>
        <w:ind w:right="-592"/>
        <w:jc w:val="both"/>
        <w:rPr>
          <w:rFonts w:ascii="Palatino Linotype" w:eastAsia="Palatino Linotype" w:hAnsi="Palatino Linotype" w:cs="Palatino Linotype"/>
          <w:sz w:val="22"/>
          <w:szCs w:val="22"/>
        </w:rPr>
      </w:pPr>
    </w:p>
    <w:p w14:paraId="7A6D448D" w14:textId="77777777" w:rsidR="00EE2F40" w:rsidRPr="004F5E77" w:rsidRDefault="00EE2F40">
      <w:pPr>
        <w:spacing w:line="360" w:lineRule="auto"/>
        <w:ind w:right="-592"/>
        <w:jc w:val="both"/>
        <w:rPr>
          <w:rFonts w:ascii="Palatino Linotype" w:eastAsia="Palatino Linotype" w:hAnsi="Palatino Linotype" w:cs="Palatino Linotype"/>
          <w:sz w:val="22"/>
          <w:szCs w:val="22"/>
        </w:rPr>
      </w:pPr>
    </w:p>
    <w:p w14:paraId="4CEBE197" w14:textId="77777777" w:rsidR="00EE2F40" w:rsidRPr="004F5E77" w:rsidRDefault="00EE2F40">
      <w:pPr>
        <w:spacing w:line="360" w:lineRule="auto"/>
        <w:ind w:right="-592"/>
        <w:rPr>
          <w:rFonts w:ascii="Palatino Linotype" w:eastAsia="Palatino Linotype" w:hAnsi="Palatino Linotype" w:cs="Palatino Linotype"/>
          <w:sz w:val="22"/>
          <w:szCs w:val="22"/>
        </w:rPr>
      </w:pPr>
    </w:p>
    <w:p w14:paraId="103A4748" w14:textId="77777777" w:rsidR="00EE2F40" w:rsidRPr="004F5E77" w:rsidRDefault="00EE2F40">
      <w:pPr>
        <w:spacing w:line="360" w:lineRule="auto"/>
        <w:ind w:right="-592"/>
        <w:rPr>
          <w:rFonts w:ascii="Palatino Linotype" w:eastAsia="Palatino Linotype" w:hAnsi="Palatino Linotype" w:cs="Palatino Linotype"/>
          <w:sz w:val="22"/>
          <w:szCs w:val="22"/>
        </w:rPr>
      </w:pPr>
    </w:p>
    <w:p w14:paraId="26CD5E70" w14:textId="77777777" w:rsidR="00EE2F40" w:rsidRPr="004F5E77" w:rsidRDefault="00EE2F40">
      <w:pPr>
        <w:spacing w:line="360" w:lineRule="auto"/>
        <w:ind w:right="-592"/>
        <w:rPr>
          <w:rFonts w:ascii="Palatino Linotype" w:eastAsia="Palatino Linotype" w:hAnsi="Palatino Linotype" w:cs="Palatino Linotype"/>
          <w:sz w:val="22"/>
          <w:szCs w:val="22"/>
        </w:rPr>
      </w:pPr>
    </w:p>
    <w:p w14:paraId="2FACBAE4" w14:textId="77777777" w:rsidR="00EE2F40" w:rsidRPr="004F5E77" w:rsidRDefault="00EE2F40">
      <w:pPr>
        <w:spacing w:line="360" w:lineRule="auto"/>
        <w:ind w:right="-592"/>
        <w:rPr>
          <w:rFonts w:ascii="Palatino Linotype" w:eastAsia="Palatino Linotype" w:hAnsi="Palatino Linotype" w:cs="Palatino Linotype"/>
          <w:sz w:val="22"/>
          <w:szCs w:val="22"/>
        </w:rPr>
      </w:pPr>
    </w:p>
    <w:p w14:paraId="108A8C41" w14:textId="77777777" w:rsidR="00EE2F40" w:rsidRPr="004F5E77" w:rsidRDefault="00EE2F40">
      <w:pPr>
        <w:spacing w:line="360" w:lineRule="auto"/>
        <w:ind w:right="-592"/>
        <w:rPr>
          <w:rFonts w:ascii="Palatino Linotype" w:eastAsia="Palatino Linotype" w:hAnsi="Palatino Linotype" w:cs="Palatino Linotype"/>
          <w:sz w:val="22"/>
          <w:szCs w:val="22"/>
        </w:rPr>
      </w:pPr>
    </w:p>
    <w:p w14:paraId="2E3361C5" w14:textId="77777777" w:rsidR="00EE2F40" w:rsidRPr="004F5E77" w:rsidRDefault="00EE2F40">
      <w:pPr>
        <w:spacing w:line="360" w:lineRule="auto"/>
        <w:ind w:right="-592"/>
        <w:rPr>
          <w:rFonts w:ascii="Palatino Linotype" w:eastAsia="Palatino Linotype" w:hAnsi="Palatino Linotype" w:cs="Palatino Linotype"/>
          <w:sz w:val="22"/>
          <w:szCs w:val="22"/>
        </w:rPr>
      </w:pPr>
    </w:p>
    <w:p w14:paraId="043A9956" w14:textId="77777777" w:rsidR="00EE2F40" w:rsidRPr="004F5E77" w:rsidRDefault="00EE2F40">
      <w:pPr>
        <w:ind w:right="-592"/>
        <w:rPr>
          <w:rFonts w:ascii="Palatino Linotype" w:eastAsia="Palatino Linotype" w:hAnsi="Palatino Linotype" w:cs="Palatino Linotype"/>
          <w:sz w:val="22"/>
          <w:szCs w:val="22"/>
        </w:rPr>
      </w:pPr>
    </w:p>
    <w:p w14:paraId="571938C1" w14:textId="77777777" w:rsidR="006E3EB1" w:rsidRPr="004F5E77" w:rsidRDefault="006E3EB1">
      <w:pPr>
        <w:ind w:right="-592"/>
        <w:rPr>
          <w:rFonts w:ascii="Palatino Linotype" w:eastAsia="Palatino Linotype" w:hAnsi="Palatino Linotype" w:cs="Palatino Linotype"/>
          <w:sz w:val="22"/>
          <w:szCs w:val="22"/>
        </w:rPr>
      </w:pPr>
    </w:p>
    <w:sectPr w:rsidR="006E3EB1" w:rsidRPr="004F5E77">
      <w:headerReference w:type="even" r:id="rId11"/>
      <w:headerReference w:type="default" r:id="rId12"/>
      <w:footerReference w:type="default" r:id="rId13"/>
      <w:headerReference w:type="first" r:id="rId14"/>
      <w:footerReference w:type="first" r:id="rId15"/>
      <w:pgSz w:w="12240" w:h="15840"/>
      <w:pgMar w:top="80" w:right="129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39AB5" w14:textId="77777777" w:rsidR="00CA71D1" w:rsidRDefault="00CA71D1">
      <w:r>
        <w:separator/>
      </w:r>
    </w:p>
  </w:endnote>
  <w:endnote w:type="continuationSeparator" w:id="0">
    <w:p w14:paraId="2DE14F1A" w14:textId="77777777" w:rsidR="00CA71D1" w:rsidRDefault="00CA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94E04" w14:textId="77777777" w:rsidR="00A14E10" w:rsidRDefault="00A14E1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81E1E">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81E1E">
      <w:rPr>
        <w:b/>
        <w:noProof/>
        <w:color w:val="000000"/>
      </w:rPr>
      <w:t>21</w:t>
    </w:r>
    <w:r>
      <w:rPr>
        <w:b/>
        <w:color w:val="000000"/>
      </w:rPr>
      <w:fldChar w:fldCharType="end"/>
    </w:r>
  </w:p>
  <w:p w14:paraId="3BB2BA88" w14:textId="77777777" w:rsidR="00A14E10" w:rsidRDefault="00A14E1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EBA72" w14:textId="77777777" w:rsidR="00A14E10" w:rsidRDefault="00A14E1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81E1E">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81E1E">
      <w:rPr>
        <w:b/>
        <w:noProof/>
        <w:color w:val="000000"/>
      </w:rPr>
      <w:t>21</w:t>
    </w:r>
    <w:r>
      <w:rPr>
        <w:b/>
        <w:color w:val="000000"/>
      </w:rPr>
      <w:fldChar w:fldCharType="end"/>
    </w:r>
  </w:p>
  <w:p w14:paraId="4D739E40" w14:textId="77777777" w:rsidR="00A14E10" w:rsidRDefault="00A14E1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DED55" w14:textId="77777777" w:rsidR="00CA71D1" w:rsidRDefault="00CA71D1">
      <w:r>
        <w:separator/>
      </w:r>
    </w:p>
  </w:footnote>
  <w:footnote w:type="continuationSeparator" w:id="0">
    <w:p w14:paraId="44F92A36" w14:textId="77777777" w:rsidR="00CA71D1" w:rsidRDefault="00CA71D1">
      <w:r>
        <w:continuationSeparator/>
      </w:r>
    </w:p>
  </w:footnote>
  <w:footnote w:id="1">
    <w:p w14:paraId="7D77E160" w14:textId="77777777" w:rsidR="00F24AFF" w:rsidRDefault="00F24AFF" w:rsidP="00F24AFF">
      <w:pPr>
        <w:pStyle w:val="Textonotapie"/>
      </w:pPr>
      <w:r>
        <w:rPr>
          <w:rStyle w:val="Refdenotaalpie"/>
        </w:rPr>
        <w:footnoteRef/>
      </w:r>
      <w:r>
        <w:t xml:space="preserve"> Artículo 50, Ley de Transparencia y Acceso a la Información Pública del Estado de México y Municipios.</w:t>
      </w:r>
    </w:p>
  </w:footnote>
  <w:footnote w:id="2">
    <w:p w14:paraId="7B0E2552" w14:textId="77777777" w:rsidR="00F24AFF" w:rsidRDefault="00F24AFF" w:rsidP="00F24AFF">
      <w:pPr>
        <w:pStyle w:val="Textonotapie"/>
      </w:pPr>
      <w:r>
        <w:rPr>
          <w:rStyle w:val="Refdenotaalpie"/>
        </w:rPr>
        <w:footnoteRef/>
      </w:r>
      <w:r>
        <w:t xml:space="preserve"> Artículo 51, Ídem.</w:t>
      </w:r>
    </w:p>
  </w:footnote>
  <w:footnote w:id="3">
    <w:p w14:paraId="68BAA7F5" w14:textId="77777777" w:rsidR="00F24AFF" w:rsidRDefault="00F24AFF" w:rsidP="00F24AFF">
      <w:pPr>
        <w:pStyle w:val="Textonotapie"/>
      </w:pPr>
      <w:r>
        <w:rPr>
          <w:rStyle w:val="Refdenotaalpie"/>
        </w:rPr>
        <w:footnoteRef/>
      </w:r>
      <w:r>
        <w:t xml:space="preserve"> Artículo 58, Ley de Transparencia y Acceso a la Información Pública del Estado de México y Municipios.</w:t>
      </w:r>
    </w:p>
  </w:footnote>
  <w:footnote w:id="4">
    <w:p w14:paraId="5BCA54DE" w14:textId="77777777" w:rsidR="00F24AFF" w:rsidRDefault="00F24AFF" w:rsidP="00F24AFF">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E8BB4" w14:textId="77777777" w:rsidR="00A14E10" w:rsidRDefault="00CA71D1">
    <w:pPr>
      <w:pBdr>
        <w:top w:val="nil"/>
        <w:left w:val="nil"/>
        <w:bottom w:val="nil"/>
        <w:right w:val="nil"/>
        <w:between w:val="nil"/>
      </w:pBdr>
      <w:tabs>
        <w:tab w:val="center" w:pos="4419"/>
        <w:tab w:val="right" w:pos="8838"/>
      </w:tabs>
      <w:rPr>
        <w:color w:val="000000"/>
      </w:rPr>
    </w:pPr>
    <w:r>
      <w:rPr>
        <w:color w:val="000000"/>
      </w:rPr>
      <w:pict w14:anchorId="2759C8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32AC2" w14:textId="77777777" w:rsidR="00A14E10" w:rsidRDefault="00A14E10">
    <w:pPr>
      <w:widowControl w:val="0"/>
      <w:pBdr>
        <w:top w:val="nil"/>
        <w:left w:val="nil"/>
        <w:bottom w:val="nil"/>
        <w:right w:val="nil"/>
        <w:between w:val="nil"/>
      </w:pBdr>
      <w:spacing w:line="276" w:lineRule="auto"/>
      <w:rPr>
        <w:color w:val="000000"/>
      </w:rPr>
    </w:pPr>
  </w:p>
  <w:tbl>
    <w:tblPr>
      <w:tblStyle w:val="a9"/>
      <w:tblW w:w="9214" w:type="dxa"/>
      <w:tblInd w:w="0" w:type="dxa"/>
      <w:tblLayout w:type="fixed"/>
      <w:tblLook w:val="0400" w:firstRow="0" w:lastRow="0" w:firstColumn="0" w:lastColumn="0" w:noHBand="0" w:noVBand="1"/>
    </w:tblPr>
    <w:tblGrid>
      <w:gridCol w:w="2268"/>
      <w:gridCol w:w="6946"/>
    </w:tblGrid>
    <w:tr w:rsidR="00A14E10" w14:paraId="46C7A400" w14:textId="77777777">
      <w:trPr>
        <w:trHeight w:val="1435"/>
      </w:trPr>
      <w:tc>
        <w:tcPr>
          <w:tcW w:w="2268" w:type="dxa"/>
          <w:shd w:val="clear" w:color="auto" w:fill="auto"/>
        </w:tcPr>
        <w:p w14:paraId="396C2EEA" w14:textId="77777777" w:rsidR="00A14E10" w:rsidRDefault="00A14E10">
          <w:pPr>
            <w:tabs>
              <w:tab w:val="right" w:pos="4273"/>
            </w:tabs>
            <w:rPr>
              <w:rFonts w:ascii="Garamond" w:eastAsia="Garamond" w:hAnsi="Garamond" w:cs="Garamond"/>
              <w:sz w:val="16"/>
              <w:szCs w:val="16"/>
            </w:rPr>
          </w:pPr>
        </w:p>
      </w:tc>
      <w:tc>
        <w:tcPr>
          <w:tcW w:w="6946" w:type="dxa"/>
          <w:shd w:val="clear" w:color="auto" w:fill="auto"/>
        </w:tcPr>
        <w:p w14:paraId="0650AA11" w14:textId="77777777" w:rsidR="00A14E10" w:rsidRDefault="00A14E10">
          <w:pPr>
            <w:rPr>
              <w:sz w:val="18"/>
              <w:szCs w:val="18"/>
            </w:rPr>
          </w:pPr>
        </w:p>
        <w:tbl>
          <w:tblPr>
            <w:tblStyle w:val="aa"/>
            <w:tblW w:w="6660" w:type="dxa"/>
            <w:tblInd w:w="40" w:type="dxa"/>
            <w:tblLayout w:type="fixed"/>
            <w:tblLook w:val="0400" w:firstRow="0" w:lastRow="0" w:firstColumn="0" w:lastColumn="0" w:noHBand="0" w:noVBand="1"/>
          </w:tblPr>
          <w:tblGrid>
            <w:gridCol w:w="3377"/>
            <w:gridCol w:w="3283"/>
          </w:tblGrid>
          <w:tr w:rsidR="00A14E10" w14:paraId="47EF70C7" w14:textId="77777777">
            <w:trPr>
              <w:trHeight w:val="150"/>
            </w:trPr>
            <w:tc>
              <w:tcPr>
                <w:tcW w:w="3377" w:type="dxa"/>
                <w:shd w:val="clear" w:color="auto" w:fill="auto"/>
              </w:tcPr>
              <w:p w14:paraId="5F990698" w14:textId="77777777" w:rsidR="00A14E10" w:rsidRPr="00E9701B" w:rsidRDefault="00A14E10">
                <w:pPr>
                  <w:tabs>
                    <w:tab w:val="right" w:pos="8838"/>
                  </w:tabs>
                  <w:ind w:left="850" w:right="-105"/>
                  <w:jc w:val="both"/>
                  <w:rPr>
                    <w:rFonts w:ascii="Palatino Linotype" w:eastAsia="Palatino Linotype" w:hAnsi="Palatino Linotype" w:cs="Palatino Linotype"/>
                    <w:b/>
                    <w:sz w:val="22"/>
                    <w:szCs w:val="18"/>
                  </w:rPr>
                </w:pPr>
                <w:r w:rsidRPr="00E9701B">
                  <w:rPr>
                    <w:rFonts w:ascii="Palatino Linotype" w:eastAsia="Palatino Linotype" w:hAnsi="Palatino Linotype" w:cs="Palatino Linotype"/>
                    <w:b/>
                    <w:sz w:val="22"/>
                    <w:szCs w:val="18"/>
                  </w:rPr>
                  <w:t>Recurso de Revisión:</w:t>
                </w:r>
              </w:p>
            </w:tc>
            <w:tc>
              <w:tcPr>
                <w:tcW w:w="3283" w:type="dxa"/>
                <w:shd w:val="clear" w:color="auto" w:fill="auto"/>
              </w:tcPr>
              <w:p w14:paraId="0C9EECCF" w14:textId="77777777" w:rsidR="00A14E10" w:rsidRPr="00E9701B" w:rsidRDefault="00A14E10">
                <w:pPr>
                  <w:tabs>
                    <w:tab w:val="right" w:pos="8838"/>
                  </w:tabs>
                  <w:ind w:right="-781"/>
                  <w:jc w:val="both"/>
                  <w:rPr>
                    <w:rFonts w:ascii="Palatino Linotype" w:eastAsia="Palatino Linotype" w:hAnsi="Palatino Linotype" w:cs="Palatino Linotype"/>
                    <w:sz w:val="22"/>
                    <w:szCs w:val="18"/>
                  </w:rPr>
                </w:pPr>
                <w:r w:rsidRPr="00E9701B">
                  <w:rPr>
                    <w:rFonts w:ascii="Palatino Linotype" w:eastAsia="Palatino Linotype" w:hAnsi="Palatino Linotype" w:cs="Palatino Linotype"/>
                    <w:sz w:val="22"/>
                    <w:szCs w:val="18"/>
                  </w:rPr>
                  <w:t>09668/INFOEM/IP/RR/2025</w:t>
                </w:r>
              </w:p>
            </w:tc>
          </w:tr>
          <w:tr w:rsidR="00A14E10" w14:paraId="6C18606F" w14:textId="77777777">
            <w:trPr>
              <w:trHeight w:val="295"/>
            </w:trPr>
            <w:tc>
              <w:tcPr>
                <w:tcW w:w="3377" w:type="dxa"/>
                <w:shd w:val="clear" w:color="auto" w:fill="auto"/>
              </w:tcPr>
              <w:p w14:paraId="47C6693F" w14:textId="77777777" w:rsidR="00A14E10" w:rsidRPr="00E9701B" w:rsidRDefault="00A14E10">
                <w:pPr>
                  <w:tabs>
                    <w:tab w:val="right" w:pos="8838"/>
                  </w:tabs>
                  <w:ind w:left="850" w:right="-105"/>
                  <w:jc w:val="both"/>
                  <w:rPr>
                    <w:rFonts w:ascii="Palatino Linotype" w:eastAsia="Palatino Linotype" w:hAnsi="Palatino Linotype" w:cs="Palatino Linotype"/>
                    <w:b/>
                    <w:sz w:val="22"/>
                    <w:szCs w:val="18"/>
                  </w:rPr>
                </w:pPr>
                <w:r w:rsidRPr="00E9701B">
                  <w:rPr>
                    <w:rFonts w:ascii="Palatino Linotype" w:eastAsia="Palatino Linotype" w:hAnsi="Palatino Linotype" w:cs="Palatino Linotype"/>
                    <w:b/>
                    <w:sz w:val="22"/>
                    <w:szCs w:val="18"/>
                  </w:rPr>
                  <w:t>Sujeto Obligado:</w:t>
                </w:r>
              </w:p>
            </w:tc>
            <w:tc>
              <w:tcPr>
                <w:tcW w:w="3283" w:type="dxa"/>
                <w:shd w:val="clear" w:color="auto" w:fill="auto"/>
              </w:tcPr>
              <w:p w14:paraId="21C05F65" w14:textId="77777777" w:rsidR="00A14E10" w:rsidRPr="00E9701B" w:rsidRDefault="00A14E10" w:rsidP="00F42D53">
                <w:pPr>
                  <w:tabs>
                    <w:tab w:val="left" w:pos="3122"/>
                    <w:tab w:val="right" w:pos="8838"/>
                  </w:tabs>
                  <w:ind w:right="-1552"/>
                  <w:rPr>
                    <w:rFonts w:ascii="Palatino Linotype" w:eastAsia="Palatino Linotype" w:hAnsi="Palatino Linotype" w:cs="Palatino Linotype"/>
                    <w:sz w:val="22"/>
                    <w:szCs w:val="18"/>
                  </w:rPr>
                </w:pPr>
                <w:r w:rsidRPr="00E9701B">
                  <w:rPr>
                    <w:rFonts w:ascii="Palatino Linotype" w:eastAsia="Palatino Linotype" w:hAnsi="Palatino Linotype" w:cs="Palatino Linotype"/>
                    <w:sz w:val="22"/>
                    <w:szCs w:val="18"/>
                  </w:rPr>
                  <w:t>Secretaría de Movilidad</w:t>
                </w:r>
              </w:p>
            </w:tc>
          </w:tr>
          <w:tr w:rsidR="00A14E10" w14:paraId="60304C5B" w14:textId="77777777">
            <w:trPr>
              <w:trHeight w:val="295"/>
            </w:trPr>
            <w:tc>
              <w:tcPr>
                <w:tcW w:w="3377" w:type="dxa"/>
                <w:shd w:val="clear" w:color="auto" w:fill="auto"/>
              </w:tcPr>
              <w:p w14:paraId="7E386BBF" w14:textId="77777777" w:rsidR="00A14E10" w:rsidRPr="00E9701B" w:rsidRDefault="00A14E10">
                <w:pPr>
                  <w:tabs>
                    <w:tab w:val="right" w:pos="8838"/>
                  </w:tabs>
                  <w:ind w:left="850" w:right="-105"/>
                  <w:jc w:val="both"/>
                  <w:rPr>
                    <w:rFonts w:ascii="Palatino Linotype" w:eastAsia="Palatino Linotype" w:hAnsi="Palatino Linotype" w:cs="Palatino Linotype"/>
                    <w:b/>
                    <w:sz w:val="22"/>
                    <w:szCs w:val="18"/>
                  </w:rPr>
                </w:pPr>
                <w:r w:rsidRPr="00E9701B">
                  <w:rPr>
                    <w:rFonts w:ascii="Palatino Linotype" w:eastAsia="Palatino Linotype" w:hAnsi="Palatino Linotype" w:cs="Palatino Linotype"/>
                    <w:b/>
                    <w:sz w:val="22"/>
                    <w:szCs w:val="18"/>
                  </w:rPr>
                  <w:t>Comisionada ponente:</w:t>
                </w:r>
              </w:p>
            </w:tc>
            <w:tc>
              <w:tcPr>
                <w:tcW w:w="3283" w:type="dxa"/>
                <w:shd w:val="clear" w:color="auto" w:fill="auto"/>
              </w:tcPr>
              <w:p w14:paraId="558A6E1B" w14:textId="77777777" w:rsidR="00A14E10" w:rsidRPr="00E9701B" w:rsidRDefault="00A14E10">
                <w:pPr>
                  <w:tabs>
                    <w:tab w:val="right" w:pos="8838"/>
                  </w:tabs>
                  <w:ind w:right="-781"/>
                  <w:jc w:val="both"/>
                  <w:rPr>
                    <w:rFonts w:ascii="Palatino Linotype" w:eastAsia="Palatino Linotype" w:hAnsi="Palatino Linotype" w:cs="Palatino Linotype"/>
                    <w:sz w:val="22"/>
                    <w:szCs w:val="18"/>
                  </w:rPr>
                </w:pPr>
                <w:r w:rsidRPr="00E9701B">
                  <w:rPr>
                    <w:rFonts w:ascii="Palatino Linotype" w:eastAsia="Palatino Linotype" w:hAnsi="Palatino Linotype" w:cs="Palatino Linotype"/>
                    <w:sz w:val="22"/>
                    <w:szCs w:val="18"/>
                  </w:rPr>
                  <w:t>María del Rosario Mejía Ayala</w:t>
                </w:r>
              </w:p>
              <w:p w14:paraId="3AAED50E" w14:textId="77777777" w:rsidR="00A14E10" w:rsidRPr="00E9701B" w:rsidRDefault="00A14E10">
                <w:pPr>
                  <w:tabs>
                    <w:tab w:val="right" w:pos="8838"/>
                  </w:tabs>
                  <w:ind w:left="141" w:right="-781"/>
                  <w:jc w:val="both"/>
                  <w:rPr>
                    <w:rFonts w:ascii="Palatino Linotype" w:eastAsia="Palatino Linotype" w:hAnsi="Palatino Linotype" w:cs="Palatino Linotype"/>
                    <w:sz w:val="22"/>
                    <w:szCs w:val="18"/>
                  </w:rPr>
                </w:pPr>
              </w:p>
            </w:tc>
          </w:tr>
        </w:tbl>
        <w:p w14:paraId="37EE29D5" w14:textId="77777777" w:rsidR="00A14E10" w:rsidRDefault="00A14E10">
          <w:pPr>
            <w:tabs>
              <w:tab w:val="right" w:pos="8838"/>
            </w:tabs>
            <w:ind w:left="-28"/>
            <w:jc w:val="both"/>
            <w:rPr>
              <w:rFonts w:ascii="Arial" w:eastAsia="Arial" w:hAnsi="Arial" w:cs="Arial"/>
              <w:b/>
              <w:sz w:val="18"/>
              <w:szCs w:val="18"/>
            </w:rPr>
          </w:pPr>
        </w:p>
      </w:tc>
    </w:tr>
  </w:tbl>
  <w:p w14:paraId="73EB62BF" w14:textId="77777777" w:rsidR="00A14E10" w:rsidRDefault="00CA71D1">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3A678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67B4C" w14:textId="77777777" w:rsidR="00A14E10" w:rsidRDefault="00A14E10">
    <w:pPr>
      <w:widowControl w:val="0"/>
      <w:pBdr>
        <w:top w:val="nil"/>
        <w:left w:val="nil"/>
        <w:bottom w:val="nil"/>
        <w:right w:val="nil"/>
        <w:between w:val="nil"/>
      </w:pBdr>
      <w:spacing w:line="276" w:lineRule="auto"/>
      <w:rPr>
        <w:color w:val="000000"/>
        <w:sz w:val="14"/>
        <w:szCs w:val="14"/>
      </w:rPr>
    </w:pPr>
  </w:p>
  <w:tbl>
    <w:tblPr>
      <w:tblStyle w:val="ab"/>
      <w:tblW w:w="10065" w:type="dxa"/>
      <w:tblInd w:w="0" w:type="dxa"/>
      <w:tblLayout w:type="fixed"/>
      <w:tblLook w:val="0400" w:firstRow="0" w:lastRow="0" w:firstColumn="0" w:lastColumn="0" w:noHBand="0" w:noVBand="1"/>
    </w:tblPr>
    <w:tblGrid>
      <w:gridCol w:w="2265"/>
      <w:gridCol w:w="7800"/>
    </w:tblGrid>
    <w:tr w:rsidR="00A14E10" w14:paraId="3CC3CF7C" w14:textId="77777777">
      <w:trPr>
        <w:trHeight w:val="1435"/>
      </w:trPr>
      <w:tc>
        <w:tcPr>
          <w:tcW w:w="2265" w:type="dxa"/>
          <w:shd w:val="clear" w:color="auto" w:fill="auto"/>
        </w:tcPr>
        <w:p w14:paraId="11050A20" w14:textId="77777777" w:rsidR="00A14E10" w:rsidRDefault="00A14E10">
          <w:pPr>
            <w:tabs>
              <w:tab w:val="right" w:pos="4273"/>
            </w:tabs>
            <w:rPr>
              <w:rFonts w:ascii="Garamond" w:eastAsia="Garamond" w:hAnsi="Garamond" w:cs="Garamond"/>
              <w:sz w:val="22"/>
              <w:szCs w:val="22"/>
            </w:rPr>
          </w:pPr>
        </w:p>
      </w:tc>
      <w:tc>
        <w:tcPr>
          <w:tcW w:w="7800" w:type="dxa"/>
          <w:shd w:val="clear" w:color="auto" w:fill="auto"/>
        </w:tcPr>
        <w:p w14:paraId="09621651" w14:textId="77777777" w:rsidR="00A14E10" w:rsidRDefault="00A14E10">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c"/>
            <w:tblW w:w="7410" w:type="dxa"/>
            <w:tblInd w:w="0" w:type="dxa"/>
            <w:tblLayout w:type="fixed"/>
            <w:tblLook w:val="0400" w:firstRow="0" w:lastRow="0" w:firstColumn="0" w:lastColumn="0" w:noHBand="0" w:noVBand="1"/>
          </w:tblPr>
          <w:tblGrid>
            <w:gridCol w:w="2490"/>
            <w:gridCol w:w="4920"/>
          </w:tblGrid>
          <w:tr w:rsidR="00A14E10" w14:paraId="547513E9" w14:textId="77777777">
            <w:trPr>
              <w:trHeight w:val="144"/>
            </w:trPr>
            <w:tc>
              <w:tcPr>
                <w:tcW w:w="2490" w:type="dxa"/>
                <w:shd w:val="clear" w:color="auto" w:fill="auto"/>
              </w:tcPr>
              <w:p w14:paraId="12FEC6BE" w14:textId="77777777" w:rsidR="00A14E10" w:rsidRPr="00E9701B" w:rsidRDefault="00A14E10">
                <w:pPr>
                  <w:tabs>
                    <w:tab w:val="right" w:pos="8838"/>
                  </w:tabs>
                  <w:ind w:left="-264" w:right="-105" w:firstLine="195"/>
                  <w:rPr>
                    <w:rFonts w:ascii="Palatino Linotype" w:eastAsia="Palatino Linotype" w:hAnsi="Palatino Linotype" w:cs="Palatino Linotype"/>
                    <w:b/>
                    <w:sz w:val="22"/>
                    <w:szCs w:val="18"/>
                  </w:rPr>
                </w:pPr>
                <w:r w:rsidRPr="00E9701B">
                  <w:rPr>
                    <w:rFonts w:ascii="Palatino Linotype" w:eastAsia="Palatino Linotype" w:hAnsi="Palatino Linotype" w:cs="Palatino Linotype"/>
                    <w:b/>
                    <w:sz w:val="22"/>
                    <w:szCs w:val="18"/>
                  </w:rPr>
                  <w:t>Recurso de Revisión:</w:t>
                </w:r>
              </w:p>
            </w:tc>
            <w:tc>
              <w:tcPr>
                <w:tcW w:w="4920" w:type="dxa"/>
                <w:shd w:val="clear" w:color="auto" w:fill="auto"/>
              </w:tcPr>
              <w:p w14:paraId="531B2C08" w14:textId="77777777" w:rsidR="00A14E10" w:rsidRPr="00E9701B" w:rsidRDefault="00A14E10">
                <w:pPr>
                  <w:tabs>
                    <w:tab w:val="right" w:pos="8838"/>
                  </w:tabs>
                  <w:ind w:right="-1552"/>
                  <w:rPr>
                    <w:rFonts w:ascii="Palatino Linotype" w:eastAsia="Palatino Linotype" w:hAnsi="Palatino Linotype" w:cs="Palatino Linotype"/>
                    <w:sz w:val="22"/>
                    <w:szCs w:val="18"/>
                  </w:rPr>
                </w:pPr>
                <w:r w:rsidRPr="00E9701B">
                  <w:rPr>
                    <w:rFonts w:ascii="Palatino Linotype" w:eastAsia="Palatino Linotype" w:hAnsi="Palatino Linotype" w:cs="Palatino Linotype"/>
                    <w:sz w:val="22"/>
                    <w:szCs w:val="18"/>
                  </w:rPr>
                  <w:t>09668/INFOEM/IP/RR/2025</w:t>
                </w:r>
              </w:p>
            </w:tc>
          </w:tr>
          <w:tr w:rsidR="00A14E10" w14:paraId="00234D8C" w14:textId="77777777">
            <w:trPr>
              <w:trHeight w:val="144"/>
            </w:trPr>
            <w:tc>
              <w:tcPr>
                <w:tcW w:w="2490" w:type="dxa"/>
                <w:shd w:val="clear" w:color="auto" w:fill="auto"/>
              </w:tcPr>
              <w:p w14:paraId="2A89A5CA" w14:textId="77777777" w:rsidR="00A14E10" w:rsidRPr="00E9701B" w:rsidRDefault="00A14E10">
                <w:pPr>
                  <w:tabs>
                    <w:tab w:val="right" w:pos="8838"/>
                  </w:tabs>
                  <w:ind w:left="-74" w:right="-105"/>
                  <w:rPr>
                    <w:rFonts w:ascii="Palatino Linotype" w:eastAsia="Palatino Linotype" w:hAnsi="Palatino Linotype" w:cs="Palatino Linotype"/>
                    <w:b/>
                    <w:sz w:val="22"/>
                    <w:szCs w:val="18"/>
                  </w:rPr>
                </w:pPr>
                <w:r w:rsidRPr="00E9701B">
                  <w:rPr>
                    <w:rFonts w:ascii="Palatino Linotype" w:eastAsia="Palatino Linotype" w:hAnsi="Palatino Linotype" w:cs="Palatino Linotype"/>
                    <w:b/>
                    <w:sz w:val="22"/>
                    <w:szCs w:val="18"/>
                  </w:rPr>
                  <w:t>Recurrente:</w:t>
                </w:r>
              </w:p>
            </w:tc>
            <w:tc>
              <w:tcPr>
                <w:tcW w:w="4920" w:type="dxa"/>
                <w:shd w:val="clear" w:color="auto" w:fill="auto"/>
              </w:tcPr>
              <w:p w14:paraId="7DAA0F8B" w14:textId="77777777" w:rsidR="00A14E10" w:rsidRPr="00E9701B" w:rsidRDefault="00A14E10">
                <w:pPr>
                  <w:tabs>
                    <w:tab w:val="left" w:pos="3122"/>
                    <w:tab w:val="right" w:pos="8838"/>
                  </w:tabs>
                  <w:ind w:right="-1552"/>
                  <w:rPr>
                    <w:rFonts w:ascii="Palatino Linotype" w:eastAsia="Palatino Linotype" w:hAnsi="Palatino Linotype" w:cs="Palatino Linotype"/>
                    <w:sz w:val="22"/>
                    <w:szCs w:val="18"/>
                  </w:rPr>
                </w:pPr>
              </w:p>
            </w:tc>
          </w:tr>
          <w:tr w:rsidR="00A14E10" w14:paraId="52F16230" w14:textId="77777777">
            <w:trPr>
              <w:trHeight w:val="80"/>
            </w:trPr>
            <w:tc>
              <w:tcPr>
                <w:tcW w:w="2490" w:type="dxa"/>
                <w:shd w:val="clear" w:color="auto" w:fill="auto"/>
              </w:tcPr>
              <w:p w14:paraId="6562A5AF" w14:textId="77777777" w:rsidR="00A14E10" w:rsidRPr="00E9701B" w:rsidRDefault="00A14E10">
                <w:pPr>
                  <w:tabs>
                    <w:tab w:val="right" w:pos="8838"/>
                  </w:tabs>
                  <w:ind w:left="-74" w:right="-105"/>
                  <w:rPr>
                    <w:rFonts w:ascii="Palatino Linotype" w:eastAsia="Palatino Linotype" w:hAnsi="Palatino Linotype" w:cs="Palatino Linotype"/>
                    <w:b/>
                    <w:sz w:val="22"/>
                    <w:szCs w:val="18"/>
                  </w:rPr>
                </w:pPr>
                <w:r w:rsidRPr="00E9701B">
                  <w:rPr>
                    <w:rFonts w:ascii="Palatino Linotype" w:eastAsia="Palatino Linotype" w:hAnsi="Palatino Linotype" w:cs="Palatino Linotype"/>
                    <w:b/>
                    <w:sz w:val="22"/>
                    <w:szCs w:val="18"/>
                  </w:rPr>
                  <w:t>Sujeto Obligado:</w:t>
                </w:r>
              </w:p>
            </w:tc>
            <w:tc>
              <w:tcPr>
                <w:tcW w:w="4920" w:type="dxa"/>
                <w:shd w:val="clear" w:color="auto" w:fill="auto"/>
              </w:tcPr>
              <w:p w14:paraId="147B22C3" w14:textId="77777777" w:rsidR="00A14E10" w:rsidRPr="00E9701B" w:rsidRDefault="00A14E10">
                <w:pPr>
                  <w:tabs>
                    <w:tab w:val="left" w:pos="3122"/>
                    <w:tab w:val="right" w:pos="8838"/>
                  </w:tabs>
                  <w:ind w:right="-1552"/>
                  <w:rPr>
                    <w:rFonts w:ascii="Palatino Linotype" w:eastAsia="Palatino Linotype" w:hAnsi="Palatino Linotype" w:cs="Palatino Linotype"/>
                    <w:sz w:val="22"/>
                    <w:szCs w:val="18"/>
                  </w:rPr>
                </w:pPr>
                <w:r w:rsidRPr="00E9701B">
                  <w:rPr>
                    <w:rFonts w:ascii="Palatino Linotype" w:eastAsia="Palatino Linotype" w:hAnsi="Palatino Linotype" w:cs="Palatino Linotype"/>
                    <w:sz w:val="22"/>
                    <w:szCs w:val="18"/>
                  </w:rPr>
                  <w:t xml:space="preserve">Secretaría de Movilidad </w:t>
                </w:r>
              </w:p>
            </w:tc>
          </w:tr>
          <w:tr w:rsidR="00A14E10" w14:paraId="16F24319" w14:textId="77777777">
            <w:trPr>
              <w:trHeight w:val="283"/>
            </w:trPr>
            <w:tc>
              <w:tcPr>
                <w:tcW w:w="2490" w:type="dxa"/>
                <w:shd w:val="clear" w:color="auto" w:fill="auto"/>
              </w:tcPr>
              <w:p w14:paraId="1150B2FE" w14:textId="77777777" w:rsidR="00A14E10" w:rsidRPr="00E9701B" w:rsidRDefault="00A14E10">
                <w:pPr>
                  <w:tabs>
                    <w:tab w:val="right" w:pos="8838"/>
                  </w:tabs>
                  <w:ind w:right="-105"/>
                  <w:rPr>
                    <w:rFonts w:ascii="Palatino Linotype" w:eastAsia="Palatino Linotype" w:hAnsi="Palatino Linotype" w:cs="Palatino Linotype"/>
                    <w:b/>
                    <w:sz w:val="22"/>
                    <w:szCs w:val="18"/>
                  </w:rPr>
                </w:pPr>
                <w:r w:rsidRPr="00E9701B">
                  <w:rPr>
                    <w:rFonts w:ascii="Palatino Linotype" w:eastAsia="Palatino Linotype" w:hAnsi="Palatino Linotype" w:cs="Palatino Linotype"/>
                    <w:b/>
                    <w:sz w:val="22"/>
                    <w:szCs w:val="18"/>
                  </w:rPr>
                  <w:t>Comisionada ponente:</w:t>
                </w:r>
              </w:p>
            </w:tc>
            <w:tc>
              <w:tcPr>
                <w:tcW w:w="4920" w:type="dxa"/>
                <w:shd w:val="clear" w:color="auto" w:fill="auto"/>
              </w:tcPr>
              <w:p w14:paraId="5FEF6ECC" w14:textId="77777777" w:rsidR="00A14E10" w:rsidRPr="00E9701B" w:rsidRDefault="00A14E10">
                <w:pPr>
                  <w:tabs>
                    <w:tab w:val="right" w:pos="8838"/>
                  </w:tabs>
                  <w:ind w:right="-1552"/>
                  <w:rPr>
                    <w:rFonts w:ascii="Palatino Linotype" w:eastAsia="Palatino Linotype" w:hAnsi="Palatino Linotype" w:cs="Palatino Linotype"/>
                    <w:sz w:val="22"/>
                    <w:szCs w:val="18"/>
                  </w:rPr>
                </w:pPr>
                <w:r w:rsidRPr="00E9701B">
                  <w:rPr>
                    <w:rFonts w:ascii="Palatino Linotype" w:eastAsia="Palatino Linotype" w:hAnsi="Palatino Linotype" w:cs="Palatino Linotype"/>
                    <w:sz w:val="22"/>
                    <w:szCs w:val="18"/>
                  </w:rPr>
                  <w:t>María del Rosario Mejía Ayala</w:t>
                </w:r>
              </w:p>
              <w:p w14:paraId="7F7A6E9C" w14:textId="77777777" w:rsidR="00A14E10" w:rsidRPr="00E9701B" w:rsidRDefault="00A14E10">
                <w:pPr>
                  <w:tabs>
                    <w:tab w:val="right" w:pos="8838"/>
                  </w:tabs>
                  <w:ind w:right="-1552"/>
                  <w:rPr>
                    <w:rFonts w:ascii="Palatino Linotype" w:eastAsia="Palatino Linotype" w:hAnsi="Palatino Linotype" w:cs="Palatino Linotype"/>
                    <w:sz w:val="22"/>
                    <w:szCs w:val="18"/>
                  </w:rPr>
                </w:pPr>
              </w:p>
            </w:tc>
          </w:tr>
        </w:tbl>
        <w:p w14:paraId="6704C343" w14:textId="77777777" w:rsidR="00A14E10" w:rsidRDefault="00A14E10">
          <w:pPr>
            <w:tabs>
              <w:tab w:val="right" w:pos="8838"/>
            </w:tabs>
            <w:ind w:left="-28"/>
            <w:jc w:val="both"/>
            <w:rPr>
              <w:rFonts w:ascii="Arial" w:eastAsia="Arial" w:hAnsi="Arial" w:cs="Arial"/>
              <w:b/>
              <w:sz w:val="22"/>
              <w:szCs w:val="22"/>
            </w:rPr>
          </w:pPr>
        </w:p>
      </w:tc>
    </w:tr>
  </w:tbl>
  <w:p w14:paraId="3EFBA256" w14:textId="77777777" w:rsidR="00A14E10" w:rsidRDefault="00CA71D1">
    <w:pPr>
      <w:pBdr>
        <w:top w:val="nil"/>
        <w:left w:val="nil"/>
        <w:bottom w:val="nil"/>
        <w:right w:val="nil"/>
        <w:between w:val="nil"/>
      </w:pBdr>
      <w:tabs>
        <w:tab w:val="center" w:pos="4419"/>
        <w:tab w:val="right" w:pos="8838"/>
      </w:tabs>
      <w:rPr>
        <w:color w:val="000000"/>
        <w:sz w:val="2"/>
        <w:szCs w:val="2"/>
      </w:rPr>
    </w:pPr>
    <w:r>
      <w:rPr>
        <w:color w:val="000000"/>
        <w:sz w:val="2"/>
        <w:szCs w:val="2"/>
      </w:rPr>
      <w:pict w14:anchorId="31FB7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13EB3"/>
    <w:multiLevelType w:val="multilevel"/>
    <w:tmpl w:val="19CAB29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A5444D"/>
    <w:multiLevelType w:val="multilevel"/>
    <w:tmpl w:val="FEB4CE8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15BA3029"/>
    <w:multiLevelType w:val="multilevel"/>
    <w:tmpl w:val="82567DE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E63A88"/>
    <w:multiLevelType w:val="multilevel"/>
    <w:tmpl w:val="4B88FD3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9" w15:restartNumberingAfterBreak="0">
    <w:nsid w:val="52F54CB3"/>
    <w:multiLevelType w:val="multilevel"/>
    <w:tmpl w:val="454039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60839D1"/>
    <w:multiLevelType w:val="hybridMultilevel"/>
    <w:tmpl w:val="FC3A01D8"/>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748D7D6">
      <w:start w:val="1"/>
      <w:numFmt w:val="upp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30E1FE6"/>
    <w:multiLevelType w:val="multilevel"/>
    <w:tmpl w:val="DE82D364"/>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5" w15:restartNumberingAfterBreak="0">
    <w:nsid w:val="77095DC3"/>
    <w:multiLevelType w:val="hybridMultilevel"/>
    <w:tmpl w:val="B6C0623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9"/>
  </w:num>
  <w:num w:numId="2">
    <w:abstractNumId w:val="0"/>
  </w:num>
  <w:num w:numId="3">
    <w:abstractNumId w:val="4"/>
  </w:num>
  <w:num w:numId="4">
    <w:abstractNumId w:val="2"/>
  </w:num>
  <w:num w:numId="5">
    <w:abstractNumId w:val="14"/>
  </w:num>
  <w:num w:numId="6">
    <w:abstractNumId w:val="1"/>
  </w:num>
  <w:num w:numId="7">
    <w:abstractNumId w:val="15"/>
  </w:num>
  <w:num w:numId="8">
    <w:abstractNumId w:val="5"/>
  </w:num>
  <w:num w:numId="9">
    <w:abstractNumId w:val="8"/>
  </w:num>
  <w:num w:numId="10">
    <w:abstractNumId w:val="10"/>
  </w:num>
  <w:num w:numId="11">
    <w:abstractNumId w:val="13"/>
  </w:num>
  <w:num w:numId="12">
    <w:abstractNumId w:val="7"/>
  </w:num>
  <w:num w:numId="13">
    <w:abstractNumId w:val="3"/>
  </w:num>
  <w:num w:numId="14">
    <w:abstractNumId w:val="11"/>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40"/>
    <w:rsid w:val="00024625"/>
    <w:rsid w:val="001640EA"/>
    <w:rsid w:val="00185C66"/>
    <w:rsid w:val="0021733D"/>
    <w:rsid w:val="0022753A"/>
    <w:rsid w:val="002C48F7"/>
    <w:rsid w:val="003F4A6B"/>
    <w:rsid w:val="00427B87"/>
    <w:rsid w:val="004B3CA7"/>
    <w:rsid w:val="004F5E77"/>
    <w:rsid w:val="005617C6"/>
    <w:rsid w:val="00640147"/>
    <w:rsid w:val="006A686C"/>
    <w:rsid w:val="006E3EB1"/>
    <w:rsid w:val="00700992"/>
    <w:rsid w:val="00732E44"/>
    <w:rsid w:val="00735171"/>
    <w:rsid w:val="00742390"/>
    <w:rsid w:val="0076284D"/>
    <w:rsid w:val="008A777A"/>
    <w:rsid w:val="00990976"/>
    <w:rsid w:val="00A00B81"/>
    <w:rsid w:val="00A14E10"/>
    <w:rsid w:val="00A44717"/>
    <w:rsid w:val="00A82870"/>
    <w:rsid w:val="00A86A88"/>
    <w:rsid w:val="00B01ACB"/>
    <w:rsid w:val="00B20618"/>
    <w:rsid w:val="00B77D05"/>
    <w:rsid w:val="00B81E1E"/>
    <w:rsid w:val="00CA71D1"/>
    <w:rsid w:val="00CB1696"/>
    <w:rsid w:val="00CC5634"/>
    <w:rsid w:val="00CD0115"/>
    <w:rsid w:val="00CF5B49"/>
    <w:rsid w:val="00D56151"/>
    <w:rsid w:val="00DA74C2"/>
    <w:rsid w:val="00DC5E4B"/>
    <w:rsid w:val="00DF77E8"/>
    <w:rsid w:val="00E47027"/>
    <w:rsid w:val="00E9701B"/>
    <w:rsid w:val="00E97C3E"/>
    <w:rsid w:val="00EE2F40"/>
    <w:rsid w:val="00F05464"/>
    <w:rsid w:val="00F24AFF"/>
    <w:rsid w:val="00F37127"/>
    <w:rsid w:val="00F42D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7F3FFA"/>
  <w15:docId w15:val="{61B3E1F5-B38D-46B4-A247-2C660DAF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 w:type="paragraph" w:styleId="Sinespaciado">
    <w:name w:val="No Spacing"/>
    <w:aliases w:val="Francesa,INAI,Fundamentos"/>
    <w:link w:val="SinespaciadoCar"/>
    <w:uiPriority w:val="1"/>
    <w:qFormat/>
    <w:rsid w:val="00AC68B1"/>
    <w:rPr>
      <w:rFonts w:asciiTheme="minorHAnsi" w:eastAsiaTheme="minorEastAsia" w:hAnsiTheme="minorHAnsi" w:cstheme="minorBidi"/>
      <w:lang w:val="es-ES_tradnl" w:eastAsia="es-ES"/>
    </w:rPr>
  </w:style>
  <w:style w:type="character" w:customStyle="1" w:styleId="SinespaciadoCar">
    <w:name w:val="Sin espaciado Car"/>
    <w:aliases w:val="Francesa Car,INAI Car,Fundamentos Car"/>
    <w:link w:val="Sinespaciado"/>
    <w:uiPriority w:val="1"/>
    <w:qFormat/>
    <w:locked/>
    <w:rsid w:val="00AC68B1"/>
    <w:rPr>
      <w:rFonts w:asciiTheme="minorHAnsi" w:eastAsiaTheme="minorEastAsia" w:hAnsiTheme="minorHAnsi" w:cstheme="minorBidi"/>
      <w:lang w:val="es-ES_tradnl" w:eastAsia="es-ES"/>
    </w:rPr>
  </w:style>
  <w:style w:type="character" w:customStyle="1" w:styleId="uv3um">
    <w:name w:val="uv3um"/>
    <w:basedOn w:val="Fuentedeprrafopredeter"/>
    <w:rsid w:val="004D0BA4"/>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paragraph" w:styleId="Lista2">
    <w:name w:val="List 2"/>
    <w:basedOn w:val="Normal"/>
    <w:uiPriority w:val="99"/>
    <w:unhideWhenUsed/>
    <w:rsid w:val="001640EA"/>
    <w:pPr>
      <w:ind w:left="566" w:hanging="283"/>
      <w:contextualSpacing/>
    </w:pPr>
    <w:rPr>
      <w:rFonts w:asciiTheme="minorHAnsi" w:eastAsiaTheme="minorEastAsia" w:hAnsiTheme="minorHAnsi" w:cstheme="minorBidi"/>
      <w:lang w:val="es-ES_tradnl" w:eastAsia="es-ES"/>
    </w:rPr>
  </w:style>
  <w:style w:type="paragraph" w:styleId="Sangradetextonormal">
    <w:name w:val="Body Text Indent"/>
    <w:basedOn w:val="Normal"/>
    <w:link w:val="SangradetextonormalCar"/>
    <w:uiPriority w:val="99"/>
    <w:unhideWhenUsed/>
    <w:rsid w:val="001640EA"/>
    <w:pPr>
      <w:spacing w:after="120"/>
      <w:ind w:left="283"/>
    </w:pPr>
    <w:rPr>
      <w:rFonts w:asciiTheme="minorHAnsi" w:eastAsiaTheme="minorEastAsia" w:hAnsiTheme="minorHAnsi" w:cstheme="minorBidi"/>
      <w:lang w:val="es-ES_tradnl" w:eastAsia="es-ES"/>
    </w:rPr>
  </w:style>
  <w:style w:type="character" w:customStyle="1" w:styleId="SangradetextonormalCar">
    <w:name w:val="Sangría de texto normal Car"/>
    <w:basedOn w:val="Fuentedeprrafopredeter"/>
    <w:link w:val="Sangradetextonormal"/>
    <w:uiPriority w:val="99"/>
    <w:rsid w:val="001640EA"/>
    <w:rPr>
      <w:rFonts w:asciiTheme="minorHAnsi" w:eastAsiaTheme="minorEastAsia" w:hAnsiTheme="minorHAnsi" w:cstheme="minorBidi"/>
      <w:lang w:val="es-ES_tradnl" w:eastAsia="es-ES"/>
    </w:rPr>
  </w:style>
  <w:style w:type="paragraph" w:styleId="Textoindependienteprimerasangra2">
    <w:name w:val="Body Text First Indent 2"/>
    <w:basedOn w:val="Sangradetextonormal"/>
    <w:link w:val="Textoindependienteprimerasangra2Car"/>
    <w:uiPriority w:val="99"/>
    <w:unhideWhenUsed/>
    <w:rsid w:val="001640E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640EA"/>
    <w:rPr>
      <w:rFonts w:asciiTheme="minorHAnsi" w:eastAsiaTheme="minorEastAsia" w:hAnsiTheme="minorHAnsi" w:cstheme="minorBidi"/>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256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519433.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2554281.page" TargetMode="External"/><Relationship Id="rId4" Type="http://schemas.openxmlformats.org/officeDocument/2006/relationships/settings" Target="settings.xml"/><Relationship Id="rId9" Type="http://schemas.openxmlformats.org/officeDocument/2006/relationships/hyperlink" Target="https://saimex.org.mx/saimex/solicitud/downloadAttach/255428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Z2ey48T1nh/VqWaveC3DlGznFA==">CgMxLjAyCWguM3pueXNoNzIJaC4zZHk2dmttMg5oLjJpaWF1cHFla3g1dDgAciExcUx4VHpRZ2owdGt6M1JFaUVOVm03SV9yNzlmaDBBOVg=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6451</Words>
  <Characters>35486</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7</cp:revision>
  <cp:lastPrinted>2026-03-26T21:19:00Z</cp:lastPrinted>
  <dcterms:created xsi:type="dcterms:W3CDTF">2026-03-24T00:15:00Z</dcterms:created>
  <dcterms:modified xsi:type="dcterms:W3CDTF">2026-04-08T19:07:00Z</dcterms:modified>
</cp:coreProperties>
</file>