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4A5A0E" w14:textId="56CFA5DC" w:rsidR="00611EC6" w:rsidRPr="00EA3767" w:rsidRDefault="00947C3B" w:rsidP="00E352E1">
      <w:pPr>
        <w:tabs>
          <w:tab w:val="left" w:pos="3465"/>
        </w:tabs>
        <w:spacing w:line="360" w:lineRule="auto"/>
        <w:jc w:val="both"/>
        <w:rPr>
          <w:rFonts w:ascii="Palatino Linotype" w:hAnsi="Palatino Linotype"/>
          <w:b/>
          <w:color w:val="000000" w:themeColor="text1"/>
          <w:lang w:val="es-MX"/>
        </w:rPr>
      </w:pPr>
      <w:r w:rsidRPr="00EA3767">
        <w:rPr>
          <w:rFonts w:ascii="Palatino Linotype" w:hAnsi="Palatino Linotype"/>
        </w:rPr>
        <w:t>Resolución del Pleno del Instituto de Transparencia, Acceso a la Información Pública y Protección de Datos Personales del Estado de México y Municipios, con domicilio en Metepec, Estado de México</w:t>
      </w:r>
      <w:r w:rsidRPr="00EA3767">
        <w:rPr>
          <w:rFonts w:ascii="Palatino Linotype" w:hAnsi="Palatino Linotype"/>
          <w:b/>
        </w:rPr>
        <w:t xml:space="preserve">; de fecha </w:t>
      </w:r>
      <w:r w:rsidR="00007F6B" w:rsidRPr="00EA3767">
        <w:rPr>
          <w:rFonts w:ascii="Palatino Linotype" w:hAnsi="Palatino Linotype"/>
          <w:b/>
          <w:color w:val="000000" w:themeColor="text1"/>
        </w:rPr>
        <w:t>veinte</w:t>
      </w:r>
      <w:r w:rsidR="00A74392" w:rsidRPr="00EA3767">
        <w:rPr>
          <w:rFonts w:ascii="Palatino Linotype" w:hAnsi="Palatino Linotype"/>
          <w:b/>
          <w:color w:val="000000" w:themeColor="text1"/>
        </w:rPr>
        <w:t xml:space="preserve"> </w:t>
      </w:r>
      <w:r w:rsidR="00EA3767" w:rsidRPr="00EA3767">
        <w:rPr>
          <w:rFonts w:ascii="Palatino Linotype" w:hAnsi="Palatino Linotype"/>
          <w:b/>
          <w:color w:val="000000" w:themeColor="text1"/>
        </w:rPr>
        <w:t xml:space="preserve">(20) </w:t>
      </w:r>
      <w:r w:rsidR="00A74392" w:rsidRPr="00EA3767">
        <w:rPr>
          <w:rFonts w:ascii="Palatino Linotype" w:hAnsi="Palatino Linotype"/>
          <w:b/>
          <w:color w:val="000000" w:themeColor="text1"/>
        </w:rPr>
        <w:t xml:space="preserve">de </w:t>
      </w:r>
      <w:r w:rsidR="00007F6B" w:rsidRPr="00EA3767">
        <w:rPr>
          <w:rFonts w:ascii="Palatino Linotype" w:hAnsi="Palatino Linotype"/>
          <w:b/>
          <w:color w:val="000000" w:themeColor="text1"/>
        </w:rPr>
        <w:t>mayo</w:t>
      </w:r>
      <w:r w:rsidR="00C86A6F" w:rsidRPr="00EA3767">
        <w:rPr>
          <w:rFonts w:ascii="Palatino Linotype" w:hAnsi="Palatino Linotype"/>
          <w:b/>
          <w:color w:val="000000" w:themeColor="text1"/>
        </w:rPr>
        <w:t xml:space="preserve"> de </w:t>
      </w:r>
      <w:r w:rsidR="00C3129D" w:rsidRPr="00EA3767">
        <w:rPr>
          <w:rFonts w:ascii="Palatino Linotype" w:hAnsi="Palatino Linotype"/>
          <w:b/>
          <w:color w:val="000000" w:themeColor="text1"/>
        </w:rPr>
        <w:t>dos mil veintiséis</w:t>
      </w:r>
      <w:r w:rsidR="00611EC6" w:rsidRPr="00EA3767">
        <w:rPr>
          <w:rFonts w:ascii="Palatino Linotype" w:hAnsi="Palatino Linotype"/>
          <w:b/>
          <w:color w:val="000000" w:themeColor="text1"/>
        </w:rPr>
        <w:t>.</w:t>
      </w:r>
    </w:p>
    <w:p w14:paraId="70BA5E97" w14:textId="77777777" w:rsidR="00947C3B" w:rsidRPr="00EA3767" w:rsidRDefault="00947C3B" w:rsidP="00E352E1">
      <w:pPr>
        <w:tabs>
          <w:tab w:val="left" w:pos="3465"/>
        </w:tabs>
        <w:spacing w:line="360" w:lineRule="auto"/>
        <w:jc w:val="both"/>
        <w:rPr>
          <w:rFonts w:ascii="Palatino Linotype" w:hAnsi="Palatino Linotype"/>
        </w:rPr>
      </w:pPr>
    </w:p>
    <w:p w14:paraId="38CBC7E2" w14:textId="06D0A1A1" w:rsidR="00947C3B" w:rsidRPr="00EA3767" w:rsidRDefault="00947C3B" w:rsidP="00E352E1">
      <w:pPr>
        <w:pStyle w:val="Prrafodelista"/>
        <w:spacing w:line="360" w:lineRule="auto"/>
        <w:ind w:left="0"/>
        <w:jc w:val="both"/>
        <w:rPr>
          <w:rFonts w:ascii="Palatino Linotype" w:hAnsi="Palatino Linotype"/>
        </w:rPr>
      </w:pPr>
      <w:r w:rsidRPr="00EA3767">
        <w:rPr>
          <w:rFonts w:ascii="Palatino Linotype" w:hAnsi="Palatino Linotype"/>
          <w:b/>
        </w:rPr>
        <w:t>VISTO</w:t>
      </w:r>
      <w:r w:rsidR="00005454" w:rsidRPr="00EA3767">
        <w:rPr>
          <w:rFonts w:ascii="Palatino Linotype" w:hAnsi="Palatino Linotype"/>
          <w:b/>
        </w:rPr>
        <w:t>S</w:t>
      </w:r>
      <w:r w:rsidR="00005454" w:rsidRPr="00EA3767">
        <w:rPr>
          <w:rFonts w:ascii="Palatino Linotype" w:hAnsi="Palatino Linotype"/>
        </w:rPr>
        <w:t xml:space="preserve"> </w:t>
      </w:r>
      <w:r w:rsidRPr="00EA3767">
        <w:rPr>
          <w:rFonts w:ascii="Palatino Linotype" w:hAnsi="Palatino Linotype"/>
        </w:rPr>
        <w:t>l</w:t>
      </w:r>
      <w:r w:rsidR="00005454" w:rsidRPr="00EA3767">
        <w:rPr>
          <w:rFonts w:ascii="Palatino Linotype" w:hAnsi="Palatino Linotype"/>
        </w:rPr>
        <w:t>os</w:t>
      </w:r>
      <w:r w:rsidRPr="00EA3767">
        <w:rPr>
          <w:rFonts w:ascii="Palatino Linotype" w:hAnsi="Palatino Linotype"/>
        </w:rPr>
        <w:t xml:space="preserve"> expediente</w:t>
      </w:r>
      <w:r w:rsidR="00005454" w:rsidRPr="00EA3767">
        <w:rPr>
          <w:rFonts w:ascii="Palatino Linotype" w:hAnsi="Palatino Linotype"/>
        </w:rPr>
        <w:t>s</w:t>
      </w:r>
      <w:r w:rsidRPr="00EA3767">
        <w:rPr>
          <w:rFonts w:ascii="Palatino Linotype" w:hAnsi="Palatino Linotype"/>
        </w:rPr>
        <w:t xml:space="preserve"> electrónico</w:t>
      </w:r>
      <w:r w:rsidR="00005454" w:rsidRPr="00EA3767">
        <w:rPr>
          <w:rFonts w:ascii="Palatino Linotype" w:hAnsi="Palatino Linotype"/>
        </w:rPr>
        <w:t>s</w:t>
      </w:r>
      <w:r w:rsidRPr="00EA3767">
        <w:rPr>
          <w:rFonts w:ascii="Palatino Linotype" w:hAnsi="Palatino Linotype"/>
        </w:rPr>
        <w:t xml:space="preserve"> formado</w:t>
      </w:r>
      <w:r w:rsidR="00005454" w:rsidRPr="00EA3767">
        <w:rPr>
          <w:rFonts w:ascii="Palatino Linotype" w:hAnsi="Palatino Linotype"/>
        </w:rPr>
        <w:t>s</w:t>
      </w:r>
      <w:r w:rsidRPr="00EA3767">
        <w:rPr>
          <w:rFonts w:ascii="Palatino Linotype" w:hAnsi="Palatino Linotype"/>
        </w:rPr>
        <w:t xml:space="preserve"> con motivo del </w:t>
      </w:r>
      <w:r w:rsidR="006F721C" w:rsidRPr="00EA3767">
        <w:rPr>
          <w:rFonts w:ascii="Palatino Linotype" w:hAnsi="Palatino Linotype"/>
        </w:rPr>
        <w:t>Recurso de R</w:t>
      </w:r>
      <w:r w:rsidRPr="00EA3767">
        <w:rPr>
          <w:rFonts w:ascii="Palatino Linotype" w:hAnsi="Palatino Linotype"/>
        </w:rPr>
        <w:t xml:space="preserve">evisión </w:t>
      </w:r>
      <w:r w:rsidR="00005454" w:rsidRPr="00EA3767">
        <w:rPr>
          <w:rFonts w:ascii="Palatino Linotype" w:eastAsiaTheme="minorHAnsi" w:hAnsi="Palatino Linotype" w:cs="Consolas"/>
          <w:b/>
          <w:color w:val="000000"/>
          <w:lang w:val="es-MX" w:eastAsia="en-US"/>
        </w:rPr>
        <w:t>3013/INFOEM/IP/RR/2026, 3573/INFOEM/IP/RR/2026 y 03848/INFOEM/IP/RR/2026</w:t>
      </w:r>
      <w:r w:rsidR="00815546" w:rsidRPr="00EA3767">
        <w:rPr>
          <w:rFonts w:ascii="Palatino Linotype" w:eastAsiaTheme="minorHAnsi" w:hAnsi="Palatino Linotype" w:cs="Consolas"/>
          <w:b/>
          <w:color w:val="000000"/>
          <w:lang w:val="es-MX" w:eastAsia="en-US"/>
        </w:rPr>
        <w:t xml:space="preserve"> acumulados</w:t>
      </w:r>
      <w:r w:rsidRPr="00EA3767">
        <w:rPr>
          <w:rFonts w:ascii="Palatino Linotype" w:hAnsi="Palatino Linotype"/>
        </w:rPr>
        <w:t>,</w:t>
      </w:r>
      <w:r w:rsidRPr="00EA3767">
        <w:rPr>
          <w:rFonts w:ascii="Palatino Linotype" w:hAnsi="Palatino Linotype" w:cs="Arial"/>
          <w:b/>
          <w:bCs/>
        </w:rPr>
        <w:t xml:space="preserve"> </w:t>
      </w:r>
      <w:r w:rsidRPr="00EA3767">
        <w:rPr>
          <w:rFonts w:ascii="Palatino Linotype" w:hAnsi="Palatino Linotype"/>
        </w:rPr>
        <w:t>promovido</w:t>
      </w:r>
      <w:r w:rsidR="00005454" w:rsidRPr="00EA3767">
        <w:rPr>
          <w:rFonts w:ascii="Palatino Linotype" w:hAnsi="Palatino Linotype"/>
        </w:rPr>
        <w:t>s</w:t>
      </w:r>
      <w:r w:rsidRPr="00EA3767">
        <w:rPr>
          <w:rFonts w:ascii="Palatino Linotype" w:hAnsi="Palatino Linotype"/>
        </w:rPr>
        <w:t xml:space="preserve"> por </w:t>
      </w:r>
      <w:r w:rsidR="006267FC">
        <w:rPr>
          <w:rFonts w:ascii="Palatino Linotype" w:hAnsi="Palatino Linotype"/>
          <w:b/>
        </w:rPr>
        <w:t>XXXX</w:t>
      </w:r>
      <w:r w:rsidRPr="00EA3767">
        <w:rPr>
          <w:rFonts w:ascii="Palatino Linotype" w:hAnsi="Palatino Linotype"/>
          <w:b/>
        </w:rPr>
        <w:t>,</w:t>
      </w:r>
      <w:r w:rsidRPr="00EA3767">
        <w:rPr>
          <w:rFonts w:ascii="Palatino Linotype" w:hAnsi="Palatino Linotype"/>
        </w:rPr>
        <w:t xml:space="preserve"> a quien en lo sucesivo se le identificará como </w:t>
      </w:r>
      <w:r w:rsidR="00C862A5" w:rsidRPr="00EA3767">
        <w:rPr>
          <w:rFonts w:ascii="Palatino Linotype" w:hAnsi="Palatino Linotype"/>
          <w:b/>
        </w:rPr>
        <w:t>EL RECURRENTE</w:t>
      </w:r>
      <w:r w:rsidRPr="00EA3767">
        <w:rPr>
          <w:rFonts w:ascii="Palatino Linotype" w:hAnsi="Palatino Linotype" w:cs="Arial"/>
        </w:rPr>
        <w:t xml:space="preserve">, en contra de la respuesta del </w:t>
      </w:r>
      <w:r w:rsidR="00A33C47" w:rsidRPr="00EA3767">
        <w:rPr>
          <w:rFonts w:ascii="Palatino Linotype" w:hAnsi="Palatino Linotype" w:cs="Arial"/>
          <w:b/>
          <w:bCs/>
        </w:rPr>
        <w:t>A</w:t>
      </w:r>
      <w:bookmarkStart w:id="0" w:name="_GoBack"/>
      <w:bookmarkEnd w:id="0"/>
      <w:r w:rsidR="00A33C47" w:rsidRPr="00EA3767">
        <w:rPr>
          <w:rFonts w:ascii="Palatino Linotype" w:hAnsi="Palatino Linotype" w:cs="Arial"/>
          <w:b/>
          <w:bCs/>
        </w:rPr>
        <w:t>yuntamiento de Papalotla</w:t>
      </w:r>
      <w:r w:rsidRPr="00EA3767">
        <w:rPr>
          <w:rFonts w:ascii="Palatino Linotype" w:hAnsi="Palatino Linotype" w:cs="Arial"/>
          <w:b/>
        </w:rPr>
        <w:t>,</w:t>
      </w:r>
      <w:r w:rsidRPr="00EA3767">
        <w:rPr>
          <w:rFonts w:ascii="Palatino Linotype" w:hAnsi="Palatino Linotype"/>
          <w:b/>
        </w:rPr>
        <w:t xml:space="preserve"> </w:t>
      </w:r>
      <w:r w:rsidRPr="00EA3767">
        <w:rPr>
          <w:rFonts w:ascii="Palatino Linotype" w:hAnsi="Palatino Linotype"/>
        </w:rPr>
        <w:t xml:space="preserve">en </w:t>
      </w:r>
      <w:r w:rsidR="00EA3767">
        <w:rPr>
          <w:rFonts w:ascii="Palatino Linotype" w:hAnsi="Palatino Linotype"/>
        </w:rPr>
        <w:t>adelante</w:t>
      </w:r>
      <w:r w:rsidRPr="00EA3767">
        <w:rPr>
          <w:rFonts w:ascii="Palatino Linotype" w:hAnsi="Palatino Linotype"/>
        </w:rPr>
        <w:t xml:space="preserve"> el</w:t>
      </w:r>
      <w:r w:rsidRPr="00EA3767">
        <w:rPr>
          <w:rFonts w:ascii="Palatino Linotype" w:hAnsi="Palatino Linotype"/>
          <w:b/>
        </w:rPr>
        <w:t xml:space="preserve"> SUJETO OBLIGADO</w:t>
      </w:r>
      <w:r w:rsidRPr="00EA3767">
        <w:rPr>
          <w:rFonts w:ascii="Palatino Linotype" w:hAnsi="Palatino Linotype"/>
        </w:rPr>
        <w:t xml:space="preserve">, se procede a dictar la presente </w:t>
      </w:r>
      <w:r w:rsidR="009366E5" w:rsidRPr="00EA3767">
        <w:rPr>
          <w:rFonts w:ascii="Palatino Linotype" w:hAnsi="Palatino Linotype"/>
        </w:rPr>
        <w:t>R</w:t>
      </w:r>
      <w:r w:rsidRPr="00EA3767">
        <w:rPr>
          <w:rFonts w:ascii="Palatino Linotype" w:hAnsi="Palatino Linotype"/>
        </w:rPr>
        <w:t>esolución, con base en los siguientes:</w:t>
      </w:r>
    </w:p>
    <w:p w14:paraId="7CBFFAD8" w14:textId="77777777" w:rsidR="00947C3B" w:rsidRPr="00EA3767" w:rsidRDefault="00947C3B" w:rsidP="00E352E1">
      <w:pPr>
        <w:spacing w:line="360" w:lineRule="auto"/>
        <w:jc w:val="both"/>
        <w:rPr>
          <w:rFonts w:ascii="Palatino Linotype" w:hAnsi="Palatino Linotype"/>
        </w:rPr>
      </w:pPr>
    </w:p>
    <w:p w14:paraId="6C073730" w14:textId="70220E80" w:rsidR="00947C3B" w:rsidRPr="00EA3767" w:rsidRDefault="00947C3B" w:rsidP="00E352E1">
      <w:pPr>
        <w:pStyle w:val="Ttulo1"/>
        <w:spacing w:before="0" w:line="360" w:lineRule="auto"/>
        <w:jc w:val="center"/>
        <w:rPr>
          <w:rFonts w:ascii="Palatino Linotype" w:hAnsi="Palatino Linotype"/>
          <w:b/>
          <w:color w:val="000000" w:themeColor="text1"/>
          <w:sz w:val="24"/>
          <w:szCs w:val="24"/>
        </w:rPr>
      </w:pPr>
      <w:bookmarkStart w:id="1" w:name="_Toc461555884"/>
      <w:bookmarkStart w:id="2" w:name="_Toc466371847"/>
      <w:bookmarkStart w:id="3" w:name="_Toc83128575"/>
      <w:r w:rsidRPr="00EA3767">
        <w:rPr>
          <w:rFonts w:ascii="Palatino Linotype" w:hAnsi="Palatino Linotype"/>
          <w:b/>
          <w:color w:val="000000" w:themeColor="text1"/>
          <w:sz w:val="24"/>
          <w:szCs w:val="24"/>
        </w:rPr>
        <w:t>A</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N</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T</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E</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C</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E</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D</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E</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N</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T</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E</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S</w:t>
      </w:r>
      <w:bookmarkEnd w:id="1"/>
      <w:bookmarkEnd w:id="2"/>
      <w:bookmarkEnd w:id="3"/>
      <w:r w:rsidR="00EA3767">
        <w:rPr>
          <w:rFonts w:ascii="Palatino Linotype" w:hAnsi="Palatino Linotype"/>
          <w:b/>
          <w:color w:val="000000" w:themeColor="text1"/>
          <w:sz w:val="24"/>
          <w:szCs w:val="24"/>
        </w:rPr>
        <w:t xml:space="preserve"> </w:t>
      </w:r>
    </w:p>
    <w:p w14:paraId="6BDD1D0D" w14:textId="77777777" w:rsidR="00947C3B" w:rsidRPr="00EA3767" w:rsidRDefault="00947C3B" w:rsidP="00E352E1">
      <w:pPr>
        <w:pStyle w:val="Prrafodelista"/>
        <w:spacing w:line="360" w:lineRule="auto"/>
        <w:ind w:left="0"/>
        <w:jc w:val="both"/>
        <w:rPr>
          <w:rFonts w:ascii="Palatino Linotype" w:eastAsia="Calibri" w:hAnsi="Palatino Linotype" w:cs="Arial"/>
          <w:lang w:val="es-ES"/>
        </w:rPr>
      </w:pPr>
    </w:p>
    <w:p w14:paraId="1CB07C3A" w14:textId="59664122" w:rsidR="00947C3B" w:rsidRPr="00EA3767" w:rsidRDefault="00947C3B" w:rsidP="00815546">
      <w:pPr>
        <w:pStyle w:val="Prrafodelista"/>
        <w:numPr>
          <w:ilvl w:val="0"/>
          <w:numId w:val="1"/>
        </w:numPr>
        <w:spacing w:line="360" w:lineRule="auto"/>
        <w:ind w:left="0" w:firstLine="0"/>
        <w:jc w:val="both"/>
        <w:rPr>
          <w:rFonts w:ascii="Palatino Linotype" w:eastAsia="Calibri" w:hAnsi="Palatino Linotype" w:cs="Arial"/>
          <w:lang w:val="es-ES"/>
        </w:rPr>
      </w:pPr>
      <w:r w:rsidRPr="00EA3767">
        <w:rPr>
          <w:rFonts w:ascii="Palatino Linotype" w:eastAsia="Calibri" w:hAnsi="Palatino Linotype" w:cs="Arial"/>
          <w:lang w:val="es-ES"/>
        </w:rPr>
        <w:t xml:space="preserve">El día </w:t>
      </w:r>
      <w:r w:rsidR="003048FC" w:rsidRPr="00EA3767">
        <w:rPr>
          <w:rFonts w:ascii="Palatino Linotype" w:eastAsia="Calibri" w:hAnsi="Palatino Linotype" w:cs="Arial"/>
          <w:b/>
          <w:lang w:val="es-ES"/>
        </w:rPr>
        <w:t>tres de marzo</w:t>
      </w:r>
      <w:r w:rsidR="000A7AAB" w:rsidRPr="00EA3767">
        <w:rPr>
          <w:rFonts w:ascii="Palatino Linotype" w:eastAsia="Calibri" w:hAnsi="Palatino Linotype" w:cs="Arial"/>
          <w:b/>
          <w:lang w:val="es-ES"/>
        </w:rPr>
        <w:t xml:space="preserve"> </w:t>
      </w:r>
      <w:r w:rsidR="003048FC" w:rsidRPr="00EA3767">
        <w:rPr>
          <w:rFonts w:ascii="Palatino Linotype" w:eastAsia="Calibri" w:hAnsi="Palatino Linotype" w:cs="Arial"/>
          <w:b/>
          <w:lang w:val="es-ES"/>
        </w:rPr>
        <w:t>dos mil veintiséis</w:t>
      </w:r>
      <w:r w:rsidRPr="00EA3767">
        <w:rPr>
          <w:rFonts w:ascii="Palatino Linotype" w:hAnsi="Palatino Linotype"/>
          <w:b/>
        </w:rPr>
        <w:t xml:space="preserve">, </w:t>
      </w:r>
      <w:r w:rsidRPr="00EA3767">
        <w:rPr>
          <w:rFonts w:ascii="Palatino Linotype" w:eastAsia="Calibri" w:hAnsi="Palatino Linotype" w:cs="Arial"/>
          <w:lang w:val="es-ES"/>
        </w:rPr>
        <w:t xml:space="preserve">se presentó ante el </w:t>
      </w:r>
      <w:r w:rsidRPr="00EA3767">
        <w:rPr>
          <w:rFonts w:ascii="Palatino Linotype" w:eastAsia="Calibri" w:hAnsi="Palatino Linotype" w:cs="Arial"/>
          <w:b/>
          <w:lang w:val="es-ES"/>
        </w:rPr>
        <w:t>SUJETO OBLIGADO</w:t>
      </w:r>
      <w:r w:rsidRPr="00EA3767">
        <w:rPr>
          <w:rFonts w:ascii="Palatino Linotype" w:eastAsia="Calibri" w:hAnsi="Palatino Linotype" w:cs="Arial"/>
        </w:rPr>
        <w:t xml:space="preserve"> vía </w:t>
      </w:r>
      <w:r w:rsidR="00D177AD" w:rsidRPr="00EA3767">
        <w:rPr>
          <w:rFonts w:ascii="Palatino Linotype" w:eastAsia="Calibri" w:hAnsi="Palatino Linotype" w:cs="Arial"/>
        </w:rPr>
        <w:t>Sistema de Acceso a la Información Mexiquense (</w:t>
      </w:r>
      <w:r w:rsidRPr="00EA3767">
        <w:rPr>
          <w:rFonts w:ascii="Palatino Linotype" w:eastAsia="Calibri" w:hAnsi="Palatino Linotype" w:cs="Arial"/>
          <w:lang w:val="es-ES"/>
        </w:rPr>
        <w:t>SAIMEX</w:t>
      </w:r>
      <w:r w:rsidR="00D177AD" w:rsidRPr="00EA3767">
        <w:rPr>
          <w:rFonts w:ascii="Palatino Linotype" w:eastAsia="Calibri" w:hAnsi="Palatino Linotype" w:cs="Arial"/>
          <w:lang w:val="es-ES"/>
        </w:rPr>
        <w:t>)</w:t>
      </w:r>
      <w:r w:rsidRPr="00EA3767">
        <w:rPr>
          <w:rFonts w:ascii="Palatino Linotype" w:eastAsia="Calibri" w:hAnsi="Palatino Linotype" w:cs="Arial"/>
          <w:lang w:val="es-ES"/>
        </w:rPr>
        <w:t>, la</w:t>
      </w:r>
      <w:r w:rsidR="00815546" w:rsidRPr="00EA3767">
        <w:rPr>
          <w:rFonts w:ascii="Palatino Linotype" w:eastAsia="Calibri" w:hAnsi="Palatino Linotype" w:cs="Arial"/>
          <w:lang w:val="es-ES"/>
        </w:rPr>
        <w:t>s</w:t>
      </w:r>
      <w:r w:rsidRPr="00EA3767">
        <w:rPr>
          <w:rFonts w:ascii="Palatino Linotype" w:eastAsia="Calibri" w:hAnsi="Palatino Linotype" w:cs="Arial"/>
          <w:lang w:val="es-ES"/>
        </w:rPr>
        <w:t xml:space="preserve"> </w:t>
      </w:r>
      <w:r w:rsidR="00815546" w:rsidRPr="00EA3767">
        <w:rPr>
          <w:rFonts w:ascii="Palatino Linotype" w:eastAsia="Calibri" w:hAnsi="Palatino Linotype" w:cs="Arial"/>
          <w:lang w:val="es-ES"/>
        </w:rPr>
        <w:t>s</w:t>
      </w:r>
      <w:r w:rsidRPr="00EA3767">
        <w:rPr>
          <w:rFonts w:ascii="Palatino Linotype" w:eastAsia="Calibri" w:hAnsi="Palatino Linotype" w:cs="Arial"/>
          <w:lang w:val="es-ES"/>
        </w:rPr>
        <w:t>olicitud</w:t>
      </w:r>
      <w:r w:rsidR="00815546" w:rsidRPr="00EA3767">
        <w:rPr>
          <w:rFonts w:ascii="Palatino Linotype" w:eastAsia="Calibri" w:hAnsi="Palatino Linotype" w:cs="Arial"/>
          <w:lang w:val="es-ES"/>
        </w:rPr>
        <w:t>es</w:t>
      </w:r>
      <w:r w:rsidRPr="00EA3767">
        <w:rPr>
          <w:rFonts w:ascii="Palatino Linotype" w:eastAsia="Calibri" w:hAnsi="Palatino Linotype" w:cs="Arial"/>
          <w:lang w:val="es-ES"/>
        </w:rPr>
        <w:t xml:space="preserve"> de </w:t>
      </w:r>
      <w:r w:rsidR="00815546" w:rsidRPr="00EA3767">
        <w:rPr>
          <w:rFonts w:ascii="Palatino Linotype" w:eastAsia="Calibri" w:hAnsi="Palatino Linotype" w:cs="Arial"/>
          <w:lang w:val="es-ES"/>
        </w:rPr>
        <w:t>información p</w:t>
      </w:r>
      <w:r w:rsidRPr="00EA3767">
        <w:rPr>
          <w:rFonts w:ascii="Palatino Linotype" w:eastAsia="Calibri" w:hAnsi="Palatino Linotype" w:cs="Arial"/>
          <w:lang w:val="es-ES"/>
        </w:rPr>
        <w:t>ública registrada</w:t>
      </w:r>
      <w:r w:rsidR="00815546" w:rsidRPr="00EA3767">
        <w:rPr>
          <w:rFonts w:ascii="Palatino Linotype" w:eastAsia="Calibri" w:hAnsi="Palatino Linotype" w:cs="Arial"/>
          <w:lang w:val="es-ES"/>
        </w:rPr>
        <w:t xml:space="preserve">s con </w:t>
      </w:r>
      <w:r w:rsidRPr="00EA3767">
        <w:rPr>
          <w:rFonts w:ascii="Palatino Linotype" w:eastAsia="Calibri" w:hAnsi="Palatino Linotype" w:cs="Arial"/>
          <w:lang w:val="es-ES"/>
        </w:rPr>
        <w:t>l</w:t>
      </w:r>
      <w:r w:rsidR="00815546" w:rsidRPr="00EA3767">
        <w:rPr>
          <w:rFonts w:ascii="Palatino Linotype" w:eastAsia="Calibri" w:hAnsi="Palatino Linotype" w:cs="Arial"/>
          <w:lang w:val="es-ES"/>
        </w:rPr>
        <w:t>os</w:t>
      </w:r>
      <w:r w:rsidRPr="00EA3767">
        <w:rPr>
          <w:rFonts w:ascii="Palatino Linotype" w:eastAsia="Calibri" w:hAnsi="Palatino Linotype" w:cs="Arial"/>
          <w:lang w:val="es-ES"/>
        </w:rPr>
        <w:t xml:space="preserve"> número</w:t>
      </w:r>
      <w:r w:rsidR="00815546" w:rsidRPr="00EA3767">
        <w:rPr>
          <w:rFonts w:ascii="Palatino Linotype" w:eastAsia="Calibri" w:hAnsi="Palatino Linotype" w:cs="Arial"/>
          <w:lang w:val="es-ES"/>
        </w:rPr>
        <w:t>s</w:t>
      </w:r>
      <w:r w:rsidRPr="00EA3767">
        <w:rPr>
          <w:rFonts w:ascii="Palatino Linotype" w:hAnsi="Palatino Linotype"/>
          <w:b/>
          <w:bCs/>
          <w:color w:val="000000" w:themeColor="text1"/>
        </w:rPr>
        <w:t xml:space="preserve"> </w:t>
      </w:r>
      <w:r w:rsidR="003048FC" w:rsidRPr="00EA3767">
        <w:rPr>
          <w:rFonts w:ascii="Palatino Linotype" w:hAnsi="Palatino Linotype"/>
          <w:b/>
          <w:bCs/>
          <w:color w:val="000000" w:themeColor="text1"/>
        </w:rPr>
        <w:t>00030/PAPALO/IP/2026</w:t>
      </w:r>
      <w:r w:rsidR="00815546" w:rsidRPr="00EA3767">
        <w:rPr>
          <w:rFonts w:ascii="Palatino Linotype" w:hAnsi="Palatino Linotype"/>
          <w:b/>
          <w:bCs/>
          <w:color w:val="000000" w:themeColor="text1"/>
        </w:rPr>
        <w:t xml:space="preserve">, 00041/PAPALO/IP/2026 </w:t>
      </w:r>
      <w:r w:rsidR="00815546" w:rsidRPr="00EA3767">
        <w:rPr>
          <w:rFonts w:ascii="Palatino Linotype" w:hAnsi="Palatino Linotype"/>
          <w:bCs/>
          <w:color w:val="000000" w:themeColor="text1"/>
        </w:rPr>
        <w:t>y</w:t>
      </w:r>
      <w:r w:rsidR="00815546" w:rsidRPr="00EA3767">
        <w:rPr>
          <w:rFonts w:ascii="Palatino Linotype" w:hAnsi="Palatino Linotype"/>
          <w:b/>
          <w:bCs/>
          <w:color w:val="000000" w:themeColor="text1"/>
        </w:rPr>
        <w:t xml:space="preserve"> 00046/PAPALO/IP/2026</w:t>
      </w:r>
      <w:r w:rsidRPr="00EA3767">
        <w:rPr>
          <w:rFonts w:ascii="Palatino Linotype" w:hAnsi="Palatino Linotype"/>
          <w:b/>
          <w:bCs/>
          <w:color w:val="000000" w:themeColor="text1"/>
        </w:rPr>
        <w:t xml:space="preserve">; </w:t>
      </w:r>
      <w:r w:rsidR="00EA3767">
        <w:rPr>
          <w:rFonts w:ascii="Palatino Linotype" w:eastAsia="Calibri" w:hAnsi="Palatino Linotype" w:cs="Arial"/>
          <w:lang w:val="es-ES"/>
        </w:rPr>
        <w:t>en la que se</w:t>
      </w:r>
      <w:r w:rsidRPr="00EA3767">
        <w:rPr>
          <w:rFonts w:ascii="Palatino Linotype" w:eastAsia="Calibri" w:hAnsi="Palatino Linotype" w:cs="Arial"/>
          <w:lang w:val="es-ES"/>
        </w:rPr>
        <w:t xml:space="preserve"> solicitó la siguiente información:</w:t>
      </w:r>
    </w:p>
    <w:p w14:paraId="6B526C57" w14:textId="77777777" w:rsidR="005F346E" w:rsidRPr="00EA3767" w:rsidRDefault="005F346E" w:rsidP="00E352E1">
      <w:pPr>
        <w:pStyle w:val="Prrafodelista"/>
        <w:spacing w:line="360" w:lineRule="auto"/>
        <w:ind w:left="0"/>
        <w:jc w:val="both"/>
        <w:rPr>
          <w:rFonts w:ascii="Palatino Linotype" w:eastAsia="Calibri" w:hAnsi="Palatino Linotype" w:cs="Arial"/>
          <w:lang w:val="es-ES"/>
        </w:rPr>
      </w:pPr>
    </w:p>
    <w:p w14:paraId="399A8454" w14:textId="204E1D48" w:rsidR="00947C3B" w:rsidRPr="00EA3767" w:rsidRDefault="00C86A6F" w:rsidP="00E352E1">
      <w:pPr>
        <w:autoSpaceDE w:val="0"/>
        <w:autoSpaceDN w:val="0"/>
        <w:adjustRightInd w:val="0"/>
        <w:spacing w:line="360" w:lineRule="auto"/>
        <w:ind w:left="426" w:right="425"/>
        <w:jc w:val="both"/>
        <w:rPr>
          <w:rFonts w:ascii="Palatino Linotype" w:hAnsi="Palatino Linotype"/>
          <w:i/>
        </w:rPr>
      </w:pPr>
      <w:r w:rsidRPr="00EA3767">
        <w:rPr>
          <w:rFonts w:ascii="Palatino Linotype" w:hAnsi="Palatino Linotype"/>
          <w:i/>
        </w:rPr>
        <w:t>“</w:t>
      </w:r>
      <w:r w:rsidR="003048FC" w:rsidRPr="00EA3767">
        <w:rPr>
          <w:rFonts w:ascii="Palatino Linotype" w:eastAsiaTheme="minorHAnsi" w:hAnsi="Palatino Linotype" w:cs="Consolas"/>
          <w:i/>
          <w:color w:val="000000"/>
          <w:lang w:val="es-MX" w:eastAsia="en-US"/>
        </w:rPr>
        <w:t xml:space="preserve">Con base en la «línea de acción 1.1.1.2», que a la letra dice: «[…] Asegurar el acceso a la información. Además de fomentar la participación ciudadana en la toma de decisiones gubernamentales y de interés público [sic. …]», la cual aparece en el «Plan de Desarrollo Municipal 2025-2027», página 126, se solicita una copia digital —versión pública— del (los) documento (s) que contenga (n) la evidencia de la cumplimentación (o, en su caso, avance) de la línea de acción ya mencionada. Cabe hacer mención de que el documento utilizado para </w:t>
      </w:r>
      <w:r w:rsidR="003048FC" w:rsidRPr="00EA3767">
        <w:rPr>
          <w:rFonts w:ascii="Palatino Linotype" w:eastAsiaTheme="minorHAnsi" w:hAnsi="Palatino Linotype" w:cs="Consolas"/>
          <w:i/>
          <w:color w:val="000000"/>
          <w:lang w:val="es-MX" w:eastAsia="en-US"/>
        </w:rPr>
        <w:lastRenderedPageBreak/>
        <w:t>realizar la presente solicitud corresponde al «Plan de Desarrollo Municipal 2025-2027» cuya presentación y contenido se desarrollan en 440 p. En el supuesto de que la información solicitada ya se encuentre publicada, indicar con PRECISIÓN el lugar donde puede ser consultada. Todo lo anterior para los ejercicios fiscales de 2025 y 2026.</w:t>
      </w:r>
      <w:r w:rsidR="00947C3B" w:rsidRPr="00EA3767">
        <w:rPr>
          <w:rFonts w:ascii="Palatino Linotype" w:hAnsi="Palatino Linotype"/>
          <w:i/>
        </w:rPr>
        <w:t>”</w:t>
      </w:r>
    </w:p>
    <w:p w14:paraId="48167067" w14:textId="77777777" w:rsidR="00B422FA" w:rsidRPr="00EA3767" w:rsidRDefault="00B422FA" w:rsidP="00E352E1">
      <w:pPr>
        <w:autoSpaceDE w:val="0"/>
        <w:autoSpaceDN w:val="0"/>
        <w:adjustRightInd w:val="0"/>
        <w:spacing w:line="360" w:lineRule="auto"/>
        <w:ind w:left="426" w:right="425"/>
        <w:jc w:val="both"/>
        <w:rPr>
          <w:rFonts w:ascii="Palatino Linotype" w:hAnsi="Palatino Linotype"/>
          <w:i/>
        </w:rPr>
      </w:pPr>
    </w:p>
    <w:p w14:paraId="1FE306F9" w14:textId="439534AA" w:rsidR="00B422FA" w:rsidRPr="00EA3767" w:rsidRDefault="00B422FA" w:rsidP="00E352E1">
      <w:pPr>
        <w:autoSpaceDE w:val="0"/>
        <w:autoSpaceDN w:val="0"/>
        <w:adjustRightInd w:val="0"/>
        <w:spacing w:line="360" w:lineRule="auto"/>
        <w:ind w:left="426" w:right="425"/>
        <w:jc w:val="both"/>
        <w:rPr>
          <w:rFonts w:ascii="Palatino Linotype" w:hAnsi="Palatino Linotype"/>
          <w:i/>
        </w:rPr>
      </w:pPr>
      <w:r w:rsidRPr="00EA3767">
        <w:rPr>
          <w:rFonts w:ascii="Palatino Linotype" w:hAnsi="Palatino Linotype"/>
          <w:i/>
        </w:rPr>
        <w:t>“Con base en la «línea de acción 1.5.1.2», que a la letra dice: «[…] Desarrollar el Consejo Regional de Coordinación Zona 1 Oriente [sic. …]», la cual aparece en el «Plan de Desarrollo Municipal 2025-2027», página 131, se solicita una copia digital —versión pública— del (los) documento (s) que contenga (n) la evidencia de la cumplimentación (o, en su caso, avance) de la línea de acción ya mencionada. Es de resaltarse que el documento utilizado para realizar la presente solicitud corresponde al «Plan de Desarrollo Municipal 2025-2027» cuya presentación y contenido se desarrollan en 440 p. En el supuesto de que la información solicitada ya se encuentre publicada, indicar con PRECISIÓN el lugar donde puede ser consultada. Todo lo anterior para los ejercicios fiscales de 2025 y 2026.”</w:t>
      </w:r>
    </w:p>
    <w:p w14:paraId="4E123460" w14:textId="77777777" w:rsidR="00B422FA" w:rsidRPr="00EA3767" w:rsidRDefault="00B422FA" w:rsidP="00E352E1">
      <w:pPr>
        <w:autoSpaceDE w:val="0"/>
        <w:autoSpaceDN w:val="0"/>
        <w:adjustRightInd w:val="0"/>
        <w:spacing w:line="360" w:lineRule="auto"/>
        <w:ind w:left="426" w:right="425"/>
        <w:jc w:val="both"/>
        <w:rPr>
          <w:rFonts w:ascii="Palatino Linotype" w:hAnsi="Palatino Linotype"/>
          <w:i/>
        </w:rPr>
      </w:pPr>
    </w:p>
    <w:p w14:paraId="2B701FD1" w14:textId="41F96916" w:rsidR="00B422FA" w:rsidRPr="00EA3767" w:rsidRDefault="00B422FA" w:rsidP="00E352E1">
      <w:pPr>
        <w:autoSpaceDE w:val="0"/>
        <w:autoSpaceDN w:val="0"/>
        <w:adjustRightInd w:val="0"/>
        <w:spacing w:line="360" w:lineRule="auto"/>
        <w:ind w:left="426" w:right="425"/>
        <w:jc w:val="both"/>
        <w:rPr>
          <w:rFonts w:ascii="Palatino Linotype" w:hAnsi="Palatino Linotype"/>
          <w:i/>
        </w:rPr>
      </w:pPr>
      <w:r w:rsidRPr="00EA3767">
        <w:rPr>
          <w:rFonts w:ascii="Palatino Linotype" w:hAnsi="Palatino Linotype"/>
          <w:i/>
        </w:rPr>
        <w:t xml:space="preserve">“Con base en la «línea de acción 1.4.1.1», que a la letra dice: «[…] Actualizar y ejecutar programas de capacitación en derechos humanos y asesoría legal para servidores públicos y ciudadanía, utilizando los recursos y metodologías existentes para responder de manera oportuna a los casos, esto desde la Defensoría Municipal de Derechos Humanos [sic. …]», la cual aparece en el «Plan de Desarrollo Municipal 2025-2027», página 130, se solicita una copia digital —versión pública— del (los) documento (s) que contenga (n) la evidencia de la cumplimentación (o, en su caso, avance) de la línea de acción ya mencionada. Es de resaltarse que el documento utilizado para realizar la presente solicitud corresponde al «Plan de Desarrollo Municipal 2025-2027» cuya presentación y contenido se desarrollan en 440 p. En </w:t>
      </w:r>
      <w:r w:rsidRPr="00EA3767">
        <w:rPr>
          <w:rFonts w:ascii="Palatino Linotype" w:hAnsi="Palatino Linotype"/>
          <w:i/>
        </w:rPr>
        <w:lastRenderedPageBreak/>
        <w:t>el supuesto de que la información solicitada ya se encuentre publicada, indicar con PRECISIÓN el lugar donde puede ser consultada. Todo lo anterior para los ejercicios fiscales de 2025 y 2026.”</w:t>
      </w:r>
    </w:p>
    <w:p w14:paraId="7AD5871D" w14:textId="77777777" w:rsidR="009E5F74" w:rsidRPr="00EA3767" w:rsidRDefault="009E5F74" w:rsidP="00E352E1">
      <w:pPr>
        <w:pStyle w:val="Prrafodelista"/>
        <w:spacing w:line="360" w:lineRule="auto"/>
        <w:ind w:left="426" w:right="474"/>
        <w:jc w:val="both"/>
        <w:rPr>
          <w:rFonts w:ascii="Palatino Linotype" w:hAnsi="Palatino Linotype"/>
          <w:i/>
        </w:rPr>
      </w:pPr>
    </w:p>
    <w:p w14:paraId="3D5318FE" w14:textId="67ABC034" w:rsidR="00F46CF8" w:rsidRPr="00EA3767" w:rsidRDefault="00F443D1" w:rsidP="00E352E1">
      <w:pPr>
        <w:pStyle w:val="Prrafodelista"/>
        <w:numPr>
          <w:ilvl w:val="0"/>
          <w:numId w:val="3"/>
        </w:numPr>
        <w:spacing w:line="360" w:lineRule="auto"/>
        <w:ind w:left="709" w:hanging="284"/>
        <w:jc w:val="both"/>
        <w:rPr>
          <w:rFonts w:ascii="Palatino Linotype" w:hAnsi="Palatino Linotype" w:cs="Arial"/>
          <w:lang w:val="es-ES"/>
        </w:rPr>
      </w:pPr>
      <w:r w:rsidRPr="00EA3767">
        <w:rPr>
          <w:rFonts w:ascii="Palatino Linotype" w:hAnsi="Palatino Linotype" w:cs="Arial"/>
          <w:lang w:val="es-ES"/>
        </w:rPr>
        <w:t>Modalidad de entrega de la información</w:t>
      </w:r>
      <w:r w:rsidR="00F46CF8" w:rsidRPr="00EA3767">
        <w:rPr>
          <w:rFonts w:ascii="Palatino Linotype" w:hAnsi="Palatino Linotype" w:cs="Arial"/>
          <w:lang w:val="es-ES"/>
        </w:rPr>
        <w:t xml:space="preserve">: </w:t>
      </w:r>
      <w:r w:rsidR="00BC2E4D" w:rsidRPr="00EA3767">
        <w:rPr>
          <w:rFonts w:ascii="Palatino Linotype" w:hAnsi="Palatino Linotype" w:cs="Arial"/>
          <w:lang w:val="es-ES"/>
        </w:rPr>
        <w:t>Vía SAIMEX</w:t>
      </w:r>
      <w:r w:rsidR="001B7993" w:rsidRPr="00EA3767">
        <w:rPr>
          <w:rFonts w:ascii="Palatino Linotype" w:hAnsi="Palatino Linotype" w:cs="Arial"/>
          <w:lang w:val="es-ES"/>
        </w:rPr>
        <w:t>.</w:t>
      </w:r>
    </w:p>
    <w:p w14:paraId="417AC94E" w14:textId="77777777" w:rsidR="00FD62C5" w:rsidRPr="00EA3767" w:rsidRDefault="00FD62C5" w:rsidP="00E352E1">
      <w:pPr>
        <w:pStyle w:val="Prrafodelista"/>
        <w:spacing w:line="360" w:lineRule="auto"/>
        <w:ind w:left="0"/>
        <w:jc w:val="both"/>
        <w:rPr>
          <w:rFonts w:ascii="Palatino Linotype" w:eastAsia="Palatino Linotype" w:hAnsi="Palatino Linotype" w:cs="Palatino Linotype"/>
          <w:bCs/>
          <w:color w:val="000000"/>
        </w:rPr>
      </w:pPr>
    </w:p>
    <w:p w14:paraId="1867221F" w14:textId="2E8B8314" w:rsidR="009059B4" w:rsidRPr="00EA3767" w:rsidRDefault="00FD62C5" w:rsidP="00C561F5">
      <w:pPr>
        <w:pStyle w:val="Prrafodelista"/>
        <w:numPr>
          <w:ilvl w:val="0"/>
          <w:numId w:val="1"/>
        </w:numPr>
        <w:spacing w:line="360" w:lineRule="auto"/>
        <w:ind w:left="0" w:firstLine="0"/>
        <w:jc w:val="both"/>
        <w:rPr>
          <w:rFonts w:ascii="Palatino Linotype" w:eastAsia="Palatino Linotype" w:hAnsi="Palatino Linotype" w:cs="Palatino Linotype"/>
          <w:b/>
          <w:color w:val="000000"/>
        </w:rPr>
      </w:pPr>
      <w:r w:rsidRPr="00EA3767">
        <w:rPr>
          <w:rFonts w:ascii="Palatino Linotype" w:eastAsia="Palatino Linotype" w:hAnsi="Palatino Linotype" w:cs="Palatino Linotype"/>
          <w:bCs/>
          <w:color w:val="000000"/>
        </w:rPr>
        <w:t xml:space="preserve">El </w:t>
      </w:r>
      <w:r w:rsidR="003048FC" w:rsidRPr="00EA3767">
        <w:rPr>
          <w:rFonts w:ascii="Palatino Linotype" w:eastAsia="Palatino Linotype" w:hAnsi="Palatino Linotype" w:cs="Palatino Linotype"/>
          <w:b/>
          <w:color w:val="000000"/>
        </w:rPr>
        <w:t>seis de marzo</w:t>
      </w:r>
      <w:r w:rsidRPr="00EA3767">
        <w:rPr>
          <w:rFonts w:ascii="Palatino Linotype" w:eastAsia="Palatino Linotype" w:hAnsi="Palatino Linotype" w:cs="Palatino Linotype"/>
          <w:b/>
          <w:color w:val="000000"/>
        </w:rPr>
        <w:t xml:space="preserve"> de dos mil </w:t>
      </w:r>
      <w:r w:rsidR="003048FC" w:rsidRPr="00EA3767">
        <w:rPr>
          <w:rFonts w:ascii="Palatino Linotype" w:eastAsia="Palatino Linotype" w:hAnsi="Palatino Linotype" w:cs="Palatino Linotype"/>
          <w:b/>
          <w:color w:val="000000"/>
        </w:rPr>
        <w:t>veintiséis</w:t>
      </w:r>
      <w:r w:rsidRPr="00EA3767">
        <w:rPr>
          <w:rFonts w:ascii="Palatino Linotype" w:eastAsia="Palatino Linotype" w:hAnsi="Palatino Linotype" w:cs="Palatino Linotype"/>
          <w:bCs/>
          <w:color w:val="000000"/>
        </w:rPr>
        <w:t xml:space="preserve">, </w:t>
      </w:r>
      <w:r w:rsidR="00600CAF" w:rsidRPr="00EA3767">
        <w:rPr>
          <w:rFonts w:ascii="Palatino Linotype" w:eastAsia="Palatino Linotype" w:hAnsi="Palatino Linotype" w:cs="Palatino Linotype"/>
          <w:color w:val="000000"/>
        </w:rPr>
        <w:t xml:space="preserve">el </w:t>
      </w:r>
      <w:r w:rsidR="00600CAF" w:rsidRPr="00EA3767">
        <w:rPr>
          <w:rFonts w:ascii="Palatino Linotype" w:eastAsia="Palatino Linotype" w:hAnsi="Palatino Linotype" w:cs="Palatino Linotype"/>
          <w:b/>
          <w:color w:val="000000"/>
        </w:rPr>
        <w:t>SUJETO OBLIGADO</w:t>
      </w:r>
      <w:r w:rsidR="00600CAF" w:rsidRPr="00EA3767">
        <w:rPr>
          <w:rFonts w:ascii="Palatino Linotype" w:eastAsia="Palatino Linotype" w:hAnsi="Palatino Linotype" w:cs="Palatino Linotype"/>
          <w:color w:val="000000"/>
        </w:rPr>
        <w:t xml:space="preserve"> </w:t>
      </w:r>
      <w:r w:rsidR="00EF74C9" w:rsidRPr="00EA3767">
        <w:rPr>
          <w:rFonts w:ascii="Palatino Linotype" w:eastAsia="Palatino Linotype" w:hAnsi="Palatino Linotype" w:cs="Palatino Linotype"/>
          <w:color w:val="000000"/>
        </w:rPr>
        <w:t xml:space="preserve">dio respuesta </w:t>
      </w:r>
      <w:r w:rsidR="00C561F5" w:rsidRPr="00EA3767">
        <w:rPr>
          <w:rFonts w:ascii="Palatino Linotype" w:eastAsia="Palatino Linotype" w:hAnsi="Palatino Linotype" w:cs="Palatino Linotype"/>
          <w:color w:val="000000"/>
        </w:rPr>
        <w:t xml:space="preserve">a la Solicitud de Información </w:t>
      </w:r>
      <w:r w:rsidR="00C561F5" w:rsidRPr="00EA3767">
        <w:rPr>
          <w:rFonts w:ascii="Palatino Linotype" w:eastAsia="Palatino Linotype" w:hAnsi="Palatino Linotype" w:cs="Palatino Linotype"/>
          <w:b/>
          <w:color w:val="000000"/>
        </w:rPr>
        <w:t>00030/PAPALO/IP/2026</w:t>
      </w:r>
      <w:r w:rsidR="00C561F5" w:rsidRPr="00EA3767">
        <w:rPr>
          <w:rFonts w:ascii="Palatino Linotype" w:eastAsia="Palatino Linotype" w:hAnsi="Palatino Linotype" w:cs="Palatino Linotype"/>
          <w:color w:val="000000"/>
        </w:rPr>
        <w:t xml:space="preserve"> </w:t>
      </w:r>
      <w:r w:rsidR="00EF74C9" w:rsidRPr="00EA3767">
        <w:rPr>
          <w:rFonts w:ascii="Palatino Linotype" w:hAnsi="Palatino Linotype" w:cs="Arial"/>
        </w:rPr>
        <w:t xml:space="preserve">mediante un archivo denominado </w:t>
      </w:r>
      <w:r w:rsidR="003048FC" w:rsidRPr="00EA3767">
        <w:rPr>
          <w:rFonts w:ascii="Palatino Linotype" w:hAnsi="Palatino Linotype" w:cs="Arial"/>
          <w:b/>
          <w:bCs/>
          <w:i/>
          <w:iCs/>
        </w:rPr>
        <w:t>R. SOLICITUD 30.pdf</w:t>
      </w:r>
      <w:r w:rsidR="00EF74C9" w:rsidRPr="00EA3767">
        <w:rPr>
          <w:rFonts w:ascii="Palatino Linotype" w:hAnsi="Palatino Linotype" w:cs="Arial"/>
        </w:rPr>
        <w:t xml:space="preserve">, </w:t>
      </w:r>
      <w:r w:rsidR="00E82351" w:rsidRPr="00EA3767">
        <w:rPr>
          <w:rFonts w:ascii="Palatino Linotype" w:hAnsi="Palatino Linotype" w:cs="Arial"/>
        </w:rPr>
        <w:t xml:space="preserve">que corresponde </w:t>
      </w:r>
      <w:r w:rsidR="003048FC" w:rsidRPr="00EA3767">
        <w:rPr>
          <w:rFonts w:ascii="Palatino Linotype" w:hAnsi="Palatino Linotype" w:cs="Arial"/>
        </w:rPr>
        <w:t xml:space="preserve">a un escrito signado por la Titular de la Unidad de Transparencia, a través del cual informa que la citada </w:t>
      </w:r>
      <w:r w:rsidR="00E82351" w:rsidRPr="00EA3767">
        <w:rPr>
          <w:rFonts w:ascii="Palatino Linotype" w:hAnsi="Palatino Linotype" w:cs="Arial"/>
        </w:rPr>
        <w:t>línea</w:t>
      </w:r>
      <w:r w:rsidR="003048FC" w:rsidRPr="00EA3767">
        <w:rPr>
          <w:rFonts w:ascii="Palatino Linotype" w:hAnsi="Palatino Linotype" w:cs="Arial"/>
        </w:rPr>
        <w:t xml:space="preserve"> de </w:t>
      </w:r>
      <w:r w:rsidR="00E82351" w:rsidRPr="00EA3767">
        <w:rPr>
          <w:rFonts w:ascii="Palatino Linotype" w:hAnsi="Palatino Linotype" w:cs="Arial"/>
        </w:rPr>
        <w:t>acción</w:t>
      </w:r>
      <w:r w:rsidR="003048FC" w:rsidRPr="00EA3767">
        <w:rPr>
          <w:rFonts w:ascii="Palatino Linotype" w:hAnsi="Palatino Linotype" w:cs="Arial"/>
        </w:rPr>
        <w:t xml:space="preserve"> si fue implementada y su cumplimiento se encuentra documentado en el Primer Informe de Gobierno del Municipio de Papalotla, correspondiente al Ejercicio Fiscal 2025; que en dicho informe se describen las acciones realizadas para garantizar el acceso a la información pública, anexando para tal efecto copia digital en versión pública del Primer Informe de Gobierno, mismo que constituye evidencia de lo solicitado.</w:t>
      </w:r>
    </w:p>
    <w:p w14:paraId="45E03BA3" w14:textId="77777777" w:rsidR="00815546" w:rsidRPr="00EA3767" w:rsidRDefault="00815546" w:rsidP="00815546">
      <w:pPr>
        <w:pStyle w:val="Prrafodelista"/>
        <w:spacing w:line="360" w:lineRule="auto"/>
        <w:ind w:left="0"/>
        <w:jc w:val="both"/>
        <w:rPr>
          <w:rFonts w:ascii="Palatino Linotype" w:eastAsia="Palatino Linotype" w:hAnsi="Palatino Linotype" w:cs="Palatino Linotype"/>
          <w:b/>
          <w:color w:val="000000"/>
        </w:rPr>
      </w:pPr>
    </w:p>
    <w:p w14:paraId="4CE2EB42" w14:textId="784C449E" w:rsidR="00C561F5" w:rsidRPr="00EA3767" w:rsidRDefault="00C561F5" w:rsidP="00815546">
      <w:pPr>
        <w:pStyle w:val="Prrafodelista"/>
        <w:numPr>
          <w:ilvl w:val="0"/>
          <w:numId w:val="1"/>
        </w:numPr>
        <w:spacing w:line="360" w:lineRule="auto"/>
        <w:ind w:left="0" w:firstLine="0"/>
        <w:jc w:val="both"/>
        <w:rPr>
          <w:rFonts w:ascii="Palatino Linotype" w:eastAsia="Palatino Linotype" w:hAnsi="Palatino Linotype" w:cs="Palatino Linotype"/>
          <w:b/>
          <w:color w:val="000000"/>
        </w:rPr>
      </w:pPr>
      <w:r w:rsidRPr="00EA3767">
        <w:rPr>
          <w:rFonts w:ascii="Palatino Linotype" w:hAnsi="Palatino Linotype" w:cs="Arial"/>
        </w:rPr>
        <w:t xml:space="preserve">Por otro lado el día </w:t>
      </w:r>
      <w:r w:rsidRPr="00EA3767">
        <w:rPr>
          <w:rFonts w:ascii="Palatino Linotype" w:eastAsia="Palatino Linotype" w:hAnsi="Palatino Linotype" w:cs="Palatino Linotype"/>
          <w:b/>
          <w:color w:val="000000"/>
        </w:rPr>
        <w:t>veinticuatro de marzo de dos mil veintiséis</w:t>
      </w:r>
      <w:r w:rsidRPr="00EA3767">
        <w:rPr>
          <w:rFonts w:ascii="Palatino Linotype" w:eastAsia="Palatino Linotype" w:hAnsi="Palatino Linotype" w:cs="Palatino Linotype"/>
          <w:bCs/>
          <w:color w:val="000000"/>
        </w:rPr>
        <w:t xml:space="preserve">, </w:t>
      </w:r>
      <w:r w:rsidRPr="00EA3767">
        <w:rPr>
          <w:rFonts w:ascii="Palatino Linotype" w:eastAsia="Palatino Linotype" w:hAnsi="Palatino Linotype" w:cs="Palatino Linotype"/>
          <w:color w:val="000000"/>
        </w:rPr>
        <w:t xml:space="preserve">el </w:t>
      </w:r>
      <w:r w:rsidRPr="00EA3767">
        <w:rPr>
          <w:rFonts w:ascii="Palatino Linotype" w:eastAsia="Palatino Linotype" w:hAnsi="Palatino Linotype" w:cs="Palatino Linotype"/>
          <w:b/>
          <w:color w:val="000000"/>
        </w:rPr>
        <w:t>SUJETO OBLIGADO</w:t>
      </w:r>
      <w:r w:rsidRPr="00EA3767">
        <w:rPr>
          <w:rFonts w:ascii="Palatino Linotype" w:eastAsia="Palatino Linotype" w:hAnsi="Palatino Linotype" w:cs="Palatino Linotype"/>
          <w:color w:val="000000"/>
        </w:rPr>
        <w:t xml:space="preserve"> dio respuesta a la</w:t>
      </w:r>
      <w:r w:rsidR="00815546" w:rsidRPr="00EA3767">
        <w:rPr>
          <w:rFonts w:ascii="Palatino Linotype" w:eastAsia="Palatino Linotype" w:hAnsi="Palatino Linotype" w:cs="Palatino Linotype"/>
          <w:color w:val="000000"/>
        </w:rPr>
        <w:t xml:space="preserve"> Solicitud de Información 00046/PAPALO/IP/2026 mediante el archivo denominado R. SOLICITUD 46.pdf, </w:t>
      </w:r>
      <w:r w:rsidR="00815546" w:rsidRPr="00EA3767">
        <w:rPr>
          <w:rFonts w:ascii="Palatino Linotype" w:hAnsi="Palatino Linotype" w:cs="Arial"/>
          <w:bCs/>
        </w:rPr>
        <w:t>que</w:t>
      </w:r>
      <w:r w:rsidR="00815546" w:rsidRPr="00EA3767">
        <w:rPr>
          <w:rFonts w:ascii="Palatino Linotype" w:eastAsia="Palatino Linotype" w:hAnsi="Palatino Linotype" w:cs="Palatino Linotype"/>
          <w:color w:val="000000"/>
        </w:rPr>
        <w:t xml:space="preserve"> contiene un escrito signado por la Titular de la Unidad de Transparencia en el que informa que se cuenta con diversos consejos de coordinación, en diversas materias, formando parte de las atribuciones conferida al Ayuntamiento de Papalotla a través de la Ley Orgánica Municipal del Estado de México.</w:t>
      </w:r>
    </w:p>
    <w:p w14:paraId="48A2A1BD" w14:textId="77777777" w:rsidR="00815546" w:rsidRPr="00EA3767" w:rsidRDefault="00815546" w:rsidP="00815546">
      <w:pPr>
        <w:pStyle w:val="Prrafodelista"/>
        <w:rPr>
          <w:rFonts w:ascii="Palatino Linotype" w:eastAsia="Palatino Linotype" w:hAnsi="Palatino Linotype" w:cs="Palatino Linotype"/>
          <w:b/>
          <w:color w:val="000000"/>
        </w:rPr>
      </w:pPr>
    </w:p>
    <w:p w14:paraId="586227ED" w14:textId="2B2E9086" w:rsidR="00815546" w:rsidRPr="00EA3767" w:rsidRDefault="00815546" w:rsidP="00A72B44">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lastRenderedPageBreak/>
        <w:t xml:space="preserve">En misma fecha se emitió la </w:t>
      </w:r>
      <w:r w:rsidRPr="00EA3767">
        <w:rPr>
          <w:rFonts w:ascii="Palatino Linotype" w:hAnsi="Palatino Linotype" w:cs="Arial"/>
        </w:rPr>
        <w:t>respuesta</w:t>
      </w:r>
      <w:r w:rsidRPr="00EA3767">
        <w:rPr>
          <w:rFonts w:ascii="Palatino Linotype" w:eastAsia="Palatino Linotype" w:hAnsi="Palatino Linotype" w:cs="Palatino Linotype"/>
          <w:color w:val="000000"/>
        </w:rPr>
        <w:t xml:space="preserve"> de la Solicitud de Información</w:t>
      </w:r>
      <w:r w:rsidR="00A72B44" w:rsidRPr="00EA3767">
        <w:rPr>
          <w:rFonts w:ascii="Palatino Linotype" w:eastAsia="Palatino Linotype" w:hAnsi="Palatino Linotype" w:cs="Palatino Linotype"/>
          <w:color w:val="000000"/>
        </w:rPr>
        <w:t xml:space="preserve"> 00041/PAPALO/IP/2026. A</w:t>
      </w:r>
      <w:r w:rsidRPr="00EA3767">
        <w:rPr>
          <w:rFonts w:ascii="Palatino Linotype" w:eastAsia="Palatino Linotype" w:hAnsi="Palatino Linotype" w:cs="Palatino Linotype"/>
          <w:color w:val="000000"/>
        </w:rPr>
        <w:t xml:space="preserve">l respecto, </w:t>
      </w:r>
      <w:r w:rsidR="00A72B44" w:rsidRPr="00EA3767">
        <w:rPr>
          <w:rFonts w:ascii="Palatino Linotype" w:eastAsia="Palatino Linotype" w:hAnsi="Palatino Linotype" w:cs="Palatino Linotype"/>
          <w:color w:val="000000"/>
        </w:rPr>
        <w:t>se remitió</w:t>
      </w:r>
      <w:r w:rsidRPr="00EA3767">
        <w:rPr>
          <w:rFonts w:ascii="Palatino Linotype" w:eastAsia="Palatino Linotype" w:hAnsi="Palatino Linotype" w:cs="Palatino Linotype"/>
          <w:color w:val="000000"/>
        </w:rPr>
        <w:t xml:space="preserve"> el </w:t>
      </w:r>
      <w:r w:rsidRPr="00EA3767">
        <w:rPr>
          <w:rFonts w:ascii="Palatino Linotype" w:hAnsi="Palatino Linotype" w:cs="Arial"/>
          <w:bCs/>
        </w:rPr>
        <w:t>Primer</w:t>
      </w:r>
      <w:r w:rsidRPr="00EA3767">
        <w:rPr>
          <w:rFonts w:ascii="Palatino Linotype" w:eastAsia="Palatino Linotype" w:hAnsi="Palatino Linotype" w:cs="Palatino Linotype"/>
          <w:color w:val="000000"/>
        </w:rPr>
        <w:t xml:space="preserve"> Informe de Gobierno de la actual administración </w:t>
      </w:r>
      <w:r w:rsidRPr="00EA3767">
        <w:rPr>
          <w:rFonts w:ascii="Palatino Linotype" w:hAnsi="Palatino Linotype" w:cs="Arial"/>
          <w:bCs/>
        </w:rPr>
        <w:t>pública</w:t>
      </w:r>
      <w:r w:rsidRPr="00EA3767">
        <w:rPr>
          <w:rFonts w:ascii="Palatino Linotype" w:eastAsia="Palatino Linotype" w:hAnsi="Palatino Linotype" w:cs="Palatino Linotype"/>
          <w:color w:val="000000"/>
        </w:rPr>
        <w:t xml:space="preserve"> municipal, porque a decir del Sujeto Obligado, allí se encuentra </w:t>
      </w:r>
      <w:r w:rsidR="00A72B44" w:rsidRPr="00EA3767">
        <w:rPr>
          <w:rFonts w:ascii="Palatino Linotype" w:eastAsia="Palatino Linotype" w:hAnsi="Palatino Linotype" w:cs="Palatino Linotype"/>
          <w:color w:val="000000"/>
        </w:rPr>
        <w:t>documentado</w:t>
      </w:r>
      <w:r w:rsidRPr="00EA3767">
        <w:rPr>
          <w:rFonts w:ascii="Palatino Linotype" w:eastAsia="Palatino Linotype" w:hAnsi="Palatino Linotype" w:cs="Palatino Linotype"/>
          <w:color w:val="000000"/>
        </w:rPr>
        <w:t xml:space="preserve"> el cumplimiento de la </w:t>
      </w:r>
      <w:r w:rsidR="00A72B44" w:rsidRPr="00EA3767">
        <w:rPr>
          <w:rFonts w:ascii="Palatino Linotype" w:eastAsia="Palatino Linotype" w:hAnsi="Palatino Linotype" w:cs="Palatino Linotype"/>
          <w:color w:val="000000"/>
        </w:rPr>
        <w:t>línea</w:t>
      </w:r>
      <w:r w:rsidRPr="00EA3767">
        <w:rPr>
          <w:rFonts w:ascii="Palatino Linotype" w:eastAsia="Palatino Linotype" w:hAnsi="Palatino Linotype" w:cs="Palatino Linotype"/>
          <w:color w:val="000000"/>
        </w:rPr>
        <w:t xml:space="preserve"> de </w:t>
      </w:r>
      <w:r w:rsidR="00A72B44" w:rsidRPr="00EA3767">
        <w:rPr>
          <w:rFonts w:ascii="Palatino Linotype" w:eastAsia="Palatino Linotype" w:hAnsi="Palatino Linotype" w:cs="Palatino Linotype"/>
          <w:color w:val="000000"/>
        </w:rPr>
        <w:t>acción</w:t>
      </w:r>
      <w:r w:rsidRPr="00EA3767">
        <w:rPr>
          <w:rFonts w:ascii="Palatino Linotype" w:eastAsia="Palatino Linotype" w:hAnsi="Palatino Linotype" w:cs="Palatino Linotype"/>
          <w:color w:val="000000"/>
        </w:rPr>
        <w:t xml:space="preserve"> 1.4.1.1 en el año 2025; asimismo informa que relativo al avance o cumplimiento de la </w:t>
      </w:r>
      <w:r w:rsidR="00A72B44" w:rsidRPr="00EA3767">
        <w:rPr>
          <w:rFonts w:ascii="Palatino Linotype" w:eastAsia="Palatino Linotype" w:hAnsi="Palatino Linotype" w:cs="Palatino Linotype"/>
          <w:color w:val="000000"/>
        </w:rPr>
        <w:t>línea</w:t>
      </w:r>
      <w:r w:rsidRPr="00EA3767">
        <w:rPr>
          <w:rFonts w:ascii="Palatino Linotype" w:eastAsia="Palatino Linotype" w:hAnsi="Palatino Linotype" w:cs="Palatino Linotype"/>
          <w:color w:val="000000"/>
        </w:rPr>
        <w:t xml:space="preserve"> de referencia para el año 2026, se encuentran en proceso de realización y desarrollo.</w:t>
      </w:r>
    </w:p>
    <w:p w14:paraId="28293858" w14:textId="77777777" w:rsidR="00006A19" w:rsidRPr="00EA3767" w:rsidRDefault="00006A19" w:rsidP="00E352E1">
      <w:pPr>
        <w:pStyle w:val="Prrafodelista"/>
        <w:spacing w:line="360" w:lineRule="auto"/>
        <w:ind w:left="0"/>
        <w:jc w:val="both"/>
        <w:rPr>
          <w:rFonts w:ascii="Palatino Linotype" w:eastAsia="Palatino Linotype" w:hAnsi="Palatino Linotype" w:cs="Palatino Linotype"/>
          <w:b/>
          <w:color w:val="000000"/>
        </w:rPr>
      </w:pPr>
    </w:p>
    <w:p w14:paraId="7231C6E3" w14:textId="7DEF7218" w:rsidR="00C86A6F" w:rsidRPr="00EA3767" w:rsidRDefault="005B3CB5" w:rsidP="00E352E1">
      <w:pPr>
        <w:pStyle w:val="Prrafodelista"/>
        <w:numPr>
          <w:ilvl w:val="0"/>
          <w:numId w:val="1"/>
        </w:numPr>
        <w:spacing w:line="360" w:lineRule="auto"/>
        <w:ind w:left="0" w:firstLine="0"/>
        <w:jc w:val="both"/>
        <w:rPr>
          <w:rFonts w:ascii="Palatino Linotype" w:hAnsi="Palatino Linotype" w:cs="Arial"/>
        </w:rPr>
      </w:pPr>
      <w:r w:rsidRPr="00EA3767">
        <w:rPr>
          <w:rFonts w:ascii="Palatino Linotype" w:hAnsi="Palatino Linotype" w:cs="Arial"/>
          <w:bCs/>
        </w:rPr>
        <w:t>Inconforme con la respuesta emitida</w:t>
      </w:r>
      <w:r w:rsidR="00C86A6F" w:rsidRPr="00EA3767">
        <w:rPr>
          <w:rFonts w:ascii="Palatino Linotype" w:hAnsi="Palatino Linotype" w:cs="Arial"/>
        </w:rPr>
        <w:t xml:space="preserve">, </w:t>
      </w:r>
      <w:r w:rsidR="003A4C01" w:rsidRPr="00EA3767">
        <w:rPr>
          <w:rFonts w:ascii="Palatino Linotype" w:hAnsi="Palatino Linotype" w:cs="Arial"/>
        </w:rPr>
        <w:t xml:space="preserve">el </w:t>
      </w:r>
      <w:r w:rsidR="00A751D4" w:rsidRPr="00EA3767">
        <w:rPr>
          <w:rFonts w:ascii="Palatino Linotype" w:hAnsi="Palatino Linotype" w:cs="Arial"/>
          <w:b/>
        </w:rPr>
        <w:t xml:space="preserve">siete, diez y, veinticinco </w:t>
      </w:r>
      <w:r w:rsidR="00E82351" w:rsidRPr="00EA3767">
        <w:rPr>
          <w:rFonts w:ascii="Palatino Linotype" w:hAnsi="Palatino Linotype" w:cs="Arial"/>
          <w:b/>
        </w:rPr>
        <w:t>de marzo de dos mil veintiséis</w:t>
      </w:r>
      <w:r w:rsidR="003A4C01" w:rsidRPr="00EA3767">
        <w:rPr>
          <w:rFonts w:ascii="Palatino Linotype" w:hAnsi="Palatino Linotype" w:cs="Arial"/>
        </w:rPr>
        <w:t xml:space="preserve">, </w:t>
      </w:r>
      <w:r w:rsidR="00C86A6F" w:rsidRPr="00EA3767">
        <w:rPr>
          <w:rFonts w:ascii="Palatino Linotype" w:hAnsi="Palatino Linotype" w:cs="Arial"/>
        </w:rPr>
        <w:t xml:space="preserve">la parte </w:t>
      </w:r>
      <w:r w:rsidRPr="00EA3767">
        <w:rPr>
          <w:rFonts w:ascii="Palatino Linotype" w:hAnsi="Palatino Linotype" w:cs="Arial"/>
          <w:b/>
        </w:rPr>
        <w:t>RECURRENTE</w:t>
      </w:r>
      <w:r w:rsidRPr="00EA3767">
        <w:rPr>
          <w:rFonts w:ascii="Palatino Linotype" w:hAnsi="Palatino Linotype" w:cs="Arial"/>
        </w:rPr>
        <w:t xml:space="preserve"> </w:t>
      </w:r>
      <w:r w:rsidR="00A751D4" w:rsidRPr="00EA3767">
        <w:rPr>
          <w:rFonts w:ascii="Palatino Linotype" w:hAnsi="Palatino Linotype" w:cs="Arial"/>
        </w:rPr>
        <w:t>interpuso r</w:t>
      </w:r>
      <w:r w:rsidR="00C86A6F" w:rsidRPr="00EA3767">
        <w:rPr>
          <w:rFonts w:ascii="Palatino Linotype" w:hAnsi="Palatino Linotype" w:cs="Arial"/>
        </w:rPr>
        <w:t>ecurso</w:t>
      </w:r>
      <w:r w:rsidR="00A751D4" w:rsidRPr="00EA3767">
        <w:rPr>
          <w:rFonts w:ascii="Palatino Linotype" w:hAnsi="Palatino Linotype" w:cs="Arial"/>
        </w:rPr>
        <w:t>s de r</w:t>
      </w:r>
      <w:r w:rsidR="00C86A6F" w:rsidRPr="00EA3767">
        <w:rPr>
          <w:rFonts w:ascii="Palatino Linotype" w:hAnsi="Palatino Linotype" w:cs="Arial"/>
        </w:rPr>
        <w:t>evisión, señalando como acto impugnado y razones o motivos de inconformidad, lo siguiente:</w:t>
      </w:r>
    </w:p>
    <w:p w14:paraId="1BE97562" w14:textId="36FC8106" w:rsidR="00A751D4" w:rsidRPr="00EA3767" w:rsidRDefault="00A751D4" w:rsidP="00E352E1">
      <w:pPr>
        <w:pStyle w:val="Prrafodelista"/>
        <w:spacing w:line="360" w:lineRule="auto"/>
        <w:ind w:left="426" w:right="426"/>
        <w:jc w:val="both"/>
        <w:rPr>
          <w:rStyle w:val="Ttulo2Car"/>
          <w:rFonts w:ascii="Palatino Linotype" w:hAnsi="Palatino Linotype"/>
          <w:b/>
          <w:color w:val="000000" w:themeColor="text1"/>
          <w:sz w:val="24"/>
          <w:szCs w:val="24"/>
        </w:rPr>
      </w:pPr>
      <w:bookmarkStart w:id="4" w:name="_Toc466982515"/>
      <w:bookmarkStart w:id="5" w:name="_Toc27589209"/>
      <w:bookmarkStart w:id="6" w:name="_Toc29395023"/>
      <w:bookmarkStart w:id="7" w:name="_Toc29481468"/>
      <w:bookmarkStart w:id="8" w:name="_Toc33113912"/>
      <w:bookmarkStart w:id="9" w:name="_Toc33643060"/>
      <w:bookmarkStart w:id="10" w:name="_Toc33724992"/>
      <w:bookmarkStart w:id="11" w:name="_Toc33726435"/>
      <w:bookmarkStart w:id="12" w:name="_Toc34157663"/>
      <w:bookmarkStart w:id="13" w:name="_Toc35003616"/>
      <w:bookmarkStart w:id="14" w:name="_Toc35535692"/>
      <w:bookmarkStart w:id="15" w:name="_Toc51262526"/>
      <w:bookmarkStart w:id="16" w:name="_Toc471908127"/>
      <w:bookmarkStart w:id="17" w:name="_Toc491791301"/>
      <w:bookmarkStart w:id="18" w:name="_Toc496726171"/>
      <w:bookmarkStart w:id="19" w:name="_Toc497242135"/>
      <w:bookmarkStart w:id="20" w:name="_Toc497292518"/>
      <w:bookmarkStart w:id="21" w:name="_Toc498503717"/>
      <w:bookmarkStart w:id="22" w:name="_Toc499568661"/>
      <w:bookmarkStart w:id="23" w:name="_Toc499568694"/>
      <w:bookmarkStart w:id="24" w:name="_Toc499665453"/>
      <w:bookmarkStart w:id="25" w:name="_Toc499729820"/>
      <w:bookmarkStart w:id="26" w:name="_Toc499835025"/>
      <w:bookmarkStart w:id="27" w:name="_Toc499835836"/>
      <w:bookmarkStart w:id="28" w:name="_Toc499835859"/>
      <w:bookmarkStart w:id="29" w:name="_Toc500264538"/>
      <w:bookmarkStart w:id="30" w:name="_Toc503290276"/>
      <w:bookmarkStart w:id="31" w:name="_Toc524009638"/>
      <w:bookmarkStart w:id="32" w:name="_Toc524009673"/>
      <w:bookmarkStart w:id="33" w:name="_Toc524602721"/>
      <w:bookmarkStart w:id="34" w:name="_Toc526365280"/>
      <w:bookmarkStart w:id="35" w:name="_Toc526365338"/>
      <w:bookmarkStart w:id="36" w:name="_Toc530067665"/>
      <w:bookmarkStart w:id="37" w:name="_Toc530067693"/>
      <w:bookmarkStart w:id="38" w:name="_Toc530067940"/>
      <w:bookmarkStart w:id="39" w:name="_Toc530590421"/>
      <w:bookmarkStart w:id="40" w:name="_Toc530593952"/>
      <w:bookmarkStart w:id="41" w:name="_Toc531190249"/>
      <w:bookmarkStart w:id="42" w:name="_Toc531190296"/>
      <w:bookmarkStart w:id="43" w:name="_Toc534908209"/>
      <w:bookmarkStart w:id="44" w:name="_Toc534909345"/>
      <w:bookmarkStart w:id="45" w:name="_Toc535353306"/>
      <w:bookmarkStart w:id="46" w:name="_Toc535353792"/>
      <w:bookmarkStart w:id="47" w:name="_Toc18436352"/>
      <w:bookmarkStart w:id="48" w:name="_Toc18436386"/>
      <w:bookmarkStart w:id="49" w:name="_Toc18513478"/>
      <w:bookmarkStart w:id="50" w:name="_Toc18513504"/>
      <w:bookmarkStart w:id="51" w:name="_Toc18606802"/>
      <w:bookmarkStart w:id="52" w:name="_Toc19723537"/>
      <w:bookmarkStart w:id="53" w:name="_Toc20322796"/>
      <w:bookmarkStart w:id="54" w:name="_Toc20323053"/>
      <w:bookmarkStart w:id="55" w:name="_Toc20323182"/>
      <w:bookmarkStart w:id="56" w:name="_Toc20420592"/>
      <w:bookmarkStart w:id="57" w:name="_Toc20421580"/>
      <w:bookmarkStart w:id="58" w:name="_Toc21027317"/>
      <w:bookmarkStart w:id="59" w:name="_Toc22660653"/>
      <w:bookmarkStart w:id="60" w:name="_Toc22811624"/>
      <w:bookmarkStart w:id="61" w:name="_Toc26436016"/>
      <w:bookmarkStart w:id="62" w:name="_Toc51854303"/>
      <w:r w:rsidRPr="00EA3767">
        <w:rPr>
          <w:rStyle w:val="Ttulo2Car"/>
          <w:rFonts w:ascii="Palatino Linotype" w:hAnsi="Palatino Linotype"/>
          <w:b/>
          <w:color w:val="000000" w:themeColor="text1"/>
          <w:sz w:val="24"/>
          <w:szCs w:val="24"/>
        </w:rPr>
        <w:t>Recurso de Revisión: 03013/INFOEM/IP/RR/2026</w:t>
      </w:r>
    </w:p>
    <w:p w14:paraId="5D8BD90A" w14:textId="77777777" w:rsidR="00D5494C" w:rsidRPr="00EA3767" w:rsidRDefault="00D5494C" w:rsidP="00E352E1">
      <w:pPr>
        <w:pStyle w:val="Prrafodelista"/>
        <w:spacing w:line="360" w:lineRule="auto"/>
        <w:ind w:left="426" w:right="426"/>
        <w:jc w:val="both"/>
        <w:rPr>
          <w:rStyle w:val="Ttulo2Car"/>
          <w:rFonts w:ascii="Palatino Linotype" w:hAnsi="Palatino Linotype"/>
          <w:b/>
          <w:color w:val="000000" w:themeColor="text1"/>
          <w:sz w:val="24"/>
          <w:szCs w:val="24"/>
        </w:rPr>
      </w:pPr>
      <w:r w:rsidRPr="00EA3767">
        <w:rPr>
          <w:rStyle w:val="Ttulo2Car"/>
          <w:rFonts w:ascii="Palatino Linotype" w:hAnsi="Palatino Linotype"/>
          <w:b/>
          <w:color w:val="000000" w:themeColor="text1"/>
          <w:sz w:val="24"/>
          <w:szCs w:val="24"/>
        </w:rPr>
        <w:t>ACTO IMPUGNADO:</w:t>
      </w:r>
    </w:p>
    <w:p w14:paraId="332B30C8" w14:textId="0473FA69" w:rsidR="00961A06" w:rsidRPr="00EA3767" w:rsidRDefault="00D5494C" w:rsidP="00E352E1">
      <w:pPr>
        <w:pStyle w:val="Prrafodelista"/>
        <w:spacing w:line="360" w:lineRule="auto"/>
        <w:ind w:left="426" w:right="426"/>
        <w:jc w:val="both"/>
        <w:rPr>
          <w:rStyle w:val="Ttulo2Car"/>
          <w:rFonts w:ascii="Palatino Linotype" w:hAnsi="Palatino Linotype"/>
          <w:i/>
          <w:color w:val="000000" w:themeColor="text1"/>
          <w:sz w:val="24"/>
          <w:szCs w:val="24"/>
        </w:rPr>
      </w:pPr>
      <w:r w:rsidRPr="00EA3767">
        <w:rPr>
          <w:rStyle w:val="Ttulo2Car"/>
          <w:rFonts w:ascii="Palatino Linotype" w:hAnsi="Palatino Linotype"/>
          <w:i/>
          <w:color w:val="000000" w:themeColor="text1"/>
          <w:sz w:val="24"/>
          <w:szCs w:val="24"/>
        </w:rPr>
        <w:t>“</w:t>
      </w:r>
      <w:r w:rsidR="00E82351" w:rsidRPr="00EA3767">
        <w:rPr>
          <w:rStyle w:val="Ttulo2Car"/>
          <w:rFonts w:ascii="Palatino Linotype" w:hAnsi="Palatino Linotype"/>
          <w:i/>
          <w:color w:val="000000" w:themeColor="text1"/>
          <w:sz w:val="24"/>
          <w:szCs w:val="24"/>
        </w:rPr>
        <w:t>Respuesta del Sujeto Obligado (SO)</w:t>
      </w:r>
      <w:r w:rsidRPr="00EA3767">
        <w:rPr>
          <w:rStyle w:val="Ttulo2Car"/>
          <w:rFonts w:ascii="Palatino Linotype" w:hAnsi="Palatino Linotype"/>
          <w:i/>
          <w:color w:val="000000" w:themeColor="text1"/>
          <w:sz w:val="24"/>
          <w:szCs w:val="24"/>
        </w:rPr>
        <w:t>”</w:t>
      </w:r>
    </w:p>
    <w:p w14:paraId="0E3238EF" w14:textId="77777777" w:rsidR="00EA6CE3" w:rsidRPr="00EA3767" w:rsidRDefault="00EA6CE3" w:rsidP="00E352E1">
      <w:pPr>
        <w:pStyle w:val="Prrafodelista"/>
        <w:spacing w:line="360" w:lineRule="auto"/>
        <w:ind w:left="426" w:right="426"/>
        <w:jc w:val="both"/>
        <w:rPr>
          <w:rStyle w:val="Ttulo2Car"/>
          <w:rFonts w:ascii="Palatino Linotype" w:hAnsi="Palatino Linotype"/>
          <w:i/>
          <w:color w:val="000000" w:themeColor="text1"/>
          <w:sz w:val="24"/>
          <w:szCs w:val="24"/>
        </w:rPr>
      </w:pPr>
    </w:p>
    <w:p w14:paraId="39314BF0" w14:textId="77777777" w:rsidR="00942B6E" w:rsidRPr="00EA3767" w:rsidRDefault="00942B6E" w:rsidP="00E352E1">
      <w:pPr>
        <w:pStyle w:val="Prrafodelista"/>
        <w:spacing w:line="360" w:lineRule="auto"/>
        <w:ind w:left="426" w:right="426"/>
        <w:jc w:val="both"/>
        <w:rPr>
          <w:rStyle w:val="Ttulo2Car"/>
          <w:rFonts w:ascii="Palatino Linotype" w:hAnsi="Palatino Linotype"/>
          <w:b/>
          <w:color w:val="000000" w:themeColor="text1"/>
          <w:sz w:val="24"/>
          <w:szCs w:val="24"/>
        </w:rPr>
      </w:pPr>
      <w:r w:rsidRPr="00EA3767">
        <w:rPr>
          <w:rStyle w:val="Ttulo2Car"/>
          <w:rFonts w:ascii="Palatino Linotype" w:hAnsi="Palatino Linotype"/>
          <w:b/>
          <w:color w:val="000000" w:themeColor="text1"/>
          <w:sz w:val="24"/>
          <w:szCs w:val="24"/>
        </w:rPr>
        <w:t>RAZONES O MOTIVOS DE LA INCONFORMIDAD</w:t>
      </w:r>
      <w:r w:rsidRPr="00EA3767">
        <w:rPr>
          <w:rStyle w:val="Ttulo2Car"/>
          <w:rFonts w:ascii="Palatino Linotype" w:hAnsi="Palatino Linotype"/>
          <w:b/>
          <w:color w:val="000000" w:themeColor="text1"/>
          <w:sz w:val="24"/>
          <w:szCs w:val="24"/>
        </w:rPr>
        <w:tab/>
      </w:r>
    </w:p>
    <w:p w14:paraId="66898454" w14:textId="6A395046" w:rsidR="00942B6E" w:rsidRPr="00EA3767" w:rsidRDefault="00942B6E" w:rsidP="00E352E1">
      <w:pPr>
        <w:pStyle w:val="Prrafodelista"/>
        <w:spacing w:line="360" w:lineRule="auto"/>
        <w:ind w:left="426" w:right="426"/>
        <w:jc w:val="both"/>
        <w:rPr>
          <w:rStyle w:val="Ttulo2Car"/>
          <w:rFonts w:ascii="Palatino Linotype" w:hAnsi="Palatino Linotype"/>
          <w:i/>
          <w:color w:val="000000" w:themeColor="text1"/>
          <w:sz w:val="24"/>
          <w:szCs w:val="24"/>
        </w:rPr>
      </w:pPr>
      <w:r w:rsidRPr="00EA3767">
        <w:rPr>
          <w:rStyle w:val="Ttulo2Car"/>
          <w:rFonts w:ascii="Palatino Linotype" w:hAnsi="Palatino Linotype"/>
          <w:i/>
          <w:color w:val="000000" w:themeColor="text1"/>
          <w:sz w:val="24"/>
          <w:szCs w:val="24"/>
        </w:rPr>
        <w:t>“</w:t>
      </w:r>
      <w:r w:rsidR="00E82351" w:rsidRPr="00EA3767">
        <w:rPr>
          <w:rStyle w:val="Ttulo2Car"/>
          <w:rFonts w:ascii="Palatino Linotype" w:hAnsi="Palatino Linotype"/>
          <w:i/>
          <w:color w:val="000000" w:themeColor="text1"/>
          <w:sz w:val="24"/>
          <w:szCs w:val="24"/>
        </w:rPr>
        <w:t>Véase el documento adjunto</w:t>
      </w:r>
      <w:r w:rsidRPr="00EA3767">
        <w:rPr>
          <w:rStyle w:val="Ttulo2Car"/>
          <w:rFonts w:ascii="Palatino Linotype" w:hAnsi="Palatino Linotype"/>
          <w:i/>
          <w:color w:val="000000" w:themeColor="text1"/>
          <w:sz w:val="24"/>
          <w:szCs w:val="24"/>
        </w:rPr>
        <w:t>”</w:t>
      </w:r>
    </w:p>
    <w:p w14:paraId="33C98A30" w14:textId="77777777" w:rsidR="00E82351" w:rsidRPr="00EA3767" w:rsidRDefault="00E82351" w:rsidP="00E352E1">
      <w:pPr>
        <w:pStyle w:val="Prrafodelista"/>
        <w:spacing w:line="360" w:lineRule="auto"/>
        <w:ind w:left="426" w:right="426"/>
        <w:jc w:val="both"/>
        <w:rPr>
          <w:rStyle w:val="Ttulo2Car"/>
          <w:rFonts w:ascii="Palatino Linotype" w:hAnsi="Palatino Linotype"/>
          <w:i/>
          <w:color w:val="000000" w:themeColor="text1"/>
          <w:sz w:val="24"/>
          <w:szCs w:val="24"/>
        </w:rPr>
      </w:pPr>
    </w:p>
    <w:p w14:paraId="55C71779" w14:textId="783A6012" w:rsidR="00E82351" w:rsidRPr="00EA3767" w:rsidRDefault="00A751D4" w:rsidP="00E352E1">
      <w:pPr>
        <w:pStyle w:val="Prrafodelista"/>
        <w:numPr>
          <w:ilvl w:val="0"/>
          <w:numId w:val="3"/>
        </w:numPr>
        <w:spacing w:line="360" w:lineRule="auto"/>
        <w:ind w:left="709" w:right="426"/>
        <w:jc w:val="both"/>
        <w:rPr>
          <w:rStyle w:val="Ttulo2Car"/>
          <w:rFonts w:ascii="Palatino Linotype" w:hAnsi="Palatino Linotype"/>
          <w:color w:val="000000" w:themeColor="text1"/>
          <w:sz w:val="24"/>
          <w:szCs w:val="24"/>
        </w:rPr>
      </w:pPr>
      <w:r w:rsidRPr="00EA3767">
        <w:rPr>
          <w:rStyle w:val="Ttulo2Car"/>
          <w:rFonts w:ascii="Palatino Linotype" w:hAnsi="Palatino Linotype"/>
          <w:color w:val="000000" w:themeColor="text1"/>
          <w:sz w:val="24"/>
          <w:szCs w:val="24"/>
        </w:rPr>
        <w:t xml:space="preserve">Documento adjunto: </w:t>
      </w:r>
      <w:r w:rsidR="00E82351" w:rsidRPr="00EA3767">
        <w:rPr>
          <w:rStyle w:val="Ttulo2Car"/>
          <w:rFonts w:ascii="Palatino Linotype" w:hAnsi="Palatino Linotype"/>
          <w:b/>
          <w:color w:val="000000" w:themeColor="text1"/>
          <w:sz w:val="24"/>
          <w:szCs w:val="24"/>
        </w:rPr>
        <w:t>RECURSO DE REVISIÓN.pdf</w:t>
      </w:r>
      <w:r w:rsidR="00E82351" w:rsidRPr="00EA3767">
        <w:rPr>
          <w:rStyle w:val="Ttulo2Car"/>
          <w:rFonts w:ascii="Palatino Linotype" w:hAnsi="Palatino Linotype"/>
          <w:color w:val="000000" w:themeColor="text1"/>
          <w:sz w:val="24"/>
          <w:szCs w:val="24"/>
        </w:rPr>
        <w:t>, que corresponde a un escrito signado por el Solicitante, en el que manifiesta lo siguiente:</w:t>
      </w:r>
    </w:p>
    <w:p w14:paraId="1B056305" w14:textId="77777777" w:rsidR="00C864C1" w:rsidRPr="00EA3767" w:rsidRDefault="00C864C1" w:rsidP="00E352E1">
      <w:pPr>
        <w:pStyle w:val="Default"/>
        <w:spacing w:line="360" w:lineRule="auto"/>
        <w:ind w:left="567" w:right="567"/>
        <w:jc w:val="both"/>
        <w:rPr>
          <w:rFonts w:ascii="Palatino Linotype" w:hAnsi="Palatino Linotype"/>
          <w:i/>
        </w:rPr>
      </w:pPr>
      <w:r w:rsidRPr="00EA3767">
        <w:rPr>
          <w:rFonts w:ascii="Palatino Linotype" w:hAnsi="Palatino Linotype"/>
          <w:i/>
        </w:rPr>
        <w:t xml:space="preserve">Las razones que motivan el presente recurso se encuentran planteadas, a manera de considerandos, a través de los siguientes numerales. </w:t>
      </w:r>
    </w:p>
    <w:p w14:paraId="38B468A5" w14:textId="77777777" w:rsidR="00C864C1" w:rsidRPr="00EA3767" w:rsidRDefault="00C864C1" w:rsidP="00E352E1">
      <w:pPr>
        <w:pStyle w:val="Default"/>
        <w:numPr>
          <w:ilvl w:val="0"/>
          <w:numId w:val="26"/>
        </w:numPr>
        <w:spacing w:line="360" w:lineRule="auto"/>
        <w:ind w:left="567" w:right="567" w:hanging="360"/>
        <w:jc w:val="both"/>
        <w:rPr>
          <w:rFonts w:ascii="Palatino Linotype" w:hAnsi="Palatino Linotype"/>
          <w:i/>
        </w:rPr>
      </w:pPr>
      <w:r w:rsidRPr="00EA3767">
        <w:rPr>
          <w:rFonts w:ascii="Palatino Linotype" w:hAnsi="Palatino Linotype"/>
          <w:i/>
        </w:rPr>
        <w:t xml:space="preserve">En la solicitud de información pública </w:t>
      </w:r>
      <w:r w:rsidRPr="00EA3767">
        <w:rPr>
          <w:rFonts w:ascii="Palatino Linotype" w:hAnsi="Palatino Linotype"/>
          <w:i/>
          <w:color w:val="000000" w:themeColor="text1"/>
        </w:rPr>
        <w:t xml:space="preserve">número </w:t>
      </w:r>
      <w:r w:rsidRPr="00EA3767">
        <w:rPr>
          <w:rFonts w:ascii="Palatino Linotype" w:hAnsi="Palatino Linotype"/>
          <w:bCs/>
          <w:i/>
          <w:color w:val="000000" w:themeColor="text1"/>
        </w:rPr>
        <w:t>00030/PAPALO/IP/2026</w:t>
      </w:r>
      <w:r w:rsidRPr="00EA3767">
        <w:rPr>
          <w:rFonts w:ascii="Palatino Linotype" w:hAnsi="Palatino Linotype"/>
          <w:i/>
          <w:color w:val="000000" w:themeColor="text1"/>
        </w:rPr>
        <w:t xml:space="preserve">, se </w:t>
      </w:r>
      <w:r w:rsidRPr="00EA3767">
        <w:rPr>
          <w:rFonts w:ascii="Palatino Linotype" w:hAnsi="Palatino Linotype"/>
          <w:i/>
        </w:rPr>
        <w:t xml:space="preserve">pidió una copia digital (versión pública) de la documentación cuyo contenido versara sobre la </w:t>
      </w:r>
      <w:r w:rsidRPr="00EA3767">
        <w:rPr>
          <w:rFonts w:ascii="Palatino Linotype" w:hAnsi="Palatino Linotype"/>
          <w:bCs/>
          <w:i/>
        </w:rPr>
        <w:lastRenderedPageBreak/>
        <w:t xml:space="preserve">EVIDENCIA </w:t>
      </w:r>
      <w:r w:rsidRPr="00EA3767">
        <w:rPr>
          <w:rFonts w:ascii="Palatino Linotype" w:hAnsi="Palatino Linotype"/>
          <w:i/>
        </w:rPr>
        <w:t xml:space="preserve">de lo propuesto en la </w:t>
      </w:r>
      <w:r w:rsidRPr="00EA3767">
        <w:rPr>
          <w:rFonts w:ascii="Palatino Linotype" w:hAnsi="Palatino Linotype"/>
          <w:bCs/>
          <w:i/>
        </w:rPr>
        <w:t>línea de acción 1.1.1.2</w:t>
      </w:r>
      <w:r w:rsidRPr="00EA3767">
        <w:rPr>
          <w:rFonts w:ascii="Palatino Linotype" w:hAnsi="Palatino Linotype"/>
          <w:i/>
        </w:rPr>
        <w:t xml:space="preserve">, la cual aparece en la página 126 del </w:t>
      </w:r>
      <w:r w:rsidRPr="00EA3767">
        <w:rPr>
          <w:rFonts w:ascii="Palatino Linotype" w:hAnsi="Palatino Linotype"/>
          <w:i/>
          <w:iCs/>
        </w:rPr>
        <w:t>Plan de Desarrollo Municipal 2025-2027</w:t>
      </w:r>
      <w:r w:rsidRPr="00EA3767">
        <w:rPr>
          <w:rFonts w:ascii="Palatino Linotype" w:hAnsi="Palatino Linotype"/>
          <w:i/>
        </w:rPr>
        <w:t xml:space="preserve">.1 </w:t>
      </w:r>
    </w:p>
    <w:p w14:paraId="7C1F53C2" w14:textId="77777777" w:rsidR="00C864C1" w:rsidRPr="00EA3767" w:rsidRDefault="00C864C1" w:rsidP="00E352E1">
      <w:pPr>
        <w:pStyle w:val="Default"/>
        <w:numPr>
          <w:ilvl w:val="0"/>
          <w:numId w:val="26"/>
        </w:numPr>
        <w:spacing w:line="360" w:lineRule="auto"/>
        <w:ind w:left="567" w:right="567" w:hanging="360"/>
        <w:jc w:val="both"/>
        <w:rPr>
          <w:rFonts w:ascii="Palatino Linotype" w:hAnsi="Palatino Linotype"/>
          <w:i/>
        </w:rPr>
      </w:pPr>
      <w:r w:rsidRPr="00EA3767">
        <w:rPr>
          <w:rFonts w:ascii="Palatino Linotype" w:hAnsi="Palatino Linotype"/>
          <w:i/>
        </w:rPr>
        <w:t xml:space="preserve">De esta manera, lo que se solicita es la </w:t>
      </w:r>
      <w:r w:rsidRPr="00EA3767">
        <w:rPr>
          <w:rFonts w:ascii="Palatino Linotype" w:hAnsi="Palatino Linotype"/>
          <w:bCs/>
          <w:i/>
        </w:rPr>
        <w:t xml:space="preserve">EVIDENCIA DOCUMENTAL </w:t>
      </w:r>
      <w:r w:rsidRPr="00EA3767">
        <w:rPr>
          <w:rFonts w:ascii="Palatino Linotype" w:hAnsi="Palatino Linotype"/>
          <w:i/>
        </w:rPr>
        <w:t xml:space="preserve">del cumplimento o, en su caso, avance, concerniente al </w:t>
      </w:r>
      <w:r w:rsidRPr="00EA3767">
        <w:rPr>
          <w:rFonts w:ascii="Palatino Linotype" w:hAnsi="Palatino Linotype"/>
          <w:bCs/>
          <w:i/>
        </w:rPr>
        <w:t xml:space="preserve">aseguramiento </w:t>
      </w:r>
      <w:r w:rsidRPr="00EA3767">
        <w:rPr>
          <w:rFonts w:ascii="Palatino Linotype" w:hAnsi="Palatino Linotype"/>
          <w:i/>
        </w:rPr>
        <w:t xml:space="preserve">del acceso a la información; así como del </w:t>
      </w:r>
      <w:r w:rsidRPr="00EA3767">
        <w:rPr>
          <w:rFonts w:ascii="Palatino Linotype" w:hAnsi="Palatino Linotype"/>
          <w:bCs/>
          <w:i/>
        </w:rPr>
        <w:t xml:space="preserve">fomento </w:t>
      </w:r>
      <w:r w:rsidRPr="00EA3767">
        <w:rPr>
          <w:rFonts w:ascii="Palatino Linotype" w:hAnsi="Palatino Linotype"/>
          <w:i/>
        </w:rPr>
        <w:t xml:space="preserve">de la participación ciudadana en la toma de decisiones gubernamentales y de interés público. </w:t>
      </w:r>
    </w:p>
    <w:p w14:paraId="58DD472A" w14:textId="77777777" w:rsidR="00C864C1" w:rsidRPr="00EA3767" w:rsidRDefault="00C864C1" w:rsidP="00E352E1">
      <w:pPr>
        <w:pStyle w:val="Default"/>
        <w:numPr>
          <w:ilvl w:val="0"/>
          <w:numId w:val="26"/>
        </w:numPr>
        <w:spacing w:line="360" w:lineRule="auto"/>
        <w:ind w:left="567" w:right="567" w:hanging="360"/>
        <w:jc w:val="both"/>
        <w:rPr>
          <w:rFonts w:ascii="Palatino Linotype" w:hAnsi="Palatino Linotype"/>
          <w:i/>
        </w:rPr>
      </w:pPr>
      <w:r w:rsidRPr="00EA3767">
        <w:rPr>
          <w:rFonts w:ascii="Palatino Linotype" w:hAnsi="Palatino Linotype"/>
          <w:i/>
        </w:rPr>
        <w:t xml:space="preserve">El Sujeto Obligado (SO), en su respuesta admite que la </w:t>
      </w:r>
      <w:r w:rsidRPr="00EA3767">
        <w:rPr>
          <w:rFonts w:ascii="Palatino Linotype" w:hAnsi="Palatino Linotype"/>
          <w:bCs/>
          <w:i/>
        </w:rPr>
        <w:t xml:space="preserve">línea de acción 1.1.1.2 </w:t>
      </w:r>
      <w:r w:rsidRPr="00EA3767">
        <w:rPr>
          <w:rFonts w:ascii="Palatino Linotype" w:hAnsi="Palatino Linotype"/>
          <w:i/>
        </w:rPr>
        <w:t xml:space="preserve">sí fue implementada, esto durante el ejercicio fiscal 2025. </w:t>
      </w:r>
    </w:p>
    <w:p w14:paraId="3C0002AE" w14:textId="77777777" w:rsidR="00C864C1" w:rsidRPr="00EA3767" w:rsidRDefault="00C864C1" w:rsidP="00E352E1">
      <w:pPr>
        <w:pStyle w:val="Default"/>
        <w:numPr>
          <w:ilvl w:val="0"/>
          <w:numId w:val="26"/>
        </w:numPr>
        <w:spacing w:line="360" w:lineRule="auto"/>
        <w:ind w:left="567" w:right="567" w:hanging="360"/>
        <w:jc w:val="both"/>
        <w:rPr>
          <w:rFonts w:ascii="Palatino Linotype" w:hAnsi="Palatino Linotype"/>
          <w:i/>
        </w:rPr>
      </w:pPr>
      <w:r w:rsidRPr="00EA3767">
        <w:rPr>
          <w:rFonts w:ascii="Palatino Linotype" w:hAnsi="Palatino Linotype"/>
          <w:i/>
        </w:rPr>
        <w:t xml:space="preserve">El SO sostiene que el cumplimiento de la </w:t>
      </w:r>
      <w:r w:rsidRPr="00EA3767">
        <w:rPr>
          <w:rFonts w:ascii="Palatino Linotype" w:hAnsi="Palatino Linotype"/>
          <w:bCs/>
          <w:i/>
        </w:rPr>
        <w:t xml:space="preserve">línea de acción 1.1.1.2 </w:t>
      </w:r>
      <w:r w:rsidRPr="00EA3767">
        <w:rPr>
          <w:rFonts w:ascii="Palatino Linotype" w:hAnsi="Palatino Linotype"/>
          <w:i/>
        </w:rPr>
        <w:t xml:space="preserve">se encuentra documentado en el </w:t>
      </w:r>
      <w:r w:rsidRPr="00EA3767">
        <w:rPr>
          <w:rFonts w:ascii="Palatino Linotype" w:hAnsi="Palatino Linotype"/>
          <w:i/>
          <w:iCs/>
        </w:rPr>
        <w:t>Primer Informe de Gobierno Papalotla 2025</w:t>
      </w:r>
      <w:r w:rsidRPr="00EA3767">
        <w:rPr>
          <w:rFonts w:ascii="Palatino Linotype" w:hAnsi="Palatino Linotype"/>
          <w:i/>
        </w:rPr>
        <w:t xml:space="preserve">, dentro del apartado denominado «Eje 1. Cero corrupción y gobierno del pueblo para el pueblo. “Estado de derecho y austeridad”». </w:t>
      </w:r>
    </w:p>
    <w:p w14:paraId="38492660" w14:textId="21281F47" w:rsidR="00C864C1" w:rsidRPr="00EA3767" w:rsidRDefault="00C864C1" w:rsidP="00E352E1">
      <w:pPr>
        <w:pStyle w:val="Default"/>
        <w:numPr>
          <w:ilvl w:val="0"/>
          <w:numId w:val="26"/>
        </w:numPr>
        <w:spacing w:line="360" w:lineRule="auto"/>
        <w:ind w:left="567" w:right="567"/>
        <w:jc w:val="both"/>
        <w:rPr>
          <w:rFonts w:ascii="Palatino Linotype" w:hAnsi="Palatino Linotype"/>
          <w:i/>
        </w:rPr>
      </w:pPr>
      <w:r w:rsidRPr="00EA3767">
        <w:rPr>
          <w:rFonts w:ascii="Palatino Linotype" w:hAnsi="Palatino Linotype"/>
          <w:i/>
        </w:rPr>
        <w:t xml:space="preserve">Con el objetivo de clarificar los términos de lo solicitado, es que un servidor acudió al </w:t>
      </w:r>
      <w:r w:rsidRPr="00EA3767">
        <w:rPr>
          <w:rFonts w:ascii="Palatino Linotype" w:hAnsi="Palatino Linotype"/>
          <w:i/>
          <w:iCs/>
        </w:rPr>
        <w:t xml:space="preserve">Diccionario de la lengua española </w:t>
      </w:r>
      <w:r w:rsidRPr="00EA3767">
        <w:rPr>
          <w:rFonts w:ascii="Palatino Linotype" w:hAnsi="Palatino Linotype"/>
          <w:i/>
        </w:rPr>
        <w:t xml:space="preserve">para verificar el sentido del sustantivo masculino </w:t>
      </w:r>
      <w:r w:rsidRPr="00EA3767">
        <w:rPr>
          <w:rFonts w:ascii="Palatino Linotype" w:hAnsi="Palatino Linotype"/>
          <w:bCs/>
          <w:i/>
        </w:rPr>
        <w:t>«informe»</w:t>
      </w:r>
      <w:r w:rsidRPr="00EA3767">
        <w:rPr>
          <w:rFonts w:ascii="Palatino Linotype" w:hAnsi="Palatino Linotype"/>
          <w:i/>
        </w:rPr>
        <w:t xml:space="preserve">, el cual, en su primera acepción, consiste en la «[…] </w:t>
      </w:r>
      <w:r w:rsidRPr="00EA3767">
        <w:rPr>
          <w:rFonts w:ascii="Palatino Linotype" w:hAnsi="Palatino Linotype"/>
          <w:bCs/>
          <w:i/>
        </w:rPr>
        <w:t>Descripción</w:t>
      </w:r>
      <w:r w:rsidRPr="00EA3767">
        <w:rPr>
          <w:rFonts w:ascii="Palatino Linotype" w:hAnsi="Palatino Linotype"/>
          <w:i/>
        </w:rPr>
        <w:t xml:space="preserve">, oral o escrita, de las características y circunstancias de un suceso o asunto […]»2 </w:t>
      </w:r>
    </w:p>
    <w:p w14:paraId="6952059E" w14:textId="1ED45AC3" w:rsidR="00C864C1" w:rsidRPr="00EA3767" w:rsidRDefault="00C864C1" w:rsidP="00E352E1">
      <w:pPr>
        <w:pStyle w:val="Prrafodelista"/>
        <w:numPr>
          <w:ilvl w:val="0"/>
          <w:numId w:val="26"/>
        </w:numPr>
        <w:autoSpaceDE w:val="0"/>
        <w:autoSpaceDN w:val="0"/>
        <w:adjustRightInd w:val="0"/>
        <w:spacing w:line="360" w:lineRule="auto"/>
        <w:ind w:left="567" w:right="567"/>
        <w:jc w:val="both"/>
        <w:rPr>
          <w:rFonts w:ascii="Palatino Linotype" w:hAnsi="Palatino Linotype" w:cs="Arial"/>
          <w:i/>
          <w:color w:val="000000"/>
        </w:rPr>
      </w:pPr>
      <w:r w:rsidRPr="00EA3767">
        <w:rPr>
          <w:rFonts w:ascii="Palatino Linotype" w:hAnsi="Palatino Linotype" w:cs="Arial"/>
          <w:i/>
          <w:color w:val="000000"/>
        </w:rPr>
        <w:t xml:space="preserve">Con relación al sustantivo femenino de </w:t>
      </w:r>
      <w:r w:rsidRPr="00EA3767">
        <w:rPr>
          <w:rFonts w:ascii="Palatino Linotype" w:hAnsi="Palatino Linotype" w:cs="Arial"/>
          <w:bCs/>
          <w:i/>
          <w:color w:val="000000"/>
        </w:rPr>
        <w:t>«evidencia»</w:t>
      </w:r>
      <w:r w:rsidRPr="00EA3767">
        <w:rPr>
          <w:rFonts w:ascii="Palatino Linotype" w:hAnsi="Palatino Linotype" w:cs="Arial"/>
          <w:i/>
          <w:color w:val="000000"/>
        </w:rPr>
        <w:t xml:space="preserve">, el </w:t>
      </w:r>
      <w:r w:rsidRPr="00EA3767">
        <w:rPr>
          <w:rFonts w:ascii="Palatino Linotype" w:hAnsi="Palatino Linotype" w:cs="Arial"/>
          <w:i/>
          <w:iCs/>
          <w:color w:val="000000"/>
        </w:rPr>
        <w:t>Diccionario panhispánico del español jurídico</w:t>
      </w:r>
      <w:r w:rsidRPr="00EA3767">
        <w:rPr>
          <w:rFonts w:ascii="Palatino Linotype" w:hAnsi="Palatino Linotype" w:cs="Arial"/>
          <w:i/>
          <w:color w:val="000000"/>
        </w:rPr>
        <w:t xml:space="preserve">, nos dice que éste corresponde a la «[…] </w:t>
      </w:r>
      <w:r w:rsidRPr="00EA3767">
        <w:rPr>
          <w:rFonts w:ascii="Palatino Linotype" w:hAnsi="Palatino Linotype" w:cs="Arial"/>
          <w:bCs/>
          <w:i/>
          <w:color w:val="000000"/>
        </w:rPr>
        <w:t xml:space="preserve">Prueba </w:t>
      </w:r>
      <w:r w:rsidRPr="00EA3767">
        <w:rPr>
          <w:rFonts w:ascii="Palatino Linotype" w:hAnsi="Palatino Linotype" w:cs="Arial"/>
          <w:i/>
          <w:color w:val="000000"/>
        </w:rPr>
        <w:t xml:space="preserve">de un hecho […]».3 </w:t>
      </w:r>
    </w:p>
    <w:p w14:paraId="0AAE68F3" w14:textId="3221BB45" w:rsidR="00C864C1" w:rsidRPr="00EA3767" w:rsidRDefault="00C864C1" w:rsidP="00E352E1">
      <w:pPr>
        <w:pStyle w:val="Prrafodelista"/>
        <w:numPr>
          <w:ilvl w:val="0"/>
          <w:numId w:val="26"/>
        </w:numPr>
        <w:autoSpaceDE w:val="0"/>
        <w:autoSpaceDN w:val="0"/>
        <w:adjustRightInd w:val="0"/>
        <w:spacing w:line="360" w:lineRule="auto"/>
        <w:ind w:left="567" w:right="567"/>
        <w:jc w:val="both"/>
        <w:rPr>
          <w:rFonts w:ascii="Palatino Linotype" w:hAnsi="Palatino Linotype" w:cs="Arial"/>
          <w:i/>
          <w:color w:val="000000"/>
        </w:rPr>
      </w:pPr>
      <w:r w:rsidRPr="00EA3767">
        <w:rPr>
          <w:rFonts w:ascii="Palatino Linotype" w:hAnsi="Palatino Linotype" w:cs="Arial"/>
          <w:i/>
          <w:color w:val="000000"/>
        </w:rPr>
        <w:t xml:space="preserve">Asimismo, no se soslaye que la </w:t>
      </w:r>
      <w:r w:rsidRPr="00EA3767">
        <w:rPr>
          <w:rFonts w:ascii="Palatino Linotype" w:hAnsi="Palatino Linotype" w:cs="Arial"/>
          <w:bCs/>
          <w:i/>
          <w:color w:val="000000"/>
        </w:rPr>
        <w:t xml:space="preserve">línea de acción 1.1.1.2 </w:t>
      </w:r>
      <w:r w:rsidRPr="00EA3767">
        <w:rPr>
          <w:rFonts w:ascii="Palatino Linotype" w:hAnsi="Palatino Linotype" w:cs="Arial"/>
          <w:i/>
          <w:color w:val="000000"/>
        </w:rPr>
        <w:t xml:space="preserve">se circunscribe al Eje general para el desarrollo 1. «Cero corrupción y gobierno del pueblo y para el pueblo. “Estado de derecho y austeridad”», inciso b. «Combate a la corrupción». Es decir, todo el contenido del Eje general para el desarrollo 1, entre otras cosas, redunda en la transparencia, la rendición de cuentas, la participación ciudadana, la cultura de la legalidad, el respeto al Estado de derecho y la coordinación municipal e interestatal. </w:t>
      </w:r>
    </w:p>
    <w:p w14:paraId="36457A02" w14:textId="48A385A0" w:rsidR="00C864C1" w:rsidRPr="00EA3767" w:rsidRDefault="00C864C1" w:rsidP="00E352E1">
      <w:pPr>
        <w:pStyle w:val="Prrafodelista"/>
        <w:numPr>
          <w:ilvl w:val="0"/>
          <w:numId w:val="26"/>
        </w:numPr>
        <w:autoSpaceDE w:val="0"/>
        <w:autoSpaceDN w:val="0"/>
        <w:adjustRightInd w:val="0"/>
        <w:spacing w:line="360" w:lineRule="auto"/>
        <w:ind w:left="567" w:right="567"/>
        <w:jc w:val="both"/>
        <w:rPr>
          <w:rFonts w:ascii="Palatino Linotype" w:hAnsi="Palatino Linotype" w:cs="Arial"/>
          <w:i/>
          <w:color w:val="000000"/>
        </w:rPr>
      </w:pPr>
      <w:r w:rsidRPr="00EA3767">
        <w:rPr>
          <w:rFonts w:ascii="Palatino Linotype" w:hAnsi="Palatino Linotype" w:cs="Arial"/>
          <w:i/>
          <w:color w:val="000000"/>
        </w:rPr>
        <w:lastRenderedPageBreak/>
        <w:t xml:space="preserve">Si bien es cierto, el 26 de febrero de 2025, el SO realizó una actividad de carácter administrativo-gubernamental, al que se le denominó “Foro ciudadano”, éste tuvo un carácter meramente informativo pues partió desde la autoridad municipal y se dirigió hacia la ciudadanía: no hubo retroalimentación ciudadana; en este sentido, se puede afirmar que dicha actividad fue una con esencia pasiva en virtud de que no existió diálogo entre las partes. Al respecto, veamos la siguiente cita: «[…] el FORO ciudadano, evento que se desarrolló en el centro municipal de Papalotla, el día 26 de febrero del 2025, en el que la población conoció de manera directa el funcionamiento, objetivos y alcances de la Unidad de Transparencia. A través de este espacio se realizaron más de 10 asesorías, abordando el tema de “Acceso a la información pública y protección de datos personales”, además de promover la participación activa en la vigilancia del quehacer gubernamental. Este foro representó un ejercicio de proximidad y comunicación efectiva </w:t>
      </w:r>
      <w:r w:rsidRPr="00EA3767">
        <w:rPr>
          <w:rFonts w:ascii="Palatino Linotype" w:hAnsi="Palatino Linotype" w:cs="Arial"/>
          <w:bCs/>
          <w:i/>
          <w:color w:val="000000"/>
        </w:rPr>
        <w:t xml:space="preserve">[¿?] </w:t>
      </w:r>
      <w:r w:rsidRPr="00EA3767">
        <w:rPr>
          <w:rFonts w:ascii="Palatino Linotype" w:hAnsi="Palatino Linotype" w:cs="Arial"/>
          <w:i/>
          <w:color w:val="000000"/>
        </w:rPr>
        <w:t xml:space="preserve">entre el gobierno y la ciudadanía, reafirmando el principio de “El Poder de Servir” mediante la atención directa y la orientación personalizada sobre el uso de las plataformas de transparencia […]»4 Lo cierto es que en el </w:t>
      </w:r>
      <w:r w:rsidRPr="00EA3767">
        <w:rPr>
          <w:rFonts w:ascii="Palatino Linotype" w:hAnsi="Palatino Linotype" w:cs="Arial"/>
          <w:i/>
          <w:iCs/>
          <w:color w:val="000000"/>
        </w:rPr>
        <w:t xml:space="preserve">Primer informe de gobierno… </w:t>
      </w:r>
      <w:r w:rsidRPr="00EA3767">
        <w:rPr>
          <w:rFonts w:ascii="Palatino Linotype" w:hAnsi="Palatino Linotype" w:cs="Arial"/>
          <w:i/>
          <w:color w:val="000000"/>
        </w:rPr>
        <w:t xml:space="preserve">no se presenta </w:t>
      </w:r>
      <w:r w:rsidRPr="00EA3767">
        <w:rPr>
          <w:rFonts w:ascii="Palatino Linotype" w:hAnsi="Palatino Linotype" w:cs="Arial"/>
          <w:bCs/>
          <w:i/>
          <w:color w:val="000000"/>
        </w:rPr>
        <w:t xml:space="preserve">EVIDENCIA OBJETIVA </w:t>
      </w:r>
      <w:r w:rsidRPr="00EA3767">
        <w:rPr>
          <w:rFonts w:ascii="Palatino Linotype" w:hAnsi="Palatino Linotype" w:cs="Arial"/>
          <w:i/>
          <w:color w:val="000000"/>
        </w:rPr>
        <w:t xml:space="preserve">alguna que sustente el contenido de la cita en la realidad fáctica. </w:t>
      </w:r>
    </w:p>
    <w:p w14:paraId="22667EC9" w14:textId="05D13770" w:rsidR="00C864C1" w:rsidRPr="00EA3767" w:rsidRDefault="00C864C1" w:rsidP="00E352E1">
      <w:pPr>
        <w:pStyle w:val="Prrafodelista"/>
        <w:numPr>
          <w:ilvl w:val="0"/>
          <w:numId w:val="26"/>
        </w:numPr>
        <w:autoSpaceDE w:val="0"/>
        <w:autoSpaceDN w:val="0"/>
        <w:adjustRightInd w:val="0"/>
        <w:spacing w:line="360" w:lineRule="auto"/>
        <w:ind w:left="567" w:right="567"/>
        <w:jc w:val="both"/>
        <w:rPr>
          <w:rFonts w:ascii="Palatino Linotype" w:hAnsi="Palatino Linotype" w:cs="Arial"/>
          <w:i/>
          <w:color w:val="000000"/>
        </w:rPr>
      </w:pPr>
      <w:r w:rsidRPr="00EA3767">
        <w:rPr>
          <w:rFonts w:ascii="Palatino Linotype" w:hAnsi="Palatino Linotype" w:cs="Arial"/>
          <w:i/>
          <w:color w:val="000000"/>
        </w:rPr>
        <w:t xml:space="preserve">Ahora bien, y en relación con las atribuciones del presidente municipal, la fracción XV, del artículo 48, de la </w:t>
      </w:r>
      <w:r w:rsidRPr="00EA3767">
        <w:rPr>
          <w:rFonts w:ascii="Palatino Linotype" w:hAnsi="Palatino Linotype" w:cs="Arial"/>
          <w:i/>
          <w:iCs/>
          <w:color w:val="000000"/>
        </w:rPr>
        <w:t>Ley orgánica municipal del Estado de México</w:t>
      </w:r>
      <w:r w:rsidRPr="00EA3767">
        <w:rPr>
          <w:rFonts w:ascii="Palatino Linotype" w:hAnsi="Palatino Linotype" w:cs="Arial"/>
          <w:i/>
          <w:color w:val="000000"/>
        </w:rPr>
        <w:t xml:space="preserve">, que a la letra dice: «[…] Entregar por escrito y en medio electrónico al ayuntamiento, dentro de los primeros cinco días hábiles del mes de diciembre de cada año, en sesión solemne de cabildo, un </w:t>
      </w:r>
      <w:r w:rsidRPr="00EA3767">
        <w:rPr>
          <w:rFonts w:ascii="Palatino Linotype" w:hAnsi="Palatino Linotype" w:cs="Arial"/>
          <w:bCs/>
          <w:i/>
          <w:color w:val="000000"/>
        </w:rPr>
        <w:t xml:space="preserve">informe </w:t>
      </w:r>
      <w:r w:rsidRPr="00EA3767">
        <w:rPr>
          <w:rFonts w:ascii="Palatino Linotype" w:hAnsi="Palatino Linotype" w:cs="Arial"/>
          <w:i/>
          <w:color w:val="000000"/>
        </w:rPr>
        <w:t xml:space="preserve">del estado que guarda la administración pública municipal y de las labores realizadas durante el ejercicio […]»5, se debe mencionar que el presidente municipal entregó al ayuntamiento un </w:t>
      </w:r>
      <w:r w:rsidRPr="00EA3767">
        <w:rPr>
          <w:rFonts w:ascii="Palatino Linotype" w:hAnsi="Palatino Linotype" w:cs="Arial"/>
          <w:bCs/>
          <w:i/>
          <w:color w:val="000000"/>
        </w:rPr>
        <w:t xml:space="preserve">INFORME </w:t>
      </w:r>
      <w:r w:rsidRPr="00EA3767">
        <w:rPr>
          <w:rFonts w:ascii="Palatino Linotype" w:hAnsi="Palatino Linotype" w:cs="Arial"/>
          <w:i/>
          <w:color w:val="000000"/>
        </w:rPr>
        <w:t xml:space="preserve">que, como ya se vio, no presenta </w:t>
      </w:r>
      <w:r w:rsidRPr="00EA3767">
        <w:rPr>
          <w:rFonts w:ascii="Palatino Linotype" w:hAnsi="Palatino Linotype" w:cs="Arial"/>
          <w:bCs/>
          <w:i/>
          <w:color w:val="000000"/>
        </w:rPr>
        <w:t xml:space="preserve">EVIDENCIAS OBJETIVAS </w:t>
      </w:r>
      <w:r w:rsidRPr="00EA3767">
        <w:rPr>
          <w:rFonts w:ascii="Palatino Linotype" w:hAnsi="Palatino Linotype" w:cs="Arial"/>
          <w:i/>
          <w:color w:val="000000"/>
        </w:rPr>
        <w:t xml:space="preserve">de su contenido. No podía ser de otra manera, pues la razón de ser del </w:t>
      </w:r>
      <w:r w:rsidRPr="00EA3767">
        <w:rPr>
          <w:rFonts w:ascii="Palatino Linotype" w:hAnsi="Palatino Linotype" w:cs="Arial"/>
          <w:i/>
          <w:iCs/>
          <w:color w:val="000000"/>
        </w:rPr>
        <w:t xml:space="preserve">Primer </w:t>
      </w:r>
      <w:r w:rsidRPr="00EA3767">
        <w:rPr>
          <w:rFonts w:ascii="Palatino Linotype" w:hAnsi="Palatino Linotype" w:cs="Arial"/>
          <w:i/>
          <w:iCs/>
          <w:color w:val="000000"/>
        </w:rPr>
        <w:lastRenderedPageBreak/>
        <w:t xml:space="preserve">informe de gobierno Papalotla 2025 </w:t>
      </w:r>
      <w:r w:rsidRPr="00EA3767">
        <w:rPr>
          <w:rFonts w:ascii="Palatino Linotype" w:hAnsi="Palatino Linotype" w:cs="Arial"/>
          <w:i/>
          <w:color w:val="000000"/>
        </w:rPr>
        <w:t xml:space="preserve">es el de </w:t>
      </w:r>
      <w:r w:rsidRPr="00EA3767">
        <w:rPr>
          <w:rFonts w:ascii="Palatino Linotype" w:hAnsi="Palatino Linotype" w:cs="Arial"/>
          <w:bCs/>
          <w:i/>
          <w:color w:val="000000"/>
        </w:rPr>
        <w:t xml:space="preserve">señalar </w:t>
      </w:r>
      <w:r w:rsidRPr="00EA3767">
        <w:rPr>
          <w:rFonts w:ascii="Palatino Linotype" w:hAnsi="Palatino Linotype" w:cs="Arial"/>
          <w:i/>
          <w:color w:val="000000"/>
        </w:rPr>
        <w:t>el estado que guarda la administración, así como los logros alcanzados. No es función de un informe de estas características el probar (</w:t>
      </w:r>
      <w:r w:rsidRPr="00EA3767">
        <w:rPr>
          <w:rFonts w:ascii="Palatino Linotype" w:hAnsi="Palatino Linotype" w:cs="Arial"/>
          <w:bCs/>
          <w:i/>
          <w:color w:val="000000"/>
        </w:rPr>
        <w:t>EVIDENCIAR</w:t>
      </w:r>
      <w:r w:rsidRPr="00EA3767">
        <w:rPr>
          <w:rFonts w:ascii="Palatino Linotype" w:hAnsi="Palatino Linotype" w:cs="Arial"/>
          <w:i/>
          <w:color w:val="000000"/>
        </w:rPr>
        <w:t xml:space="preserve">) su contenido: esto último se podrá hallar en otro tipo de documentos. </w:t>
      </w:r>
    </w:p>
    <w:p w14:paraId="4D9FDF43" w14:textId="03717E06" w:rsidR="00C864C1" w:rsidRPr="00EA3767" w:rsidRDefault="00C864C1" w:rsidP="00E352E1">
      <w:pPr>
        <w:pStyle w:val="Prrafodelista"/>
        <w:numPr>
          <w:ilvl w:val="0"/>
          <w:numId w:val="26"/>
        </w:numPr>
        <w:autoSpaceDE w:val="0"/>
        <w:autoSpaceDN w:val="0"/>
        <w:adjustRightInd w:val="0"/>
        <w:spacing w:line="360" w:lineRule="auto"/>
        <w:ind w:left="567" w:right="567"/>
        <w:jc w:val="both"/>
        <w:rPr>
          <w:rFonts w:ascii="Palatino Linotype" w:hAnsi="Palatino Linotype" w:cs="Arial"/>
          <w:i/>
          <w:color w:val="000000"/>
        </w:rPr>
      </w:pPr>
      <w:r w:rsidRPr="00EA3767">
        <w:rPr>
          <w:rFonts w:ascii="Palatino Linotype" w:hAnsi="Palatino Linotype" w:cs="Arial"/>
          <w:i/>
          <w:color w:val="000000"/>
        </w:rPr>
        <w:t xml:space="preserve">Consecuentemente, en el informe aludido no se pudieron encontrar las </w:t>
      </w:r>
      <w:r w:rsidRPr="00EA3767">
        <w:rPr>
          <w:rFonts w:ascii="Palatino Linotype" w:hAnsi="Palatino Linotype" w:cs="Arial"/>
          <w:bCs/>
          <w:i/>
          <w:color w:val="000000"/>
        </w:rPr>
        <w:t xml:space="preserve">evidencias </w:t>
      </w:r>
      <w:r w:rsidRPr="00EA3767">
        <w:rPr>
          <w:rFonts w:ascii="Palatino Linotype" w:hAnsi="Palatino Linotype" w:cs="Arial"/>
          <w:i/>
          <w:color w:val="000000"/>
        </w:rPr>
        <w:t xml:space="preserve">que sustentaran la cumplimentación, o avance, de la </w:t>
      </w:r>
      <w:r w:rsidRPr="00EA3767">
        <w:rPr>
          <w:rFonts w:ascii="Palatino Linotype" w:hAnsi="Palatino Linotype" w:cs="Arial"/>
          <w:bCs/>
          <w:i/>
          <w:color w:val="000000"/>
        </w:rPr>
        <w:t xml:space="preserve">línea de acción 1.1.1.2 </w:t>
      </w:r>
      <w:r w:rsidRPr="00EA3767">
        <w:rPr>
          <w:rFonts w:ascii="Palatino Linotype" w:hAnsi="Palatino Linotype" w:cs="Arial"/>
          <w:i/>
          <w:color w:val="000000"/>
        </w:rPr>
        <w:t xml:space="preserve">(como afirma el SO), línea que aparece en el ya citado </w:t>
      </w:r>
      <w:r w:rsidRPr="00EA3767">
        <w:rPr>
          <w:rFonts w:ascii="Palatino Linotype" w:hAnsi="Palatino Linotype" w:cs="Arial"/>
          <w:i/>
          <w:iCs/>
          <w:color w:val="000000"/>
        </w:rPr>
        <w:t>Plan de desarrollo municipal 2025-2027</w:t>
      </w:r>
      <w:r w:rsidRPr="00EA3767">
        <w:rPr>
          <w:rFonts w:ascii="Palatino Linotype" w:hAnsi="Palatino Linotype" w:cs="Arial"/>
          <w:i/>
          <w:color w:val="000000"/>
        </w:rPr>
        <w:t xml:space="preserve">. </w:t>
      </w:r>
    </w:p>
    <w:p w14:paraId="0944E7B5" w14:textId="023A2AB3" w:rsidR="00C864C1" w:rsidRPr="00EA3767" w:rsidRDefault="00C864C1" w:rsidP="00E352E1">
      <w:pPr>
        <w:pStyle w:val="Prrafodelista"/>
        <w:numPr>
          <w:ilvl w:val="0"/>
          <w:numId w:val="26"/>
        </w:numPr>
        <w:autoSpaceDE w:val="0"/>
        <w:autoSpaceDN w:val="0"/>
        <w:adjustRightInd w:val="0"/>
        <w:spacing w:line="360" w:lineRule="auto"/>
        <w:ind w:left="567" w:right="567"/>
        <w:jc w:val="both"/>
        <w:rPr>
          <w:rFonts w:ascii="Palatino Linotype" w:hAnsi="Palatino Linotype" w:cs="Arial"/>
          <w:b/>
          <w:i/>
          <w:color w:val="000000"/>
        </w:rPr>
      </w:pPr>
      <w:r w:rsidRPr="00EA3767">
        <w:rPr>
          <w:rFonts w:ascii="Palatino Linotype" w:hAnsi="Palatino Linotype" w:cs="Arial"/>
          <w:b/>
          <w:i/>
          <w:color w:val="000000"/>
        </w:rPr>
        <w:t xml:space="preserve">Por último, no se olvide que lo que se solicitó, fue para los ejercicios fiscales de 2025 y 2026, no sólo para el primero. </w:t>
      </w:r>
    </w:p>
    <w:p w14:paraId="3379C07B" w14:textId="779646DB" w:rsidR="00C864C1" w:rsidRPr="00EA3767" w:rsidRDefault="00C864C1" w:rsidP="00E352E1">
      <w:pPr>
        <w:pStyle w:val="Prrafodelista"/>
        <w:numPr>
          <w:ilvl w:val="0"/>
          <w:numId w:val="26"/>
        </w:numPr>
        <w:spacing w:line="360" w:lineRule="auto"/>
        <w:ind w:left="567" w:right="567"/>
        <w:jc w:val="both"/>
        <w:rPr>
          <w:rFonts w:ascii="Palatino Linotype" w:hAnsi="Palatino Linotype"/>
          <w:i/>
        </w:rPr>
      </w:pPr>
      <w:r w:rsidRPr="00EA3767">
        <w:rPr>
          <w:rFonts w:ascii="Palatino Linotype" w:hAnsi="Palatino Linotype" w:cs="Arial"/>
          <w:i/>
          <w:color w:val="000000"/>
        </w:rPr>
        <w:t>En base a todo lo expuesto hasta aquí, es que se solicita —amable y respetuosamente— se revoque la respuesta del SO por no corresponder a lo que se le solicita indicándole, asimismo, que haga entrega de la información pública solicitada conforme a derecho.”</w:t>
      </w:r>
      <w:r w:rsidR="003B4235" w:rsidRPr="00EA3767">
        <w:rPr>
          <w:rFonts w:ascii="Palatino Linotype" w:hAnsi="Palatino Linotype" w:cs="Arial"/>
          <w:i/>
          <w:color w:val="000000"/>
        </w:rPr>
        <w:t xml:space="preserve"> </w:t>
      </w:r>
      <w:r w:rsidR="003B4235" w:rsidRPr="00EA3767">
        <w:rPr>
          <w:rFonts w:ascii="Palatino Linotype" w:hAnsi="Palatino Linotype" w:cs="Arial"/>
          <w:color w:val="000000"/>
        </w:rPr>
        <w:t>Énfasis propio</w:t>
      </w:r>
    </w:p>
    <w:p w14:paraId="0EE8D61B" w14:textId="77777777" w:rsidR="00067EAC" w:rsidRPr="00EA3767" w:rsidRDefault="00067EAC" w:rsidP="00E352E1">
      <w:pPr>
        <w:pStyle w:val="Prrafodelista"/>
        <w:spacing w:line="360" w:lineRule="auto"/>
        <w:ind w:left="426" w:right="426"/>
        <w:jc w:val="both"/>
        <w:rPr>
          <w:rStyle w:val="Ttulo2Car"/>
          <w:rFonts w:ascii="Palatino Linotype" w:hAnsi="Palatino Linotype"/>
          <w:i/>
          <w:color w:val="000000" w:themeColor="text1"/>
          <w:sz w:val="24"/>
          <w:szCs w:val="24"/>
        </w:rPr>
      </w:pPr>
    </w:p>
    <w:p w14:paraId="71DB559C" w14:textId="797465E6" w:rsidR="00A751D4" w:rsidRPr="00EA3767" w:rsidRDefault="00A751D4" w:rsidP="00A751D4">
      <w:pPr>
        <w:pStyle w:val="Prrafodelista"/>
        <w:spacing w:line="360" w:lineRule="auto"/>
        <w:ind w:left="426" w:right="426"/>
        <w:jc w:val="both"/>
        <w:rPr>
          <w:rStyle w:val="Ttulo2Car"/>
          <w:rFonts w:ascii="Palatino Linotype" w:hAnsi="Palatino Linotype"/>
          <w:b/>
          <w:color w:val="000000" w:themeColor="text1"/>
          <w:sz w:val="24"/>
          <w:szCs w:val="24"/>
        </w:rPr>
      </w:pPr>
      <w:r w:rsidRPr="00EA3767">
        <w:rPr>
          <w:rStyle w:val="Ttulo2Car"/>
          <w:rFonts w:ascii="Palatino Linotype" w:hAnsi="Palatino Linotype"/>
          <w:b/>
          <w:color w:val="000000" w:themeColor="text1"/>
          <w:sz w:val="24"/>
          <w:szCs w:val="24"/>
        </w:rPr>
        <w:t>Recurso de Revisión: 03573/INFOEM/IP/RR/2026</w:t>
      </w:r>
    </w:p>
    <w:p w14:paraId="06702601" w14:textId="77777777" w:rsidR="00A751D4" w:rsidRPr="00EA3767" w:rsidRDefault="00A751D4" w:rsidP="00A751D4">
      <w:pPr>
        <w:pStyle w:val="Prrafodelista"/>
        <w:spacing w:line="360" w:lineRule="auto"/>
        <w:ind w:left="426" w:right="426"/>
        <w:jc w:val="both"/>
        <w:rPr>
          <w:rStyle w:val="Ttulo2Car"/>
          <w:rFonts w:ascii="Palatino Linotype" w:hAnsi="Palatino Linotype"/>
          <w:b/>
          <w:color w:val="000000" w:themeColor="text1"/>
          <w:sz w:val="24"/>
          <w:szCs w:val="24"/>
        </w:rPr>
      </w:pPr>
      <w:r w:rsidRPr="00EA3767">
        <w:rPr>
          <w:rStyle w:val="Ttulo2Car"/>
          <w:rFonts w:ascii="Palatino Linotype" w:hAnsi="Palatino Linotype"/>
          <w:b/>
          <w:color w:val="000000" w:themeColor="text1"/>
          <w:sz w:val="24"/>
          <w:szCs w:val="24"/>
        </w:rPr>
        <w:t>ACTO IMPUGNADO:</w:t>
      </w:r>
    </w:p>
    <w:p w14:paraId="176EB03C" w14:textId="77777777" w:rsidR="00A751D4" w:rsidRPr="00EA3767" w:rsidRDefault="00A751D4" w:rsidP="00A751D4">
      <w:pPr>
        <w:pStyle w:val="Prrafodelista"/>
        <w:spacing w:line="360" w:lineRule="auto"/>
        <w:ind w:left="426" w:right="426"/>
        <w:jc w:val="both"/>
        <w:rPr>
          <w:rStyle w:val="Ttulo2Car"/>
          <w:rFonts w:ascii="Palatino Linotype" w:hAnsi="Palatino Linotype"/>
          <w:i/>
          <w:color w:val="000000" w:themeColor="text1"/>
          <w:sz w:val="24"/>
          <w:szCs w:val="24"/>
        </w:rPr>
      </w:pPr>
      <w:r w:rsidRPr="00EA3767">
        <w:rPr>
          <w:rStyle w:val="Ttulo2Car"/>
          <w:rFonts w:ascii="Palatino Linotype" w:hAnsi="Palatino Linotype"/>
          <w:i/>
          <w:color w:val="000000" w:themeColor="text1"/>
          <w:sz w:val="24"/>
          <w:szCs w:val="24"/>
        </w:rPr>
        <w:t>“Respuesta del Sujeto Obligado (SO)”</w:t>
      </w:r>
    </w:p>
    <w:p w14:paraId="0C6BA64C" w14:textId="77777777" w:rsidR="00A751D4" w:rsidRPr="00EA3767" w:rsidRDefault="00A751D4" w:rsidP="00A751D4">
      <w:pPr>
        <w:pStyle w:val="Prrafodelista"/>
        <w:spacing w:line="360" w:lineRule="auto"/>
        <w:ind w:left="426" w:right="426"/>
        <w:jc w:val="both"/>
        <w:rPr>
          <w:rStyle w:val="Ttulo2Car"/>
          <w:rFonts w:ascii="Palatino Linotype" w:hAnsi="Palatino Linotype"/>
          <w:i/>
          <w:color w:val="000000" w:themeColor="text1"/>
          <w:sz w:val="24"/>
          <w:szCs w:val="24"/>
        </w:rPr>
      </w:pPr>
    </w:p>
    <w:p w14:paraId="18D76370" w14:textId="77777777" w:rsidR="00A751D4" w:rsidRPr="00EA3767" w:rsidRDefault="00A751D4" w:rsidP="00A751D4">
      <w:pPr>
        <w:pStyle w:val="Prrafodelista"/>
        <w:spacing w:line="360" w:lineRule="auto"/>
        <w:ind w:left="426" w:right="426"/>
        <w:jc w:val="both"/>
        <w:rPr>
          <w:rStyle w:val="Ttulo2Car"/>
          <w:rFonts w:ascii="Palatino Linotype" w:hAnsi="Palatino Linotype"/>
          <w:b/>
          <w:color w:val="000000" w:themeColor="text1"/>
          <w:sz w:val="24"/>
          <w:szCs w:val="24"/>
        </w:rPr>
      </w:pPr>
      <w:r w:rsidRPr="00EA3767">
        <w:rPr>
          <w:rStyle w:val="Ttulo2Car"/>
          <w:rFonts w:ascii="Palatino Linotype" w:hAnsi="Palatino Linotype"/>
          <w:b/>
          <w:color w:val="000000" w:themeColor="text1"/>
          <w:sz w:val="24"/>
          <w:szCs w:val="24"/>
        </w:rPr>
        <w:t>RAZONES O MOTIVOS DE LA INCONFORMIDAD</w:t>
      </w:r>
      <w:r w:rsidRPr="00EA3767">
        <w:rPr>
          <w:rStyle w:val="Ttulo2Car"/>
          <w:rFonts w:ascii="Palatino Linotype" w:hAnsi="Palatino Linotype"/>
          <w:b/>
          <w:color w:val="000000" w:themeColor="text1"/>
          <w:sz w:val="24"/>
          <w:szCs w:val="24"/>
        </w:rPr>
        <w:tab/>
      </w:r>
    </w:p>
    <w:p w14:paraId="1A0E9183" w14:textId="23CD4570" w:rsidR="00A751D4" w:rsidRPr="00EA3767" w:rsidRDefault="00A751D4" w:rsidP="00A751D4">
      <w:pPr>
        <w:pStyle w:val="Prrafodelista"/>
        <w:spacing w:line="360" w:lineRule="auto"/>
        <w:ind w:left="426" w:right="426"/>
        <w:jc w:val="both"/>
        <w:rPr>
          <w:rStyle w:val="Ttulo2Car"/>
          <w:rFonts w:ascii="Palatino Linotype" w:hAnsi="Palatino Linotype"/>
          <w:i/>
          <w:color w:val="000000" w:themeColor="text1"/>
          <w:sz w:val="24"/>
          <w:szCs w:val="24"/>
        </w:rPr>
      </w:pPr>
      <w:r w:rsidRPr="00EA3767">
        <w:rPr>
          <w:rStyle w:val="Ttulo2Car"/>
          <w:rFonts w:ascii="Palatino Linotype" w:hAnsi="Palatino Linotype"/>
          <w:i/>
          <w:color w:val="000000" w:themeColor="text1"/>
          <w:sz w:val="24"/>
          <w:szCs w:val="24"/>
        </w:rPr>
        <w:t xml:space="preserve">“En su respuesta, el Sujeto Obligado (SO) menciona lo siguiente: "[...] Respecto a esa línea de acción se le informa que, en el Municipio de Papalotla se cuenta con diversos consejos de coordinación, en diversas materias, formando parte de las atribuciones conferidas al H. Ayuntamiento de Papalotla, a través de la Ley Orgánica Municipal del Estado de México, por tanto esclarezca su solicitud [sic. ...]" Pues bien, si se lee con atención la línea de acción </w:t>
      </w:r>
      <w:r w:rsidRPr="00EA3767">
        <w:rPr>
          <w:rStyle w:val="Ttulo2Car"/>
          <w:rFonts w:ascii="Palatino Linotype" w:hAnsi="Palatino Linotype"/>
          <w:i/>
          <w:color w:val="000000" w:themeColor="text1"/>
          <w:sz w:val="24"/>
          <w:szCs w:val="24"/>
        </w:rPr>
        <w:lastRenderedPageBreak/>
        <w:t>señalada (1.5.1.2.) ésta es muy clara al mencionar que lo que se va a desarrollar es un órgano denominado "Consejo Regional de Coordinación Zona 1 Oriente", y lo que se solicita es la documentación que evidencie la cumplimentación (o avance) sobre el contenido de dicha línea de acción. Al parecer, en este asunto, el SO no logró detectar la concisión de lo expuesto por la línea de acción 1.5.1.2. Por ende, y en mérito de lo anterior, se solicita de manera respetuosa se revoque la respuesta del SO indicándole que entregue lo solicitado conforme a derecho.”</w:t>
      </w:r>
    </w:p>
    <w:p w14:paraId="21F07DAE" w14:textId="77777777" w:rsidR="00A751D4" w:rsidRPr="00EA3767" w:rsidRDefault="00A751D4" w:rsidP="00E352E1">
      <w:pPr>
        <w:pStyle w:val="Prrafodelista"/>
        <w:spacing w:line="360" w:lineRule="auto"/>
        <w:ind w:left="426" w:right="426"/>
        <w:jc w:val="both"/>
        <w:rPr>
          <w:rStyle w:val="Ttulo2Car"/>
          <w:rFonts w:ascii="Palatino Linotype" w:hAnsi="Palatino Linotype"/>
          <w:i/>
          <w:color w:val="000000" w:themeColor="text1"/>
          <w:sz w:val="24"/>
          <w:szCs w:val="24"/>
        </w:rPr>
      </w:pPr>
    </w:p>
    <w:p w14:paraId="4FEF0D2F" w14:textId="77777777" w:rsidR="00A751D4" w:rsidRPr="00EA3767" w:rsidRDefault="00A751D4" w:rsidP="00A751D4">
      <w:pPr>
        <w:pStyle w:val="Prrafodelista"/>
        <w:spacing w:line="360" w:lineRule="auto"/>
        <w:ind w:left="426" w:right="426"/>
        <w:jc w:val="both"/>
        <w:rPr>
          <w:rStyle w:val="Ttulo2Car"/>
          <w:rFonts w:ascii="Palatino Linotype" w:hAnsi="Palatino Linotype"/>
          <w:b/>
          <w:color w:val="000000" w:themeColor="text1"/>
          <w:sz w:val="24"/>
          <w:szCs w:val="24"/>
        </w:rPr>
      </w:pPr>
      <w:r w:rsidRPr="00EA3767">
        <w:rPr>
          <w:rStyle w:val="Ttulo2Car"/>
          <w:rFonts w:ascii="Palatino Linotype" w:hAnsi="Palatino Linotype"/>
          <w:b/>
          <w:color w:val="000000" w:themeColor="text1"/>
          <w:sz w:val="24"/>
          <w:szCs w:val="24"/>
        </w:rPr>
        <w:t>Recurso de Revisión: 03573/INFOEM/IP/RR/2026</w:t>
      </w:r>
    </w:p>
    <w:p w14:paraId="20D9A9D4" w14:textId="77777777" w:rsidR="00A751D4" w:rsidRPr="00EA3767" w:rsidRDefault="00A751D4" w:rsidP="00A751D4">
      <w:pPr>
        <w:pStyle w:val="Prrafodelista"/>
        <w:spacing w:line="360" w:lineRule="auto"/>
        <w:ind w:left="426" w:right="426"/>
        <w:jc w:val="both"/>
        <w:rPr>
          <w:rStyle w:val="Ttulo2Car"/>
          <w:rFonts w:ascii="Palatino Linotype" w:hAnsi="Palatino Linotype"/>
          <w:b/>
          <w:color w:val="000000" w:themeColor="text1"/>
          <w:sz w:val="24"/>
          <w:szCs w:val="24"/>
        </w:rPr>
      </w:pPr>
      <w:r w:rsidRPr="00EA3767">
        <w:rPr>
          <w:rStyle w:val="Ttulo2Car"/>
          <w:rFonts w:ascii="Palatino Linotype" w:hAnsi="Palatino Linotype"/>
          <w:b/>
          <w:color w:val="000000" w:themeColor="text1"/>
          <w:sz w:val="24"/>
          <w:szCs w:val="24"/>
        </w:rPr>
        <w:t>ACTO IMPUGNADO:</w:t>
      </w:r>
    </w:p>
    <w:p w14:paraId="5954F71E" w14:textId="2CF37312" w:rsidR="00A751D4" w:rsidRPr="00EA3767" w:rsidRDefault="00A751D4" w:rsidP="00A751D4">
      <w:pPr>
        <w:pStyle w:val="Prrafodelista"/>
        <w:spacing w:line="360" w:lineRule="auto"/>
        <w:ind w:left="426" w:right="426"/>
        <w:jc w:val="both"/>
        <w:rPr>
          <w:rStyle w:val="Ttulo2Car"/>
          <w:rFonts w:ascii="Palatino Linotype" w:hAnsi="Palatino Linotype"/>
          <w:i/>
          <w:color w:val="000000" w:themeColor="text1"/>
          <w:sz w:val="24"/>
          <w:szCs w:val="24"/>
        </w:rPr>
      </w:pPr>
      <w:r w:rsidRPr="00EA3767">
        <w:rPr>
          <w:rStyle w:val="Ttulo2Car"/>
          <w:rFonts w:ascii="Palatino Linotype" w:hAnsi="Palatino Linotype"/>
          <w:i/>
          <w:color w:val="000000" w:themeColor="text1"/>
          <w:sz w:val="24"/>
          <w:szCs w:val="24"/>
        </w:rPr>
        <w:t>“Respuesta del Sujeto Obligado”</w:t>
      </w:r>
    </w:p>
    <w:p w14:paraId="2B991038" w14:textId="77777777" w:rsidR="00A751D4" w:rsidRPr="00EA3767" w:rsidRDefault="00A751D4" w:rsidP="00A751D4">
      <w:pPr>
        <w:pStyle w:val="Prrafodelista"/>
        <w:spacing w:line="360" w:lineRule="auto"/>
        <w:ind w:left="426" w:right="426"/>
        <w:jc w:val="both"/>
        <w:rPr>
          <w:rStyle w:val="Ttulo2Car"/>
          <w:rFonts w:ascii="Palatino Linotype" w:hAnsi="Palatino Linotype"/>
          <w:i/>
          <w:color w:val="000000" w:themeColor="text1"/>
          <w:sz w:val="24"/>
          <w:szCs w:val="24"/>
        </w:rPr>
      </w:pPr>
    </w:p>
    <w:p w14:paraId="2A0FF169" w14:textId="77777777" w:rsidR="00A751D4" w:rsidRPr="00EA3767" w:rsidRDefault="00A751D4" w:rsidP="00A751D4">
      <w:pPr>
        <w:pStyle w:val="Prrafodelista"/>
        <w:spacing w:line="360" w:lineRule="auto"/>
        <w:ind w:left="426" w:right="426"/>
        <w:jc w:val="both"/>
        <w:rPr>
          <w:rStyle w:val="Ttulo2Car"/>
          <w:rFonts w:ascii="Palatino Linotype" w:hAnsi="Palatino Linotype"/>
          <w:b/>
          <w:color w:val="000000" w:themeColor="text1"/>
          <w:sz w:val="24"/>
          <w:szCs w:val="24"/>
        </w:rPr>
      </w:pPr>
      <w:r w:rsidRPr="00EA3767">
        <w:rPr>
          <w:rStyle w:val="Ttulo2Car"/>
          <w:rFonts w:ascii="Palatino Linotype" w:hAnsi="Palatino Linotype"/>
          <w:b/>
          <w:color w:val="000000" w:themeColor="text1"/>
          <w:sz w:val="24"/>
          <w:szCs w:val="24"/>
        </w:rPr>
        <w:t>RAZONES O MOTIVOS DE LA INCONFORMIDAD</w:t>
      </w:r>
      <w:r w:rsidRPr="00EA3767">
        <w:rPr>
          <w:rStyle w:val="Ttulo2Car"/>
          <w:rFonts w:ascii="Palatino Linotype" w:hAnsi="Palatino Linotype"/>
          <w:b/>
          <w:color w:val="000000" w:themeColor="text1"/>
          <w:sz w:val="24"/>
          <w:szCs w:val="24"/>
        </w:rPr>
        <w:tab/>
      </w:r>
    </w:p>
    <w:p w14:paraId="129236C3" w14:textId="48628715" w:rsidR="00A751D4" w:rsidRPr="00EA3767" w:rsidRDefault="00A751D4" w:rsidP="00A751D4">
      <w:pPr>
        <w:pStyle w:val="Prrafodelista"/>
        <w:spacing w:line="360" w:lineRule="auto"/>
        <w:ind w:left="426" w:right="426"/>
        <w:jc w:val="both"/>
        <w:rPr>
          <w:rStyle w:val="Ttulo2Car"/>
          <w:rFonts w:ascii="Palatino Linotype" w:hAnsi="Palatino Linotype"/>
          <w:i/>
          <w:color w:val="000000" w:themeColor="text1"/>
          <w:sz w:val="24"/>
          <w:szCs w:val="24"/>
        </w:rPr>
      </w:pPr>
      <w:r w:rsidRPr="00EA3767">
        <w:rPr>
          <w:rStyle w:val="Ttulo2Car"/>
          <w:rFonts w:ascii="Palatino Linotype" w:hAnsi="Palatino Linotype"/>
          <w:i/>
          <w:color w:val="000000" w:themeColor="text1"/>
          <w:sz w:val="24"/>
          <w:szCs w:val="24"/>
        </w:rPr>
        <w:t>“Véase documento anexo”</w:t>
      </w:r>
    </w:p>
    <w:p w14:paraId="60AB992B" w14:textId="77777777" w:rsidR="00A751D4" w:rsidRPr="00EA3767" w:rsidRDefault="00A751D4" w:rsidP="00A751D4">
      <w:pPr>
        <w:pStyle w:val="Prrafodelista"/>
        <w:numPr>
          <w:ilvl w:val="0"/>
          <w:numId w:val="3"/>
        </w:numPr>
        <w:spacing w:line="360" w:lineRule="auto"/>
        <w:ind w:left="709" w:right="426"/>
        <w:jc w:val="both"/>
        <w:rPr>
          <w:rStyle w:val="Ttulo2Car"/>
          <w:rFonts w:ascii="Palatino Linotype" w:hAnsi="Palatino Linotype"/>
          <w:color w:val="000000" w:themeColor="text1"/>
          <w:sz w:val="24"/>
          <w:szCs w:val="24"/>
        </w:rPr>
      </w:pPr>
      <w:r w:rsidRPr="00EA3767">
        <w:rPr>
          <w:rStyle w:val="Ttulo2Car"/>
          <w:rFonts w:ascii="Palatino Linotype" w:hAnsi="Palatino Linotype"/>
          <w:color w:val="000000" w:themeColor="text1"/>
          <w:sz w:val="24"/>
          <w:szCs w:val="24"/>
        </w:rPr>
        <w:t xml:space="preserve">Documento adjunto: </w:t>
      </w:r>
      <w:r w:rsidRPr="00EA3767">
        <w:rPr>
          <w:rStyle w:val="Ttulo2Car"/>
          <w:rFonts w:ascii="Palatino Linotype" w:hAnsi="Palatino Linotype"/>
          <w:b/>
          <w:color w:val="000000" w:themeColor="text1"/>
          <w:sz w:val="24"/>
          <w:szCs w:val="24"/>
        </w:rPr>
        <w:t>RECURSO DE REVISIÓN.pdf</w:t>
      </w:r>
      <w:r w:rsidRPr="00EA3767">
        <w:rPr>
          <w:rStyle w:val="Ttulo2Car"/>
          <w:rFonts w:ascii="Palatino Linotype" w:hAnsi="Palatino Linotype"/>
          <w:color w:val="000000" w:themeColor="text1"/>
          <w:sz w:val="24"/>
          <w:szCs w:val="24"/>
        </w:rPr>
        <w:t>, que corresponde a un escrito signado por el Solicitante, en el que manifiesta lo siguiente:</w:t>
      </w:r>
    </w:p>
    <w:p w14:paraId="668DFA0D" w14:textId="03DB4095" w:rsidR="00775B35" w:rsidRPr="00EA3767" w:rsidRDefault="00775B35" w:rsidP="00775B35">
      <w:pPr>
        <w:pStyle w:val="Default"/>
        <w:spacing w:line="360" w:lineRule="auto"/>
        <w:ind w:left="567" w:right="487"/>
        <w:jc w:val="both"/>
        <w:rPr>
          <w:rFonts w:ascii="Palatino Linotype" w:hAnsi="Palatino Linotype"/>
          <w:i/>
          <w:color w:val="000000" w:themeColor="text1"/>
        </w:rPr>
      </w:pPr>
      <w:r w:rsidRPr="00EA3767">
        <w:rPr>
          <w:rFonts w:ascii="Palatino Linotype" w:hAnsi="Palatino Linotype"/>
          <w:i/>
        </w:rPr>
        <w:t xml:space="preserve">“Las razones que motivan el presente recurso se encuentran planteadas, a manera de considerandos, a través de los </w:t>
      </w:r>
      <w:r w:rsidRPr="00EA3767">
        <w:rPr>
          <w:rFonts w:ascii="Palatino Linotype" w:hAnsi="Palatino Linotype"/>
          <w:i/>
          <w:color w:val="000000" w:themeColor="text1"/>
        </w:rPr>
        <w:t xml:space="preserve">siguientes numerales. </w:t>
      </w:r>
    </w:p>
    <w:p w14:paraId="6FBEAC0C" w14:textId="77777777" w:rsidR="00775B35" w:rsidRPr="00EA3767" w:rsidRDefault="00775B35" w:rsidP="00775B35">
      <w:pPr>
        <w:pStyle w:val="Default"/>
        <w:numPr>
          <w:ilvl w:val="0"/>
          <w:numId w:val="30"/>
        </w:numPr>
        <w:spacing w:after="45" w:line="360" w:lineRule="auto"/>
        <w:ind w:left="567" w:right="487" w:hanging="360"/>
        <w:jc w:val="both"/>
        <w:rPr>
          <w:rFonts w:ascii="Palatino Linotype" w:hAnsi="Palatino Linotype"/>
          <w:i/>
        </w:rPr>
      </w:pPr>
      <w:r w:rsidRPr="00EA3767">
        <w:rPr>
          <w:rFonts w:ascii="Palatino Linotype" w:hAnsi="Palatino Linotype"/>
          <w:i/>
          <w:color w:val="000000" w:themeColor="text1"/>
        </w:rPr>
        <w:t xml:space="preserve">En la solicitud de información pública número </w:t>
      </w:r>
      <w:r w:rsidRPr="00EA3767">
        <w:rPr>
          <w:rFonts w:ascii="Palatino Linotype" w:hAnsi="Palatino Linotype"/>
          <w:bCs/>
          <w:i/>
          <w:color w:val="000000" w:themeColor="text1"/>
        </w:rPr>
        <w:t>00041/PAPALO/IP/2026</w:t>
      </w:r>
      <w:r w:rsidRPr="00EA3767">
        <w:rPr>
          <w:rFonts w:ascii="Palatino Linotype" w:hAnsi="Palatino Linotype"/>
          <w:i/>
          <w:color w:val="000000" w:themeColor="text1"/>
        </w:rPr>
        <w:t xml:space="preserve">, se pidió </w:t>
      </w:r>
      <w:r w:rsidRPr="00EA3767">
        <w:rPr>
          <w:rFonts w:ascii="Palatino Linotype" w:hAnsi="Palatino Linotype"/>
          <w:i/>
        </w:rPr>
        <w:t xml:space="preserve">una copia digital (versión pública) de la documentación cuyo contenido versara sobre la </w:t>
      </w:r>
      <w:r w:rsidRPr="00EA3767">
        <w:rPr>
          <w:rFonts w:ascii="Palatino Linotype" w:hAnsi="Palatino Linotype"/>
          <w:bCs/>
          <w:i/>
        </w:rPr>
        <w:t xml:space="preserve">EVIDENCIA </w:t>
      </w:r>
      <w:r w:rsidRPr="00EA3767">
        <w:rPr>
          <w:rFonts w:ascii="Palatino Linotype" w:hAnsi="Palatino Linotype"/>
          <w:i/>
        </w:rPr>
        <w:t xml:space="preserve">de lo propuesto en la </w:t>
      </w:r>
      <w:r w:rsidRPr="00EA3767">
        <w:rPr>
          <w:rFonts w:ascii="Palatino Linotype" w:hAnsi="Palatino Linotype"/>
          <w:bCs/>
          <w:i/>
        </w:rPr>
        <w:t>línea de acción 1.4.1.1</w:t>
      </w:r>
      <w:r w:rsidRPr="00EA3767">
        <w:rPr>
          <w:rFonts w:ascii="Palatino Linotype" w:hAnsi="Palatino Linotype"/>
          <w:i/>
        </w:rPr>
        <w:t xml:space="preserve">, la cual aparece en la página 130 del </w:t>
      </w:r>
      <w:r w:rsidRPr="00EA3767">
        <w:rPr>
          <w:rFonts w:ascii="Palatino Linotype" w:hAnsi="Palatino Linotype"/>
          <w:i/>
          <w:iCs/>
        </w:rPr>
        <w:t>Plan de Desarrollo Municipal 2025-2027</w:t>
      </w:r>
      <w:r w:rsidRPr="00EA3767">
        <w:rPr>
          <w:rFonts w:ascii="Palatino Linotype" w:hAnsi="Palatino Linotype"/>
          <w:i/>
        </w:rPr>
        <w:t xml:space="preserve">.1 </w:t>
      </w:r>
    </w:p>
    <w:p w14:paraId="00DB34B6" w14:textId="77777777" w:rsidR="00775B35" w:rsidRPr="00EA3767" w:rsidRDefault="00775B35" w:rsidP="00775B35">
      <w:pPr>
        <w:pStyle w:val="Default"/>
        <w:numPr>
          <w:ilvl w:val="0"/>
          <w:numId w:val="30"/>
        </w:numPr>
        <w:spacing w:line="360" w:lineRule="auto"/>
        <w:ind w:left="567" w:right="487" w:hanging="360"/>
        <w:jc w:val="both"/>
        <w:rPr>
          <w:rFonts w:ascii="Palatino Linotype" w:hAnsi="Palatino Linotype"/>
          <w:i/>
        </w:rPr>
      </w:pPr>
      <w:r w:rsidRPr="00EA3767">
        <w:rPr>
          <w:rFonts w:ascii="Palatino Linotype" w:hAnsi="Palatino Linotype"/>
          <w:i/>
        </w:rPr>
        <w:t xml:space="preserve">De esta manera, lo que se solicita es la </w:t>
      </w:r>
      <w:r w:rsidRPr="00EA3767">
        <w:rPr>
          <w:rFonts w:ascii="Palatino Linotype" w:hAnsi="Palatino Linotype"/>
          <w:bCs/>
          <w:i/>
        </w:rPr>
        <w:t xml:space="preserve">EVIDENCIA DOCUMENTAL </w:t>
      </w:r>
      <w:r w:rsidRPr="00EA3767">
        <w:rPr>
          <w:rFonts w:ascii="Palatino Linotype" w:hAnsi="Palatino Linotype"/>
          <w:i/>
        </w:rPr>
        <w:t xml:space="preserve">del cumplimento o, en su caso, avance, concerniente a la </w:t>
      </w:r>
      <w:r w:rsidRPr="00EA3767">
        <w:rPr>
          <w:rFonts w:ascii="Palatino Linotype" w:hAnsi="Palatino Linotype"/>
          <w:bCs/>
          <w:i/>
        </w:rPr>
        <w:t xml:space="preserve">actualización y ejecución de programas de capacitación en derechos humanos y asesoría legal para </w:t>
      </w:r>
      <w:r w:rsidRPr="00EA3767">
        <w:rPr>
          <w:rFonts w:ascii="Palatino Linotype" w:hAnsi="Palatino Linotype"/>
          <w:i/>
        </w:rPr>
        <w:t>servidores públicos y ciudadanía</w:t>
      </w:r>
      <w:r w:rsidRPr="00EA3767">
        <w:rPr>
          <w:rFonts w:ascii="Palatino Linotype" w:hAnsi="Palatino Linotype"/>
          <w:bCs/>
          <w:i/>
        </w:rPr>
        <w:t xml:space="preserve">, utilizando los </w:t>
      </w:r>
      <w:r w:rsidRPr="00EA3767">
        <w:rPr>
          <w:rFonts w:ascii="Palatino Linotype" w:hAnsi="Palatino Linotype"/>
          <w:bCs/>
          <w:i/>
        </w:rPr>
        <w:lastRenderedPageBreak/>
        <w:t xml:space="preserve">recursos y metodologías existentes para responder de manera oportuna a los casos, desde la Defensoría Municipal de Derechos Humanos. </w:t>
      </w:r>
    </w:p>
    <w:p w14:paraId="7481D067" w14:textId="77777777" w:rsidR="00775B35" w:rsidRPr="00EA3767" w:rsidRDefault="00775B35" w:rsidP="00775B35">
      <w:pPr>
        <w:numPr>
          <w:ilvl w:val="0"/>
          <w:numId w:val="31"/>
        </w:numPr>
        <w:autoSpaceDE w:val="0"/>
        <w:autoSpaceDN w:val="0"/>
        <w:adjustRightInd w:val="0"/>
        <w:spacing w:after="45" w:line="360" w:lineRule="auto"/>
        <w:ind w:left="567" w:right="487"/>
        <w:jc w:val="both"/>
        <w:rPr>
          <w:rFonts w:ascii="Palatino Linotype" w:hAnsi="Palatino Linotype" w:cs="Arial"/>
          <w:i/>
          <w:color w:val="000000"/>
        </w:rPr>
      </w:pPr>
      <w:r w:rsidRPr="00EA3767">
        <w:rPr>
          <w:rFonts w:ascii="Palatino Linotype" w:hAnsi="Palatino Linotype" w:cs="Arial"/>
          <w:i/>
          <w:color w:val="000000"/>
        </w:rPr>
        <w:t xml:space="preserve">El Sujeto Obligado (SO), en su respuesta admite que la </w:t>
      </w:r>
      <w:r w:rsidRPr="00EA3767">
        <w:rPr>
          <w:rFonts w:ascii="Palatino Linotype" w:hAnsi="Palatino Linotype" w:cs="Arial"/>
          <w:bCs/>
          <w:i/>
          <w:color w:val="000000"/>
        </w:rPr>
        <w:t xml:space="preserve">línea de acción 1.4.1.1 </w:t>
      </w:r>
      <w:r w:rsidRPr="00EA3767">
        <w:rPr>
          <w:rFonts w:ascii="Palatino Linotype" w:hAnsi="Palatino Linotype" w:cs="Arial"/>
          <w:i/>
          <w:color w:val="000000"/>
        </w:rPr>
        <w:t xml:space="preserve">sí fue implementada, esto durante el ejercicio fiscal 2025. </w:t>
      </w:r>
    </w:p>
    <w:p w14:paraId="3324F8A7" w14:textId="77777777" w:rsidR="00775B35" w:rsidRPr="00EA3767" w:rsidRDefault="00775B35" w:rsidP="00775B35">
      <w:pPr>
        <w:numPr>
          <w:ilvl w:val="0"/>
          <w:numId w:val="31"/>
        </w:numPr>
        <w:autoSpaceDE w:val="0"/>
        <w:autoSpaceDN w:val="0"/>
        <w:adjustRightInd w:val="0"/>
        <w:spacing w:after="45" w:line="360" w:lineRule="auto"/>
        <w:ind w:left="567" w:right="487"/>
        <w:jc w:val="both"/>
        <w:rPr>
          <w:rFonts w:ascii="Palatino Linotype" w:hAnsi="Palatino Linotype" w:cs="Arial"/>
          <w:i/>
          <w:color w:val="000000"/>
        </w:rPr>
      </w:pPr>
      <w:r w:rsidRPr="00EA3767">
        <w:rPr>
          <w:rFonts w:ascii="Palatino Linotype" w:hAnsi="Palatino Linotype" w:cs="Arial"/>
          <w:i/>
          <w:color w:val="000000"/>
        </w:rPr>
        <w:t xml:space="preserve">El SO sostiene que el cumplimiento de la </w:t>
      </w:r>
      <w:r w:rsidRPr="00EA3767">
        <w:rPr>
          <w:rFonts w:ascii="Palatino Linotype" w:hAnsi="Palatino Linotype" w:cs="Arial"/>
          <w:bCs/>
          <w:i/>
          <w:color w:val="000000"/>
        </w:rPr>
        <w:t xml:space="preserve">línea de acción 1.4.1.1 </w:t>
      </w:r>
      <w:r w:rsidRPr="00EA3767">
        <w:rPr>
          <w:rFonts w:ascii="Palatino Linotype" w:hAnsi="Palatino Linotype" w:cs="Arial"/>
          <w:i/>
          <w:color w:val="000000"/>
        </w:rPr>
        <w:t xml:space="preserve">se encuentra documentado en el </w:t>
      </w:r>
      <w:r w:rsidRPr="00EA3767">
        <w:rPr>
          <w:rFonts w:ascii="Palatino Linotype" w:hAnsi="Palatino Linotype" w:cs="Arial"/>
          <w:i/>
          <w:iCs/>
          <w:color w:val="000000"/>
        </w:rPr>
        <w:t>Primer Informe de Gobierno Papalotla 2025</w:t>
      </w:r>
      <w:r w:rsidRPr="00EA3767">
        <w:rPr>
          <w:rFonts w:ascii="Palatino Linotype" w:hAnsi="Palatino Linotype" w:cs="Arial"/>
          <w:i/>
          <w:color w:val="000000"/>
        </w:rPr>
        <w:t xml:space="preserve">, dentro del apartado denominado «Eje 1. Cero corrupción y gobierno del pueblo para el pueblo. “Estado de derecho y austeridad”». </w:t>
      </w:r>
    </w:p>
    <w:p w14:paraId="2C640000" w14:textId="77777777" w:rsidR="00775B35" w:rsidRPr="00EA3767" w:rsidRDefault="00775B35" w:rsidP="00775B35">
      <w:pPr>
        <w:numPr>
          <w:ilvl w:val="0"/>
          <w:numId w:val="31"/>
        </w:numPr>
        <w:autoSpaceDE w:val="0"/>
        <w:autoSpaceDN w:val="0"/>
        <w:adjustRightInd w:val="0"/>
        <w:spacing w:after="45" w:line="360" w:lineRule="auto"/>
        <w:ind w:left="567" w:right="487"/>
        <w:jc w:val="both"/>
        <w:rPr>
          <w:rFonts w:ascii="Palatino Linotype" w:hAnsi="Palatino Linotype" w:cs="Arial"/>
          <w:i/>
          <w:color w:val="000000"/>
        </w:rPr>
      </w:pPr>
      <w:r w:rsidRPr="00EA3767">
        <w:rPr>
          <w:rFonts w:ascii="Palatino Linotype" w:hAnsi="Palatino Linotype" w:cs="Arial"/>
          <w:i/>
          <w:color w:val="000000"/>
        </w:rPr>
        <w:t xml:space="preserve">Con miras de clarificar los términos de lo solicitado, es que un servidor acudió al </w:t>
      </w:r>
      <w:r w:rsidRPr="00EA3767">
        <w:rPr>
          <w:rFonts w:ascii="Palatino Linotype" w:hAnsi="Palatino Linotype" w:cs="Arial"/>
          <w:i/>
          <w:iCs/>
          <w:color w:val="000000"/>
        </w:rPr>
        <w:t xml:space="preserve">Diccionario de la lengua española </w:t>
      </w:r>
      <w:r w:rsidRPr="00EA3767">
        <w:rPr>
          <w:rFonts w:ascii="Palatino Linotype" w:hAnsi="Palatino Linotype" w:cs="Arial"/>
          <w:i/>
          <w:color w:val="000000"/>
        </w:rPr>
        <w:t xml:space="preserve">para verificar el sentido del sustantivo masculino </w:t>
      </w:r>
      <w:r w:rsidRPr="00EA3767">
        <w:rPr>
          <w:rFonts w:ascii="Palatino Linotype" w:hAnsi="Palatino Linotype" w:cs="Arial"/>
          <w:bCs/>
          <w:i/>
          <w:color w:val="000000"/>
        </w:rPr>
        <w:t>«informe»</w:t>
      </w:r>
      <w:r w:rsidRPr="00EA3767">
        <w:rPr>
          <w:rFonts w:ascii="Palatino Linotype" w:hAnsi="Palatino Linotype" w:cs="Arial"/>
          <w:i/>
          <w:color w:val="000000"/>
        </w:rPr>
        <w:t xml:space="preserve">, el cual, en su primera acepción, consiste en la «[…] </w:t>
      </w:r>
      <w:r w:rsidRPr="00EA3767">
        <w:rPr>
          <w:rFonts w:ascii="Palatino Linotype" w:hAnsi="Palatino Linotype" w:cs="Arial"/>
          <w:bCs/>
          <w:i/>
          <w:color w:val="000000"/>
        </w:rPr>
        <w:t>Descripción</w:t>
      </w:r>
      <w:r w:rsidRPr="00EA3767">
        <w:rPr>
          <w:rFonts w:ascii="Palatino Linotype" w:hAnsi="Palatino Linotype" w:cs="Arial"/>
          <w:i/>
          <w:color w:val="000000"/>
        </w:rPr>
        <w:t xml:space="preserve">, oral o escrita, de las características y circunstancias de un suceso o asunto […]»2 </w:t>
      </w:r>
    </w:p>
    <w:p w14:paraId="1360D7F8" w14:textId="77777777" w:rsidR="00775B35" w:rsidRPr="00EA3767" w:rsidRDefault="00775B35" w:rsidP="00775B35">
      <w:pPr>
        <w:numPr>
          <w:ilvl w:val="0"/>
          <w:numId w:val="31"/>
        </w:numPr>
        <w:autoSpaceDE w:val="0"/>
        <w:autoSpaceDN w:val="0"/>
        <w:adjustRightInd w:val="0"/>
        <w:spacing w:after="45" w:line="360" w:lineRule="auto"/>
        <w:ind w:left="567" w:right="487"/>
        <w:jc w:val="both"/>
        <w:rPr>
          <w:rFonts w:ascii="Palatino Linotype" w:hAnsi="Palatino Linotype" w:cs="Arial"/>
          <w:i/>
          <w:color w:val="000000"/>
        </w:rPr>
      </w:pPr>
      <w:r w:rsidRPr="00EA3767">
        <w:rPr>
          <w:rFonts w:ascii="Palatino Linotype" w:hAnsi="Palatino Linotype" w:cs="Arial"/>
          <w:i/>
          <w:color w:val="000000"/>
        </w:rPr>
        <w:t xml:space="preserve">Con relación al sustantivo femenino de </w:t>
      </w:r>
      <w:r w:rsidRPr="00EA3767">
        <w:rPr>
          <w:rFonts w:ascii="Palatino Linotype" w:hAnsi="Palatino Linotype" w:cs="Arial"/>
          <w:bCs/>
          <w:i/>
          <w:color w:val="000000"/>
        </w:rPr>
        <w:t>«evidencia»</w:t>
      </w:r>
      <w:r w:rsidRPr="00EA3767">
        <w:rPr>
          <w:rFonts w:ascii="Palatino Linotype" w:hAnsi="Palatino Linotype" w:cs="Arial"/>
          <w:i/>
          <w:color w:val="000000"/>
        </w:rPr>
        <w:t xml:space="preserve">, el </w:t>
      </w:r>
      <w:r w:rsidRPr="00EA3767">
        <w:rPr>
          <w:rFonts w:ascii="Palatino Linotype" w:hAnsi="Palatino Linotype" w:cs="Arial"/>
          <w:i/>
          <w:iCs/>
          <w:color w:val="000000"/>
        </w:rPr>
        <w:t>Diccionario panhispánico del español jurídico</w:t>
      </w:r>
      <w:r w:rsidRPr="00EA3767">
        <w:rPr>
          <w:rFonts w:ascii="Palatino Linotype" w:hAnsi="Palatino Linotype" w:cs="Arial"/>
          <w:i/>
          <w:color w:val="000000"/>
        </w:rPr>
        <w:t xml:space="preserve">, nos dice que éste corresponde a la «[…] </w:t>
      </w:r>
      <w:r w:rsidRPr="00EA3767">
        <w:rPr>
          <w:rFonts w:ascii="Palatino Linotype" w:hAnsi="Palatino Linotype" w:cs="Arial"/>
          <w:bCs/>
          <w:i/>
          <w:color w:val="000000"/>
        </w:rPr>
        <w:t xml:space="preserve">Prueba </w:t>
      </w:r>
      <w:r w:rsidRPr="00EA3767">
        <w:rPr>
          <w:rFonts w:ascii="Palatino Linotype" w:hAnsi="Palatino Linotype" w:cs="Arial"/>
          <w:i/>
          <w:color w:val="000000"/>
        </w:rPr>
        <w:t xml:space="preserve">de un hecho […]».3 </w:t>
      </w:r>
    </w:p>
    <w:p w14:paraId="054A0204" w14:textId="77777777" w:rsidR="00775B35" w:rsidRPr="00EA3767" w:rsidRDefault="00775B35" w:rsidP="00775B35">
      <w:pPr>
        <w:numPr>
          <w:ilvl w:val="0"/>
          <w:numId w:val="31"/>
        </w:numPr>
        <w:autoSpaceDE w:val="0"/>
        <w:autoSpaceDN w:val="0"/>
        <w:adjustRightInd w:val="0"/>
        <w:spacing w:after="45" w:line="360" w:lineRule="auto"/>
        <w:ind w:left="567" w:right="487"/>
        <w:jc w:val="both"/>
        <w:rPr>
          <w:rFonts w:ascii="Palatino Linotype" w:hAnsi="Palatino Linotype" w:cs="Arial"/>
          <w:i/>
          <w:color w:val="000000"/>
        </w:rPr>
      </w:pPr>
      <w:r w:rsidRPr="00EA3767">
        <w:rPr>
          <w:rFonts w:ascii="Palatino Linotype" w:hAnsi="Palatino Linotype" w:cs="Arial"/>
          <w:i/>
          <w:color w:val="000000"/>
        </w:rPr>
        <w:t xml:space="preserve">Asimismo, no se soslaye que la </w:t>
      </w:r>
      <w:r w:rsidRPr="00EA3767">
        <w:rPr>
          <w:rFonts w:ascii="Palatino Linotype" w:hAnsi="Palatino Linotype" w:cs="Arial"/>
          <w:bCs/>
          <w:i/>
          <w:color w:val="000000"/>
        </w:rPr>
        <w:t xml:space="preserve">línea de acción 1.4.1.1 </w:t>
      </w:r>
      <w:r w:rsidRPr="00EA3767">
        <w:rPr>
          <w:rFonts w:ascii="Palatino Linotype" w:hAnsi="Palatino Linotype" w:cs="Arial"/>
          <w:i/>
          <w:color w:val="000000"/>
        </w:rPr>
        <w:t xml:space="preserve">se circunscribe al Eje general para el desarrollo 1. «Cero corrupción y gobierno del pueblo y para el pueblo. “Estado de derecho y austeridad”», inciso d. «Estado de derecho y cultura de la legalidad». Es decir, todo el contenido del Eje general para el desarrollo 1, entre otras cosas, redunda en la transparencia, la rendición de cuentas, la participación ciudadana, la cultura de la legalidad, el respeto al Estado de derecho y la coordinación municipal e interestatal. </w:t>
      </w:r>
    </w:p>
    <w:p w14:paraId="033BFA6B" w14:textId="77777777" w:rsidR="00775B35" w:rsidRPr="00EA3767" w:rsidRDefault="00775B35" w:rsidP="00775B35">
      <w:pPr>
        <w:pStyle w:val="Prrafodelista"/>
        <w:numPr>
          <w:ilvl w:val="0"/>
          <w:numId w:val="31"/>
        </w:numPr>
        <w:autoSpaceDE w:val="0"/>
        <w:autoSpaceDN w:val="0"/>
        <w:adjustRightInd w:val="0"/>
        <w:spacing w:after="45" w:line="360" w:lineRule="auto"/>
        <w:ind w:left="567" w:right="487"/>
        <w:jc w:val="both"/>
        <w:rPr>
          <w:rFonts w:ascii="Palatino Linotype" w:hAnsi="Palatino Linotype" w:cs="Arial"/>
          <w:i/>
          <w:color w:val="000000"/>
        </w:rPr>
      </w:pPr>
      <w:r w:rsidRPr="00EA3767">
        <w:rPr>
          <w:rFonts w:ascii="Palatino Linotype" w:hAnsi="Palatino Linotype" w:cs="Arial"/>
          <w:i/>
          <w:color w:val="000000"/>
        </w:rPr>
        <w:t xml:space="preserve">Ahora bien, y en relación con las atribuciones del presidente municipal, la fracción XV, del artículo 48, de la </w:t>
      </w:r>
      <w:r w:rsidRPr="00EA3767">
        <w:rPr>
          <w:rFonts w:ascii="Palatino Linotype" w:hAnsi="Palatino Linotype" w:cs="Arial"/>
          <w:i/>
          <w:iCs/>
          <w:color w:val="000000"/>
        </w:rPr>
        <w:t>Ley orgánica municipal del Estado de México</w:t>
      </w:r>
      <w:r w:rsidRPr="00EA3767">
        <w:rPr>
          <w:rFonts w:ascii="Palatino Linotype" w:hAnsi="Palatino Linotype" w:cs="Arial"/>
          <w:i/>
          <w:color w:val="000000"/>
        </w:rPr>
        <w:t xml:space="preserve">, que a la letra dice: «[…] Entregar por escrito y en medio electrónico al ayuntamiento, dentro de los primeros </w:t>
      </w:r>
      <w:r w:rsidRPr="00EA3767">
        <w:rPr>
          <w:rFonts w:ascii="Palatino Linotype" w:hAnsi="Palatino Linotype" w:cs="Arial"/>
          <w:i/>
          <w:color w:val="000000"/>
        </w:rPr>
        <w:lastRenderedPageBreak/>
        <w:t xml:space="preserve">cinco días hábiles del mes de diciembre de cada año, en sesión solemne de cabildo, un </w:t>
      </w:r>
      <w:r w:rsidRPr="00EA3767">
        <w:rPr>
          <w:rFonts w:ascii="Palatino Linotype" w:hAnsi="Palatino Linotype" w:cs="Arial"/>
          <w:bCs/>
          <w:i/>
          <w:color w:val="000000"/>
        </w:rPr>
        <w:t xml:space="preserve">informe </w:t>
      </w:r>
      <w:r w:rsidRPr="00EA3767">
        <w:rPr>
          <w:rFonts w:ascii="Palatino Linotype" w:hAnsi="Palatino Linotype" w:cs="Arial"/>
          <w:i/>
          <w:color w:val="000000"/>
        </w:rPr>
        <w:t xml:space="preserve">del estado que guarda la administración pública municipal y de las labores realizadas durante el ejercicio […]»4, se debe mencionar que el presidente municipal entregó al ayuntamiento un </w:t>
      </w:r>
      <w:r w:rsidRPr="00EA3767">
        <w:rPr>
          <w:rFonts w:ascii="Palatino Linotype" w:hAnsi="Palatino Linotype" w:cs="Arial"/>
          <w:bCs/>
          <w:i/>
          <w:color w:val="000000"/>
        </w:rPr>
        <w:t xml:space="preserve">INFORME </w:t>
      </w:r>
      <w:r w:rsidRPr="00EA3767">
        <w:rPr>
          <w:rFonts w:ascii="Palatino Linotype" w:hAnsi="Palatino Linotype" w:cs="Arial"/>
          <w:i/>
          <w:color w:val="000000"/>
        </w:rPr>
        <w:t xml:space="preserve">que, como ya se vio, no presenta </w:t>
      </w:r>
      <w:r w:rsidRPr="00EA3767">
        <w:rPr>
          <w:rFonts w:ascii="Palatino Linotype" w:hAnsi="Palatino Linotype" w:cs="Arial"/>
          <w:bCs/>
          <w:i/>
          <w:color w:val="000000"/>
        </w:rPr>
        <w:t xml:space="preserve">EVIDENCIAS OBJETIVAS </w:t>
      </w:r>
      <w:r w:rsidRPr="00EA3767">
        <w:rPr>
          <w:rFonts w:ascii="Palatino Linotype" w:hAnsi="Palatino Linotype" w:cs="Arial"/>
          <w:i/>
          <w:color w:val="000000"/>
        </w:rPr>
        <w:t xml:space="preserve">de su contenido sino sólo acotaciones acompañadas, en ocasiones, de imágenes y tablas informativas. No podía ser de otra manera, pues la razón de ser del </w:t>
      </w:r>
      <w:r w:rsidRPr="00EA3767">
        <w:rPr>
          <w:rFonts w:ascii="Palatino Linotype" w:hAnsi="Palatino Linotype" w:cs="Arial"/>
          <w:i/>
          <w:iCs/>
          <w:color w:val="000000"/>
        </w:rPr>
        <w:t xml:space="preserve">Primer informe de gobierno Papalotla 2025 </w:t>
      </w:r>
      <w:r w:rsidRPr="00EA3767">
        <w:rPr>
          <w:rFonts w:ascii="Palatino Linotype" w:hAnsi="Palatino Linotype" w:cs="Arial"/>
          <w:i/>
          <w:color w:val="000000"/>
        </w:rPr>
        <w:t xml:space="preserve">es el de </w:t>
      </w:r>
      <w:r w:rsidRPr="00EA3767">
        <w:rPr>
          <w:rFonts w:ascii="Palatino Linotype" w:hAnsi="Palatino Linotype" w:cs="Arial"/>
          <w:bCs/>
          <w:i/>
          <w:color w:val="000000"/>
        </w:rPr>
        <w:t xml:space="preserve">señalar </w:t>
      </w:r>
      <w:r w:rsidRPr="00EA3767">
        <w:rPr>
          <w:rFonts w:ascii="Palatino Linotype" w:hAnsi="Palatino Linotype" w:cs="Arial"/>
          <w:i/>
          <w:color w:val="000000"/>
        </w:rPr>
        <w:t>el estado que guarda la administración, así como la mención de logros alcanzados. No es función de un informe de estas características el probar (</w:t>
      </w:r>
      <w:r w:rsidRPr="00EA3767">
        <w:rPr>
          <w:rFonts w:ascii="Palatino Linotype" w:hAnsi="Palatino Linotype" w:cs="Arial"/>
          <w:bCs/>
          <w:i/>
          <w:color w:val="000000"/>
        </w:rPr>
        <w:t>EVIDENCIAR</w:t>
      </w:r>
      <w:r w:rsidRPr="00EA3767">
        <w:rPr>
          <w:rFonts w:ascii="Palatino Linotype" w:hAnsi="Palatino Linotype" w:cs="Arial"/>
          <w:i/>
          <w:color w:val="000000"/>
        </w:rPr>
        <w:t xml:space="preserve">) su contenido: esto último se podrá hallar en otro tipo de documentos. </w:t>
      </w:r>
    </w:p>
    <w:p w14:paraId="2F029FBB" w14:textId="77777777" w:rsidR="00775B35" w:rsidRPr="00EA3767" w:rsidRDefault="00775B35" w:rsidP="00775B35">
      <w:pPr>
        <w:pStyle w:val="Prrafodelista"/>
        <w:numPr>
          <w:ilvl w:val="0"/>
          <w:numId w:val="31"/>
        </w:numPr>
        <w:autoSpaceDE w:val="0"/>
        <w:autoSpaceDN w:val="0"/>
        <w:adjustRightInd w:val="0"/>
        <w:spacing w:line="360" w:lineRule="auto"/>
        <w:ind w:left="567" w:right="487"/>
        <w:jc w:val="both"/>
        <w:rPr>
          <w:rFonts w:ascii="Palatino Linotype" w:hAnsi="Palatino Linotype" w:cs="Arial"/>
          <w:i/>
          <w:color w:val="000000"/>
        </w:rPr>
      </w:pPr>
      <w:r w:rsidRPr="00EA3767">
        <w:rPr>
          <w:rFonts w:ascii="Palatino Linotype" w:hAnsi="Palatino Linotype" w:cs="Arial"/>
          <w:i/>
          <w:color w:val="000000"/>
        </w:rPr>
        <w:t xml:space="preserve">Consecuentemente, en el informe aludido no se pudieron encontrar las </w:t>
      </w:r>
      <w:r w:rsidRPr="00EA3767">
        <w:rPr>
          <w:rFonts w:ascii="Palatino Linotype" w:hAnsi="Palatino Linotype" w:cs="Arial"/>
          <w:bCs/>
          <w:i/>
          <w:color w:val="000000"/>
        </w:rPr>
        <w:t xml:space="preserve">evidencias </w:t>
      </w:r>
      <w:r w:rsidRPr="00EA3767">
        <w:rPr>
          <w:rFonts w:ascii="Palatino Linotype" w:hAnsi="Palatino Linotype" w:cs="Arial"/>
          <w:i/>
          <w:color w:val="000000"/>
        </w:rPr>
        <w:t xml:space="preserve">que sustentaran la cumplimentación, o avance, de la </w:t>
      </w:r>
      <w:r w:rsidRPr="00EA3767">
        <w:rPr>
          <w:rFonts w:ascii="Palatino Linotype" w:hAnsi="Palatino Linotype" w:cs="Arial"/>
          <w:bCs/>
          <w:i/>
          <w:color w:val="000000"/>
        </w:rPr>
        <w:t xml:space="preserve">línea de acción 1.4.1.1 </w:t>
      </w:r>
      <w:r w:rsidRPr="00EA3767">
        <w:rPr>
          <w:rFonts w:ascii="Palatino Linotype" w:hAnsi="Palatino Linotype" w:cs="Arial"/>
          <w:i/>
          <w:color w:val="000000"/>
        </w:rPr>
        <w:t xml:space="preserve">(como afirma el SO), línea que aparece en el ya citado </w:t>
      </w:r>
      <w:r w:rsidRPr="00EA3767">
        <w:rPr>
          <w:rFonts w:ascii="Palatino Linotype" w:hAnsi="Palatino Linotype" w:cs="Arial"/>
          <w:i/>
          <w:iCs/>
          <w:color w:val="000000"/>
        </w:rPr>
        <w:t>Plan de desarrollo municipal 2025-2027</w:t>
      </w:r>
      <w:r w:rsidRPr="00EA3767">
        <w:rPr>
          <w:rFonts w:ascii="Palatino Linotype" w:hAnsi="Palatino Linotype" w:cs="Arial"/>
          <w:i/>
          <w:color w:val="000000"/>
        </w:rPr>
        <w:t xml:space="preserve">. </w:t>
      </w:r>
    </w:p>
    <w:p w14:paraId="12B6A001" w14:textId="18847E67" w:rsidR="00775B35" w:rsidRPr="00EA3767" w:rsidRDefault="00775B35" w:rsidP="00775B35">
      <w:pPr>
        <w:pStyle w:val="Prrafodelista"/>
        <w:numPr>
          <w:ilvl w:val="0"/>
          <w:numId w:val="31"/>
        </w:numPr>
        <w:spacing w:after="160" w:line="360" w:lineRule="auto"/>
        <w:ind w:left="567" w:right="487"/>
        <w:jc w:val="both"/>
        <w:rPr>
          <w:rFonts w:ascii="Palatino Linotype" w:hAnsi="Palatino Linotype"/>
          <w:i/>
        </w:rPr>
      </w:pPr>
      <w:r w:rsidRPr="00EA3767">
        <w:rPr>
          <w:rFonts w:ascii="Palatino Linotype" w:hAnsi="Palatino Linotype" w:cs="Arial"/>
          <w:i/>
          <w:color w:val="000000"/>
        </w:rPr>
        <w:t>En base a todo lo expuesto hasta aquí, es que se solicita —amable y respetuosamente— se revoque la respuesta del SO por no corresponder a lo que se le solicita indicándole, asimismo, que haga entrega de la información pública solicitada conforme a derecho.”</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p w14:paraId="5C4319B1" w14:textId="77777777" w:rsidR="00775B35" w:rsidRPr="00EA3767" w:rsidRDefault="00775B35" w:rsidP="00775B35">
      <w:pPr>
        <w:pStyle w:val="Prrafodelista"/>
        <w:spacing w:line="360" w:lineRule="auto"/>
        <w:ind w:left="0"/>
        <w:jc w:val="both"/>
        <w:rPr>
          <w:rFonts w:ascii="Palatino Linotype" w:hAnsi="Palatino Linotype"/>
          <w:i/>
        </w:rPr>
      </w:pPr>
    </w:p>
    <w:p w14:paraId="67FFB936" w14:textId="1B19D7EF" w:rsidR="00D022A3" w:rsidRPr="00EA3767" w:rsidRDefault="00D022A3" w:rsidP="00D022A3">
      <w:pPr>
        <w:pStyle w:val="Prrafodelista"/>
        <w:numPr>
          <w:ilvl w:val="0"/>
          <w:numId w:val="1"/>
        </w:numPr>
        <w:spacing w:line="360" w:lineRule="auto"/>
        <w:ind w:left="0" w:firstLine="0"/>
        <w:jc w:val="both"/>
        <w:rPr>
          <w:rFonts w:ascii="Palatino Linotype" w:hAnsi="Palatino Linotype"/>
        </w:rPr>
      </w:pPr>
      <w:r w:rsidRPr="00EA3767">
        <w:rPr>
          <w:rFonts w:ascii="Palatino Linotype" w:hAnsi="Palatino Linotype" w:cs="Arial"/>
          <w:bCs/>
        </w:rPr>
        <w:t>Posteriormente</w:t>
      </w:r>
      <w:r w:rsidRPr="00EA3767">
        <w:rPr>
          <w:rFonts w:ascii="Palatino Linotype" w:eastAsia="Palatino Linotype" w:hAnsi="Palatino Linotype" w:cs="Palatino Linotype"/>
        </w:rPr>
        <w:t xml:space="preserve"> se ordenó la acumulación de los recursos de revisión de mérito, a efecto de que se</w:t>
      </w:r>
      <w:r w:rsidRPr="00EA3767">
        <w:rPr>
          <w:rFonts w:ascii="Palatino Linotype" w:eastAsia="Palatino Linotype" w:hAnsi="Palatino Linotype" w:cs="Palatino Linotype"/>
          <w:b/>
        </w:rPr>
        <w:t xml:space="preserve"> </w:t>
      </w:r>
      <w:r w:rsidRPr="00EA3767">
        <w:rPr>
          <w:rFonts w:ascii="Palatino Linotype" w:eastAsia="Palatino Linotype" w:hAnsi="Palatino Linotype" w:cs="Palatino Linotype"/>
        </w:rPr>
        <w:t xml:space="preserve">formulará y presentará el proyecto de resolución correspondiente, de conformidad con el numeral ONCE incisos b) y c) de los Lineamientos para la Recepción, Trámite y Resolución de las Solicitudes de Acceso a la Información Pública, así como de los </w:t>
      </w:r>
      <w:r w:rsidRPr="00EA3767">
        <w:rPr>
          <w:rFonts w:ascii="Palatino Linotype" w:eastAsia="Palatino Linotype" w:hAnsi="Palatino Linotype" w:cs="Palatino Linotype"/>
        </w:rPr>
        <w:lastRenderedPageBreak/>
        <w:t>Recursos de Revisión que deberán observar los Sujetos Obligados por la Ley de Transparencia Estatal</w:t>
      </w:r>
      <w:r w:rsidRPr="00EA3767">
        <w:rPr>
          <w:rFonts w:ascii="Palatino Linotype" w:eastAsia="Palatino Linotype" w:hAnsi="Palatino Linotype" w:cs="Palatino Linotype"/>
          <w:i/>
          <w:vertAlign w:val="superscript"/>
        </w:rPr>
        <w:footnoteReference w:id="1"/>
      </w:r>
      <w:r w:rsidRPr="00EA3767">
        <w:rPr>
          <w:rFonts w:ascii="Palatino Linotype" w:eastAsia="Palatino Linotype" w:hAnsi="Palatino Linotype" w:cs="Palatino Linotype"/>
        </w:rPr>
        <w:t>, que señala:</w:t>
      </w:r>
    </w:p>
    <w:p w14:paraId="0C3B55DF" w14:textId="77777777" w:rsidR="00D022A3" w:rsidRPr="00EA3767" w:rsidRDefault="00D022A3" w:rsidP="00D022A3">
      <w:pPr>
        <w:pBdr>
          <w:top w:val="nil"/>
          <w:left w:val="nil"/>
          <w:bottom w:val="nil"/>
          <w:right w:val="nil"/>
          <w:between w:val="nil"/>
        </w:pBdr>
        <w:tabs>
          <w:tab w:val="left" w:pos="426"/>
        </w:tabs>
        <w:spacing w:line="360" w:lineRule="auto"/>
        <w:ind w:left="567" w:right="-28"/>
        <w:jc w:val="both"/>
        <w:rPr>
          <w:rFonts w:ascii="Palatino Linotype" w:eastAsia="Palatino Linotype" w:hAnsi="Palatino Linotype" w:cs="Palatino Linotype"/>
          <w:i/>
          <w:color w:val="000000"/>
        </w:rPr>
      </w:pPr>
      <w:r w:rsidRPr="00EA3767">
        <w:rPr>
          <w:rFonts w:ascii="Palatino Linotype" w:eastAsia="Palatino Linotype" w:hAnsi="Palatino Linotype" w:cs="Palatino Linotype"/>
          <w:b/>
          <w:i/>
          <w:color w:val="000000"/>
        </w:rPr>
        <w:t>“ONCE.</w:t>
      </w:r>
      <w:r w:rsidRPr="00EA3767">
        <w:rPr>
          <w:rFonts w:ascii="Palatino Linotype" w:eastAsia="Palatino Linotype" w:hAnsi="Palatino Linotype" w:cs="Palatino Linotype"/>
          <w:i/>
          <w:color w:val="000000"/>
        </w:rPr>
        <w:t xml:space="preserve"> El Instituto, para mejor resolver y evitar la emisión de resoluciones contradictorias, podrá acordar la acumulación de los expedientes de recursos de revisión, de oficio o a petición de parte cuando:</w:t>
      </w:r>
    </w:p>
    <w:p w14:paraId="5B5A0734" w14:textId="77777777" w:rsidR="00D022A3" w:rsidRPr="00EA3767" w:rsidRDefault="00D022A3" w:rsidP="00D022A3">
      <w:pPr>
        <w:pBdr>
          <w:top w:val="nil"/>
          <w:left w:val="nil"/>
          <w:bottom w:val="nil"/>
          <w:right w:val="nil"/>
          <w:between w:val="nil"/>
        </w:pBdr>
        <w:tabs>
          <w:tab w:val="left" w:pos="426"/>
        </w:tabs>
        <w:spacing w:line="360" w:lineRule="auto"/>
        <w:ind w:left="567" w:right="-28"/>
        <w:jc w:val="both"/>
        <w:rPr>
          <w:rFonts w:ascii="Palatino Linotype" w:eastAsia="Palatino Linotype" w:hAnsi="Palatino Linotype" w:cs="Palatino Linotype"/>
          <w:i/>
          <w:color w:val="000000"/>
        </w:rPr>
      </w:pPr>
      <w:r w:rsidRPr="00EA3767">
        <w:rPr>
          <w:rFonts w:ascii="Palatino Linotype" w:eastAsia="Palatino Linotype" w:hAnsi="Palatino Linotype" w:cs="Palatino Linotype"/>
          <w:i/>
          <w:color w:val="000000"/>
        </w:rPr>
        <w:t>…</w:t>
      </w:r>
      <w:r w:rsidRPr="00EA3767">
        <w:rPr>
          <w:rFonts w:ascii="Palatino Linotype" w:eastAsia="Palatino Linotype" w:hAnsi="Palatino Linotype" w:cs="Palatino Linotype"/>
          <w:i/>
          <w:color w:val="000000"/>
        </w:rPr>
        <w:tab/>
      </w:r>
    </w:p>
    <w:p w14:paraId="27D342C3" w14:textId="77777777" w:rsidR="00D022A3" w:rsidRPr="00EA3767" w:rsidRDefault="00D022A3" w:rsidP="00D022A3">
      <w:pPr>
        <w:pBdr>
          <w:top w:val="nil"/>
          <w:left w:val="nil"/>
          <w:bottom w:val="nil"/>
          <w:right w:val="nil"/>
          <w:between w:val="nil"/>
        </w:pBdr>
        <w:tabs>
          <w:tab w:val="left" w:pos="426"/>
        </w:tabs>
        <w:spacing w:line="360" w:lineRule="auto"/>
        <w:ind w:left="567" w:right="-28"/>
        <w:jc w:val="both"/>
        <w:rPr>
          <w:rFonts w:ascii="Palatino Linotype" w:eastAsia="Palatino Linotype" w:hAnsi="Palatino Linotype" w:cs="Palatino Linotype"/>
          <w:i/>
          <w:color w:val="000000"/>
        </w:rPr>
      </w:pPr>
      <w:r w:rsidRPr="00EA3767">
        <w:rPr>
          <w:rFonts w:ascii="Palatino Linotype" w:eastAsia="Palatino Linotype" w:hAnsi="Palatino Linotype" w:cs="Palatino Linotype"/>
          <w:i/>
          <w:color w:val="000000"/>
        </w:rPr>
        <w:t>b) Las partes o los actos impugnados sean iguales</w:t>
      </w:r>
    </w:p>
    <w:p w14:paraId="6EB509C1" w14:textId="77777777" w:rsidR="00D022A3" w:rsidRPr="00EA3767" w:rsidRDefault="00D022A3" w:rsidP="00D022A3">
      <w:pPr>
        <w:pBdr>
          <w:top w:val="nil"/>
          <w:left w:val="nil"/>
          <w:bottom w:val="nil"/>
          <w:right w:val="nil"/>
          <w:between w:val="nil"/>
        </w:pBdr>
        <w:tabs>
          <w:tab w:val="left" w:pos="426"/>
        </w:tabs>
        <w:spacing w:line="360" w:lineRule="auto"/>
        <w:ind w:left="567" w:right="-28"/>
        <w:jc w:val="both"/>
        <w:rPr>
          <w:rFonts w:ascii="Palatino Linotype" w:eastAsia="Palatino Linotype" w:hAnsi="Palatino Linotype" w:cs="Palatino Linotype"/>
          <w:i/>
          <w:color w:val="000000"/>
        </w:rPr>
      </w:pPr>
      <w:r w:rsidRPr="00EA3767">
        <w:rPr>
          <w:rFonts w:ascii="Palatino Linotype" w:eastAsia="Palatino Linotype" w:hAnsi="Palatino Linotype" w:cs="Palatino Linotype"/>
          <w:i/>
          <w:color w:val="000000"/>
        </w:rPr>
        <w:t>c) Cuando se trate del mismo solicitante, el mismo SUJETO OBLIGADO, aunque se trate de solicitudes diversas;</w:t>
      </w:r>
    </w:p>
    <w:p w14:paraId="324425ED" w14:textId="77777777" w:rsidR="00D022A3" w:rsidRPr="00EA3767" w:rsidRDefault="00D022A3" w:rsidP="00D022A3">
      <w:pPr>
        <w:pBdr>
          <w:top w:val="nil"/>
          <w:left w:val="nil"/>
          <w:bottom w:val="nil"/>
          <w:right w:val="nil"/>
          <w:between w:val="nil"/>
        </w:pBdr>
        <w:tabs>
          <w:tab w:val="left" w:pos="426"/>
        </w:tabs>
        <w:spacing w:line="360" w:lineRule="auto"/>
        <w:ind w:left="567" w:right="-28"/>
        <w:jc w:val="both"/>
        <w:rPr>
          <w:rFonts w:ascii="Palatino Linotype" w:eastAsia="Palatino Linotype" w:hAnsi="Palatino Linotype" w:cs="Palatino Linotype"/>
          <w:i/>
          <w:color w:val="000000"/>
        </w:rPr>
      </w:pPr>
      <w:r w:rsidRPr="00EA3767">
        <w:rPr>
          <w:rFonts w:ascii="Palatino Linotype" w:eastAsia="Palatino Linotype" w:hAnsi="Palatino Linotype" w:cs="Palatino Linotype"/>
          <w:i/>
          <w:color w:val="000000"/>
        </w:rPr>
        <w:t>(…)”</w:t>
      </w:r>
    </w:p>
    <w:p w14:paraId="7B6FD5D4" w14:textId="77777777" w:rsidR="00D022A3" w:rsidRPr="00EA3767" w:rsidRDefault="00D022A3" w:rsidP="00D022A3">
      <w:pPr>
        <w:pBdr>
          <w:top w:val="nil"/>
          <w:left w:val="nil"/>
          <w:bottom w:val="nil"/>
          <w:right w:val="nil"/>
          <w:between w:val="nil"/>
        </w:pBdr>
        <w:tabs>
          <w:tab w:val="left" w:pos="426"/>
        </w:tabs>
        <w:spacing w:line="360" w:lineRule="auto"/>
        <w:ind w:left="567" w:right="-28"/>
        <w:jc w:val="both"/>
        <w:rPr>
          <w:rFonts w:ascii="Palatino Linotype" w:eastAsia="Palatino Linotype" w:hAnsi="Palatino Linotype" w:cs="Palatino Linotype"/>
          <w:i/>
          <w:color w:val="000000"/>
        </w:rPr>
      </w:pPr>
    </w:p>
    <w:p w14:paraId="0C6B12F7" w14:textId="77777777" w:rsidR="00D022A3" w:rsidRPr="00EA3767" w:rsidRDefault="00D022A3" w:rsidP="00D022A3">
      <w:pPr>
        <w:pStyle w:val="Prrafodelista"/>
        <w:numPr>
          <w:ilvl w:val="0"/>
          <w:numId w:val="1"/>
        </w:numPr>
        <w:spacing w:line="360" w:lineRule="auto"/>
        <w:ind w:left="0" w:firstLine="0"/>
        <w:jc w:val="both"/>
        <w:rPr>
          <w:rFonts w:ascii="Palatino Linotype" w:hAnsi="Palatino Linotype"/>
        </w:rPr>
      </w:pPr>
      <w:r w:rsidRPr="00EA3767">
        <w:rPr>
          <w:rFonts w:ascii="Palatino Linotype" w:eastAsia="Palatino Linotype" w:hAnsi="Palatino Linotype" w:cs="Palatino Linotype"/>
        </w:rPr>
        <w:t>Es así que,</w:t>
      </w:r>
      <w:r w:rsidRPr="00EA3767">
        <w:rPr>
          <w:rFonts w:ascii="Palatino Linotype" w:eastAsia="Palatino Linotype" w:hAnsi="Palatino Linotype" w:cs="Palatino Linotype"/>
          <w:i/>
        </w:rPr>
        <w:t xml:space="preserve"> </w:t>
      </w:r>
      <w:r w:rsidRPr="00EA3767">
        <w:rPr>
          <w:rFonts w:ascii="Palatino Linotype" w:eastAsia="Palatino Linotype" w:hAnsi="Palatino Linotype" w:cs="Palatino Linotype"/>
        </w:rPr>
        <w:t xml:space="preserve">resulta conveniente su trámite de forma unificada para mejor resolver y </w:t>
      </w:r>
      <w:r w:rsidRPr="00EA3767">
        <w:rPr>
          <w:rFonts w:ascii="Palatino Linotype" w:hAnsi="Palatino Linotype" w:cs="Arial"/>
          <w:bCs/>
        </w:rPr>
        <w:t>evitar</w:t>
      </w:r>
      <w:r w:rsidRPr="00EA3767">
        <w:rPr>
          <w:rFonts w:ascii="Palatino Linotype" w:eastAsia="Palatino Linotype" w:hAnsi="Palatino Linotype" w:cs="Palatino Linotype"/>
        </w:rPr>
        <w:t xml:space="preserve"> la emisión de resoluciones contradictorias, por ello resultó procedente que este Órgano Garante realizará la acumulación respectiva, de conformidad con lo dispuesto en el artículo 18 del Código de Procedimientos Administrativos del Estado de México, de aplicación supletoria, en términos del artículo 195 de la Ley de Transparencia y Acceso a la Información Pública del Estado de México y Municipios en vigor, que a la letra señalan:</w:t>
      </w:r>
    </w:p>
    <w:p w14:paraId="184A58B0" w14:textId="77777777" w:rsidR="00D022A3" w:rsidRPr="00EA3767" w:rsidRDefault="00D022A3" w:rsidP="00D022A3">
      <w:pPr>
        <w:tabs>
          <w:tab w:val="left" w:pos="567"/>
        </w:tabs>
        <w:spacing w:line="360" w:lineRule="auto"/>
        <w:ind w:left="567" w:right="964"/>
        <w:jc w:val="center"/>
        <w:rPr>
          <w:rFonts w:ascii="Palatino Linotype" w:eastAsia="Palatino Linotype" w:hAnsi="Palatino Linotype" w:cs="Palatino Linotype"/>
          <w:b/>
          <w:i/>
        </w:rPr>
      </w:pPr>
      <w:r w:rsidRPr="00EA3767">
        <w:rPr>
          <w:rFonts w:ascii="Palatino Linotype" w:eastAsia="Palatino Linotype" w:hAnsi="Palatino Linotype" w:cs="Palatino Linotype"/>
          <w:b/>
          <w:i/>
        </w:rPr>
        <w:t>Código de Procedimientos Administrativos del Estado de México.</w:t>
      </w:r>
    </w:p>
    <w:p w14:paraId="77390A5D" w14:textId="77777777" w:rsidR="00D022A3" w:rsidRPr="00EA3767" w:rsidRDefault="00D022A3" w:rsidP="00D022A3">
      <w:pPr>
        <w:spacing w:line="360" w:lineRule="auto"/>
        <w:ind w:left="567" w:right="964"/>
        <w:jc w:val="both"/>
        <w:rPr>
          <w:rFonts w:ascii="Palatino Linotype" w:eastAsia="Palatino Linotype" w:hAnsi="Palatino Linotype" w:cs="Palatino Linotype"/>
          <w:i/>
        </w:rPr>
      </w:pPr>
      <w:r w:rsidRPr="00EA3767">
        <w:rPr>
          <w:rFonts w:ascii="Palatino Linotype" w:eastAsia="Palatino Linotype" w:hAnsi="Palatino Linotype" w:cs="Palatino Linotype"/>
          <w:b/>
          <w:i/>
        </w:rPr>
        <w:t>“Artículo 18.-</w:t>
      </w:r>
      <w:r w:rsidRPr="00EA3767">
        <w:rPr>
          <w:rFonts w:ascii="Palatino Linotype" w:eastAsia="Palatino Linotype" w:hAnsi="Palatino Linotype" w:cs="Palatino Linotype"/>
          <w:i/>
        </w:rPr>
        <w:t xml:space="preserve"> La autoridad administrativa o el Tribunal acordarán la acumulación de los expedientes del procedimiento y proceso administrativo que ante ellos se sigan, de oficio o a petición de parte, cuando las partes o los actos administrativos sean iguales, se trate de actos conexos o resulte conveniente el trámite unificado de los asuntos, para </w:t>
      </w:r>
      <w:r w:rsidRPr="00EA3767">
        <w:rPr>
          <w:rFonts w:ascii="Palatino Linotype" w:eastAsia="Palatino Linotype" w:hAnsi="Palatino Linotype" w:cs="Palatino Linotype"/>
          <w:i/>
        </w:rPr>
        <w:lastRenderedPageBreak/>
        <w:t>evitar la emisión de resoluciones contradictorias. La misma regla se aplicará, en lo conducente, para la separación de los expedientes.”</w:t>
      </w:r>
    </w:p>
    <w:p w14:paraId="624F8BFE" w14:textId="77777777" w:rsidR="00D022A3" w:rsidRPr="00EA3767" w:rsidRDefault="00D022A3" w:rsidP="00D022A3">
      <w:pPr>
        <w:spacing w:line="360" w:lineRule="auto"/>
        <w:ind w:left="567" w:right="964"/>
        <w:jc w:val="both"/>
        <w:rPr>
          <w:rFonts w:ascii="Palatino Linotype" w:eastAsia="Palatino Linotype" w:hAnsi="Palatino Linotype" w:cs="Palatino Linotype"/>
          <w:b/>
          <w:i/>
        </w:rPr>
      </w:pPr>
      <w:r w:rsidRPr="00EA3767">
        <w:rPr>
          <w:rFonts w:ascii="Palatino Linotype" w:eastAsia="Palatino Linotype" w:hAnsi="Palatino Linotype" w:cs="Palatino Linotype"/>
          <w:b/>
          <w:i/>
        </w:rPr>
        <w:t>Ley de Transparencia y Acceso a la Información Pública del Estado de México y Municipios</w:t>
      </w:r>
    </w:p>
    <w:p w14:paraId="20BA7301" w14:textId="77777777" w:rsidR="00D022A3" w:rsidRPr="00EA3767" w:rsidRDefault="00D022A3" w:rsidP="00D022A3">
      <w:pPr>
        <w:spacing w:line="360" w:lineRule="auto"/>
        <w:ind w:left="567" w:right="964"/>
        <w:jc w:val="both"/>
        <w:rPr>
          <w:rFonts w:ascii="Palatino Linotype" w:eastAsia="Palatino Linotype" w:hAnsi="Palatino Linotype" w:cs="Palatino Linotype"/>
          <w:i/>
        </w:rPr>
      </w:pPr>
      <w:r w:rsidRPr="00EA3767">
        <w:rPr>
          <w:rFonts w:ascii="Palatino Linotype" w:eastAsia="Palatino Linotype" w:hAnsi="Palatino Linotype" w:cs="Palatino Linotype"/>
          <w:b/>
          <w:i/>
        </w:rPr>
        <w:t>“Artículo 195.</w:t>
      </w:r>
      <w:r w:rsidRPr="00EA3767">
        <w:rPr>
          <w:rFonts w:ascii="Palatino Linotype" w:eastAsia="Palatino Linotype" w:hAnsi="Palatino Linotype" w:cs="Palatino Linotype"/>
          <w:i/>
        </w:rPr>
        <w:t xml:space="preserve"> En la tramitación del recurso de revisión se aplicarán supletoriamente las disposiciones contenidas en el Código de Procedimientos Administrativos del Estado de México.”</w:t>
      </w:r>
    </w:p>
    <w:p w14:paraId="565A79CE" w14:textId="77777777" w:rsidR="00D022A3" w:rsidRPr="00EA3767" w:rsidRDefault="00D022A3" w:rsidP="00D022A3">
      <w:pPr>
        <w:pStyle w:val="Prrafodelista"/>
        <w:spacing w:line="360" w:lineRule="auto"/>
        <w:ind w:left="0"/>
        <w:jc w:val="both"/>
        <w:rPr>
          <w:rFonts w:ascii="Palatino Linotype" w:hAnsi="Palatino Linotype"/>
          <w:i/>
        </w:rPr>
      </w:pPr>
    </w:p>
    <w:p w14:paraId="04D27997" w14:textId="20DF00AB" w:rsidR="00947C3B" w:rsidRPr="00EA3767" w:rsidRDefault="00947C3B" w:rsidP="00E352E1">
      <w:pPr>
        <w:pStyle w:val="Prrafodelista"/>
        <w:numPr>
          <w:ilvl w:val="0"/>
          <w:numId w:val="1"/>
        </w:numPr>
        <w:spacing w:line="360" w:lineRule="auto"/>
        <w:ind w:left="0" w:firstLine="0"/>
        <w:jc w:val="both"/>
        <w:rPr>
          <w:rFonts w:ascii="Palatino Linotype" w:hAnsi="Palatino Linotype"/>
          <w:i/>
        </w:rPr>
      </w:pPr>
      <w:r w:rsidRPr="00EA3767">
        <w:rPr>
          <w:rFonts w:ascii="Palatino Linotype" w:eastAsia="Calibri" w:hAnsi="Palatino Linotype" w:cs="Arial"/>
          <w:lang w:val="es-ES"/>
        </w:rPr>
        <w:t xml:space="preserve">La Comisionada Ponente con fundamento en lo dispuesto por el artículo 185 fracción II de la ley de la materia, a través del acuerdo de admisión de fecha </w:t>
      </w:r>
      <w:r w:rsidR="00D022A3" w:rsidRPr="00EA3767">
        <w:rPr>
          <w:rFonts w:ascii="Palatino Linotype" w:eastAsia="Calibri" w:hAnsi="Palatino Linotype" w:cs="Arial"/>
          <w:b/>
          <w:lang w:val="es-ES"/>
        </w:rPr>
        <w:t>seis,</w:t>
      </w:r>
      <w:r w:rsidR="00D022A3" w:rsidRPr="00EA3767">
        <w:rPr>
          <w:rFonts w:ascii="Palatino Linotype" w:eastAsia="Calibri" w:hAnsi="Palatino Linotype" w:cs="Arial"/>
          <w:lang w:val="es-ES"/>
        </w:rPr>
        <w:t xml:space="preserve"> </w:t>
      </w:r>
      <w:r w:rsidR="00C864C1" w:rsidRPr="00EA3767">
        <w:rPr>
          <w:rFonts w:ascii="Palatino Linotype" w:eastAsia="Calibri" w:hAnsi="Palatino Linotype" w:cs="Arial"/>
          <w:b/>
          <w:lang w:val="es-ES"/>
        </w:rPr>
        <w:t xml:space="preserve">nueve </w:t>
      </w:r>
      <w:r w:rsidR="00D022A3" w:rsidRPr="00EA3767">
        <w:rPr>
          <w:rFonts w:ascii="Palatino Linotype" w:eastAsia="Calibri" w:hAnsi="Palatino Linotype" w:cs="Arial"/>
          <w:b/>
          <w:lang w:val="es-ES"/>
        </w:rPr>
        <w:t xml:space="preserve">y, catorce </w:t>
      </w:r>
      <w:r w:rsidR="00C864C1" w:rsidRPr="00EA3767">
        <w:rPr>
          <w:rFonts w:ascii="Palatino Linotype" w:eastAsia="Calibri" w:hAnsi="Palatino Linotype" w:cs="Arial"/>
          <w:b/>
          <w:lang w:val="es-ES"/>
        </w:rPr>
        <w:t>de marzo</w:t>
      </w:r>
      <w:r w:rsidR="005F78BC" w:rsidRPr="00EA3767">
        <w:rPr>
          <w:rFonts w:ascii="Palatino Linotype" w:eastAsia="Calibri" w:hAnsi="Palatino Linotype" w:cs="Arial"/>
          <w:b/>
          <w:lang w:val="es-ES"/>
        </w:rPr>
        <w:t xml:space="preserve"> </w:t>
      </w:r>
      <w:r w:rsidR="005E75E6" w:rsidRPr="00EA3767">
        <w:rPr>
          <w:rFonts w:ascii="Palatino Linotype" w:eastAsia="Palatino Linotype" w:hAnsi="Palatino Linotype" w:cs="Palatino Linotype"/>
          <w:b/>
        </w:rPr>
        <w:t>dos</w:t>
      </w:r>
      <w:r w:rsidR="005E75E6" w:rsidRPr="00EA3767">
        <w:rPr>
          <w:rFonts w:ascii="Palatino Linotype" w:eastAsia="Calibri" w:hAnsi="Palatino Linotype" w:cs="Arial"/>
          <w:b/>
          <w:lang w:val="es-ES"/>
        </w:rPr>
        <w:t xml:space="preserve"> mil </w:t>
      </w:r>
      <w:r w:rsidR="00C864C1" w:rsidRPr="00EA3767">
        <w:rPr>
          <w:rFonts w:ascii="Palatino Linotype" w:eastAsia="Calibri" w:hAnsi="Palatino Linotype" w:cs="Arial"/>
          <w:b/>
          <w:lang w:val="es-ES"/>
        </w:rPr>
        <w:t>veintiséis</w:t>
      </w:r>
      <w:r w:rsidRPr="00EA3767">
        <w:rPr>
          <w:rFonts w:ascii="Palatino Linotype" w:eastAsia="Calibri" w:hAnsi="Palatino Linotype" w:cs="Arial"/>
          <w:lang w:val="es-ES"/>
        </w:rPr>
        <w:t xml:space="preserve">, puso a disposición de las partes el expediente electrónico </w:t>
      </w:r>
      <w:r w:rsidRPr="00EA3767">
        <w:rPr>
          <w:rFonts w:ascii="Palatino Linotype" w:eastAsia="Calibri" w:hAnsi="Palatino Linotype" w:cs="Arial"/>
        </w:rPr>
        <w:t xml:space="preserve">vía </w:t>
      </w:r>
      <w:r w:rsidRPr="00EA3767">
        <w:rPr>
          <w:rFonts w:ascii="Palatino Linotype" w:eastAsia="Calibri" w:hAnsi="Palatino Linotype" w:cs="Arial"/>
          <w:b/>
          <w:lang w:val="es-ES"/>
        </w:rPr>
        <w:t xml:space="preserve">SAIMEX </w:t>
      </w:r>
      <w:r w:rsidRPr="00EA3767">
        <w:rPr>
          <w:rFonts w:ascii="Palatino Linotype" w:eastAsia="Calibri" w:hAnsi="Palatino Linotype" w:cs="Arial"/>
          <w:lang w:val="es-ES"/>
        </w:rPr>
        <w:t xml:space="preserve">a efecto de que en un plazo máximo de siete días manifestaran lo que a su derecho conviniera, ofrecieran pruebas y alegatos según corresponda a los casos concretos, y el </w:t>
      </w:r>
      <w:r w:rsidRPr="00EA3767">
        <w:rPr>
          <w:rFonts w:ascii="Palatino Linotype" w:eastAsia="Calibri" w:hAnsi="Palatino Linotype" w:cs="Arial"/>
          <w:b/>
          <w:lang w:val="es-ES"/>
        </w:rPr>
        <w:t>SUJETO OBLIGADO</w:t>
      </w:r>
      <w:r w:rsidRPr="00EA3767">
        <w:rPr>
          <w:rFonts w:ascii="Palatino Linotype" w:eastAsia="Calibri" w:hAnsi="Palatino Linotype" w:cs="Arial"/>
          <w:lang w:val="es-ES"/>
        </w:rPr>
        <w:t xml:space="preserve"> presentará el Informe Justificado procedente.</w:t>
      </w:r>
    </w:p>
    <w:p w14:paraId="198F57DF" w14:textId="31E3412C" w:rsidR="00947C3B" w:rsidRPr="00EA3767" w:rsidRDefault="00947C3B" w:rsidP="00E352E1">
      <w:pPr>
        <w:pStyle w:val="Prrafodelista"/>
        <w:spacing w:line="360" w:lineRule="auto"/>
        <w:ind w:left="0"/>
        <w:jc w:val="both"/>
        <w:rPr>
          <w:rFonts w:ascii="Palatino Linotype" w:hAnsi="Palatino Linotype"/>
        </w:rPr>
      </w:pPr>
    </w:p>
    <w:p w14:paraId="12B1FC21" w14:textId="5C9F458D" w:rsidR="0079212F" w:rsidRPr="00EA3767" w:rsidRDefault="00D177AD" w:rsidP="00D022A3">
      <w:pPr>
        <w:pStyle w:val="Prrafodelista"/>
        <w:numPr>
          <w:ilvl w:val="0"/>
          <w:numId w:val="1"/>
        </w:numPr>
        <w:spacing w:line="360" w:lineRule="auto"/>
        <w:ind w:left="0" w:firstLine="0"/>
        <w:jc w:val="both"/>
        <w:rPr>
          <w:rFonts w:ascii="Palatino Linotype" w:hAnsi="Palatino Linotype"/>
          <w:color w:val="000000"/>
        </w:rPr>
      </w:pPr>
      <w:r w:rsidRPr="00EA3767">
        <w:rPr>
          <w:rFonts w:ascii="Palatino Linotype" w:hAnsi="Palatino Linotype"/>
          <w:color w:val="000000"/>
        </w:rPr>
        <w:t xml:space="preserve">El </w:t>
      </w:r>
      <w:r w:rsidRPr="00EA3767">
        <w:rPr>
          <w:rFonts w:ascii="Palatino Linotype" w:hAnsi="Palatino Linotype"/>
          <w:b/>
          <w:color w:val="000000"/>
        </w:rPr>
        <w:t xml:space="preserve">SUJETO </w:t>
      </w:r>
      <w:r w:rsidRPr="00EA3767">
        <w:rPr>
          <w:rFonts w:ascii="Palatino Linotype" w:eastAsia="Calibri" w:hAnsi="Palatino Linotype" w:cs="Arial"/>
          <w:b/>
          <w:lang w:val="es-ES"/>
        </w:rPr>
        <w:t>OBLIGADO</w:t>
      </w:r>
      <w:r w:rsidRPr="00EA3767">
        <w:rPr>
          <w:rFonts w:ascii="Palatino Linotype" w:hAnsi="Palatino Linotype"/>
          <w:color w:val="000000"/>
        </w:rPr>
        <w:t xml:space="preserve"> </w:t>
      </w:r>
      <w:r w:rsidR="00C864C1" w:rsidRPr="00EA3767">
        <w:rPr>
          <w:rFonts w:ascii="Palatino Linotype" w:hAnsi="Palatino Linotype"/>
          <w:color w:val="000000"/>
        </w:rPr>
        <w:t xml:space="preserve">en fecha catorce de abril del año en curso, rindió informe justificado </w:t>
      </w:r>
      <w:r w:rsidR="00D022A3" w:rsidRPr="00EA3767">
        <w:rPr>
          <w:rFonts w:ascii="Palatino Linotype" w:hAnsi="Palatino Linotype"/>
          <w:color w:val="000000"/>
        </w:rPr>
        <w:t xml:space="preserve">al Recurso de Revisión </w:t>
      </w:r>
      <w:r w:rsidR="00D022A3" w:rsidRPr="00EA3767">
        <w:rPr>
          <w:rFonts w:ascii="Palatino Linotype" w:hAnsi="Palatino Linotype"/>
          <w:b/>
          <w:color w:val="000000"/>
        </w:rPr>
        <w:t>03013/INFOEM/IP/RR/2026</w:t>
      </w:r>
      <w:r w:rsidR="00D022A3" w:rsidRPr="00EA3767">
        <w:rPr>
          <w:rFonts w:ascii="Palatino Linotype" w:hAnsi="Palatino Linotype"/>
          <w:color w:val="000000"/>
        </w:rPr>
        <w:t xml:space="preserve">, </w:t>
      </w:r>
      <w:r w:rsidR="00C864C1" w:rsidRPr="00EA3767">
        <w:rPr>
          <w:rFonts w:ascii="Palatino Linotype" w:hAnsi="Palatino Linotype"/>
          <w:color w:val="000000"/>
        </w:rPr>
        <w:t>mediante</w:t>
      </w:r>
      <w:r w:rsidR="0079212F" w:rsidRPr="00EA3767">
        <w:rPr>
          <w:rFonts w:ascii="Palatino Linotype" w:hAnsi="Palatino Linotype"/>
          <w:color w:val="000000"/>
        </w:rPr>
        <w:t xml:space="preserve"> escrito </w:t>
      </w:r>
      <w:r w:rsidR="0079212F" w:rsidRPr="00EA3767">
        <w:rPr>
          <w:rFonts w:ascii="Palatino Linotype" w:eastAsia="Calibri" w:hAnsi="Palatino Linotype" w:cs="Arial"/>
          <w:lang w:val="es-ES"/>
        </w:rPr>
        <w:t>signado</w:t>
      </w:r>
      <w:r w:rsidR="0079212F" w:rsidRPr="00EA3767">
        <w:rPr>
          <w:rFonts w:ascii="Palatino Linotype" w:hAnsi="Palatino Linotype"/>
          <w:color w:val="000000"/>
        </w:rPr>
        <w:t xml:space="preserve"> por la Titular de la Unidad de </w:t>
      </w:r>
      <w:r w:rsidR="0079212F" w:rsidRPr="00EA3767">
        <w:rPr>
          <w:rFonts w:ascii="Palatino Linotype" w:eastAsia="Calibri" w:hAnsi="Palatino Linotype" w:cs="Arial"/>
          <w:lang w:val="es-ES"/>
        </w:rPr>
        <w:t>Transparencia</w:t>
      </w:r>
      <w:r w:rsidR="0079212F" w:rsidRPr="00EA3767">
        <w:rPr>
          <w:rFonts w:ascii="Palatino Linotype" w:hAnsi="Palatino Linotype"/>
          <w:color w:val="000000"/>
        </w:rPr>
        <w:t xml:space="preserve">, </w:t>
      </w:r>
      <w:r w:rsidR="0079212F" w:rsidRPr="00EA3767">
        <w:rPr>
          <w:rFonts w:ascii="Palatino Linotype" w:eastAsia="Calibri" w:hAnsi="Palatino Linotype" w:cs="Arial"/>
          <w:lang w:val="es-ES"/>
        </w:rPr>
        <w:t>mediante</w:t>
      </w:r>
      <w:r w:rsidR="0079212F" w:rsidRPr="00EA3767">
        <w:rPr>
          <w:rFonts w:ascii="Palatino Linotype" w:hAnsi="Palatino Linotype"/>
          <w:color w:val="000000"/>
        </w:rPr>
        <w:t xml:space="preserve"> el cual </w:t>
      </w:r>
      <w:r w:rsidR="0079212F" w:rsidRPr="00EA3767">
        <w:rPr>
          <w:rFonts w:ascii="Palatino Linotype" w:hAnsi="Palatino Linotype"/>
          <w:i/>
          <w:color w:val="000000"/>
        </w:rPr>
        <w:t>grosso modo</w:t>
      </w:r>
      <w:r w:rsidR="0079212F" w:rsidRPr="00EA3767">
        <w:rPr>
          <w:rFonts w:ascii="Palatino Linotype" w:hAnsi="Palatino Linotype"/>
          <w:color w:val="000000"/>
        </w:rPr>
        <w:t xml:space="preserve"> manifiesta que contrario a lo manifestado por el recurrente, el documento referido no se limita a una narrativa descriptiva, sino que contiene información que acredita la ejecución de acciones vinculadas con la línea de acción 1.1.1.2; enfatizando que </w:t>
      </w:r>
      <w:r w:rsidR="0079212F" w:rsidRPr="00EA3767">
        <w:rPr>
          <w:rFonts w:ascii="Palatino Linotype" w:hAnsi="Palatino Linotype"/>
          <w:color w:val="000000"/>
          <w:u w:val="single"/>
        </w:rPr>
        <w:t>el documento proporcionado incorpora elementos gráficos consistentes en fotografías de las actividades realizadas</w:t>
      </w:r>
      <w:r w:rsidR="0079212F" w:rsidRPr="00EA3767">
        <w:rPr>
          <w:rFonts w:ascii="Palatino Linotype" w:hAnsi="Palatino Linotype"/>
          <w:color w:val="000000"/>
        </w:rPr>
        <w:t xml:space="preserve">, entre ellas el evento antes referido y que por tanto el solicitante pretende limitar el concepto de "evidencia" a determinados documentos o medios de prueba no especificados en su solicitud. </w:t>
      </w:r>
      <w:r w:rsidR="0079212F" w:rsidRPr="00EA3767">
        <w:rPr>
          <w:rFonts w:ascii="Palatino Linotype" w:hAnsi="Palatino Linotype"/>
          <w:color w:val="000000"/>
        </w:rPr>
        <w:lastRenderedPageBreak/>
        <w:t>Finalmente agrega como elemento novedoso, que respecto al ejercicio fiscal 2026 a la fecha de la solicitud, no existe un documento consolidado equivalente al informe anual. Por lo tanto, no obra información adicional en archivos en los términos solicitados, en consecuencia, no existe omisión por parte del Sujeto Obligado.</w:t>
      </w:r>
    </w:p>
    <w:p w14:paraId="659DC752" w14:textId="77777777" w:rsidR="00D022A3" w:rsidRPr="00EA3767" w:rsidRDefault="00D022A3" w:rsidP="00D022A3">
      <w:pPr>
        <w:pStyle w:val="Prrafodelista"/>
        <w:spacing w:line="360" w:lineRule="auto"/>
        <w:ind w:left="0"/>
        <w:jc w:val="both"/>
        <w:rPr>
          <w:rFonts w:ascii="Palatino Linotype" w:hAnsi="Palatino Linotype"/>
          <w:color w:val="000000"/>
        </w:rPr>
      </w:pPr>
    </w:p>
    <w:p w14:paraId="33B94521" w14:textId="41B2004B" w:rsidR="00D022A3" w:rsidRPr="00EA3767" w:rsidRDefault="00510CB1" w:rsidP="00510CB1">
      <w:pPr>
        <w:pStyle w:val="Prrafodelista"/>
        <w:numPr>
          <w:ilvl w:val="0"/>
          <w:numId w:val="1"/>
        </w:numPr>
        <w:spacing w:line="360" w:lineRule="auto"/>
        <w:ind w:left="0" w:firstLine="0"/>
        <w:jc w:val="both"/>
        <w:rPr>
          <w:rFonts w:ascii="Palatino Linotype" w:hAnsi="Palatino Linotype"/>
          <w:color w:val="000000"/>
        </w:rPr>
      </w:pPr>
      <w:r w:rsidRPr="00EA3767">
        <w:rPr>
          <w:rFonts w:ascii="Palatino Linotype" w:hAnsi="Palatino Linotype"/>
          <w:color w:val="000000"/>
        </w:rPr>
        <w:t>El veintidós de abril de dos mil veintiséis, rindió informe justificado al Recurso de Revisión 03573/INFOEM/IP/RR/2026, a través de tres archivos, de los que se desprende un oficio signado por el Coordinador Municipal de Protección Civil, en el que informa que de una búsqueda exhaustiva y razonable, remite evidencia documental como lo son invitaciones recibidas para asistir a reuniones convocadas por el Comité Regional y documentación de archivo que acredita la participación activa en trabajos conjuntos y operativos realizados con los municipios que integran dicha zona (se adjuntan).</w:t>
      </w:r>
    </w:p>
    <w:p w14:paraId="564EACC8" w14:textId="77777777" w:rsidR="00510CB1" w:rsidRPr="00EA3767" w:rsidRDefault="00510CB1" w:rsidP="00510CB1">
      <w:pPr>
        <w:pStyle w:val="Prrafodelista"/>
        <w:rPr>
          <w:rFonts w:ascii="Palatino Linotype" w:hAnsi="Palatino Linotype"/>
          <w:color w:val="000000"/>
        </w:rPr>
      </w:pPr>
    </w:p>
    <w:p w14:paraId="1FECB0FD" w14:textId="4C6E600A" w:rsidR="00510CB1" w:rsidRPr="00EA3767" w:rsidRDefault="00510CB1" w:rsidP="00510CB1">
      <w:pPr>
        <w:pStyle w:val="Prrafodelista"/>
        <w:numPr>
          <w:ilvl w:val="0"/>
          <w:numId w:val="1"/>
        </w:numPr>
        <w:spacing w:line="360" w:lineRule="auto"/>
        <w:ind w:left="0" w:firstLine="0"/>
        <w:jc w:val="both"/>
        <w:rPr>
          <w:rFonts w:ascii="Palatino Linotype" w:hAnsi="Palatino Linotype"/>
          <w:color w:val="000000"/>
        </w:rPr>
      </w:pPr>
      <w:r w:rsidRPr="00EA3767">
        <w:rPr>
          <w:rFonts w:ascii="Palatino Linotype" w:hAnsi="Palatino Linotype"/>
          <w:color w:val="000000"/>
        </w:rPr>
        <w:t xml:space="preserve">Relativo al Recurso de Revisión 03848/INFOEM/IP/RR/2026, el Sujeto Obligado fue omiso en realizar manifestaciones que a su derecho conviniera y asistiera. Por su parte el </w:t>
      </w:r>
      <w:r w:rsidRPr="00EA3767">
        <w:rPr>
          <w:rFonts w:ascii="Palatino Linotype" w:hAnsi="Palatino Linotype"/>
          <w:b/>
          <w:color w:val="000000"/>
        </w:rPr>
        <w:t>RECURRENTE</w:t>
      </w:r>
      <w:r w:rsidRPr="00EA3767">
        <w:rPr>
          <w:rFonts w:ascii="Palatino Linotype" w:hAnsi="Palatino Linotype"/>
          <w:color w:val="000000"/>
        </w:rPr>
        <w:t xml:space="preserve"> fue omiso en realizar manifestaciones que a su derecho conviniera y asistiera.</w:t>
      </w:r>
    </w:p>
    <w:p w14:paraId="20440725" w14:textId="77777777" w:rsidR="0079212F" w:rsidRPr="00EA3767" w:rsidRDefault="0079212F" w:rsidP="00E352E1">
      <w:pPr>
        <w:pStyle w:val="Prrafodelista"/>
        <w:spacing w:line="360" w:lineRule="auto"/>
        <w:rPr>
          <w:rFonts w:ascii="Palatino Linotype" w:hAnsi="Palatino Linotype"/>
          <w:color w:val="000000"/>
        </w:rPr>
      </w:pPr>
    </w:p>
    <w:p w14:paraId="000B9257" w14:textId="5205305F" w:rsidR="006A284C" w:rsidRPr="00EA3767" w:rsidRDefault="00300593" w:rsidP="00E352E1">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Los días</w:t>
      </w:r>
      <w:r w:rsidR="006A284C" w:rsidRPr="00EA3767">
        <w:rPr>
          <w:rFonts w:ascii="Palatino Linotype" w:eastAsia="Palatino Linotype" w:hAnsi="Palatino Linotype" w:cs="Palatino Linotype"/>
          <w:color w:val="000000"/>
        </w:rPr>
        <w:t xml:space="preserve"> </w:t>
      </w:r>
      <w:r w:rsidR="0079212F" w:rsidRPr="00EA3767">
        <w:rPr>
          <w:rFonts w:ascii="Palatino Linotype" w:eastAsia="Palatino Linotype" w:hAnsi="Palatino Linotype" w:cs="Palatino Linotype"/>
          <w:b/>
          <w:color w:val="000000"/>
        </w:rPr>
        <w:t>doce</w:t>
      </w:r>
      <w:r w:rsidR="00FA71E4" w:rsidRPr="00EA3767">
        <w:rPr>
          <w:rFonts w:ascii="Palatino Linotype" w:eastAsia="Palatino Linotype" w:hAnsi="Palatino Linotype" w:cs="Palatino Linotype"/>
          <w:b/>
          <w:color w:val="000000"/>
        </w:rPr>
        <w:t xml:space="preserve"> y catorce</w:t>
      </w:r>
      <w:r w:rsidR="0079212F" w:rsidRPr="00EA3767">
        <w:rPr>
          <w:rFonts w:ascii="Palatino Linotype" w:eastAsia="Palatino Linotype" w:hAnsi="Palatino Linotype" w:cs="Palatino Linotype"/>
          <w:b/>
          <w:color w:val="000000"/>
        </w:rPr>
        <w:t xml:space="preserve"> de mayo del año en curso</w:t>
      </w:r>
      <w:r w:rsidR="006A284C" w:rsidRPr="00EA3767">
        <w:rPr>
          <w:rFonts w:ascii="Palatino Linotype" w:eastAsia="Palatino Linotype" w:hAnsi="Palatino Linotype" w:cs="Palatino Linotype"/>
          <w:color w:val="000000"/>
        </w:rPr>
        <w:t xml:space="preserve">, con fundamento en el artículo 181, tercer párrafo, de la Ley de Transparencia y Acceso a la Información Pública del Estado de México y Municipios se </w:t>
      </w:r>
      <w:r w:rsidR="006A284C" w:rsidRPr="00EA3767">
        <w:rPr>
          <w:rFonts w:ascii="Palatino Linotype" w:hAnsi="Palatino Linotype"/>
          <w:color w:val="000000"/>
        </w:rPr>
        <w:t>notificó</w:t>
      </w:r>
      <w:r w:rsidR="006A284C" w:rsidRPr="00EA3767">
        <w:rPr>
          <w:rFonts w:ascii="Palatino Linotype" w:eastAsia="Palatino Linotype" w:hAnsi="Palatino Linotype" w:cs="Palatino Linotype"/>
          <w:color w:val="000000"/>
        </w:rPr>
        <w:t xml:space="preserve"> que el plazo de treinta días para resolver el </w:t>
      </w:r>
      <w:r w:rsidR="00ED6C32" w:rsidRPr="00EA3767">
        <w:rPr>
          <w:rFonts w:ascii="Palatino Linotype" w:eastAsia="Palatino Linotype" w:hAnsi="Palatino Linotype" w:cs="Palatino Linotype"/>
          <w:color w:val="000000"/>
        </w:rPr>
        <w:t>Recurso de R</w:t>
      </w:r>
      <w:r w:rsidR="006A284C" w:rsidRPr="00EA3767">
        <w:rPr>
          <w:rFonts w:ascii="Palatino Linotype" w:eastAsia="Palatino Linotype" w:hAnsi="Palatino Linotype" w:cs="Palatino Linotype"/>
          <w:color w:val="000000"/>
        </w:rPr>
        <w:t>evisión sería ampliado por un periodo de quince días hábiles adicionales.</w:t>
      </w:r>
    </w:p>
    <w:p w14:paraId="05248D4E" w14:textId="77777777" w:rsidR="00362FF4" w:rsidRPr="00EA3767" w:rsidRDefault="00362FF4" w:rsidP="00E352E1">
      <w:pPr>
        <w:pStyle w:val="Prrafodelista"/>
        <w:spacing w:line="360" w:lineRule="auto"/>
        <w:rPr>
          <w:rFonts w:ascii="Palatino Linotype" w:eastAsia="Palatino Linotype" w:hAnsi="Palatino Linotype" w:cs="Palatino Linotype"/>
          <w:color w:val="000000"/>
        </w:rPr>
      </w:pPr>
    </w:p>
    <w:p w14:paraId="49962870" w14:textId="06907128" w:rsidR="006A284C" w:rsidRPr="00EA3767" w:rsidRDefault="006A284C" w:rsidP="00E352E1">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Este </w:t>
      </w:r>
      <w:r w:rsidR="006F721C" w:rsidRPr="00EA3767">
        <w:rPr>
          <w:rFonts w:ascii="Palatino Linotype" w:eastAsia="Palatino Linotype" w:hAnsi="Palatino Linotype" w:cs="Palatino Linotype"/>
          <w:color w:val="000000"/>
        </w:rPr>
        <w:t>O</w:t>
      </w:r>
      <w:r w:rsidRPr="00EA3767">
        <w:rPr>
          <w:rFonts w:ascii="Palatino Linotype" w:eastAsia="Palatino Linotype" w:hAnsi="Palatino Linotype" w:cs="Palatino Linotype"/>
          <w:color w:val="000000"/>
        </w:rPr>
        <w:t xml:space="preserve">rganismo </w:t>
      </w:r>
      <w:r w:rsidR="006F721C" w:rsidRPr="00EA3767">
        <w:rPr>
          <w:rFonts w:ascii="Palatino Linotype" w:eastAsia="Palatino Linotype" w:hAnsi="Palatino Linotype" w:cs="Palatino Linotype"/>
          <w:color w:val="000000"/>
        </w:rPr>
        <w:t>G</w:t>
      </w:r>
      <w:r w:rsidRPr="00EA3767">
        <w:rPr>
          <w:rFonts w:ascii="Palatino Linotype" w:eastAsia="Palatino Linotype" w:hAnsi="Palatino Linotype" w:cs="Palatino Linotype"/>
          <w:color w:val="000000"/>
        </w:rPr>
        <w:t xml:space="preserve">arante no pasa por alto explicar que la dilación en la resolución del presente asunto encuentra su justificación en que, el alto número de recursos de revisión </w:t>
      </w:r>
      <w:r w:rsidRPr="00EA3767">
        <w:rPr>
          <w:rFonts w:ascii="Palatino Linotype" w:eastAsia="Palatino Linotype" w:hAnsi="Palatino Linotype" w:cs="Palatino Linotype"/>
          <w:color w:val="000000"/>
        </w:rPr>
        <w:lastRenderedPageBreak/>
        <w:t>recibidos ha incrementado el número de medios de impugnación que deben resolverse por este instituto, circunstancia atípica que ha rebasado las capacidades técnicas y humanas del personal encargado de la elaboración de resoluciones a dichos medios de impugnación.</w:t>
      </w:r>
    </w:p>
    <w:p w14:paraId="3510AA2A" w14:textId="77777777" w:rsidR="00FA71E4" w:rsidRPr="00EA3767" w:rsidRDefault="00FA71E4" w:rsidP="00FA71E4">
      <w:pPr>
        <w:pStyle w:val="Prrafodelista"/>
        <w:rPr>
          <w:rFonts w:ascii="Palatino Linotype" w:eastAsia="Palatino Linotype" w:hAnsi="Palatino Linotype" w:cs="Palatino Linotype"/>
          <w:color w:val="000000"/>
        </w:rPr>
      </w:pPr>
    </w:p>
    <w:p w14:paraId="57D0B568" w14:textId="42E2D964" w:rsidR="003B2BC8" w:rsidRPr="00EA3767" w:rsidRDefault="00CA3F0F" w:rsidP="00E352E1">
      <w:pPr>
        <w:pStyle w:val="Prrafodelista"/>
        <w:numPr>
          <w:ilvl w:val="0"/>
          <w:numId w:val="1"/>
        </w:numPr>
        <w:spacing w:line="360" w:lineRule="auto"/>
        <w:ind w:left="0" w:firstLine="0"/>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Seguidamente</w:t>
      </w:r>
      <w:r w:rsidR="005F78BC" w:rsidRPr="00EA3767">
        <w:rPr>
          <w:rFonts w:ascii="Palatino Linotype" w:eastAsia="Palatino Linotype" w:hAnsi="Palatino Linotype" w:cs="Palatino Linotype"/>
          <w:color w:val="000000"/>
        </w:rPr>
        <w:t xml:space="preserve"> al no existir pendientes o diligencia por desahogar,</w:t>
      </w:r>
      <w:r w:rsidRPr="00EA3767">
        <w:rPr>
          <w:rFonts w:ascii="Palatino Linotype" w:eastAsia="Palatino Linotype" w:hAnsi="Palatino Linotype" w:cs="Palatino Linotype"/>
          <w:color w:val="000000"/>
        </w:rPr>
        <w:t xml:space="preserve"> mediante Acuerdo de </w:t>
      </w:r>
      <w:r w:rsidR="00D022A3" w:rsidRPr="00EA3767">
        <w:rPr>
          <w:rFonts w:ascii="Palatino Linotype" w:eastAsia="Palatino Linotype" w:hAnsi="Palatino Linotype" w:cs="Palatino Linotype"/>
          <w:color w:val="000000"/>
        </w:rPr>
        <w:t xml:space="preserve">día </w:t>
      </w:r>
      <w:r w:rsidR="00FA71E4" w:rsidRPr="00EA3767">
        <w:rPr>
          <w:rFonts w:ascii="Palatino Linotype" w:eastAsia="Palatino Linotype" w:hAnsi="Palatino Linotype" w:cs="Palatino Linotype"/>
          <w:color w:val="000000"/>
        </w:rPr>
        <w:t xml:space="preserve">catorce y </w:t>
      </w:r>
      <w:r w:rsidR="00D022A3" w:rsidRPr="00EA3767">
        <w:rPr>
          <w:rFonts w:ascii="Palatino Linotype" w:eastAsia="Palatino Linotype" w:hAnsi="Palatino Linotype" w:cs="Palatino Linotype"/>
          <w:color w:val="000000"/>
        </w:rPr>
        <w:t>diecinueve</w:t>
      </w:r>
      <w:r w:rsidR="0079212F" w:rsidRPr="00EA3767">
        <w:rPr>
          <w:rFonts w:ascii="Palatino Linotype" w:eastAsia="Palatino Linotype" w:hAnsi="Palatino Linotype" w:cs="Palatino Linotype"/>
          <w:color w:val="000000"/>
        </w:rPr>
        <w:t xml:space="preserve"> de mayo de dos mil </w:t>
      </w:r>
      <w:r w:rsidR="00EC5AB7" w:rsidRPr="00EA3767">
        <w:rPr>
          <w:rFonts w:ascii="Palatino Linotype" w:eastAsia="Palatino Linotype" w:hAnsi="Palatino Linotype" w:cs="Palatino Linotype"/>
          <w:color w:val="000000"/>
        </w:rPr>
        <w:t>veintiséis se</w:t>
      </w:r>
      <w:r w:rsidR="00CE6F0C" w:rsidRPr="00EA3767">
        <w:rPr>
          <w:rFonts w:ascii="Palatino Linotype" w:eastAsia="Palatino Linotype" w:hAnsi="Palatino Linotype" w:cs="Palatino Linotype"/>
          <w:color w:val="000000"/>
        </w:rPr>
        <w:t xml:space="preserve"> </w:t>
      </w:r>
      <w:r w:rsidRPr="00EA3767">
        <w:rPr>
          <w:rFonts w:ascii="Palatino Linotype" w:eastAsia="Palatino Linotype" w:hAnsi="Palatino Linotype" w:cs="Palatino Linotype"/>
          <w:color w:val="000000"/>
        </w:rPr>
        <w:t>decretó el cierre de instrucción</w:t>
      </w:r>
      <w:r w:rsidR="00FA71E4" w:rsidRPr="00EA3767">
        <w:rPr>
          <w:rFonts w:ascii="Palatino Linotype" w:eastAsia="Palatino Linotype" w:hAnsi="Palatino Linotype" w:cs="Palatino Linotype"/>
          <w:color w:val="000000"/>
        </w:rPr>
        <w:t xml:space="preserve"> en los expedientes electrónicos de los recursos de revisión que ocupan el presente proveído</w:t>
      </w:r>
      <w:r w:rsidRPr="00EA3767">
        <w:rPr>
          <w:rFonts w:ascii="Palatino Linotype" w:eastAsia="Palatino Linotype" w:hAnsi="Palatino Linotype" w:cs="Palatino Linotype"/>
          <w:color w:val="000000"/>
        </w:rPr>
        <w:t xml:space="preserve">, por lo que: </w:t>
      </w:r>
    </w:p>
    <w:p w14:paraId="6967D00B" w14:textId="2E50D615" w:rsidR="00947C3B" w:rsidRPr="00EA3767" w:rsidRDefault="00947C3B" w:rsidP="00E352E1">
      <w:pPr>
        <w:pStyle w:val="Ttulo1"/>
        <w:spacing w:before="0" w:line="360" w:lineRule="auto"/>
        <w:jc w:val="center"/>
        <w:rPr>
          <w:rFonts w:ascii="Palatino Linotype" w:hAnsi="Palatino Linotype"/>
          <w:b/>
          <w:color w:val="000000" w:themeColor="text1"/>
          <w:sz w:val="24"/>
          <w:szCs w:val="24"/>
        </w:rPr>
      </w:pPr>
      <w:bookmarkStart w:id="63" w:name="_Toc491791302"/>
      <w:bookmarkStart w:id="64" w:name="_Toc83128578"/>
      <w:r w:rsidRPr="00EA3767">
        <w:rPr>
          <w:rFonts w:ascii="Palatino Linotype" w:hAnsi="Palatino Linotype"/>
          <w:b/>
          <w:color w:val="000000" w:themeColor="text1"/>
          <w:sz w:val="24"/>
          <w:szCs w:val="24"/>
        </w:rPr>
        <w:t>C</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O</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N</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S</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I</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D</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E</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R</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A</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N</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D</w:t>
      </w:r>
      <w:r w:rsidR="00EA3767">
        <w:rPr>
          <w:rFonts w:ascii="Palatino Linotype" w:hAnsi="Palatino Linotype"/>
          <w:b/>
          <w:color w:val="000000" w:themeColor="text1"/>
          <w:sz w:val="24"/>
          <w:szCs w:val="24"/>
        </w:rPr>
        <w:t xml:space="preserve"> </w:t>
      </w:r>
      <w:r w:rsidRPr="00EA3767">
        <w:rPr>
          <w:rFonts w:ascii="Palatino Linotype" w:hAnsi="Palatino Linotype"/>
          <w:b/>
          <w:color w:val="000000" w:themeColor="text1"/>
          <w:sz w:val="24"/>
          <w:szCs w:val="24"/>
        </w:rPr>
        <w:t>O</w:t>
      </w:r>
      <w:bookmarkEnd w:id="63"/>
      <w:bookmarkEnd w:id="64"/>
      <w:r w:rsidR="00EA3767">
        <w:rPr>
          <w:rFonts w:ascii="Palatino Linotype" w:hAnsi="Palatino Linotype"/>
          <w:b/>
          <w:color w:val="000000" w:themeColor="text1"/>
          <w:sz w:val="24"/>
          <w:szCs w:val="24"/>
        </w:rPr>
        <w:t xml:space="preserve"> </w:t>
      </w:r>
    </w:p>
    <w:p w14:paraId="4EA515D4" w14:textId="77777777" w:rsidR="00947C3B" w:rsidRPr="00EA3767" w:rsidRDefault="00947C3B" w:rsidP="00E352E1">
      <w:pPr>
        <w:pStyle w:val="Ttulo2"/>
        <w:spacing w:before="0" w:line="360" w:lineRule="auto"/>
        <w:rPr>
          <w:rFonts w:ascii="Palatino Linotype" w:hAnsi="Palatino Linotype"/>
          <w:b/>
          <w:color w:val="auto"/>
          <w:sz w:val="24"/>
          <w:szCs w:val="24"/>
        </w:rPr>
      </w:pPr>
      <w:bookmarkStart w:id="65" w:name="_Toc491791303"/>
      <w:bookmarkStart w:id="66" w:name="_Toc83128579"/>
    </w:p>
    <w:p w14:paraId="2E434C12" w14:textId="77777777" w:rsidR="00947C3B" w:rsidRPr="00EA3767" w:rsidRDefault="00947C3B" w:rsidP="00E352E1">
      <w:pPr>
        <w:pStyle w:val="Ttulo2"/>
        <w:spacing w:before="0" w:line="360" w:lineRule="auto"/>
        <w:rPr>
          <w:rFonts w:ascii="Palatino Linotype" w:hAnsi="Palatino Linotype"/>
          <w:b/>
          <w:color w:val="auto"/>
          <w:sz w:val="24"/>
          <w:szCs w:val="24"/>
        </w:rPr>
      </w:pPr>
      <w:r w:rsidRPr="00EA3767">
        <w:rPr>
          <w:rFonts w:ascii="Palatino Linotype" w:hAnsi="Palatino Linotype"/>
          <w:b/>
          <w:color w:val="auto"/>
          <w:sz w:val="24"/>
          <w:szCs w:val="24"/>
        </w:rPr>
        <w:t>PRIMERO. De la competencia</w:t>
      </w:r>
      <w:bookmarkEnd w:id="65"/>
      <w:bookmarkEnd w:id="66"/>
    </w:p>
    <w:p w14:paraId="66CA1126" w14:textId="31E37E13" w:rsidR="00947C3B" w:rsidRPr="00EA3767" w:rsidRDefault="009D3E7B" w:rsidP="00E352E1">
      <w:pPr>
        <w:pStyle w:val="Prrafodelista"/>
        <w:numPr>
          <w:ilvl w:val="0"/>
          <w:numId w:val="1"/>
        </w:numPr>
        <w:spacing w:line="360" w:lineRule="auto"/>
        <w:ind w:left="0" w:firstLine="0"/>
        <w:jc w:val="both"/>
        <w:rPr>
          <w:rFonts w:ascii="Palatino Linotype" w:hAnsi="Palatino Linotype"/>
          <w:color w:val="000000" w:themeColor="text1"/>
        </w:rPr>
      </w:pPr>
      <w:r w:rsidRPr="00EA3767">
        <w:rPr>
          <w:rFonts w:ascii="Palatino Linotype" w:hAnsi="Palatino Linotype"/>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w:t>
      </w:r>
      <w:r w:rsidRPr="00EA3767">
        <w:rPr>
          <w:rFonts w:ascii="Palatino Linotype" w:eastAsia="Palatino Linotype" w:hAnsi="Palatino Linotype" w:cs="Palatino Linotype"/>
          <w:color w:val="000000"/>
        </w:rPr>
        <w:t>trigésimo</w:t>
      </w:r>
      <w:r w:rsidRPr="00EA3767">
        <w:rPr>
          <w:rFonts w:ascii="Palatino Linotype" w:hAnsi="Palatino Linotype"/>
          <w:color w:val="000000" w:themeColor="text1"/>
        </w:rPr>
        <w:t xml:space="preserve">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2E4166AF" w14:textId="77777777" w:rsidR="00C47088" w:rsidRPr="00EA3767" w:rsidRDefault="00C47088" w:rsidP="00E352E1">
      <w:pPr>
        <w:spacing w:line="360" w:lineRule="auto"/>
        <w:contextualSpacing/>
        <w:jc w:val="both"/>
        <w:rPr>
          <w:rFonts w:ascii="Palatino Linotype" w:hAnsi="Palatino Linotype"/>
          <w:color w:val="000000" w:themeColor="text1"/>
        </w:rPr>
      </w:pPr>
    </w:p>
    <w:p w14:paraId="4678A3EE" w14:textId="1F5DA7A0" w:rsidR="00947C3B" w:rsidRPr="00EA3767" w:rsidRDefault="00947C3B" w:rsidP="00E352E1">
      <w:pPr>
        <w:spacing w:line="360" w:lineRule="auto"/>
        <w:contextualSpacing/>
        <w:jc w:val="both"/>
        <w:rPr>
          <w:rFonts w:ascii="Palatino Linotype" w:hAnsi="Palatino Linotype"/>
          <w:b/>
        </w:rPr>
      </w:pPr>
      <w:r w:rsidRPr="00EA3767">
        <w:rPr>
          <w:rFonts w:ascii="Palatino Linotype" w:hAnsi="Palatino Linotype"/>
          <w:color w:val="000000" w:themeColor="text1"/>
        </w:rPr>
        <w:t xml:space="preserve"> </w:t>
      </w:r>
      <w:bookmarkStart w:id="67" w:name="_Toc491791304"/>
      <w:bookmarkStart w:id="68" w:name="_Toc83128580"/>
      <w:r w:rsidRPr="00EA3767">
        <w:rPr>
          <w:rFonts w:ascii="Palatino Linotype" w:hAnsi="Palatino Linotype"/>
          <w:b/>
        </w:rPr>
        <w:t>SEGUNDO. De la oportunidad y procedencia.</w:t>
      </w:r>
      <w:bookmarkEnd w:id="67"/>
      <w:bookmarkEnd w:id="68"/>
    </w:p>
    <w:p w14:paraId="60E72AD3" w14:textId="77777777" w:rsidR="00A72EED" w:rsidRPr="00EA3767" w:rsidRDefault="00A72EED" w:rsidP="00E352E1">
      <w:pPr>
        <w:numPr>
          <w:ilvl w:val="0"/>
          <w:numId w:val="1"/>
        </w:numPr>
        <w:spacing w:line="360" w:lineRule="auto"/>
        <w:ind w:left="0" w:firstLine="0"/>
        <w:contextualSpacing/>
        <w:jc w:val="both"/>
        <w:rPr>
          <w:rFonts w:ascii="Palatino Linotype" w:hAnsi="Palatino Linotype"/>
        </w:rPr>
      </w:pPr>
      <w:r w:rsidRPr="00EA3767">
        <w:rPr>
          <w:rFonts w:ascii="Palatino Linotype" w:eastAsia="Calibri" w:hAnsi="Palatino Linotype" w:cs="Arial"/>
        </w:rPr>
        <w:t xml:space="preserve">Este Órgano Garante considera que el medio de impugnación reúne los requisitos de procedencia </w:t>
      </w:r>
      <w:r w:rsidRPr="00EA3767">
        <w:rPr>
          <w:rFonts w:ascii="Palatino Linotype" w:eastAsia="Calibri" w:hAnsi="Palatino Linotype" w:cs="Tahoma"/>
          <w:color w:val="000000"/>
          <w:lang w:eastAsia="es-MX"/>
        </w:rPr>
        <w:t xml:space="preserve">toda vez que: el recurso fue presentado dentro del plazo establecido en el </w:t>
      </w:r>
      <w:r w:rsidRPr="00EA3767">
        <w:rPr>
          <w:rFonts w:ascii="Palatino Linotype" w:eastAsia="Calibri" w:hAnsi="Palatino Linotype" w:cs="Tahoma"/>
          <w:color w:val="000000"/>
          <w:lang w:eastAsia="es-MX"/>
        </w:rPr>
        <w:lastRenderedPageBreak/>
        <w:t xml:space="preserve">artículo 178 de la Ley de Transparencia y Acceso a la Información Pública del Estado de México y Municipios; asimismo no se tiene conocimiento de que se encuentre en trámite algún medio de defensa presentado por </w:t>
      </w:r>
      <w:r w:rsidRPr="00EA3767">
        <w:rPr>
          <w:rFonts w:ascii="Palatino Linotype" w:eastAsia="Calibri" w:hAnsi="Palatino Linotype" w:cs="Tahoma"/>
          <w:b/>
          <w:color w:val="000000"/>
          <w:lang w:eastAsia="es-MX"/>
        </w:rPr>
        <w:t>LA RECURRENTE</w:t>
      </w:r>
      <w:r w:rsidRPr="00EA3767">
        <w:rPr>
          <w:rFonts w:ascii="Palatino Linotype" w:eastAsia="Calibri" w:hAnsi="Palatino Linotype" w:cs="Tahoma"/>
          <w:color w:val="000000"/>
          <w:lang w:eastAsia="es-MX"/>
        </w:rPr>
        <w:t xml:space="preserve"> ante otra instancia.</w:t>
      </w:r>
    </w:p>
    <w:p w14:paraId="6E0E0053" w14:textId="77777777" w:rsidR="008602B5" w:rsidRPr="00EA3767" w:rsidRDefault="008602B5" w:rsidP="00E352E1">
      <w:pPr>
        <w:spacing w:line="360" w:lineRule="auto"/>
        <w:contextualSpacing/>
        <w:jc w:val="both"/>
        <w:rPr>
          <w:rFonts w:ascii="Palatino Linotype" w:hAnsi="Palatino Linotype"/>
        </w:rPr>
      </w:pPr>
    </w:p>
    <w:p w14:paraId="1C46471B" w14:textId="77777777" w:rsidR="008A5B46" w:rsidRPr="00EA3767" w:rsidRDefault="008A5B46" w:rsidP="00E352E1">
      <w:pPr>
        <w:numPr>
          <w:ilvl w:val="0"/>
          <w:numId w:val="1"/>
        </w:numPr>
        <w:spacing w:line="360" w:lineRule="auto"/>
        <w:ind w:left="0" w:firstLine="0"/>
        <w:contextualSpacing/>
        <w:jc w:val="both"/>
        <w:rPr>
          <w:rFonts w:ascii="Palatino Linotype" w:eastAsia="Palatino Linotype" w:hAnsi="Palatino Linotype" w:cs="Palatino Linotype"/>
        </w:rPr>
      </w:pPr>
      <w:r w:rsidRPr="00EA3767">
        <w:rPr>
          <w:rFonts w:ascii="Palatino Linotype" w:eastAsia="Palatino Linotype" w:hAnsi="Palatino Linotype" w:cs="Palatino Linotype"/>
        </w:rPr>
        <w:t xml:space="preserve">Por otro lado, es de suma importancia señalar que la parte recurrente no proporciona un nombre o datos de identificación como se advierte en el detalle de seguimiento del SAIMEX, no obstante lo anterior, no proporcionar el nombre completo no es motivo para </w:t>
      </w:r>
      <w:r w:rsidRPr="00EA3767">
        <w:rPr>
          <w:rFonts w:ascii="Palatino Linotype" w:eastAsia="Calibri" w:hAnsi="Palatino Linotype" w:cs="Arial"/>
        </w:rPr>
        <w:t>archivar</w:t>
      </w:r>
      <w:r w:rsidRPr="00EA3767">
        <w:rPr>
          <w:rFonts w:ascii="Palatino Linotype" w:eastAsia="Palatino Linotype" w:hAnsi="Palatino Linotype" w:cs="Palatino Linotype"/>
        </w:rPr>
        <w:t xml:space="preserve"> la solicitud de acceso a la información pública como concluida, conforme a lo previsto en el artículo 155, penúltimo párrafo de la Ley de Transparencia y Acceso a la Información Pública del Estado de México y Municipios que establece lo siguiente:</w:t>
      </w:r>
    </w:p>
    <w:p w14:paraId="4F22900E" w14:textId="77777777" w:rsidR="008A5B46" w:rsidRDefault="008A5B46" w:rsidP="00E352E1">
      <w:pPr>
        <w:spacing w:line="360" w:lineRule="auto"/>
        <w:ind w:left="567" w:right="567"/>
        <w:jc w:val="both"/>
        <w:rPr>
          <w:rFonts w:ascii="Palatino Linotype" w:eastAsia="Palatino Linotype" w:hAnsi="Palatino Linotype" w:cs="Palatino Linotype"/>
          <w:i/>
        </w:rPr>
      </w:pPr>
      <w:r w:rsidRPr="00EA3767">
        <w:rPr>
          <w:rFonts w:ascii="Palatino Linotype" w:eastAsia="Palatino Linotype" w:hAnsi="Palatino Linotype" w:cs="Palatino Linotype"/>
          <w:i/>
        </w:rPr>
        <w:t>"</w:t>
      </w:r>
      <w:r w:rsidRPr="00EA3767">
        <w:rPr>
          <w:rFonts w:ascii="Palatino Linotype" w:eastAsia="Palatino Linotype" w:hAnsi="Palatino Linotype" w:cs="Palatino Linotype"/>
          <w:b/>
          <w:i/>
        </w:rPr>
        <w:t>Las solicitudes anónimas</w:t>
      </w:r>
      <w:r w:rsidRPr="00EA3767">
        <w:rPr>
          <w:rFonts w:ascii="Palatino Linotype" w:eastAsia="Palatino Linotype" w:hAnsi="Palatino Linotype" w:cs="Palatino Linotype"/>
          <w:i/>
        </w:rPr>
        <w:t xml:space="preserve">, con nombre incompleto o seudónimo </w:t>
      </w:r>
      <w:r w:rsidRPr="00EA3767">
        <w:rPr>
          <w:rFonts w:ascii="Palatino Linotype" w:eastAsia="Palatino Linotype" w:hAnsi="Palatino Linotype" w:cs="Palatino Linotype"/>
          <w:b/>
          <w:i/>
        </w:rPr>
        <w:t>serán procedentes para su trámite por parte del sujeto obligado ante quien se presente</w:t>
      </w:r>
      <w:r w:rsidRPr="00EA3767">
        <w:rPr>
          <w:rFonts w:ascii="Palatino Linotype" w:eastAsia="Palatino Linotype" w:hAnsi="Palatino Linotype" w:cs="Palatino Linotype"/>
          <w:i/>
        </w:rPr>
        <w:t>. No podrá requerirse información adicional con motivo del nombre proporcionado por el solicitante."</w:t>
      </w:r>
    </w:p>
    <w:p w14:paraId="6E31BD0E" w14:textId="77777777" w:rsidR="00EA3767" w:rsidRPr="00EA3767" w:rsidRDefault="00EA3767" w:rsidP="00E352E1">
      <w:pPr>
        <w:spacing w:line="360" w:lineRule="auto"/>
        <w:ind w:left="567" w:right="567"/>
        <w:jc w:val="both"/>
        <w:rPr>
          <w:rFonts w:ascii="Palatino Linotype" w:eastAsia="Palatino Linotype" w:hAnsi="Palatino Linotype" w:cs="Palatino Linotype"/>
          <w:i/>
        </w:rPr>
      </w:pPr>
    </w:p>
    <w:p w14:paraId="2D05FE01" w14:textId="77777777" w:rsidR="00A72EED" w:rsidRPr="00EA3767" w:rsidRDefault="00A72EED" w:rsidP="00E352E1">
      <w:pPr>
        <w:numPr>
          <w:ilvl w:val="0"/>
          <w:numId w:val="1"/>
        </w:numPr>
        <w:spacing w:line="360" w:lineRule="auto"/>
        <w:ind w:left="0" w:firstLine="0"/>
        <w:contextualSpacing/>
        <w:jc w:val="both"/>
        <w:rPr>
          <w:rFonts w:ascii="Palatino Linotype" w:eastAsia="Calibri" w:hAnsi="Palatino Linotype" w:cs="Arial"/>
        </w:rPr>
      </w:pPr>
      <w:r w:rsidRPr="00EA3767">
        <w:rPr>
          <w:rFonts w:ascii="Palatino Linotype" w:eastAsia="Calibri" w:hAnsi="Palatino Linotype" w:cs="Arial"/>
        </w:rPr>
        <w:t>Finalmente, el escrito contiene las formalidades previstas por el artículo 180 último párrafo de la citada Ley de la materia, por lo que es procedente que este Instituto conozca y resuelva el presente Recurso.</w:t>
      </w:r>
    </w:p>
    <w:p w14:paraId="43304E62" w14:textId="77777777" w:rsidR="00E73047" w:rsidRPr="00EA3767" w:rsidRDefault="00E73047" w:rsidP="00E73047">
      <w:pPr>
        <w:spacing w:line="360" w:lineRule="auto"/>
        <w:contextualSpacing/>
        <w:jc w:val="both"/>
        <w:rPr>
          <w:rFonts w:ascii="Palatino Linotype" w:eastAsia="Calibri" w:hAnsi="Palatino Linotype" w:cs="Arial"/>
        </w:rPr>
      </w:pPr>
    </w:p>
    <w:p w14:paraId="016C3D4C" w14:textId="77777777" w:rsidR="00947C3B" w:rsidRPr="00EA3767" w:rsidRDefault="00947C3B" w:rsidP="00E352E1">
      <w:pPr>
        <w:pStyle w:val="Ttulo2"/>
        <w:spacing w:before="0" w:line="360" w:lineRule="auto"/>
        <w:rPr>
          <w:rFonts w:ascii="Palatino Linotype" w:hAnsi="Palatino Linotype"/>
          <w:b/>
          <w:color w:val="000000" w:themeColor="text1"/>
          <w:sz w:val="24"/>
          <w:szCs w:val="24"/>
        </w:rPr>
      </w:pPr>
      <w:bookmarkStart w:id="69" w:name="_Toc34246179"/>
      <w:bookmarkStart w:id="70" w:name="_Toc50033991"/>
      <w:bookmarkStart w:id="71" w:name="_Toc51259588"/>
      <w:bookmarkStart w:id="72" w:name="_Toc83128581"/>
      <w:r w:rsidRPr="00EA3767">
        <w:rPr>
          <w:rFonts w:ascii="Palatino Linotype" w:hAnsi="Palatino Linotype"/>
          <w:b/>
          <w:color w:val="000000" w:themeColor="text1"/>
          <w:sz w:val="24"/>
          <w:szCs w:val="24"/>
        </w:rPr>
        <w:t xml:space="preserve">TERCERO. </w:t>
      </w:r>
      <w:bookmarkEnd w:id="69"/>
      <w:bookmarkEnd w:id="70"/>
      <w:bookmarkEnd w:id="71"/>
      <w:bookmarkEnd w:id="72"/>
      <w:r w:rsidRPr="00EA3767">
        <w:rPr>
          <w:rFonts w:ascii="Palatino Linotype" w:hAnsi="Palatino Linotype"/>
          <w:b/>
          <w:color w:val="000000" w:themeColor="text1"/>
          <w:sz w:val="24"/>
          <w:szCs w:val="24"/>
        </w:rPr>
        <w:t>Del planteamiento de la</w:t>
      </w:r>
      <w:r w:rsidRPr="00EA3767">
        <w:rPr>
          <w:rFonts w:ascii="Palatino Linotype" w:hAnsi="Palatino Linotype"/>
          <w:b/>
          <w:i/>
          <w:color w:val="000000" w:themeColor="text1"/>
          <w:sz w:val="24"/>
          <w:szCs w:val="24"/>
        </w:rPr>
        <w:t xml:space="preserve"> Litis</w:t>
      </w:r>
    </w:p>
    <w:p w14:paraId="0E5AE1AC" w14:textId="5863985B" w:rsidR="00300593" w:rsidRPr="00EA3767" w:rsidRDefault="00947C3B" w:rsidP="00E352E1">
      <w:pPr>
        <w:pStyle w:val="Prrafodelista"/>
        <w:numPr>
          <w:ilvl w:val="0"/>
          <w:numId w:val="1"/>
        </w:numPr>
        <w:spacing w:line="360" w:lineRule="auto"/>
        <w:ind w:left="0" w:firstLine="0"/>
        <w:jc w:val="both"/>
        <w:rPr>
          <w:rFonts w:ascii="Palatino Linotype" w:hAnsi="Palatino Linotype" w:cs="Arial"/>
        </w:rPr>
      </w:pPr>
      <w:r w:rsidRPr="00EA3767">
        <w:rPr>
          <w:rFonts w:ascii="Palatino Linotype" w:hAnsi="Palatino Linotype" w:cs="Arial"/>
        </w:rPr>
        <w:t xml:space="preserve">Se </w:t>
      </w:r>
      <w:r w:rsidRPr="00EA3767">
        <w:rPr>
          <w:rFonts w:ascii="Palatino Linotype" w:eastAsia="Calibri" w:hAnsi="Palatino Linotype" w:cs="Arial"/>
        </w:rPr>
        <w:t>solicitó</w:t>
      </w:r>
      <w:r w:rsidRPr="00EA3767">
        <w:rPr>
          <w:rFonts w:ascii="Palatino Linotype" w:hAnsi="Palatino Linotype" w:cs="Arial"/>
        </w:rPr>
        <w:t xml:space="preserve"> tener acceso, a la </w:t>
      </w:r>
      <w:r w:rsidR="00300593" w:rsidRPr="00EA3767">
        <w:rPr>
          <w:rFonts w:ascii="Palatino Linotype" w:hAnsi="Palatino Linotype" w:cs="Arial"/>
        </w:rPr>
        <w:t xml:space="preserve">siguiente </w:t>
      </w:r>
      <w:r w:rsidRPr="00EA3767">
        <w:rPr>
          <w:rFonts w:ascii="Palatino Linotype" w:hAnsi="Palatino Linotype" w:cs="Arial"/>
        </w:rPr>
        <w:t>información</w:t>
      </w:r>
      <w:r w:rsidR="00300593" w:rsidRPr="00EA3767">
        <w:rPr>
          <w:rFonts w:ascii="Palatino Linotype" w:hAnsi="Palatino Linotype" w:cs="Arial"/>
        </w:rPr>
        <w:t>:</w:t>
      </w:r>
    </w:p>
    <w:p w14:paraId="481B07E6" w14:textId="77777777" w:rsidR="00300593" w:rsidRPr="00EA3767" w:rsidRDefault="00300593" w:rsidP="00300593">
      <w:pPr>
        <w:pStyle w:val="Prrafodelista"/>
        <w:numPr>
          <w:ilvl w:val="0"/>
          <w:numId w:val="27"/>
        </w:numPr>
        <w:spacing w:line="360" w:lineRule="auto"/>
        <w:ind w:left="1134" w:right="851"/>
        <w:jc w:val="both"/>
        <w:rPr>
          <w:rFonts w:ascii="Palatino Linotype" w:hAnsi="Palatino Linotype" w:cs="Arial"/>
          <w:b/>
        </w:rPr>
      </w:pPr>
      <w:r w:rsidRPr="00EA3767">
        <w:rPr>
          <w:rFonts w:ascii="Palatino Linotype" w:eastAsiaTheme="minorHAnsi" w:hAnsi="Palatino Linotype" w:cs="Consolas"/>
          <w:b/>
          <w:color w:val="000000"/>
          <w:lang w:val="es-MX" w:eastAsia="en-US"/>
        </w:rPr>
        <w:t>Evidencia documental de su cumplimentación (o, en su caso, avance), de los ejercicios fiscales de 2025 y 2026.</w:t>
      </w:r>
    </w:p>
    <w:p w14:paraId="455B341D" w14:textId="77777777" w:rsidR="00300593" w:rsidRPr="00EA3767" w:rsidRDefault="00300593" w:rsidP="00300593">
      <w:pPr>
        <w:pStyle w:val="Prrafodelista"/>
        <w:spacing w:line="360" w:lineRule="auto"/>
        <w:ind w:left="0"/>
        <w:jc w:val="both"/>
        <w:rPr>
          <w:rFonts w:ascii="Palatino Linotype" w:hAnsi="Palatino Linotype" w:cs="Arial"/>
        </w:rPr>
      </w:pPr>
    </w:p>
    <w:p w14:paraId="0E599386" w14:textId="464D2982" w:rsidR="00947C3B" w:rsidRPr="00EA3767" w:rsidRDefault="00300593" w:rsidP="00300593">
      <w:pPr>
        <w:pStyle w:val="Prrafodelista"/>
        <w:numPr>
          <w:ilvl w:val="0"/>
          <w:numId w:val="1"/>
        </w:numPr>
        <w:spacing w:line="360" w:lineRule="auto"/>
        <w:ind w:left="0" w:firstLine="0"/>
        <w:jc w:val="both"/>
        <w:rPr>
          <w:rFonts w:ascii="Palatino Linotype" w:hAnsi="Palatino Linotype" w:cs="Arial"/>
        </w:rPr>
      </w:pPr>
      <w:r w:rsidRPr="00EA3767">
        <w:rPr>
          <w:rFonts w:ascii="Palatino Linotype" w:hAnsi="Palatino Linotype" w:cs="Arial"/>
        </w:rPr>
        <w:lastRenderedPageBreak/>
        <w:t xml:space="preserve">Lo anterior con relación a las siguientes líneas de acciones del </w:t>
      </w:r>
      <w:r w:rsidRPr="00EA3767">
        <w:rPr>
          <w:rFonts w:ascii="Palatino Linotype" w:eastAsiaTheme="minorHAnsi" w:hAnsi="Palatino Linotype" w:cs="Consolas"/>
          <w:color w:val="000000"/>
          <w:lang w:val="es-MX" w:eastAsia="en-US"/>
        </w:rPr>
        <w:t>Plan de Desarrollo Municipal 2025-2027</w:t>
      </w:r>
      <w:r w:rsidR="00432F10" w:rsidRPr="00EA3767">
        <w:rPr>
          <w:rFonts w:ascii="Palatino Linotype" w:hAnsi="Palatino Linotype" w:cs="Arial"/>
        </w:rPr>
        <w:t>:</w:t>
      </w:r>
    </w:p>
    <w:p w14:paraId="0F07346C" w14:textId="1AD393D4" w:rsidR="001A2F76" w:rsidRPr="00EA3767" w:rsidRDefault="00300593" w:rsidP="00E352E1">
      <w:pPr>
        <w:pStyle w:val="Prrafodelista"/>
        <w:spacing w:line="360" w:lineRule="auto"/>
        <w:ind w:left="778" w:right="851"/>
        <w:jc w:val="both"/>
        <w:rPr>
          <w:rFonts w:ascii="Palatino Linotype" w:eastAsiaTheme="minorHAnsi" w:hAnsi="Palatino Linotype" w:cs="Consolas"/>
          <w:color w:val="000000"/>
          <w:lang w:val="es-MX" w:eastAsia="en-US"/>
        </w:rPr>
      </w:pPr>
      <w:r w:rsidRPr="00EA3767">
        <w:rPr>
          <w:rFonts w:ascii="Palatino Linotype" w:eastAsiaTheme="minorHAnsi" w:hAnsi="Palatino Linotype" w:cs="Consolas"/>
          <w:color w:val="000000"/>
          <w:lang w:val="es-MX" w:eastAsia="en-US"/>
        </w:rPr>
        <w:t>L</w:t>
      </w:r>
      <w:r w:rsidR="00206C03" w:rsidRPr="00EA3767">
        <w:rPr>
          <w:rFonts w:ascii="Palatino Linotype" w:eastAsiaTheme="minorHAnsi" w:hAnsi="Palatino Linotype" w:cs="Consolas"/>
          <w:color w:val="000000"/>
          <w:lang w:val="es-MX" w:eastAsia="en-US"/>
        </w:rPr>
        <w:t>ínea de acción 1.1.1.2</w:t>
      </w:r>
      <w:r w:rsidRPr="00EA3767">
        <w:rPr>
          <w:rFonts w:ascii="Palatino Linotype" w:eastAsiaTheme="minorHAnsi" w:hAnsi="Palatino Linotype" w:cs="Consolas"/>
          <w:color w:val="000000"/>
          <w:lang w:val="es-MX" w:eastAsia="en-US"/>
        </w:rPr>
        <w:t>,</w:t>
      </w:r>
      <w:r w:rsidR="00206C03" w:rsidRPr="00EA3767">
        <w:rPr>
          <w:rFonts w:ascii="Palatino Linotype" w:eastAsiaTheme="minorHAnsi" w:hAnsi="Palatino Linotype" w:cs="Consolas"/>
          <w:color w:val="000000"/>
          <w:lang w:val="es-MX" w:eastAsia="en-US"/>
        </w:rPr>
        <w:t xml:space="preserve"> </w:t>
      </w:r>
      <w:r w:rsidR="001A2F76" w:rsidRPr="00EA3767">
        <w:rPr>
          <w:rFonts w:ascii="Palatino Linotype" w:eastAsiaTheme="minorHAnsi" w:hAnsi="Palatino Linotype" w:cs="Consolas"/>
          <w:color w:val="000000"/>
          <w:lang w:val="es-MX" w:eastAsia="en-US"/>
        </w:rPr>
        <w:t>titulada:</w:t>
      </w:r>
    </w:p>
    <w:p w14:paraId="49E13CFF" w14:textId="4058478F" w:rsidR="00206C03" w:rsidRPr="00EA3767" w:rsidRDefault="00206C03" w:rsidP="00E352E1">
      <w:pPr>
        <w:pStyle w:val="Prrafodelista"/>
        <w:spacing w:line="360" w:lineRule="auto"/>
        <w:ind w:left="778" w:right="851"/>
        <w:jc w:val="both"/>
        <w:rPr>
          <w:rFonts w:ascii="Palatino Linotype" w:eastAsiaTheme="minorHAnsi" w:hAnsi="Palatino Linotype" w:cs="Consolas"/>
          <w:i/>
          <w:color w:val="000000"/>
          <w:lang w:val="es-MX" w:eastAsia="en-US"/>
        </w:rPr>
      </w:pPr>
      <w:r w:rsidRPr="00EA3767">
        <w:rPr>
          <w:rFonts w:ascii="Palatino Linotype" w:eastAsiaTheme="minorHAnsi" w:hAnsi="Palatino Linotype" w:cs="Consolas"/>
          <w:i/>
          <w:color w:val="000000"/>
          <w:lang w:val="es-MX" w:eastAsia="en-US"/>
        </w:rPr>
        <w:t xml:space="preserve"> “</w:t>
      </w:r>
      <w:r w:rsidR="001A2F76" w:rsidRPr="00EA3767">
        <w:rPr>
          <w:rFonts w:ascii="Palatino Linotype" w:eastAsiaTheme="minorHAnsi" w:hAnsi="Palatino Linotype" w:cs="Consolas"/>
          <w:i/>
          <w:color w:val="000000"/>
          <w:lang w:val="es-MX" w:eastAsia="en-US"/>
        </w:rPr>
        <w:t>Asegurar el acceso a la información. Además de fomentar la participación ciudadana en la toma de decisiones gubernamentales y de interés público.</w:t>
      </w:r>
      <w:r w:rsidRPr="00EA3767">
        <w:rPr>
          <w:rFonts w:ascii="Palatino Linotype" w:eastAsiaTheme="minorHAnsi" w:hAnsi="Palatino Linotype" w:cs="Consolas"/>
          <w:i/>
          <w:color w:val="000000"/>
          <w:lang w:val="es-MX" w:eastAsia="en-US"/>
        </w:rPr>
        <w:t>”</w:t>
      </w:r>
    </w:p>
    <w:p w14:paraId="79C6F6FF" w14:textId="77777777" w:rsidR="00300593" w:rsidRPr="00EA3767" w:rsidRDefault="00300593" w:rsidP="00E352E1">
      <w:pPr>
        <w:pStyle w:val="Prrafodelista"/>
        <w:spacing w:line="360" w:lineRule="auto"/>
        <w:ind w:left="778" w:right="851"/>
        <w:jc w:val="both"/>
        <w:rPr>
          <w:rFonts w:ascii="Palatino Linotype" w:eastAsiaTheme="minorHAnsi" w:hAnsi="Palatino Linotype" w:cs="Consolas"/>
          <w:color w:val="000000"/>
          <w:lang w:val="es-MX" w:eastAsia="en-US"/>
        </w:rPr>
      </w:pPr>
    </w:p>
    <w:p w14:paraId="38D5F15B" w14:textId="05522FB9" w:rsidR="00300593" w:rsidRPr="00EA3767" w:rsidRDefault="00300593" w:rsidP="00300593">
      <w:pPr>
        <w:pStyle w:val="Prrafodelista"/>
        <w:spacing w:line="360" w:lineRule="auto"/>
        <w:ind w:left="778" w:right="851"/>
        <w:jc w:val="both"/>
        <w:rPr>
          <w:rFonts w:ascii="Palatino Linotype" w:eastAsiaTheme="minorHAnsi" w:hAnsi="Palatino Linotype" w:cs="Consolas"/>
          <w:color w:val="000000"/>
          <w:lang w:val="es-MX" w:eastAsia="en-US"/>
        </w:rPr>
      </w:pPr>
      <w:r w:rsidRPr="00EA3767">
        <w:rPr>
          <w:rFonts w:ascii="Palatino Linotype" w:eastAsiaTheme="minorHAnsi" w:hAnsi="Palatino Linotype" w:cs="Consolas"/>
          <w:color w:val="000000"/>
          <w:lang w:val="es-MX" w:eastAsia="en-US"/>
        </w:rPr>
        <w:t>La línea de acción 1.5.1.2, titulada:</w:t>
      </w:r>
    </w:p>
    <w:p w14:paraId="7A8DB0B4" w14:textId="52B992D0" w:rsidR="00300593" w:rsidRPr="00EA3767" w:rsidRDefault="00300593" w:rsidP="00300593">
      <w:pPr>
        <w:pStyle w:val="Prrafodelista"/>
        <w:spacing w:line="360" w:lineRule="auto"/>
        <w:ind w:left="778" w:right="851"/>
        <w:jc w:val="both"/>
        <w:rPr>
          <w:rFonts w:ascii="Palatino Linotype" w:eastAsiaTheme="minorHAnsi" w:hAnsi="Palatino Linotype" w:cs="Consolas"/>
          <w:i/>
          <w:color w:val="000000"/>
          <w:lang w:val="es-MX" w:eastAsia="en-US"/>
        </w:rPr>
      </w:pPr>
      <w:r w:rsidRPr="00EA3767">
        <w:rPr>
          <w:rFonts w:ascii="Palatino Linotype" w:eastAsiaTheme="minorHAnsi" w:hAnsi="Palatino Linotype" w:cs="Consolas"/>
          <w:i/>
          <w:color w:val="000000"/>
          <w:lang w:val="es-MX" w:eastAsia="en-US"/>
        </w:rPr>
        <w:t>“Desarrollar el Consejo Regional de Coordinación Zona 1 Oriente”</w:t>
      </w:r>
    </w:p>
    <w:p w14:paraId="05E3B748" w14:textId="77777777" w:rsidR="00300593" w:rsidRPr="00EA3767" w:rsidRDefault="00300593" w:rsidP="00E352E1">
      <w:pPr>
        <w:pStyle w:val="Prrafodelista"/>
        <w:spacing w:line="360" w:lineRule="auto"/>
        <w:ind w:left="778" w:right="851"/>
        <w:jc w:val="both"/>
        <w:rPr>
          <w:rFonts w:ascii="Palatino Linotype" w:eastAsiaTheme="minorHAnsi" w:hAnsi="Palatino Linotype" w:cs="Consolas"/>
          <w:color w:val="000000"/>
          <w:lang w:val="es-MX" w:eastAsia="en-US"/>
        </w:rPr>
      </w:pPr>
    </w:p>
    <w:p w14:paraId="6CF05027" w14:textId="669C1FF8" w:rsidR="00300593" w:rsidRPr="00EA3767" w:rsidRDefault="00300593" w:rsidP="00300593">
      <w:pPr>
        <w:pStyle w:val="Prrafodelista"/>
        <w:spacing w:line="360" w:lineRule="auto"/>
        <w:ind w:left="778" w:right="851"/>
        <w:jc w:val="both"/>
        <w:rPr>
          <w:rFonts w:ascii="Palatino Linotype" w:eastAsiaTheme="minorHAnsi" w:hAnsi="Palatino Linotype" w:cs="Consolas"/>
          <w:color w:val="000000"/>
          <w:lang w:val="es-MX" w:eastAsia="en-US"/>
        </w:rPr>
      </w:pPr>
      <w:r w:rsidRPr="00EA3767">
        <w:rPr>
          <w:rFonts w:ascii="Palatino Linotype" w:eastAsiaTheme="minorHAnsi" w:hAnsi="Palatino Linotype" w:cs="Consolas"/>
          <w:color w:val="000000"/>
          <w:lang w:val="es-MX" w:eastAsia="en-US"/>
        </w:rPr>
        <w:t>La línea de acción 1.4.1.1:</w:t>
      </w:r>
    </w:p>
    <w:p w14:paraId="5A3FCDFF" w14:textId="2E2A346C" w:rsidR="00300593" w:rsidRPr="00EA3767" w:rsidRDefault="00300593" w:rsidP="00300593">
      <w:pPr>
        <w:pStyle w:val="Prrafodelista"/>
        <w:spacing w:line="360" w:lineRule="auto"/>
        <w:ind w:left="778" w:right="851"/>
        <w:jc w:val="both"/>
        <w:rPr>
          <w:rFonts w:ascii="Palatino Linotype" w:eastAsiaTheme="minorHAnsi" w:hAnsi="Palatino Linotype" w:cs="Consolas"/>
          <w:i/>
          <w:color w:val="000000"/>
          <w:lang w:val="es-MX" w:eastAsia="en-US"/>
        </w:rPr>
      </w:pPr>
      <w:r w:rsidRPr="00EA3767">
        <w:rPr>
          <w:rFonts w:ascii="Palatino Linotype" w:eastAsiaTheme="minorHAnsi" w:hAnsi="Palatino Linotype" w:cs="Consolas"/>
          <w:i/>
          <w:color w:val="000000"/>
          <w:lang w:val="es-MX" w:eastAsia="en-US"/>
        </w:rPr>
        <w:t>“Actualizar y ejecutar programas de capacitación en derechos humanos y asesoría legal para servidores públicos y ciudadanía, utilizando los recursos y metodologías existentes para responder de manera oportuna a los casos, esto desde la Defensoría Municipal de Derechos Humanos”</w:t>
      </w:r>
    </w:p>
    <w:p w14:paraId="404C1223" w14:textId="77777777" w:rsidR="00C0350A" w:rsidRPr="00EA3767" w:rsidRDefault="00C0350A" w:rsidP="00E352E1">
      <w:pPr>
        <w:pStyle w:val="Prrafodelista"/>
        <w:spacing w:line="360" w:lineRule="auto"/>
        <w:ind w:left="778" w:right="851"/>
        <w:jc w:val="both"/>
        <w:rPr>
          <w:rFonts w:ascii="Palatino Linotype" w:hAnsi="Palatino Linotype" w:cs="Arial"/>
          <w:b/>
        </w:rPr>
      </w:pPr>
    </w:p>
    <w:p w14:paraId="08D07717" w14:textId="15B9179B" w:rsidR="00947C3B" w:rsidRPr="00EA3767" w:rsidRDefault="00947C3B" w:rsidP="00E352E1">
      <w:pPr>
        <w:pStyle w:val="Prrafodelista"/>
        <w:numPr>
          <w:ilvl w:val="0"/>
          <w:numId w:val="1"/>
        </w:numPr>
        <w:spacing w:line="360" w:lineRule="auto"/>
        <w:ind w:left="0" w:firstLine="0"/>
        <w:jc w:val="both"/>
        <w:rPr>
          <w:rFonts w:ascii="Palatino Linotype" w:eastAsia="MS Mincho" w:hAnsi="Palatino Linotype" w:cs="Arial"/>
        </w:rPr>
      </w:pPr>
      <w:r w:rsidRPr="00EA3767">
        <w:rPr>
          <w:rFonts w:ascii="Palatino Linotype" w:hAnsi="Palatino Linotype" w:cs="Arial"/>
        </w:rPr>
        <w:t xml:space="preserve">En respuesta, el </w:t>
      </w:r>
      <w:r w:rsidRPr="00EA3767">
        <w:rPr>
          <w:rFonts w:ascii="Palatino Linotype" w:hAnsi="Palatino Linotype" w:cs="Arial"/>
          <w:b/>
        </w:rPr>
        <w:t xml:space="preserve">SUJETO OBLIGADO </w:t>
      </w:r>
      <w:r w:rsidR="007B20F5" w:rsidRPr="00EA3767">
        <w:rPr>
          <w:rFonts w:ascii="Palatino Linotype" w:hAnsi="Palatino Linotype" w:cs="Arial"/>
        </w:rPr>
        <w:t xml:space="preserve">remitió </w:t>
      </w:r>
      <w:r w:rsidR="00460CFE" w:rsidRPr="00EA3767">
        <w:rPr>
          <w:rFonts w:ascii="Palatino Linotype" w:hAnsi="Palatino Linotype" w:cs="Arial"/>
        </w:rPr>
        <w:t>e</w:t>
      </w:r>
      <w:r w:rsidR="00822FD3" w:rsidRPr="00EA3767">
        <w:rPr>
          <w:rFonts w:ascii="Palatino Linotype" w:hAnsi="Palatino Linotype" w:cs="Arial"/>
        </w:rPr>
        <w:t>l</w:t>
      </w:r>
      <w:r w:rsidR="003C7116" w:rsidRPr="00EA3767">
        <w:rPr>
          <w:rFonts w:ascii="Palatino Linotype" w:hAnsi="Palatino Linotype" w:cs="Arial"/>
        </w:rPr>
        <w:t xml:space="preserve"> archivo</w:t>
      </w:r>
      <w:r w:rsidR="00CF045D" w:rsidRPr="00EA3767">
        <w:rPr>
          <w:rFonts w:ascii="Palatino Linotype" w:hAnsi="Palatino Linotype" w:cs="Arial"/>
        </w:rPr>
        <w:t xml:space="preserve"> ya descrito</w:t>
      </w:r>
      <w:r w:rsidR="00B77121" w:rsidRPr="00EA3767">
        <w:rPr>
          <w:rFonts w:ascii="Palatino Linotype" w:hAnsi="Palatino Linotype" w:cs="Arial"/>
        </w:rPr>
        <w:t xml:space="preserve"> en el </w:t>
      </w:r>
      <w:r w:rsidR="00B77121" w:rsidRPr="00EA3767">
        <w:rPr>
          <w:rFonts w:ascii="Palatino Linotype" w:eastAsia="Calibri" w:hAnsi="Palatino Linotype" w:cs="Arial"/>
        </w:rPr>
        <w:t>anterior</w:t>
      </w:r>
      <w:r w:rsidR="00B77121" w:rsidRPr="00EA3767">
        <w:rPr>
          <w:rFonts w:ascii="Palatino Linotype" w:hAnsi="Palatino Linotype" w:cs="Arial"/>
        </w:rPr>
        <w:t xml:space="preserve"> Párrafo 2; n</w:t>
      </w:r>
      <w:r w:rsidR="008A7A76" w:rsidRPr="00EA3767">
        <w:rPr>
          <w:rFonts w:ascii="Palatino Linotype" w:eastAsia="MS Mincho" w:hAnsi="Palatino Linotype" w:cs="Arial"/>
        </w:rPr>
        <w:t>o obstante el particular se inconform</w:t>
      </w:r>
      <w:r w:rsidR="003C7116" w:rsidRPr="00EA3767">
        <w:rPr>
          <w:rFonts w:ascii="Palatino Linotype" w:eastAsia="MS Mincho" w:hAnsi="Palatino Linotype" w:cs="Arial"/>
        </w:rPr>
        <w:t>ó</w:t>
      </w:r>
      <w:r w:rsidR="004B12B3" w:rsidRPr="00EA3767">
        <w:rPr>
          <w:rFonts w:ascii="Palatino Linotype" w:eastAsia="MS Mincho" w:hAnsi="Palatino Linotype" w:cs="Arial"/>
        </w:rPr>
        <w:t xml:space="preserve"> de manera general</w:t>
      </w:r>
      <w:r w:rsidR="000E6238" w:rsidRPr="00EA3767">
        <w:rPr>
          <w:rFonts w:ascii="Palatino Linotype" w:eastAsia="MS Mincho" w:hAnsi="Palatino Linotype" w:cs="Arial"/>
        </w:rPr>
        <w:t xml:space="preserve"> </w:t>
      </w:r>
      <w:r w:rsidR="003C7116" w:rsidRPr="00EA3767">
        <w:rPr>
          <w:rFonts w:ascii="Palatino Linotype" w:eastAsia="MS Mincho" w:hAnsi="Palatino Linotype" w:cs="Arial"/>
        </w:rPr>
        <w:t xml:space="preserve">por </w:t>
      </w:r>
      <w:r w:rsidR="00B70988" w:rsidRPr="00EA3767">
        <w:rPr>
          <w:rFonts w:ascii="Palatino Linotype" w:eastAsia="MS Mincho" w:hAnsi="Palatino Linotype" w:cs="Arial"/>
        </w:rPr>
        <w:t xml:space="preserve">la </w:t>
      </w:r>
      <w:r w:rsidR="00E375EF" w:rsidRPr="00EA3767">
        <w:rPr>
          <w:rFonts w:ascii="Palatino Linotype" w:eastAsia="MS Mincho" w:hAnsi="Palatino Linotype" w:cs="Arial"/>
        </w:rPr>
        <w:t>entrega de información</w:t>
      </w:r>
      <w:r w:rsidR="004B12B3" w:rsidRPr="00EA3767">
        <w:rPr>
          <w:rFonts w:ascii="Palatino Linotype" w:eastAsia="MS Mincho" w:hAnsi="Palatino Linotype" w:cs="Arial"/>
        </w:rPr>
        <w:t xml:space="preserve"> incompleta</w:t>
      </w:r>
      <w:r w:rsidR="000E6238" w:rsidRPr="00EA3767">
        <w:rPr>
          <w:rFonts w:ascii="Palatino Linotype" w:eastAsia="MS Mincho" w:hAnsi="Palatino Linotype" w:cs="Arial"/>
        </w:rPr>
        <w:t>; e</w:t>
      </w:r>
      <w:r w:rsidRPr="00EA3767">
        <w:rPr>
          <w:rFonts w:ascii="Palatino Linotype" w:eastAsia="MS Mincho" w:hAnsi="Palatino Linotype" w:cs="Arial"/>
        </w:rPr>
        <w:t xml:space="preserve">n </w:t>
      </w:r>
      <w:r w:rsidRPr="00EA3767">
        <w:rPr>
          <w:rFonts w:ascii="Palatino Linotype" w:hAnsi="Palatino Linotype" w:cs="Arial"/>
          <w:lang w:eastAsia="es-MX"/>
        </w:rPr>
        <w:t>dichas</w:t>
      </w:r>
      <w:r w:rsidRPr="00EA3767">
        <w:rPr>
          <w:rFonts w:ascii="Palatino Linotype" w:eastAsia="Times New Roman" w:hAnsi="Palatino Linotype" w:cs="Arial"/>
        </w:rPr>
        <w:t xml:space="preserve"> condiciones, la </w:t>
      </w:r>
      <w:r w:rsidRPr="00EA3767">
        <w:rPr>
          <w:rFonts w:ascii="Palatino Linotype" w:eastAsia="Times New Roman" w:hAnsi="Palatino Linotype" w:cs="Arial"/>
          <w:i/>
        </w:rPr>
        <w:t>Litis</w:t>
      </w:r>
      <w:r w:rsidR="003C4C55" w:rsidRPr="00EA3767">
        <w:rPr>
          <w:rFonts w:ascii="Palatino Linotype" w:eastAsia="Times New Roman" w:hAnsi="Palatino Linotype" w:cs="Arial"/>
        </w:rPr>
        <w:t xml:space="preserve"> a resolver en el</w:t>
      </w:r>
      <w:r w:rsidRPr="00EA3767">
        <w:rPr>
          <w:rFonts w:ascii="Palatino Linotype" w:eastAsia="Times New Roman" w:hAnsi="Palatino Linotype" w:cs="Arial"/>
        </w:rPr>
        <w:t xml:space="preserve"> recurso</w:t>
      </w:r>
      <w:r w:rsidR="003C4C55" w:rsidRPr="00EA3767">
        <w:rPr>
          <w:rFonts w:ascii="Palatino Linotype" w:eastAsia="Times New Roman" w:hAnsi="Palatino Linotype" w:cs="Arial"/>
        </w:rPr>
        <w:t xml:space="preserve"> de revisión</w:t>
      </w:r>
      <w:r w:rsidRPr="00EA3767">
        <w:rPr>
          <w:rFonts w:ascii="Palatino Linotype" w:eastAsia="Times New Roman" w:hAnsi="Palatino Linotype" w:cs="Arial"/>
        </w:rPr>
        <w:t xml:space="preserve"> se circunscribe a determinar si </w:t>
      </w:r>
      <w:r w:rsidRPr="00EA3767">
        <w:rPr>
          <w:rFonts w:ascii="Palatino Linotype" w:hAnsi="Palatino Linotype" w:cs="Arial"/>
        </w:rPr>
        <w:t>se</w:t>
      </w:r>
      <w:r w:rsidRPr="00EA3767">
        <w:rPr>
          <w:rFonts w:ascii="Palatino Linotype" w:eastAsia="MS Mincho" w:hAnsi="Palatino Linotype" w:cs="Arial"/>
        </w:rPr>
        <w:t xml:space="preserve"> actualiza la </w:t>
      </w:r>
      <w:r w:rsidR="00822FD3" w:rsidRPr="00EA3767">
        <w:rPr>
          <w:rFonts w:ascii="Palatino Linotype" w:eastAsia="MS Mincho" w:hAnsi="Palatino Linotype" w:cs="Arial"/>
        </w:rPr>
        <w:t>causal</w:t>
      </w:r>
      <w:r w:rsidRPr="00EA3767">
        <w:rPr>
          <w:rFonts w:ascii="Palatino Linotype" w:eastAsia="MS Mincho" w:hAnsi="Palatino Linotype" w:cs="Arial"/>
        </w:rPr>
        <w:t xml:space="preserve"> de procedencia prevista en el artículo 179, </w:t>
      </w:r>
      <w:r w:rsidR="00822FD3" w:rsidRPr="00EA3767">
        <w:rPr>
          <w:rFonts w:ascii="Palatino Linotype" w:eastAsia="MS Mincho" w:hAnsi="Palatino Linotype" w:cs="Arial"/>
          <w:b/>
        </w:rPr>
        <w:t>fracción</w:t>
      </w:r>
      <w:r w:rsidRPr="00EA3767">
        <w:rPr>
          <w:rFonts w:ascii="Palatino Linotype" w:eastAsia="MS Mincho" w:hAnsi="Palatino Linotype" w:cs="Arial"/>
          <w:b/>
        </w:rPr>
        <w:t xml:space="preserve"> </w:t>
      </w:r>
      <w:r w:rsidR="004B12B3" w:rsidRPr="00EA3767">
        <w:rPr>
          <w:rFonts w:ascii="Palatino Linotype" w:eastAsia="MS Mincho" w:hAnsi="Palatino Linotype" w:cs="Arial"/>
          <w:b/>
        </w:rPr>
        <w:t>V</w:t>
      </w:r>
      <w:r w:rsidR="005F239F" w:rsidRPr="00EA3767">
        <w:rPr>
          <w:rFonts w:ascii="Palatino Linotype" w:eastAsia="MS Mincho" w:hAnsi="Palatino Linotype" w:cs="Arial"/>
          <w:b/>
        </w:rPr>
        <w:t xml:space="preserve"> </w:t>
      </w:r>
      <w:r w:rsidRPr="00EA3767">
        <w:rPr>
          <w:rFonts w:ascii="Palatino Linotype" w:eastAsia="MS Mincho" w:hAnsi="Palatino Linotype" w:cs="Arial"/>
        </w:rPr>
        <w:t xml:space="preserve">de la </w:t>
      </w:r>
      <w:r w:rsidRPr="00EA3767">
        <w:rPr>
          <w:rFonts w:ascii="Palatino Linotype" w:eastAsia="MS Mincho" w:hAnsi="Palatino Linotype" w:cs="Arial"/>
          <w:b/>
        </w:rPr>
        <w:t>Ley de Transparencia y Acceso a la Información Pública del Estado de México y Municipios</w:t>
      </w:r>
      <w:r w:rsidRPr="00EA3767">
        <w:rPr>
          <w:rFonts w:ascii="Palatino Linotype" w:eastAsia="MS Mincho" w:hAnsi="Palatino Linotype" w:cs="Arial"/>
        </w:rPr>
        <w:t xml:space="preserve">; </w:t>
      </w:r>
      <w:r w:rsidR="008E2C92" w:rsidRPr="00EA3767">
        <w:rPr>
          <w:rFonts w:ascii="Palatino Linotype" w:eastAsia="Times New Roman" w:hAnsi="Palatino Linotype" w:cs="Arial"/>
          <w:color w:val="000000" w:themeColor="text1"/>
          <w:lang w:val="es-ES" w:eastAsia="es-MX"/>
        </w:rPr>
        <w:t>fracción</w:t>
      </w:r>
      <w:r w:rsidRPr="00EA3767">
        <w:rPr>
          <w:rFonts w:ascii="Palatino Linotype" w:eastAsia="Times New Roman" w:hAnsi="Palatino Linotype" w:cs="Arial"/>
          <w:color w:val="000000" w:themeColor="text1"/>
          <w:lang w:val="es-ES" w:eastAsia="es-MX"/>
        </w:rPr>
        <w:t xml:space="preserve"> que</w:t>
      </w:r>
      <w:r w:rsidR="00E0091E" w:rsidRPr="00EA3767">
        <w:rPr>
          <w:rFonts w:ascii="Palatino Linotype" w:eastAsia="Times New Roman" w:hAnsi="Palatino Linotype" w:cs="Arial"/>
          <w:color w:val="000000" w:themeColor="text1"/>
          <w:lang w:val="es-ES" w:eastAsia="es-MX"/>
        </w:rPr>
        <w:t xml:space="preserve"> determina la</w:t>
      </w:r>
      <w:r w:rsidR="005F239F" w:rsidRPr="00EA3767">
        <w:rPr>
          <w:rFonts w:ascii="Palatino Linotype" w:eastAsia="Times New Roman" w:hAnsi="Palatino Linotype" w:cs="Arial"/>
          <w:color w:val="000000" w:themeColor="text1"/>
          <w:lang w:val="es-ES" w:eastAsia="es-MX"/>
        </w:rPr>
        <w:t>s</w:t>
      </w:r>
      <w:r w:rsidRPr="00EA3767">
        <w:rPr>
          <w:rFonts w:ascii="Palatino Linotype" w:eastAsia="Times New Roman" w:hAnsi="Palatino Linotype" w:cs="Arial"/>
          <w:color w:val="000000" w:themeColor="text1"/>
          <w:lang w:val="es-ES" w:eastAsia="es-MX"/>
        </w:rPr>
        <w:t xml:space="preserve"> hipótesis jurídica relativa a </w:t>
      </w:r>
      <w:r w:rsidR="00E0091E" w:rsidRPr="00EA3767">
        <w:rPr>
          <w:rFonts w:ascii="Palatino Linotype" w:eastAsia="Times New Roman" w:hAnsi="Palatino Linotype" w:cs="Arial"/>
          <w:color w:val="000000" w:themeColor="text1"/>
          <w:lang w:val="es-ES" w:eastAsia="es-MX"/>
        </w:rPr>
        <w:t>la</w:t>
      </w:r>
      <w:r w:rsidR="00822FD3" w:rsidRPr="00EA3767">
        <w:rPr>
          <w:rFonts w:ascii="Palatino Linotype" w:eastAsia="Times New Roman" w:hAnsi="Palatino Linotype" w:cs="Arial"/>
          <w:color w:val="000000" w:themeColor="text1"/>
          <w:lang w:val="es-ES" w:eastAsia="es-MX"/>
        </w:rPr>
        <w:t xml:space="preserve"> </w:t>
      </w:r>
      <w:r w:rsidR="002E7AAA" w:rsidRPr="00EA3767">
        <w:rPr>
          <w:rFonts w:ascii="Palatino Linotype" w:eastAsia="Times New Roman" w:hAnsi="Palatino Linotype" w:cs="Arial"/>
          <w:color w:val="000000" w:themeColor="text1"/>
          <w:lang w:val="es-ES" w:eastAsia="es-MX"/>
        </w:rPr>
        <w:t>negativa de entrega de la información</w:t>
      </w:r>
      <w:r w:rsidR="00E0091E" w:rsidRPr="00EA3767">
        <w:rPr>
          <w:rFonts w:ascii="Palatino Linotype" w:eastAsia="Times New Roman" w:hAnsi="Palatino Linotype" w:cs="Arial"/>
          <w:color w:val="000000" w:themeColor="text1"/>
          <w:lang w:val="es-ES" w:eastAsia="es-MX"/>
        </w:rPr>
        <w:t>;</w:t>
      </w:r>
      <w:r w:rsidRPr="00EA3767">
        <w:rPr>
          <w:rFonts w:ascii="Palatino Linotype" w:eastAsia="Times New Roman" w:hAnsi="Palatino Linotype" w:cs="Arial"/>
          <w:color w:val="000000" w:themeColor="text1"/>
          <w:lang w:val="es-ES" w:eastAsia="es-MX"/>
        </w:rPr>
        <w:t xml:space="preserve"> </w:t>
      </w:r>
      <w:r w:rsidRPr="00EA3767">
        <w:rPr>
          <w:rFonts w:ascii="Palatino Linotype" w:eastAsia="MS Mincho" w:hAnsi="Palatino Linotype" w:cs="Arial"/>
        </w:rPr>
        <w:t xml:space="preserve">contexto del cual se dolió </w:t>
      </w:r>
      <w:r w:rsidR="00C862A5" w:rsidRPr="00EA3767">
        <w:rPr>
          <w:rFonts w:ascii="Palatino Linotype" w:eastAsia="MS Mincho" w:hAnsi="Palatino Linotype" w:cs="Arial"/>
          <w:b/>
        </w:rPr>
        <w:t>EL RECURRENTE</w:t>
      </w:r>
      <w:r w:rsidRPr="00EA3767">
        <w:rPr>
          <w:rFonts w:ascii="Palatino Linotype" w:eastAsia="MS Mincho" w:hAnsi="Palatino Linotype" w:cs="Arial"/>
          <w:b/>
        </w:rPr>
        <w:t xml:space="preserve"> </w:t>
      </w:r>
      <w:r w:rsidRPr="00EA3767">
        <w:rPr>
          <w:rFonts w:ascii="Palatino Linotype" w:eastAsia="MS Mincho" w:hAnsi="Palatino Linotype" w:cs="Arial"/>
        </w:rPr>
        <w:t>al momento de interponer su inconformidad.</w:t>
      </w:r>
      <w:r w:rsidRPr="00EA3767">
        <w:rPr>
          <w:rFonts w:ascii="Palatino Linotype" w:eastAsia="Times New Roman" w:hAnsi="Palatino Linotype" w:cs="Arial"/>
          <w:color w:val="000000" w:themeColor="text1"/>
          <w:lang w:val="es-ES" w:eastAsia="es-MX"/>
        </w:rPr>
        <w:t xml:space="preserve"> </w:t>
      </w:r>
    </w:p>
    <w:p w14:paraId="40755C56" w14:textId="77777777" w:rsidR="00947C3B" w:rsidRPr="00EA3767" w:rsidRDefault="00947C3B" w:rsidP="00E352E1">
      <w:pPr>
        <w:pStyle w:val="Prrafodelista"/>
        <w:spacing w:line="360" w:lineRule="auto"/>
        <w:rPr>
          <w:rFonts w:ascii="Palatino Linotype" w:eastAsia="Times New Roman" w:hAnsi="Palatino Linotype" w:cs="Arial"/>
          <w:color w:val="000000" w:themeColor="text1"/>
          <w:lang w:val="es-ES" w:eastAsia="es-MX"/>
        </w:rPr>
      </w:pPr>
    </w:p>
    <w:p w14:paraId="716424CF" w14:textId="269AC9B4" w:rsidR="00947C3B" w:rsidRPr="00EA3767" w:rsidRDefault="00947C3B" w:rsidP="00E352E1">
      <w:pPr>
        <w:numPr>
          <w:ilvl w:val="0"/>
          <w:numId w:val="1"/>
        </w:numPr>
        <w:spacing w:line="360" w:lineRule="auto"/>
        <w:ind w:left="0" w:firstLine="0"/>
        <w:contextualSpacing/>
        <w:jc w:val="both"/>
        <w:rPr>
          <w:rFonts w:ascii="Palatino Linotype" w:eastAsia="MS Mincho" w:hAnsi="Palatino Linotype" w:cs="Arial"/>
        </w:rPr>
      </w:pPr>
      <w:r w:rsidRPr="00EA3767">
        <w:rPr>
          <w:rFonts w:ascii="Palatino Linotype" w:eastAsia="Times New Roman" w:hAnsi="Palatino Linotype" w:cs="Arial"/>
          <w:color w:val="000000" w:themeColor="text1"/>
          <w:lang w:val="es-ES" w:eastAsia="es-MX"/>
        </w:rPr>
        <w:lastRenderedPageBreak/>
        <w:t xml:space="preserve">De modo tal </w:t>
      </w:r>
      <w:r w:rsidR="00DC3309" w:rsidRPr="00EA3767">
        <w:rPr>
          <w:rFonts w:ascii="Palatino Linotype" w:hAnsi="Palatino Linotype" w:cs="Arial"/>
          <w:color w:val="000000" w:themeColor="text1"/>
        </w:rPr>
        <w:t>que el presente Recurso de R</w:t>
      </w:r>
      <w:r w:rsidRPr="00EA3767">
        <w:rPr>
          <w:rFonts w:ascii="Palatino Linotype" w:hAnsi="Palatino Linotype" w:cs="Arial"/>
          <w:color w:val="000000" w:themeColor="text1"/>
        </w:rPr>
        <w:t xml:space="preserve">evisión se abocara en determinar si el </w:t>
      </w:r>
      <w:r w:rsidRPr="00EA3767">
        <w:rPr>
          <w:rFonts w:ascii="Palatino Linotype" w:hAnsi="Palatino Linotype" w:cs="Arial"/>
          <w:b/>
          <w:color w:val="000000" w:themeColor="text1"/>
        </w:rPr>
        <w:t>SUJETO</w:t>
      </w:r>
      <w:r w:rsidRPr="00EA3767">
        <w:rPr>
          <w:rFonts w:ascii="Palatino Linotype" w:hAnsi="Palatino Linotype" w:cs="Arial"/>
          <w:color w:val="000000" w:themeColor="text1"/>
        </w:rPr>
        <w:t xml:space="preserve"> </w:t>
      </w:r>
      <w:r w:rsidRPr="00EA3767">
        <w:rPr>
          <w:rFonts w:ascii="Palatino Linotype" w:hAnsi="Palatino Linotype" w:cs="Arial"/>
          <w:b/>
          <w:color w:val="000000" w:themeColor="text1"/>
        </w:rPr>
        <w:t>OBLIGADO</w:t>
      </w:r>
      <w:r w:rsidRPr="00EA3767">
        <w:rPr>
          <w:rFonts w:ascii="Palatino Linotype" w:hAnsi="Palatino Linotype" w:cs="Arial"/>
          <w:color w:val="000000" w:themeColor="text1"/>
        </w:rPr>
        <w:t xml:space="preserve"> con su respuesta ciertamente </w:t>
      </w:r>
      <w:r w:rsidRPr="00EA3767">
        <w:rPr>
          <w:rFonts w:ascii="Palatino Linotype" w:eastAsia="Times New Roman" w:hAnsi="Palatino Linotype"/>
          <w:color w:val="000000" w:themeColor="text1"/>
        </w:rPr>
        <w:t>actualiza la</w:t>
      </w:r>
      <w:r w:rsidR="008A5B46" w:rsidRPr="00EA3767">
        <w:rPr>
          <w:rFonts w:ascii="Palatino Linotype" w:eastAsia="Times New Roman" w:hAnsi="Palatino Linotype"/>
          <w:color w:val="000000" w:themeColor="text1"/>
        </w:rPr>
        <w:t xml:space="preserve"> causal</w:t>
      </w:r>
      <w:r w:rsidRPr="00EA3767">
        <w:rPr>
          <w:rFonts w:ascii="Palatino Linotype" w:eastAsia="Times New Roman" w:hAnsi="Palatino Linotype"/>
          <w:color w:val="000000" w:themeColor="text1"/>
        </w:rPr>
        <w:t xml:space="preserve"> de procedencia</w:t>
      </w:r>
      <w:r w:rsidRPr="00EA3767">
        <w:rPr>
          <w:rFonts w:ascii="Palatino Linotype" w:eastAsia="Times New Roman" w:hAnsi="Palatino Linotype"/>
          <w:b/>
          <w:color w:val="000000" w:themeColor="text1"/>
        </w:rPr>
        <w:t xml:space="preserve"> </w:t>
      </w:r>
      <w:r w:rsidR="008A5B46" w:rsidRPr="00EA3767">
        <w:rPr>
          <w:rFonts w:ascii="Palatino Linotype" w:eastAsia="Times New Roman" w:hAnsi="Palatino Linotype" w:cs="Arial"/>
          <w:color w:val="000000" w:themeColor="text1"/>
          <w:lang w:eastAsia="es-MX"/>
        </w:rPr>
        <w:t>antes señalada</w:t>
      </w:r>
      <w:r w:rsidRPr="00EA3767">
        <w:rPr>
          <w:rFonts w:ascii="Palatino Linotype" w:hAnsi="Palatino Linotype" w:cs="Arial"/>
          <w:color w:val="000000" w:themeColor="text1"/>
        </w:rPr>
        <w:t>; 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14:paraId="51CABBAB" w14:textId="77777777" w:rsidR="00947C3B" w:rsidRPr="00EA3767" w:rsidRDefault="00947C3B" w:rsidP="00E352E1">
      <w:pPr>
        <w:pStyle w:val="Ttulo2"/>
        <w:spacing w:before="0" w:line="360" w:lineRule="auto"/>
        <w:rPr>
          <w:rFonts w:ascii="Palatino Linotype" w:hAnsi="Palatino Linotype"/>
          <w:b/>
          <w:color w:val="000000" w:themeColor="text1"/>
          <w:sz w:val="24"/>
          <w:szCs w:val="24"/>
        </w:rPr>
      </w:pPr>
      <w:r w:rsidRPr="00EA3767">
        <w:rPr>
          <w:rFonts w:ascii="Palatino Linotype" w:hAnsi="Palatino Linotype"/>
          <w:b/>
          <w:color w:val="000000" w:themeColor="text1"/>
          <w:sz w:val="24"/>
          <w:szCs w:val="24"/>
        </w:rPr>
        <w:t>CUARTO. Del estudio y resolución del estudio</w:t>
      </w:r>
    </w:p>
    <w:p w14:paraId="29E2B79F" w14:textId="77777777" w:rsidR="008D17FB" w:rsidRPr="00EA3767" w:rsidRDefault="008D17FB" w:rsidP="00E352E1">
      <w:pPr>
        <w:pStyle w:val="Prrafodelista"/>
        <w:tabs>
          <w:tab w:val="left" w:pos="567"/>
        </w:tabs>
        <w:spacing w:line="360" w:lineRule="auto"/>
        <w:ind w:left="0"/>
        <w:jc w:val="both"/>
        <w:rPr>
          <w:rFonts w:ascii="Palatino Linotype" w:hAnsi="Palatino Linotype" w:cs="Arial"/>
        </w:rPr>
      </w:pPr>
    </w:p>
    <w:p w14:paraId="23FA3F75" w14:textId="77777777" w:rsidR="008176E4" w:rsidRPr="00EA3767" w:rsidRDefault="008176E4" w:rsidP="00E352E1">
      <w:pPr>
        <w:numPr>
          <w:ilvl w:val="0"/>
          <w:numId w:val="1"/>
        </w:numPr>
        <w:spacing w:line="360" w:lineRule="auto"/>
        <w:ind w:left="0" w:firstLine="0"/>
        <w:contextualSpacing/>
        <w:jc w:val="both"/>
        <w:rPr>
          <w:rFonts w:ascii="Palatino Linotype" w:eastAsia="Palatino Linotype" w:hAnsi="Palatino Linotype" w:cs="Palatino Linotype"/>
        </w:rPr>
      </w:pPr>
      <w:r w:rsidRPr="00EA3767">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w:t>
      </w:r>
      <w:r w:rsidRPr="00EA3767">
        <w:rPr>
          <w:rFonts w:ascii="Palatino Linotype" w:eastAsia="Times New Roman" w:hAnsi="Palatino Linotype" w:cs="Arial"/>
          <w:color w:val="000000" w:themeColor="text1"/>
          <w:lang w:val="es-ES" w:eastAsia="es-MX"/>
        </w:rPr>
        <w:t>Transparencia</w:t>
      </w:r>
      <w:r w:rsidRPr="00EA3767">
        <w:rPr>
          <w:rFonts w:ascii="Palatino Linotype" w:eastAsia="Palatino Linotype" w:hAnsi="Palatino Linotype" w:cs="Palatino Linotype"/>
        </w:rPr>
        <w:t xml:space="preserve">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0365F996" w14:textId="77777777" w:rsidR="00A55553" w:rsidRPr="00EA3767" w:rsidRDefault="00A55553" w:rsidP="00A55553">
      <w:pPr>
        <w:spacing w:line="360" w:lineRule="auto"/>
        <w:contextualSpacing/>
        <w:jc w:val="both"/>
        <w:rPr>
          <w:rFonts w:ascii="Palatino Linotype" w:eastAsia="Palatino Linotype" w:hAnsi="Palatino Linotype" w:cs="Palatino Linotype"/>
        </w:rPr>
      </w:pPr>
    </w:p>
    <w:p w14:paraId="77804037" w14:textId="77777777" w:rsidR="008176E4" w:rsidRPr="00EA3767" w:rsidRDefault="008176E4" w:rsidP="00E352E1">
      <w:pPr>
        <w:numPr>
          <w:ilvl w:val="0"/>
          <w:numId w:val="1"/>
        </w:numPr>
        <w:spacing w:line="360" w:lineRule="auto"/>
        <w:ind w:left="0" w:firstLine="0"/>
        <w:contextualSpacing/>
        <w:jc w:val="both"/>
        <w:rPr>
          <w:rFonts w:ascii="Palatino Linotype" w:eastAsia="Palatino Linotype" w:hAnsi="Palatino Linotype" w:cs="Palatino Linotype"/>
        </w:rPr>
      </w:pPr>
      <w:r w:rsidRPr="00EA3767">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768EDD26" w14:textId="0740E9A9" w:rsidR="005F346E" w:rsidRPr="00EA3767" w:rsidRDefault="008176E4" w:rsidP="00E352E1">
      <w:pPr>
        <w:numPr>
          <w:ilvl w:val="0"/>
          <w:numId w:val="1"/>
        </w:numPr>
        <w:spacing w:line="360" w:lineRule="auto"/>
        <w:ind w:left="0" w:firstLine="0"/>
        <w:contextualSpacing/>
        <w:jc w:val="both"/>
        <w:rPr>
          <w:rFonts w:ascii="Palatino Linotype" w:eastAsia="Palatino Linotype" w:hAnsi="Palatino Linotype" w:cs="Palatino Linotype"/>
        </w:rPr>
      </w:pPr>
      <w:r w:rsidRPr="00EA3767">
        <w:rPr>
          <w:rFonts w:ascii="Palatino Linotype" w:eastAsia="Palatino Linotype" w:hAnsi="Palatino Linotype" w:cs="Palatino Linotype"/>
        </w:rPr>
        <w:lastRenderedPageBreak/>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094371AE" w14:textId="77777777" w:rsidR="00362AAF" w:rsidRPr="00EA3767" w:rsidRDefault="00362AAF" w:rsidP="00E352E1">
      <w:pPr>
        <w:pStyle w:val="Prrafodelista"/>
        <w:tabs>
          <w:tab w:val="left" w:pos="567"/>
        </w:tabs>
        <w:spacing w:line="360" w:lineRule="auto"/>
        <w:ind w:left="0"/>
        <w:jc w:val="both"/>
        <w:rPr>
          <w:rFonts w:ascii="Palatino Linotype" w:hAnsi="Palatino Linotype" w:cs="Arial"/>
        </w:rPr>
      </w:pPr>
    </w:p>
    <w:p w14:paraId="154785C2" w14:textId="02159271" w:rsidR="003B4235" w:rsidRPr="00EA3767" w:rsidRDefault="002B117D" w:rsidP="00561CF1">
      <w:pPr>
        <w:numPr>
          <w:ilvl w:val="0"/>
          <w:numId w:val="1"/>
        </w:numPr>
        <w:spacing w:line="360" w:lineRule="auto"/>
        <w:ind w:left="0" w:firstLine="0"/>
        <w:contextualSpacing/>
        <w:jc w:val="both"/>
        <w:rPr>
          <w:rFonts w:ascii="Palatino Linotype" w:eastAsia="Palatino Linotype" w:hAnsi="Palatino Linotype" w:cs="Palatino Linotype"/>
        </w:rPr>
      </w:pPr>
      <w:r w:rsidRPr="00EA3767">
        <w:rPr>
          <w:rFonts w:ascii="Palatino Linotype" w:eastAsia="Palatino Linotype" w:hAnsi="Palatino Linotype" w:cs="Palatino Linotype"/>
        </w:rPr>
        <w:t>Acotado lo anterior</w:t>
      </w:r>
      <w:r w:rsidR="00561CF1" w:rsidRPr="00EA3767">
        <w:rPr>
          <w:rFonts w:ascii="Palatino Linotype" w:eastAsia="Palatino Linotype" w:hAnsi="Palatino Linotype" w:cs="Palatino Linotype"/>
        </w:rPr>
        <w:t xml:space="preserve"> en relación al Recurso de Revisión 03013/INFOEM/IP/RR/2026</w:t>
      </w:r>
      <w:r w:rsidRPr="00EA3767">
        <w:rPr>
          <w:rFonts w:ascii="Palatino Linotype" w:eastAsia="Palatino Linotype" w:hAnsi="Palatino Linotype" w:cs="Palatino Linotype"/>
        </w:rPr>
        <w:t xml:space="preserve"> </w:t>
      </w:r>
      <w:r w:rsidR="006C39DE" w:rsidRPr="00EA3767">
        <w:rPr>
          <w:rFonts w:ascii="Palatino Linotype" w:eastAsia="Palatino Linotype" w:hAnsi="Palatino Linotype" w:cs="Palatino Linotype"/>
        </w:rPr>
        <w:t xml:space="preserve">por razones de estructura argumentativa, se estima dable primeramente traer a contexto el motivo de inconformidad; toda vez que del mismo se advierte con </w:t>
      </w:r>
      <w:r w:rsidR="00E17ED2" w:rsidRPr="00EA3767">
        <w:rPr>
          <w:rFonts w:ascii="Palatino Linotype" w:eastAsia="Palatino Linotype" w:hAnsi="Palatino Linotype" w:cs="Palatino Linotype"/>
        </w:rPr>
        <w:t xml:space="preserve">claridad </w:t>
      </w:r>
      <w:r w:rsidR="006C39DE" w:rsidRPr="00EA3767">
        <w:rPr>
          <w:rFonts w:ascii="Palatino Linotype" w:eastAsia="Palatino Linotype" w:hAnsi="Palatino Linotype" w:cs="Palatino Linotype"/>
        </w:rPr>
        <w:t xml:space="preserve">que el particular tuvo acceso </w:t>
      </w:r>
      <w:r w:rsidR="00E17ED2" w:rsidRPr="00EA3767">
        <w:rPr>
          <w:rFonts w:ascii="Palatino Linotype" w:eastAsia="Palatino Linotype" w:hAnsi="Palatino Linotype" w:cs="Palatino Linotype"/>
        </w:rPr>
        <w:t>al soporte documental referido en la respuesta -</w:t>
      </w:r>
      <w:r w:rsidR="00C90BE2" w:rsidRPr="00EA3767">
        <w:rPr>
          <w:rFonts w:ascii="Palatino Linotype" w:eastAsia="Palatino Linotype" w:hAnsi="Palatino Linotype" w:cs="Palatino Linotype"/>
        </w:rPr>
        <w:t>Primer Informe de Gobierno</w:t>
      </w:r>
      <w:r w:rsidR="00E17ED2" w:rsidRPr="00EA3767">
        <w:rPr>
          <w:rFonts w:ascii="Palatino Linotype" w:eastAsia="Palatino Linotype" w:hAnsi="Palatino Linotype" w:cs="Palatino Linotype"/>
        </w:rPr>
        <w:t>- y</w:t>
      </w:r>
      <w:r w:rsidR="004678F0" w:rsidRPr="00EA3767">
        <w:rPr>
          <w:rFonts w:ascii="Palatino Linotype" w:eastAsia="Palatino Linotype" w:hAnsi="Palatino Linotype" w:cs="Palatino Linotype"/>
        </w:rPr>
        <w:t>,</w:t>
      </w:r>
      <w:r w:rsidR="00E17ED2" w:rsidRPr="00EA3767">
        <w:rPr>
          <w:rFonts w:ascii="Palatino Linotype" w:eastAsia="Palatino Linotype" w:hAnsi="Palatino Linotype" w:cs="Palatino Linotype"/>
        </w:rPr>
        <w:t xml:space="preserve"> que </w:t>
      </w:r>
      <w:r w:rsidR="00F4609E" w:rsidRPr="00EA3767">
        <w:rPr>
          <w:rFonts w:ascii="Palatino Linotype" w:eastAsia="Palatino Linotype" w:hAnsi="Palatino Linotype" w:cs="Palatino Linotype"/>
        </w:rPr>
        <w:t xml:space="preserve">ya es de su conocimiento </w:t>
      </w:r>
      <w:r w:rsidR="00937E77" w:rsidRPr="00EA3767">
        <w:rPr>
          <w:rFonts w:ascii="Palatino Linotype" w:eastAsia="Palatino Linotype" w:hAnsi="Palatino Linotype" w:cs="Palatino Linotype"/>
        </w:rPr>
        <w:t xml:space="preserve">la evidencia documental </w:t>
      </w:r>
      <w:r w:rsidR="004E3ABD" w:rsidRPr="00EA3767">
        <w:rPr>
          <w:rFonts w:ascii="Palatino Linotype" w:eastAsia="Palatino Linotype" w:hAnsi="Palatino Linotype" w:cs="Palatino Linotype"/>
        </w:rPr>
        <w:t>que se describe</w:t>
      </w:r>
      <w:r w:rsidR="004678F0" w:rsidRPr="00EA3767">
        <w:rPr>
          <w:rFonts w:ascii="Palatino Linotype" w:eastAsia="Palatino Linotype" w:hAnsi="Palatino Linotype" w:cs="Palatino Linotype"/>
        </w:rPr>
        <w:t xml:space="preserve"> en el </w:t>
      </w:r>
      <w:r w:rsidR="000A7340" w:rsidRPr="00EA3767">
        <w:rPr>
          <w:rFonts w:ascii="Palatino Linotype" w:eastAsia="Palatino Linotype" w:hAnsi="Palatino Linotype" w:cs="Palatino Linotype"/>
        </w:rPr>
        <w:t>Informe</w:t>
      </w:r>
      <w:r w:rsidR="004678F0" w:rsidRPr="00EA3767">
        <w:rPr>
          <w:rFonts w:ascii="Palatino Linotype" w:eastAsia="Palatino Linotype" w:hAnsi="Palatino Linotype" w:cs="Palatino Linotype"/>
        </w:rPr>
        <w:t xml:space="preserve"> de referencia, aun y cuando </w:t>
      </w:r>
      <w:r w:rsidR="001025BB" w:rsidRPr="00EA3767">
        <w:rPr>
          <w:rFonts w:ascii="Palatino Linotype" w:eastAsia="Palatino Linotype" w:hAnsi="Palatino Linotype" w:cs="Palatino Linotype"/>
        </w:rPr>
        <w:t xml:space="preserve">dicho soporte documental no obra en las constancias del expediente electrónico en que se actúa, como asegura el </w:t>
      </w:r>
      <w:r w:rsidR="001025BB" w:rsidRPr="00EA3767">
        <w:rPr>
          <w:rFonts w:ascii="Palatino Linotype" w:eastAsia="Palatino Linotype" w:hAnsi="Palatino Linotype" w:cs="Palatino Linotype"/>
          <w:b/>
          <w:bCs/>
        </w:rPr>
        <w:t>SUJETO OBLIGADO</w:t>
      </w:r>
      <w:r w:rsidR="004E3ABD" w:rsidRPr="00EA3767">
        <w:rPr>
          <w:rFonts w:ascii="Palatino Linotype" w:eastAsia="Palatino Linotype" w:hAnsi="Palatino Linotype" w:cs="Palatino Linotype"/>
          <w:b/>
          <w:bCs/>
        </w:rPr>
        <w:t xml:space="preserve"> </w:t>
      </w:r>
      <w:r w:rsidR="004E3ABD" w:rsidRPr="00EA3767">
        <w:rPr>
          <w:rFonts w:ascii="Palatino Linotype" w:eastAsia="Palatino Linotype" w:hAnsi="Palatino Linotype" w:cs="Palatino Linotype"/>
        </w:rPr>
        <w:t xml:space="preserve"> en su escrito de respuesta</w:t>
      </w:r>
      <w:r w:rsidR="001025BB" w:rsidRPr="00EA3767">
        <w:rPr>
          <w:rFonts w:ascii="Palatino Linotype" w:eastAsia="Palatino Linotype" w:hAnsi="Palatino Linotype" w:cs="Palatino Linotype"/>
          <w:b/>
          <w:bCs/>
        </w:rPr>
        <w:t>.</w:t>
      </w:r>
    </w:p>
    <w:p w14:paraId="26202D6D" w14:textId="77777777" w:rsidR="00E73047" w:rsidRPr="00EA3767" w:rsidRDefault="00E73047" w:rsidP="00E73047">
      <w:pPr>
        <w:pStyle w:val="Prrafodelista"/>
        <w:rPr>
          <w:rFonts w:ascii="Palatino Linotype" w:eastAsia="Palatino Linotype" w:hAnsi="Palatino Linotype" w:cs="Palatino Linotype"/>
        </w:rPr>
      </w:pPr>
    </w:p>
    <w:p w14:paraId="008ADEAA" w14:textId="06F5D127" w:rsidR="00B44BC4" w:rsidRPr="00EA3767" w:rsidRDefault="00832FD6" w:rsidP="00E352E1">
      <w:pPr>
        <w:numPr>
          <w:ilvl w:val="0"/>
          <w:numId w:val="1"/>
        </w:numPr>
        <w:spacing w:line="360" w:lineRule="auto"/>
        <w:ind w:left="0" w:firstLine="0"/>
        <w:contextualSpacing/>
        <w:jc w:val="both"/>
        <w:rPr>
          <w:rFonts w:ascii="Palatino Linotype" w:eastAsia="Palatino Linotype" w:hAnsi="Palatino Linotype" w:cs="Palatino Linotype"/>
        </w:rPr>
      </w:pPr>
      <w:r w:rsidRPr="00EA3767">
        <w:rPr>
          <w:rFonts w:ascii="Palatino Linotype" w:eastAsia="Palatino Linotype" w:hAnsi="Palatino Linotype" w:cs="Palatino Linotype"/>
        </w:rPr>
        <w:t xml:space="preserve">Tan es así, que el ahora </w:t>
      </w:r>
      <w:r w:rsidRPr="00EA3767">
        <w:rPr>
          <w:rFonts w:ascii="Palatino Linotype" w:eastAsia="Palatino Linotype" w:hAnsi="Palatino Linotype" w:cs="Palatino Linotype"/>
          <w:b/>
          <w:bCs/>
        </w:rPr>
        <w:t>RECURRENTE</w:t>
      </w:r>
      <w:r w:rsidRPr="00EA3767">
        <w:rPr>
          <w:rFonts w:ascii="Palatino Linotype" w:eastAsia="Palatino Linotype" w:hAnsi="Palatino Linotype" w:cs="Palatino Linotype"/>
        </w:rPr>
        <w:t xml:space="preserve"> no impugna su falta de entrega; limitándose a </w:t>
      </w:r>
      <w:r w:rsidR="007B319F" w:rsidRPr="00EA3767">
        <w:rPr>
          <w:rFonts w:ascii="Palatino Linotype" w:eastAsia="Palatino Linotype" w:hAnsi="Palatino Linotype" w:cs="Palatino Linotype"/>
        </w:rPr>
        <w:t>diferir de</w:t>
      </w:r>
      <w:r w:rsidR="00BA5658" w:rsidRPr="00EA3767">
        <w:rPr>
          <w:rFonts w:ascii="Palatino Linotype" w:eastAsia="Palatino Linotype" w:hAnsi="Palatino Linotype" w:cs="Palatino Linotype"/>
        </w:rPr>
        <w:t xml:space="preserve"> su contenido, ya</w:t>
      </w:r>
      <w:r w:rsidR="00B44BC4" w:rsidRPr="00EA3767">
        <w:rPr>
          <w:rFonts w:ascii="Palatino Linotype" w:eastAsia="Palatino Linotype" w:hAnsi="Palatino Linotype" w:cs="Palatino Linotype"/>
        </w:rPr>
        <w:t xml:space="preserve"> que</w:t>
      </w:r>
      <w:r w:rsidR="00E30A0E" w:rsidRPr="00EA3767">
        <w:rPr>
          <w:rFonts w:ascii="Palatino Linotype" w:eastAsia="Palatino Linotype" w:hAnsi="Palatino Linotype" w:cs="Palatino Linotype"/>
        </w:rPr>
        <w:t xml:space="preserve"> </w:t>
      </w:r>
      <w:r w:rsidR="00BA5658" w:rsidRPr="00EA3767">
        <w:rPr>
          <w:rFonts w:ascii="Palatino Linotype" w:eastAsia="Palatino Linotype" w:hAnsi="Palatino Linotype" w:cs="Palatino Linotype"/>
        </w:rPr>
        <w:t xml:space="preserve">a su decir </w:t>
      </w:r>
      <w:r w:rsidR="00E30A0E" w:rsidRPr="00EA3767">
        <w:rPr>
          <w:rFonts w:ascii="Palatino Linotype" w:eastAsia="Palatino Linotype" w:hAnsi="Palatino Linotype" w:cs="Palatino Linotype"/>
        </w:rPr>
        <w:t xml:space="preserve">corresponde a una descripción oral que no </w:t>
      </w:r>
      <w:r w:rsidR="000D4D4C" w:rsidRPr="00EA3767">
        <w:rPr>
          <w:rFonts w:ascii="Palatino Linotype" w:eastAsia="Palatino Linotype" w:hAnsi="Palatino Linotype" w:cs="Palatino Linotype"/>
        </w:rPr>
        <w:t xml:space="preserve">presenta evidencias objetivas; incluso </w:t>
      </w:r>
      <w:r w:rsidR="007B319F" w:rsidRPr="00EA3767">
        <w:rPr>
          <w:rFonts w:ascii="Palatino Linotype" w:eastAsia="Palatino Linotype" w:hAnsi="Palatino Linotype" w:cs="Palatino Linotype"/>
        </w:rPr>
        <w:t xml:space="preserve">acepta que son de su conocimiento las evidencias que allí se describen, </w:t>
      </w:r>
      <w:r w:rsidR="00B44BC4" w:rsidRPr="00EA3767">
        <w:rPr>
          <w:rFonts w:ascii="Palatino Linotype" w:eastAsia="Palatino Linotype" w:hAnsi="Palatino Linotype" w:cs="Palatino Linotype"/>
        </w:rPr>
        <w:t>desestimándolas</w:t>
      </w:r>
      <w:r w:rsidR="007B319F" w:rsidRPr="00EA3767">
        <w:rPr>
          <w:rFonts w:ascii="Palatino Linotype" w:eastAsia="Palatino Linotype" w:hAnsi="Palatino Linotype" w:cs="Palatino Linotype"/>
        </w:rPr>
        <w:t xml:space="preserve"> con la finalidad de demostrar </w:t>
      </w:r>
      <w:r w:rsidR="00B44BC4" w:rsidRPr="00EA3767">
        <w:rPr>
          <w:rFonts w:ascii="Palatino Linotype" w:eastAsia="Palatino Linotype" w:hAnsi="Palatino Linotype" w:cs="Palatino Linotype"/>
        </w:rPr>
        <w:t xml:space="preserve">-se insiste- </w:t>
      </w:r>
      <w:r w:rsidR="0016001C" w:rsidRPr="00EA3767">
        <w:rPr>
          <w:rFonts w:ascii="Palatino Linotype" w:eastAsia="Palatino Linotype" w:hAnsi="Palatino Linotype" w:cs="Palatino Linotype"/>
        </w:rPr>
        <w:t xml:space="preserve">que </w:t>
      </w:r>
      <w:r w:rsidR="004E3ABD" w:rsidRPr="00EA3767">
        <w:rPr>
          <w:rFonts w:ascii="Palatino Linotype" w:eastAsia="Palatino Linotype" w:hAnsi="Palatino Linotype" w:cs="Palatino Linotype"/>
        </w:rPr>
        <w:t>no</w:t>
      </w:r>
      <w:r w:rsidR="00B44BC4" w:rsidRPr="00EA3767">
        <w:rPr>
          <w:rFonts w:ascii="Palatino Linotype" w:eastAsia="Palatino Linotype" w:hAnsi="Palatino Linotype" w:cs="Palatino Linotype"/>
        </w:rPr>
        <w:t xml:space="preserve"> corresponden a evidencias objetiv</w:t>
      </w:r>
      <w:r w:rsidR="0016001C" w:rsidRPr="00EA3767">
        <w:rPr>
          <w:rFonts w:ascii="Palatino Linotype" w:eastAsia="Palatino Linotype" w:hAnsi="Palatino Linotype" w:cs="Palatino Linotype"/>
        </w:rPr>
        <w:t>a</w:t>
      </w:r>
      <w:r w:rsidR="00B44BC4" w:rsidRPr="00EA3767">
        <w:rPr>
          <w:rFonts w:ascii="Palatino Linotype" w:eastAsia="Palatino Linotype" w:hAnsi="Palatino Linotype" w:cs="Palatino Linotype"/>
        </w:rPr>
        <w:t>s, como se observa:</w:t>
      </w:r>
    </w:p>
    <w:p w14:paraId="5EA2E0BF" w14:textId="3941AB4C" w:rsidR="004678F0" w:rsidRPr="00EA3767" w:rsidRDefault="00285370" w:rsidP="00E352E1">
      <w:pPr>
        <w:spacing w:line="360" w:lineRule="auto"/>
        <w:ind w:left="426" w:right="567"/>
        <w:contextualSpacing/>
        <w:jc w:val="both"/>
        <w:rPr>
          <w:rFonts w:ascii="Palatino Linotype" w:eastAsia="Palatino Linotype" w:hAnsi="Palatino Linotype" w:cs="Palatino Linotype"/>
          <w:i/>
          <w:iCs/>
        </w:rPr>
      </w:pPr>
      <w:r w:rsidRPr="00EA3767">
        <w:rPr>
          <w:rFonts w:ascii="Palatino Linotype" w:eastAsia="Palatino Linotype" w:hAnsi="Palatino Linotype" w:cs="Palatino Linotype"/>
          <w:i/>
          <w:iCs/>
        </w:rPr>
        <w:lastRenderedPageBreak/>
        <w:t>“Si bien es cierto, el 26 de febrero de 2025, el SO realizó una actividad de carácter administrativo-gubernamental, al que se le denominó “Foro ciudadano”, éste tuvo un carácter meramente informativo pues partió desde la autoridad municipal y se dirigió hacia la ciudadanía: no hubo retroalimentación ciudadana; en este sentido, se puede afirmar que dicha actividad fue una con esencia pasiva en virtud de que no existió diálogo entre las partes.</w:t>
      </w:r>
      <w:r w:rsidR="007B319F" w:rsidRPr="00EA3767">
        <w:rPr>
          <w:rFonts w:ascii="Palatino Linotype" w:eastAsia="Palatino Linotype" w:hAnsi="Palatino Linotype" w:cs="Palatino Linotype"/>
          <w:i/>
          <w:iCs/>
        </w:rPr>
        <w:t xml:space="preserve"> </w:t>
      </w:r>
      <w:r w:rsidRPr="00EA3767">
        <w:rPr>
          <w:rFonts w:ascii="Palatino Linotype" w:eastAsia="Palatino Linotype" w:hAnsi="Palatino Linotype" w:cs="Palatino Linotype"/>
          <w:i/>
          <w:iCs/>
        </w:rPr>
        <w:t>“</w:t>
      </w:r>
    </w:p>
    <w:p w14:paraId="10E2584A" w14:textId="77777777" w:rsidR="00285370" w:rsidRPr="00EA3767" w:rsidRDefault="00285370" w:rsidP="00E352E1">
      <w:pPr>
        <w:spacing w:line="360" w:lineRule="auto"/>
        <w:ind w:left="426" w:right="567"/>
        <w:contextualSpacing/>
        <w:jc w:val="both"/>
        <w:rPr>
          <w:rFonts w:ascii="Palatino Linotype" w:eastAsia="Palatino Linotype" w:hAnsi="Palatino Linotype" w:cs="Palatino Linotype"/>
          <w:i/>
          <w:iCs/>
        </w:rPr>
      </w:pPr>
    </w:p>
    <w:p w14:paraId="04DCF86B" w14:textId="40FADC7F" w:rsidR="00B10082" w:rsidRPr="00EA3767" w:rsidRDefault="00285370" w:rsidP="00E352E1">
      <w:pPr>
        <w:numPr>
          <w:ilvl w:val="0"/>
          <w:numId w:val="1"/>
        </w:numPr>
        <w:spacing w:line="360" w:lineRule="auto"/>
        <w:ind w:left="0" w:firstLine="0"/>
        <w:contextualSpacing/>
        <w:jc w:val="both"/>
        <w:rPr>
          <w:rFonts w:ascii="Palatino Linotype" w:eastAsia="Palatino Linotype" w:hAnsi="Palatino Linotype" w:cs="Palatino Linotype"/>
        </w:rPr>
      </w:pPr>
      <w:r w:rsidRPr="00EA3767">
        <w:rPr>
          <w:rFonts w:ascii="Palatino Linotype" w:eastAsia="Palatino Linotype" w:hAnsi="Palatino Linotype" w:cs="Palatino Linotype"/>
          <w:color w:val="000000"/>
        </w:rPr>
        <w:t>De lo anterior se desprenden dos aspectos importantes. El primero que al dejar de impugnar la falta de entrega del soporte documental referido en respuesta -</w:t>
      </w:r>
      <w:r w:rsidR="0016001C" w:rsidRPr="00EA3767">
        <w:rPr>
          <w:rFonts w:ascii="Palatino Linotype" w:eastAsia="Palatino Linotype" w:hAnsi="Palatino Linotype" w:cs="Palatino Linotype"/>
        </w:rPr>
        <w:t>Primer Informe de Gobierno</w:t>
      </w:r>
      <w:r w:rsidRPr="00EA3767">
        <w:rPr>
          <w:rFonts w:ascii="Palatino Linotype" w:eastAsia="Palatino Linotype" w:hAnsi="Palatino Linotype" w:cs="Palatino Linotype"/>
          <w:color w:val="000000"/>
        </w:rPr>
        <w:t>-</w:t>
      </w:r>
      <w:r w:rsidR="006F6B9A" w:rsidRPr="00EA3767">
        <w:rPr>
          <w:rFonts w:ascii="Palatino Linotype" w:eastAsia="Palatino Linotype" w:hAnsi="Palatino Linotype" w:cs="Palatino Linotype"/>
          <w:color w:val="000000"/>
        </w:rPr>
        <w:t xml:space="preserve"> corresponde a un acto</w:t>
      </w:r>
      <w:r w:rsidR="00DE7DC0" w:rsidRPr="00EA3767">
        <w:rPr>
          <w:rFonts w:ascii="Palatino Linotype" w:eastAsia="Palatino Linotype" w:hAnsi="Palatino Linotype" w:cs="Palatino Linotype"/>
          <w:color w:val="000000"/>
        </w:rPr>
        <w:t xml:space="preserve"> que</w:t>
      </w:r>
      <w:r w:rsidR="006F6B9A" w:rsidRPr="00EA3767">
        <w:rPr>
          <w:rFonts w:ascii="Palatino Linotype" w:eastAsia="Palatino Linotype" w:hAnsi="Palatino Linotype" w:cs="Palatino Linotype"/>
          <w:color w:val="000000"/>
        </w:rPr>
        <w:t xml:space="preserve"> consiente el ahora </w:t>
      </w:r>
      <w:r w:rsidR="008012B3" w:rsidRPr="00EA3767">
        <w:rPr>
          <w:rFonts w:ascii="Palatino Linotype" w:eastAsia="Palatino Linotype" w:hAnsi="Palatino Linotype" w:cs="Palatino Linotype"/>
          <w:b/>
          <w:bCs/>
          <w:color w:val="000000"/>
        </w:rPr>
        <w:t>RECURRENTE</w:t>
      </w:r>
      <w:r w:rsidR="00B10082" w:rsidRPr="00EA3767">
        <w:rPr>
          <w:rFonts w:ascii="Palatino Linotype" w:eastAsia="Palatino Linotype" w:hAnsi="Palatino Linotype" w:cs="Palatino Linotype"/>
        </w:rPr>
        <w:t>;</w:t>
      </w:r>
      <w:r w:rsidR="00B10082" w:rsidRPr="00EA3767">
        <w:rPr>
          <w:rFonts w:ascii="Palatino Linotype" w:hAnsi="Palatino Linotype"/>
          <w:color w:val="000000"/>
        </w:rPr>
        <w:t xml:space="preserve"> </w:t>
      </w:r>
      <w:r w:rsidR="00B10082" w:rsidRPr="00EA3767">
        <w:rPr>
          <w:rFonts w:ascii="Palatino Linotype" w:eastAsia="Palatino Linotype" w:hAnsi="Palatino Linotype" w:cs="Palatino Linotype"/>
        </w:rPr>
        <w:t>de tal forma que, la parte de la solicitud</w:t>
      </w:r>
      <w:r w:rsidR="00651F3B" w:rsidRPr="00EA3767">
        <w:rPr>
          <w:rFonts w:ascii="Palatino Linotype" w:eastAsia="Palatino Linotype" w:hAnsi="Palatino Linotype" w:cs="Palatino Linotype"/>
        </w:rPr>
        <w:t xml:space="preserve"> o de la respuesta como ocurre en el caso concreto,</w:t>
      </w:r>
      <w:r w:rsidR="00B10082" w:rsidRPr="00EA3767">
        <w:rPr>
          <w:rFonts w:ascii="Palatino Linotype" w:eastAsia="Palatino Linotype" w:hAnsi="Palatino Linotype" w:cs="Palatino Linotype"/>
        </w:rPr>
        <w:t xml:space="preserve"> que no fue impugnada debe declararse consentida, toda vez que al no realizar manifestaciones de inconformidad; no pueden producirse efectos jurídicos tendentes a revocar, confirmar o modificar el acto reclamado, ya que no realizó manifestación alguna al respecto. </w:t>
      </w:r>
    </w:p>
    <w:p w14:paraId="2C32E462" w14:textId="77777777" w:rsidR="00B10082" w:rsidRPr="00EA3767" w:rsidRDefault="00B10082" w:rsidP="00E352E1">
      <w:pPr>
        <w:pStyle w:val="Prrafodelista"/>
        <w:spacing w:line="360" w:lineRule="auto"/>
        <w:rPr>
          <w:rFonts w:ascii="Palatino Linotype" w:eastAsia="Palatino Linotype" w:hAnsi="Palatino Linotype" w:cs="Palatino Linotype"/>
        </w:rPr>
      </w:pPr>
    </w:p>
    <w:p w14:paraId="37705054" w14:textId="77777777" w:rsidR="00B10082" w:rsidRPr="00EA3767" w:rsidRDefault="00B10082" w:rsidP="00E352E1">
      <w:pPr>
        <w:numPr>
          <w:ilvl w:val="0"/>
          <w:numId w:val="1"/>
        </w:numPr>
        <w:spacing w:line="360" w:lineRule="auto"/>
        <w:ind w:left="0" w:firstLine="0"/>
        <w:contextualSpacing/>
        <w:jc w:val="both"/>
        <w:rPr>
          <w:rFonts w:ascii="Palatino Linotype" w:eastAsia="Palatino Linotype" w:hAnsi="Palatino Linotype" w:cs="Palatino Linotype"/>
        </w:rPr>
      </w:pPr>
      <w:r w:rsidRPr="00EA3767">
        <w:rPr>
          <w:rFonts w:ascii="Palatino Linotype" w:eastAsia="Palatino Linotype" w:hAnsi="Palatino Linotype" w:cs="Palatino Linotype"/>
        </w:rPr>
        <w:t xml:space="preserve">Sirve de sustento, la tesis jurisprudencial número VI.3o.C. J/60, publicada en el </w:t>
      </w:r>
      <w:r w:rsidRPr="00EA3767">
        <w:rPr>
          <w:rFonts w:ascii="Palatino Linotype" w:hAnsi="Palatino Linotype"/>
          <w:color w:val="000000"/>
        </w:rPr>
        <w:t>Semanario</w:t>
      </w:r>
      <w:r w:rsidRPr="00EA3767">
        <w:rPr>
          <w:rFonts w:ascii="Palatino Linotype" w:eastAsia="Palatino Linotype" w:hAnsi="Palatino Linotype" w:cs="Palatino Linotype"/>
        </w:rPr>
        <w:t xml:space="preserve"> Judicial de la Federación y su Gaceta bajo el número de registro 176,608 que a la letra dice:</w:t>
      </w:r>
    </w:p>
    <w:p w14:paraId="5C36F4BB" w14:textId="77777777" w:rsidR="00B10082" w:rsidRPr="00EA3767" w:rsidRDefault="00B10082" w:rsidP="00E352E1">
      <w:pPr>
        <w:tabs>
          <w:tab w:val="left" w:pos="851"/>
        </w:tabs>
        <w:spacing w:line="360" w:lineRule="auto"/>
        <w:ind w:left="851" w:right="616"/>
        <w:jc w:val="both"/>
        <w:rPr>
          <w:rFonts w:ascii="Palatino Linotype" w:eastAsia="Palatino Linotype" w:hAnsi="Palatino Linotype" w:cs="Palatino Linotype"/>
          <w:i/>
        </w:rPr>
      </w:pPr>
      <w:r w:rsidRPr="00EA3767">
        <w:rPr>
          <w:rFonts w:ascii="Palatino Linotype" w:eastAsia="Palatino Linotype" w:hAnsi="Palatino Linotype" w:cs="Palatino Linotype"/>
          <w:b/>
          <w:i/>
        </w:rPr>
        <w:t xml:space="preserve">“ACTOS CONSENTIDOS. SON LOS QUE NO SE IMPUGNAN MEDIANTE EL RECURSO IDÓNEO. </w:t>
      </w:r>
      <w:r w:rsidRPr="00EA3767">
        <w:rPr>
          <w:rFonts w:ascii="Palatino Linotype" w:eastAsia="Palatino Linotype" w:hAnsi="Palatino Linotype" w:cs="Palatino Linotype"/>
          <w:i/>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0F5B951F" w14:textId="77777777" w:rsidR="00B10082" w:rsidRPr="00EA3767" w:rsidRDefault="00B10082" w:rsidP="00E352E1">
      <w:pPr>
        <w:numPr>
          <w:ilvl w:val="0"/>
          <w:numId w:val="1"/>
        </w:numPr>
        <w:spacing w:line="360" w:lineRule="auto"/>
        <w:ind w:left="0" w:firstLine="0"/>
        <w:contextualSpacing/>
        <w:jc w:val="both"/>
        <w:rPr>
          <w:rFonts w:ascii="Palatino Linotype" w:eastAsia="Palatino Linotype" w:hAnsi="Palatino Linotype" w:cs="Palatino Linotype"/>
        </w:rPr>
      </w:pPr>
      <w:r w:rsidRPr="00EA3767">
        <w:rPr>
          <w:rFonts w:ascii="Palatino Linotype" w:eastAsia="Palatino Linotype" w:hAnsi="Palatino Linotype" w:cs="Palatino Linotype"/>
        </w:rPr>
        <w:lastRenderedPageBreak/>
        <w:t xml:space="preserve">De la interpretación del Criterio antes citado, se advierte que cuando el particular impugnó la respuesta del </w:t>
      </w:r>
      <w:r w:rsidRPr="00EA3767">
        <w:rPr>
          <w:rFonts w:ascii="Palatino Linotype" w:eastAsia="Palatino Linotype" w:hAnsi="Palatino Linotype" w:cs="Palatino Linotype"/>
          <w:b/>
        </w:rPr>
        <w:t>SUJETO OBLIGADO</w:t>
      </w:r>
      <w:r w:rsidRPr="00EA3767">
        <w:rPr>
          <w:rFonts w:ascii="Palatino Linotype" w:eastAsia="Palatino Linotype" w:hAnsi="Palatino Linotype" w:cs="Palatino Linotype"/>
        </w:rPr>
        <w:t xml:space="preserve">, no expresó razón o motivo de inconformidad en contra de todos los rubros solicitados, por tanto, estos deben declararse atendidos, pues se entiende que </w:t>
      </w:r>
      <w:r w:rsidRPr="00EA3767">
        <w:rPr>
          <w:rFonts w:ascii="Palatino Linotype" w:eastAsia="Palatino Linotype" w:hAnsi="Palatino Linotype" w:cs="Palatino Linotype"/>
          <w:b/>
        </w:rPr>
        <w:t>EL RECURRENTE</w:t>
      </w:r>
      <w:r w:rsidRPr="00EA3767">
        <w:rPr>
          <w:rFonts w:ascii="Palatino Linotype" w:eastAsia="Palatino Linotype" w:hAnsi="Palatino Linotype" w:cs="Palatino Linotype"/>
        </w:rPr>
        <w:t xml:space="preserve"> está conforme con la respuesta proporcionada por </w:t>
      </w:r>
      <w:r w:rsidRPr="00EA3767">
        <w:rPr>
          <w:rFonts w:ascii="Palatino Linotype" w:eastAsia="Palatino Linotype" w:hAnsi="Palatino Linotype" w:cs="Palatino Linotype"/>
          <w:b/>
        </w:rPr>
        <w:t>EL SUJETO OBLIGADO,</w:t>
      </w:r>
      <w:r w:rsidRPr="00EA3767">
        <w:rPr>
          <w:rFonts w:ascii="Palatino Linotype" w:eastAsia="Palatino Linotype" w:hAnsi="Palatino Linotype" w:cs="Palatino Linotype"/>
        </w:rPr>
        <w:t xml:space="preserve"> al no contravenir la misma. </w:t>
      </w:r>
    </w:p>
    <w:p w14:paraId="477489C6" w14:textId="77777777" w:rsidR="00B10082" w:rsidRPr="00EA3767" w:rsidRDefault="00B10082" w:rsidP="00E352E1">
      <w:pPr>
        <w:spacing w:line="360" w:lineRule="auto"/>
        <w:jc w:val="both"/>
        <w:rPr>
          <w:rFonts w:ascii="Palatino Linotype" w:eastAsia="Palatino Linotype" w:hAnsi="Palatino Linotype" w:cs="Palatino Linotype"/>
        </w:rPr>
      </w:pPr>
    </w:p>
    <w:p w14:paraId="5CD63DA8" w14:textId="77777777" w:rsidR="00B10082" w:rsidRPr="00EA3767" w:rsidRDefault="00B10082" w:rsidP="00E352E1">
      <w:pPr>
        <w:numPr>
          <w:ilvl w:val="0"/>
          <w:numId w:val="1"/>
        </w:numPr>
        <w:spacing w:line="360" w:lineRule="auto"/>
        <w:ind w:left="0" w:firstLine="0"/>
        <w:contextualSpacing/>
        <w:jc w:val="both"/>
        <w:rPr>
          <w:rFonts w:ascii="Palatino Linotype" w:eastAsia="Palatino Linotype" w:hAnsi="Palatino Linotype" w:cs="Palatino Linotype"/>
        </w:rPr>
      </w:pPr>
      <w:r w:rsidRPr="00EA3767">
        <w:rPr>
          <w:rFonts w:ascii="Palatino Linotype" w:eastAsia="Palatino Linotype" w:hAnsi="Palatino Linotype" w:cs="Palatino Linotype"/>
        </w:rPr>
        <w:t>Atento a ello, es importante traer a contexto la Tesis Jurisprudencial Número 3ª./J.7/91, Publicada en el Semanario Judicial de la Federación y su Gaceta bajo el número de registro 174,177, que establece lo siguiente:</w:t>
      </w:r>
    </w:p>
    <w:p w14:paraId="2F214FAF" w14:textId="77777777" w:rsidR="00B10082" w:rsidRPr="00EA3767" w:rsidRDefault="00B10082" w:rsidP="00E352E1">
      <w:pPr>
        <w:tabs>
          <w:tab w:val="left" w:pos="7937"/>
          <w:tab w:val="left" w:pos="8222"/>
        </w:tabs>
        <w:spacing w:line="360" w:lineRule="auto"/>
        <w:ind w:left="851" w:right="901"/>
        <w:jc w:val="both"/>
        <w:rPr>
          <w:rFonts w:ascii="Palatino Linotype" w:eastAsia="Palatino Linotype" w:hAnsi="Palatino Linotype" w:cs="Palatino Linotype"/>
          <w:i/>
        </w:rPr>
      </w:pPr>
      <w:r w:rsidRPr="00EA3767">
        <w:rPr>
          <w:rFonts w:ascii="Palatino Linotype" w:eastAsia="Palatino Linotype" w:hAnsi="Palatino Linotype" w:cs="Palatino Linotype"/>
          <w:b/>
          <w:i/>
        </w:rPr>
        <w:t xml:space="preserve">“REVISIÓN EN AMPARO. LOS RESOLUTIVOS NO COMBATIDOS DEBEN DECLARARSE FIRMES. </w:t>
      </w:r>
      <w:r w:rsidRPr="00EA3767">
        <w:rPr>
          <w:rFonts w:ascii="Palatino Linotype" w:eastAsia="Palatino Linotype" w:hAnsi="Palatino Linotype" w:cs="Palatino Linotype"/>
          <w:i/>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14:paraId="2BFAC5F7" w14:textId="77777777" w:rsidR="00B10082" w:rsidRPr="00EA3767" w:rsidRDefault="00B10082" w:rsidP="00E352E1">
      <w:pPr>
        <w:tabs>
          <w:tab w:val="left" w:pos="7937"/>
          <w:tab w:val="left" w:pos="8222"/>
        </w:tabs>
        <w:spacing w:line="360" w:lineRule="auto"/>
        <w:ind w:left="851" w:right="901"/>
        <w:jc w:val="both"/>
        <w:rPr>
          <w:rFonts w:ascii="Palatino Linotype" w:eastAsia="Palatino Linotype" w:hAnsi="Palatino Linotype" w:cs="Palatino Linotype"/>
          <w:i/>
        </w:rPr>
      </w:pPr>
    </w:p>
    <w:p w14:paraId="4E8962F4" w14:textId="77777777" w:rsidR="00B10082" w:rsidRPr="00EA3767" w:rsidRDefault="00B10082" w:rsidP="00E352E1">
      <w:pPr>
        <w:numPr>
          <w:ilvl w:val="0"/>
          <w:numId w:val="1"/>
        </w:numPr>
        <w:spacing w:line="360" w:lineRule="auto"/>
        <w:ind w:left="0" w:firstLine="0"/>
        <w:contextualSpacing/>
        <w:jc w:val="both"/>
        <w:rPr>
          <w:rFonts w:ascii="Palatino Linotype" w:eastAsia="Palatino Linotype" w:hAnsi="Palatino Linotype" w:cs="Palatino Linotype"/>
        </w:rPr>
      </w:pPr>
      <w:r w:rsidRPr="00EA3767">
        <w:rPr>
          <w:rFonts w:ascii="Palatino Linotype" w:eastAsia="Palatino Linotype" w:hAnsi="Palatino Linotype" w:cs="Palatino Linotype"/>
        </w:rPr>
        <w:t xml:space="preserve">En consecuencia, que los demás fundamentos remitidos en respuesta. Se consideran un acto consentido y, en consecuencia, este Órgano Resolutor no entrará al estudio de los rubros no impugnados por las razones hasta aquí expuestas. </w:t>
      </w:r>
    </w:p>
    <w:p w14:paraId="5DCFAD6E" w14:textId="77777777" w:rsidR="00651F3B" w:rsidRPr="00EA3767" w:rsidRDefault="00651F3B" w:rsidP="00E352E1">
      <w:pPr>
        <w:spacing w:line="360" w:lineRule="auto"/>
        <w:contextualSpacing/>
        <w:jc w:val="both"/>
        <w:rPr>
          <w:rFonts w:ascii="Palatino Linotype" w:eastAsia="Palatino Linotype" w:hAnsi="Palatino Linotype" w:cs="Palatino Linotype"/>
        </w:rPr>
      </w:pPr>
    </w:p>
    <w:p w14:paraId="73E31CF2" w14:textId="5A539438" w:rsidR="003B4235" w:rsidRPr="00EA3767" w:rsidRDefault="00651F3B"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lastRenderedPageBreak/>
        <w:t xml:space="preserve">El segundo aspecto relevante que se desprende del hecho descrito en Párrafos 20 y 21, corresponde </w:t>
      </w:r>
      <w:r w:rsidR="00CF5D5B" w:rsidRPr="00EA3767">
        <w:rPr>
          <w:rFonts w:ascii="Palatino Linotype" w:eastAsia="Palatino Linotype" w:hAnsi="Palatino Linotype" w:cs="Palatino Linotype"/>
          <w:color w:val="000000"/>
        </w:rPr>
        <w:t>a que este Órgano Garante, no es competente para pronunciarse</w:t>
      </w:r>
      <w:r w:rsidR="00BF1FEC" w:rsidRPr="00EA3767">
        <w:rPr>
          <w:rFonts w:ascii="Palatino Linotype" w:eastAsia="Palatino Linotype" w:hAnsi="Palatino Linotype" w:cs="Palatino Linotype"/>
          <w:color w:val="000000"/>
        </w:rPr>
        <w:t xml:space="preserve"> respecto de la objetividad</w:t>
      </w:r>
      <w:r w:rsidR="00EB4D35" w:rsidRPr="00EA3767">
        <w:rPr>
          <w:rFonts w:ascii="Palatino Linotype" w:eastAsia="Palatino Linotype" w:hAnsi="Palatino Linotype" w:cs="Palatino Linotype"/>
          <w:color w:val="000000"/>
        </w:rPr>
        <w:t xml:space="preserve"> de una evidencia</w:t>
      </w:r>
      <w:r w:rsidR="00AE7DEE" w:rsidRPr="00EA3767">
        <w:rPr>
          <w:rFonts w:ascii="Palatino Linotype" w:eastAsia="Palatino Linotype" w:hAnsi="Palatino Linotype" w:cs="Palatino Linotype"/>
          <w:color w:val="000000"/>
        </w:rPr>
        <w:t>, como por ejemplo</w:t>
      </w:r>
      <w:r w:rsidR="006A6E36" w:rsidRPr="00EA3767">
        <w:rPr>
          <w:rFonts w:ascii="Palatino Linotype" w:eastAsia="Palatino Linotype" w:hAnsi="Palatino Linotype" w:cs="Palatino Linotype"/>
          <w:color w:val="000000"/>
        </w:rPr>
        <w:t xml:space="preserve"> de la</w:t>
      </w:r>
      <w:r w:rsidR="001C5D8F" w:rsidRPr="00EA3767">
        <w:rPr>
          <w:rFonts w:ascii="Palatino Linotype" w:eastAsia="Palatino Linotype" w:hAnsi="Palatino Linotype" w:cs="Palatino Linotype"/>
          <w:color w:val="000000"/>
        </w:rPr>
        <w:t>s</w:t>
      </w:r>
      <w:r w:rsidR="006A6E36" w:rsidRPr="00EA3767">
        <w:rPr>
          <w:rFonts w:ascii="Palatino Linotype" w:eastAsia="Palatino Linotype" w:hAnsi="Palatino Linotype" w:cs="Palatino Linotype"/>
          <w:color w:val="000000"/>
        </w:rPr>
        <w:t xml:space="preserve"> siguiente</w:t>
      </w:r>
      <w:r w:rsidR="001C5D8F" w:rsidRPr="00EA3767">
        <w:rPr>
          <w:rFonts w:ascii="Palatino Linotype" w:eastAsia="Palatino Linotype" w:hAnsi="Palatino Linotype" w:cs="Palatino Linotype"/>
          <w:color w:val="000000"/>
        </w:rPr>
        <w:t>s manifestaciones</w:t>
      </w:r>
      <w:r w:rsidR="000F401A" w:rsidRPr="00EA3767">
        <w:rPr>
          <w:rFonts w:ascii="Palatino Linotype" w:eastAsia="Palatino Linotype" w:hAnsi="Palatino Linotype" w:cs="Palatino Linotype"/>
          <w:color w:val="000000"/>
        </w:rPr>
        <w:t>:</w:t>
      </w:r>
    </w:p>
    <w:p w14:paraId="26A30293" w14:textId="2031DD26" w:rsidR="001C5D8F" w:rsidRPr="00EA3767" w:rsidRDefault="001C5D8F" w:rsidP="00E352E1">
      <w:pPr>
        <w:spacing w:line="360" w:lineRule="auto"/>
        <w:ind w:left="426" w:right="425"/>
        <w:contextualSpacing/>
        <w:jc w:val="both"/>
        <w:rPr>
          <w:rFonts w:ascii="Palatino Linotype" w:eastAsia="Palatino Linotype" w:hAnsi="Palatino Linotype" w:cs="Palatino Linotype"/>
          <w:i/>
          <w:iCs/>
          <w:color w:val="000000"/>
        </w:rPr>
      </w:pPr>
      <w:r w:rsidRPr="00EA3767">
        <w:rPr>
          <w:rFonts w:ascii="Palatino Linotype" w:eastAsia="Palatino Linotype" w:hAnsi="Palatino Linotype" w:cs="Palatino Linotype"/>
          <w:i/>
          <w:iCs/>
          <w:color w:val="000000"/>
        </w:rPr>
        <w:t>“Al respecto, veamos la siguiente cita: «[…] el FORO ciudadano, evento que se desarrolló en el centro municipal de Papalotla, el día 26 de febrero del 2025, en el que la población conoció de manera directa el funcionamiento, objetivos y alcances de la Unidad de Transparencia. A través de este espacio se realizaron más de 10 asesorías, abordando el tema de “Acceso a la información pública y protección de datos personales”, además de promover la participación activa en la vigilancia del quehacer gubernamental. Este foro representó un ejercicio de proximidad y comunicación efectiva [¿?] entre el gobierno y la ciudadanía, reafirmando el principio de “El Poder de Servir” mediante la atención directa y la orientación personalizada sobre el uso de las plataformas de transparencia […]»4 Lo cierto es que en el Primer informe de gobierno… no se presenta EVIDENCIA OBJETIVA alguna que sustente el contenido de la cita en la realidad fáctica”</w:t>
      </w:r>
    </w:p>
    <w:p w14:paraId="6ADA55F7" w14:textId="77777777" w:rsidR="003B4235" w:rsidRPr="00EA3767" w:rsidRDefault="003B4235" w:rsidP="00E352E1">
      <w:pPr>
        <w:pStyle w:val="Prrafodelista"/>
        <w:spacing w:line="360" w:lineRule="auto"/>
        <w:rPr>
          <w:rFonts w:ascii="Palatino Linotype" w:eastAsia="Palatino Linotype" w:hAnsi="Palatino Linotype" w:cs="Palatino Linotype"/>
        </w:rPr>
      </w:pPr>
    </w:p>
    <w:p w14:paraId="5520CDDB" w14:textId="01A1C30C" w:rsidR="003B4235" w:rsidRPr="00EA3767" w:rsidRDefault="001C5D8F"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Lo anterior en virtud, que es de explorado derecho</w:t>
      </w:r>
      <w:r w:rsidR="00924DCB" w:rsidRPr="00EA3767">
        <w:rPr>
          <w:rFonts w:ascii="Palatino Linotype" w:eastAsia="Palatino Linotype" w:hAnsi="Palatino Linotype" w:cs="Palatino Linotype"/>
          <w:color w:val="000000"/>
        </w:rPr>
        <w:t xml:space="preserve">, que </w:t>
      </w:r>
      <w:r w:rsidR="00924DCB" w:rsidRPr="00EA3767">
        <w:rPr>
          <w:rFonts w:ascii="Palatino Linotype" w:eastAsia="Palatino Linotype" w:hAnsi="Palatino Linotype" w:cs="Palatino Linotype"/>
          <w:b/>
          <w:bCs/>
          <w:color w:val="000000"/>
          <w:u w:val="single"/>
        </w:rPr>
        <w:t>el acceso a la información versa sobre documentos que obren en los archivos de los sujetos obligados, que hayan generado, poseído o administrado</w:t>
      </w:r>
      <w:r w:rsidR="00924DCB" w:rsidRPr="00EA3767">
        <w:rPr>
          <w:rFonts w:ascii="Palatino Linotype" w:eastAsia="Palatino Linotype" w:hAnsi="Palatino Linotype" w:cs="Palatino Linotype"/>
          <w:color w:val="000000"/>
        </w:rPr>
        <w:t xml:space="preserve"> en ejercicio de sus funciones de derecho público, </w:t>
      </w:r>
      <w:r w:rsidR="00924DCB" w:rsidRPr="00EA3767">
        <w:rPr>
          <w:rFonts w:ascii="Palatino Linotype" w:eastAsia="Palatino Linotype" w:hAnsi="Palatino Linotype" w:cs="Palatino Linotype"/>
          <w:b/>
          <w:bCs/>
          <w:color w:val="000000"/>
        </w:rPr>
        <w:t>previo a la interposición de una solicitud de información</w:t>
      </w:r>
      <w:r w:rsidR="00E73047" w:rsidRPr="00EA3767">
        <w:rPr>
          <w:rFonts w:ascii="Palatino Linotype" w:eastAsia="Palatino Linotype" w:hAnsi="Palatino Linotype" w:cs="Palatino Linotype"/>
          <w:color w:val="000000"/>
        </w:rPr>
        <w:t>. Derecho que se colma con la entrega de los documentos generados, sin facultades para pronunciarse respecto de la veracidad de su contenido o de su objetividad u, obligando al ente obligado a que lo genere conforme a lo intereses de los solicitantes mediante documentos ad hoc, ya que en todo caso se estaría en presencia de un derecho diverso como lo es el de petición.</w:t>
      </w:r>
    </w:p>
    <w:p w14:paraId="6DAC98C5" w14:textId="77777777" w:rsidR="00924DCB" w:rsidRPr="00EA3767" w:rsidRDefault="00924DCB" w:rsidP="00E352E1">
      <w:pPr>
        <w:spacing w:line="360" w:lineRule="auto"/>
        <w:contextualSpacing/>
        <w:jc w:val="both"/>
        <w:rPr>
          <w:rFonts w:ascii="Palatino Linotype" w:eastAsia="Palatino Linotype" w:hAnsi="Palatino Linotype" w:cs="Palatino Linotype"/>
          <w:color w:val="000000"/>
        </w:rPr>
      </w:pPr>
    </w:p>
    <w:p w14:paraId="21E2CDA0" w14:textId="482DBA73" w:rsidR="00924DCB" w:rsidRPr="00EA3767" w:rsidRDefault="00924DCB"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lastRenderedPageBreak/>
        <w:t>Por tanto, se omite dar observancia a l</w:t>
      </w:r>
      <w:r w:rsidR="007D65AE" w:rsidRPr="00EA3767">
        <w:rPr>
          <w:rFonts w:ascii="Palatino Linotype" w:eastAsia="Palatino Linotype" w:hAnsi="Palatino Linotype" w:cs="Palatino Linotype"/>
          <w:color w:val="000000"/>
        </w:rPr>
        <w:t>a</w:t>
      </w:r>
      <w:r w:rsidRPr="00EA3767">
        <w:rPr>
          <w:rFonts w:ascii="Palatino Linotype" w:eastAsia="Palatino Linotype" w:hAnsi="Palatino Linotype" w:cs="Palatino Linotype"/>
          <w:color w:val="000000"/>
        </w:rPr>
        <w:t>s</w:t>
      </w:r>
      <w:r w:rsidR="00C809F3" w:rsidRPr="00EA3767">
        <w:rPr>
          <w:rFonts w:ascii="Palatino Linotype" w:eastAsia="Palatino Linotype" w:hAnsi="Palatino Linotype" w:cs="Palatino Linotype"/>
          <w:color w:val="000000"/>
        </w:rPr>
        <w:t xml:space="preserve"> </w:t>
      </w:r>
      <w:r w:rsidR="007D65AE" w:rsidRPr="00EA3767">
        <w:rPr>
          <w:rFonts w:ascii="Palatino Linotype" w:eastAsia="Palatino Linotype" w:hAnsi="Palatino Linotype" w:cs="Palatino Linotype"/>
          <w:color w:val="000000"/>
        </w:rPr>
        <w:t xml:space="preserve">manifestaciones </w:t>
      </w:r>
      <w:r w:rsidR="00C809F3" w:rsidRPr="00EA3767">
        <w:rPr>
          <w:rFonts w:ascii="Palatino Linotype" w:eastAsia="Palatino Linotype" w:hAnsi="Palatino Linotype" w:cs="Palatino Linotype"/>
          <w:color w:val="000000"/>
        </w:rPr>
        <w:t>vertid</w:t>
      </w:r>
      <w:r w:rsidR="007D65AE" w:rsidRPr="00EA3767">
        <w:rPr>
          <w:rFonts w:ascii="Palatino Linotype" w:eastAsia="Palatino Linotype" w:hAnsi="Palatino Linotype" w:cs="Palatino Linotype"/>
          <w:color w:val="000000"/>
        </w:rPr>
        <w:t>a</w:t>
      </w:r>
      <w:r w:rsidR="00C809F3" w:rsidRPr="00EA3767">
        <w:rPr>
          <w:rFonts w:ascii="Palatino Linotype" w:eastAsia="Palatino Linotype" w:hAnsi="Palatino Linotype" w:cs="Palatino Linotype"/>
          <w:color w:val="000000"/>
        </w:rPr>
        <w:t>s por el particular al respecto,</w:t>
      </w:r>
      <w:r w:rsidR="00B665CD" w:rsidRPr="00EA3767">
        <w:rPr>
          <w:rFonts w:ascii="Palatino Linotype" w:eastAsia="Palatino Linotype" w:hAnsi="Palatino Linotype" w:cs="Palatino Linotype"/>
          <w:color w:val="000000"/>
        </w:rPr>
        <w:t xml:space="preserve"> </w:t>
      </w:r>
      <w:r w:rsidR="007D65AE" w:rsidRPr="00EA3767">
        <w:rPr>
          <w:rFonts w:ascii="Palatino Linotype" w:eastAsia="Palatino Linotype" w:hAnsi="Palatino Linotype" w:cs="Palatino Linotype"/>
          <w:color w:val="000000"/>
        </w:rPr>
        <w:t xml:space="preserve">al </w:t>
      </w:r>
      <w:r w:rsidR="00B665CD" w:rsidRPr="00EA3767">
        <w:rPr>
          <w:rFonts w:ascii="Palatino Linotype" w:eastAsia="Palatino Linotype" w:hAnsi="Palatino Linotype" w:cs="Palatino Linotype"/>
          <w:color w:val="000000"/>
        </w:rPr>
        <w:t xml:space="preserve">corresponder a manifestaciones subjetivas realizadas por el hoy </w:t>
      </w:r>
      <w:r w:rsidR="00B665CD" w:rsidRPr="00EA3767">
        <w:rPr>
          <w:rFonts w:ascii="Palatino Linotype" w:eastAsia="Palatino Linotype" w:hAnsi="Palatino Linotype" w:cs="Palatino Linotype"/>
          <w:b/>
          <w:bCs/>
          <w:color w:val="000000"/>
        </w:rPr>
        <w:t>RECURRENTE</w:t>
      </w:r>
      <w:r w:rsidR="00B665CD" w:rsidRPr="00EA3767">
        <w:rPr>
          <w:rFonts w:ascii="Palatino Linotype" w:eastAsia="Palatino Linotype" w:hAnsi="Palatino Linotype" w:cs="Palatino Linotype"/>
          <w:color w:val="000000"/>
        </w:rPr>
        <w:t xml:space="preserve"> en ejercicio de su derecho de expresión</w:t>
      </w:r>
      <w:r w:rsidR="00B60017" w:rsidRPr="00EA3767">
        <w:rPr>
          <w:rFonts w:ascii="Palatino Linotype" w:eastAsia="Palatino Linotype" w:hAnsi="Palatino Linotype" w:cs="Palatino Linotype"/>
          <w:color w:val="000000"/>
        </w:rPr>
        <w:t xml:space="preserve"> y, al</w:t>
      </w:r>
      <w:r w:rsidR="00C809F3" w:rsidRPr="00EA3767">
        <w:rPr>
          <w:rFonts w:ascii="Palatino Linotype" w:eastAsia="Palatino Linotype" w:hAnsi="Palatino Linotype" w:cs="Palatino Linotype"/>
          <w:color w:val="000000"/>
        </w:rPr>
        <w:t xml:space="preserve"> no ser atribución de este Órgano Garante, determinar </w:t>
      </w:r>
      <w:r w:rsidR="00B665CD" w:rsidRPr="00EA3767">
        <w:rPr>
          <w:rFonts w:ascii="Palatino Linotype" w:eastAsia="Palatino Linotype" w:hAnsi="Palatino Linotype" w:cs="Palatino Linotype"/>
          <w:color w:val="000000"/>
        </w:rPr>
        <w:t>la objetividad de las evidencias de los informes de gobierno de los municipios</w:t>
      </w:r>
      <w:r w:rsidR="00B60017" w:rsidRPr="00EA3767">
        <w:rPr>
          <w:rFonts w:ascii="Palatino Linotype" w:eastAsia="Palatino Linotype" w:hAnsi="Palatino Linotype" w:cs="Palatino Linotype"/>
          <w:color w:val="000000"/>
        </w:rPr>
        <w:t>.</w:t>
      </w:r>
    </w:p>
    <w:p w14:paraId="7BB36319" w14:textId="77777777" w:rsidR="00DA4819" w:rsidRPr="00EA3767" w:rsidRDefault="00DA4819" w:rsidP="00E352E1">
      <w:pPr>
        <w:pStyle w:val="Prrafodelista"/>
        <w:spacing w:line="360" w:lineRule="auto"/>
        <w:rPr>
          <w:rFonts w:ascii="Palatino Linotype" w:eastAsia="Palatino Linotype" w:hAnsi="Palatino Linotype" w:cs="Palatino Linotype"/>
          <w:color w:val="000000"/>
        </w:rPr>
      </w:pPr>
    </w:p>
    <w:p w14:paraId="69FBCB4E" w14:textId="17863A47" w:rsidR="00DA4819" w:rsidRPr="00EA3767" w:rsidRDefault="00DA4819"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Por otro </w:t>
      </w:r>
      <w:r w:rsidRPr="00EA3767">
        <w:rPr>
          <w:rFonts w:ascii="Palatino Linotype" w:eastAsia="Palatino Linotype" w:hAnsi="Palatino Linotype" w:cs="Palatino Linotype"/>
        </w:rPr>
        <w:t>lado</w:t>
      </w:r>
      <w:r w:rsidRPr="00EA3767">
        <w:rPr>
          <w:rFonts w:ascii="Palatino Linotype" w:eastAsia="Palatino Linotype" w:hAnsi="Palatino Linotype" w:cs="Palatino Linotype"/>
          <w:color w:val="000000"/>
        </w:rPr>
        <w:t>, no pasa desapercibido que</w:t>
      </w:r>
      <w:r w:rsidR="00BD7A4B" w:rsidRPr="00EA3767">
        <w:rPr>
          <w:rFonts w:ascii="Palatino Linotype" w:eastAsia="Palatino Linotype" w:hAnsi="Palatino Linotype" w:cs="Palatino Linotype"/>
          <w:color w:val="000000"/>
        </w:rPr>
        <w:t xml:space="preserve"> se entiende,</w:t>
      </w:r>
      <w:r w:rsidRPr="00EA3767">
        <w:rPr>
          <w:rFonts w:ascii="Palatino Linotype" w:eastAsia="Palatino Linotype" w:hAnsi="Palatino Linotype" w:cs="Palatino Linotype"/>
          <w:color w:val="000000"/>
        </w:rPr>
        <w:t xml:space="preserve"> la serie de argumentos vertidos, fueron con la finalidad de demostrar </w:t>
      </w:r>
      <w:r w:rsidR="00C547AE" w:rsidRPr="00EA3767">
        <w:rPr>
          <w:rFonts w:ascii="Palatino Linotype" w:eastAsia="Palatino Linotype" w:hAnsi="Palatino Linotype" w:cs="Palatino Linotype"/>
          <w:color w:val="000000"/>
        </w:rPr>
        <w:t xml:space="preserve">que el en el informe aludido no colma la solicitud por no </w:t>
      </w:r>
      <w:r w:rsidR="00E73047" w:rsidRPr="00EA3767">
        <w:rPr>
          <w:rFonts w:ascii="Palatino Linotype" w:eastAsia="Palatino Linotype" w:hAnsi="Palatino Linotype" w:cs="Palatino Linotype"/>
          <w:color w:val="000000"/>
        </w:rPr>
        <w:t>considerarlas</w:t>
      </w:r>
      <w:r w:rsidR="00C547AE" w:rsidRPr="00EA3767">
        <w:rPr>
          <w:rFonts w:ascii="Palatino Linotype" w:eastAsia="Palatino Linotype" w:hAnsi="Palatino Linotype" w:cs="Palatino Linotype"/>
          <w:color w:val="000000"/>
        </w:rPr>
        <w:t xml:space="preserve"> evidencias </w:t>
      </w:r>
      <w:r w:rsidR="00E73047" w:rsidRPr="00EA3767">
        <w:rPr>
          <w:rFonts w:ascii="Palatino Linotype" w:eastAsia="Palatino Linotype" w:hAnsi="Palatino Linotype" w:cs="Palatino Linotype"/>
          <w:color w:val="000000"/>
        </w:rPr>
        <w:t>objetivas y que en todo caso</w:t>
      </w:r>
      <w:r w:rsidR="00BD7A4B" w:rsidRPr="00EA3767">
        <w:rPr>
          <w:rFonts w:ascii="Palatino Linotype" w:eastAsia="Palatino Linotype" w:hAnsi="Palatino Linotype" w:cs="Palatino Linotype"/>
          <w:color w:val="000000"/>
        </w:rPr>
        <w:t xml:space="preserve">, </w:t>
      </w:r>
      <w:r w:rsidR="00E73047" w:rsidRPr="00EA3767">
        <w:rPr>
          <w:rFonts w:ascii="Palatino Linotype" w:eastAsia="Palatino Linotype" w:hAnsi="Palatino Linotype" w:cs="Palatino Linotype"/>
          <w:color w:val="000000"/>
        </w:rPr>
        <w:t>pueden</w:t>
      </w:r>
      <w:r w:rsidR="004025A6" w:rsidRPr="00EA3767">
        <w:rPr>
          <w:rFonts w:ascii="Palatino Linotype" w:eastAsia="Palatino Linotype" w:hAnsi="Palatino Linotype" w:cs="Palatino Linotype"/>
          <w:color w:val="000000"/>
        </w:rPr>
        <w:t xml:space="preserve"> halla</w:t>
      </w:r>
      <w:r w:rsidR="00E73047" w:rsidRPr="00EA3767">
        <w:rPr>
          <w:rFonts w:ascii="Palatino Linotype" w:eastAsia="Palatino Linotype" w:hAnsi="Palatino Linotype" w:cs="Palatino Linotype"/>
          <w:color w:val="000000"/>
        </w:rPr>
        <w:t>se en los archivos del Ayuntamiento,</w:t>
      </w:r>
      <w:r w:rsidR="00164A0E" w:rsidRPr="00EA3767">
        <w:rPr>
          <w:rFonts w:ascii="Palatino Linotype" w:eastAsia="Palatino Linotype" w:hAnsi="Palatino Linotype" w:cs="Palatino Linotype"/>
          <w:color w:val="000000"/>
        </w:rPr>
        <w:t xml:space="preserve"> otro tipo de documentos</w:t>
      </w:r>
      <w:r w:rsidR="00E73047" w:rsidRPr="00EA3767">
        <w:rPr>
          <w:rFonts w:ascii="Palatino Linotype" w:eastAsia="Palatino Linotype" w:hAnsi="Palatino Linotype" w:cs="Palatino Linotype"/>
          <w:color w:val="000000"/>
        </w:rPr>
        <w:t xml:space="preserve"> diversos del Informe</w:t>
      </w:r>
      <w:r w:rsidR="00164A0E" w:rsidRPr="00EA3767">
        <w:rPr>
          <w:rFonts w:ascii="Palatino Linotype" w:eastAsia="Palatino Linotype" w:hAnsi="Palatino Linotype" w:cs="Palatino Linotype"/>
          <w:color w:val="000000"/>
        </w:rPr>
        <w:t>.</w:t>
      </w:r>
    </w:p>
    <w:p w14:paraId="224A41C7" w14:textId="77777777" w:rsidR="00164A0E" w:rsidRPr="00EA3767" w:rsidRDefault="00164A0E" w:rsidP="00E352E1">
      <w:pPr>
        <w:pStyle w:val="Prrafodelista"/>
        <w:spacing w:line="360" w:lineRule="auto"/>
        <w:rPr>
          <w:rFonts w:ascii="Palatino Linotype" w:eastAsia="Palatino Linotype" w:hAnsi="Palatino Linotype" w:cs="Palatino Linotype"/>
          <w:color w:val="000000"/>
        </w:rPr>
      </w:pPr>
    </w:p>
    <w:p w14:paraId="0B56F6E4" w14:textId="36E8D0E2" w:rsidR="00164A0E" w:rsidRPr="00EA3767" w:rsidRDefault="00164A0E"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Contexto que eventualmente puede actualizarse, </w:t>
      </w:r>
      <w:r w:rsidR="00002D36" w:rsidRPr="00EA3767">
        <w:rPr>
          <w:rFonts w:ascii="Palatino Linotype" w:eastAsia="Palatino Linotype" w:hAnsi="Palatino Linotype" w:cs="Palatino Linotype"/>
          <w:color w:val="000000"/>
        </w:rPr>
        <w:t>debiendo para tal efecto realizar una nueva búsqueda exhaustiva y razonable de lo solicitado; no obstante si luego de la nueva búsqueda exhaustiva y razonable</w:t>
      </w:r>
      <w:r w:rsidR="00685406" w:rsidRPr="00EA3767">
        <w:rPr>
          <w:rFonts w:ascii="Palatino Linotype" w:eastAsia="Palatino Linotype" w:hAnsi="Palatino Linotype" w:cs="Palatino Linotype"/>
          <w:color w:val="000000"/>
        </w:rPr>
        <w:t xml:space="preserve">, </w:t>
      </w:r>
      <w:r w:rsidR="00685406" w:rsidRPr="00EA3767">
        <w:rPr>
          <w:rFonts w:ascii="Palatino Linotype" w:eastAsia="Palatino Linotype" w:hAnsi="Palatino Linotype" w:cs="Palatino Linotype"/>
          <w:color w:val="000000"/>
          <w:u w:val="single"/>
        </w:rPr>
        <w:t xml:space="preserve">prevaleciera como única documental el </w:t>
      </w:r>
      <w:r w:rsidR="00685406" w:rsidRPr="00EA3767">
        <w:rPr>
          <w:rFonts w:ascii="Palatino Linotype" w:eastAsia="Palatino Linotype" w:hAnsi="Palatino Linotype" w:cs="Palatino Linotype"/>
          <w:u w:val="single"/>
        </w:rPr>
        <w:t>Primer Informe de Gobierno, se deberá tener por colmada la solicitud de información</w:t>
      </w:r>
      <w:r w:rsidR="00685406" w:rsidRPr="00EA3767">
        <w:rPr>
          <w:rFonts w:ascii="Palatino Linotype" w:eastAsia="Palatino Linotype" w:hAnsi="Palatino Linotype" w:cs="Palatino Linotype"/>
        </w:rPr>
        <w:t>, pues</w:t>
      </w:r>
      <w:r w:rsidR="00D23082" w:rsidRPr="00EA3767">
        <w:rPr>
          <w:rFonts w:ascii="Palatino Linotype" w:eastAsia="Palatino Linotype" w:hAnsi="Palatino Linotype" w:cs="Palatino Linotype"/>
        </w:rPr>
        <w:t xml:space="preserve"> corresponde al documento y acto oficial mediante el cual el gobierno municipal, presenta a la ciudadanía y al cabildo un resumen de las actividades, acciones, programas, obras y resultados obtenidos durante su primer año de administración</w:t>
      </w:r>
      <w:r w:rsidR="00AC5042" w:rsidRPr="00EA3767">
        <w:rPr>
          <w:rFonts w:ascii="Palatino Linotype" w:eastAsia="Palatino Linotype" w:hAnsi="Palatino Linotype" w:cs="Palatino Linotype"/>
        </w:rPr>
        <w:t xml:space="preserve"> y, si en </w:t>
      </w:r>
      <w:r w:rsidR="00E73047" w:rsidRPr="00EA3767">
        <w:rPr>
          <w:rFonts w:ascii="Palatino Linotype" w:eastAsia="Palatino Linotype" w:hAnsi="Palatino Linotype" w:cs="Palatino Linotype"/>
        </w:rPr>
        <w:t>él</w:t>
      </w:r>
      <w:r w:rsidR="00AC5042" w:rsidRPr="00EA3767">
        <w:rPr>
          <w:rFonts w:ascii="Palatino Linotype" w:eastAsia="Palatino Linotype" w:hAnsi="Palatino Linotype" w:cs="Palatino Linotype"/>
        </w:rPr>
        <w:t xml:space="preserve"> se describen o da cuenta </w:t>
      </w:r>
      <w:r w:rsidR="004E01E6" w:rsidRPr="00EA3767">
        <w:rPr>
          <w:rFonts w:ascii="Palatino Linotype" w:eastAsia="Palatino Linotype" w:hAnsi="Palatino Linotype" w:cs="Palatino Linotype"/>
        </w:rPr>
        <w:t xml:space="preserve">de </w:t>
      </w:r>
      <w:r w:rsidR="00E73047" w:rsidRPr="00EA3767">
        <w:rPr>
          <w:rFonts w:ascii="Palatino Linotype" w:eastAsia="Palatino Linotype" w:hAnsi="Palatino Linotype" w:cs="Palatino Linotype"/>
        </w:rPr>
        <w:t>cómo</w:t>
      </w:r>
      <w:r w:rsidR="003157F2" w:rsidRPr="00EA3767">
        <w:rPr>
          <w:rFonts w:ascii="Palatino Linotype" w:eastAsia="Palatino Linotype" w:hAnsi="Palatino Linotype" w:cs="Palatino Linotype"/>
        </w:rPr>
        <w:t xml:space="preserve"> se cumplimentó la línea de acción</w:t>
      </w:r>
      <w:r w:rsidR="006A74C5" w:rsidRPr="00EA3767">
        <w:rPr>
          <w:rFonts w:ascii="Palatino Linotype" w:eastAsia="Palatino Linotype" w:hAnsi="Palatino Linotype" w:cs="Palatino Linotype"/>
        </w:rPr>
        <w:t xml:space="preserve"> (foros ciudadanos)</w:t>
      </w:r>
      <w:r w:rsidR="00E73047" w:rsidRPr="00EA3767">
        <w:rPr>
          <w:rFonts w:ascii="Palatino Linotype" w:eastAsia="Palatino Linotype" w:hAnsi="Palatino Linotype" w:cs="Palatino Linotype"/>
        </w:rPr>
        <w:t>, con evidencias como las fotografías</w:t>
      </w:r>
      <w:r w:rsidR="003157F2" w:rsidRPr="00EA3767">
        <w:rPr>
          <w:rFonts w:ascii="Palatino Linotype" w:eastAsia="Palatino Linotype" w:hAnsi="Palatino Linotype" w:cs="Palatino Linotype"/>
        </w:rPr>
        <w:t>, se deberá tener por colmado</w:t>
      </w:r>
      <w:r w:rsidR="00F862AE" w:rsidRPr="00EA3767">
        <w:rPr>
          <w:rFonts w:ascii="Palatino Linotype" w:eastAsia="Palatino Linotype" w:hAnsi="Palatino Linotype" w:cs="Palatino Linotype"/>
        </w:rPr>
        <w:t>, al corresponder al soporte documental generado, poseído o administrado.</w:t>
      </w:r>
    </w:p>
    <w:p w14:paraId="6109C565" w14:textId="77777777" w:rsidR="003157F2" w:rsidRPr="00EA3767" w:rsidRDefault="003157F2" w:rsidP="00E352E1">
      <w:pPr>
        <w:pStyle w:val="Prrafodelista"/>
        <w:spacing w:line="360" w:lineRule="auto"/>
        <w:rPr>
          <w:rFonts w:ascii="Palatino Linotype" w:eastAsia="Palatino Linotype" w:hAnsi="Palatino Linotype" w:cs="Palatino Linotype"/>
          <w:color w:val="000000"/>
        </w:rPr>
      </w:pPr>
    </w:p>
    <w:p w14:paraId="48AEF1A0" w14:textId="30758C6F" w:rsidR="004F2652" w:rsidRPr="00EA3767" w:rsidRDefault="00971142" w:rsidP="00E352E1">
      <w:pPr>
        <w:numPr>
          <w:ilvl w:val="0"/>
          <w:numId w:val="1"/>
        </w:numPr>
        <w:spacing w:line="360" w:lineRule="auto"/>
        <w:ind w:left="0" w:firstLine="0"/>
        <w:contextualSpacing/>
        <w:jc w:val="both"/>
        <w:rPr>
          <w:rFonts w:ascii="Palatino Linotype" w:hAnsi="Palatino Linotype"/>
        </w:rPr>
      </w:pPr>
      <w:r w:rsidRPr="00EA3767">
        <w:rPr>
          <w:rFonts w:ascii="Palatino Linotype" w:eastAsia="Palatino Linotype" w:hAnsi="Palatino Linotype" w:cs="Palatino Linotype"/>
          <w:color w:val="000000"/>
        </w:rPr>
        <w:t xml:space="preserve">Insistiendo en que no es competencia de este Instituto pronunciarse si </w:t>
      </w:r>
      <w:r w:rsidR="00BA73AC" w:rsidRPr="00EA3767">
        <w:rPr>
          <w:rFonts w:ascii="Palatino Linotype" w:eastAsia="Palatino Linotype" w:hAnsi="Palatino Linotype" w:cs="Palatino Linotype"/>
          <w:color w:val="000000"/>
        </w:rPr>
        <w:t>corresponde o no a la realidad fáctica</w:t>
      </w:r>
      <w:r w:rsidR="004F2652" w:rsidRPr="00EA3767">
        <w:rPr>
          <w:rFonts w:ascii="Palatino Linotype" w:eastAsia="Palatino Linotype" w:hAnsi="Palatino Linotype" w:cs="Palatino Linotype"/>
          <w:color w:val="000000"/>
        </w:rPr>
        <w:t xml:space="preserve">, ni a </w:t>
      </w:r>
      <w:r w:rsidR="004F2652" w:rsidRPr="00EA3767">
        <w:rPr>
          <w:rFonts w:ascii="Palatino Linotype" w:hAnsi="Palatino Linotype" w:cs="Arial"/>
          <w:bCs/>
          <w:color w:val="000000" w:themeColor="text1"/>
        </w:rPr>
        <w:t>dudar de su veracidad</w:t>
      </w:r>
      <w:r w:rsidR="004F2652" w:rsidRPr="00EA3767">
        <w:rPr>
          <w:rFonts w:ascii="Palatino Linotype" w:hAnsi="Palatino Linotype" w:cs="Arial"/>
        </w:rPr>
        <w:t xml:space="preserve">; situación que se aleja de las atribuciones </w:t>
      </w:r>
      <w:r w:rsidR="004F2652" w:rsidRPr="00EA3767">
        <w:rPr>
          <w:rFonts w:ascii="Palatino Linotype" w:hAnsi="Palatino Linotype" w:cs="Arial"/>
        </w:rPr>
        <w:lastRenderedPageBreak/>
        <w:t>de este Instituto</w:t>
      </w:r>
      <w:r w:rsidR="004F2652" w:rsidRPr="00EA3767">
        <w:rPr>
          <w:rFonts w:ascii="Palatino Linotype" w:hAnsi="Palatino Linotype" w:cs="Arial"/>
          <w:i/>
        </w:rPr>
        <w:t xml:space="preserve"> </w:t>
      </w:r>
      <w:r w:rsidR="004F2652" w:rsidRPr="00EA3767">
        <w:rPr>
          <w:rFonts w:ascii="Palatino Linotype" w:hAnsi="Palatino Linotype"/>
          <w:i/>
          <w:color w:val="000000"/>
        </w:rPr>
        <w:t>máxime</w:t>
      </w:r>
      <w:r w:rsidR="004F2652" w:rsidRPr="00EA3767">
        <w:rPr>
          <w:rFonts w:ascii="Palatino Linotype" w:hAnsi="Palatino Linotype"/>
          <w:color w:val="000000"/>
        </w:rPr>
        <w:t xml:space="preserve"> que al momento que ponen a disposición ésta, la misma tiene el carácter oficial y se presume veraz, tan es así que la misma queda registrada en el SAIMEX.</w:t>
      </w:r>
    </w:p>
    <w:p w14:paraId="7A786349" w14:textId="77777777" w:rsidR="004F2652" w:rsidRPr="00EA3767" w:rsidRDefault="004F2652" w:rsidP="00E352E1">
      <w:pPr>
        <w:pStyle w:val="Prrafodelista"/>
        <w:spacing w:line="360" w:lineRule="auto"/>
        <w:rPr>
          <w:rFonts w:ascii="Palatino Linotype" w:hAnsi="Palatino Linotype"/>
        </w:rPr>
      </w:pPr>
    </w:p>
    <w:p w14:paraId="7785D164" w14:textId="77777777" w:rsidR="004F2652" w:rsidRPr="00EA3767" w:rsidRDefault="004F2652" w:rsidP="00E352E1">
      <w:pPr>
        <w:numPr>
          <w:ilvl w:val="0"/>
          <w:numId w:val="1"/>
        </w:numPr>
        <w:spacing w:line="360" w:lineRule="auto"/>
        <w:ind w:left="0" w:firstLine="0"/>
        <w:contextualSpacing/>
        <w:jc w:val="both"/>
        <w:rPr>
          <w:rFonts w:ascii="Palatino Linotype" w:hAnsi="Palatino Linotype"/>
        </w:rPr>
      </w:pPr>
      <w:r w:rsidRPr="00EA3767">
        <w:rPr>
          <w:rFonts w:ascii="Palatino Linotype" w:eastAsia="Times New Roman" w:hAnsi="Palatino Linotype"/>
        </w:rPr>
        <w:t>Sirviendo</w:t>
      </w:r>
      <w:r w:rsidRPr="00EA3767">
        <w:rPr>
          <w:rFonts w:ascii="Palatino Linotype" w:hAnsi="Palatino Linotype"/>
        </w:rPr>
        <w:t xml:space="preserve"> de apoyo a lo anterior por analogía, el criterio 31-10 emitido por el ahora </w:t>
      </w:r>
      <w:r w:rsidRPr="00EA3767">
        <w:rPr>
          <w:rFonts w:ascii="Palatino Linotype" w:hAnsi="Palatino Linotype" w:cs="Arial"/>
        </w:rPr>
        <w:t>Instituto</w:t>
      </w:r>
      <w:r w:rsidRPr="00EA3767">
        <w:rPr>
          <w:rFonts w:ascii="Palatino Linotype" w:hAnsi="Palatino Linotype"/>
        </w:rPr>
        <w:t xml:space="preserve"> </w:t>
      </w:r>
      <w:r w:rsidRPr="00EA3767">
        <w:rPr>
          <w:rFonts w:ascii="Palatino Linotype" w:eastAsia="Palatino Linotype" w:hAnsi="Palatino Linotype" w:cs="Palatino Linotype"/>
          <w:color w:val="000000"/>
        </w:rPr>
        <w:t>Nacional</w:t>
      </w:r>
      <w:r w:rsidRPr="00EA3767">
        <w:rPr>
          <w:rFonts w:ascii="Palatino Linotype" w:hAnsi="Palatino Linotype"/>
        </w:rPr>
        <w:t xml:space="preserve"> de Transparencia, Acceso a la Información y Protección de Datos Personales, que a la letra dice:</w:t>
      </w:r>
    </w:p>
    <w:p w14:paraId="2C1DAEA8" w14:textId="77777777" w:rsidR="004F2652" w:rsidRPr="00EA3767" w:rsidRDefault="004F2652" w:rsidP="00E352E1">
      <w:pPr>
        <w:pStyle w:val="Default"/>
        <w:spacing w:line="360" w:lineRule="auto"/>
        <w:ind w:left="851" w:right="850"/>
        <w:jc w:val="both"/>
        <w:rPr>
          <w:rFonts w:ascii="Palatino Linotype" w:hAnsi="Palatino Linotype"/>
          <w:i/>
        </w:rPr>
      </w:pPr>
      <w:r w:rsidRPr="00EA3767">
        <w:rPr>
          <w:rFonts w:ascii="Palatino Linotype" w:hAnsi="Palatino Linotype"/>
          <w:i/>
        </w:rPr>
        <w:t xml:space="preserve">El Instituto Federal de Acceso a la Información y Protección de Datos </w:t>
      </w:r>
      <w:r w:rsidRPr="00EA3767">
        <w:rPr>
          <w:rFonts w:ascii="Palatino Linotype" w:hAnsi="Palatino Linotype"/>
          <w:b/>
          <w:i/>
        </w:rPr>
        <w:t>no cuenta con facultades para pronunciarse respecto de la veracidad de los documentos proporcionados por los sujetos obligados.</w:t>
      </w:r>
      <w:r w:rsidRPr="00EA3767">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09C2378E" w14:textId="77777777" w:rsidR="004F2652" w:rsidRPr="00EA3767" w:rsidRDefault="004F2652" w:rsidP="00E352E1">
      <w:pPr>
        <w:pStyle w:val="Default"/>
        <w:spacing w:line="360" w:lineRule="auto"/>
        <w:ind w:left="851" w:right="850"/>
        <w:jc w:val="both"/>
        <w:rPr>
          <w:rFonts w:ascii="Palatino Linotype" w:hAnsi="Palatino Linotype"/>
          <w:i/>
        </w:rPr>
      </w:pPr>
    </w:p>
    <w:p w14:paraId="7AD9F1DD" w14:textId="77777777" w:rsidR="004F2652" w:rsidRPr="00EA3767" w:rsidRDefault="004F2652" w:rsidP="00E352E1">
      <w:pPr>
        <w:numPr>
          <w:ilvl w:val="0"/>
          <w:numId w:val="1"/>
        </w:numPr>
        <w:spacing w:line="360" w:lineRule="auto"/>
        <w:ind w:left="0" w:firstLine="0"/>
        <w:contextualSpacing/>
        <w:jc w:val="both"/>
        <w:rPr>
          <w:rFonts w:ascii="Palatino Linotype" w:hAnsi="Palatino Linotype"/>
          <w:i/>
        </w:rPr>
      </w:pPr>
      <w:r w:rsidRPr="00EA3767">
        <w:rPr>
          <w:rFonts w:ascii="Palatino Linotype" w:eastAsia="Times New Roman" w:hAnsi="Palatino Linotype"/>
        </w:rPr>
        <w:t>Por</w:t>
      </w:r>
      <w:r w:rsidRPr="00EA3767">
        <w:rPr>
          <w:rFonts w:ascii="Palatino Linotype" w:hAnsi="Palatino Linotype"/>
        </w:rPr>
        <w:t xml:space="preserve"> su parte, la </w:t>
      </w:r>
      <w:r w:rsidRPr="00EA3767">
        <w:rPr>
          <w:rFonts w:ascii="Palatino Linotype" w:hAnsi="Palatino Linotype"/>
          <w:b/>
        </w:rPr>
        <w:t xml:space="preserve">Ley de Transparencia y Acceso a la Información Pública del </w:t>
      </w:r>
      <w:r w:rsidRPr="00EA3767">
        <w:rPr>
          <w:rFonts w:ascii="Palatino Linotype" w:eastAsia="Times New Roman" w:hAnsi="Palatino Linotype"/>
        </w:rPr>
        <w:t>Estado</w:t>
      </w:r>
      <w:r w:rsidRPr="00EA3767">
        <w:rPr>
          <w:rFonts w:ascii="Palatino Linotype" w:hAnsi="Palatino Linotype"/>
          <w:b/>
        </w:rPr>
        <w:t xml:space="preserve"> de </w:t>
      </w:r>
      <w:r w:rsidRPr="00EA3767">
        <w:rPr>
          <w:rFonts w:ascii="Palatino Linotype" w:eastAsia="Times New Roman" w:hAnsi="Palatino Linotype"/>
        </w:rPr>
        <w:t>México</w:t>
      </w:r>
      <w:r w:rsidRPr="00EA3767">
        <w:rPr>
          <w:rFonts w:ascii="Palatino Linotype" w:hAnsi="Palatino Linotype"/>
          <w:b/>
        </w:rPr>
        <w:t xml:space="preserve"> y Municipios</w:t>
      </w:r>
      <w:r w:rsidRPr="00EA3767">
        <w:rPr>
          <w:rFonts w:ascii="Palatino Linotype" w:hAnsi="Palatino Linotype"/>
        </w:rPr>
        <w:t xml:space="preserve">, establece que la información pública generada, administrada o en posesión de los Sujetos Obligados en ejercicio de sus atribuciones, será accesible de manera </w:t>
      </w:r>
      <w:r w:rsidRPr="00EA3767">
        <w:rPr>
          <w:rFonts w:ascii="Palatino Linotype" w:hAnsi="Palatino Linotype"/>
        </w:rPr>
        <w:lastRenderedPageBreak/>
        <w:t>permanente a cualquier persona, privilegiando el principio de máxima publicidad de la información, por lo que deberán apegarse en todo momento a los criterios de publicidad, veracidad, oportunidad entre otros, numeral en comento que a la letra señala:</w:t>
      </w:r>
    </w:p>
    <w:p w14:paraId="7C2965B5" w14:textId="77777777" w:rsidR="004F2652" w:rsidRPr="00EA3767" w:rsidRDefault="004F2652" w:rsidP="00E352E1">
      <w:pPr>
        <w:pStyle w:val="Prrafodelista"/>
        <w:spacing w:line="360" w:lineRule="auto"/>
        <w:ind w:left="709" w:right="758"/>
        <w:jc w:val="both"/>
        <w:rPr>
          <w:rFonts w:ascii="Palatino Linotype" w:hAnsi="Palatino Linotype" w:cs="Arial"/>
          <w:b/>
          <w:i/>
        </w:rPr>
      </w:pPr>
      <w:r w:rsidRPr="00EA3767">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EA3767">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14:paraId="5B2FBE4C" w14:textId="77777777" w:rsidR="004F2652" w:rsidRPr="00EA3767" w:rsidRDefault="004F2652" w:rsidP="00E352E1">
      <w:pPr>
        <w:pStyle w:val="Prrafodelista"/>
        <w:spacing w:line="360" w:lineRule="auto"/>
        <w:ind w:left="709" w:right="758"/>
        <w:jc w:val="both"/>
        <w:rPr>
          <w:rFonts w:ascii="Palatino Linotype" w:hAnsi="Palatino Linotype" w:cs="Arial"/>
        </w:rPr>
      </w:pPr>
      <w:r w:rsidRPr="00EA3767">
        <w:rPr>
          <w:rFonts w:ascii="Palatino Linotype" w:hAnsi="Palatino Linotype" w:cs="Arial"/>
        </w:rPr>
        <w:t>Énfasis añadido</w:t>
      </w:r>
    </w:p>
    <w:p w14:paraId="51A45907" w14:textId="77777777" w:rsidR="004F2652" w:rsidRPr="00EA3767" w:rsidRDefault="004F2652" w:rsidP="00E352E1">
      <w:pPr>
        <w:pStyle w:val="Prrafodelista"/>
        <w:spacing w:line="360" w:lineRule="auto"/>
        <w:ind w:left="709" w:right="758"/>
        <w:jc w:val="both"/>
        <w:rPr>
          <w:rFonts w:ascii="Palatino Linotype" w:hAnsi="Palatino Linotype" w:cs="Arial"/>
        </w:rPr>
      </w:pPr>
    </w:p>
    <w:p w14:paraId="28F83F34" w14:textId="77777777" w:rsidR="004F2652" w:rsidRPr="00EA3767" w:rsidRDefault="004F2652" w:rsidP="00E352E1">
      <w:pPr>
        <w:numPr>
          <w:ilvl w:val="0"/>
          <w:numId w:val="1"/>
        </w:numPr>
        <w:spacing w:line="360" w:lineRule="auto"/>
        <w:ind w:left="0" w:firstLine="0"/>
        <w:contextualSpacing/>
        <w:jc w:val="both"/>
        <w:rPr>
          <w:rFonts w:ascii="Palatino Linotype" w:eastAsia="Palatino Linotype" w:hAnsi="Palatino Linotype" w:cs="Palatino Linotype"/>
        </w:rPr>
      </w:pPr>
      <w:r w:rsidRPr="00EA3767">
        <w:rPr>
          <w:rFonts w:ascii="Palatino Linotype" w:eastAsia="Times New Roman" w:hAnsi="Palatino Linotype"/>
        </w:rPr>
        <w:t>Numerales</w:t>
      </w:r>
      <w:r w:rsidRPr="00EA3767">
        <w:rPr>
          <w:rFonts w:ascii="Palatino Linotype" w:hAnsi="Palatino Linotype" w:cs="Arial"/>
          <w:noProof/>
          <w:lang w:eastAsia="es-MX"/>
        </w:rPr>
        <w:t xml:space="preserve"> que compelen al </w:t>
      </w:r>
      <w:r w:rsidRPr="00EA3767">
        <w:rPr>
          <w:rFonts w:ascii="Palatino Linotype" w:hAnsi="Palatino Linotype" w:cs="Arial"/>
          <w:b/>
          <w:noProof/>
          <w:lang w:eastAsia="es-MX"/>
        </w:rPr>
        <w:t>SUJETO OBLIGADO</w:t>
      </w:r>
      <w:r w:rsidRPr="00EA3767">
        <w:rPr>
          <w:rFonts w:ascii="Palatino Linotype" w:hAnsi="Palatino Linotype" w:cs="Arial"/>
          <w:noProof/>
          <w:lang w:eastAsia="es-MX"/>
        </w:rPr>
        <w:t xml:space="preserve"> apegarse en todo </w:t>
      </w:r>
      <w:r w:rsidRPr="00EA3767">
        <w:rPr>
          <w:rFonts w:ascii="Palatino Linotype" w:eastAsia="Times New Roman" w:hAnsi="Palatino Linotype"/>
        </w:rPr>
        <w:t>momento</w:t>
      </w:r>
      <w:r w:rsidRPr="00EA3767">
        <w:rPr>
          <w:rFonts w:ascii="Palatino Linotype" w:hAnsi="Palatino Linotype" w:cs="Arial"/>
          <w:noProof/>
          <w:lang w:eastAsia="es-MX"/>
        </w:rPr>
        <w:t xml:space="preserve"> a </w:t>
      </w:r>
      <w:r w:rsidRPr="00EA3767">
        <w:rPr>
          <w:rFonts w:ascii="Palatino Linotype" w:eastAsia="Times New Roman" w:hAnsi="Palatino Linotype"/>
        </w:rPr>
        <w:t>los</w:t>
      </w:r>
      <w:r w:rsidRPr="00EA3767">
        <w:rPr>
          <w:rFonts w:ascii="Palatino Linotype" w:hAnsi="Palatino Linotype" w:cs="Arial"/>
          <w:noProof/>
          <w:lang w:eastAsia="es-MX"/>
        </w:rPr>
        <w:t xml:space="preserve"> criterios ya expuestos, imipidiendo a este Órgano Colegiado cuestionar la veracidad de la información.</w:t>
      </w:r>
    </w:p>
    <w:p w14:paraId="73828F96" w14:textId="77777777" w:rsidR="004F2652" w:rsidRPr="00EA3767" w:rsidRDefault="004F2652" w:rsidP="00E352E1">
      <w:pPr>
        <w:spacing w:line="360" w:lineRule="auto"/>
        <w:contextualSpacing/>
        <w:jc w:val="both"/>
        <w:rPr>
          <w:rFonts w:ascii="Palatino Linotype" w:eastAsia="Palatino Linotype" w:hAnsi="Palatino Linotype" w:cs="Palatino Linotype"/>
        </w:rPr>
      </w:pPr>
    </w:p>
    <w:p w14:paraId="5A2BE555" w14:textId="4A7A5472" w:rsidR="003157F2" w:rsidRPr="00EA3767" w:rsidRDefault="008C55FF"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Luego entonces, basta con poner a disposición del solicitante el soporte documental en el </w:t>
      </w:r>
      <w:r w:rsidRPr="00EA3767">
        <w:rPr>
          <w:rFonts w:ascii="Palatino Linotype" w:eastAsia="Times New Roman" w:hAnsi="Palatino Linotype"/>
        </w:rPr>
        <w:t>que</w:t>
      </w:r>
      <w:r w:rsidRPr="00EA3767">
        <w:rPr>
          <w:rFonts w:ascii="Palatino Linotype" w:eastAsia="Palatino Linotype" w:hAnsi="Palatino Linotype" w:cs="Palatino Linotype"/>
          <w:color w:val="000000"/>
        </w:rPr>
        <w:t xml:space="preserve"> conste o se advierta la información de su interés, pues tampoco existe obligatoriedad del </w:t>
      </w:r>
      <w:r w:rsidRPr="00EA3767">
        <w:rPr>
          <w:rFonts w:ascii="Palatino Linotype" w:eastAsia="Palatino Linotype" w:hAnsi="Palatino Linotype" w:cs="Palatino Linotype"/>
          <w:b/>
          <w:bCs/>
          <w:color w:val="000000"/>
        </w:rPr>
        <w:t>SUJETO OBLIGADO</w:t>
      </w:r>
      <w:r w:rsidRPr="00EA3767">
        <w:rPr>
          <w:rFonts w:ascii="Palatino Linotype" w:eastAsia="Palatino Linotype" w:hAnsi="Palatino Linotype" w:cs="Palatino Linotype"/>
          <w:color w:val="000000"/>
        </w:rPr>
        <w:t xml:space="preserve"> para procesarla o resumirla a efecto de entregarla conforme a los intereses particulares del </w:t>
      </w:r>
      <w:r w:rsidRPr="00EA3767">
        <w:rPr>
          <w:rFonts w:ascii="Palatino Linotype" w:eastAsia="Palatino Linotype" w:hAnsi="Palatino Linotype" w:cs="Palatino Linotype"/>
          <w:b/>
          <w:bCs/>
          <w:color w:val="000000"/>
        </w:rPr>
        <w:t>RECURRENTE.</w:t>
      </w:r>
      <w:r w:rsidR="00D9095A" w:rsidRPr="00EA3767">
        <w:rPr>
          <w:rFonts w:ascii="Palatino Linotype" w:eastAsia="Palatino Linotype" w:hAnsi="Palatino Linotype" w:cs="Palatino Linotype"/>
          <w:b/>
          <w:bCs/>
          <w:color w:val="000000"/>
        </w:rPr>
        <w:t xml:space="preserve"> </w:t>
      </w:r>
      <w:r w:rsidR="00D9095A" w:rsidRPr="00EA3767">
        <w:rPr>
          <w:rFonts w:ascii="Palatino Linotype" w:eastAsia="Palatino Linotype" w:hAnsi="Palatino Linotype" w:cs="Palatino Linotype"/>
          <w:color w:val="000000"/>
        </w:rPr>
        <w:t xml:space="preserve">Sirve de sustento a lo anterior el </w:t>
      </w:r>
      <w:r w:rsidR="00EB33C5" w:rsidRPr="00EA3767">
        <w:rPr>
          <w:rFonts w:ascii="Palatino Linotype" w:eastAsia="Palatino Linotype" w:hAnsi="Palatino Linotype" w:cs="Palatino Linotype"/>
          <w:color w:val="000000"/>
        </w:rPr>
        <w:t>artículo</w:t>
      </w:r>
      <w:r w:rsidR="00D9095A" w:rsidRPr="00EA3767">
        <w:rPr>
          <w:rFonts w:ascii="Palatino Linotype" w:eastAsia="Palatino Linotype" w:hAnsi="Palatino Linotype" w:cs="Palatino Linotype"/>
          <w:color w:val="000000"/>
        </w:rPr>
        <w:t xml:space="preserve"> 12 </w:t>
      </w:r>
      <w:r w:rsidR="005E0DC7" w:rsidRPr="00EA3767">
        <w:rPr>
          <w:rFonts w:ascii="Palatino Linotype" w:eastAsia="Palatino Linotype" w:hAnsi="Palatino Linotype" w:cs="Palatino Linotype"/>
          <w:color w:val="000000"/>
        </w:rPr>
        <w:t>párrafo segundo de la</w:t>
      </w:r>
      <w:r w:rsidR="005E0DC7" w:rsidRPr="00EA3767">
        <w:rPr>
          <w:rFonts w:ascii="Palatino Linotype" w:hAnsi="Palatino Linotype"/>
        </w:rPr>
        <w:t xml:space="preserve"> </w:t>
      </w:r>
      <w:r w:rsidR="005E0DC7" w:rsidRPr="00EA3767">
        <w:rPr>
          <w:rFonts w:ascii="Palatino Linotype" w:eastAsia="Palatino Linotype" w:hAnsi="Palatino Linotype" w:cs="Palatino Linotype"/>
          <w:color w:val="000000"/>
        </w:rPr>
        <w:t>Ley de Transparencia y Acceso a la Información Pública del Estado de México y Municipios</w:t>
      </w:r>
      <w:r w:rsidR="00B02F56" w:rsidRPr="00EA3767">
        <w:rPr>
          <w:rFonts w:ascii="Palatino Linotype" w:eastAsia="Palatino Linotype" w:hAnsi="Palatino Linotype" w:cs="Palatino Linotype"/>
          <w:color w:val="000000"/>
        </w:rPr>
        <w:t>, a saber:</w:t>
      </w:r>
    </w:p>
    <w:p w14:paraId="248A1A1D" w14:textId="77777777" w:rsidR="00B02F56" w:rsidRPr="00EA3767" w:rsidRDefault="00B02F56" w:rsidP="00E352E1">
      <w:pPr>
        <w:pStyle w:val="Prrafodelista"/>
        <w:spacing w:line="360" w:lineRule="auto"/>
        <w:rPr>
          <w:rFonts w:ascii="Palatino Linotype" w:eastAsia="Palatino Linotype" w:hAnsi="Palatino Linotype" w:cs="Palatino Linotype"/>
          <w:color w:val="000000"/>
        </w:rPr>
      </w:pPr>
    </w:p>
    <w:p w14:paraId="30FEA849" w14:textId="0058AF2C" w:rsidR="00B02F56" w:rsidRPr="00EA3767" w:rsidRDefault="00B02F56" w:rsidP="00E352E1">
      <w:pPr>
        <w:spacing w:line="360" w:lineRule="auto"/>
        <w:ind w:left="426" w:right="425"/>
        <w:contextualSpacing/>
        <w:jc w:val="both"/>
        <w:rPr>
          <w:rFonts w:ascii="Palatino Linotype" w:eastAsia="Palatino Linotype" w:hAnsi="Palatino Linotype" w:cs="Palatino Linotype"/>
          <w:i/>
          <w:iCs/>
          <w:color w:val="000000"/>
        </w:rPr>
      </w:pPr>
      <w:r w:rsidRPr="00EA3767">
        <w:rPr>
          <w:rFonts w:ascii="Palatino Linotype" w:eastAsia="Palatino Linotype" w:hAnsi="Palatino Linotype" w:cs="Palatino Linotype"/>
          <w:i/>
          <w:iCs/>
          <w:color w:val="000000"/>
        </w:rPr>
        <w:lastRenderedPageBreak/>
        <w:t>“Artículo 12. Quienes generen, recopilen, administren, manejen, procesen, archiven o conserven información pública serán responsables de la misma en los términos de las disposiciones jurídicas aplicables.</w:t>
      </w:r>
    </w:p>
    <w:p w14:paraId="4BC01FA0" w14:textId="6B8405D6" w:rsidR="00B02F56" w:rsidRPr="00EA3767" w:rsidRDefault="00B02F56" w:rsidP="00E352E1">
      <w:pPr>
        <w:spacing w:line="360" w:lineRule="auto"/>
        <w:ind w:left="426" w:right="425"/>
        <w:contextualSpacing/>
        <w:jc w:val="both"/>
        <w:rPr>
          <w:rFonts w:ascii="Palatino Linotype" w:eastAsia="Palatino Linotype" w:hAnsi="Palatino Linotype" w:cs="Palatino Linotype"/>
          <w:b/>
          <w:bCs/>
          <w:i/>
          <w:iCs/>
          <w:color w:val="000000"/>
        </w:rPr>
      </w:pPr>
      <w:r w:rsidRPr="00EA3767">
        <w:rPr>
          <w:rFonts w:ascii="Palatino Linotype" w:eastAsia="Palatino Linotype" w:hAnsi="Palatino Linotype" w:cs="Palatino Linotype"/>
          <w:b/>
          <w:bCs/>
          <w:i/>
          <w:iCs/>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CE17F71" w14:textId="77777777" w:rsidR="008C55FF" w:rsidRPr="00EA3767" w:rsidRDefault="008C55FF" w:rsidP="00E352E1">
      <w:pPr>
        <w:pStyle w:val="Prrafodelista"/>
        <w:spacing w:line="360" w:lineRule="auto"/>
        <w:rPr>
          <w:rFonts w:ascii="Palatino Linotype" w:eastAsia="Palatino Linotype" w:hAnsi="Palatino Linotype" w:cs="Palatino Linotype"/>
          <w:color w:val="000000"/>
        </w:rPr>
      </w:pPr>
    </w:p>
    <w:p w14:paraId="239A2DF3" w14:textId="39AA8AA4" w:rsidR="008C55FF" w:rsidRPr="00EA3767" w:rsidRDefault="003B27A2"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Como se observa únicamente se debe entregar la información que ya existe en sus archivos</w:t>
      </w:r>
      <w:r w:rsidR="00D64C75" w:rsidRPr="00EA3767">
        <w:rPr>
          <w:rFonts w:ascii="Palatino Linotype" w:eastAsia="Palatino Linotype" w:hAnsi="Palatino Linotype" w:cs="Palatino Linotype"/>
          <w:color w:val="000000"/>
        </w:rPr>
        <w:t>,</w:t>
      </w:r>
      <w:r w:rsidRPr="00EA3767">
        <w:rPr>
          <w:rFonts w:ascii="Palatino Linotype" w:eastAsia="Palatino Linotype" w:hAnsi="Palatino Linotype" w:cs="Palatino Linotype"/>
          <w:color w:val="000000"/>
        </w:rPr>
        <w:t xml:space="preserve"> tal como la tienen resguardada,</w:t>
      </w:r>
      <w:r w:rsidR="008808FC" w:rsidRPr="00EA3767">
        <w:rPr>
          <w:rFonts w:ascii="Palatino Linotype" w:eastAsia="Palatino Linotype" w:hAnsi="Palatino Linotype" w:cs="Palatino Linotype"/>
          <w:color w:val="000000"/>
        </w:rPr>
        <w:t xml:space="preserve"> pudiendo </w:t>
      </w:r>
      <w:r w:rsidR="00D64C75" w:rsidRPr="00EA3767">
        <w:rPr>
          <w:rFonts w:ascii="Palatino Linotype" w:eastAsia="Palatino Linotype" w:hAnsi="Palatino Linotype" w:cs="Palatino Linotype"/>
          <w:color w:val="000000"/>
        </w:rPr>
        <w:t xml:space="preserve">eventualmente </w:t>
      </w:r>
      <w:r w:rsidR="008808FC" w:rsidRPr="00EA3767">
        <w:rPr>
          <w:rFonts w:ascii="Palatino Linotype" w:eastAsia="Palatino Linotype" w:hAnsi="Palatino Linotype" w:cs="Palatino Linotype"/>
          <w:color w:val="000000"/>
        </w:rPr>
        <w:t xml:space="preserve">hallar nuevos documentos como refiere el </w:t>
      </w:r>
      <w:r w:rsidR="008808FC" w:rsidRPr="00EA3767">
        <w:rPr>
          <w:rFonts w:ascii="Palatino Linotype" w:eastAsia="Palatino Linotype" w:hAnsi="Palatino Linotype" w:cs="Palatino Linotype"/>
          <w:b/>
          <w:bCs/>
          <w:color w:val="000000"/>
        </w:rPr>
        <w:t xml:space="preserve">RECURRENTE </w:t>
      </w:r>
      <w:r w:rsidR="008808FC" w:rsidRPr="00EA3767">
        <w:rPr>
          <w:rFonts w:ascii="Palatino Linotype" w:eastAsia="Palatino Linotype" w:hAnsi="Palatino Linotype" w:cs="Palatino Linotype"/>
          <w:color w:val="000000"/>
        </w:rPr>
        <w:t>o bien,</w:t>
      </w:r>
      <w:r w:rsidR="003C0812" w:rsidRPr="00EA3767">
        <w:rPr>
          <w:rFonts w:ascii="Palatino Linotype" w:eastAsia="Palatino Linotype" w:hAnsi="Palatino Linotype" w:cs="Palatino Linotype"/>
          <w:color w:val="000000"/>
        </w:rPr>
        <w:t xml:space="preserve"> prevalecer como evidencia</w:t>
      </w:r>
      <w:r w:rsidR="008808FC" w:rsidRPr="00EA3767">
        <w:rPr>
          <w:rFonts w:ascii="Palatino Linotype" w:eastAsia="Palatino Linotype" w:hAnsi="Palatino Linotype" w:cs="Palatino Linotype"/>
          <w:color w:val="000000"/>
        </w:rPr>
        <w:t xml:space="preserve"> el multicitado Primer Informe de Gobierno</w:t>
      </w:r>
      <w:r w:rsidRPr="00EA3767">
        <w:rPr>
          <w:rFonts w:ascii="Palatino Linotype" w:eastAsia="Palatino Linotype" w:hAnsi="Palatino Linotype" w:cs="Palatino Linotype"/>
          <w:color w:val="000000"/>
        </w:rPr>
        <w:t>, sin obligación de modificarla, corregirla o reorganizarla especialmente para el solicitante</w:t>
      </w:r>
      <w:r w:rsidR="001D38BE" w:rsidRPr="00EA3767">
        <w:rPr>
          <w:rFonts w:ascii="Palatino Linotype" w:eastAsia="Palatino Linotype" w:hAnsi="Palatino Linotype" w:cs="Palatino Linotype"/>
          <w:color w:val="000000"/>
        </w:rPr>
        <w:t xml:space="preserve">; pues dicho precepto </w:t>
      </w:r>
      <w:r w:rsidRPr="00EA3767">
        <w:rPr>
          <w:rFonts w:ascii="Palatino Linotype" w:eastAsia="Palatino Linotype" w:hAnsi="Palatino Linotype" w:cs="Palatino Linotype"/>
          <w:color w:val="000000"/>
        </w:rPr>
        <w:t>busca delimitar el alcance del derecho de acceso a la información: el gobierno debe entregar información existente, pero no convertirse en un centro de investigación o elaboración de documentos nuevos.</w:t>
      </w:r>
    </w:p>
    <w:p w14:paraId="557B6476" w14:textId="77777777" w:rsidR="00C405BE" w:rsidRPr="00EA3767" w:rsidRDefault="00C405BE" w:rsidP="00E352E1">
      <w:pPr>
        <w:pStyle w:val="Prrafodelista"/>
        <w:spacing w:line="360" w:lineRule="auto"/>
        <w:rPr>
          <w:rFonts w:ascii="Palatino Linotype" w:eastAsia="Palatino Linotype" w:hAnsi="Palatino Linotype" w:cs="Palatino Linotype"/>
          <w:color w:val="000000"/>
        </w:rPr>
      </w:pPr>
    </w:p>
    <w:p w14:paraId="328065D9" w14:textId="462FF1AA" w:rsidR="00971142" w:rsidRPr="00EA3767" w:rsidRDefault="00A567D4"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Luego entonces</w:t>
      </w:r>
      <w:r w:rsidR="001D38BE" w:rsidRPr="00EA3767">
        <w:rPr>
          <w:rFonts w:ascii="Palatino Linotype" w:eastAsia="Palatino Linotype" w:hAnsi="Palatino Linotype" w:cs="Palatino Linotype"/>
          <w:color w:val="000000"/>
        </w:rPr>
        <w:t xml:space="preserve">, si bien </w:t>
      </w:r>
      <w:r w:rsidR="00575640" w:rsidRPr="00EA3767">
        <w:rPr>
          <w:rFonts w:ascii="Palatino Linotype" w:eastAsia="Palatino Linotype" w:hAnsi="Palatino Linotype" w:cs="Palatino Linotype"/>
          <w:color w:val="000000"/>
        </w:rPr>
        <w:t xml:space="preserve">el </w:t>
      </w:r>
      <w:r w:rsidR="003C0812" w:rsidRPr="00EA3767">
        <w:rPr>
          <w:rFonts w:ascii="Palatino Linotype" w:eastAsia="Palatino Linotype" w:hAnsi="Palatino Linotype" w:cs="Palatino Linotype"/>
          <w:b/>
          <w:color w:val="000000"/>
        </w:rPr>
        <w:t>Primer Informe de Gobierno</w:t>
      </w:r>
      <w:r w:rsidR="00EC5572" w:rsidRPr="00EA3767">
        <w:rPr>
          <w:rFonts w:ascii="Palatino Linotype" w:eastAsia="Palatino Linotype" w:hAnsi="Palatino Linotype" w:cs="Palatino Linotype"/>
          <w:b/>
          <w:color w:val="000000"/>
        </w:rPr>
        <w:t xml:space="preserve"> colma la solicitud de información </w:t>
      </w:r>
      <w:r w:rsidR="00EC5572" w:rsidRPr="00EA3767">
        <w:rPr>
          <w:rFonts w:ascii="Palatino Linotype" w:eastAsia="Palatino Linotype" w:hAnsi="Palatino Linotype" w:cs="Palatino Linotype"/>
          <w:color w:val="000000"/>
        </w:rPr>
        <w:t>y, que su falta de entrega</w:t>
      </w:r>
      <w:r w:rsidR="009305DC" w:rsidRPr="00EA3767">
        <w:rPr>
          <w:rFonts w:ascii="Palatino Linotype" w:eastAsia="Palatino Linotype" w:hAnsi="Palatino Linotype" w:cs="Palatino Linotype"/>
          <w:color w:val="000000"/>
        </w:rPr>
        <w:t>, corresponde a un acto consentido</w:t>
      </w:r>
      <w:r w:rsidR="00EB33C5" w:rsidRPr="00EA3767">
        <w:rPr>
          <w:rFonts w:ascii="Palatino Linotype" w:eastAsia="Palatino Linotype" w:hAnsi="Palatino Linotype" w:cs="Palatino Linotype"/>
          <w:color w:val="000000"/>
        </w:rPr>
        <w:t>; también lo es que</w:t>
      </w:r>
      <w:r w:rsidR="009305DC" w:rsidRPr="00EA3767">
        <w:rPr>
          <w:rFonts w:ascii="Palatino Linotype" w:eastAsia="Palatino Linotype" w:hAnsi="Palatino Linotype" w:cs="Palatino Linotype"/>
          <w:color w:val="000000"/>
        </w:rPr>
        <w:t xml:space="preserve"> </w:t>
      </w:r>
      <w:r w:rsidRPr="00EA3767">
        <w:rPr>
          <w:rFonts w:ascii="Palatino Linotype" w:eastAsia="Palatino Linotype" w:hAnsi="Palatino Linotype" w:cs="Palatino Linotype"/>
          <w:color w:val="000000"/>
        </w:rPr>
        <w:t xml:space="preserve">no </w:t>
      </w:r>
      <w:r w:rsidR="009305DC" w:rsidRPr="00EA3767">
        <w:rPr>
          <w:rFonts w:ascii="Palatino Linotype" w:eastAsia="Palatino Linotype" w:hAnsi="Palatino Linotype" w:cs="Palatino Linotype"/>
          <w:color w:val="000000"/>
        </w:rPr>
        <w:t>resulta suficiente para tener por colmada la solicitud de información</w:t>
      </w:r>
      <w:r w:rsidR="00366461" w:rsidRPr="00EA3767">
        <w:rPr>
          <w:rFonts w:ascii="Palatino Linotype" w:eastAsia="Palatino Linotype" w:hAnsi="Palatino Linotype" w:cs="Palatino Linotype"/>
          <w:color w:val="000000"/>
        </w:rPr>
        <w:t xml:space="preserve">; toda vez que </w:t>
      </w:r>
      <w:r w:rsidR="00585075" w:rsidRPr="00EA3767">
        <w:rPr>
          <w:rFonts w:ascii="Palatino Linotype" w:eastAsia="Palatino Linotype" w:hAnsi="Palatino Linotype" w:cs="Palatino Linotype"/>
          <w:color w:val="000000"/>
        </w:rPr>
        <w:t>se advierte</w:t>
      </w:r>
      <w:r w:rsidR="009A37ED" w:rsidRPr="00EA3767">
        <w:rPr>
          <w:rFonts w:ascii="Palatino Linotype" w:eastAsia="Palatino Linotype" w:hAnsi="Palatino Linotype" w:cs="Palatino Linotype"/>
          <w:color w:val="000000"/>
        </w:rPr>
        <w:t>, que</w:t>
      </w:r>
      <w:r w:rsidR="00585075" w:rsidRPr="00EA3767">
        <w:rPr>
          <w:rFonts w:ascii="Palatino Linotype" w:eastAsia="Palatino Linotype" w:hAnsi="Palatino Linotype" w:cs="Palatino Linotype"/>
          <w:color w:val="000000"/>
        </w:rPr>
        <w:t xml:space="preserve"> </w:t>
      </w:r>
      <w:r w:rsidR="006D2586" w:rsidRPr="00EA3767">
        <w:rPr>
          <w:rFonts w:ascii="Palatino Linotype" w:eastAsia="Palatino Linotype" w:hAnsi="Palatino Linotype" w:cs="Palatino Linotype"/>
          <w:color w:val="000000"/>
        </w:rPr>
        <w:t xml:space="preserve">los escritos remitidos en calidad de respuesta e informe justificado, fueron </w:t>
      </w:r>
      <w:r w:rsidR="00366461" w:rsidRPr="00EA3767">
        <w:rPr>
          <w:rFonts w:ascii="Palatino Linotype" w:eastAsia="Palatino Linotype" w:hAnsi="Palatino Linotype" w:cs="Palatino Linotype"/>
          <w:color w:val="000000"/>
        </w:rPr>
        <w:t>emitid</w:t>
      </w:r>
      <w:r w:rsidR="006D2586" w:rsidRPr="00EA3767">
        <w:rPr>
          <w:rFonts w:ascii="Palatino Linotype" w:eastAsia="Palatino Linotype" w:hAnsi="Palatino Linotype" w:cs="Palatino Linotype"/>
          <w:color w:val="000000"/>
        </w:rPr>
        <w:t>os</w:t>
      </w:r>
      <w:r w:rsidR="00366461" w:rsidRPr="00EA3767">
        <w:rPr>
          <w:rFonts w:ascii="Palatino Linotype" w:eastAsia="Palatino Linotype" w:hAnsi="Palatino Linotype" w:cs="Palatino Linotype"/>
          <w:color w:val="000000"/>
        </w:rPr>
        <w:t xml:space="preserve"> por la Titular de la Unidad de Transparencia de manera </w:t>
      </w:r>
      <w:r w:rsidR="006D2586" w:rsidRPr="00EA3767">
        <w:rPr>
          <w:rFonts w:ascii="Palatino Linotype" w:eastAsia="Palatino Linotype" w:hAnsi="Palatino Linotype" w:cs="Palatino Linotype"/>
          <w:color w:val="000000"/>
        </w:rPr>
        <w:t>unilateral, no así por el servidor público habilitado competente.</w:t>
      </w:r>
    </w:p>
    <w:p w14:paraId="2AB7D7B2" w14:textId="77777777" w:rsidR="006D2586" w:rsidRPr="00EA3767" w:rsidRDefault="006D2586" w:rsidP="00E352E1">
      <w:pPr>
        <w:pStyle w:val="Prrafodelista"/>
        <w:spacing w:line="360" w:lineRule="auto"/>
        <w:rPr>
          <w:rFonts w:ascii="Palatino Linotype" w:eastAsia="Palatino Linotype" w:hAnsi="Palatino Linotype" w:cs="Palatino Linotype"/>
          <w:color w:val="000000"/>
        </w:rPr>
      </w:pPr>
    </w:p>
    <w:p w14:paraId="32222C05" w14:textId="66D065B2" w:rsidR="009A7BB7" w:rsidRPr="00EA3767" w:rsidRDefault="009A7BB7" w:rsidP="00E352E1">
      <w:pPr>
        <w:numPr>
          <w:ilvl w:val="0"/>
          <w:numId w:val="1"/>
        </w:numPr>
        <w:spacing w:line="360" w:lineRule="auto"/>
        <w:ind w:left="0" w:right="49" w:firstLine="0"/>
        <w:contextualSpacing/>
        <w:jc w:val="both"/>
        <w:rPr>
          <w:rFonts w:ascii="Palatino Linotype" w:eastAsia="MS Mincho" w:hAnsi="Palatino Linotype" w:cs="Arial"/>
          <w:b/>
        </w:rPr>
      </w:pPr>
      <w:r w:rsidRPr="00EA3767">
        <w:rPr>
          <w:rFonts w:ascii="Palatino Linotype" w:eastAsia="Times New Roman" w:hAnsi="Palatino Linotype" w:cs="Arial"/>
        </w:rPr>
        <w:lastRenderedPageBreak/>
        <w:t>Al respecto, el procedimiento de acceso a la información pública, descrito en el Título Séptimo de la Ley de Transparencia describe los pasos que debe seguir la autoridad para atender las solicitudes que presenten las personas en ejercicio de su derecho, entre los cuales se encuentra el deber de las Unidades de Transparencia de turnar a todas las áreas competentes que cuenten con la información o deban tenerla de acuerdo a sus facultades, competencias y funciones, con el objeto de que realicen una búsqueda exhaustiva y razonable de la información solicitada, según se asienta en el artículo 162 de la ley citada.</w:t>
      </w:r>
    </w:p>
    <w:p w14:paraId="5E90460A" w14:textId="77777777" w:rsidR="009A7BB7" w:rsidRPr="00EA3767" w:rsidRDefault="009A7BB7" w:rsidP="00E352E1">
      <w:pPr>
        <w:spacing w:line="360" w:lineRule="auto"/>
        <w:ind w:left="567" w:right="616"/>
        <w:contextualSpacing/>
        <w:jc w:val="both"/>
        <w:rPr>
          <w:rFonts w:ascii="Palatino Linotype" w:eastAsia="MS Mincho" w:hAnsi="Palatino Linotype" w:cs="Arial"/>
          <w:i/>
          <w:u w:val="single"/>
        </w:rPr>
      </w:pPr>
      <w:r w:rsidRPr="00EA3767">
        <w:rPr>
          <w:rFonts w:ascii="Palatino Linotype" w:eastAsia="MS Mincho" w:hAnsi="Palatino Linotype" w:cs="Arial"/>
          <w:b/>
          <w:i/>
        </w:rPr>
        <w:t>“Artículo 162.</w:t>
      </w:r>
      <w:r w:rsidRPr="00EA3767">
        <w:rPr>
          <w:rFonts w:ascii="Palatino Linotype" w:eastAsia="MS Mincho" w:hAnsi="Palatino Linotype" w:cs="Arial"/>
          <w:i/>
        </w:rPr>
        <w:t xml:space="preserve"> </w:t>
      </w:r>
      <w:r w:rsidRPr="00EA3767">
        <w:rPr>
          <w:rFonts w:ascii="Palatino Linotype" w:eastAsia="MS Mincho" w:hAnsi="Palatino Linotype" w:cs="Arial"/>
          <w:i/>
          <w:u w:val="single"/>
        </w:rPr>
        <w:t>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w:t>
      </w:r>
    </w:p>
    <w:p w14:paraId="5FDBD123" w14:textId="77777777" w:rsidR="009A7BB7" w:rsidRPr="00EA3767" w:rsidRDefault="009A7BB7" w:rsidP="00E352E1">
      <w:pPr>
        <w:spacing w:line="360" w:lineRule="auto"/>
        <w:ind w:left="567" w:right="616"/>
        <w:contextualSpacing/>
        <w:jc w:val="both"/>
        <w:rPr>
          <w:rFonts w:ascii="Palatino Linotype" w:eastAsia="MS Mincho" w:hAnsi="Palatino Linotype" w:cs="Arial"/>
          <w:i/>
        </w:rPr>
      </w:pPr>
    </w:p>
    <w:p w14:paraId="7FA3C3DD" w14:textId="77777777" w:rsidR="003D1ED1" w:rsidRPr="00EA3767" w:rsidRDefault="009A7BB7" w:rsidP="00E352E1">
      <w:pPr>
        <w:numPr>
          <w:ilvl w:val="0"/>
          <w:numId w:val="1"/>
        </w:numPr>
        <w:spacing w:line="360" w:lineRule="auto"/>
        <w:ind w:left="0" w:right="49" w:firstLine="0"/>
        <w:contextualSpacing/>
        <w:jc w:val="both"/>
        <w:rPr>
          <w:rFonts w:ascii="Palatino Linotype" w:eastAsia="Times New Roman" w:hAnsi="Palatino Linotype" w:cs="Arial"/>
          <w:b/>
          <w:color w:val="000000"/>
        </w:rPr>
      </w:pPr>
      <w:r w:rsidRPr="00EA3767">
        <w:rPr>
          <w:rFonts w:ascii="Palatino Linotype" w:eastAsia="Times New Roman" w:hAnsi="Palatino Linotype" w:cs="Arial"/>
        </w:rPr>
        <w:t xml:space="preserve">El buscar exhaustivamente en sus archivos, es identificar la unidad(s) administrativa(s) que resguarda el documento al que una persona pretende acceder, es practicar una adecuada gestión documental que nos permite localizar el documento, como bien señala el artículo 159 de la Ley de Transparencia y no, </w:t>
      </w:r>
      <w:r w:rsidR="0043392A" w:rsidRPr="00EA3767">
        <w:rPr>
          <w:rFonts w:ascii="Palatino Linotype" w:eastAsia="Times New Roman" w:hAnsi="Palatino Linotype" w:cs="Arial"/>
        </w:rPr>
        <w:t>a que directamente la Titular de la Unidad de Transparencia emita una respuesta</w:t>
      </w:r>
      <w:r w:rsidR="003D1ED1" w:rsidRPr="00EA3767">
        <w:rPr>
          <w:rFonts w:ascii="Palatino Linotype" w:eastAsia="Times New Roman" w:hAnsi="Palatino Linotype" w:cs="Arial"/>
        </w:rPr>
        <w:t xml:space="preserve"> (a menos que sea de su competencia)</w:t>
      </w:r>
      <w:r w:rsidR="0043392A" w:rsidRPr="00EA3767">
        <w:rPr>
          <w:rFonts w:ascii="Palatino Linotype" w:eastAsia="Times New Roman" w:hAnsi="Palatino Linotype" w:cs="Arial"/>
        </w:rPr>
        <w:t>; sino que</w:t>
      </w:r>
      <w:r w:rsidR="003D1ED1" w:rsidRPr="00EA3767">
        <w:rPr>
          <w:rFonts w:ascii="Palatino Linotype" w:eastAsia="Times New Roman" w:hAnsi="Palatino Linotype" w:cs="Arial"/>
        </w:rPr>
        <w:t xml:space="preserve"> este debe fungir como un enlace entre el ciudadano y los servidores público habilitados</w:t>
      </w:r>
    </w:p>
    <w:p w14:paraId="6F892699" w14:textId="77777777" w:rsidR="003D1ED1" w:rsidRPr="00EA3767" w:rsidRDefault="003D1ED1" w:rsidP="00E352E1">
      <w:pPr>
        <w:spacing w:line="360" w:lineRule="auto"/>
        <w:ind w:right="49"/>
        <w:contextualSpacing/>
        <w:jc w:val="both"/>
        <w:rPr>
          <w:rFonts w:ascii="Palatino Linotype" w:eastAsia="Times New Roman" w:hAnsi="Palatino Linotype" w:cs="Arial"/>
          <w:b/>
          <w:color w:val="000000"/>
        </w:rPr>
      </w:pPr>
    </w:p>
    <w:p w14:paraId="59FD80D6" w14:textId="77777777" w:rsidR="00587F06" w:rsidRPr="00EA3767" w:rsidRDefault="003D1ED1" w:rsidP="00E352E1">
      <w:pPr>
        <w:numPr>
          <w:ilvl w:val="0"/>
          <w:numId w:val="1"/>
        </w:numPr>
        <w:spacing w:line="360" w:lineRule="auto"/>
        <w:ind w:left="0" w:right="49" w:firstLine="0"/>
        <w:contextualSpacing/>
        <w:jc w:val="both"/>
        <w:rPr>
          <w:rFonts w:ascii="Palatino Linotype" w:eastAsia="MS Mincho" w:hAnsi="Palatino Linotype" w:cstheme="majorBidi"/>
        </w:rPr>
      </w:pPr>
      <w:r w:rsidRPr="00EA3767">
        <w:rPr>
          <w:rFonts w:ascii="Palatino Linotype" w:eastAsia="Times New Roman" w:hAnsi="Palatino Linotype" w:cs="Arial"/>
        </w:rPr>
        <w:t>Luego entonces, en el presente asunto, se</w:t>
      </w:r>
      <w:r w:rsidR="00EE5EC5" w:rsidRPr="00EA3767">
        <w:rPr>
          <w:rFonts w:ascii="Palatino Linotype" w:eastAsia="Times New Roman" w:hAnsi="Palatino Linotype" w:cs="Arial"/>
        </w:rPr>
        <w:t xml:space="preserve"> advierte, que se</w:t>
      </w:r>
      <w:r w:rsidR="009A7BB7" w:rsidRPr="00EA3767">
        <w:rPr>
          <w:rFonts w:ascii="Palatino Linotype" w:eastAsia="Times New Roman" w:hAnsi="Palatino Linotype" w:cs="Arial"/>
        </w:rPr>
        <w:t xml:space="preserve"> </w:t>
      </w:r>
      <w:r w:rsidR="0025721A" w:rsidRPr="00EA3767">
        <w:rPr>
          <w:rFonts w:ascii="Palatino Linotype" w:eastAsia="Times New Roman" w:hAnsi="Palatino Linotype" w:cs="Arial"/>
        </w:rPr>
        <w:t>dejaron</w:t>
      </w:r>
      <w:r w:rsidR="009A7BB7" w:rsidRPr="00EA3767">
        <w:rPr>
          <w:rFonts w:ascii="Palatino Linotype" w:eastAsia="Times New Roman" w:hAnsi="Palatino Linotype" w:cs="Arial"/>
        </w:rPr>
        <w:t xml:space="preserve"> de realizar los respectivos requerimientos a las diversas áreas que integran en su conjunto al </w:t>
      </w:r>
      <w:r w:rsidR="00346ABA" w:rsidRPr="00EA3767">
        <w:rPr>
          <w:rFonts w:ascii="Palatino Linotype" w:eastAsia="Times New Roman" w:hAnsi="Palatino Linotype" w:cs="Arial"/>
          <w:b/>
          <w:bCs/>
        </w:rPr>
        <w:t>SUJETO OBLIGADO</w:t>
      </w:r>
      <w:r w:rsidR="00EE5EC5" w:rsidRPr="00EA3767">
        <w:rPr>
          <w:rFonts w:ascii="Palatino Linotype" w:eastAsia="Times New Roman" w:hAnsi="Palatino Linotype" w:cs="Arial"/>
        </w:rPr>
        <w:t>.</w:t>
      </w:r>
      <w:r w:rsidR="0025721A" w:rsidRPr="00EA3767">
        <w:rPr>
          <w:rFonts w:ascii="Palatino Linotype" w:eastAsia="Times New Roman" w:hAnsi="Palatino Linotype" w:cs="Arial"/>
        </w:rPr>
        <w:t xml:space="preserve"> </w:t>
      </w:r>
    </w:p>
    <w:p w14:paraId="26BC819D" w14:textId="77777777" w:rsidR="009F138A" w:rsidRPr="00EA3767" w:rsidRDefault="009F138A" w:rsidP="009F138A">
      <w:pPr>
        <w:pStyle w:val="Prrafodelista"/>
        <w:rPr>
          <w:rFonts w:ascii="Palatino Linotype" w:eastAsia="MS Mincho" w:hAnsi="Palatino Linotype" w:cstheme="majorBidi"/>
        </w:rPr>
      </w:pPr>
    </w:p>
    <w:p w14:paraId="1A982BFE" w14:textId="06A41988" w:rsidR="00E3587F" w:rsidRPr="00EA3767" w:rsidRDefault="00587F06" w:rsidP="00510CB1">
      <w:pPr>
        <w:numPr>
          <w:ilvl w:val="0"/>
          <w:numId w:val="1"/>
        </w:numPr>
        <w:spacing w:line="360" w:lineRule="auto"/>
        <w:ind w:left="0" w:right="49" w:firstLine="0"/>
        <w:contextualSpacing/>
        <w:jc w:val="both"/>
        <w:rPr>
          <w:rFonts w:ascii="Palatino Linotype" w:eastAsia="MS Mincho" w:hAnsi="Palatino Linotype" w:cstheme="majorBidi"/>
        </w:rPr>
      </w:pPr>
      <w:r w:rsidRPr="00EA3767">
        <w:rPr>
          <w:rFonts w:ascii="Palatino Linotype" w:eastAsia="MS Mincho" w:hAnsi="Palatino Linotype" w:cstheme="majorBidi"/>
        </w:rPr>
        <w:lastRenderedPageBreak/>
        <w:t>Por lo anterior, es de observar que la respuesta emitida a la solicitud de información, no se tiene la certeza de que efectivamente se haya llevado a cabo l</w:t>
      </w:r>
      <w:r w:rsidRPr="00EA3767">
        <w:rPr>
          <w:rFonts w:ascii="Palatino Linotype" w:eastAsia="Times New Roman" w:hAnsi="Palatino Linotype" w:cs="Arial"/>
        </w:rPr>
        <w:t xml:space="preserve">a búsqueda de lo requerido de manera razonable, en el soporte documental, electrónico, digital o cualquier otro que se albergan en los archivos de cada área que conforman al </w:t>
      </w:r>
      <w:r w:rsidRPr="00EA3767">
        <w:rPr>
          <w:rFonts w:ascii="Palatino Linotype" w:eastAsia="Times New Roman" w:hAnsi="Palatino Linotype" w:cs="Arial"/>
          <w:b/>
        </w:rPr>
        <w:t>SUJETO OBLIGADO</w:t>
      </w:r>
      <w:r w:rsidRPr="00EA3767">
        <w:rPr>
          <w:rFonts w:ascii="Palatino Linotype" w:eastAsia="Times New Roman" w:hAnsi="Palatino Linotype" w:cs="Arial"/>
        </w:rPr>
        <w:t xml:space="preserve"> y que derivado de sus funciones, atribuciones y competencias haya generado algún tipo de documento en el que se haya registrado lo solicitado. </w:t>
      </w:r>
    </w:p>
    <w:p w14:paraId="6310196D" w14:textId="77777777" w:rsidR="00EB33C5" w:rsidRPr="00EA3767" w:rsidRDefault="00EB33C5" w:rsidP="00EB33C5">
      <w:pPr>
        <w:pStyle w:val="Prrafodelista"/>
        <w:rPr>
          <w:rFonts w:ascii="Palatino Linotype" w:eastAsia="MS Mincho" w:hAnsi="Palatino Linotype" w:cstheme="majorBidi"/>
        </w:rPr>
      </w:pPr>
    </w:p>
    <w:p w14:paraId="5F5C3EF0" w14:textId="77777777" w:rsidR="00EB33C5" w:rsidRPr="00EA3767" w:rsidRDefault="00E3587F" w:rsidP="00E352E1">
      <w:pPr>
        <w:numPr>
          <w:ilvl w:val="0"/>
          <w:numId w:val="1"/>
        </w:numPr>
        <w:spacing w:line="360" w:lineRule="auto"/>
        <w:ind w:left="0" w:right="49" w:firstLine="0"/>
        <w:contextualSpacing/>
        <w:jc w:val="both"/>
        <w:rPr>
          <w:rFonts w:ascii="Palatino Linotype" w:eastAsia="MS Mincho" w:hAnsi="Palatino Linotype" w:cstheme="majorBidi"/>
        </w:rPr>
      </w:pPr>
      <w:r w:rsidRPr="00EA3767">
        <w:rPr>
          <w:rFonts w:ascii="Palatino Linotype" w:eastAsia="MS Mincho" w:hAnsi="Palatino Linotype" w:cstheme="majorBidi"/>
        </w:rPr>
        <w:t xml:space="preserve">A colación de lo anterior, es dable recordar que la solicitud de información </w:t>
      </w:r>
      <w:r w:rsidR="003D1CC3" w:rsidRPr="00EA3767">
        <w:rPr>
          <w:rFonts w:ascii="Palatino Linotype" w:eastAsia="MS Mincho" w:hAnsi="Palatino Linotype" w:cstheme="majorBidi"/>
        </w:rPr>
        <w:t>tenía</w:t>
      </w:r>
      <w:r w:rsidRPr="00EA3767">
        <w:rPr>
          <w:rFonts w:ascii="Palatino Linotype" w:eastAsia="MS Mincho" w:hAnsi="Palatino Linotype" w:cstheme="majorBidi"/>
        </w:rPr>
        <w:t xml:space="preserve"> como extremos temporales</w:t>
      </w:r>
      <w:r w:rsidR="003D1CC3" w:rsidRPr="00EA3767">
        <w:rPr>
          <w:rFonts w:ascii="Palatino Linotype" w:eastAsia="MS Mincho" w:hAnsi="Palatino Linotype" w:cstheme="majorBidi"/>
        </w:rPr>
        <w:t xml:space="preserve"> los ejercicios fiscales 2025 y 2026. Respecto del Ejercicio Fiscal 2026, </w:t>
      </w:r>
      <w:r w:rsidR="004C07D4" w:rsidRPr="00EA3767">
        <w:rPr>
          <w:rFonts w:ascii="Palatino Linotype" w:eastAsia="MS Mincho" w:hAnsi="Palatino Linotype" w:cstheme="majorBidi"/>
        </w:rPr>
        <w:t>también resulta procedente realizar una nueva búsqueda exhaustiva y razonable</w:t>
      </w:r>
      <w:r w:rsidR="00B255A3" w:rsidRPr="00EA3767">
        <w:rPr>
          <w:rFonts w:ascii="Palatino Linotype" w:eastAsia="MS Mincho" w:hAnsi="Palatino Linotype" w:cstheme="majorBidi"/>
        </w:rPr>
        <w:t>,</w:t>
      </w:r>
      <w:r w:rsidR="004C07D4" w:rsidRPr="00EA3767">
        <w:rPr>
          <w:rFonts w:ascii="Palatino Linotype" w:eastAsia="MS Mincho" w:hAnsi="Palatino Linotype" w:cstheme="majorBidi"/>
        </w:rPr>
        <w:t xml:space="preserve"> ya que si bien en </w:t>
      </w:r>
      <w:r w:rsidR="00B255A3" w:rsidRPr="00EA3767">
        <w:rPr>
          <w:rFonts w:ascii="Palatino Linotype" w:eastAsia="MS Mincho" w:hAnsi="Palatino Linotype" w:cstheme="majorBidi"/>
        </w:rPr>
        <w:t>calidad de informe justificado se pretendió revocar la falta de pronunciamiento en la respuesta inicial; también lo es que</w:t>
      </w:r>
      <w:r w:rsidR="00854772" w:rsidRPr="00EA3767">
        <w:rPr>
          <w:rFonts w:ascii="Palatino Linotype" w:eastAsia="MS Mincho" w:hAnsi="Palatino Linotype" w:cstheme="majorBidi"/>
        </w:rPr>
        <w:t xml:space="preserve"> dicho pronunciamiento</w:t>
      </w:r>
      <w:r w:rsidR="00BD2744" w:rsidRPr="00EA3767">
        <w:rPr>
          <w:rFonts w:ascii="Palatino Linotype" w:eastAsia="MS Mincho" w:hAnsi="Palatino Linotype" w:cstheme="majorBidi"/>
        </w:rPr>
        <w:t xml:space="preserve"> </w:t>
      </w:r>
      <w:r w:rsidR="00BD2744" w:rsidRPr="00EA3767">
        <w:rPr>
          <w:rFonts w:ascii="Palatino Linotype" w:eastAsia="MS Mincho" w:hAnsi="Palatino Linotype" w:cstheme="majorBidi"/>
          <w:b/>
        </w:rPr>
        <w:t>(si bien puede ser considerada para tener por colmado el rubro relativo al Ejercicio Fiscal 2026)</w:t>
      </w:r>
      <w:r w:rsidR="00BD2744" w:rsidRPr="00EA3767">
        <w:rPr>
          <w:rFonts w:ascii="Palatino Linotype" w:eastAsia="MS Mincho" w:hAnsi="Palatino Linotype" w:cstheme="majorBidi"/>
        </w:rPr>
        <w:t xml:space="preserve"> </w:t>
      </w:r>
      <w:r w:rsidR="00854772" w:rsidRPr="00EA3767">
        <w:rPr>
          <w:rFonts w:ascii="Palatino Linotype" w:eastAsia="MS Mincho" w:hAnsi="Palatino Linotype" w:cstheme="majorBidi"/>
        </w:rPr>
        <w:t>de igual manera fue emitido por la Titular de la Unidad de Transparencia, contexto que de</w:t>
      </w:r>
      <w:r w:rsidR="00C11FF5" w:rsidRPr="00EA3767">
        <w:rPr>
          <w:rFonts w:ascii="Palatino Linotype" w:eastAsia="MS Mincho" w:hAnsi="Palatino Linotype" w:cstheme="majorBidi"/>
        </w:rPr>
        <w:t>riva en</w:t>
      </w:r>
      <w:r w:rsidR="00854772" w:rsidRPr="00EA3767">
        <w:rPr>
          <w:rFonts w:ascii="Palatino Linotype" w:eastAsia="MS Mincho" w:hAnsi="Palatino Linotype" w:cstheme="majorBidi"/>
        </w:rPr>
        <w:t xml:space="preserve"> la procedencia </w:t>
      </w:r>
      <w:r w:rsidR="00A777A3" w:rsidRPr="00EA3767">
        <w:rPr>
          <w:rFonts w:ascii="Palatino Linotype" w:eastAsia="MS Mincho" w:hAnsi="Palatino Linotype" w:cstheme="majorBidi"/>
        </w:rPr>
        <w:t>de la ya referida nueva búsqueda exhaustiva y razonable en las áreas administrativas competentes de la estructura orgánica del Ayuntamiento que de acuerdo a sus facultades y atribuciones eventualmente generen, posean o administren lo solicitado.</w:t>
      </w:r>
      <w:r w:rsidR="00EB33C5" w:rsidRPr="00EA3767">
        <w:rPr>
          <w:rFonts w:ascii="Palatino Linotype" w:eastAsia="MS Mincho" w:hAnsi="Palatino Linotype" w:cstheme="majorBidi"/>
        </w:rPr>
        <w:t xml:space="preserve"> </w:t>
      </w:r>
    </w:p>
    <w:p w14:paraId="78585E50" w14:textId="77777777" w:rsidR="00EB33C5" w:rsidRPr="00EA3767" w:rsidRDefault="00EB33C5" w:rsidP="00EB33C5">
      <w:pPr>
        <w:spacing w:line="360" w:lineRule="auto"/>
        <w:ind w:right="49"/>
        <w:contextualSpacing/>
        <w:jc w:val="both"/>
        <w:rPr>
          <w:rFonts w:ascii="Palatino Linotype" w:eastAsia="MS Mincho" w:hAnsi="Palatino Linotype" w:cstheme="majorBidi"/>
        </w:rPr>
      </w:pPr>
    </w:p>
    <w:p w14:paraId="150C795A" w14:textId="5E8AB77A" w:rsidR="00E3587F" w:rsidRPr="00EA3767" w:rsidRDefault="00EB33C5" w:rsidP="00E352E1">
      <w:pPr>
        <w:numPr>
          <w:ilvl w:val="0"/>
          <w:numId w:val="1"/>
        </w:numPr>
        <w:spacing w:line="360" w:lineRule="auto"/>
        <w:ind w:left="0" w:right="49" w:firstLine="0"/>
        <w:contextualSpacing/>
        <w:jc w:val="both"/>
        <w:rPr>
          <w:rFonts w:ascii="Palatino Linotype" w:eastAsia="MS Mincho" w:hAnsi="Palatino Linotype" w:cstheme="majorBidi"/>
        </w:rPr>
      </w:pPr>
      <w:r w:rsidRPr="00EA3767">
        <w:rPr>
          <w:rFonts w:ascii="Palatino Linotype" w:eastAsia="MS Mincho" w:hAnsi="Palatino Linotype" w:cstheme="majorBidi"/>
        </w:rPr>
        <w:t xml:space="preserve">Sumado a que si bien existió un pronunciamiento respecto de la inexistencia de un informe formal a la fecha de la solicitud; </w:t>
      </w:r>
      <w:r w:rsidR="006A74C5" w:rsidRPr="00EA3767">
        <w:rPr>
          <w:rFonts w:ascii="Palatino Linotype" w:eastAsia="MS Mincho" w:hAnsi="Palatino Linotype" w:cstheme="majorBidi"/>
        </w:rPr>
        <w:t>también</w:t>
      </w:r>
      <w:r w:rsidRPr="00EA3767">
        <w:rPr>
          <w:rFonts w:ascii="Palatino Linotype" w:eastAsia="MS Mincho" w:hAnsi="Palatino Linotype" w:cstheme="majorBidi"/>
        </w:rPr>
        <w:t xml:space="preserve"> lo es que se dejó de pronunciar respecto de un eventual avance. Supuesto hipotético que también se contempló en la solicitud de información inicial.</w:t>
      </w:r>
    </w:p>
    <w:p w14:paraId="317C1C35" w14:textId="77777777" w:rsidR="009F138A" w:rsidRPr="00EA3767" w:rsidRDefault="009F138A" w:rsidP="009F138A">
      <w:pPr>
        <w:pStyle w:val="Prrafodelista"/>
        <w:rPr>
          <w:rFonts w:ascii="Palatino Linotype" w:eastAsia="MS Mincho" w:hAnsi="Palatino Linotype" w:cstheme="majorBidi"/>
        </w:rPr>
      </w:pPr>
    </w:p>
    <w:p w14:paraId="609718B5" w14:textId="381DBB91" w:rsidR="00110792" w:rsidRPr="00EA3767" w:rsidRDefault="005479E5" w:rsidP="00E352E1">
      <w:pPr>
        <w:numPr>
          <w:ilvl w:val="0"/>
          <w:numId w:val="1"/>
        </w:numPr>
        <w:spacing w:line="360" w:lineRule="auto"/>
        <w:ind w:left="0" w:right="49" w:firstLine="0"/>
        <w:contextualSpacing/>
        <w:jc w:val="both"/>
        <w:rPr>
          <w:rFonts w:ascii="Palatino Linotype" w:hAnsi="Palatino Linotype" w:cs="Arial"/>
          <w:lang w:val="es-ES"/>
        </w:rPr>
      </w:pPr>
      <w:r w:rsidRPr="00EA3767">
        <w:rPr>
          <w:rFonts w:ascii="Palatino Linotype" w:eastAsia="MS Mincho" w:hAnsi="Palatino Linotype" w:cstheme="majorBidi"/>
        </w:rPr>
        <w:lastRenderedPageBreak/>
        <w:t>Retomando: n</w:t>
      </w:r>
      <w:r w:rsidR="00A777A3" w:rsidRPr="00EA3767">
        <w:rPr>
          <w:rFonts w:ascii="Palatino Linotype" w:eastAsia="MS Mincho" w:hAnsi="Palatino Linotype" w:cstheme="majorBidi"/>
        </w:rPr>
        <w:t>o pasando desapercibido que eventualmente pu</w:t>
      </w:r>
      <w:r w:rsidR="00723B29" w:rsidRPr="00EA3767">
        <w:rPr>
          <w:rFonts w:ascii="Palatino Linotype" w:eastAsia="MS Mincho" w:hAnsi="Palatino Linotype" w:cstheme="majorBidi"/>
        </w:rPr>
        <w:t>eda actualizarse de nueva cuenta lo esgrimido en el informe justificado, tocante a la falta de información del Ejercicio Fiscal 2026</w:t>
      </w:r>
      <w:r w:rsidRPr="00EA3767">
        <w:rPr>
          <w:rFonts w:ascii="Palatino Linotype" w:eastAsia="MS Mincho" w:hAnsi="Palatino Linotype" w:cstheme="majorBidi"/>
        </w:rPr>
        <w:t>, derivado que resulta</w:t>
      </w:r>
      <w:r w:rsidR="00F827D9" w:rsidRPr="00EA3767">
        <w:rPr>
          <w:rFonts w:ascii="Palatino Linotype" w:eastAsia="MS Mincho" w:hAnsi="Palatino Linotype" w:cstheme="majorBidi"/>
        </w:rPr>
        <w:t xml:space="preserve"> improcedente considerar al Ejercicio Fiscal en su totalidad</w:t>
      </w:r>
      <w:r w:rsidRPr="00EA3767">
        <w:rPr>
          <w:rFonts w:ascii="Palatino Linotype" w:eastAsia="MS Mincho" w:hAnsi="Palatino Linotype" w:cstheme="majorBidi"/>
        </w:rPr>
        <w:t>; en virtud</w:t>
      </w:r>
      <w:r w:rsidR="00F827D9" w:rsidRPr="00EA3767">
        <w:rPr>
          <w:rFonts w:ascii="Palatino Linotype" w:eastAsia="MS Mincho" w:hAnsi="Palatino Linotype" w:cstheme="majorBidi"/>
        </w:rPr>
        <w:t xml:space="preserve"> que la </w:t>
      </w:r>
      <w:r w:rsidRPr="00EA3767">
        <w:rPr>
          <w:rFonts w:ascii="Palatino Linotype" w:eastAsia="MS Mincho" w:hAnsi="Palatino Linotype" w:cstheme="majorBidi"/>
        </w:rPr>
        <w:t>solicitud de información ingresó</w:t>
      </w:r>
      <w:r w:rsidR="00F827D9" w:rsidRPr="00EA3767">
        <w:rPr>
          <w:rFonts w:ascii="Palatino Linotype" w:eastAsia="MS Mincho" w:hAnsi="Palatino Linotype" w:cstheme="majorBidi"/>
        </w:rPr>
        <w:t xml:space="preserve"> </w:t>
      </w:r>
      <w:r w:rsidR="000F4420" w:rsidRPr="00EA3767">
        <w:rPr>
          <w:rFonts w:ascii="Palatino Linotype" w:eastAsia="MS Mincho" w:hAnsi="Palatino Linotype" w:cstheme="majorBidi"/>
        </w:rPr>
        <w:t xml:space="preserve">el tres de marzo de dos mil veintiséis, por lo que al haber transcurrido 2 meses y tres </w:t>
      </w:r>
      <w:r w:rsidR="00F23AB0" w:rsidRPr="00EA3767">
        <w:rPr>
          <w:rFonts w:ascii="Palatino Linotype" w:eastAsia="MS Mincho" w:hAnsi="Palatino Linotype" w:cstheme="majorBidi"/>
        </w:rPr>
        <w:t>días del año 2026, ciertamente existe la probabilidad que a esa fecha no se haya generado, poseído o administrado soporte documental al respecto</w:t>
      </w:r>
      <w:r w:rsidR="00110792" w:rsidRPr="00EA3767">
        <w:rPr>
          <w:rFonts w:ascii="Palatino Linotype" w:hAnsi="Palatino Linotype" w:cs="Arial"/>
          <w:lang w:val="es-ES"/>
        </w:rPr>
        <w:t xml:space="preserve"> aun cuando la información requerida corresponda a alguna función, facultad o competencia del </w:t>
      </w:r>
      <w:r w:rsidR="00110792" w:rsidRPr="00EA3767">
        <w:rPr>
          <w:rFonts w:ascii="Palatino Linotype" w:hAnsi="Palatino Linotype" w:cs="Arial"/>
          <w:b/>
          <w:bCs/>
          <w:color w:val="000000"/>
        </w:rPr>
        <w:t>SUJETO OBLIGADO</w:t>
      </w:r>
      <w:r w:rsidR="00110792" w:rsidRPr="00EA3767">
        <w:rPr>
          <w:rFonts w:ascii="Palatino Linotype" w:hAnsi="Palatino Linotype" w:cs="Arial"/>
          <w:lang w:val="es-ES"/>
        </w:rPr>
        <w:t>, es posible que esta información no se localice, bien porque no se haya generado o porque no se encuentre disponible, en el momento de su búsqueda</w:t>
      </w:r>
      <w:r w:rsidR="005A59B7" w:rsidRPr="00EA3767">
        <w:rPr>
          <w:rFonts w:ascii="Palatino Linotype" w:hAnsi="Palatino Linotype" w:cs="Arial"/>
          <w:lang w:val="es-ES"/>
        </w:rPr>
        <w:t xml:space="preserve">, en dicho supuesto bastará con que el </w:t>
      </w:r>
      <w:r w:rsidR="005A59B7" w:rsidRPr="00EA3767">
        <w:rPr>
          <w:rFonts w:ascii="Palatino Linotype" w:hAnsi="Palatino Linotype" w:cs="Arial"/>
          <w:b/>
          <w:bCs/>
          <w:lang w:val="es-ES"/>
        </w:rPr>
        <w:t>SUJETO OBLIGADO</w:t>
      </w:r>
      <w:r w:rsidR="005A59B7" w:rsidRPr="00EA3767">
        <w:rPr>
          <w:rFonts w:ascii="Palatino Linotype" w:hAnsi="Palatino Linotype" w:cs="Arial"/>
          <w:lang w:val="es-ES"/>
        </w:rPr>
        <w:t xml:space="preserve"> lo haga del conocimiento del solicitante al momento </w:t>
      </w:r>
      <w:r w:rsidR="00BD2744" w:rsidRPr="00EA3767">
        <w:rPr>
          <w:rFonts w:ascii="Palatino Linotype" w:hAnsi="Palatino Linotype" w:cs="Arial"/>
          <w:lang w:val="es-ES"/>
        </w:rPr>
        <w:t>de dar cumplimiento a la presente Resolución.</w:t>
      </w:r>
    </w:p>
    <w:p w14:paraId="1F9BC06E" w14:textId="77777777" w:rsidR="00110792" w:rsidRPr="00EA3767" w:rsidRDefault="00110792" w:rsidP="00E352E1">
      <w:pPr>
        <w:tabs>
          <w:tab w:val="left" w:pos="426"/>
        </w:tabs>
        <w:spacing w:line="360" w:lineRule="auto"/>
        <w:contextualSpacing/>
        <w:jc w:val="both"/>
        <w:rPr>
          <w:rFonts w:ascii="Palatino Linotype" w:hAnsi="Palatino Linotype" w:cs="Arial"/>
          <w:lang w:val="es-ES"/>
        </w:rPr>
      </w:pPr>
    </w:p>
    <w:p w14:paraId="35320C49" w14:textId="62B5CA50" w:rsidR="00110792" w:rsidRPr="00EA3767" w:rsidRDefault="00110792" w:rsidP="00E352E1">
      <w:pPr>
        <w:numPr>
          <w:ilvl w:val="0"/>
          <w:numId w:val="1"/>
        </w:numPr>
        <w:tabs>
          <w:tab w:val="left" w:pos="426"/>
        </w:tabs>
        <w:spacing w:line="360" w:lineRule="auto"/>
        <w:ind w:left="0" w:firstLine="0"/>
        <w:contextualSpacing/>
        <w:jc w:val="both"/>
        <w:rPr>
          <w:rFonts w:ascii="Palatino Linotype" w:hAnsi="Palatino Linotype" w:cs="Arial"/>
        </w:rPr>
      </w:pPr>
      <w:r w:rsidRPr="00EA3767">
        <w:rPr>
          <w:rFonts w:ascii="Palatino Linotype" w:hAnsi="Palatino Linotype" w:cs="Arial"/>
        </w:rPr>
        <w:t>A</w:t>
      </w:r>
      <w:r w:rsidR="000C3D6C" w:rsidRPr="00EA3767">
        <w:rPr>
          <w:rFonts w:ascii="Palatino Linotype" w:hAnsi="Palatino Linotype" w:cs="Arial"/>
        </w:rPr>
        <w:t>l respecto, a</w:t>
      </w:r>
      <w:r w:rsidRPr="00EA3767">
        <w:rPr>
          <w:rFonts w:ascii="Palatino Linotype" w:hAnsi="Palatino Linotype" w:cs="Arial"/>
        </w:rPr>
        <w:t xml:space="preserve"> diferencia de la Ley General, la Ley de Transparencia y Acceso a la Información Pública del Estado de México y Municipios establece, en su artículo 19,  dos supuestos generales para proceder en el caso de información inexistente pero cuya existencia se presume por relacionarse con las facultades, competencias y funciones legales de los sujetos obligados, como a continuación se observa: </w:t>
      </w:r>
    </w:p>
    <w:p w14:paraId="5C0E1B91" w14:textId="77777777" w:rsidR="00110792" w:rsidRPr="00EA3767" w:rsidRDefault="00110792" w:rsidP="00E352E1">
      <w:pPr>
        <w:spacing w:line="360" w:lineRule="auto"/>
        <w:contextualSpacing/>
        <w:jc w:val="both"/>
        <w:rPr>
          <w:rFonts w:ascii="Palatino Linotype" w:hAnsi="Palatino Linotype" w:cs="Arial"/>
        </w:rPr>
      </w:pPr>
    </w:p>
    <w:p w14:paraId="24447BB8" w14:textId="77777777" w:rsidR="00110792" w:rsidRPr="00EA3767" w:rsidRDefault="00110792" w:rsidP="00E352E1">
      <w:pPr>
        <w:tabs>
          <w:tab w:val="left" w:pos="8080"/>
        </w:tabs>
        <w:spacing w:line="360" w:lineRule="auto"/>
        <w:ind w:left="567" w:right="567"/>
        <w:contextualSpacing/>
        <w:jc w:val="both"/>
        <w:rPr>
          <w:rFonts w:ascii="Palatino Linotype" w:hAnsi="Palatino Linotype" w:cs="Arial"/>
          <w:i/>
        </w:rPr>
      </w:pPr>
      <w:r w:rsidRPr="00EA3767">
        <w:rPr>
          <w:rFonts w:ascii="Palatino Linotype" w:hAnsi="Palatino Linotype" w:cs="Arial"/>
          <w:i/>
        </w:rPr>
        <w:t>“</w:t>
      </w:r>
      <w:r w:rsidRPr="00EA3767">
        <w:rPr>
          <w:rFonts w:ascii="Palatino Linotype" w:hAnsi="Palatino Linotype" w:cs="Arial"/>
          <w:b/>
          <w:i/>
        </w:rPr>
        <w:t>Artículo 19.</w:t>
      </w:r>
      <w:r w:rsidRPr="00EA3767">
        <w:rPr>
          <w:rFonts w:ascii="Palatino Linotype" w:hAnsi="Palatino Linotype" w:cs="Arial"/>
          <w:i/>
        </w:rPr>
        <w:t xml:space="preserve"> Se presume que la información debe existir si se refiere a las facultades, competencias y funciones que los ordenamientos jurídicos aplicables otorgan a los sujetos obligados.</w:t>
      </w:r>
    </w:p>
    <w:p w14:paraId="724B06DA" w14:textId="77777777" w:rsidR="00110792" w:rsidRPr="00EA3767" w:rsidRDefault="00110792" w:rsidP="00E352E1">
      <w:pPr>
        <w:tabs>
          <w:tab w:val="left" w:pos="8080"/>
        </w:tabs>
        <w:spacing w:line="360" w:lineRule="auto"/>
        <w:ind w:left="567" w:right="567"/>
        <w:contextualSpacing/>
        <w:jc w:val="both"/>
        <w:rPr>
          <w:rFonts w:ascii="Palatino Linotype" w:hAnsi="Palatino Linotype" w:cs="Arial"/>
          <w:i/>
        </w:rPr>
      </w:pPr>
      <w:r w:rsidRPr="00EA3767">
        <w:rPr>
          <w:rFonts w:ascii="Palatino Linotype" w:hAnsi="Palatino Linotype" w:cs="Arial"/>
          <w:i/>
        </w:rPr>
        <w:t xml:space="preserve"> En los casos en que ciertas facultades, competencias o funciones no se hayan ejercido, se debe motivar la respuesta en función de las causas que motiven tal circunstancia. </w:t>
      </w:r>
    </w:p>
    <w:p w14:paraId="4352BE33" w14:textId="77777777" w:rsidR="00110792" w:rsidRPr="00EA3767" w:rsidRDefault="00110792" w:rsidP="00E352E1">
      <w:pPr>
        <w:tabs>
          <w:tab w:val="left" w:pos="8080"/>
        </w:tabs>
        <w:spacing w:line="360" w:lineRule="auto"/>
        <w:ind w:left="567" w:right="567"/>
        <w:contextualSpacing/>
        <w:jc w:val="both"/>
        <w:rPr>
          <w:rFonts w:ascii="Palatino Linotype" w:hAnsi="Palatino Linotype" w:cs="Arial"/>
          <w:i/>
        </w:rPr>
      </w:pPr>
      <w:r w:rsidRPr="00EA3767">
        <w:rPr>
          <w:rFonts w:ascii="Palatino Linotype" w:hAnsi="Palatino Linotype" w:cs="Arial"/>
          <w:i/>
        </w:rPr>
        <w:lastRenderedPageBreak/>
        <w:t>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w:t>
      </w:r>
    </w:p>
    <w:p w14:paraId="58577EAC" w14:textId="77777777" w:rsidR="00110792" w:rsidRPr="00EA3767" w:rsidRDefault="00110792" w:rsidP="00E352E1">
      <w:pPr>
        <w:spacing w:line="360" w:lineRule="auto"/>
        <w:rPr>
          <w:rFonts w:ascii="Palatino Linotype" w:hAnsi="Palatino Linotype" w:cs="Arial"/>
        </w:rPr>
      </w:pPr>
    </w:p>
    <w:p w14:paraId="2FA365A6" w14:textId="77777777" w:rsidR="00110792" w:rsidRPr="00EA3767" w:rsidRDefault="00110792" w:rsidP="00E352E1">
      <w:pPr>
        <w:numPr>
          <w:ilvl w:val="0"/>
          <w:numId w:val="1"/>
        </w:numPr>
        <w:tabs>
          <w:tab w:val="left" w:pos="426"/>
        </w:tabs>
        <w:spacing w:line="360" w:lineRule="auto"/>
        <w:ind w:left="0" w:firstLine="0"/>
        <w:contextualSpacing/>
        <w:jc w:val="both"/>
        <w:rPr>
          <w:rFonts w:ascii="Palatino Linotype" w:hAnsi="Palatino Linotype" w:cs="Arial"/>
        </w:rPr>
      </w:pPr>
      <w:r w:rsidRPr="00EA3767">
        <w:rPr>
          <w:rFonts w:ascii="Palatino Linotype" w:hAnsi="Palatino Linotype" w:cs="Arial"/>
        </w:rPr>
        <w:t xml:space="preserve">El primer supuesto, que corresponde a lo señalado en su segundo párrafo, alude a actos no realizados y contemplados en alguna hipótesis jurídica: </w:t>
      </w:r>
    </w:p>
    <w:p w14:paraId="761E7206" w14:textId="77777777" w:rsidR="00110792" w:rsidRPr="00EA3767" w:rsidRDefault="00110792" w:rsidP="00E352E1">
      <w:pPr>
        <w:numPr>
          <w:ilvl w:val="0"/>
          <w:numId w:val="28"/>
        </w:numPr>
        <w:spacing w:line="360" w:lineRule="auto"/>
        <w:ind w:right="709"/>
        <w:contextualSpacing/>
        <w:jc w:val="both"/>
        <w:rPr>
          <w:rFonts w:ascii="Palatino Linotype" w:hAnsi="Palatino Linotype" w:cs="Arial"/>
        </w:rPr>
      </w:pPr>
      <w:r w:rsidRPr="00EA3767">
        <w:rPr>
          <w:rFonts w:ascii="Palatino Linotype" w:hAnsi="Palatino Linotype" w:cs="Arial"/>
        </w:rPr>
        <w:t xml:space="preserve">Cuya realización dependa de que un tercero demande la emisión de un acto de autoridad, la expedición de una licencia, por ejemplo; </w:t>
      </w:r>
    </w:p>
    <w:p w14:paraId="09094166" w14:textId="77777777" w:rsidR="00110792" w:rsidRPr="00EA3767" w:rsidRDefault="00110792" w:rsidP="00E352E1">
      <w:pPr>
        <w:numPr>
          <w:ilvl w:val="0"/>
          <w:numId w:val="28"/>
        </w:numPr>
        <w:spacing w:line="360" w:lineRule="auto"/>
        <w:ind w:right="709"/>
        <w:contextualSpacing/>
        <w:jc w:val="both"/>
        <w:rPr>
          <w:rFonts w:ascii="Palatino Linotype" w:hAnsi="Palatino Linotype" w:cs="Arial"/>
        </w:rPr>
      </w:pPr>
      <w:r w:rsidRPr="00EA3767">
        <w:rPr>
          <w:rFonts w:ascii="Palatino Linotype" w:hAnsi="Palatino Linotype" w:cs="Arial"/>
        </w:rPr>
        <w:t>De un acontecimiento de realización probable, la Cuenta Pública correspondiente a un ejercicio fiscal en curso; o</w:t>
      </w:r>
    </w:p>
    <w:p w14:paraId="431EAB37" w14:textId="77777777" w:rsidR="00110792" w:rsidRPr="00EA3767" w:rsidRDefault="00110792" w:rsidP="00E352E1">
      <w:pPr>
        <w:numPr>
          <w:ilvl w:val="0"/>
          <w:numId w:val="28"/>
        </w:numPr>
        <w:spacing w:line="360" w:lineRule="auto"/>
        <w:ind w:right="709"/>
        <w:contextualSpacing/>
        <w:jc w:val="both"/>
        <w:rPr>
          <w:rFonts w:ascii="Palatino Linotype" w:hAnsi="Palatino Linotype" w:cs="Arial"/>
        </w:rPr>
      </w:pPr>
      <w:r w:rsidRPr="00EA3767">
        <w:rPr>
          <w:rFonts w:ascii="Palatino Linotype" w:hAnsi="Palatino Linotype" w:cs="Arial"/>
        </w:rPr>
        <w:t>Una facultad potestativa, la firma de convenio de colaboración.</w:t>
      </w:r>
    </w:p>
    <w:p w14:paraId="0A9B2990" w14:textId="77777777" w:rsidR="00110792" w:rsidRPr="00EA3767" w:rsidRDefault="00110792" w:rsidP="00E352E1">
      <w:pPr>
        <w:spacing w:line="360" w:lineRule="auto"/>
        <w:ind w:right="567"/>
        <w:jc w:val="both"/>
        <w:rPr>
          <w:rFonts w:ascii="Palatino Linotype" w:hAnsi="Palatino Linotype" w:cs="Arial"/>
        </w:rPr>
      </w:pPr>
    </w:p>
    <w:p w14:paraId="7D961ED9" w14:textId="77777777" w:rsidR="00110792" w:rsidRPr="00EA3767" w:rsidRDefault="00110792" w:rsidP="00E352E1">
      <w:pPr>
        <w:numPr>
          <w:ilvl w:val="0"/>
          <w:numId w:val="1"/>
        </w:numPr>
        <w:tabs>
          <w:tab w:val="left" w:pos="426"/>
        </w:tabs>
        <w:spacing w:line="360" w:lineRule="auto"/>
        <w:ind w:left="0" w:firstLine="0"/>
        <w:contextualSpacing/>
        <w:jc w:val="both"/>
        <w:rPr>
          <w:rFonts w:ascii="Palatino Linotype" w:hAnsi="Palatino Linotype" w:cs="Arial"/>
        </w:rPr>
      </w:pPr>
      <w:r w:rsidRPr="00EA3767">
        <w:rPr>
          <w:rFonts w:ascii="Palatino Linotype" w:hAnsi="Palatino Linotype" w:cs="Arial"/>
        </w:rPr>
        <w:t xml:space="preserve"> En estos casos, el </w:t>
      </w:r>
      <w:r w:rsidRPr="00EA3767">
        <w:rPr>
          <w:rFonts w:ascii="Palatino Linotype" w:hAnsi="Palatino Linotype" w:cs="Arial"/>
          <w:b/>
          <w:bCs/>
          <w:color w:val="000000"/>
        </w:rPr>
        <w:t>SUJETO OBLIGADO</w:t>
      </w:r>
      <w:r w:rsidRPr="00EA3767">
        <w:rPr>
          <w:rFonts w:ascii="Palatino Linotype" w:hAnsi="Palatino Linotype" w:cs="Arial"/>
        </w:rPr>
        <w:t>, al emitir su respuesta o cumplir con una resolución emitida por este Órgano Garante, deberá manifestar, de manera precisa y clara, las razones que expliquen las causas por las que no se ha realizado el acto de autoridad y, en consecuencia, no se ha documentado decisión alguna.</w:t>
      </w:r>
    </w:p>
    <w:p w14:paraId="510E3FF1" w14:textId="77777777" w:rsidR="006D2586" w:rsidRPr="00EA3767" w:rsidRDefault="006D2586" w:rsidP="00E352E1">
      <w:pPr>
        <w:spacing w:line="360" w:lineRule="auto"/>
        <w:contextualSpacing/>
        <w:jc w:val="both"/>
        <w:rPr>
          <w:rFonts w:ascii="Palatino Linotype" w:eastAsia="Palatino Linotype" w:hAnsi="Palatino Linotype" w:cs="Palatino Linotype"/>
          <w:color w:val="000000"/>
        </w:rPr>
      </w:pPr>
    </w:p>
    <w:p w14:paraId="77A41E62" w14:textId="0C387EF7" w:rsidR="00E352E1" w:rsidRPr="00EA3767" w:rsidRDefault="007F10BB"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En conclusión</w:t>
      </w:r>
      <w:r w:rsidR="00E12135" w:rsidRPr="00EA3767">
        <w:rPr>
          <w:rFonts w:ascii="Palatino Linotype" w:eastAsia="Palatino Linotype" w:hAnsi="Palatino Linotype" w:cs="Palatino Linotype"/>
          <w:color w:val="000000"/>
        </w:rPr>
        <w:t>, es procedente</w:t>
      </w:r>
      <w:r w:rsidR="001F2F64" w:rsidRPr="00EA3767">
        <w:rPr>
          <w:rFonts w:ascii="Palatino Linotype" w:eastAsia="Palatino Linotype" w:hAnsi="Palatino Linotype" w:cs="Palatino Linotype"/>
          <w:color w:val="000000"/>
        </w:rPr>
        <w:t xml:space="preserve"> ordenar </w:t>
      </w:r>
      <w:r w:rsidRPr="00EA3767">
        <w:rPr>
          <w:rFonts w:ascii="Palatino Linotype" w:eastAsia="Palatino Linotype" w:hAnsi="Palatino Linotype" w:cs="Palatino Linotype"/>
          <w:color w:val="000000"/>
        </w:rPr>
        <w:t>una nueva búsqueda exhaustiva y razonable d</w:t>
      </w:r>
      <w:r w:rsidR="001F2F64" w:rsidRPr="00EA3767">
        <w:rPr>
          <w:rFonts w:ascii="Palatino Linotype" w:eastAsia="Palatino Linotype" w:hAnsi="Palatino Linotype" w:cs="Palatino Linotype"/>
          <w:color w:val="000000"/>
        </w:rPr>
        <w:t xml:space="preserve">el soporte documental solicitado de manera inicial, mismo que no pasa desapercibido, el </w:t>
      </w:r>
      <w:r w:rsidR="001F2F64" w:rsidRPr="00EA3767">
        <w:rPr>
          <w:rFonts w:ascii="Palatino Linotype" w:eastAsia="Palatino Linotype" w:hAnsi="Palatino Linotype" w:cs="Palatino Linotype"/>
          <w:b/>
          <w:color w:val="000000"/>
        </w:rPr>
        <w:t>SUJETO OBLIGADO</w:t>
      </w:r>
      <w:r w:rsidR="001F2F64" w:rsidRPr="00EA3767">
        <w:rPr>
          <w:rFonts w:ascii="Palatino Linotype" w:eastAsia="Palatino Linotype" w:hAnsi="Palatino Linotype" w:cs="Palatino Linotype"/>
          <w:color w:val="000000"/>
        </w:rPr>
        <w:t xml:space="preserve"> asumió </w:t>
      </w:r>
      <w:r w:rsidR="00E352E1" w:rsidRPr="00EA3767">
        <w:rPr>
          <w:rFonts w:ascii="Palatino Linotype" w:eastAsia="Palatino Linotype" w:hAnsi="Palatino Linotype" w:cs="Palatino Linotype"/>
          <w:color w:val="000000"/>
        </w:rPr>
        <w:t>que,</w:t>
      </w:r>
      <w:r w:rsidR="001F2F64" w:rsidRPr="00EA3767">
        <w:rPr>
          <w:rFonts w:ascii="Palatino Linotype" w:eastAsia="Palatino Linotype" w:hAnsi="Palatino Linotype" w:cs="Palatino Linotype"/>
          <w:color w:val="000000"/>
        </w:rPr>
        <w:t xml:space="preserve"> si genera, posee y administra, </w:t>
      </w:r>
      <w:r w:rsidR="002643F5" w:rsidRPr="00EA3767">
        <w:rPr>
          <w:rFonts w:ascii="Palatino Linotype" w:eastAsia="Palatino Linotype" w:hAnsi="Palatino Linotype" w:cs="Palatino Linotype"/>
          <w:color w:val="000000"/>
        </w:rPr>
        <w:t xml:space="preserve">por cuanto hace al año 2025, debiendo para el caso del año 2026 dar observancia </w:t>
      </w:r>
      <w:r w:rsidR="00E352E1" w:rsidRPr="00EA3767">
        <w:rPr>
          <w:rFonts w:ascii="Palatino Linotype" w:eastAsia="Palatino Linotype" w:hAnsi="Palatino Linotype" w:cs="Palatino Linotype"/>
          <w:color w:val="000000"/>
        </w:rPr>
        <w:t>a la salvedad anteriormente expuesta.</w:t>
      </w:r>
    </w:p>
    <w:p w14:paraId="0919957C" w14:textId="77777777" w:rsidR="00E352E1" w:rsidRPr="00EA3767" w:rsidRDefault="00E352E1" w:rsidP="00E352E1">
      <w:pPr>
        <w:spacing w:line="360" w:lineRule="auto"/>
        <w:contextualSpacing/>
        <w:jc w:val="both"/>
        <w:rPr>
          <w:rFonts w:ascii="Palatino Linotype" w:eastAsia="Palatino Linotype" w:hAnsi="Palatino Linotype" w:cs="Palatino Linotype"/>
          <w:color w:val="000000"/>
        </w:rPr>
      </w:pPr>
    </w:p>
    <w:p w14:paraId="27BB1FB5" w14:textId="5F480859" w:rsidR="00561CF1" w:rsidRPr="00EA3767" w:rsidRDefault="00561CF1" w:rsidP="00561CF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lastRenderedPageBreak/>
        <w:t>Respecto del Recurso de Revisión 3573/INFOEM/IP/RR/2026, acontece un contexto similar, relativo a quien emite la respuesta, siendo de igual manera la Titular de la Unidad de Transparencia, sin que se aprecie el pronunciamiento de los servidores públicos habilitados competentes.</w:t>
      </w:r>
    </w:p>
    <w:p w14:paraId="711A9D11" w14:textId="77777777" w:rsidR="00561CF1" w:rsidRPr="00EA3767" w:rsidRDefault="00561CF1" w:rsidP="00561CF1">
      <w:pPr>
        <w:pStyle w:val="Prrafodelista"/>
        <w:rPr>
          <w:rFonts w:ascii="Palatino Linotype" w:eastAsia="Palatino Linotype" w:hAnsi="Palatino Linotype" w:cs="Palatino Linotype"/>
          <w:color w:val="000000"/>
        </w:rPr>
      </w:pPr>
    </w:p>
    <w:p w14:paraId="1D9B7D17" w14:textId="38243DF6" w:rsidR="00561CF1" w:rsidRPr="00EA3767" w:rsidRDefault="00561CF1" w:rsidP="00020DC2">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No obstante en un hecho posterior a la interposición del recurso de revisión, en calidad de informe justificado</w:t>
      </w:r>
      <w:r w:rsidR="00020DC2" w:rsidRPr="00EA3767">
        <w:rPr>
          <w:rFonts w:ascii="Palatino Linotype" w:eastAsia="Palatino Linotype" w:hAnsi="Palatino Linotype" w:cs="Palatino Linotype"/>
          <w:color w:val="000000"/>
        </w:rPr>
        <w:t>, si se advierten documentales signados por servidores públicos habilitados competentes como lo es el oficio suscrito</w:t>
      </w:r>
      <w:r w:rsidR="00020DC2" w:rsidRPr="00EA3767">
        <w:t xml:space="preserve"> </w:t>
      </w:r>
      <w:r w:rsidR="00020DC2" w:rsidRPr="00EA3767">
        <w:rPr>
          <w:rFonts w:ascii="Palatino Linotype" w:eastAsia="Palatino Linotype" w:hAnsi="Palatino Linotype" w:cs="Palatino Linotype"/>
          <w:color w:val="000000"/>
        </w:rPr>
        <w:t>por la Coordinadora Municipal de Protección Civil, quien refiere que no obra en sus archivos documentación como actas de sesión o acuerdos generales, al ser una área únicamente operativa y coordinada, remitiendo únicamente las invitaciones recibidas para asistir a las reuniones convocadas por el Comité Regional, así como el orden del día de las sesiones.</w:t>
      </w:r>
    </w:p>
    <w:p w14:paraId="09ACC8A3" w14:textId="77777777" w:rsidR="00020DC2" w:rsidRPr="00EA3767" w:rsidRDefault="00020DC2" w:rsidP="00020DC2">
      <w:pPr>
        <w:pStyle w:val="Prrafodelista"/>
        <w:rPr>
          <w:rFonts w:ascii="Palatino Linotype" w:eastAsia="Palatino Linotype" w:hAnsi="Palatino Linotype" w:cs="Palatino Linotype"/>
          <w:color w:val="000000"/>
        </w:rPr>
      </w:pPr>
    </w:p>
    <w:p w14:paraId="0456D6E1" w14:textId="66E4ACCB" w:rsidR="00560B27" w:rsidRPr="00EA3767" w:rsidRDefault="00020DC2" w:rsidP="00560B27">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En esa tesitura, del informe justificado que se emite, se manifiesta</w:t>
      </w:r>
      <w:r w:rsidR="00560B27" w:rsidRPr="00EA3767">
        <w:rPr>
          <w:rFonts w:ascii="Palatino Linotype" w:eastAsia="Palatino Linotype" w:hAnsi="Palatino Linotype" w:cs="Palatino Linotype"/>
          <w:color w:val="000000"/>
        </w:rPr>
        <w:t xml:space="preserve"> por la Coordinadora Municipal de Protección Civil, quien refiere que no obra en sus archivos documentación como actas de sesión o acuerdos generales, al ser una área únicamente operativa y coordinada, remitiendo únicamente las invitaciones recibidas para asistir a las reuniones convocadas por el Comité Regional, así como el orden del día de las sesiones</w:t>
      </w:r>
    </w:p>
    <w:p w14:paraId="0F8F572B" w14:textId="77777777" w:rsidR="00560B27" w:rsidRPr="00EA3767" w:rsidRDefault="00560B27" w:rsidP="00560B27">
      <w:pPr>
        <w:spacing w:line="360" w:lineRule="auto"/>
        <w:ind w:left="502"/>
        <w:contextualSpacing/>
        <w:jc w:val="both"/>
        <w:rPr>
          <w:rFonts w:ascii="Palatino Linotype" w:eastAsia="Palatino Linotype" w:hAnsi="Palatino Linotype" w:cs="Palatino Linotype"/>
          <w:color w:val="000000"/>
        </w:rPr>
      </w:pPr>
    </w:p>
    <w:p w14:paraId="090FD322" w14:textId="7B3057A6" w:rsidR="00560B27" w:rsidRPr="00EA3767" w:rsidRDefault="00560B27" w:rsidP="00560B27">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Seguidamente del escrito del informe justificado entregado se manifiesta que ciertamente se reconoce que la solicitud versa sobre evidencia documental del cumplimiento de la línea de acción 1.5.1.2, por lo que de una búsqueda exhaustiva y razonable en los archivos de la Coordinación Municipal de Protección Civil, se localizaron diversos documentos que acreditan la participación activa del Municipio de Papalotla, en los trabajos </w:t>
      </w:r>
      <w:r w:rsidRPr="00EA3767">
        <w:rPr>
          <w:rFonts w:ascii="Palatino Linotype" w:eastAsia="Palatino Linotype" w:hAnsi="Palatino Linotype" w:cs="Palatino Linotype"/>
          <w:color w:val="000000"/>
        </w:rPr>
        <w:lastRenderedPageBreak/>
        <w:t>de coordinación regional de la Zona Oriente, mismos que señala constituyen evidencia del cumplimiento en grado de avance de la línea de acción referida, correspondiendo dichas pruebas documentales, las invitaciones a reuniones ordinarias de la Coordinación de Protección Civil y Bomb</w:t>
      </w:r>
      <w:r w:rsidR="00B244B5" w:rsidRPr="00EA3767">
        <w:rPr>
          <w:rFonts w:ascii="Palatino Linotype" w:eastAsia="Palatino Linotype" w:hAnsi="Palatino Linotype" w:cs="Palatino Linotype"/>
          <w:color w:val="000000"/>
        </w:rPr>
        <w:t>e</w:t>
      </w:r>
      <w:r w:rsidRPr="00EA3767">
        <w:rPr>
          <w:rFonts w:ascii="Palatino Linotype" w:eastAsia="Palatino Linotype" w:hAnsi="Palatino Linotype" w:cs="Palatino Linotype"/>
          <w:color w:val="000000"/>
        </w:rPr>
        <w:t>r</w:t>
      </w:r>
      <w:r w:rsidR="00B244B5" w:rsidRPr="00EA3767">
        <w:rPr>
          <w:rFonts w:ascii="Palatino Linotype" w:eastAsia="Palatino Linotype" w:hAnsi="Palatino Linotype" w:cs="Palatino Linotype"/>
          <w:color w:val="000000"/>
        </w:rPr>
        <w:t>o</w:t>
      </w:r>
      <w:r w:rsidRPr="00EA3767">
        <w:rPr>
          <w:rFonts w:ascii="Palatino Linotype" w:eastAsia="Palatino Linotype" w:hAnsi="Palatino Linotype" w:cs="Palatino Linotype"/>
          <w:color w:val="000000"/>
        </w:rPr>
        <w:t xml:space="preserve">s de la Zona Oriente de fechas correspondientes a los años 2025 y 2026, </w:t>
      </w:r>
      <w:r w:rsidR="00B244B5" w:rsidRPr="00EA3767">
        <w:rPr>
          <w:rFonts w:ascii="Palatino Linotype" w:eastAsia="Palatino Linotype" w:hAnsi="Palatino Linotype" w:cs="Palatino Linotype"/>
          <w:color w:val="000000"/>
        </w:rPr>
        <w:t>órdenes</w:t>
      </w:r>
      <w:r w:rsidRPr="00EA3767">
        <w:rPr>
          <w:rFonts w:ascii="Palatino Linotype" w:eastAsia="Palatino Linotype" w:hAnsi="Palatino Linotype" w:cs="Palatino Linotype"/>
          <w:color w:val="000000"/>
        </w:rPr>
        <w:t xml:space="preserve"> del </w:t>
      </w:r>
      <w:r w:rsidR="00B244B5" w:rsidRPr="00EA3767">
        <w:rPr>
          <w:rFonts w:ascii="Palatino Linotype" w:eastAsia="Palatino Linotype" w:hAnsi="Palatino Linotype" w:cs="Palatino Linotype"/>
          <w:color w:val="000000"/>
        </w:rPr>
        <w:t>día</w:t>
      </w:r>
      <w:r w:rsidRPr="00EA3767">
        <w:rPr>
          <w:rFonts w:ascii="Palatino Linotype" w:eastAsia="Palatino Linotype" w:hAnsi="Palatino Linotype" w:cs="Palatino Linotype"/>
          <w:color w:val="000000"/>
        </w:rPr>
        <w:t xml:space="preserve"> de las reuniones ordinarias de la Zona Oriente y, documentación que acredita asistencia y participación en dichos </w:t>
      </w:r>
      <w:r w:rsidR="00B244B5" w:rsidRPr="00EA3767">
        <w:rPr>
          <w:rFonts w:ascii="Palatino Linotype" w:eastAsia="Palatino Linotype" w:hAnsi="Palatino Linotype" w:cs="Palatino Linotype"/>
          <w:color w:val="000000"/>
        </w:rPr>
        <w:t>espacios</w:t>
      </w:r>
      <w:r w:rsidRPr="00EA3767">
        <w:rPr>
          <w:rFonts w:ascii="Palatino Linotype" w:eastAsia="Palatino Linotype" w:hAnsi="Palatino Linotype" w:cs="Palatino Linotype"/>
          <w:color w:val="000000"/>
        </w:rPr>
        <w:t xml:space="preserve"> de coordinación.</w:t>
      </w:r>
    </w:p>
    <w:p w14:paraId="3F236FE8" w14:textId="77777777" w:rsidR="00560B27" w:rsidRPr="00EA3767" w:rsidRDefault="00560B27" w:rsidP="00560B27">
      <w:pPr>
        <w:spacing w:line="360" w:lineRule="auto"/>
        <w:ind w:left="502"/>
        <w:contextualSpacing/>
        <w:jc w:val="both"/>
        <w:rPr>
          <w:rFonts w:ascii="Palatino Linotype" w:eastAsia="Palatino Linotype" w:hAnsi="Palatino Linotype" w:cs="Palatino Linotype"/>
          <w:color w:val="000000"/>
        </w:rPr>
      </w:pPr>
    </w:p>
    <w:p w14:paraId="4D88E5BB" w14:textId="11F2937F" w:rsidR="00560B27" w:rsidRPr="00EA3767" w:rsidRDefault="00560B27" w:rsidP="00B244B5">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Documentales que expone, dan cuenta de la existencia de una estructura de coordinación </w:t>
      </w:r>
      <w:r w:rsidR="00B244B5" w:rsidRPr="00EA3767">
        <w:rPr>
          <w:rFonts w:ascii="Palatino Linotype" w:eastAsia="Palatino Linotype" w:hAnsi="Palatino Linotype" w:cs="Palatino Linotype"/>
          <w:color w:val="000000"/>
        </w:rPr>
        <w:t>regional</w:t>
      </w:r>
      <w:r w:rsidRPr="00EA3767">
        <w:rPr>
          <w:rFonts w:ascii="Palatino Linotype" w:eastAsia="Palatino Linotype" w:hAnsi="Palatino Linotype" w:cs="Palatino Linotype"/>
          <w:color w:val="000000"/>
        </w:rPr>
        <w:t xml:space="preserve"> activa y que se </w:t>
      </w:r>
      <w:r w:rsidR="00B244B5" w:rsidRPr="00EA3767">
        <w:rPr>
          <w:rFonts w:ascii="Palatino Linotype" w:eastAsia="Palatino Linotype" w:hAnsi="Palatino Linotype" w:cs="Palatino Linotype"/>
          <w:color w:val="000000"/>
        </w:rPr>
        <w:t>llevan</w:t>
      </w:r>
      <w:r w:rsidRPr="00EA3767">
        <w:rPr>
          <w:rFonts w:ascii="Palatino Linotype" w:eastAsia="Palatino Linotype" w:hAnsi="Palatino Linotype" w:cs="Palatino Linotype"/>
          <w:color w:val="000000"/>
        </w:rPr>
        <w:t xml:space="preserve"> a cabo reuniones </w:t>
      </w:r>
      <w:r w:rsidR="00B244B5" w:rsidRPr="00EA3767">
        <w:rPr>
          <w:rFonts w:ascii="Palatino Linotype" w:eastAsia="Palatino Linotype" w:hAnsi="Palatino Linotype" w:cs="Palatino Linotype"/>
          <w:color w:val="000000"/>
        </w:rPr>
        <w:t>periódicas</w:t>
      </w:r>
      <w:r w:rsidRPr="00EA3767">
        <w:rPr>
          <w:rFonts w:ascii="Palatino Linotype" w:eastAsia="Palatino Linotype" w:hAnsi="Palatino Linotype" w:cs="Palatino Linotype"/>
          <w:color w:val="000000"/>
        </w:rPr>
        <w:t xml:space="preserve"> entre municipios de la Zona Oriente. Contexto que guarda congruencia con lo </w:t>
      </w:r>
      <w:r w:rsidR="00B244B5" w:rsidRPr="00EA3767">
        <w:rPr>
          <w:rFonts w:ascii="Palatino Linotype" w:eastAsia="Palatino Linotype" w:hAnsi="Palatino Linotype" w:cs="Palatino Linotype"/>
          <w:color w:val="000000"/>
        </w:rPr>
        <w:t>establecido</w:t>
      </w:r>
      <w:r w:rsidRPr="00EA3767">
        <w:rPr>
          <w:rFonts w:ascii="Palatino Linotype" w:eastAsia="Palatino Linotype" w:hAnsi="Palatino Linotype" w:cs="Palatino Linotype"/>
          <w:color w:val="000000"/>
        </w:rPr>
        <w:t xml:space="preserve"> en la citada </w:t>
      </w:r>
      <w:r w:rsidR="00B244B5" w:rsidRPr="00EA3767">
        <w:rPr>
          <w:rFonts w:ascii="Palatino Linotype" w:eastAsia="Palatino Linotype" w:hAnsi="Palatino Linotype" w:cs="Palatino Linotype"/>
          <w:color w:val="000000"/>
        </w:rPr>
        <w:t>línea</w:t>
      </w:r>
      <w:r w:rsidRPr="00EA3767">
        <w:rPr>
          <w:rFonts w:ascii="Palatino Linotype" w:eastAsia="Palatino Linotype" w:hAnsi="Palatino Linotype" w:cs="Palatino Linotype"/>
          <w:color w:val="000000"/>
        </w:rPr>
        <w:t xml:space="preserve"> de </w:t>
      </w:r>
      <w:r w:rsidR="00B244B5" w:rsidRPr="00EA3767">
        <w:rPr>
          <w:rFonts w:ascii="Palatino Linotype" w:eastAsia="Palatino Linotype" w:hAnsi="Palatino Linotype" w:cs="Palatino Linotype"/>
          <w:color w:val="000000"/>
        </w:rPr>
        <w:t>acción</w:t>
      </w:r>
      <w:r w:rsidRPr="00EA3767">
        <w:rPr>
          <w:rFonts w:ascii="Palatino Linotype" w:eastAsia="Palatino Linotype" w:hAnsi="Palatino Linotype" w:cs="Palatino Linotype"/>
          <w:color w:val="000000"/>
        </w:rPr>
        <w:t xml:space="preserve"> que establece que se va a desarrollar es un órgano denominado "Consejo Regional de Coordinación Zona 1 Oriente"; es decir que corresponde a un hecho futuro que se tiene programado y que eventualmente habrá de materializarse, a efecto de fortalecer, organizar y poner en funcionamiento un órgano de coordinación regional entre municipios, dependencias o instituciones de la Zona 1 Oriente, con el fin de mejorar la planeación, colaboración y atención de asuntos comunes.</w:t>
      </w:r>
    </w:p>
    <w:p w14:paraId="41D9E736" w14:textId="77777777" w:rsidR="00F9635C" w:rsidRPr="00EA3767" w:rsidRDefault="00F9635C" w:rsidP="00F9635C">
      <w:pPr>
        <w:pStyle w:val="Prrafodelista"/>
        <w:rPr>
          <w:rFonts w:ascii="Palatino Linotype" w:eastAsia="Palatino Linotype" w:hAnsi="Palatino Linotype" w:cs="Palatino Linotype"/>
          <w:color w:val="000000"/>
        </w:rPr>
      </w:pPr>
    </w:p>
    <w:p w14:paraId="5F87EC31" w14:textId="1843CBFB" w:rsidR="00F9635C" w:rsidRPr="00EA3767" w:rsidRDefault="00F9635C" w:rsidP="00F9635C">
      <w:pPr>
        <w:pStyle w:val="Prrafodelista"/>
        <w:numPr>
          <w:ilvl w:val="0"/>
          <w:numId w:val="1"/>
        </w:numPr>
        <w:spacing w:line="360" w:lineRule="auto"/>
        <w:ind w:left="0" w:firstLine="0"/>
        <w:jc w:val="both"/>
        <w:rPr>
          <w:rFonts w:ascii="Palatino Linotype" w:hAnsi="Palatino Linotype"/>
        </w:rPr>
      </w:pPr>
      <w:r w:rsidRPr="00EA3767">
        <w:rPr>
          <w:rFonts w:ascii="Palatino Linotype" w:eastAsia="Palatino Linotype" w:hAnsi="Palatino Linotype" w:cs="Palatino Linotype"/>
          <w:color w:val="000000"/>
        </w:rPr>
        <w:t xml:space="preserve">Pronunciamientos y documentales de las que este Instituto no se encuentra facultado para dudar de su veracidad; </w:t>
      </w:r>
      <w:r w:rsidRPr="00EA3767">
        <w:rPr>
          <w:rFonts w:ascii="Palatino Linotype" w:hAnsi="Palatino Linotype" w:cs="Arial"/>
        </w:rPr>
        <w:t xml:space="preserve">situación que se aleja de las atribuciones de este Instituto </w:t>
      </w:r>
      <w:r w:rsidRPr="00EA3767">
        <w:rPr>
          <w:rFonts w:ascii="Palatino Linotype" w:hAnsi="Palatino Linotype"/>
          <w:i/>
          <w:color w:val="000000"/>
        </w:rPr>
        <w:t>máxime</w:t>
      </w:r>
      <w:r w:rsidRPr="00EA3767">
        <w:rPr>
          <w:rFonts w:ascii="Palatino Linotype" w:hAnsi="Palatino Linotype"/>
          <w:color w:val="000000"/>
        </w:rPr>
        <w:t xml:space="preserve"> que al momento que ponen a disposición ésta, la misma tiene el carácter oficial y se presume veraz, tan es así que la misma queda registrada en el Sistema de Acceso a la Información Mexiquense (SAIMEX).</w:t>
      </w:r>
    </w:p>
    <w:p w14:paraId="7C7CEB04" w14:textId="77777777" w:rsidR="00F9635C" w:rsidRPr="00EA3767" w:rsidRDefault="00F9635C" w:rsidP="00F9635C">
      <w:pPr>
        <w:pStyle w:val="Prrafodelista"/>
        <w:rPr>
          <w:rFonts w:ascii="Palatino Linotype" w:hAnsi="Palatino Linotype"/>
        </w:rPr>
      </w:pPr>
    </w:p>
    <w:p w14:paraId="5F50E2C6" w14:textId="77777777" w:rsidR="00F9635C" w:rsidRPr="00EA3767" w:rsidRDefault="00F9635C" w:rsidP="00F9635C">
      <w:pPr>
        <w:pStyle w:val="Prrafodelista"/>
        <w:numPr>
          <w:ilvl w:val="0"/>
          <w:numId w:val="1"/>
        </w:numPr>
        <w:tabs>
          <w:tab w:val="left" w:pos="0"/>
          <w:tab w:val="left" w:pos="142"/>
        </w:tabs>
        <w:spacing w:line="360" w:lineRule="auto"/>
        <w:ind w:left="0" w:firstLine="0"/>
        <w:jc w:val="both"/>
        <w:rPr>
          <w:rFonts w:ascii="Palatino Linotype" w:hAnsi="Palatino Linotype"/>
        </w:rPr>
      </w:pPr>
      <w:r w:rsidRPr="00EA3767">
        <w:rPr>
          <w:rFonts w:ascii="Palatino Linotype" w:hAnsi="Palatino Linotype"/>
        </w:rPr>
        <w:lastRenderedPageBreak/>
        <w:t xml:space="preserve">Sirviendo de apoyo a lo anterior por analogía, el criterio 31-10 emitido por el ahora Instituto </w:t>
      </w:r>
      <w:r w:rsidRPr="00EA3767">
        <w:rPr>
          <w:rFonts w:ascii="Palatino Linotype" w:eastAsia="Palatino Linotype" w:hAnsi="Palatino Linotype" w:cs="Palatino Linotype"/>
          <w:color w:val="000000"/>
        </w:rPr>
        <w:t>Nacional</w:t>
      </w:r>
      <w:r w:rsidRPr="00EA3767">
        <w:rPr>
          <w:rFonts w:ascii="Palatino Linotype" w:hAnsi="Palatino Linotype"/>
        </w:rPr>
        <w:t xml:space="preserve"> de Transparencia, Acceso a la Información y Protección de Datos Personales, que a la letra dice:</w:t>
      </w:r>
    </w:p>
    <w:p w14:paraId="7905E893" w14:textId="77777777" w:rsidR="00F9635C" w:rsidRPr="00EA3767" w:rsidRDefault="00F9635C" w:rsidP="00F9635C">
      <w:pPr>
        <w:pStyle w:val="Default"/>
        <w:spacing w:line="360" w:lineRule="auto"/>
        <w:ind w:left="567" w:right="616"/>
        <w:jc w:val="both"/>
        <w:rPr>
          <w:rFonts w:ascii="Palatino Linotype" w:hAnsi="Palatino Linotype"/>
          <w:i/>
        </w:rPr>
      </w:pPr>
      <w:r w:rsidRPr="00EA3767">
        <w:rPr>
          <w:rFonts w:ascii="Palatino Linotype" w:hAnsi="Palatino Linotype"/>
          <w:i/>
        </w:rPr>
        <w:t xml:space="preserve">“El Instituto Federal de Acceso a la Información y Protección de Datos </w:t>
      </w:r>
      <w:r w:rsidRPr="00EA3767">
        <w:rPr>
          <w:rFonts w:ascii="Palatino Linotype" w:hAnsi="Palatino Linotype"/>
          <w:b/>
          <w:i/>
        </w:rPr>
        <w:t>no cuenta con facultades para pronunciarse respecto de la veracidad de los documentos proporcionados por los sujetos obligados.</w:t>
      </w:r>
      <w:r w:rsidRPr="00EA3767">
        <w:rPr>
          <w:rFonts w:ascii="Palatino Linotype" w:hAnsi="Palatino Linotype"/>
          <w:i/>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14:paraId="72B84590" w14:textId="77777777" w:rsidR="00F9635C" w:rsidRPr="00EA3767" w:rsidRDefault="00F9635C" w:rsidP="00F9635C">
      <w:pPr>
        <w:pStyle w:val="Default"/>
        <w:spacing w:line="360" w:lineRule="auto"/>
        <w:ind w:left="851" w:right="850"/>
        <w:jc w:val="both"/>
        <w:rPr>
          <w:rFonts w:ascii="Palatino Linotype" w:hAnsi="Palatino Linotype"/>
          <w:i/>
        </w:rPr>
      </w:pPr>
    </w:p>
    <w:p w14:paraId="22519063" w14:textId="77777777" w:rsidR="00F9635C" w:rsidRPr="00EA3767" w:rsidRDefault="00F9635C" w:rsidP="00F9635C">
      <w:pPr>
        <w:pStyle w:val="Prrafodelista"/>
        <w:numPr>
          <w:ilvl w:val="0"/>
          <w:numId w:val="1"/>
        </w:numPr>
        <w:tabs>
          <w:tab w:val="left" w:pos="0"/>
          <w:tab w:val="left" w:pos="142"/>
        </w:tabs>
        <w:spacing w:line="360" w:lineRule="auto"/>
        <w:ind w:left="0" w:firstLine="0"/>
        <w:jc w:val="both"/>
        <w:rPr>
          <w:rFonts w:ascii="Palatino Linotype" w:hAnsi="Palatino Linotype"/>
          <w:i/>
        </w:rPr>
      </w:pPr>
      <w:r w:rsidRPr="00EA3767">
        <w:rPr>
          <w:rFonts w:ascii="Palatino Linotype" w:hAnsi="Palatino Linotype" w:cs="Arial"/>
        </w:rPr>
        <w:t>Así como lo dispuesto por</w:t>
      </w:r>
      <w:r w:rsidRPr="00EA3767">
        <w:rPr>
          <w:rFonts w:ascii="Palatino Linotype" w:hAnsi="Palatino Linotype"/>
        </w:rPr>
        <w:t xml:space="preserve"> la </w:t>
      </w:r>
      <w:r w:rsidRPr="00EA3767">
        <w:rPr>
          <w:rFonts w:ascii="Palatino Linotype" w:hAnsi="Palatino Linotype"/>
          <w:b/>
        </w:rPr>
        <w:t xml:space="preserve">Ley de Transparencia y Acceso a la Información Pública del </w:t>
      </w:r>
      <w:r w:rsidRPr="00EA3767">
        <w:rPr>
          <w:rFonts w:ascii="Palatino Linotype" w:eastAsia="Palatino Linotype" w:hAnsi="Palatino Linotype" w:cs="Palatino Linotype"/>
          <w:color w:val="000000"/>
        </w:rPr>
        <w:t>Estado</w:t>
      </w:r>
      <w:r w:rsidRPr="00EA3767">
        <w:rPr>
          <w:rFonts w:ascii="Palatino Linotype" w:hAnsi="Palatino Linotype"/>
          <w:b/>
        </w:rPr>
        <w:t xml:space="preserve"> de México y Municipios</w:t>
      </w:r>
      <w:r w:rsidRPr="00EA3767">
        <w:rPr>
          <w:rFonts w:ascii="Palatino Linotype" w:hAnsi="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14:paraId="27103038" w14:textId="77777777" w:rsidR="00F9635C" w:rsidRPr="00EA3767" w:rsidRDefault="00F9635C" w:rsidP="00F9635C">
      <w:pPr>
        <w:pStyle w:val="Prrafodelista"/>
        <w:spacing w:line="360" w:lineRule="auto"/>
        <w:ind w:left="567" w:right="680"/>
        <w:jc w:val="both"/>
        <w:rPr>
          <w:rFonts w:ascii="Palatino Linotype" w:hAnsi="Palatino Linotype" w:cs="Arial"/>
          <w:b/>
          <w:i/>
        </w:rPr>
      </w:pPr>
      <w:r w:rsidRPr="00EA3767">
        <w:rPr>
          <w:rFonts w:ascii="Palatino Linotype" w:hAnsi="Palatino Linotype" w:cs="Arial"/>
          <w:i/>
        </w:rPr>
        <w:lastRenderedPageBreak/>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EA3767">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14:paraId="3316A7E4" w14:textId="77777777" w:rsidR="00F9635C" w:rsidRPr="00EA3767" w:rsidRDefault="00F9635C" w:rsidP="00F9635C">
      <w:pPr>
        <w:pStyle w:val="Prrafodelista"/>
        <w:spacing w:line="360" w:lineRule="auto"/>
        <w:ind w:left="567" w:right="680"/>
        <w:jc w:val="both"/>
        <w:rPr>
          <w:rFonts w:ascii="Palatino Linotype" w:hAnsi="Palatino Linotype" w:cs="Arial"/>
          <w:b/>
          <w:i/>
        </w:rPr>
      </w:pPr>
    </w:p>
    <w:p w14:paraId="058B08B6" w14:textId="07339D9D" w:rsidR="00F9635C" w:rsidRPr="00EA3767" w:rsidRDefault="00F9635C" w:rsidP="00F9635C">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hAnsi="Palatino Linotype" w:cs="Arial"/>
        </w:rPr>
        <w:t>Numerales</w:t>
      </w:r>
      <w:r w:rsidRPr="00EA3767">
        <w:rPr>
          <w:rFonts w:ascii="Palatino Linotype" w:hAnsi="Palatino Linotype" w:cs="Arial"/>
          <w:noProof/>
          <w:lang w:eastAsia="es-MX"/>
        </w:rPr>
        <w:t xml:space="preserve"> que compelen al </w:t>
      </w:r>
      <w:r w:rsidRPr="00EA3767">
        <w:rPr>
          <w:rFonts w:ascii="Palatino Linotype" w:hAnsi="Palatino Linotype" w:cs="Arial"/>
          <w:b/>
          <w:noProof/>
          <w:lang w:eastAsia="es-MX"/>
        </w:rPr>
        <w:t>SUJETO OBLIGADO</w:t>
      </w:r>
      <w:r w:rsidRPr="00EA3767">
        <w:rPr>
          <w:rFonts w:ascii="Palatino Linotype" w:hAnsi="Palatino Linotype" w:cs="Arial"/>
          <w:noProof/>
          <w:lang w:eastAsia="es-MX"/>
        </w:rPr>
        <w:t xml:space="preserve"> apegarse en todo momento a los </w:t>
      </w:r>
      <w:r w:rsidRPr="00EA3767">
        <w:rPr>
          <w:rFonts w:ascii="Palatino Linotype" w:hAnsi="Palatino Linotype" w:cs="Arial"/>
        </w:rPr>
        <w:t>criterios</w:t>
      </w:r>
      <w:r w:rsidRPr="00EA3767">
        <w:rPr>
          <w:rFonts w:ascii="Palatino Linotype" w:hAnsi="Palatino Linotype" w:cs="Arial"/>
          <w:noProof/>
          <w:lang w:eastAsia="es-MX"/>
        </w:rPr>
        <w:t xml:space="preserve"> ya expuestos, impidiendo a este Órgano Colegiado cuestionar la veracidad de la información.</w:t>
      </w:r>
    </w:p>
    <w:p w14:paraId="17E21798" w14:textId="77777777" w:rsidR="00560B27" w:rsidRPr="00EA3767" w:rsidRDefault="00560B27" w:rsidP="00560B27">
      <w:pPr>
        <w:spacing w:line="360" w:lineRule="auto"/>
        <w:ind w:left="502"/>
        <w:contextualSpacing/>
        <w:jc w:val="both"/>
        <w:rPr>
          <w:rFonts w:ascii="Palatino Linotype" w:eastAsia="Palatino Linotype" w:hAnsi="Palatino Linotype" w:cs="Palatino Linotype"/>
          <w:color w:val="000000"/>
        </w:rPr>
      </w:pPr>
    </w:p>
    <w:p w14:paraId="004B127F" w14:textId="54BD0555" w:rsidR="009F0697" w:rsidRPr="00EA3767" w:rsidRDefault="00560B27" w:rsidP="009F0697">
      <w:pPr>
        <w:numPr>
          <w:ilvl w:val="0"/>
          <w:numId w:val="1"/>
        </w:numPr>
        <w:spacing w:line="360" w:lineRule="auto"/>
        <w:ind w:left="0" w:firstLine="0"/>
        <w:contextualSpacing/>
        <w:jc w:val="both"/>
        <w:rPr>
          <w:rFonts w:ascii="Palatino Linotype" w:eastAsia="Palatino Linotype" w:hAnsi="Palatino Linotype" w:cs="Palatino Linotype"/>
        </w:rPr>
      </w:pPr>
      <w:r w:rsidRPr="00EA3767">
        <w:rPr>
          <w:rFonts w:ascii="Palatino Linotype" w:eastAsia="Palatino Linotype" w:hAnsi="Palatino Linotype" w:cs="Palatino Linotype"/>
          <w:color w:val="000000"/>
        </w:rPr>
        <w:t xml:space="preserve">Por tanto al haber solicitado el soporte documental que </w:t>
      </w:r>
      <w:r w:rsidR="00B244B5" w:rsidRPr="00EA3767">
        <w:rPr>
          <w:rFonts w:ascii="Palatino Linotype" w:eastAsia="Palatino Linotype" w:hAnsi="Palatino Linotype" w:cs="Palatino Linotype"/>
          <w:color w:val="000000"/>
        </w:rPr>
        <w:t>dé</w:t>
      </w:r>
      <w:r w:rsidRPr="00EA3767">
        <w:rPr>
          <w:rFonts w:ascii="Palatino Linotype" w:eastAsia="Palatino Linotype" w:hAnsi="Palatino Linotype" w:cs="Palatino Linotype"/>
          <w:color w:val="000000"/>
        </w:rPr>
        <w:t xml:space="preserve"> cuenta del cumplimiento o</w:t>
      </w:r>
      <w:r w:rsidR="00B244B5" w:rsidRPr="00EA3767">
        <w:rPr>
          <w:rFonts w:ascii="Palatino Linotype" w:eastAsia="Palatino Linotype" w:hAnsi="Palatino Linotype" w:cs="Palatino Linotype"/>
          <w:color w:val="000000"/>
        </w:rPr>
        <w:t>,</w:t>
      </w:r>
      <w:r w:rsidRPr="00EA3767">
        <w:rPr>
          <w:rFonts w:ascii="Palatino Linotype" w:eastAsia="Palatino Linotype" w:hAnsi="Palatino Linotype" w:cs="Palatino Linotype"/>
          <w:color w:val="000000"/>
        </w:rPr>
        <w:t xml:space="preserve"> del avance y, que lo remitido el </w:t>
      </w:r>
      <w:r w:rsidRPr="00EA3767">
        <w:rPr>
          <w:rFonts w:ascii="Palatino Linotype" w:eastAsia="Palatino Linotype" w:hAnsi="Palatino Linotype" w:cs="Palatino Linotype"/>
          <w:b/>
          <w:color w:val="000000"/>
        </w:rPr>
        <w:t>SUJETO OBLIGADO</w:t>
      </w:r>
      <w:r w:rsidRPr="00EA3767">
        <w:rPr>
          <w:rFonts w:ascii="Palatino Linotype" w:eastAsia="Palatino Linotype" w:hAnsi="Palatino Linotype" w:cs="Palatino Linotype"/>
          <w:color w:val="000000"/>
        </w:rPr>
        <w:t xml:space="preserve"> manifiesta expresamente </w:t>
      </w:r>
      <w:r w:rsidR="00B244B5" w:rsidRPr="00EA3767">
        <w:rPr>
          <w:rFonts w:ascii="Palatino Linotype" w:eastAsia="Palatino Linotype" w:hAnsi="Palatino Linotype" w:cs="Palatino Linotype"/>
          <w:color w:val="000000"/>
        </w:rPr>
        <w:t>que corresponde al soporte docu</w:t>
      </w:r>
      <w:r w:rsidRPr="00EA3767">
        <w:rPr>
          <w:rFonts w:ascii="Palatino Linotype" w:eastAsia="Palatino Linotype" w:hAnsi="Palatino Linotype" w:cs="Palatino Linotype"/>
          <w:color w:val="000000"/>
        </w:rPr>
        <w:t>menta</w:t>
      </w:r>
      <w:r w:rsidR="00B244B5" w:rsidRPr="00EA3767">
        <w:rPr>
          <w:rFonts w:ascii="Palatino Linotype" w:eastAsia="Palatino Linotype" w:hAnsi="Palatino Linotype" w:cs="Palatino Linotype"/>
          <w:color w:val="000000"/>
        </w:rPr>
        <w:t>l</w:t>
      </w:r>
      <w:r w:rsidRPr="00EA3767">
        <w:rPr>
          <w:rFonts w:ascii="Palatino Linotype" w:eastAsia="Palatino Linotype" w:hAnsi="Palatino Linotype" w:cs="Palatino Linotype"/>
          <w:color w:val="000000"/>
        </w:rPr>
        <w:t xml:space="preserve"> que </w:t>
      </w:r>
      <w:r w:rsidR="00B244B5" w:rsidRPr="00EA3767">
        <w:rPr>
          <w:rFonts w:ascii="Palatino Linotype" w:eastAsia="Palatino Linotype" w:hAnsi="Palatino Linotype" w:cs="Palatino Linotype"/>
          <w:color w:val="000000"/>
        </w:rPr>
        <w:t>género</w:t>
      </w:r>
      <w:r w:rsidRPr="00EA3767">
        <w:rPr>
          <w:rFonts w:ascii="Palatino Linotype" w:eastAsia="Palatino Linotype" w:hAnsi="Palatino Linotype" w:cs="Palatino Linotype"/>
          <w:color w:val="000000"/>
        </w:rPr>
        <w:t>, posee y administra en grado de avance, es que se tiene por atendido el requerimiento planteado en el Recurso de Revisión 3573/INFOEM/IP/RR/2026, siendo dable sobre</w:t>
      </w:r>
      <w:r w:rsidR="00B244B5" w:rsidRPr="00EA3767">
        <w:rPr>
          <w:rFonts w:ascii="Palatino Linotype" w:eastAsia="Palatino Linotype" w:hAnsi="Palatino Linotype" w:cs="Palatino Linotype"/>
          <w:color w:val="000000"/>
        </w:rPr>
        <w:t>se</w:t>
      </w:r>
      <w:r w:rsidRPr="00EA3767">
        <w:rPr>
          <w:rFonts w:ascii="Palatino Linotype" w:eastAsia="Palatino Linotype" w:hAnsi="Palatino Linotype" w:cs="Palatino Linotype"/>
          <w:color w:val="000000"/>
        </w:rPr>
        <w:t xml:space="preserve">er el asunto </w:t>
      </w:r>
      <w:r w:rsidR="009F0697" w:rsidRPr="00EA3767">
        <w:rPr>
          <w:rFonts w:ascii="Palatino Linotype" w:eastAsia="Palatino Linotype" w:hAnsi="Palatino Linotype" w:cs="Palatino Linotype"/>
          <w:color w:val="000000"/>
        </w:rPr>
        <w:t xml:space="preserve">al </w:t>
      </w:r>
      <w:r w:rsidR="009F0697" w:rsidRPr="00EA3767">
        <w:rPr>
          <w:rFonts w:ascii="Palatino Linotype" w:hAnsi="Palatino Linotype"/>
        </w:rPr>
        <w:t>actualizarse</w:t>
      </w:r>
      <w:r w:rsidR="009F0697" w:rsidRPr="00EA3767">
        <w:rPr>
          <w:rFonts w:ascii="Palatino Linotype" w:eastAsia="Palatino Linotype" w:hAnsi="Palatino Linotype" w:cs="Palatino Linotype"/>
        </w:rPr>
        <w:t xml:space="preserve"> la causal de sobreseimiento prevista en la fracción III del artículo 192 de la Ley de Transparencia y Acceso a la Información Pública del Estado de México y Municipios en su correlación con la causal de improcedencia contemplada en la </w:t>
      </w:r>
      <w:r w:rsidR="009F0697" w:rsidRPr="00EA3767">
        <w:rPr>
          <w:rFonts w:ascii="Palatino Linotype" w:eastAsia="Palatino Linotype" w:hAnsi="Palatino Linotype" w:cs="Palatino Linotype"/>
        </w:rPr>
        <w:fldChar w:fldCharType="begin"/>
      </w:r>
      <w:r w:rsidR="009F0697" w:rsidRPr="00EA3767">
        <w:rPr>
          <w:rFonts w:ascii="Palatino Linotype" w:eastAsia="Palatino Linotype" w:hAnsi="Palatino Linotype" w:cs="Palatino Linotype"/>
        </w:rPr>
        <w:instrText xml:space="preserve"> fracción VII del  </w:instrText>
      </w:r>
      <w:r w:rsidR="009F0697" w:rsidRPr="00EA3767">
        <w:rPr>
          <w:rFonts w:ascii="Palatino Linotype" w:eastAsia="Palatino Linotype" w:hAnsi="Palatino Linotype" w:cs="Palatino Linotype"/>
        </w:rPr>
        <w:fldChar w:fldCharType="separate"/>
      </w:r>
      <w:r w:rsidR="002D4C09" w:rsidRPr="00EA3767">
        <w:rPr>
          <w:rFonts w:ascii="Palatino Linotype" w:eastAsia="Palatino Linotype" w:hAnsi="Palatino Linotype" w:cs="Palatino Linotype"/>
          <w:b/>
          <w:bCs/>
          <w:lang w:val="es-ES"/>
        </w:rPr>
        <w:t>¡Error! Marcador no definido.</w:t>
      </w:r>
      <w:r w:rsidR="009F0697" w:rsidRPr="00EA3767">
        <w:rPr>
          <w:rFonts w:ascii="Palatino Linotype" w:eastAsia="Palatino Linotype" w:hAnsi="Palatino Linotype" w:cs="Palatino Linotype"/>
        </w:rPr>
        <w:fldChar w:fldCharType="end"/>
      </w:r>
      <w:r w:rsidR="009F0697" w:rsidRPr="00EA3767">
        <w:rPr>
          <w:rFonts w:ascii="Palatino Linotype" w:eastAsia="Palatino Linotype" w:hAnsi="Palatino Linotype" w:cs="Palatino Linotype"/>
        </w:rPr>
        <w:t>artículo 191 del ordenamiento legal en cita, los que se transcriben a continuación, para un mejor entendimiento:</w:t>
      </w:r>
    </w:p>
    <w:p w14:paraId="4296D377" w14:textId="77777777" w:rsidR="009F0697" w:rsidRPr="00EA3767" w:rsidRDefault="009F0697" w:rsidP="009F0697">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i/>
        </w:rPr>
      </w:pPr>
      <w:r w:rsidRPr="00EA3767">
        <w:rPr>
          <w:rFonts w:ascii="Palatino Linotype" w:eastAsia="Palatino Linotype" w:hAnsi="Palatino Linotype" w:cs="Palatino Linotype"/>
          <w:b/>
          <w:i/>
        </w:rPr>
        <w:t>Artículo 192.</w:t>
      </w:r>
      <w:r w:rsidRPr="00EA3767">
        <w:rPr>
          <w:rFonts w:ascii="Palatino Linotype" w:eastAsia="Palatino Linotype" w:hAnsi="Palatino Linotype" w:cs="Palatino Linotype"/>
          <w:i/>
        </w:rPr>
        <w:t xml:space="preserve"> El recurso será sobreseído, en todo o en parte, cuando una vez admitido, se actualicen alguno de los siguientes supuestos:</w:t>
      </w:r>
    </w:p>
    <w:p w14:paraId="2F3B51BA" w14:textId="77777777" w:rsidR="009F0697" w:rsidRPr="00EA3767" w:rsidRDefault="009F0697" w:rsidP="009F0697">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i/>
        </w:rPr>
      </w:pPr>
      <w:r w:rsidRPr="00EA3767">
        <w:rPr>
          <w:rFonts w:ascii="Palatino Linotype" w:eastAsia="Palatino Linotype" w:hAnsi="Palatino Linotype" w:cs="Palatino Linotype"/>
          <w:i/>
        </w:rPr>
        <w:t>…</w:t>
      </w:r>
    </w:p>
    <w:p w14:paraId="11BB09B7" w14:textId="77777777" w:rsidR="009F0697" w:rsidRPr="00EA3767" w:rsidRDefault="009F0697" w:rsidP="009F0697">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i/>
        </w:rPr>
      </w:pPr>
      <w:r w:rsidRPr="00EA3767">
        <w:rPr>
          <w:rFonts w:ascii="Palatino Linotype" w:eastAsia="Palatino Linotype" w:hAnsi="Palatino Linotype" w:cs="Palatino Linotype"/>
          <w:b/>
          <w:i/>
        </w:rPr>
        <w:lastRenderedPageBreak/>
        <w:t xml:space="preserve">III. </w:t>
      </w:r>
      <w:r w:rsidRPr="00EA3767">
        <w:rPr>
          <w:rFonts w:ascii="Palatino Linotype" w:eastAsia="Palatino Linotype" w:hAnsi="Palatino Linotype" w:cs="Palatino Linotype"/>
          <w:b/>
          <w:bCs/>
          <w:i/>
        </w:rPr>
        <w:t>El sujeto obligado responsable del acto lo modifique o revoque de tal manera que el recurso de revisión quede sin materia</w:t>
      </w:r>
      <w:r w:rsidRPr="00EA3767">
        <w:rPr>
          <w:rFonts w:ascii="Palatino Linotype" w:eastAsia="Palatino Linotype" w:hAnsi="Palatino Linotype" w:cs="Palatino Linotype"/>
          <w:bCs/>
          <w:i/>
        </w:rPr>
        <w:t>;</w:t>
      </w:r>
      <w:r w:rsidRPr="00EA3767">
        <w:rPr>
          <w:rFonts w:ascii="Palatino Linotype" w:eastAsia="Palatino Linotype" w:hAnsi="Palatino Linotype" w:cs="Palatino Linotype"/>
          <w:i/>
        </w:rPr>
        <w:t xml:space="preserve"> </w:t>
      </w:r>
    </w:p>
    <w:p w14:paraId="4F706D59" w14:textId="77777777" w:rsidR="009F0697" w:rsidRPr="00EA3767" w:rsidRDefault="009F0697" w:rsidP="009F0697">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i/>
        </w:rPr>
      </w:pPr>
      <w:r w:rsidRPr="00EA3767">
        <w:rPr>
          <w:rFonts w:ascii="Palatino Linotype" w:eastAsia="Palatino Linotype" w:hAnsi="Palatino Linotype" w:cs="Palatino Linotype"/>
          <w:b/>
          <w:i/>
        </w:rPr>
        <w:t>…</w:t>
      </w:r>
      <w:r w:rsidRPr="00EA3767">
        <w:rPr>
          <w:rFonts w:ascii="Palatino Linotype" w:eastAsia="Palatino Linotype" w:hAnsi="Palatino Linotype" w:cs="Palatino Linotype"/>
          <w:i/>
        </w:rPr>
        <w:t>“</w:t>
      </w:r>
    </w:p>
    <w:p w14:paraId="271FCE31" w14:textId="77777777" w:rsidR="009F0697" w:rsidRPr="00EA3767" w:rsidRDefault="009F0697" w:rsidP="009F0697">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rPr>
      </w:pPr>
      <w:r w:rsidRPr="00EA3767">
        <w:rPr>
          <w:rFonts w:ascii="Palatino Linotype" w:eastAsia="Palatino Linotype" w:hAnsi="Palatino Linotype" w:cs="Palatino Linotype"/>
        </w:rPr>
        <w:t>Énfasis propio</w:t>
      </w:r>
    </w:p>
    <w:p w14:paraId="0152D9D6" w14:textId="77777777" w:rsidR="009F138A" w:rsidRPr="00EA3767" w:rsidRDefault="009F138A" w:rsidP="009F0697">
      <w:pPr>
        <w:pStyle w:val="Prrafodelista"/>
        <w:pBdr>
          <w:top w:val="nil"/>
          <w:left w:val="nil"/>
          <w:bottom w:val="nil"/>
          <w:right w:val="nil"/>
          <w:between w:val="nil"/>
        </w:pBdr>
        <w:tabs>
          <w:tab w:val="left" w:pos="7938"/>
        </w:tabs>
        <w:spacing w:line="360" w:lineRule="auto"/>
        <w:ind w:left="360" w:right="902"/>
        <w:jc w:val="both"/>
        <w:rPr>
          <w:rFonts w:ascii="Palatino Linotype" w:eastAsia="Palatino Linotype" w:hAnsi="Palatino Linotype" w:cs="Palatino Linotype"/>
        </w:rPr>
      </w:pPr>
    </w:p>
    <w:p w14:paraId="5590B318" w14:textId="77777777" w:rsidR="009F0697" w:rsidRPr="00EA3767" w:rsidRDefault="009F0697" w:rsidP="009F0697">
      <w:pPr>
        <w:numPr>
          <w:ilvl w:val="0"/>
          <w:numId w:val="1"/>
        </w:numPr>
        <w:spacing w:line="360" w:lineRule="auto"/>
        <w:ind w:left="0" w:firstLine="0"/>
        <w:contextualSpacing/>
        <w:jc w:val="both"/>
        <w:rPr>
          <w:rFonts w:ascii="Palatino Linotype" w:eastAsia="Palatino Linotype" w:hAnsi="Palatino Linotype" w:cs="Palatino Linotype"/>
        </w:rPr>
      </w:pPr>
      <w:r w:rsidRPr="00EA3767">
        <w:rPr>
          <w:rFonts w:ascii="Palatino Linotype" w:eastAsia="Palatino Linotype" w:hAnsi="Palatino Linotype" w:cs="Palatino Linotype"/>
        </w:rPr>
        <w:t xml:space="preserve">Siendo el </w:t>
      </w:r>
      <w:r w:rsidRPr="00EA3767">
        <w:rPr>
          <w:rFonts w:ascii="Palatino Linotype" w:eastAsia="Palatino Linotype" w:hAnsi="Palatino Linotype" w:cs="Palatino Linotype"/>
          <w:i/>
        </w:rPr>
        <w:t>sobreseimiento</w:t>
      </w:r>
      <w:r w:rsidRPr="00EA3767">
        <w:rPr>
          <w:rFonts w:ascii="Palatino Linotype" w:eastAsia="Palatino Linotype" w:hAnsi="Palatino Linotype" w:cs="Palatino Linotype"/>
        </w:rPr>
        <w:t xml:space="preserve"> un acto que da por terminado el procedimiento </w:t>
      </w:r>
      <w:r w:rsidRPr="00EA3767">
        <w:rPr>
          <w:rFonts w:ascii="Palatino Linotype" w:eastAsia="Palatino Linotype" w:hAnsi="Palatino Linotype" w:cs="Palatino Linotype"/>
          <w:color w:val="000000"/>
        </w:rPr>
        <w:t>administrativo</w:t>
      </w:r>
      <w:r w:rsidRPr="00EA3767">
        <w:rPr>
          <w:rFonts w:ascii="Palatino Linotype" w:eastAsia="Palatino Linotype" w:hAnsi="Palatino Linotype" w:cs="Palatino Linotype"/>
        </w:rPr>
        <w:t xml:space="preserve"> de </w:t>
      </w:r>
      <w:r w:rsidRPr="00EA3767">
        <w:rPr>
          <w:rFonts w:ascii="Palatino Linotype" w:hAnsi="Palatino Linotype"/>
        </w:rPr>
        <w:t>impugnación</w:t>
      </w:r>
      <w:r w:rsidRPr="00EA3767">
        <w:rPr>
          <w:rFonts w:ascii="Palatino Linotype" w:eastAsia="Palatino Linotype" w:hAnsi="Palatino Linotype" w:cs="Palatino Linotype"/>
        </w:rPr>
        <w:t xml:space="preserve"> sin resolver el fondo de la cuestión planteada, por presentarse causas que impiden a la autoridad referirse a lo sustancial de lo planteado por </w:t>
      </w:r>
      <w:r w:rsidRPr="00EA3767">
        <w:rPr>
          <w:rFonts w:ascii="Palatino Linotype" w:eastAsia="Palatino Linotype" w:hAnsi="Palatino Linotype" w:cs="Palatino Linotype"/>
          <w:b/>
        </w:rPr>
        <w:t>LA RECURRENTE</w:t>
      </w:r>
      <w:r w:rsidRPr="00EA3767">
        <w:rPr>
          <w:rFonts w:ascii="Palatino Linotype" w:eastAsia="Palatino Linotype" w:hAnsi="Palatino Linotype" w:cs="Palatino Linotype"/>
        </w:rPr>
        <w:t>, los efectos del sobreseimiento consisten en dar por concluido el recurso administrativo sin entrar al estudio de fondo del asunto de que se trate; lo anterior con apoyo en el criterio del Poder Judicial de la Federación con rubro:</w:t>
      </w:r>
    </w:p>
    <w:p w14:paraId="2B33870C" w14:textId="77777777" w:rsidR="009F0697" w:rsidRPr="00EA3767" w:rsidRDefault="009F0697" w:rsidP="009F0697">
      <w:pPr>
        <w:pStyle w:val="Prrafodelista"/>
        <w:spacing w:line="360" w:lineRule="auto"/>
        <w:ind w:left="360" w:right="902"/>
        <w:jc w:val="both"/>
        <w:rPr>
          <w:rFonts w:ascii="Palatino Linotype" w:eastAsia="Palatino Linotype" w:hAnsi="Palatino Linotype" w:cs="Palatino Linotype"/>
          <w:b/>
          <w:i/>
        </w:rPr>
      </w:pPr>
      <w:r w:rsidRPr="00EA3767">
        <w:rPr>
          <w:rFonts w:ascii="Palatino Linotype" w:eastAsia="Palatino Linotype" w:hAnsi="Palatino Linotype" w:cs="Palatino Linotype"/>
          <w:i/>
        </w:rPr>
        <w:t>“</w:t>
      </w:r>
      <w:r w:rsidRPr="00EA3767">
        <w:rPr>
          <w:rFonts w:ascii="Palatino Linotype" w:eastAsia="Palatino Linotype" w:hAnsi="Palatino Linotype" w:cs="Palatino Linotype"/>
          <w:b/>
          <w:i/>
        </w:rPr>
        <w:t>SOBRESEIMIENTO, NO PERMITE ENTRAR AL ESTUDIO DE LAS CUESTIONES DE FONDO</w:t>
      </w:r>
    </w:p>
    <w:p w14:paraId="72D09D57" w14:textId="77777777" w:rsidR="009F0697" w:rsidRPr="00EA3767" w:rsidRDefault="009F0697" w:rsidP="009F0697">
      <w:pPr>
        <w:pStyle w:val="Prrafodelista"/>
        <w:spacing w:line="360" w:lineRule="auto"/>
        <w:ind w:left="360" w:right="902"/>
        <w:jc w:val="both"/>
        <w:rPr>
          <w:rFonts w:ascii="Palatino Linotype" w:eastAsia="Palatino Linotype" w:hAnsi="Palatino Linotype" w:cs="Palatino Linotype"/>
          <w:i/>
        </w:rPr>
      </w:pPr>
      <w:r w:rsidRPr="00EA3767">
        <w:rPr>
          <w:rFonts w:ascii="Palatino Linotype" w:eastAsia="Palatino Linotype" w:hAnsi="Palatino Linotype" w:cs="Palatino Linotype"/>
          <w:i/>
        </w:rPr>
        <w:t>Localización: 213609. II.2o.183 K. Tribunales Colegiados de Circuito. Octava Época. Semanario Judicial de la Federación. Tomo XIII, Febrero de 1994, Pág. 420</w:t>
      </w:r>
    </w:p>
    <w:p w14:paraId="48310578" w14:textId="77777777" w:rsidR="009F0697" w:rsidRPr="00EA3767" w:rsidRDefault="009F0697" w:rsidP="009F0697">
      <w:pPr>
        <w:pStyle w:val="Prrafodelista"/>
        <w:spacing w:line="360" w:lineRule="auto"/>
        <w:ind w:left="360" w:right="902"/>
        <w:jc w:val="both"/>
        <w:rPr>
          <w:rFonts w:ascii="Palatino Linotype" w:eastAsia="Palatino Linotype" w:hAnsi="Palatino Linotype" w:cs="Palatino Linotype"/>
          <w:i/>
        </w:rPr>
      </w:pPr>
      <w:r w:rsidRPr="00EA3767">
        <w:rPr>
          <w:rFonts w:ascii="Palatino Linotype" w:eastAsia="Palatino Linotype" w:hAnsi="Palatino Linotype" w:cs="Palatino Linotype"/>
          <w:i/>
        </w:rPr>
        <w:t xml:space="preserve">Cuerpo de tesis: No causa agravio la sentencia que no se ocupa de los razonamientos tendientes a demostrar la inconstitucionalidad de los actos reclamados de las autoridades responsables, que constituyen el problema de fondo, si se decreta el sobreseimiento del juicio.” </w:t>
      </w:r>
    </w:p>
    <w:p w14:paraId="1BABB7F8" w14:textId="77777777" w:rsidR="009F0697" w:rsidRPr="00EA3767" w:rsidRDefault="009F0697" w:rsidP="009F0697">
      <w:pPr>
        <w:pStyle w:val="Prrafodelista"/>
        <w:spacing w:line="360" w:lineRule="auto"/>
        <w:ind w:left="360" w:right="902"/>
        <w:jc w:val="both"/>
        <w:rPr>
          <w:rFonts w:ascii="Palatino Linotype" w:eastAsia="Palatino Linotype" w:hAnsi="Palatino Linotype" w:cs="Palatino Linotype"/>
          <w:i/>
        </w:rPr>
      </w:pPr>
    </w:p>
    <w:p w14:paraId="25BD63BC" w14:textId="77777777" w:rsidR="009F0697" w:rsidRPr="00EA3767" w:rsidRDefault="009F0697" w:rsidP="009F0697">
      <w:pPr>
        <w:numPr>
          <w:ilvl w:val="0"/>
          <w:numId w:val="1"/>
        </w:numPr>
        <w:spacing w:line="360" w:lineRule="auto"/>
        <w:ind w:left="0" w:firstLine="0"/>
        <w:contextualSpacing/>
        <w:jc w:val="both"/>
        <w:rPr>
          <w:rFonts w:ascii="Palatino Linotype" w:eastAsia="Palatino Linotype" w:hAnsi="Palatino Linotype" w:cs="Palatino Linotype"/>
        </w:rPr>
      </w:pPr>
      <w:r w:rsidRPr="00EA3767">
        <w:rPr>
          <w:rFonts w:ascii="Palatino Linotype" w:eastAsia="Palatino Linotype" w:hAnsi="Palatino Linotype" w:cs="Palatino Linotype"/>
        </w:rPr>
        <w:t>Cabe destacar que la decisión de este Organismo Colegiado de sobreseer el recurso de revisión no implica una limitación o negación a la justicia, según lo ha establecido el Poder Judicial Federal, en el criterio que es aplicable por analogía, con rubro:</w:t>
      </w:r>
    </w:p>
    <w:p w14:paraId="6DA7F770" w14:textId="77777777" w:rsidR="009F0697" w:rsidRPr="00EA3767" w:rsidRDefault="009F0697" w:rsidP="009F0697">
      <w:pPr>
        <w:pStyle w:val="Prrafodelista"/>
        <w:spacing w:line="360" w:lineRule="auto"/>
        <w:ind w:left="360" w:right="902"/>
        <w:jc w:val="both"/>
        <w:rPr>
          <w:rFonts w:ascii="Palatino Linotype" w:eastAsia="Palatino Linotype" w:hAnsi="Palatino Linotype" w:cs="Palatino Linotype"/>
          <w:b/>
          <w:i/>
        </w:rPr>
      </w:pPr>
      <w:r w:rsidRPr="00EA3767">
        <w:rPr>
          <w:rFonts w:ascii="Palatino Linotype" w:eastAsia="Palatino Linotype" w:hAnsi="Palatino Linotype" w:cs="Palatino Linotype"/>
          <w:b/>
          <w:i/>
        </w:rPr>
        <w:lastRenderedPageBreak/>
        <w:t>“DESECHAMIENTO O SOBRESEIMIENTO EN EL JUICIO DE AMPARO. NO IMPLICA DENEGACIÓN DE JUSTICIA NI GENERA INSEGURIDAD JURÍDICA”</w:t>
      </w:r>
    </w:p>
    <w:p w14:paraId="5FCC8337" w14:textId="22B2D1D3" w:rsidR="009F0697" w:rsidRPr="00EA3767" w:rsidRDefault="009F0697" w:rsidP="009F0697">
      <w:pPr>
        <w:pStyle w:val="Prrafodelista"/>
        <w:spacing w:line="360" w:lineRule="auto"/>
        <w:ind w:left="360" w:right="902"/>
        <w:jc w:val="both"/>
        <w:rPr>
          <w:rFonts w:ascii="Palatino Linotype" w:eastAsia="Palatino Linotype" w:hAnsi="Palatino Linotype" w:cs="Palatino Linotype"/>
          <w:i/>
        </w:rPr>
      </w:pPr>
      <w:r w:rsidRPr="00EA3767">
        <w:rPr>
          <w:rFonts w:ascii="Palatino Linotype" w:eastAsia="Palatino Linotype" w:hAnsi="Palatino Linotype" w:cs="Palatino Linotype"/>
          <w:i/>
        </w:rPr>
        <w:t>Cuerpo de la tesis: Cuando se desecha una demanda de amparo o se sobresee en el juicio, ello no implica denegar justicia ni genera inseguridad jurídica, ya que la obligación de los tribunales no es tramitar y resolver en el fondo todos los asuntos sometidos a su consideración en forma favorable a los intereses del solicitante, sino que se circunscribe a la posibilidad que tiene cualquier individuo de acudir ante los órganos jurisdiccionales, con su promoción (demanda), a la cual debe darse el trámite acorde a las formalidades rectoras del procedimiento respectivo, dentro de las cuales el legislador previó las causales de improcedencia y sobreseimiento. Así, cuando el juzgador o tribunal de amparo se funda en una de ellas para desechar o sobreseer en un juicio, imparte justicia, puesto que el acceso a ella no se ve menoscabado, sino que es efectivo, ni se deja en estado de indefensión al promovente, no obstante sea desfavorable, al no poder negar que se da respuesta a la petición de amparo, con independencia de que no comparta el sentido de la resolución, dado que de esa forma quien imparte justicia se pronuncia sobre la acción, diciendo así el derecho y permitiendo que impere el orden jurídico.”</w:t>
      </w:r>
    </w:p>
    <w:p w14:paraId="412858D4" w14:textId="77777777" w:rsidR="009F0697" w:rsidRPr="00EA3767" w:rsidRDefault="009F0697" w:rsidP="009F0697">
      <w:pPr>
        <w:pStyle w:val="Prrafodelista"/>
        <w:spacing w:line="360" w:lineRule="auto"/>
        <w:ind w:left="360" w:right="902"/>
        <w:jc w:val="both"/>
        <w:rPr>
          <w:rFonts w:ascii="Palatino Linotype" w:eastAsia="Palatino Linotype" w:hAnsi="Palatino Linotype" w:cs="Palatino Linotype"/>
          <w:i/>
        </w:rPr>
      </w:pPr>
    </w:p>
    <w:p w14:paraId="3EE8F286" w14:textId="74367223" w:rsidR="00020DC2" w:rsidRPr="00EA3767" w:rsidRDefault="009F0697" w:rsidP="00F9635C">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Seguidamente, relativo al Recurso de Revisión </w:t>
      </w:r>
      <w:r w:rsidR="0049787E" w:rsidRPr="00EA3767">
        <w:rPr>
          <w:rFonts w:ascii="Palatino Linotype" w:eastAsia="Palatino Linotype" w:hAnsi="Palatino Linotype" w:cs="Palatino Linotype"/>
          <w:color w:val="000000"/>
        </w:rPr>
        <w:t>03848/INFOEM/IP/RR/2026</w:t>
      </w:r>
      <w:r w:rsidR="00F9635C" w:rsidRPr="00EA3767">
        <w:rPr>
          <w:rFonts w:ascii="Palatino Linotype" w:eastAsia="Palatino Linotype" w:hAnsi="Palatino Linotype" w:cs="Palatino Linotype"/>
          <w:color w:val="000000"/>
        </w:rPr>
        <w:t>, del que se solicita evidencia documental del cumplimiento o avance de la l</w:t>
      </w:r>
      <w:r w:rsidR="00F9635C" w:rsidRPr="00EA3767">
        <w:t xml:space="preserve"> </w:t>
      </w:r>
      <w:r w:rsidR="00F9635C" w:rsidRPr="00EA3767">
        <w:rPr>
          <w:rFonts w:ascii="Palatino Linotype" w:eastAsia="Palatino Linotype" w:hAnsi="Palatino Linotype" w:cs="Palatino Linotype"/>
          <w:color w:val="000000"/>
        </w:rPr>
        <w:t>línea de acción 1.4.1.1 “Actualizar y ejecutar programas de capacitación en derechos humanos y asesoría legal para servidores públicos y ciudadanía, utilizando los recursos y metodologías existentes para responder de manera oportuna a los casos, esto desde la Defensoría Municipal de Derechos Humanos”</w:t>
      </w:r>
    </w:p>
    <w:p w14:paraId="4FB0BACA" w14:textId="2E825FAE" w:rsidR="00306E38" w:rsidRPr="00EA3767" w:rsidRDefault="00306E38" w:rsidP="00306E38">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lastRenderedPageBreak/>
        <w:t xml:space="preserve">Al respecto, de igual forma que en el Recurso de Revisión diverso 3013/INFOEM/IP/RR/2026, se remitió como evidencia documental el Primer Informe de Gobierno; toda vez que a decir del </w:t>
      </w:r>
      <w:r w:rsidRPr="00EA3767">
        <w:rPr>
          <w:rFonts w:ascii="Palatino Linotype" w:eastAsia="Palatino Linotype" w:hAnsi="Palatino Linotype" w:cs="Palatino Linotype"/>
          <w:b/>
          <w:color w:val="000000"/>
        </w:rPr>
        <w:t>SUJETO OBLIGADO</w:t>
      </w:r>
      <w:r w:rsidRPr="00EA3767">
        <w:rPr>
          <w:rFonts w:ascii="Palatino Linotype" w:eastAsia="Palatino Linotype" w:hAnsi="Palatino Linotype" w:cs="Palatino Linotype"/>
          <w:color w:val="000000"/>
        </w:rPr>
        <w:t xml:space="preserve"> allí se detallan las acciones realizadas por la administración pública, referentes a diversas capacitaciones que tuvieron los servidores públicos, así como asesorías impartidas a la ciudadanía, de la que se desprenden evidencias fotográficas y detalles de las acciones implementadas, finalmente respecto del ejercicio fiscal 2026, se informó que las actividades correspondientes a esa línea de acción, se encuentran en proceso de realización y desarrollo y, serán evidenciadas en el Segundo Informe de Gobierno del Municipio de Papalotla.</w:t>
      </w:r>
    </w:p>
    <w:p w14:paraId="49FABCFC" w14:textId="77777777" w:rsidR="00306E38" w:rsidRPr="00EA3767" w:rsidRDefault="00306E38" w:rsidP="00306E38">
      <w:pPr>
        <w:pStyle w:val="Prrafodelista"/>
        <w:rPr>
          <w:rFonts w:ascii="Palatino Linotype" w:eastAsia="Palatino Linotype" w:hAnsi="Palatino Linotype" w:cs="Palatino Linotype"/>
          <w:color w:val="000000"/>
        </w:rPr>
      </w:pPr>
    </w:p>
    <w:p w14:paraId="67C59163" w14:textId="53A61D5F" w:rsidR="00F9635C" w:rsidRPr="00EA3767" w:rsidRDefault="00EE3565" w:rsidP="00EE3565">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Inconforme, la parte recurrente, nuevamente como el precedente señalado, se duele de que en el informe que le fuera adjunto, no cuenta con presenta evidencias objetivas de su contenido sino sólo acotaciones acompañadas, en ocasiones, de imágenes y tablas informativas, al ser su finalidad únicamente señalar el estado que guarda la administración, así como la mención de logros alcanzados.</w:t>
      </w:r>
    </w:p>
    <w:p w14:paraId="216779BA" w14:textId="77777777" w:rsidR="00F9635C" w:rsidRPr="00EA3767" w:rsidRDefault="00F9635C" w:rsidP="00F9635C">
      <w:pPr>
        <w:pStyle w:val="Prrafodelista"/>
        <w:rPr>
          <w:rFonts w:ascii="Palatino Linotype" w:eastAsia="Palatino Linotype" w:hAnsi="Palatino Linotype" w:cs="Palatino Linotype"/>
          <w:color w:val="000000"/>
        </w:rPr>
      </w:pPr>
    </w:p>
    <w:p w14:paraId="19B5AA97" w14:textId="3CE4C06A" w:rsidR="00F9635C" w:rsidRPr="00EA3767" w:rsidRDefault="00EE3565"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Al respecto, nuevamente señalar que el derecho de acceso a la información se colma con la entrega del soporte documental en que conste o se advierta la información, en el caso concreto se requieren evidencias de cumplimiento de una línea de acción contenida en el Plan de Desarrollo Municipal</w:t>
      </w:r>
      <w:r w:rsidR="00306E38" w:rsidRPr="00EA3767">
        <w:rPr>
          <w:rFonts w:ascii="Palatino Linotype" w:eastAsia="Palatino Linotype" w:hAnsi="Palatino Linotype" w:cs="Palatino Linotype"/>
          <w:color w:val="000000"/>
        </w:rPr>
        <w:t xml:space="preserve">; luego entonces si en dicha documental (Informe) se detallan acciones realizadas por la administración pública y se agregan evidencias fotográficas o de otra índole, se </w:t>
      </w:r>
      <w:r w:rsidR="009F138A" w:rsidRPr="00EA3767">
        <w:rPr>
          <w:rFonts w:ascii="Palatino Linotype" w:eastAsia="Palatino Linotype" w:hAnsi="Palatino Linotype" w:cs="Palatino Linotype"/>
          <w:color w:val="000000"/>
        </w:rPr>
        <w:t>habrá</w:t>
      </w:r>
      <w:r w:rsidR="00306E38" w:rsidRPr="00EA3767">
        <w:rPr>
          <w:rFonts w:ascii="Palatino Linotype" w:eastAsia="Palatino Linotype" w:hAnsi="Palatino Linotype" w:cs="Palatino Linotype"/>
          <w:color w:val="000000"/>
        </w:rPr>
        <w:t xml:space="preserve"> de tener por colmado pues a decir del </w:t>
      </w:r>
      <w:r w:rsidR="00306E38" w:rsidRPr="00EA3767">
        <w:rPr>
          <w:rFonts w:ascii="Palatino Linotype" w:eastAsia="Palatino Linotype" w:hAnsi="Palatino Linotype" w:cs="Palatino Linotype"/>
          <w:b/>
          <w:color w:val="000000"/>
        </w:rPr>
        <w:t>SUJETO OBLIGADO</w:t>
      </w:r>
      <w:r w:rsidR="00306E38" w:rsidRPr="00EA3767">
        <w:rPr>
          <w:rFonts w:ascii="Palatino Linotype" w:eastAsia="Palatino Linotype" w:hAnsi="Palatino Linotype" w:cs="Palatino Linotype"/>
          <w:color w:val="000000"/>
        </w:rPr>
        <w:t xml:space="preserve"> es el soporte documental que generó, posee y administra al respecto.</w:t>
      </w:r>
    </w:p>
    <w:p w14:paraId="4FC6171A" w14:textId="77777777" w:rsidR="00306E38" w:rsidRPr="00EA3767" w:rsidRDefault="00306E38" w:rsidP="00306E38">
      <w:pPr>
        <w:pStyle w:val="Prrafodelista"/>
        <w:rPr>
          <w:rFonts w:ascii="Palatino Linotype" w:eastAsia="Palatino Linotype" w:hAnsi="Palatino Linotype" w:cs="Palatino Linotype"/>
          <w:color w:val="000000"/>
        </w:rPr>
      </w:pPr>
    </w:p>
    <w:p w14:paraId="26D4E0F0" w14:textId="486F8E0C" w:rsidR="00306E38" w:rsidRDefault="00306E38"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lastRenderedPageBreak/>
        <w:t xml:space="preserve">Sumado a que de la solicitud de información, no se advierte </w:t>
      </w:r>
      <w:r w:rsidR="00605F36" w:rsidRPr="00EA3767">
        <w:rPr>
          <w:rFonts w:ascii="Palatino Linotype" w:eastAsia="Palatino Linotype" w:hAnsi="Palatino Linotype" w:cs="Palatino Linotype"/>
          <w:color w:val="000000"/>
        </w:rPr>
        <w:t xml:space="preserve">cual es la documental, </w:t>
      </w:r>
      <w:r w:rsidRPr="00EA3767">
        <w:rPr>
          <w:rFonts w:ascii="Palatino Linotype" w:eastAsia="Palatino Linotype" w:hAnsi="Palatino Linotype" w:cs="Palatino Linotype"/>
          <w:color w:val="000000"/>
        </w:rPr>
        <w:t xml:space="preserve">que de manera puntual pudiera colmar sus pretensiones. Ante relatadas circunstancias corresponder al </w:t>
      </w:r>
      <w:r w:rsidRPr="00EA3767">
        <w:rPr>
          <w:rFonts w:ascii="Palatino Linotype" w:eastAsia="Palatino Linotype" w:hAnsi="Palatino Linotype" w:cs="Palatino Linotype"/>
          <w:b/>
          <w:color w:val="000000"/>
        </w:rPr>
        <w:t>SUJETO OBLIGADO</w:t>
      </w:r>
      <w:r w:rsidRPr="00EA3767">
        <w:rPr>
          <w:rFonts w:ascii="Palatino Linotype" w:eastAsia="Palatino Linotype" w:hAnsi="Palatino Linotype" w:cs="Palatino Linotype"/>
          <w:color w:val="000000"/>
        </w:rPr>
        <w:t xml:space="preserve"> otorgar una expresión documental a lo vertido en la solicitud de manera genérica</w:t>
      </w:r>
      <w:r w:rsidR="00605F36" w:rsidRPr="00EA3767">
        <w:rPr>
          <w:rFonts w:ascii="Palatino Linotype" w:eastAsia="Palatino Linotype" w:hAnsi="Palatino Linotype" w:cs="Palatino Linotype"/>
          <w:color w:val="000000"/>
        </w:rPr>
        <w:t>, en el caso concreto</w:t>
      </w:r>
      <w:r w:rsidR="00144971" w:rsidRPr="00EA3767">
        <w:rPr>
          <w:rFonts w:ascii="Palatino Linotype" w:eastAsia="Palatino Linotype" w:hAnsi="Palatino Linotype" w:cs="Palatino Linotype"/>
          <w:color w:val="000000"/>
        </w:rPr>
        <w:t>: “</w:t>
      </w:r>
      <w:r w:rsidRPr="00EA3767">
        <w:rPr>
          <w:rFonts w:ascii="Palatino Linotype" w:eastAsia="Palatino Linotype" w:hAnsi="Palatino Linotype" w:cs="Palatino Linotype"/>
          <w:i/>
          <w:color w:val="000000"/>
        </w:rPr>
        <w:t>evidencia</w:t>
      </w:r>
      <w:r w:rsidR="00144971" w:rsidRPr="00EA3767">
        <w:rPr>
          <w:rFonts w:ascii="Palatino Linotype" w:eastAsia="Palatino Linotype" w:hAnsi="Palatino Linotype" w:cs="Palatino Linotype"/>
          <w:color w:val="000000"/>
        </w:rPr>
        <w:t>”</w:t>
      </w:r>
    </w:p>
    <w:p w14:paraId="052EA6FB" w14:textId="77777777" w:rsidR="00EA3767" w:rsidRPr="00EA3767" w:rsidRDefault="00EA3767" w:rsidP="00EA3767">
      <w:pPr>
        <w:spacing w:line="360" w:lineRule="auto"/>
        <w:contextualSpacing/>
        <w:jc w:val="both"/>
        <w:rPr>
          <w:rFonts w:ascii="Palatino Linotype" w:eastAsia="Palatino Linotype" w:hAnsi="Palatino Linotype" w:cs="Palatino Linotype"/>
          <w:color w:val="000000"/>
        </w:rPr>
      </w:pPr>
    </w:p>
    <w:p w14:paraId="4EF8B1AD" w14:textId="77777777" w:rsidR="00605F36" w:rsidRPr="00EA3767" w:rsidRDefault="00605F36" w:rsidP="00605F36">
      <w:pPr>
        <w:numPr>
          <w:ilvl w:val="0"/>
          <w:numId w:val="1"/>
        </w:numPr>
        <w:spacing w:line="360" w:lineRule="auto"/>
        <w:ind w:left="0" w:firstLine="0"/>
        <w:contextualSpacing/>
        <w:jc w:val="both"/>
        <w:rPr>
          <w:rFonts w:ascii="Palatino Linotype" w:hAnsi="Palatino Linotype"/>
        </w:rPr>
      </w:pPr>
      <w:r w:rsidRPr="00EA3767">
        <w:rPr>
          <w:rFonts w:ascii="Palatino Linotype" w:hAnsi="Palatino Linotype"/>
        </w:rPr>
        <w:t xml:space="preserve">Sirve de sustento a lo anterior, el Criterio 028-10, emitido por el entonces Pleno del </w:t>
      </w:r>
      <w:r w:rsidRPr="00EA3767">
        <w:rPr>
          <w:rFonts w:ascii="Palatino Linotype" w:eastAsia="Palatino Linotype" w:hAnsi="Palatino Linotype" w:cs="Palatino Linotype"/>
          <w:color w:val="000000"/>
        </w:rPr>
        <w:t>Instituto</w:t>
      </w:r>
      <w:r w:rsidRPr="00EA3767">
        <w:rPr>
          <w:rFonts w:ascii="Palatino Linotype" w:hAnsi="Palatino Linotype"/>
        </w:rPr>
        <w:t xml:space="preserve"> Federal de Acceso a la </w:t>
      </w:r>
      <w:r w:rsidRPr="00EA3767">
        <w:rPr>
          <w:rFonts w:ascii="Palatino Linotype" w:eastAsia="Palatino Linotype" w:hAnsi="Palatino Linotype" w:cs="Palatino Linotype"/>
        </w:rPr>
        <w:t>Información</w:t>
      </w:r>
      <w:r w:rsidRPr="00EA3767">
        <w:rPr>
          <w:rFonts w:ascii="Palatino Linotype" w:hAnsi="Palatino Linotype"/>
        </w:rPr>
        <w:t xml:space="preserve"> y Protección de Datos, ahora INAI, que establece: </w:t>
      </w:r>
    </w:p>
    <w:p w14:paraId="66968154" w14:textId="77777777" w:rsidR="00605F36" w:rsidRPr="00EA3767" w:rsidRDefault="00605F36" w:rsidP="00605F36">
      <w:pPr>
        <w:pStyle w:val="Prrafodelista"/>
        <w:spacing w:line="360" w:lineRule="auto"/>
        <w:ind w:left="502" w:right="567"/>
        <w:jc w:val="both"/>
        <w:rPr>
          <w:rFonts w:ascii="Palatino Linotype" w:hAnsi="Palatino Linotype"/>
          <w:b/>
          <w:i/>
          <w:u w:val="single"/>
          <w:lang w:val="es-MX" w:eastAsia="en-US"/>
        </w:rPr>
      </w:pPr>
      <w:r w:rsidRPr="00EA3767">
        <w:rPr>
          <w:rFonts w:ascii="Palatino Linotype" w:hAnsi="Palatino Linotype"/>
          <w:b/>
          <w:i/>
          <w:lang w:val="es-MX" w:eastAsia="en-US"/>
        </w:rPr>
        <w:t>“Cuando en una solicitud de información no se identifique un documento en específico, si ésta tiene una expresión documental, el sujeto obligado deberá entregar al particular el documento en específico.</w:t>
      </w:r>
      <w:r w:rsidRPr="00EA3767">
        <w:rPr>
          <w:rFonts w:ascii="Palatino Linotype" w:hAnsi="Palatino Linotype"/>
          <w:i/>
          <w:lang w:val="es-MX" w:eastAsia="en-US"/>
        </w:rPr>
        <w:t xml:space="preserve"> La Ley Federal de Transparencia y Acceso a la Información Pública Gubernamental tiene por objeto garantizar el acceso a la información contenida en documentos que los sujetos obligados generen, obtengan, adquieran, transformen o conserven por cualquier título; que se entienden como cualquier registro que documente el ejercicio de las facultades o la actividad de los sujetos obligados sin importar su fuente o fecha de elaboración. En este sentido, </w:t>
      </w:r>
      <w:r w:rsidRPr="00EA3767">
        <w:rPr>
          <w:rFonts w:ascii="Palatino Linotype" w:hAnsi="Palatino Linotype"/>
          <w:b/>
          <w:i/>
          <w:u w:val="single"/>
          <w:lang w:val="es-MX" w:eastAsia="en-US"/>
        </w:rPr>
        <w:t xml:space="preserve">cuando el particular lleve a cabo una solicitud de información sin identificar de forma precisa la documentación específica que pudiera contener dicha información, </w:t>
      </w:r>
      <w:r w:rsidRPr="00EA3767">
        <w:rPr>
          <w:rFonts w:ascii="Palatino Linotype" w:hAnsi="Palatino Linotype"/>
          <w:i/>
          <w:lang w:val="es-MX" w:eastAsia="en-US"/>
        </w:rPr>
        <w:t xml:space="preserve">o bien pareciera que más bien la solicitud se constituye como una consulta y no como una solicitud de acceso en términos de la Ley Federal de Transparencia y Acceso a la Información Pública Gubernamental, pero su respuesta puede obrar en algún documento, </w:t>
      </w:r>
      <w:r w:rsidRPr="00EA3767">
        <w:rPr>
          <w:rFonts w:ascii="Palatino Linotype" w:hAnsi="Palatino Linotype"/>
          <w:b/>
          <w:i/>
          <w:lang w:val="es-MX" w:eastAsia="en-US"/>
        </w:rPr>
        <w:t>el sujeto obligado debe dar a la solicitud una interpretación que le dé una expresión documental. Es decir</w:t>
      </w:r>
      <w:r w:rsidRPr="00EA3767">
        <w:rPr>
          <w:rFonts w:ascii="Palatino Linotype" w:hAnsi="Palatino Linotype"/>
          <w:b/>
          <w:i/>
          <w:u w:val="single"/>
          <w:lang w:val="es-MX" w:eastAsia="en-US"/>
        </w:rPr>
        <w:t>, si la respuesta a la solicitud obra en algún documento en poder de la autoridad, pero el particular no hace referencia específica a tal documento, se deberá hacer entrega del mismo al solicitante.</w:t>
      </w:r>
    </w:p>
    <w:p w14:paraId="2620828A" w14:textId="462043F9" w:rsidR="00605F36" w:rsidRPr="00EA3767" w:rsidRDefault="00605F36" w:rsidP="00605F36">
      <w:pPr>
        <w:numPr>
          <w:ilvl w:val="0"/>
          <w:numId w:val="1"/>
        </w:numPr>
        <w:spacing w:line="360" w:lineRule="auto"/>
        <w:ind w:left="0" w:firstLine="0"/>
        <w:contextualSpacing/>
        <w:jc w:val="both"/>
        <w:rPr>
          <w:rFonts w:ascii="Palatino Linotype" w:hAnsi="Palatino Linotype"/>
        </w:rPr>
      </w:pPr>
      <w:r w:rsidRPr="00EA3767">
        <w:rPr>
          <w:rFonts w:ascii="Palatino Linotype" w:hAnsi="Palatino Linotype"/>
        </w:rPr>
        <w:lastRenderedPageBreak/>
        <w:t>Por lo anterior se advierte que en la respuesta ciertamente se otorgó una expresión documental que contenga los registros que den cuenta de lo requerido en la solicitud de información inicial</w:t>
      </w:r>
      <w:r w:rsidR="00405E17" w:rsidRPr="00EA3767">
        <w:rPr>
          <w:rFonts w:ascii="Palatino Linotype" w:hAnsi="Palatino Linotype"/>
        </w:rPr>
        <w:t xml:space="preserve"> y, que en el caso concreto fue el Primer Informe de Gobierno de la actual administración pública municipal, </w:t>
      </w:r>
      <w:r w:rsidR="00EA3767" w:rsidRPr="00EA3767">
        <w:rPr>
          <w:rFonts w:ascii="Palatino Linotype" w:hAnsi="Palatino Linotype"/>
        </w:rPr>
        <w:t>misma</w:t>
      </w:r>
      <w:r w:rsidR="00405E17" w:rsidRPr="00EA3767">
        <w:rPr>
          <w:rFonts w:ascii="Palatino Linotype" w:hAnsi="Palatino Linotype"/>
        </w:rPr>
        <w:t xml:space="preserve"> que eventualmente, puede colmar la solicitud de información.</w:t>
      </w:r>
    </w:p>
    <w:p w14:paraId="5EF67F74" w14:textId="77777777" w:rsidR="00405E17" w:rsidRPr="00EA3767" w:rsidRDefault="00405E17" w:rsidP="00405E17">
      <w:pPr>
        <w:spacing w:line="360" w:lineRule="auto"/>
        <w:contextualSpacing/>
        <w:jc w:val="both"/>
        <w:rPr>
          <w:rFonts w:ascii="Palatino Linotype" w:hAnsi="Palatino Linotype"/>
        </w:rPr>
      </w:pPr>
    </w:p>
    <w:p w14:paraId="2EFF8777" w14:textId="3BC77165" w:rsidR="00405E17" w:rsidRPr="00EA3767" w:rsidRDefault="00405E17" w:rsidP="00405E17">
      <w:pPr>
        <w:numPr>
          <w:ilvl w:val="0"/>
          <w:numId w:val="1"/>
        </w:numPr>
        <w:spacing w:line="360" w:lineRule="auto"/>
        <w:ind w:left="0" w:firstLine="0"/>
        <w:contextualSpacing/>
        <w:jc w:val="both"/>
        <w:rPr>
          <w:rFonts w:ascii="Palatino Linotype" w:hAnsi="Palatino Linotype"/>
        </w:rPr>
      </w:pPr>
      <w:r w:rsidRPr="00EA3767">
        <w:rPr>
          <w:rFonts w:ascii="Palatino Linotype" w:hAnsi="Palatino Linotype"/>
        </w:rPr>
        <w:t>No óbstate, no debe perderse de vista que al igual que en el diverso recurso de revisión 03013/INFOEM/IP/RR/2026, se advierte que la respuesta es emitida por la propia Titular de la Unidad de Transparencia, es que no se puede tener por atendida la Solicitud de Información 000</w:t>
      </w:r>
      <w:r w:rsidR="009F138A" w:rsidRPr="00EA3767">
        <w:rPr>
          <w:rFonts w:ascii="Palatino Linotype" w:hAnsi="Palatino Linotype"/>
        </w:rPr>
        <w:t>30</w:t>
      </w:r>
      <w:r w:rsidRPr="00EA3767">
        <w:rPr>
          <w:rFonts w:ascii="Palatino Linotype" w:hAnsi="Palatino Linotype"/>
        </w:rPr>
        <w:t>/PAPALO/IP/2026, conforme a los argumentos anteriormente expuestos y que se tienen por reproducidos en el presente apartado como si a la letra se insertare en obvio de repeticiones innecesarias.</w:t>
      </w:r>
    </w:p>
    <w:p w14:paraId="0641D848" w14:textId="77777777" w:rsidR="00405E17" w:rsidRPr="00EA3767" w:rsidRDefault="00405E17" w:rsidP="00405E17">
      <w:pPr>
        <w:pStyle w:val="Prrafodelista"/>
        <w:rPr>
          <w:rFonts w:ascii="Palatino Linotype" w:hAnsi="Palatino Linotype"/>
        </w:rPr>
      </w:pPr>
    </w:p>
    <w:p w14:paraId="671BC655" w14:textId="6E49F502" w:rsidR="00E12135" w:rsidRPr="00EA3767" w:rsidRDefault="00405E17" w:rsidP="003E48C0">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hAnsi="Palatino Linotype"/>
        </w:rPr>
        <w:t xml:space="preserve">Luego entonces, es que en el Recurso de mérito, resulta dable igualmente ordenar una nueva búsqueda exhaustiva y razonable de lo solicitado. </w:t>
      </w:r>
      <w:r w:rsidR="00E12135" w:rsidRPr="00EA3767">
        <w:rPr>
          <w:rFonts w:ascii="Palatino Linotype" w:eastAsia="Palatino Linotype" w:hAnsi="Palatino Linotype" w:cs="Palatino Linotype"/>
          <w:color w:val="000000"/>
        </w:rPr>
        <w:t xml:space="preserve">Con la determinación anterior quedará por colmado el derecho de acceso a la información del ahora Recurrente; toda vez que el Derecho que tutela este Órgano Garante </w:t>
      </w:r>
      <w:r w:rsidR="00E12135" w:rsidRPr="00EA3767">
        <w:rPr>
          <w:rFonts w:ascii="Palatino Linotype" w:eastAsia="Palatino Linotype" w:hAnsi="Palatino Linotype" w:cs="Palatino Linotype"/>
        </w:rPr>
        <w:t>corresponde</w:t>
      </w:r>
      <w:r w:rsidR="00E12135" w:rsidRPr="00EA3767">
        <w:rPr>
          <w:rFonts w:ascii="Palatino Linotype" w:eastAsia="Palatino Linotype" w:hAnsi="Palatino Linotype" w:cs="Palatino Linotype"/>
          <w:color w:val="000000"/>
        </w:rPr>
        <w:t xml:space="preserve"> a la  </w:t>
      </w:r>
      <w:r w:rsidR="00E12135" w:rsidRPr="00EA3767">
        <w:rPr>
          <w:rFonts w:ascii="Palatino Linotype" w:eastAsia="Palatino Linotype" w:hAnsi="Palatino Linotype" w:cs="Palatino Linotype"/>
          <w:i/>
          <w:iCs/>
          <w:color w:val="000000"/>
        </w:rPr>
        <w:t>igualdad de oportunidades para recibir, buscar e impartir información</w:t>
      </w:r>
      <w:r w:rsidR="00E12135" w:rsidRPr="00EA3767">
        <w:rPr>
          <w:rFonts w:ascii="Palatino Linotype" w:eastAsia="Palatino Linotype" w:hAnsi="Palatino Linotype" w:cs="Palatino Linotype"/>
          <w:i/>
          <w:iCs/>
          <w:color w:val="000000"/>
          <w:vertAlign w:val="superscript"/>
        </w:rPr>
        <w:footnoteReference w:id="2"/>
      </w:r>
      <w:r w:rsidR="00E12135" w:rsidRPr="00EA3767">
        <w:rPr>
          <w:rFonts w:ascii="Palatino Linotype" w:eastAsia="Palatino Linotype" w:hAnsi="Palatino Linotype" w:cs="Palatino Linotype"/>
          <w:i/>
          <w:iCs/>
          <w:color w:val="000000"/>
        </w:rPr>
        <w:t xml:space="preserve"> en posesión de cualquier autoridad, entidad, órgano y organismo de los </w:t>
      </w:r>
      <w:r w:rsidR="00E12135" w:rsidRPr="00EA3767">
        <w:rPr>
          <w:rFonts w:ascii="Palatino Linotype" w:eastAsia="Palatino Linotype" w:hAnsi="Palatino Linotype" w:cs="Palatino Linotype"/>
          <w:color w:val="000000"/>
        </w:rPr>
        <w:t>poderes</w:t>
      </w:r>
      <w:r w:rsidR="00E12135" w:rsidRPr="00EA3767">
        <w:rPr>
          <w:rFonts w:ascii="Palatino Linotype" w:eastAsia="Palatino Linotype" w:hAnsi="Palatino Linotype" w:cs="Palatino Linotype"/>
          <w:i/>
          <w:iCs/>
          <w:color w:val="000000"/>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00E12135" w:rsidRPr="00EA3767">
        <w:rPr>
          <w:rFonts w:ascii="Palatino Linotype" w:eastAsia="Palatino Linotype" w:hAnsi="Palatino Linotype" w:cs="Palatino Linotype"/>
          <w:color w:val="000000"/>
          <w:vertAlign w:val="superscript"/>
        </w:rPr>
        <w:footnoteReference w:id="3"/>
      </w:r>
      <w:r w:rsidR="00E12135" w:rsidRPr="00EA3767">
        <w:rPr>
          <w:rFonts w:ascii="Palatino Linotype" w:eastAsia="Palatino Linotype" w:hAnsi="Palatino Linotype" w:cs="Palatino Linotype"/>
          <w:i/>
          <w:iCs/>
          <w:color w:val="000000"/>
        </w:rPr>
        <w:t xml:space="preserve"> </w:t>
      </w:r>
      <w:r w:rsidR="00E12135" w:rsidRPr="00EA3767">
        <w:rPr>
          <w:rFonts w:ascii="Palatino Linotype" w:eastAsia="Palatino Linotype" w:hAnsi="Palatino Linotype" w:cs="Palatino Linotype"/>
          <w:color w:val="000000"/>
        </w:rPr>
        <w:t xml:space="preserve">que se constituye como una herramienta fundamental para </w:t>
      </w:r>
      <w:r w:rsidR="00E12135" w:rsidRPr="00EA3767">
        <w:rPr>
          <w:rFonts w:ascii="Palatino Linotype" w:eastAsia="Palatino Linotype" w:hAnsi="Palatino Linotype" w:cs="Palatino Linotype"/>
          <w:i/>
          <w:iCs/>
          <w:color w:val="000000"/>
        </w:rPr>
        <w:t xml:space="preserve">ejercer control democrático de las gestiones estatales, de forma </w:t>
      </w:r>
      <w:r w:rsidR="00E12135" w:rsidRPr="00EA3767">
        <w:rPr>
          <w:rFonts w:ascii="Palatino Linotype" w:eastAsia="Palatino Linotype" w:hAnsi="Palatino Linotype" w:cs="Palatino Linotype"/>
          <w:i/>
          <w:iCs/>
          <w:color w:val="000000"/>
        </w:rPr>
        <w:lastRenderedPageBreak/>
        <w:t>tal que puedan cuestionar, indagar y considerar si se está dando un adecuado cumplimiento de las funciones públicas,</w:t>
      </w:r>
      <w:r w:rsidR="00E12135" w:rsidRPr="00EA3767">
        <w:rPr>
          <w:rFonts w:ascii="Palatino Linotype" w:eastAsia="Palatino Linotype" w:hAnsi="Palatino Linotype" w:cs="Palatino Linotype"/>
          <w:i/>
          <w:iCs/>
          <w:color w:val="000000"/>
          <w:vertAlign w:val="superscript"/>
        </w:rPr>
        <w:footnoteReference w:id="4"/>
      </w:r>
      <w:r w:rsidR="00E12135" w:rsidRPr="00EA3767">
        <w:rPr>
          <w:rFonts w:ascii="Palatino Linotype" w:eastAsia="Palatino Linotype" w:hAnsi="Palatino Linotype" w:cs="Palatino Linotype"/>
          <w:color w:val="000000"/>
        </w:rPr>
        <w:t>fomentando</w:t>
      </w:r>
      <w:r w:rsidR="00E12135" w:rsidRPr="00EA3767">
        <w:rPr>
          <w:rFonts w:ascii="Palatino Linotype" w:eastAsia="Palatino Linotype" w:hAnsi="Palatino Linotype" w:cs="Palatino Linotype"/>
          <w:i/>
          <w:iCs/>
          <w:color w:val="000000"/>
        </w:rPr>
        <w:t xml:space="preserve"> la transparencia de las actividades estatales y</w:t>
      </w:r>
      <w:r w:rsidR="00E12135" w:rsidRPr="00EA3767">
        <w:rPr>
          <w:rFonts w:ascii="Palatino Linotype" w:eastAsia="Palatino Linotype" w:hAnsi="Palatino Linotype" w:cs="Palatino Linotype"/>
          <w:color w:val="000000"/>
        </w:rPr>
        <w:t xml:space="preserve"> promoviendo</w:t>
      </w:r>
      <w:r w:rsidR="00E12135" w:rsidRPr="00EA3767">
        <w:rPr>
          <w:rFonts w:ascii="Palatino Linotype" w:eastAsia="Palatino Linotype" w:hAnsi="Palatino Linotype" w:cs="Palatino Linotype"/>
          <w:i/>
          <w:iCs/>
          <w:color w:val="000000"/>
        </w:rPr>
        <w:t xml:space="preserve"> la responsabilidad de los funcionarios sobre su gestión pública</w:t>
      </w:r>
      <w:r w:rsidR="00E12135" w:rsidRPr="00EA3767">
        <w:rPr>
          <w:rFonts w:ascii="Palatino Linotype" w:eastAsia="Palatino Linotype" w:hAnsi="Palatino Linotype" w:cs="Palatino Linotype"/>
          <w:i/>
          <w:iCs/>
          <w:color w:val="000000"/>
          <w:vertAlign w:val="superscript"/>
        </w:rPr>
        <w:footnoteReference w:id="5"/>
      </w:r>
      <w:r w:rsidR="00E12135" w:rsidRPr="00EA3767">
        <w:rPr>
          <w:rFonts w:ascii="Palatino Linotype" w:eastAsia="Palatino Linotype" w:hAnsi="Palatino Linotype" w:cs="Palatino Linotype"/>
          <w:i/>
          <w:iCs/>
          <w:color w:val="000000"/>
        </w:rPr>
        <w:t xml:space="preserve"> </w:t>
      </w:r>
      <w:r w:rsidR="00E12135" w:rsidRPr="00EA3767">
        <w:rPr>
          <w:rFonts w:ascii="Palatino Linotype" w:eastAsia="Palatino Linotype" w:hAnsi="Palatino Linotype" w:cs="Palatino Linotype"/>
          <w:color w:val="000000"/>
        </w:rPr>
        <w:t>que permite</w:t>
      </w:r>
      <w:r w:rsidR="00E12135" w:rsidRPr="00EA3767">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r w:rsidR="00E12135" w:rsidRPr="00EA3767">
        <w:rPr>
          <w:rFonts w:ascii="Palatino Linotype" w:eastAsia="Palatino Linotype" w:hAnsi="Palatino Linotype" w:cs="Palatino Linotype"/>
          <w:i/>
          <w:iCs/>
          <w:color w:val="000000"/>
          <w:vertAlign w:val="superscript"/>
        </w:rPr>
        <w:footnoteReference w:id="6"/>
      </w:r>
      <w:r w:rsidR="00E12135" w:rsidRPr="00EA3767">
        <w:rPr>
          <w:rFonts w:ascii="Palatino Linotype" w:eastAsia="Palatino Linotype" w:hAnsi="Palatino Linotype" w:cs="Palatino Linotype"/>
          <w:color w:val="000000"/>
        </w:rPr>
        <w:t xml:space="preserve"> ”</w:t>
      </w:r>
    </w:p>
    <w:p w14:paraId="67B189F5" w14:textId="77777777" w:rsidR="005479E5" w:rsidRPr="00EA3767" w:rsidRDefault="005479E5" w:rsidP="005479E5">
      <w:pPr>
        <w:spacing w:line="360" w:lineRule="auto"/>
        <w:contextualSpacing/>
        <w:jc w:val="both"/>
        <w:rPr>
          <w:rFonts w:ascii="Palatino Linotype" w:eastAsia="Palatino Linotype" w:hAnsi="Palatino Linotype" w:cs="Palatino Linotype"/>
          <w:color w:val="000000"/>
        </w:rPr>
      </w:pPr>
    </w:p>
    <w:p w14:paraId="6FD9B6D5" w14:textId="77777777" w:rsidR="00E12135" w:rsidRPr="00EA3767" w:rsidRDefault="00E12135" w:rsidP="00E352E1">
      <w:pPr>
        <w:numPr>
          <w:ilvl w:val="0"/>
          <w:numId w:val="1"/>
        </w:numPr>
        <w:spacing w:line="360" w:lineRule="auto"/>
        <w:ind w:left="0" w:firstLine="0"/>
        <w:contextualSpacing/>
        <w:jc w:val="both"/>
        <w:rPr>
          <w:rFonts w:ascii="Palatino Linotype" w:eastAsia="Palatino Linotype" w:hAnsi="Palatino Linotype" w:cs="Palatino Linotype"/>
          <w:i/>
          <w:iCs/>
          <w:color w:val="000000"/>
        </w:rPr>
      </w:pPr>
      <w:r w:rsidRPr="00EA3767">
        <w:rPr>
          <w:rFonts w:ascii="Palatino Linotype" w:eastAsia="Palatino Linotype" w:hAnsi="Palatino Linotype" w:cs="Palatino Linotype"/>
          <w:color w:val="000000"/>
        </w:rPr>
        <w:t>Para entender los alcances de la información pública se considera importante citar el criterio de interpretación en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7A4BA5FA" w14:textId="77777777" w:rsidR="00E12135" w:rsidRPr="00EA3767" w:rsidRDefault="00E12135" w:rsidP="00E352E1">
      <w:pPr>
        <w:spacing w:line="360" w:lineRule="auto"/>
        <w:ind w:left="426" w:right="474"/>
        <w:jc w:val="both"/>
        <w:rPr>
          <w:rFonts w:ascii="Palatino Linotype" w:eastAsia="Palatino Linotype" w:hAnsi="Palatino Linotype" w:cs="Palatino Linotype"/>
          <w:b/>
          <w:bCs/>
          <w:i/>
          <w:iCs/>
          <w:color w:val="000000"/>
        </w:rPr>
      </w:pPr>
      <w:r w:rsidRPr="00EA3767">
        <w:rPr>
          <w:rFonts w:ascii="Palatino Linotype" w:eastAsia="Palatino Linotype" w:hAnsi="Palatino Linotype" w:cs="Palatino Linotype"/>
          <w:b/>
          <w:bCs/>
          <w:i/>
          <w:iCs/>
          <w:color w:val="000000"/>
        </w:rPr>
        <w:t>“CRITERIO 0002-11</w:t>
      </w:r>
    </w:p>
    <w:p w14:paraId="432B6074" w14:textId="77777777" w:rsidR="00E12135" w:rsidRPr="00EA3767" w:rsidRDefault="00E12135" w:rsidP="00E352E1">
      <w:pPr>
        <w:spacing w:line="360" w:lineRule="auto"/>
        <w:ind w:left="426" w:right="474"/>
        <w:jc w:val="both"/>
        <w:rPr>
          <w:rFonts w:ascii="Palatino Linotype" w:eastAsia="Palatino Linotype" w:hAnsi="Palatino Linotype" w:cs="Palatino Linotype"/>
          <w:i/>
          <w:iCs/>
          <w:color w:val="000000"/>
        </w:rPr>
      </w:pPr>
      <w:r w:rsidRPr="00EA3767">
        <w:rPr>
          <w:rFonts w:ascii="Palatino Linotype" w:eastAsia="Palatino Linotype" w:hAnsi="Palatino Linotype" w:cs="Palatino Linotype"/>
          <w:b/>
          <w:bCs/>
          <w:i/>
          <w:iCs/>
          <w:color w:val="000000"/>
        </w:rPr>
        <w:t>INFORMACIÓN PÚBLICA, CONCEPTO DE, EN MATERIA DE TRANSPARENCIA. INTERPRETACIÓN TEMÁTICA DE LOS ARTÍCULOS 2, FRACCIÓN V, XV, Y XVI, 3, 4,11 Y 41.</w:t>
      </w:r>
      <w:r w:rsidRPr="00EA3767">
        <w:rPr>
          <w:rFonts w:ascii="Palatino Linotype" w:eastAsia="Palatino Linotype" w:hAnsi="Palatino Linotype" w:cs="Palatino Linotype"/>
          <w:i/>
          <w:iCs/>
          <w:color w:val="000000"/>
        </w:rPr>
        <w:t xml:space="preserve"> De conformidad con los artículos antes referidos, el derecho de acceso a la información pública, se define en cuanto a su alcance y resultado material, el acceso a los archivos, registros y documentos públicos, administrados, generados </w:t>
      </w:r>
      <w:r w:rsidRPr="00EA3767">
        <w:rPr>
          <w:rFonts w:ascii="Palatino Linotype" w:eastAsia="Palatino Linotype" w:hAnsi="Palatino Linotype" w:cs="Palatino Linotype"/>
          <w:i/>
          <w:iCs/>
          <w:color w:val="000000"/>
        </w:rPr>
        <w:lastRenderedPageBreak/>
        <w:t>o en posesión de los órganos u organismos públicos, en virtud del ejercicio de sus funciones de derecho público, sin importar su fuente, soporte o fecha de elaboración.</w:t>
      </w:r>
    </w:p>
    <w:p w14:paraId="72202D10" w14:textId="77777777" w:rsidR="00E12135" w:rsidRPr="00EA3767" w:rsidRDefault="00E12135" w:rsidP="00E352E1">
      <w:pPr>
        <w:spacing w:line="360" w:lineRule="auto"/>
        <w:ind w:left="426" w:right="474"/>
        <w:jc w:val="both"/>
        <w:rPr>
          <w:rFonts w:ascii="Palatino Linotype" w:eastAsia="Palatino Linotype" w:hAnsi="Palatino Linotype" w:cs="Palatino Linotype"/>
          <w:i/>
          <w:iCs/>
          <w:color w:val="000000"/>
        </w:rPr>
      </w:pPr>
      <w:r w:rsidRPr="00EA3767">
        <w:rPr>
          <w:rFonts w:ascii="Palatino Linotype" w:eastAsia="Palatino Linotype" w:hAnsi="Palatino Linotype" w:cs="Palatino Linotype"/>
          <w:i/>
          <w:iCs/>
          <w:color w:val="000000"/>
        </w:rPr>
        <w:t>En consecuencia el acceso a la información se refiere a que se cumplan cualquiera de los siguientes tres supuestos:</w:t>
      </w:r>
    </w:p>
    <w:p w14:paraId="576DA05E" w14:textId="77777777" w:rsidR="00E12135" w:rsidRPr="00EA3767" w:rsidRDefault="00E12135" w:rsidP="00E352E1">
      <w:pPr>
        <w:spacing w:line="360" w:lineRule="auto"/>
        <w:ind w:left="426" w:right="474"/>
        <w:jc w:val="both"/>
        <w:rPr>
          <w:rFonts w:ascii="Palatino Linotype" w:eastAsia="Palatino Linotype" w:hAnsi="Palatino Linotype" w:cs="Palatino Linotype"/>
          <w:i/>
          <w:iCs/>
          <w:color w:val="000000"/>
        </w:rPr>
      </w:pPr>
      <w:r w:rsidRPr="00EA3767">
        <w:rPr>
          <w:rFonts w:ascii="Palatino Linotype" w:eastAsia="Palatino Linotype" w:hAnsi="Palatino Linotype" w:cs="Palatino Linotype"/>
          <w:i/>
          <w:iCs/>
          <w:color w:val="000000"/>
        </w:rPr>
        <w:t>Que se trate de información registrada en cualquier soporte documental, que en ejercicio de las atribuciones conferidas, sea generada por los Sujetos Obligados;</w:t>
      </w:r>
    </w:p>
    <w:p w14:paraId="23AE232C" w14:textId="77777777" w:rsidR="00E12135" w:rsidRPr="00EA3767" w:rsidRDefault="00E12135" w:rsidP="00E352E1">
      <w:pPr>
        <w:spacing w:line="360" w:lineRule="auto"/>
        <w:ind w:left="426" w:right="474"/>
        <w:jc w:val="both"/>
        <w:rPr>
          <w:rFonts w:ascii="Palatino Linotype" w:eastAsia="Palatino Linotype" w:hAnsi="Palatino Linotype" w:cs="Palatino Linotype"/>
          <w:i/>
          <w:iCs/>
          <w:color w:val="000000"/>
        </w:rPr>
      </w:pPr>
      <w:r w:rsidRPr="00EA3767">
        <w:rPr>
          <w:rFonts w:ascii="Palatino Linotype" w:eastAsia="Palatino Linotype" w:hAnsi="Palatino Linotype" w:cs="Palatino Linotype"/>
          <w:i/>
          <w:iCs/>
          <w:color w:val="000000"/>
        </w:rPr>
        <w:t>Que se trate de información registrada en cualquier soporte documental, que en ejercicio de las atribuciones conferidas, sea administrada por los Sujetos Obligados, y</w:t>
      </w:r>
    </w:p>
    <w:p w14:paraId="6A880D79" w14:textId="77777777" w:rsidR="00E12135" w:rsidRPr="00EA3767" w:rsidRDefault="00E12135" w:rsidP="00E352E1">
      <w:pPr>
        <w:spacing w:line="360" w:lineRule="auto"/>
        <w:ind w:left="426" w:right="474"/>
        <w:jc w:val="both"/>
        <w:rPr>
          <w:rFonts w:ascii="Palatino Linotype" w:eastAsia="Palatino Linotype" w:hAnsi="Palatino Linotype" w:cs="Palatino Linotype"/>
          <w:i/>
          <w:iCs/>
          <w:color w:val="000000"/>
        </w:rPr>
      </w:pPr>
      <w:r w:rsidRPr="00EA3767">
        <w:rPr>
          <w:rFonts w:ascii="Palatino Linotype" w:eastAsia="Palatino Linotype" w:hAnsi="Palatino Linotype" w:cs="Palatino Linotype"/>
          <w:i/>
          <w:iCs/>
          <w:color w:val="000000"/>
        </w:rPr>
        <w:t>Que se trate de información registrada en cualquier soporte documental, que en ejercicio de las atribuciones conferidas, se encuentre en posesión de los Sujetos Obligados.”</w:t>
      </w:r>
    </w:p>
    <w:p w14:paraId="0079C788" w14:textId="77777777" w:rsidR="00E12135" w:rsidRPr="00EA3767" w:rsidRDefault="00E12135" w:rsidP="00E352E1">
      <w:pPr>
        <w:spacing w:line="360" w:lineRule="auto"/>
        <w:ind w:left="567" w:right="567"/>
        <w:jc w:val="both"/>
        <w:rPr>
          <w:rFonts w:ascii="Palatino Linotype" w:eastAsia="Palatino Linotype" w:hAnsi="Palatino Linotype" w:cs="Palatino Linotype"/>
          <w:i/>
          <w:iCs/>
          <w:color w:val="000000"/>
        </w:rPr>
      </w:pPr>
    </w:p>
    <w:p w14:paraId="5AE86773" w14:textId="77777777" w:rsidR="00E12135" w:rsidRPr="00EA3767" w:rsidRDefault="00E12135"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14:paraId="3A7781BE" w14:textId="77777777" w:rsidR="00E12135" w:rsidRPr="00EA3767" w:rsidRDefault="00E12135" w:rsidP="00E352E1">
      <w:pPr>
        <w:spacing w:line="360" w:lineRule="auto"/>
        <w:ind w:left="426" w:right="474"/>
        <w:jc w:val="both"/>
        <w:rPr>
          <w:rFonts w:ascii="Palatino Linotype" w:eastAsia="Palatino Linotype" w:hAnsi="Palatino Linotype" w:cs="Palatino Linotype"/>
          <w:i/>
          <w:iCs/>
          <w:color w:val="000000"/>
        </w:rPr>
      </w:pPr>
      <w:r w:rsidRPr="00EA3767">
        <w:rPr>
          <w:rFonts w:ascii="Palatino Linotype" w:eastAsia="Palatino Linotype" w:hAnsi="Palatino Linotype" w:cs="Palatino Linotype"/>
          <w:b/>
          <w:bCs/>
          <w:i/>
          <w:iCs/>
          <w:color w:val="000000"/>
        </w:rPr>
        <w:t xml:space="preserve">XI. Documento: </w:t>
      </w:r>
      <w:r w:rsidRPr="00EA3767">
        <w:rPr>
          <w:rFonts w:ascii="Palatino Linotype" w:eastAsia="Palatino Linotype" w:hAnsi="Palatino Linotype" w:cs="Palatino Linotype"/>
          <w:i/>
          <w:iCs/>
          <w:color w:val="000000"/>
        </w:rPr>
        <w:t xml:space="preserve">Los expedientes, reportes, estudios, actas, resoluciones, oficios, correspondencia, acuerdos, directivas, directrices, circulares, contratos, convenios, instructivos, notas, memorandos, estadísticas o bien, </w:t>
      </w:r>
      <w:r w:rsidRPr="00EA3767">
        <w:rPr>
          <w:rFonts w:ascii="Palatino Linotype" w:eastAsia="Palatino Linotype" w:hAnsi="Palatino Linotype" w:cs="Palatino Linotype"/>
          <w:b/>
          <w:bCs/>
          <w:i/>
          <w:iCs/>
          <w:color w:val="000000"/>
        </w:rPr>
        <w:t>cualquier otro registro</w:t>
      </w:r>
      <w:r w:rsidRPr="00EA3767">
        <w:rPr>
          <w:rFonts w:ascii="Palatino Linotype" w:eastAsia="Palatino Linotype" w:hAnsi="Palatino Linotype" w:cs="Palatino Linotype"/>
          <w:i/>
          <w:iCs/>
          <w:color w:val="000000"/>
        </w:rPr>
        <w:t xml:space="preserve">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15B91BB6" w14:textId="77777777" w:rsidR="00E12135" w:rsidRPr="00EA3767" w:rsidRDefault="00E12135" w:rsidP="00E352E1">
      <w:pPr>
        <w:spacing w:line="360" w:lineRule="auto"/>
        <w:ind w:left="567" w:right="567"/>
        <w:jc w:val="both"/>
        <w:rPr>
          <w:rFonts w:ascii="Palatino Linotype" w:eastAsia="Palatino Linotype" w:hAnsi="Palatino Linotype" w:cs="Palatino Linotype"/>
          <w:i/>
          <w:iCs/>
          <w:color w:val="000000"/>
        </w:rPr>
      </w:pPr>
    </w:p>
    <w:p w14:paraId="7968C5BE" w14:textId="77777777" w:rsidR="00E12135" w:rsidRPr="00EA3767" w:rsidRDefault="00E12135"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lastRenderedPageBreak/>
        <w:t xml:space="preserve">Es así que, todos los actos de autoridad que realicen los Sujetos Obligados </w:t>
      </w:r>
      <w:r w:rsidRPr="00EA3767">
        <w:rPr>
          <w:rFonts w:ascii="Palatino Linotype" w:eastAsia="Palatino Linotype" w:hAnsi="Palatino Linotype" w:cs="Palatino Linotype"/>
          <w:b/>
          <w:bCs/>
          <w:color w:val="000000"/>
        </w:rPr>
        <w:t xml:space="preserve">deben estar </w:t>
      </w:r>
      <w:r w:rsidRPr="00EA3767">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14:paraId="437705CE" w14:textId="77777777" w:rsidR="00E12135" w:rsidRPr="00EA3767" w:rsidRDefault="00E12135" w:rsidP="00E352E1">
      <w:pPr>
        <w:pBdr>
          <w:top w:val="nil"/>
          <w:left w:val="nil"/>
          <w:bottom w:val="nil"/>
          <w:right w:val="nil"/>
          <w:between w:val="nil"/>
        </w:pBdr>
        <w:tabs>
          <w:tab w:val="left" w:pos="284"/>
        </w:tabs>
        <w:spacing w:line="360" w:lineRule="auto"/>
        <w:ind w:right="51"/>
        <w:jc w:val="both"/>
        <w:rPr>
          <w:rFonts w:ascii="Palatino Linotype" w:eastAsia="Palatino Linotype" w:hAnsi="Palatino Linotype" w:cs="Palatino Linotype"/>
          <w:color w:val="000000"/>
        </w:rPr>
      </w:pPr>
    </w:p>
    <w:p w14:paraId="48268C5F" w14:textId="77777777" w:rsidR="00E12135" w:rsidRPr="00EA3767" w:rsidRDefault="00E12135"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14:paraId="0AB542C6" w14:textId="77777777" w:rsidR="00E12135" w:rsidRPr="00EA3767" w:rsidRDefault="00E12135" w:rsidP="00E352E1">
      <w:pPr>
        <w:spacing w:line="360" w:lineRule="auto"/>
        <w:ind w:left="426" w:right="567"/>
        <w:jc w:val="both"/>
        <w:rPr>
          <w:rFonts w:ascii="Palatino Linotype" w:eastAsia="Palatino Linotype" w:hAnsi="Palatino Linotype" w:cs="Palatino Linotype"/>
          <w:i/>
          <w:iCs/>
          <w:color w:val="000000"/>
        </w:rPr>
      </w:pPr>
      <w:r w:rsidRPr="00EA3767">
        <w:rPr>
          <w:rFonts w:ascii="Palatino Linotype" w:eastAsia="Palatino Linotype" w:hAnsi="Palatino Linotype" w:cs="Palatino Linotype"/>
          <w:b/>
          <w:bCs/>
          <w:i/>
          <w:iCs/>
          <w:color w:val="000000"/>
        </w:rPr>
        <w:t xml:space="preserve">“Artículo 4. </w:t>
      </w:r>
      <w:r w:rsidRPr="00EA3767">
        <w:rPr>
          <w:rFonts w:ascii="Palatino Linotype" w:eastAsia="Palatino Linotype" w:hAnsi="Palatino Linotype" w:cs="Palatino Linotype"/>
          <w:i/>
          <w:iCs/>
          <w:color w:val="000000"/>
        </w:rPr>
        <w:t>El derecho humano de acceso a la información pública es la prerrogativa de las personas para buscar, difundir, investigar, recabar, recibir y solicitar información pública, sin necesidad de acreditar personalidad ni interés jurídico.</w:t>
      </w:r>
    </w:p>
    <w:p w14:paraId="66CF5B47" w14:textId="77777777" w:rsidR="00E12135" w:rsidRPr="00EA3767" w:rsidRDefault="00E12135" w:rsidP="00E352E1">
      <w:pPr>
        <w:spacing w:line="360" w:lineRule="auto"/>
        <w:ind w:left="426" w:right="567"/>
        <w:jc w:val="both"/>
        <w:rPr>
          <w:rFonts w:ascii="Palatino Linotype" w:eastAsia="Palatino Linotype" w:hAnsi="Palatino Linotype" w:cs="Palatino Linotype"/>
          <w:i/>
          <w:iCs/>
          <w:color w:val="000000"/>
        </w:rPr>
      </w:pPr>
      <w:r w:rsidRPr="00EA3767">
        <w:rPr>
          <w:rFonts w:ascii="Palatino Linotype" w:eastAsia="Palatino Linotype" w:hAnsi="Palatino Linotype" w:cs="Palatino Linotype"/>
          <w:b/>
          <w:bCs/>
          <w:i/>
          <w:iCs/>
          <w:color w:val="000000"/>
        </w:rPr>
        <w:t>Toda la información</w:t>
      </w:r>
      <w:r w:rsidRPr="00EA3767">
        <w:rPr>
          <w:rFonts w:ascii="Palatino Linotype" w:eastAsia="Palatino Linotype" w:hAnsi="Palatino Linotype" w:cs="Palatino Linotype"/>
          <w:i/>
          <w:iCs/>
          <w:color w:val="000000"/>
        </w:rPr>
        <w:t xml:space="preserve"> generada, obtenida, adquirida, transformada, administrada o </w:t>
      </w:r>
      <w:r w:rsidRPr="00EA3767">
        <w:rPr>
          <w:rFonts w:ascii="Palatino Linotype" w:eastAsia="Palatino Linotype" w:hAnsi="Palatino Linotype" w:cs="Palatino Linotype"/>
          <w:b/>
          <w:bCs/>
          <w:i/>
          <w:iCs/>
          <w:color w:val="000000"/>
        </w:rPr>
        <w:t>en posesión de los sujetos obligados es pública</w:t>
      </w:r>
      <w:r w:rsidRPr="00EA3767">
        <w:rPr>
          <w:rFonts w:ascii="Palatino Linotype" w:eastAsia="Palatino Linotype" w:hAnsi="Palatino Linotype" w:cs="Palatino Linotype"/>
          <w:i/>
          <w:iCs/>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3BED9938" w14:textId="77777777" w:rsidR="00E12135" w:rsidRPr="00EA3767" w:rsidRDefault="00E12135" w:rsidP="00E352E1">
      <w:pPr>
        <w:spacing w:line="360" w:lineRule="auto"/>
        <w:ind w:left="426" w:right="567"/>
        <w:jc w:val="both"/>
        <w:rPr>
          <w:rFonts w:ascii="Palatino Linotype" w:eastAsia="Palatino Linotype" w:hAnsi="Palatino Linotype" w:cs="Palatino Linotype"/>
          <w:i/>
          <w:iCs/>
          <w:color w:val="000000"/>
        </w:rPr>
      </w:pPr>
      <w:r w:rsidRPr="00EA3767">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w:t>
      </w:r>
    </w:p>
    <w:p w14:paraId="251BDECC" w14:textId="77777777" w:rsidR="00E12135" w:rsidRPr="00EA3767" w:rsidRDefault="00E12135" w:rsidP="00E352E1">
      <w:pPr>
        <w:spacing w:line="360" w:lineRule="auto"/>
        <w:ind w:left="567" w:right="567"/>
        <w:jc w:val="both"/>
        <w:rPr>
          <w:rFonts w:ascii="Palatino Linotype" w:eastAsia="Palatino Linotype" w:hAnsi="Palatino Linotype" w:cs="Palatino Linotype"/>
          <w:i/>
          <w:iCs/>
          <w:color w:val="000000"/>
        </w:rPr>
      </w:pPr>
    </w:p>
    <w:p w14:paraId="393F0FB4" w14:textId="77777777" w:rsidR="00E12135" w:rsidRPr="00EA3767" w:rsidRDefault="00E12135"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Es así que, por un lado se tiene la obligación de documentar todos los actos que se lleven a cabo en el ejercicio de sus funciones, atribuciones y competencias, mientras que por </w:t>
      </w:r>
      <w:r w:rsidRPr="00EA3767">
        <w:rPr>
          <w:rFonts w:ascii="Palatino Linotype" w:eastAsia="Palatino Linotype" w:hAnsi="Palatino Linotype" w:cs="Palatino Linotype"/>
          <w:color w:val="000000"/>
        </w:rPr>
        <w:lastRenderedPageBreak/>
        <w:t>otro, se ven impuestos por la obligación de hacer pública toda aquella información que se encuentre en su posesión en estricto apego a los principios de eficacia</w:t>
      </w:r>
      <w:r w:rsidRPr="00EA3767">
        <w:rPr>
          <w:rFonts w:ascii="Palatino Linotype" w:eastAsia="Palatino Linotype" w:hAnsi="Palatino Linotype" w:cs="Palatino Linotype"/>
          <w:color w:val="000000"/>
          <w:vertAlign w:val="superscript"/>
        </w:rPr>
        <w:footnoteReference w:id="7"/>
      </w:r>
      <w:r w:rsidRPr="00EA3767">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434A2CD4" w14:textId="77777777" w:rsidR="00E12135" w:rsidRPr="00EA3767" w:rsidRDefault="00E12135" w:rsidP="00E352E1">
      <w:pPr>
        <w:spacing w:line="360" w:lineRule="auto"/>
        <w:jc w:val="both"/>
        <w:rPr>
          <w:rFonts w:ascii="Palatino Linotype" w:eastAsia="Palatino Linotype" w:hAnsi="Palatino Linotype" w:cs="Palatino Linotype"/>
          <w:color w:val="000000"/>
        </w:rPr>
      </w:pPr>
    </w:p>
    <w:p w14:paraId="0FA6A2F3" w14:textId="77777777" w:rsidR="00E12135" w:rsidRPr="00EA3767" w:rsidRDefault="00E12135"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14:paraId="76117E03" w14:textId="77777777" w:rsidR="00E12135" w:rsidRDefault="00E12135" w:rsidP="00E352E1">
      <w:pPr>
        <w:pBdr>
          <w:top w:val="nil"/>
          <w:left w:val="nil"/>
          <w:bottom w:val="nil"/>
          <w:right w:val="nil"/>
          <w:between w:val="nil"/>
        </w:pBdr>
        <w:tabs>
          <w:tab w:val="left" w:pos="851"/>
        </w:tabs>
        <w:spacing w:line="360" w:lineRule="auto"/>
        <w:ind w:left="425" w:right="476"/>
        <w:jc w:val="both"/>
        <w:rPr>
          <w:rFonts w:ascii="Palatino Linotype" w:eastAsia="Palatino Linotype" w:hAnsi="Palatino Linotype" w:cs="Palatino Linotype"/>
          <w:i/>
          <w:iCs/>
          <w:color w:val="000000"/>
        </w:rPr>
      </w:pPr>
      <w:r w:rsidRPr="00EA3767">
        <w:rPr>
          <w:rFonts w:ascii="Palatino Linotype" w:eastAsia="Palatino Linotype" w:hAnsi="Palatino Linotype" w:cs="Palatino Linotype"/>
          <w:b/>
          <w:bCs/>
          <w:i/>
          <w:iCs/>
          <w:color w:val="000000"/>
        </w:rPr>
        <w:t>ACCESO A LA INFORMACIÓN. IMPLICACIÓN DEL PRINCIPIO DE MÁXIMA PUBLICIDAD EN EL DERECHO FUNDAMENTAL RELATIVO.</w:t>
      </w:r>
      <w:r w:rsidRPr="00EA3767">
        <w:rPr>
          <w:rFonts w:ascii="Palatino Linotype" w:eastAsia="Palatino Linotype" w:hAnsi="Palatino Linotype" w:cs="Palatino Linotype"/>
          <w:i/>
          <w:iCs/>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w:t>
      </w:r>
      <w:r w:rsidRPr="00EA3767">
        <w:rPr>
          <w:rFonts w:ascii="Palatino Linotype" w:eastAsia="Palatino Linotype" w:hAnsi="Palatino Linotype" w:cs="Palatino Linotype"/>
          <w:i/>
          <w:iCs/>
          <w:color w:val="000000"/>
        </w:rPr>
        <w:lastRenderedPageBreak/>
        <w:t>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14:paraId="266DB70B" w14:textId="77777777" w:rsidR="00EA3767" w:rsidRPr="00EA3767" w:rsidRDefault="00EA3767" w:rsidP="00E352E1">
      <w:pPr>
        <w:pBdr>
          <w:top w:val="nil"/>
          <w:left w:val="nil"/>
          <w:bottom w:val="nil"/>
          <w:right w:val="nil"/>
          <w:between w:val="nil"/>
        </w:pBdr>
        <w:tabs>
          <w:tab w:val="left" w:pos="851"/>
        </w:tabs>
        <w:spacing w:line="360" w:lineRule="auto"/>
        <w:ind w:left="425" w:right="476"/>
        <w:jc w:val="both"/>
        <w:rPr>
          <w:rFonts w:ascii="Palatino Linotype" w:eastAsia="Palatino Linotype" w:hAnsi="Palatino Linotype" w:cs="Palatino Linotype"/>
          <w:i/>
          <w:iCs/>
          <w:color w:val="000000"/>
        </w:rPr>
      </w:pPr>
    </w:p>
    <w:p w14:paraId="0C61B459" w14:textId="77777777" w:rsidR="00E12135" w:rsidRPr="00EA3767" w:rsidRDefault="00E12135" w:rsidP="00E352E1">
      <w:pPr>
        <w:pBdr>
          <w:top w:val="nil"/>
          <w:left w:val="nil"/>
          <w:bottom w:val="nil"/>
          <w:right w:val="nil"/>
          <w:between w:val="nil"/>
        </w:pBdr>
        <w:tabs>
          <w:tab w:val="left" w:pos="284"/>
          <w:tab w:val="left" w:pos="426"/>
        </w:tabs>
        <w:spacing w:line="360" w:lineRule="auto"/>
        <w:ind w:right="49"/>
        <w:jc w:val="both"/>
        <w:rPr>
          <w:rFonts w:ascii="Palatino Linotype" w:eastAsia="Palatino Linotype" w:hAnsi="Palatino Linotype" w:cs="Palatino Linotype"/>
          <w:b/>
          <w:bCs/>
          <w:color w:val="000000"/>
        </w:rPr>
      </w:pPr>
      <w:r w:rsidRPr="00EA3767">
        <w:rPr>
          <w:rFonts w:ascii="Palatino Linotype" w:eastAsia="Palatino Linotype" w:hAnsi="Palatino Linotype" w:cs="Palatino Linotype"/>
          <w:b/>
          <w:bCs/>
          <w:color w:val="000000"/>
        </w:rPr>
        <w:t>QUINTO. De la versión pública.</w:t>
      </w:r>
    </w:p>
    <w:p w14:paraId="1B505FA6" w14:textId="759E123E" w:rsidR="00E12135" w:rsidRPr="00EA3767" w:rsidRDefault="00E12135"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Finalmente, debe señalarse que dada la propia y especial naturaleza de lo solicitado, </w:t>
      </w:r>
      <w:r w:rsidR="005479E5" w:rsidRPr="00EA3767">
        <w:rPr>
          <w:rFonts w:ascii="Palatino Linotype" w:eastAsia="Palatino Linotype" w:hAnsi="Palatino Linotype" w:cs="Palatino Linotype"/>
          <w:color w:val="000000"/>
        </w:rPr>
        <w:t>eventualmente puede contener</w:t>
      </w:r>
      <w:r w:rsidRPr="00EA3767">
        <w:rPr>
          <w:rFonts w:ascii="Palatino Linotype" w:eastAsia="Palatino Linotype" w:hAnsi="Palatino Linotype" w:cs="Palatino Linotype"/>
          <w:color w:val="000000"/>
        </w:rPr>
        <w:t xml:space="preserve"> datos person</w:t>
      </w:r>
      <w:r w:rsidR="005479E5" w:rsidRPr="00EA3767">
        <w:rPr>
          <w:rFonts w:ascii="Palatino Linotype" w:eastAsia="Palatino Linotype" w:hAnsi="Palatino Linotype" w:cs="Palatino Linotype"/>
          <w:color w:val="000000"/>
        </w:rPr>
        <w:t>ales que deberán ser protegidos; p</w:t>
      </w:r>
      <w:r w:rsidRPr="00EA3767">
        <w:rPr>
          <w:rFonts w:ascii="Palatino Linotype" w:eastAsia="Palatino Linotype" w:hAnsi="Palatino Linotype" w:cs="Palatino Linotype"/>
          <w:color w:val="000000"/>
        </w:rPr>
        <w:t xml:space="preserve">ara </w:t>
      </w:r>
      <w:r w:rsidR="005479E5" w:rsidRPr="00EA3767">
        <w:rPr>
          <w:rFonts w:ascii="Palatino Linotype" w:eastAsia="Palatino Linotype" w:hAnsi="Palatino Linotype" w:cs="Palatino Linotype"/>
          <w:color w:val="000000"/>
        </w:rPr>
        <w:t>dar cumplimiento a la presente R</w:t>
      </w:r>
      <w:r w:rsidRPr="00EA3767">
        <w:rPr>
          <w:rFonts w:ascii="Palatino Linotype" w:eastAsia="Palatino Linotype" w:hAnsi="Palatino Linotype" w:cs="Palatino Linotype"/>
          <w:color w:val="000000"/>
        </w:rPr>
        <w:t xml:space="preserve">esolución, contengan datos que deban ser clasificados, el </w:t>
      </w:r>
      <w:r w:rsidRPr="00EA3767">
        <w:rPr>
          <w:rFonts w:ascii="Palatino Linotype" w:eastAsia="Palatino Linotype" w:hAnsi="Palatino Linotype" w:cs="Palatino Linotype"/>
          <w:b/>
          <w:bCs/>
          <w:color w:val="000000"/>
        </w:rPr>
        <w:t>SUJETO OBLIGADO</w:t>
      </w:r>
      <w:r w:rsidRPr="00EA3767">
        <w:rPr>
          <w:rFonts w:ascii="Palatino Linotype" w:eastAsia="Palatino Linotype" w:hAnsi="Palatino Linotype" w:cs="Palatino Linotype"/>
          <w:color w:val="000000"/>
        </w:rPr>
        <w:t xml:space="preserve"> deberá hacer la elaboración de la versión pública de tales documentos a fin de satisfacer el derecho de acceso a la información pública del recurrente sin menoscabo al derecho a la protección de los datos personales de terceros.</w:t>
      </w:r>
    </w:p>
    <w:p w14:paraId="75722850" w14:textId="77777777" w:rsidR="00E12135" w:rsidRPr="00EA3767" w:rsidRDefault="00E12135" w:rsidP="00E352E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7816A11" w14:textId="77777777" w:rsidR="00E12135" w:rsidRPr="00EA3767" w:rsidRDefault="00E12135"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Por lo que, para efectos de la elaboración de la versión pública se deberá observar lo dispuesto por los artículos 3 fracciones IX, XX, XXI, XXXII y XLV; 6, 49 fracción VIII, 91, 137, 143 Fracción I, de la Ley de Transparencia y Acceso a la Información Pública del Estado de México y Municipios vigente, que establecen:</w:t>
      </w:r>
    </w:p>
    <w:p w14:paraId="7ACEE251" w14:textId="77777777" w:rsidR="00E12135" w:rsidRPr="00EA3767" w:rsidRDefault="00E12135" w:rsidP="00E352E1">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14:paraId="6DCD3CF4" w14:textId="77777777" w:rsidR="00E12135" w:rsidRPr="00EA3767" w:rsidRDefault="00E12135" w:rsidP="00E352E1">
      <w:pPr>
        <w:spacing w:line="360" w:lineRule="auto"/>
        <w:ind w:left="993" w:right="1041"/>
        <w:jc w:val="both"/>
        <w:rPr>
          <w:rFonts w:ascii="Palatino Linotype" w:eastAsia="Palatino Linotype" w:hAnsi="Palatino Linotype" w:cs="Palatino Linotype"/>
          <w:b/>
          <w:bCs/>
          <w:i/>
          <w:iCs/>
        </w:rPr>
      </w:pPr>
      <w:r w:rsidRPr="00EA3767">
        <w:rPr>
          <w:rFonts w:ascii="Palatino Linotype" w:eastAsia="Palatino Linotype" w:hAnsi="Palatino Linotype" w:cs="Palatino Linotype"/>
          <w:b/>
          <w:bCs/>
          <w:i/>
          <w:iCs/>
        </w:rPr>
        <w:lastRenderedPageBreak/>
        <w:t xml:space="preserve"> “Artículo 3. Para los efectos de la presente Ley se entenderá por:</w:t>
      </w:r>
    </w:p>
    <w:p w14:paraId="75A83C79"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r w:rsidRPr="00EA3767">
        <w:rPr>
          <w:rFonts w:ascii="Palatino Linotype" w:eastAsia="Palatino Linotype" w:hAnsi="Palatino Linotype" w:cs="Palatino Linotype"/>
          <w:b/>
          <w:bCs/>
          <w:i/>
          <w:iCs/>
        </w:rPr>
        <w:t>IX. Datos personales:</w:t>
      </w:r>
      <w:r w:rsidRPr="00EA3767">
        <w:rPr>
          <w:rFonts w:ascii="Palatino Linotype" w:eastAsia="Palatino Linotype" w:hAnsi="Palatino Linotype" w:cs="Palatino Linotype"/>
          <w:i/>
          <w:iCs/>
        </w:rPr>
        <w:t xml:space="preserve"> </w:t>
      </w:r>
      <w:r w:rsidRPr="00EA3767">
        <w:rPr>
          <w:rFonts w:ascii="Palatino Linotype" w:eastAsia="Palatino Linotype" w:hAnsi="Palatino Linotype" w:cs="Palatino Linotype"/>
          <w:b/>
          <w:bCs/>
          <w:i/>
          <w:iCs/>
        </w:rPr>
        <w:t>La información concerniente a una persona, identificada o identificable</w:t>
      </w:r>
      <w:r w:rsidRPr="00EA3767">
        <w:rPr>
          <w:rFonts w:ascii="Palatino Linotype" w:eastAsia="Palatino Linotype" w:hAnsi="Palatino Linotype" w:cs="Palatino Linotype"/>
          <w:i/>
          <w:iCs/>
        </w:rPr>
        <w:t xml:space="preserve"> según lo dispuesto por la Ley de Protección de Datos Personales del Estado de México;</w:t>
      </w:r>
    </w:p>
    <w:p w14:paraId="5224D415"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r w:rsidRPr="00EA3767">
        <w:rPr>
          <w:rFonts w:ascii="Palatino Linotype" w:eastAsia="Palatino Linotype" w:hAnsi="Palatino Linotype" w:cs="Palatino Linotype"/>
          <w:b/>
          <w:bCs/>
          <w:i/>
          <w:iCs/>
        </w:rPr>
        <w:t>XX. Información clasificada:</w:t>
      </w:r>
      <w:r w:rsidRPr="00EA3767">
        <w:rPr>
          <w:rFonts w:ascii="Palatino Linotype" w:eastAsia="Palatino Linotype" w:hAnsi="Palatino Linotype" w:cs="Palatino Linotype"/>
          <w:i/>
          <w:iCs/>
        </w:rPr>
        <w:t xml:space="preserve"> Aquella considerada por la presente Ley como reservada o confidencial;</w:t>
      </w:r>
    </w:p>
    <w:p w14:paraId="69E919A5"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r w:rsidRPr="00EA3767">
        <w:rPr>
          <w:rFonts w:ascii="Palatino Linotype" w:eastAsia="Palatino Linotype" w:hAnsi="Palatino Linotype" w:cs="Palatino Linotype"/>
          <w:b/>
          <w:bCs/>
          <w:i/>
          <w:iCs/>
        </w:rPr>
        <w:t>XXXII. Protección de Datos Personales:</w:t>
      </w:r>
      <w:r w:rsidRPr="00EA3767">
        <w:rPr>
          <w:rFonts w:ascii="Palatino Linotype" w:eastAsia="Palatino Linotype" w:hAnsi="Palatino Linotype" w:cs="Palatino Linotype"/>
          <w:i/>
          <w:iCs/>
        </w:rPr>
        <w:t xml:space="preserve"> Derecho humano que tutela la privacidad de datos personales en poder de los sujetos obligados y sujetos particulares;</w:t>
      </w:r>
    </w:p>
    <w:p w14:paraId="2E89BDFD"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r w:rsidRPr="00EA3767">
        <w:rPr>
          <w:rFonts w:ascii="Palatino Linotype" w:eastAsia="Palatino Linotype" w:hAnsi="Palatino Linotype" w:cs="Palatino Linotype"/>
          <w:b/>
          <w:bCs/>
          <w:i/>
          <w:iCs/>
        </w:rPr>
        <w:t>XLV. Versión pública</w:t>
      </w:r>
      <w:r w:rsidRPr="00EA3767">
        <w:rPr>
          <w:rFonts w:ascii="Palatino Linotype" w:eastAsia="Palatino Linotype" w:hAnsi="Palatino Linotype" w:cs="Palatino Linotype"/>
          <w:i/>
          <w:iCs/>
        </w:rPr>
        <w:t>: Documento en el que se elimine, suprime o borra la información clasificada como reservada o confidencial para permitir su acceso.”</w:t>
      </w:r>
    </w:p>
    <w:p w14:paraId="754A4DBA"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p>
    <w:p w14:paraId="3E94C8F7"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r w:rsidRPr="00EA3767">
        <w:rPr>
          <w:rFonts w:ascii="Palatino Linotype" w:eastAsia="Palatino Linotype" w:hAnsi="Palatino Linotype" w:cs="Palatino Linotype"/>
          <w:b/>
          <w:bCs/>
          <w:i/>
          <w:iCs/>
        </w:rPr>
        <w:t>“Artículo 6.</w:t>
      </w:r>
      <w:r w:rsidRPr="00EA3767">
        <w:rPr>
          <w:rFonts w:ascii="Palatino Linotype" w:eastAsia="Palatino Linotype" w:hAnsi="Palatino Linotype" w:cs="Palatino Linotype"/>
          <w:i/>
          <w:iCs/>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6CEE70E3"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p>
    <w:p w14:paraId="126DA768"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r w:rsidRPr="00EA3767">
        <w:rPr>
          <w:rFonts w:ascii="Palatino Linotype" w:eastAsia="Palatino Linotype" w:hAnsi="Palatino Linotype" w:cs="Palatino Linotype"/>
          <w:i/>
          <w:iCs/>
        </w:rPr>
        <w:t> </w:t>
      </w:r>
      <w:r w:rsidRPr="00EA3767">
        <w:rPr>
          <w:rFonts w:ascii="Palatino Linotype" w:eastAsia="Palatino Linotype" w:hAnsi="Palatino Linotype" w:cs="Palatino Linotype"/>
          <w:b/>
          <w:bCs/>
          <w:i/>
          <w:iCs/>
        </w:rPr>
        <w:t>Artículo 49.</w:t>
      </w:r>
      <w:r w:rsidRPr="00EA3767">
        <w:rPr>
          <w:rFonts w:ascii="Palatino Linotype" w:eastAsia="Palatino Linotype" w:hAnsi="Palatino Linotype" w:cs="Palatino Linotype"/>
          <w:i/>
          <w:iCs/>
        </w:rPr>
        <w:t> Los Comités de Transparencia tendrán las siguientes atribuciones:</w:t>
      </w:r>
    </w:p>
    <w:p w14:paraId="13BC0CD6"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r w:rsidRPr="00EA3767">
        <w:rPr>
          <w:rFonts w:ascii="Palatino Linotype" w:eastAsia="Palatino Linotype" w:hAnsi="Palatino Linotype" w:cs="Palatino Linotype"/>
          <w:i/>
          <w:iCs/>
        </w:rPr>
        <w:t>(…)</w:t>
      </w:r>
    </w:p>
    <w:p w14:paraId="30452F3B"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r w:rsidRPr="00EA3767">
        <w:rPr>
          <w:rFonts w:ascii="Palatino Linotype" w:eastAsia="Palatino Linotype" w:hAnsi="Palatino Linotype" w:cs="Palatino Linotype"/>
          <w:b/>
          <w:bCs/>
          <w:i/>
          <w:iCs/>
        </w:rPr>
        <w:t>VIII</w:t>
      </w:r>
      <w:r w:rsidRPr="00EA3767">
        <w:rPr>
          <w:rFonts w:ascii="Palatino Linotype" w:eastAsia="Palatino Linotype" w:hAnsi="Palatino Linotype" w:cs="Palatino Linotype"/>
          <w:i/>
          <w:iCs/>
        </w:rPr>
        <w:t>. Aprobar, modificar o revocar la clasificación de la información;</w:t>
      </w:r>
    </w:p>
    <w:p w14:paraId="6931BAD4"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r w:rsidRPr="00EA3767">
        <w:rPr>
          <w:rFonts w:ascii="Palatino Linotype" w:eastAsia="Palatino Linotype" w:hAnsi="Palatino Linotype" w:cs="Palatino Linotype"/>
          <w:i/>
          <w:iCs/>
        </w:rPr>
        <w:t>(…)</w:t>
      </w:r>
    </w:p>
    <w:p w14:paraId="33D95366"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r w:rsidRPr="00EA3767">
        <w:rPr>
          <w:rFonts w:ascii="Palatino Linotype" w:eastAsia="Palatino Linotype" w:hAnsi="Palatino Linotype" w:cs="Palatino Linotype"/>
          <w:b/>
          <w:bCs/>
          <w:i/>
          <w:iCs/>
        </w:rPr>
        <w:lastRenderedPageBreak/>
        <w:t xml:space="preserve">Artículo 91. </w:t>
      </w:r>
      <w:r w:rsidRPr="00EA3767">
        <w:rPr>
          <w:rFonts w:ascii="Palatino Linotype" w:eastAsia="Palatino Linotype" w:hAnsi="Palatino Linotype" w:cs="Palatino Linotype"/>
          <w:i/>
          <w:iCs/>
        </w:rPr>
        <w:t>El acceso a la información pública será restringido excepcionalmente, cuando ésta sea clasificada como reservada o confidencial.</w:t>
      </w:r>
    </w:p>
    <w:p w14:paraId="3361379D"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p>
    <w:p w14:paraId="339F476B" w14:textId="77777777" w:rsidR="00E12135" w:rsidRPr="00EA3767" w:rsidRDefault="00E12135" w:rsidP="00E352E1">
      <w:pPr>
        <w:spacing w:line="360" w:lineRule="auto"/>
        <w:ind w:left="993" w:right="1041"/>
        <w:jc w:val="both"/>
        <w:rPr>
          <w:rFonts w:ascii="Palatino Linotype" w:eastAsia="Palatino Linotype" w:hAnsi="Palatino Linotype" w:cs="Palatino Linotype"/>
          <w:b/>
          <w:bCs/>
          <w:i/>
          <w:iCs/>
        </w:rPr>
      </w:pPr>
      <w:r w:rsidRPr="00EA3767">
        <w:rPr>
          <w:rFonts w:ascii="Palatino Linotype" w:eastAsia="Palatino Linotype" w:hAnsi="Palatino Linotype" w:cs="Palatino Linotype"/>
          <w:b/>
          <w:bCs/>
          <w:i/>
          <w:iCs/>
        </w:rPr>
        <w:t>“Artículo 137.</w:t>
      </w:r>
      <w:r w:rsidRPr="00EA3767">
        <w:rPr>
          <w:rFonts w:ascii="Palatino Linotype" w:eastAsia="Palatino Linotype" w:hAnsi="Palatino Linotype" w:cs="Palatino Linotype"/>
          <w:i/>
          <w:iCs/>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0083B55B" w14:textId="77777777" w:rsidR="00E12135" w:rsidRPr="00EA3767" w:rsidRDefault="00E12135" w:rsidP="00E352E1">
      <w:pPr>
        <w:spacing w:line="360" w:lineRule="auto"/>
        <w:ind w:left="993" w:right="1041"/>
        <w:jc w:val="both"/>
        <w:rPr>
          <w:rFonts w:ascii="Palatino Linotype" w:eastAsia="Palatino Linotype" w:hAnsi="Palatino Linotype" w:cs="Palatino Linotype"/>
          <w:b/>
          <w:bCs/>
          <w:i/>
          <w:iCs/>
        </w:rPr>
      </w:pPr>
    </w:p>
    <w:p w14:paraId="57D12399"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r w:rsidRPr="00EA3767">
        <w:rPr>
          <w:rFonts w:ascii="Palatino Linotype" w:eastAsia="Palatino Linotype" w:hAnsi="Palatino Linotype" w:cs="Palatino Linotype"/>
          <w:b/>
          <w:bCs/>
          <w:i/>
          <w:iCs/>
        </w:rPr>
        <w:t>“Artículo 143</w:t>
      </w:r>
      <w:r w:rsidRPr="00EA3767">
        <w:rPr>
          <w:rFonts w:ascii="Palatino Linotype" w:eastAsia="Palatino Linotype" w:hAnsi="Palatino Linotype" w:cs="Palatino Linotype"/>
          <w:i/>
          <w:iCs/>
        </w:rPr>
        <w:t>. Para los efectos de esta Ley se considera información confidencial, la clasificada como tal, de manera permanente, por su naturaleza, cuando:</w:t>
      </w:r>
    </w:p>
    <w:p w14:paraId="0D4F7FA0"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r w:rsidRPr="00EA3767">
        <w:rPr>
          <w:rFonts w:ascii="Palatino Linotype" w:eastAsia="Palatino Linotype" w:hAnsi="Palatino Linotype" w:cs="Palatino Linotype"/>
          <w:b/>
          <w:bCs/>
          <w:i/>
          <w:iCs/>
        </w:rPr>
        <w:t>I.</w:t>
      </w:r>
      <w:r w:rsidRPr="00EA3767">
        <w:rPr>
          <w:rFonts w:ascii="Palatino Linotype" w:eastAsia="Palatino Linotype" w:hAnsi="Palatino Linotype" w:cs="Palatino Linotype"/>
          <w:i/>
          <w:iCs/>
        </w:rPr>
        <w:t xml:space="preserve"> Se refiera a la información privada y los datos personales concernientes a una persona física o jurídica colectiva identificada o identificable;</w:t>
      </w:r>
    </w:p>
    <w:p w14:paraId="3DDFD04D"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r w:rsidRPr="00EA3767">
        <w:rPr>
          <w:rFonts w:ascii="Palatino Linotype" w:eastAsia="Palatino Linotype" w:hAnsi="Palatino Linotype" w:cs="Palatino Linotype"/>
          <w:i/>
          <w:iCs/>
        </w:rPr>
        <w:t>II. Los secretos bancario, fiduciario, industrial, comercial, fiscal, bursátil y postal, cuya titularidad corresponda a particulares, sujetos de derecho internacional o a sujetos obligados cuando no involucren el ejercicio de recursos públicos; y</w:t>
      </w:r>
    </w:p>
    <w:p w14:paraId="4E46F622"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r w:rsidRPr="00EA3767">
        <w:rPr>
          <w:rFonts w:ascii="Palatino Linotype" w:eastAsia="Palatino Linotype" w:hAnsi="Palatino Linotype" w:cs="Palatino Linotype"/>
          <w:i/>
          <w:iCs/>
        </w:rPr>
        <w:t xml:space="preserve">III. La que presenten los particulares a los sujetos obligados, de conformidad con lo dispuesto por las leyes o los tratados internacionales.” </w:t>
      </w:r>
    </w:p>
    <w:p w14:paraId="09B8C141" w14:textId="77777777" w:rsidR="001F2F64" w:rsidRPr="00EA3767" w:rsidRDefault="001F2F64" w:rsidP="00E352E1">
      <w:pPr>
        <w:spacing w:line="360" w:lineRule="auto"/>
        <w:ind w:left="993" w:right="1041"/>
        <w:jc w:val="both"/>
        <w:rPr>
          <w:rFonts w:ascii="Palatino Linotype" w:eastAsia="Palatino Linotype" w:hAnsi="Palatino Linotype" w:cs="Palatino Linotype"/>
          <w:i/>
          <w:iCs/>
        </w:rPr>
      </w:pPr>
    </w:p>
    <w:p w14:paraId="135D603A" w14:textId="77777777" w:rsidR="00E12135" w:rsidRPr="00EA3767" w:rsidRDefault="00E12135" w:rsidP="00E352E1">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w:t>
      </w:r>
      <w:r w:rsidRPr="00EA3767">
        <w:rPr>
          <w:rFonts w:ascii="Palatino Linotype" w:eastAsia="Palatino Linotype" w:hAnsi="Palatino Linotype" w:cs="Palatino Linotype"/>
          <w:color w:val="000000"/>
        </w:rPr>
        <w:lastRenderedPageBreak/>
        <w:t>parte del Sujeto Obligado para satisfacer el derecho de acceso a la información pública de la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14:paraId="00415DCD" w14:textId="77777777" w:rsidR="00E12135" w:rsidRPr="00EA3767" w:rsidRDefault="00E12135" w:rsidP="00E352E1">
      <w:pPr>
        <w:spacing w:line="360" w:lineRule="auto"/>
        <w:ind w:right="51"/>
        <w:jc w:val="both"/>
        <w:rPr>
          <w:rFonts w:ascii="Palatino Linotype" w:eastAsia="Palatino Linotype" w:hAnsi="Palatino Linotype" w:cs="Palatino Linotype"/>
        </w:rPr>
      </w:pPr>
    </w:p>
    <w:p w14:paraId="66B834F2" w14:textId="77777777" w:rsidR="00E12135"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43D41FF3" w14:textId="77777777" w:rsidR="00E12135" w:rsidRPr="00EA3767" w:rsidRDefault="00E12135" w:rsidP="00E352E1">
      <w:pPr>
        <w:spacing w:line="360" w:lineRule="auto"/>
        <w:ind w:right="50"/>
        <w:jc w:val="both"/>
        <w:rPr>
          <w:rFonts w:ascii="Palatino Linotype" w:eastAsia="Palatino Linotype" w:hAnsi="Palatino Linotype" w:cs="Palatino Linotype"/>
        </w:rPr>
      </w:pPr>
    </w:p>
    <w:p w14:paraId="3BDA950E" w14:textId="77777777" w:rsidR="00E12135"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En ese contexto,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4B950384" w14:textId="77777777" w:rsidR="00E12135" w:rsidRPr="00EA3767" w:rsidRDefault="00E12135" w:rsidP="00E352E1">
      <w:pPr>
        <w:spacing w:line="360" w:lineRule="auto"/>
        <w:ind w:left="851" w:right="1043"/>
        <w:jc w:val="both"/>
        <w:rPr>
          <w:rFonts w:ascii="Palatino Linotype" w:eastAsia="Palatino Linotype" w:hAnsi="Palatino Linotype" w:cs="Palatino Linotype"/>
          <w:i/>
          <w:iCs/>
        </w:rPr>
      </w:pPr>
      <w:r w:rsidRPr="00EA3767">
        <w:rPr>
          <w:rFonts w:ascii="Palatino Linotype" w:eastAsia="Palatino Linotype" w:hAnsi="Palatino Linotype" w:cs="Palatino Linotype"/>
          <w:b/>
          <w:bCs/>
          <w:i/>
          <w:iCs/>
        </w:rPr>
        <w:t>“Artículo 49.</w:t>
      </w:r>
      <w:r w:rsidRPr="00EA3767">
        <w:rPr>
          <w:rFonts w:ascii="Palatino Linotype" w:eastAsia="Palatino Linotype" w:hAnsi="Palatino Linotype" w:cs="Palatino Linotype"/>
          <w:i/>
          <w:iCs/>
        </w:rPr>
        <w:t xml:space="preserve"> </w:t>
      </w:r>
      <w:r w:rsidRPr="00EA3767">
        <w:rPr>
          <w:rFonts w:ascii="Palatino Linotype" w:eastAsia="Palatino Linotype" w:hAnsi="Palatino Linotype" w:cs="Palatino Linotype"/>
          <w:b/>
          <w:bCs/>
          <w:i/>
          <w:iCs/>
        </w:rPr>
        <w:t>Los Comités de Transparencia</w:t>
      </w:r>
      <w:r w:rsidRPr="00EA3767">
        <w:rPr>
          <w:rFonts w:ascii="Palatino Linotype" w:eastAsia="Palatino Linotype" w:hAnsi="Palatino Linotype" w:cs="Palatino Linotype"/>
          <w:i/>
          <w:iCs/>
        </w:rPr>
        <w:t xml:space="preserve"> tendrán las siguientes atribuciones:</w:t>
      </w:r>
    </w:p>
    <w:p w14:paraId="2EB4B918" w14:textId="77777777" w:rsidR="00E12135" w:rsidRPr="00EA3767" w:rsidRDefault="00E12135" w:rsidP="00E352E1">
      <w:pPr>
        <w:spacing w:line="360" w:lineRule="auto"/>
        <w:ind w:left="851" w:right="1043"/>
        <w:jc w:val="both"/>
        <w:rPr>
          <w:rFonts w:ascii="Palatino Linotype" w:eastAsia="Palatino Linotype" w:hAnsi="Palatino Linotype" w:cs="Palatino Linotype"/>
          <w:i/>
          <w:iCs/>
        </w:rPr>
      </w:pPr>
      <w:r w:rsidRPr="00EA3767">
        <w:rPr>
          <w:rFonts w:ascii="Palatino Linotype" w:eastAsia="Palatino Linotype" w:hAnsi="Palatino Linotype" w:cs="Palatino Linotype"/>
          <w:b/>
          <w:bCs/>
          <w:i/>
          <w:iCs/>
        </w:rPr>
        <w:t>VIII. Aprobar, modificar o revocar la clasificación de la información</w:t>
      </w:r>
      <w:r w:rsidRPr="00EA3767">
        <w:rPr>
          <w:rFonts w:ascii="Palatino Linotype" w:eastAsia="Palatino Linotype" w:hAnsi="Palatino Linotype" w:cs="Palatino Linotype"/>
          <w:i/>
          <w:iCs/>
        </w:rPr>
        <w:t>…”</w:t>
      </w:r>
    </w:p>
    <w:p w14:paraId="662D94E6" w14:textId="77777777" w:rsidR="00E12135" w:rsidRPr="00EA3767" w:rsidRDefault="00E12135" w:rsidP="00E352E1">
      <w:pPr>
        <w:spacing w:line="360" w:lineRule="auto"/>
        <w:ind w:left="851" w:right="1043"/>
        <w:jc w:val="both"/>
        <w:rPr>
          <w:rFonts w:ascii="Palatino Linotype" w:eastAsia="Palatino Linotype" w:hAnsi="Palatino Linotype" w:cs="Palatino Linotype"/>
          <w:i/>
          <w:iCs/>
        </w:rPr>
      </w:pPr>
      <w:r w:rsidRPr="00EA3767">
        <w:rPr>
          <w:rFonts w:ascii="Palatino Linotype" w:eastAsia="Palatino Linotype" w:hAnsi="Palatino Linotype" w:cs="Palatino Linotype"/>
          <w:i/>
          <w:iCs/>
        </w:rPr>
        <w:t>“</w:t>
      </w:r>
      <w:r w:rsidRPr="00EA3767">
        <w:rPr>
          <w:rFonts w:ascii="Palatino Linotype" w:eastAsia="Palatino Linotype" w:hAnsi="Palatino Linotype" w:cs="Palatino Linotype"/>
          <w:b/>
          <w:bCs/>
          <w:i/>
          <w:iCs/>
        </w:rPr>
        <w:t>Artículo 53.</w:t>
      </w:r>
      <w:r w:rsidRPr="00EA3767">
        <w:rPr>
          <w:rFonts w:ascii="Palatino Linotype" w:eastAsia="Palatino Linotype" w:hAnsi="Palatino Linotype" w:cs="Palatino Linotype"/>
          <w:i/>
          <w:iCs/>
        </w:rPr>
        <w:t xml:space="preserve"> Las </w:t>
      </w:r>
      <w:r w:rsidRPr="00EA3767">
        <w:rPr>
          <w:rFonts w:ascii="Palatino Linotype" w:eastAsia="Palatino Linotype" w:hAnsi="Palatino Linotype" w:cs="Palatino Linotype"/>
          <w:b/>
          <w:bCs/>
          <w:i/>
          <w:iCs/>
        </w:rPr>
        <w:t>Unidades de Transparencia</w:t>
      </w:r>
      <w:r w:rsidRPr="00EA3767">
        <w:rPr>
          <w:rFonts w:ascii="Palatino Linotype" w:eastAsia="Palatino Linotype" w:hAnsi="Palatino Linotype" w:cs="Palatino Linotype"/>
          <w:i/>
          <w:iCs/>
        </w:rPr>
        <w:t xml:space="preserve"> tendrán las siguientes </w:t>
      </w:r>
      <w:r w:rsidRPr="00EA3767">
        <w:rPr>
          <w:rFonts w:ascii="Palatino Linotype" w:eastAsia="Palatino Linotype" w:hAnsi="Palatino Linotype" w:cs="Palatino Linotype"/>
          <w:b/>
          <w:bCs/>
          <w:i/>
          <w:iCs/>
        </w:rPr>
        <w:t>funciones</w:t>
      </w:r>
      <w:r w:rsidRPr="00EA3767">
        <w:rPr>
          <w:rFonts w:ascii="Palatino Linotype" w:eastAsia="Palatino Linotype" w:hAnsi="Palatino Linotype" w:cs="Palatino Linotype"/>
          <w:i/>
          <w:iCs/>
        </w:rPr>
        <w:t>:</w:t>
      </w:r>
    </w:p>
    <w:p w14:paraId="7DB62AD2" w14:textId="77777777" w:rsidR="00E12135" w:rsidRPr="00EA3767" w:rsidRDefault="00E12135" w:rsidP="00E352E1">
      <w:pPr>
        <w:spacing w:line="360" w:lineRule="auto"/>
        <w:ind w:left="851" w:right="1043"/>
        <w:jc w:val="both"/>
        <w:rPr>
          <w:rFonts w:ascii="Palatino Linotype" w:eastAsia="Palatino Linotype" w:hAnsi="Palatino Linotype" w:cs="Palatino Linotype"/>
          <w:i/>
          <w:iCs/>
        </w:rPr>
      </w:pPr>
      <w:r w:rsidRPr="00EA3767">
        <w:rPr>
          <w:rFonts w:ascii="Palatino Linotype" w:eastAsia="Palatino Linotype" w:hAnsi="Palatino Linotype" w:cs="Palatino Linotype"/>
          <w:b/>
          <w:bCs/>
          <w:i/>
          <w:iCs/>
        </w:rPr>
        <w:t>X. Presentar ante el Comité, el proyecto de clasificación de información</w:t>
      </w:r>
      <w:r w:rsidRPr="00EA3767">
        <w:rPr>
          <w:rFonts w:ascii="Palatino Linotype" w:eastAsia="Palatino Linotype" w:hAnsi="Palatino Linotype" w:cs="Palatino Linotype"/>
          <w:i/>
          <w:iCs/>
        </w:rPr>
        <w:t xml:space="preserve">…” </w:t>
      </w:r>
    </w:p>
    <w:p w14:paraId="5095B060" w14:textId="77777777" w:rsidR="00E12135" w:rsidRPr="00EA3767" w:rsidRDefault="00E12135" w:rsidP="00E352E1">
      <w:pPr>
        <w:spacing w:line="360" w:lineRule="auto"/>
        <w:ind w:left="851" w:right="1043"/>
        <w:jc w:val="both"/>
        <w:rPr>
          <w:rFonts w:ascii="Palatino Linotype" w:eastAsia="Palatino Linotype" w:hAnsi="Palatino Linotype" w:cs="Palatino Linotype"/>
          <w:i/>
          <w:iCs/>
        </w:rPr>
      </w:pPr>
      <w:r w:rsidRPr="00EA3767">
        <w:rPr>
          <w:rFonts w:ascii="Palatino Linotype" w:eastAsia="Palatino Linotype" w:hAnsi="Palatino Linotype" w:cs="Palatino Linotype"/>
          <w:b/>
          <w:bCs/>
          <w:i/>
          <w:iCs/>
        </w:rPr>
        <w:lastRenderedPageBreak/>
        <w:t>“Artículo 59.</w:t>
      </w:r>
      <w:r w:rsidRPr="00EA3767">
        <w:rPr>
          <w:rFonts w:ascii="Palatino Linotype" w:eastAsia="Palatino Linotype" w:hAnsi="Palatino Linotype" w:cs="Palatino Linotype"/>
          <w:i/>
          <w:iCs/>
        </w:rPr>
        <w:t xml:space="preserve"> Los </w:t>
      </w:r>
      <w:r w:rsidRPr="00EA3767">
        <w:rPr>
          <w:rFonts w:ascii="Palatino Linotype" w:eastAsia="Palatino Linotype" w:hAnsi="Palatino Linotype" w:cs="Palatino Linotype"/>
          <w:b/>
          <w:bCs/>
          <w:i/>
          <w:iCs/>
        </w:rPr>
        <w:t>servidores públicos habilitados</w:t>
      </w:r>
      <w:r w:rsidRPr="00EA3767">
        <w:rPr>
          <w:rFonts w:ascii="Palatino Linotype" w:eastAsia="Palatino Linotype" w:hAnsi="Palatino Linotype" w:cs="Palatino Linotype"/>
          <w:i/>
          <w:iCs/>
        </w:rPr>
        <w:t xml:space="preserve"> tendrán las </w:t>
      </w:r>
      <w:r w:rsidRPr="00EA3767">
        <w:rPr>
          <w:rFonts w:ascii="Palatino Linotype" w:eastAsia="Palatino Linotype" w:hAnsi="Palatino Linotype" w:cs="Palatino Linotype"/>
          <w:b/>
          <w:bCs/>
          <w:i/>
          <w:iCs/>
        </w:rPr>
        <w:t>funciones</w:t>
      </w:r>
      <w:r w:rsidRPr="00EA3767">
        <w:rPr>
          <w:rFonts w:ascii="Palatino Linotype" w:eastAsia="Palatino Linotype" w:hAnsi="Palatino Linotype" w:cs="Palatino Linotype"/>
          <w:i/>
          <w:iCs/>
        </w:rPr>
        <w:t xml:space="preserve"> siguientes:</w:t>
      </w:r>
    </w:p>
    <w:p w14:paraId="199C36E8" w14:textId="77777777" w:rsidR="00E12135" w:rsidRPr="00EA3767" w:rsidRDefault="00E12135" w:rsidP="00E352E1">
      <w:pPr>
        <w:spacing w:line="360" w:lineRule="auto"/>
        <w:ind w:left="851" w:right="1043"/>
        <w:jc w:val="both"/>
        <w:rPr>
          <w:rFonts w:ascii="Palatino Linotype" w:eastAsia="Palatino Linotype" w:hAnsi="Palatino Linotype" w:cs="Palatino Linotype"/>
          <w:i/>
          <w:iCs/>
        </w:rPr>
      </w:pPr>
      <w:r w:rsidRPr="00EA3767">
        <w:rPr>
          <w:rFonts w:ascii="Palatino Linotype" w:eastAsia="Palatino Linotype" w:hAnsi="Palatino Linotype" w:cs="Palatino Linotype"/>
          <w:b/>
          <w:bCs/>
          <w:i/>
          <w:iCs/>
        </w:rPr>
        <w:t>V. Integrar y presentar al responsable de la Unidad de Transparencia la propuesta de clasificación de información</w:t>
      </w:r>
      <w:r w:rsidRPr="00EA3767">
        <w:rPr>
          <w:rFonts w:ascii="Palatino Linotype" w:eastAsia="Palatino Linotype" w:hAnsi="Palatino Linotype" w:cs="Palatino Linotype"/>
          <w:i/>
          <w:iCs/>
        </w:rPr>
        <w:t>, la cual tendrá los fundamentos y argumentos en que se basa dicha propuesta…”</w:t>
      </w:r>
    </w:p>
    <w:p w14:paraId="18F32891" w14:textId="77777777" w:rsidR="00E12135" w:rsidRPr="00EA3767" w:rsidRDefault="00E12135" w:rsidP="00E352E1">
      <w:pPr>
        <w:spacing w:line="360" w:lineRule="auto"/>
        <w:ind w:left="851" w:right="1043"/>
        <w:jc w:val="both"/>
        <w:rPr>
          <w:rFonts w:ascii="Palatino Linotype" w:eastAsia="Palatino Linotype" w:hAnsi="Palatino Linotype" w:cs="Palatino Linotype"/>
          <w:i/>
          <w:iCs/>
        </w:rPr>
      </w:pPr>
    </w:p>
    <w:p w14:paraId="436804B0" w14:textId="77777777" w:rsidR="00E12135"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0888AEC1" w14:textId="77777777" w:rsidR="00E12135" w:rsidRPr="00EA3767" w:rsidRDefault="00E12135" w:rsidP="00E352E1">
      <w:pPr>
        <w:spacing w:line="360" w:lineRule="auto"/>
        <w:jc w:val="both"/>
        <w:rPr>
          <w:rFonts w:ascii="Palatino Linotype" w:eastAsia="Palatino Linotype" w:hAnsi="Palatino Linotype" w:cs="Palatino Linotype"/>
        </w:rPr>
      </w:pPr>
    </w:p>
    <w:p w14:paraId="7EA4DB48" w14:textId="77777777" w:rsidR="00E12135"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Para lo cual, a su vez en el caso de información de carácter confidencial, se debe atender a lo que señala el artículo 149 de la Ley de Transparencia Local vigente, que se lee como sigue:</w:t>
      </w:r>
    </w:p>
    <w:p w14:paraId="157D49B4" w14:textId="77777777" w:rsidR="00E12135" w:rsidRPr="00EA3767" w:rsidRDefault="00E12135" w:rsidP="00E352E1">
      <w:pPr>
        <w:spacing w:line="360" w:lineRule="auto"/>
        <w:ind w:left="993" w:right="1041"/>
        <w:jc w:val="both"/>
        <w:rPr>
          <w:rFonts w:ascii="Palatino Linotype" w:eastAsia="Palatino Linotype" w:hAnsi="Palatino Linotype" w:cs="Palatino Linotype"/>
          <w:i/>
          <w:iCs/>
        </w:rPr>
      </w:pPr>
      <w:r w:rsidRPr="00EA3767">
        <w:rPr>
          <w:rFonts w:ascii="Palatino Linotype" w:eastAsia="Palatino Linotype" w:hAnsi="Palatino Linotype" w:cs="Palatino Linotype"/>
          <w:i/>
          <w:iCs/>
        </w:rPr>
        <w:t>“</w:t>
      </w:r>
      <w:r w:rsidRPr="00EA3767">
        <w:rPr>
          <w:rFonts w:ascii="Palatino Linotype" w:eastAsia="Palatino Linotype" w:hAnsi="Palatino Linotype" w:cs="Palatino Linotype"/>
          <w:b/>
          <w:bCs/>
          <w:i/>
          <w:iCs/>
        </w:rPr>
        <w:t>Artículo 149.</w:t>
      </w:r>
      <w:r w:rsidRPr="00EA3767">
        <w:rPr>
          <w:rFonts w:ascii="Palatino Linotype" w:eastAsia="Palatino Linotype" w:hAnsi="Palatino Linotype" w:cs="Palatino Linotype"/>
          <w:i/>
          <w:iCs/>
        </w:rPr>
        <w:t xml:space="preserve"> El </w:t>
      </w:r>
      <w:r w:rsidRPr="00EA3767">
        <w:rPr>
          <w:rFonts w:ascii="Palatino Linotype" w:eastAsia="Palatino Linotype" w:hAnsi="Palatino Linotype" w:cs="Palatino Linotype"/>
          <w:b/>
          <w:bCs/>
          <w:i/>
          <w:iCs/>
        </w:rPr>
        <w:t>acuerdo que clasifique la información como confidencial</w:t>
      </w:r>
      <w:r w:rsidRPr="00EA3767">
        <w:rPr>
          <w:rFonts w:ascii="Palatino Linotype" w:eastAsia="Palatino Linotype" w:hAnsi="Palatino Linotype" w:cs="Palatino Linotype"/>
          <w:i/>
          <w:iCs/>
        </w:rPr>
        <w:t xml:space="preserve"> deberá contener un razonamiento lógico en el que demuestre que la información se encuentra en alguna o algunas de las hipótesis previstas en la presente Ley.”</w:t>
      </w:r>
    </w:p>
    <w:p w14:paraId="02812B47" w14:textId="77777777" w:rsidR="00E12135" w:rsidRPr="00EA3767" w:rsidRDefault="00E12135" w:rsidP="00E352E1">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3B2C05D8" w14:textId="77777777" w:rsidR="00007F6B"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Es decir, el Sujeto Obligado a través de su Comité de Transparencia, deberá elaborar acuerdo que contenga un razonamiento lógico con el que se demuestre que la información que se testa de las versiones públicas que se sirva elaborar, encuadra en alguna de las </w:t>
      </w:r>
      <w:r w:rsidRPr="00EA3767">
        <w:rPr>
          <w:rFonts w:ascii="Palatino Linotype" w:eastAsia="Palatino Linotype" w:hAnsi="Palatino Linotype" w:cs="Palatino Linotype"/>
          <w:color w:val="000000"/>
        </w:rPr>
        <w:lastRenderedPageBreak/>
        <w:t>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6202A2C4" w14:textId="77777777" w:rsidR="00007F6B" w:rsidRPr="00EA3767" w:rsidRDefault="00007F6B" w:rsidP="00007F6B">
      <w:pPr>
        <w:spacing w:line="360" w:lineRule="auto"/>
        <w:contextualSpacing/>
        <w:jc w:val="both"/>
        <w:rPr>
          <w:rFonts w:ascii="Palatino Linotype" w:eastAsia="Palatino Linotype" w:hAnsi="Palatino Linotype" w:cs="Palatino Linotype"/>
          <w:color w:val="000000"/>
        </w:rPr>
      </w:pPr>
    </w:p>
    <w:p w14:paraId="5C1DDEF6" w14:textId="77777777" w:rsidR="00007F6B"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Al </w:t>
      </w:r>
      <w:r w:rsidRPr="00EA3767">
        <w:rPr>
          <w:rFonts w:ascii="Palatino Linotype" w:eastAsia="Palatino Linotype" w:hAnsi="Palatino Linotype" w:cs="Palatino Linotype"/>
          <w:color w:val="222222"/>
        </w:rPr>
        <w:t>respecto</w:t>
      </w:r>
      <w:r w:rsidRPr="00EA3767">
        <w:rPr>
          <w:rFonts w:ascii="Palatino Linotype" w:eastAsia="Palatino Linotype" w:hAnsi="Palatino Linotype" w:cs="Palatino Linotype"/>
          <w:color w:val="000000"/>
        </w:rPr>
        <w:t xml:space="preserve">, es de señalar que </w:t>
      </w:r>
      <w:r w:rsidRPr="00EA3767">
        <w:rPr>
          <w:rFonts w:ascii="Palatino Linotype" w:eastAsia="Palatino Linotype" w:hAnsi="Palatino Linotype" w:cs="Palatino Linotype"/>
          <w:b/>
          <w:bCs/>
          <w:color w:val="000000"/>
        </w:rPr>
        <w:t xml:space="preserve">la firma </w:t>
      </w:r>
      <w:r w:rsidRPr="00EA3767">
        <w:rPr>
          <w:rFonts w:ascii="Palatino Linotype" w:eastAsia="Palatino Linotype" w:hAnsi="Palatino Linotype" w:cs="Palatino Linotype"/>
          <w:color w:val="000000"/>
        </w:rPr>
        <w:t xml:space="preserve">es considerada un dato personal, al tratarse de información gráfica a través de la cual su titular exterioriza su voluntad en actos públicos y privados. </w:t>
      </w:r>
    </w:p>
    <w:p w14:paraId="574002CB" w14:textId="77777777" w:rsidR="00007F6B" w:rsidRPr="00EA3767" w:rsidRDefault="00007F6B" w:rsidP="00007F6B">
      <w:pPr>
        <w:pStyle w:val="Prrafodelista"/>
        <w:rPr>
          <w:rFonts w:ascii="Palatino Linotype" w:eastAsia="Palatino Linotype" w:hAnsi="Palatino Linotype" w:cs="Palatino Linotype"/>
          <w:color w:val="000000"/>
        </w:rPr>
      </w:pPr>
    </w:p>
    <w:p w14:paraId="5EACD3DF" w14:textId="77777777" w:rsidR="00007F6B"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Al respecto, este Instituto, considera que entregar la firmas del servidor público, si abona a la transparencia, dado que con esta se acredita que fue emitida por autoridad competente en uso de las facultades que le otorga la legislación; por lo que, guarda cierto interés público dar a conocer la firma, dado que le da validez al documento.</w:t>
      </w:r>
    </w:p>
    <w:p w14:paraId="387DA2F7" w14:textId="77777777" w:rsidR="00007F6B" w:rsidRPr="00EA3767" w:rsidRDefault="00007F6B" w:rsidP="00007F6B">
      <w:pPr>
        <w:spacing w:line="360" w:lineRule="auto"/>
        <w:contextualSpacing/>
        <w:jc w:val="both"/>
        <w:rPr>
          <w:rFonts w:ascii="Palatino Linotype" w:eastAsia="Palatino Linotype" w:hAnsi="Palatino Linotype" w:cs="Palatino Linotype"/>
          <w:color w:val="000000"/>
        </w:rPr>
      </w:pPr>
    </w:p>
    <w:p w14:paraId="6E5BFF91" w14:textId="77777777" w:rsidR="00007F6B"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Por lo que, se considera que, en el presente caso, al dar validez al documento en cuestión, la firma del servidor público guarda el carácter de público y, por lo tanto, no actualiza la causal de clasificación prevista en el artículo 143, fracción I, de la Ley de Transparencia y Acceso a la Información Pública del Estado de México y Municipios.</w:t>
      </w:r>
    </w:p>
    <w:p w14:paraId="403E8717" w14:textId="77777777" w:rsidR="00007F6B" w:rsidRPr="00EA3767" w:rsidRDefault="00007F6B" w:rsidP="00007F6B">
      <w:pPr>
        <w:pStyle w:val="Prrafodelista"/>
        <w:rPr>
          <w:rFonts w:ascii="Palatino Linotype" w:eastAsia="Palatino Linotype" w:hAnsi="Palatino Linotype" w:cs="Palatino Linotype"/>
          <w:color w:val="000000"/>
        </w:rPr>
      </w:pPr>
    </w:p>
    <w:p w14:paraId="4B564273" w14:textId="5A685F60" w:rsidR="00E12135"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Sirve de sustento a lo anterior el Criterio de Interpretación 02/19 emitido por el Instituto Nacional de Transparencia, Acceso a la Información y Protección de Datos Personales, cuyo rubro y texto establecen lo siguiente:</w:t>
      </w:r>
    </w:p>
    <w:p w14:paraId="47401B3B" w14:textId="77777777" w:rsidR="00E12135" w:rsidRPr="00EA3767" w:rsidRDefault="00E12135" w:rsidP="00E352E1">
      <w:pPr>
        <w:spacing w:line="360" w:lineRule="auto"/>
        <w:ind w:right="-93"/>
        <w:jc w:val="both"/>
        <w:rPr>
          <w:rFonts w:ascii="Palatino Linotype" w:eastAsia="Palatino Linotype" w:hAnsi="Palatino Linotype" w:cs="Palatino Linotype"/>
        </w:rPr>
      </w:pPr>
    </w:p>
    <w:p w14:paraId="01617E07" w14:textId="77777777" w:rsidR="00E12135" w:rsidRPr="00EA3767" w:rsidRDefault="00E12135" w:rsidP="00E352E1">
      <w:pPr>
        <w:spacing w:line="360" w:lineRule="auto"/>
        <w:ind w:left="1134" w:right="1041"/>
        <w:jc w:val="both"/>
        <w:rPr>
          <w:rFonts w:ascii="Palatino Linotype" w:eastAsia="Palatino Linotype" w:hAnsi="Palatino Linotype" w:cs="Palatino Linotype"/>
          <w:i/>
          <w:iCs/>
        </w:rPr>
      </w:pPr>
      <w:r w:rsidRPr="00EA3767">
        <w:rPr>
          <w:rFonts w:ascii="Palatino Linotype" w:eastAsia="Palatino Linotype" w:hAnsi="Palatino Linotype" w:cs="Palatino Linotype"/>
          <w:i/>
          <w:iCs/>
        </w:rPr>
        <w:lastRenderedPageBreak/>
        <w:t>“</w:t>
      </w:r>
      <w:r w:rsidRPr="00EA3767">
        <w:rPr>
          <w:rFonts w:ascii="Palatino Linotype" w:eastAsia="Palatino Linotype" w:hAnsi="Palatino Linotype" w:cs="Palatino Linotype"/>
          <w:b/>
          <w:bCs/>
          <w:i/>
          <w:iCs/>
        </w:rPr>
        <w:t>FIRMA Y RÚBRICA DE SERVIDORES PÚBLICOS.</w:t>
      </w:r>
      <w:r w:rsidRPr="00EA3767">
        <w:rPr>
          <w:rFonts w:ascii="Palatino Linotype" w:eastAsia="Palatino Linotype" w:hAnsi="Palatino Linotype" w:cs="Palatino Linotype"/>
          <w:i/>
          <w:iCs/>
        </w:rPr>
        <w:t xml:space="preserve"> Si bien la firma y la rúbrica son datos personales confidenciales, cuando un servidor público emite un acto como autoridad, en ejercicio de las funciones que tiene conferidas, la firma o rúbrica mediante la cual se valida dicho acto es pública.”</w:t>
      </w:r>
    </w:p>
    <w:p w14:paraId="142C92FC" w14:textId="77777777" w:rsidR="00E12135" w:rsidRPr="00EA3767" w:rsidRDefault="00E12135" w:rsidP="00E352E1">
      <w:pPr>
        <w:spacing w:line="360" w:lineRule="auto"/>
        <w:ind w:left="1134" w:right="1041"/>
        <w:jc w:val="both"/>
        <w:rPr>
          <w:rFonts w:ascii="Palatino Linotype" w:eastAsia="Palatino Linotype" w:hAnsi="Palatino Linotype" w:cs="Palatino Linotype"/>
          <w:i/>
          <w:iCs/>
        </w:rPr>
      </w:pPr>
    </w:p>
    <w:p w14:paraId="2A98A8F3" w14:textId="77777777" w:rsidR="00007F6B"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highlight w:val="white"/>
        </w:rPr>
      </w:pPr>
      <w:r w:rsidRPr="00EA3767">
        <w:rPr>
          <w:rFonts w:ascii="Palatino Linotype" w:eastAsia="Palatino Linotype" w:hAnsi="Palatino Linotype" w:cs="Palatino Linotype"/>
          <w:color w:val="000000"/>
        </w:rPr>
        <w:t xml:space="preserve">Al respecto, se destaca que la versión pública que elabore el </w:t>
      </w:r>
      <w:r w:rsidRPr="00EA3767">
        <w:rPr>
          <w:rFonts w:ascii="Palatino Linotype" w:eastAsia="Palatino Linotype" w:hAnsi="Palatino Linotype" w:cs="Palatino Linotype"/>
          <w:b/>
          <w:bCs/>
          <w:color w:val="000000"/>
        </w:rPr>
        <w:t>SUJETO OBLIGADO</w:t>
      </w:r>
      <w:r w:rsidRPr="00EA3767">
        <w:rPr>
          <w:rFonts w:ascii="Palatino Linotype" w:eastAsia="Palatino Linotype" w:hAnsi="Palatino Linotype" w:cs="Palatino Linotype"/>
          <w:color w:val="000000"/>
        </w:rPr>
        <w:t xml:space="preserve"> debe cumplir con las formalidades exigidas en la Ley, por lo que para tal efecto emitirá el Acuerdo del Comité de Transparencia en términos de la Ley de Transparencia y Acceso a la Información Pública del Estado de México y Municipios, y los Lineamientos Generales en Materia de Clasificación y Desclasificación de la Información, Así como para la elaboración de versiones públicas emitidos por el Consejo Nacional de Transparencia, con el cual sustentara la clasificación de datos y con ello la "versión pública" de los documentos materia de las solicitudes</w:t>
      </w:r>
      <w:r w:rsidRPr="00EA3767">
        <w:rPr>
          <w:rFonts w:ascii="Palatino Linotype" w:eastAsia="Palatino Linotype" w:hAnsi="Palatino Linotype" w:cs="Palatino Linotype"/>
          <w:color w:val="000000"/>
          <w:highlight w:val="white"/>
        </w:rPr>
        <w:t>.</w:t>
      </w:r>
    </w:p>
    <w:p w14:paraId="5A13D838" w14:textId="77777777" w:rsidR="00EA3767" w:rsidRPr="00EA3767" w:rsidRDefault="00EA3767" w:rsidP="00EA3767">
      <w:pPr>
        <w:spacing w:line="360" w:lineRule="auto"/>
        <w:contextualSpacing/>
        <w:jc w:val="both"/>
        <w:rPr>
          <w:rFonts w:ascii="Palatino Linotype" w:eastAsia="Palatino Linotype" w:hAnsi="Palatino Linotype" w:cs="Palatino Linotype"/>
          <w:color w:val="000000"/>
          <w:highlight w:val="white"/>
        </w:rPr>
      </w:pPr>
    </w:p>
    <w:p w14:paraId="30C73BF9" w14:textId="77777777" w:rsidR="00007F6B"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highlight w:val="white"/>
        </w:rPr>
      </w:pPr>
      <w:r w:rsidRPr="00EA3767">
        <w:rPr>
          <w:rFonts w:ascii="Palatino Linotype" w:eastAsia="Palatino Linotype" w:hAnsi="Palatino Linotype" w:cs="Palatino Linotype"/>
          <w:color w:val="000000"/>
        </w:rPr>
        <w:t>Por lo tanto, la entrega de documentos en su versión pública debe acompañarse necesariamente del Acuerdo del Comité de Transparencia que la sustente, en el que se expongan los fundamentos y razonamientos que llevaron al </w:t>
      </w:r>
      <w:r w:rsidRPr="00EA3767">
        <w:rPr>
          <w:rFonts w:ascii="Palatino Linotype" w:eastAsia="Palatino Linotype" w:hAnsi="Palatino Linotype" w:cs="Palatino Linotype"/>
          <w:b/>
          <w:bCs/>
          <w:color w:val="000000"/>
        </w:rPr>
        <w:t>SUJETO OBLIGADO</w:t>
      </w:r>
      <w:r w:rsidRPr="00EA3767">
        <w:rPr>
          <w:rFonts w:ascii="Palatino Linotype" w:eastAsia="Palatino Linotype" w:hAnsi="Palatino Linotype" w:cs="Palatino Linotype"/>
          <w:color w:val="000000"/>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w:t>
      </w:r>
      <w:r w:rsidRPr="00EA3767">
        <w:rPr>
          <w:rFonts w:ascii="Palatino Linotype" w:eastAsia="Palatino Linotype" w:hAnsi="Palatino Linotype" w:cs="Palatino Linotype"/>
          <w:color w:val="000000"/>
        </w:rPr>
        <w:lastRenderedPageBreak/>
        <w:t>violentando desde un inicio el derecho de acceso a la información del solicitante, por lo que el acuerdo respectivo, deberá hacerse del conocimiento del </w:t>
      </w:r>
      <w:r w:rsidRPr="00EA3767">
        <w:rPr>
          <w:rFonts w:ascii="Palatino Linotype" w:eastAsia="Palatino Linotype" w:hAnsi="Palatino Linotype" w:cs="Palatino Linotype"/>
          <w:b/>
          <w:bCs/>
          <w:color w:val="000000"/>
        </w:rPr>
        <w:t>RECURRENTE.</w:t>
      </w:r>
    </w:p>
    <w:p w14:paraId="53D7E952" w14:textId="77777777" w:rsidR="00007F6B" w:rsidRPr="00EA3767" w:rsidRDefault="00007F6B" w:rsidP="00007F6B">
      <w:pPr>
        <w:spacing w:line="360" w:lineRule="auto"/>
        <w:contextualSpacing/>
        <w:jc w:val="both"/>
        <w:rPr>
          <w:rFonts w:ascii="Palatino Linotype" w:eastAsia="Palatino Linotype" w:hAnsi="Palatino Linotype" w:cs="Palatino Linotype"/>
          <w:color w:val="000000"/>
          <w:highlight w:val="white"/>
        </w:rPr>
      </w:pPr>
    </w:p>
    <w:p w14:paraId="2F78B186" w14:textId="77777777" w:rsidR="00007F6B"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highlight w:val="white"/>
        </w:rPr>
      </w:pPr>
      <w:r w:rsidRPr="00EA3767">
        <w:rPr>
          <w:rFonts w:ascii="Palatino Linotype" w:eastAsia="Palatino Linotype" w:hAnsi="Palatino Linotype" w:cs="Palatino Linotype"/>
          <w:color w:val="000000"/>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los servidores públicos. </w:t>
      </w:r>
    </w:p>
    <w:p w14:paraId="21CAE175" w14:textId="77777777" w:rsidR="00007F6B" w:rsidRPr="00EA3767" w:rsidRDefault="00007F6B" w:rsidP="00007F6B">
      <w:pPr>
        <w:pStyle w:val="Prrafodelista"/>
        <w:rPr>
          <w:rFonts w:ascii="Palatino Linotype" w:eastAsia="Palatino Linotype" w:hAnsi="Palatino Linotype" w:cs="Palatino Linotype"/>
          <w:color w:val="000000"/>
          <w:highlight w:val="white"/>
        </w:rPr>
      </w:pPr>
    </w:p>
    <w:p w14:paraId="07E117E4" w14:textId="77777777" w:rsidR="00007F6B"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highlight w:val="white"/>
        </w:rPr>
      </w:pPr>
      <w:r w:rsidRPr="00EA3767">
        <w:rPr>
          <w:rFonts w:ascii="Palatino Linotype" w:eastAsia="Palatino Linotype" w:hAnsi="Palatino Linotype" w:cs="Palatino Linotype"/>
          <w:color w:val="000000"/>
        </w:rPr>
        <w:t>Igualmente, los Lineamientos Generales en Materia de Clasificación y Desclasificación de la Información, así como para la elaboración de Versiones Públicas,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74A9EF73" w14:textId="77777777" w:rsidR="00007F6B" w:rsidRPr="00EA3767" w:rsidRDefault="00007F6B" w:rsidP="00007F6B">
      <w:pPr>
        <w:spacing w:line="360" w:lineRule="auto"/>
        <w:contextualSpacing/>
        <w:jc w:val="both"/>
        <w:rPr>
          <w:rFonts w:ascii="Palatino Linotype" w:eastAsia="Palatino Linotype" w:hAnsi="Palatino Linotype" w:cs="Palatino Linotype"/>
          <w:color w:val="000000"/>
          <w:highlight w:val="white"/>
        </w:rPr>
      </w:pPr>
    </w:p>
    <w:p w14:paraId="68F42984" w14:textId="615E2B24" w:rsidR="00E12135"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highlight w:val="white"/>
        </w:rPr>
      </w:pPr>
      <w:r w:rsidRPr="00EA3767">
        <w:rPr>
          <w:rFonts w:ascii="Palatino Linotype" w:eastAsia="Palatino Linotype" w:hAnsi="Palatino Linotype" w:cs="Palatino Linotype"/>
          <w:color w:val="000000"/>
        </w:rPr>
        <w:t>Entorno a lo que aquí nos interesa, los Lineamientos Quincuagésimo sexto, Quincuagésimo séptimo y Quincuagésimo octavo, establecen lo siguiente:</w:t>
      </w:r>
    </w:p>
    <w:p w14:paraId="1051FAFF" w14:textId="77777777" w:rsidR="00E12135" w:rsidRPr="00EA3767" w:rsidRDefault="00E12135" w:rsidP="00E352E1">
      <w:pPr>
        <w:spacing w:line="360" w:lineRule="auto"/>
        <w:ind w:left="851" w:right="902"/>
        <w:jc w:val="both"/>
        <w:rPr>
          <w:rFonts w:ascii="Palatino Linotype" w:eastAsia="Palatino Linotype" w:hAnsi="Palatino Linotype" w:cs="Palatino Linotype"/>
          <w:i/>
          <w:iCs/>
        </w:rPr>
      </w:pPr>
      <w:r w:rsidRPr="00EA3767">
        <w:rPr>
          <w:rFonts w:ascii="Palatino Linotype" w:eastAsia="Palatino Linotype" w:hAnsi="Palatino Linotype" w:cs="Palatino Linotype"/>
          <w:i/>
          <w:iCs/>
        </w:rPr>
        <w:t>“Quincuagésimo sexto</w:t>
      </w:r>
      <w:r w:rsidRPr="00EA3767">
        <w:rPr>
          <w:rFonts w:ascii="Palatino Linotype" w:eastAsia="Palatino Linotype" w:hAnsi="Palatino Linotype" w:cs="Palatino Linotype"/>
          <w:b/>
          <w:bCs/>
          <w:i/>
          <w:iCs/>
        </w:rPr>
        <w:t>. La versión pública del documento o expediente que contenga partes o secciones reservadas o confidenciales, será elaborada por los sujetos obligados, previo pago de los costos de reproducción, a través de sus áreas y deberá ser aprobada por su Comité de Transparencia</w:t>
      </w:r>
    </w:p>
    <w:p w14:paraId="3416C973" w14:textId="77777777" w:rsidR="00E12135" w:rsidRPr="00EA3767" w:rsidRDefault="00E12135" w:rsidP="00E352E1">
      <w:pPr>
        <w:spacing w:line="360" w:lineRule="auto"/>
        <w:ind w:left="851" w:right="902"/>
        <w:jc w:val="both"/>
        <w:rPr>
          <w:rFonts w:ascii="Palatino Linotype" w:eastAsia="Palatino Linotype" w:hAnsi="Palatino Linotype" w:cs="Palatino Linotype"/>
          <w:i/>
          <w:iCs/>
        </w:rPr>
      </w:pPr>
      <w:r w:rsidRPr="00EA3767">
        <w:rPr>
          <w:rFonts w:ascii="Palatino Linotype" w:eastAsia="Palatino Linotype" w:hAnsi="Palatino Linotype" w:cs="Palatino Linotype"/>
          <w:i/>
          <w:iCs/>
        </w:rPr>
        <w:lastRenderedPageBreak/>
        <w:t xml:space="preserve">Quincuagésimo séptimo. Se considera, en principio, como información pública y no podrá omitirse de las versiones públicas la siguiente: </w:t>
      </w:r>
    </w:p>
    <w:p w14:paraId="693B1F2F" w14:textId="77777777" w:rsidR="00E12135" w:rsidRPr="00EA3767" w:rsidRDefault="00E12135" w:rsidP="00E352E1">
      <w:pPr>
        <w:spacing w:line="360" w:lineRule="auto"/>
        <w:ind w:left="851" w:right="902"/>
        <w:jc w:val="both"/>
        <w:rPr>
          <w:rFonts w:ascii="Palatino Linotype" w:eastAsia="Palatino Linotype" w:hAnsi="Palatino Linotype" w:cs="Palatino Linotype"/>
          <w:i/>
          <w:iCs/>
        </w:rPr>
      </w:pPr>
      <w:r w:rsidRPr="00EA3767">
        <w:rPr>
          <w:rFonts w:ascii="Palatino Linotype" w:eastAsia="Palatino Linotype" w:hAnsi="Palatino Linotype" w:cs="Palatino Linotype"/>
          <w:i/>
          <w:iCs/>
        </w:rPr>
        <w:t xml:space="preserve">I. La relativa a las Obligaciones de Transparencia que contempla el Título V de la Ley General y las demás disposiciones legales aplicables; </w:t>
      </w:r>
    </w:p>
    <w:p w14:paraId="1C28492F" w14:textId="77777777" w:rsidR="00E12135" w:rsidRPr="00EA3767" w:rsidRDefault="00E12135" w:rsidP="00E352E1">
      <w:pPr>
        <w:spacing w:line="360" w:lineRule="auto"/>
        <w:ind w:left="851" w:right="902"/>
        <w:jc w:val="both"/>
        <w:rPr>
          <w:rFonts w:ascii="Palatino Linotype" w:eastAsia="Palatino Linotype" w:hAnsi="Palatino Linotype" w:cs="Palatino Linotype"/>
          <w:i/>
          <w:iCs/>
        </w:rPr>
      </w:pPr>
      <w:r w:rsidRPr="00EA3767">
        <w:rPr>
          <w:rFonts w:ascii="Palatino Linotype" w:eastAsia="Palatino Linotype" w:hAnsi="Palatino Linotype" w:cs="Palatino Linotype"/>
          <w:i/>
          <w:iCs/>
        </w:rPr>
        <w:t xml:space="preserve">II. El nombre de los servidores públicos en los documentos, y sus firmas autógrafas, cuando sean utilizados en el ejercicio de las facultades conferidas para el desempeño del servicio público, y </w:t>
      </w:r>
    </w:p>
    <w:p w14:paraId="508C5442" w14:textId="77777777" w:rsidR="00E12135" w:rsidRPr="00EA3767" w:rsidRDefault="00E12135" w:rsidP="00E352E1">
      <w:pPr>
        <w:spacing w:line="360" w:lineRule="auto"/>
        <w:ind w:left="851" w:right="902"/>
        <w:jc w:val="both"/>
        <w:rPr>
          <w:rFonts w:ascii="Palatino Linotype" w:eastAsia="Palatino Linotype" w:hAnsi="Palatino Linotype" w:cs="Palatino Linotype"/>
          <w:i/>
          <w:iCs/>
        </w:rPr>
      </w:pPr>
      <w:r w:rsidRPr="00EA3767">
        <w:rPr>
          <w:rFonts w:ascii="Palatino Linotype" w:eastAsia="Palatino Linotype" w:hAnsi="Palatino Linotype" w:cs="Palatino Linotype"/>
          <w:i/>
          <w:iCs/>
        </w:rPr>
        <w:t>III. La información que documente decisiones y los actos de autoridad concluidos de los sujetos obligados, así como el ejercicio de las facultades o actividades de los servidores públicos, de manera que se pueda valorar el desempeño de los mismos.</w:t>
      </w:r>
    </w:p>
    <w:p w14:paraId="32894D0E" w14:textId="77777777" w:rsidR="00E12135" w:rsidRPr="00EA3767" w:rsidRDefault="00E12135" w:rsidP="00E352E1">
      <w:pPr>
        <w:spacing w:line="360" w:lineRule="auto"/>
        <w:ind w:left="851" w:right="902"/>
        <w:jc w:val="both"/>
        <w:rPr>
          <w:rFonts w:ascii="Palatino Linotype" w:eastAsia="Palatino Linotype" w:hAnsi="Palatino Linotype" w:cs="Palatino Linotype"/>
          <w:i/>
          <w:iCs/>
        </w:rPr>
      </w:pPr>
      <w:r w:rsidRPr="00EA3767">
        <w:rPr>
          <w:rFonts w:ascii="Palatino Linotype" w:eastAsia="Palatino Linotype" w:hAnsi="Palatino Linotype" w:cs="Palatino Linotype"/>
          <w:i/>
          <w:iCs/>
        </w:rPr>
        <w:t xml:space="preserve">Lo anterior, siempre y cuando no se acredite alguna causal de clasificación, prevista en las leyes o en los tratados internaciones suscritos por el Estado mexicano. </w:t>
      </w:r>
    </w:p>
    <w:p w14:paraId="585DED33" w14:textId="77777777" w:rsidR="00E12135" w:rsidRPr="00EA3767" w:rsidRDefault="00E12135" w:rsidP="00E352E1">
      <w:pPr>
        <w:spacing w:line="360" w:lineRule="auto"/>
        <w:ind w:left="851" w:right="902"/>
        <w:jc w:val="both"/>
        <w:rPr>
          <w:rFonts w:ascii="Palatino Linotype" w:eastAsia="Palatino Linotype" w:hAnsi="Palatino Linotype" w:cs="Palatino Linotype"/>
          <w:i/>
          <w:iCs/>
        </w:rPr>
      </w:pPr>
      <w:r w:rsidRPr="00EA3767">
        <w:rPr>
          <w:rFonts w:ascii="Palatino Linotype" w:eastAsia="Palatino Linotype" w:hAnsi="Palatino Linotype" w:cs="Palatino Linotype"/>
          <w:i/>
          <w:iCs/>
        </w:rPr>
        <w:t>Quincuagésimo octavo. Los sujetos obligados garantizarán que los sistemas o medios empleados para eliminar la información en las versiones públicas no permitan la recuperación o visualización de la misma.”</w:t>
      </w:r>
    </w:p>
    <w:p w14:paraId="26619293" w14:textId="77777777" w:rsidR="00E12135" w:rsidRPr="00EA3767" w:rsidRDefault="00E12135" w:rsidP="00E352E1">
      <w:pPr>
        <w:spacing w:line="360" w:lineRule="auto"/>
        <w:ind w:left="851" w:right="902"/>
        <w:jc w:val="both"/>
        <w:rPr>
          <w:rFonts w:ascii="Palatino Linotype" w:eastAsia="Palatino Linotype" w:hAnsi="Palatino Linotype" w:cs="Palatino Linotype"/>
          <w:i/>
          <w:iCs/>
        </w:rPr>
      </w:pPr>
    </w:p>
    <w:p w14:paraId="7C2A68F0" w14:textId="77777777" w:rsidR="00007F6B"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Por lo tanto, </w:t>
      </w:r>
      <w:r w:rsidRPr="00EA3767">
        <w:rPr>
          <w:rFonts w:ascii="Palatino Linotype" w:eastAsia="Palatino Linotype" w:hAnsi="Palatino Linotype" w:cs="Palatino Linotype"/>
          <w:b/>
          <w:bCs/>
          <w:color w:val="000000"/>
        </w:rPr>
        <w:t xml:space="preserve">la entrega de documentos en su versión pública debe </w:t>
      </w:r>
      <w:r w:rsidRPr="00EA3767">
        <w:rPr>
          <w:rFonts w:ascii="Palatino Linotype" w:eastAsia="Palatino Linotype" w:hAnsi="Palatino Linotype" w:cs="Palatino Linotype"/>
          <w:color w:val="000000"/>
        </w:rPr>
        <w:t>acompañarse</w:t>
      </w:r>
      <w:r w:rsidRPr="00EA3767">
        <w:rPr>
          <w:rFonts w:ascii="Palatino Linotype" w:eastAsia="Palatino Linotype" w:hAnsi="Palatino Linotype" w:cs="Palatino Linotype"/>
          <w:b/>
          <w:bCs/>
          <w:color w:val="000000"/>
        </w:rPr>
        <w:t xml:space="preserve"> </w:t>
      </w:r>
      <w:r w:rsidRPr="00EA3767">
        <w:rPr>
          <w:rFonts w:ascii="Palatino Linotype" w:eastAsia="Palatino Linotype" w:hAnsi="Palatino Linotype" w:cs="Palatino Linotype"/>
          <w:color w:val="000000"/>
        </w:rPr>
        <w:t>necesariamente</w:t>
      </w:r>
      <w:r w:rsidRPr="00EA3767">
        <w:rPr>
          <w:rFonts w:ascii="Palatino Linotype" w:eastAsia="Palatino Linotype" w:hAnsi="Palatino Linotype" w:cs="Palatino Linotype"/>
          <w:b/>
          <w:bCs/>
          <w:color w:val="000000"/>
        </w:rPr>
        <w:t xml:space="preserve"> del Acuerdo del Comité de Transparencia que la sustente el cual debe estar debidamente fundado y motivado, en el que se expongan los fundamentos y razonamientos que llevaron al Sujeto Obligado a testar, suprimir o eliminar datos de dicho soporte documental</w:t>
      </w:r>
      <w:r w:rsidRPr="00EA3767">
        <w:rPr>
          <w:rFonts w:ascii="Palatino Linotype" w:eastAsia="Palatino Linotype" w:hAnsi="Palatino Linotype" w:cs="Palatino Linotype"/>
          <w:color w:val="000000"/>
        </w:rPr>
        <w:t xml:space="preserve">,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al solicitante en estado de </w:t>
      </w:r>
      <w:r w:rsidRPr="00EA3767">
        <w:rPr>
          <w:rFonts w:ascii="Palatino Linotype" w:eastAsia="Palatino Linotype" w:hAnsi="Palatino Linotype" w:cs="Palatino Linotype"/>
          <w:color w:val="000000"/>
        </w:rPr>
        <w:lastRenderedPageBreak/>
        <w:t>incertidumbre, al no conocer o comprender porque no aparecen en la documentación respectiva.</w:t>
      </w:r>
    </w:p>
    <w:p w14:paraId="21AF4A18" w14:textId="77777777" w:rsidR="00007F6B" w:rsidRPr="00EA3767" w:rsidRDefault="00007F6B" w:rsidP="00007F6B">
      <w:pPr>
        <w:spacing w:line="360" w:lineRule="auto"/>
        <w:contextualSpacing/>
        <w:jc w:val="both"/>
        <w:rPr>
          <w:rFonts w:ascii="Palatino Linotype" w:eastAsia="Palatino Linotype" w:hAnsi="Palatino Linotype" w:cs="Palatino Linotype"/>
          <w:color w:val="000000"/>
        </w:rPr>
      </w:pPr>
    </w:p>
    <w:p w14:paraId="2BBC9376" w14:textId="0208ABB1" w:rsidR="00E12135"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Los sujetos obligados</w:t>
      </w:r>
      <w:r w:rsidRPr="00EA3767">
        <w:rPr>
          <w:rFonts w:ascii="Palatino Linotype" w:eastAsia="Palatino Linotype" w:hAnsi="Palatino Linotype" w:cs="Palatino Linotype"/>
          <w:b/>
          <w:bCs/>
          <w:color w:val="000000"/>
        </w:rPr>
        <w:t xml:space="preserve"> </w:t>
      </w:r>
      <w:r w:rsidRPr="00EA3767">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tbl>
      <w:tblPr>
        <w:tblW w:w="991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E12135" w:rsidRPr="00EA3767" w14:paraId="6C20DC84" w14:textId="77777777" w:rsidTr="00EA3767">
        <w:tc>
          <w:tcPr>
            <w:tcW w:w="2689" w:type="dxa"/>
          </w:tcPr>
          <w:p w14:paraId="7C71DCD2" w14:textId="77777777" w:rsidR="00E12135" w:rsidRPr="00EA3767" w:rsidRDefault="00E12135" w:rsidP="005479E5">
            <w:pPr>
              <w:tabs>
                <w:tab w:val="left" w:pos="284"/>
              </w:tabs>
              <w:rPr>
                <w:rFonts w:ascii="Palatino Linotype" w:eastAsia="Palatino Linotype" w:hAnsi="Palatino Linotype" w:cs="Palatino Linotype"/>
              </w:rPr>
            </w:pPr>
            <w:r w:rsidRPr="00EA3767">
              <w:rPr>
                <w:rFonts w:ascii="Palatino Linotype" w:eastAsia="Palatino Linotype" w:hAnsi="Palatino Linotype" w:cs="Palatino Linotype"/>
              </w:rPr>
              <w:t>a) Requisitos previos.</w:t>
            </w:r>
          </w:p>
        </w:tc>
        <w:tc>
          <w:tcPr>
            <w:tcW w:w="7229" w:type="dxa"/>
          </w:tcPr>
          <w:p w14:paraId="37316504" w14:textId="77777777" w:rsidR="00E12135" w:rsidRPr="00EA3767" w:rsidRDefault="00E12135" w:rsidP="005479E5">
            <w:pPr>
              <w:tabs>
                <w:tab w:val="left" w:pos="284"/>
              </w:tabs>
              <w:ind w:right="49"/>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14:paraId="7CFD26B0" w14:textId="77777777" w:rsidR="00E12135" w:rsidRPr="00EA3767" w:rsidRDefault="00E12135" w:rsidP="005479E5">
            <w:pPr>
              <w:tabs>
                <w:tab w:val="left" w:pos="284"/>
              </w:tabs>
              <w:ind w:right="49"/>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Al hacerlo tienen que precisar de qué información se trata, señalando el supuesto de clasificación (confidencialidad o reserva).</w:t>
            </w:r>
          </w:p>
          <w:p w14:paraId="16C21EC8" w14:textId="77777777" w:rsidR="00E12135" w:rsidRPr="00EA3767" w:rsidRDefault="00E12135" w:rsidP="005479E5">
            <w:pPr>
              <w:tabs>
                <w:tab w:val="left" w:pos="284"/>
              </w:tabs>
              <w:ind w:right="49"/>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Además, se debe señalar el procedimiento, de los tres que establecen los artículos 132 y 106 de la Ley Estatal y General, respectivamente.</w:t>
            </w:r>
          </w:p>
          <w:p w14:paraId="3023A76A" w14:textId="77777777" w:rsidR="00E12135" w:rsidRPr="00EA3767" w:rsidRDefault="00E12135" w:rsidP="005479E5">
            <w:pPr>
              <w:tabs>
                <w:tab w:val="left" w:pos="284"/>
              </w:tabs>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EA3767">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EA3767">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p w14:paraId="62DA4F4B" w14:textId="77777777" w:rsidR="00E12135" w:rsidRPr="00EA3767" w:rsidRDefault="00E12135" w:rsidP="005479E5">
            <w:pPr>
              <w:tabs>
                <w:tab w:val="left" w:pos="284"/>
              </w:tabs>
              <w:jc w:val="both"/>
              <w:rPr>
                <w:rFonts w:ascii="Palatino Linotype" w:eastAsia="Palatino Linotype" w:hAnsi="Palatino Linotype" w:cs="Palatino Linotype"/>
              </w:rPr>
            </w:pPr>
          </w:p>
        </w:tc>
      </w:tr>
      <w:tr w:rsidR="00E12135" w:rsidRPr="00EA3767" w14:paraId="2A974A64" w14:textId="77777777" w:rsidTr="00EA3767">
        <w:tc>
          <w:tcPr>
            <w:tcW w:w="2689" w:type="dxa"/>
          </w:tcPr>
          <w:p w14:paraId="43B89FDA" w14:textId="77777777" w:rsidR="00E12135" w:rsidRPr="00EA3767" w:rsidRDefault="00E12135" w:rsidP="005479E5">
            <w:pPr>
              <w:tabs>
                <w:tab w:val="left" w:pos="284"/>
              </w:tabs>
              <w:rPr>
                <w:rFonts w:ascii="Palatino Linotype" w:eastAsia="Palatino Linotype" w:hAnsi="Palatino Linotype" w:cs="Palatino Linotype"/>
              </w:rPr>
            </w:pPr>
            <w:r w:rsidRPr="00EA3767">
              <w:rPr>
                <w:rFonts w:ascii="Palatino Linotype" w:eastAsia="Palatino Linotype" w:hAnsi="Palatino Linotype" w:cs="Palatino Linotype"/>
              </w:rPr>
              <w:t>b) Supuestos de clasificación.</w:t>
            </w:r>
          </w:p>
        </w:tc>
        <w:tc>
          <w:tcPr>
            <w:tcW w:w="7229" w:type="dxa"/>
          </w:tcPr>
          <w:p w14:paraId="1CD93741" w14:textId="77777777" w:rsidR="00E12135" w:rsidRPr="00EA3767" w:rsidRDefault="00E12135" w:rsidP="005479E5">
            <w:pPr>
              <w:tabs>
                <w:tab w:val="left" w:pos="284"/>
              </w:tabs>
              <w:ind w:right="49"/>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14:paraId="54296FE9" w14:textId="77777777" w:rsidR="00E12135" w:rsidRPr="00EA3767" w:rsidRDefault="00E12135" w:rsidP="005479E5">
            <w:pPr>
              <w:tabs>
                <w:tab w:val="left" w:pos="284"/>
              </w:tabs>
              <w:ind w:right="49"/>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lastRenderedPageBreak/>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14:paraId="54B7196E" w14:textId="77777777" w:rsidR="00E12135" w:rsidRPr="00EA3767" w:rsidRDefault="00E12135" w:rsidP="005479E5">
            <w:pPr>
              <w:tabs>
                <w:tab w:val="left" w:pos="284"/>
              </w:tabs>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El </w:t>
            </w:r>
            <w:r w:rsidRPr="00EA3767">
              <w:rPr>
                <w:rFonts w:ascii="Palatino Linotype" w:eastAsia="Palatino Linotype" w:hAnsi="Palatino Linotype" w:cs="Palatino Linotype"/>
                <w:b/>
                <w:bCs/>
                <w:color w:val="000000"/>
              </w:rPr>
              <w:t>Sujeto Obligado</w:t>
            </w:r>
            <w:r w:rsidRPr="00EA3767">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p w14:paraId="0F577E5C" w14:textId="77777777" w:rsidR="00E12135" w:rsidRPr="00EA3767" w:rsidRDefault="00E12135" w:rsidP="005479E5">
            <w:pPr>
              <w:tabs>
                <w:tab w:val="left" w:pos="284"/>
              </w:tabs>
              <w:jc w:val="both"/>
              <w:rPr>
                <w:rFonts w:ascii="Palatino Linotype" w:eastAsia="Palatino Linotype" w:hAnsi="Palatino Linotype" w:cs="Palatino Linotype"/>
              </w:rPr>
            </w:pPr>
          </w:p>
        </w:tc>
      </w:tr>
      <w:tr w:rsidR="00E12135" w:rsidRPr="00EA3767" w14:paraId="588C8027" w14:textId="77777777" w:rsidTr="00EA3767">
        <w:tc>
          <w:tcPr>
            <w:tcW w:w="2689" w:type="dxa"/>
          </w:tcPr>
          <w:p w14:paraId="090DB64C" w14:textId="77777777" w:rsidR="00E12135" w:rsidRPr="00EA3767" w:rsidRDefault="00E12135" w:rsidP="005479E5">
            <w:pPr>
              <w:tabs>
                <w:tab w:val="left" w:pos="284"/>
              </w:tabs>
              <w:rPr>
                <w:rFonts w:ascii="Palatino Linotype" w:eastAsia="Palatino Linotype" w:hAnsi="Palatino Linotype" w:cs="Palatino Linotype"/>
              </w:rPr>
            </w:pPr>
            <w:r w:rsidRPr="00EA3767">
              <w:rPr>
                <w:rFonts w:ascii="Palatino Linotype" w:eastAsia="Palatino Linotype" w:hAnsi="Palatino Linotype" w:cs="Palatino Linotype"/>
              </w:rPr>
              <w:lastRenderedPageBreak/>
              <w:t>c) Formalidades para emitir el acuerdo de clasificación.</w:t>
            </w:r>
          </w:p>
        </w:tc>
        <w:tc>
          <w:tcPr>
            <w:tcW w:w="7229" w:type="dxa"/>
          </w:tcPr>
          <w:p w14:paraId="6E173E86" w14:textId="77777777" w:rsidR="00E12135" w:rsidRPr="00EA3767" w:rsidRDefault="00E12135" w:rsidP="005479E5">
            <w:pPr>
              <w:tabs>
                <w:tab w:val="left" w:pos="284"/>
              </w:tabs>
              <w:ind w:right="49"/>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14:paraId="0CC68E5F" w14:textId="77777777" w:rsidR="00E12135" w:rsidRPr="00EA3767" w:rsidRDefault="00E12135" w:rsidP="005479E5">
            <w:pPr>
              <w:tabs>
                <w:tab w:val="left" w:pos="284"/>
              </w:tabs>
              <w:ind w:right="49"/>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Es necesario que </w:t>
            </w:r>
            <w:r w:rsidRPr="00EA3767">
              <w:rPr>
                <w:rFonts w:ascii="Palatino Linotype" w:eastAsia="Palatino Linotype" w:hAnsi="Palatino Linotype" w:cs="Palatino Linotype"/>
                <w:b/>
                <w:bCs/>
                <w:color w:val="000000"/>
                <w:u w:val="single"/>
              </w:rPr>
              <w:t>el acto reúna con los requisitos elementales</w:t>
            </w:r>
            <w:r w:rsidRPr="00EA3767">
              <w:rPr>
                <w:rFonts w:ascii="Palatino Linotype" w:eastAsia="Palatino Linotype" w:hAnsi="Palatino Linotype" w:cs="Palatino Linotype"/>
                <w:color w:val="000000"/>
              </w:rPr>
              <w:t>, entre ellos, que la autoridad que va a emitir el acto de autoridad sea la legalmente facultada para ello.</w:t>
            </w:r>
          </w:p>
          <w:p w14:paraId="3850975F" w14:textId="77777777" w:rsidR="00E12135" w:rsidRPr="00EA3767" w:rsidRDefault="00E12135" w:rsidP="005479E5">
            <w:pPr>
              <w:tabs>
                <w:tab w:val="left" w:pos="284"/>
              </w:tabs>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p w14:paraId="06CBEE95" w14:textId="77777777" w:rsidR="00E12135" w:rsidRPr="00EA3767" w:rsidRDefault="00E12135" w:rsidP="005479E5">
            <w:pPr>
              <w:tabs>
                <w:tab w:val="left" w:pos="284"/>
              </w:tabs>
              <w:jc w:val="both"/>
              <w:rPr>
                <w:rFonts w:ascii="Palatino Linotype" w:eastAsia="Palatino Linotype" w:hAnsi="Palatino Linotype" w:cs="Palatino Linotype"/>
              </w:rPr>
            </w:pPr>
          </w:p>
        </w:tc>
      </w:tr>
      <w:tr w:rsidR="00E12135" w:rsidRPr="00EA3767" w14:paraId="46325F56" w14:textId="77777777" w:rsidTr="00EA3767">
        <w:tc>
          <w:tcPr>
            <w:tcW w:w="2689" w:type="dxa"/>
          </w:tcPr>
          <w:p w14:paraId="211D3096" w14:textId="77777777" w:rsidR="00E12135" w:rsidRPr="00EA3767" w:rsidRDefault="00E12135" w:rsidP="005479E5">
            <w:pPr>
              <w:tabs>
                <w:tab w:val="left" w:pos="284"/>
              </w:tabs>
              <w:rPr>
                <w:rFonts w:ascii="Palatino Linotype" w:eastAsia="Palatino Linotype" w:hAnsi="Palatino Linotype" w:cs="Palatino Linotype"/>
              </w:rPr>
            </w:pPr>
          </w:p>
          <w:p w14:paraId="77DDAADA" w14:textId="77777777" w:rsidR="00E12135" w:rsidRPr="00EA3767" w:rsidRDefault="00E12135" w:rsidP="005479E5">
            <w:pPr>
              <w:tabs>
                <w:tab w:val="left" w:pos="284"/>
              </w:tabs>
              <w:jc w:val="both"/>
              <w:rPr>
                <w:rFonts w:ascii="Palatino Linotype" w:eastAsia="Palatino Linotype" w:hAnsi="Palatino Linotype" w:cs="Palatino Linotype"/>
              </w:rPr>
            </w:pPr>
            <w:r w:rsidRPr="00EA3767">
              <w:rPr>
                <w:rFonts w:ascii="Palatino Linotype" w:eastAsia="Palatino Linotype" w:hAnsi="Palatino Linotype" w:cs="Palatino Linotype"/>
                <w:color w:val="000000"/>
              </w:rPr>
              <w:t xml:space="preserve">d) Requisitos de fondo del acuerdo de clasificación. </w:t>
            </w:r>
          </w:p>
        </w:tc>
        <w:tc>
          <w:tcPr>
            <w:tcW w:w="7229" w:type="dxa"/>
          </w:tcPr>
          <w:p w14:paraId="0DF06E86" w14:textId="77777777" w:rsidR="00E12135" w:rsidRPr="00EA3767" w:rsidRDefault="00E12135" w:rsidP="005479E5">
            <w:pPr>
              <w:tabs>
                <w:tab w:val="left" w:pos="284"/>
              </w:tabs>
              <w:ind w:right="49"/>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w:t>
            </w:r>
            <w:r w:rsidRPr="00EA3767">
              <w:rPr>
                <w:rFonts w:ascii="Palatino Linotype" w:eastAsia="Palatino Linotype" w:hAnsi="Palatino Linotype" w:cs="Palatino Linotype"/>
                <w:color w:val="000000"/>
              </w:rPr>
              <w:lastRenderedPageBreak/>
              <w:t xml:space="preserve">del Comité de Transparencia, la ley señala que la carga de la prueba, para justificar las restricciones, corresponde a los </w:t>
            </w:r>
            <w:r w:rsidRPr="00EA3767">
              <w:rPr>
                <w:rFonts w:ascii="Palatino Linotype" w:eastAsia="Palatino Linotype" w:hAnsi="Palatino Linotype" w:cs="Palatino Linotype"/>
                <w:b/>
                <w:bCs/>
                <w:color w:val="000000"/>
              </w:rPr>
              <w:t>Sujetos Obligados</w:t>
            </w:r>
            <w:r w:rsidRPr="00EA3767">
              <w:rPr>
                <w:rFonts w:ascii="Palatino Linotype" w:eastAsia="Palatino Linotype" w:hAnsi="Palatino Linotype" w:cs="Palatino Linotype"/>
                <w:color w:val="000000"/>
              </w:rPr>
              <w:t xml:space="preserve">, por lo que deberán fundar y motivar debidamente la clasificación. </w:t>
            </w:r>
          </w:p>
          <w:p w14:paraId="5BCCD1EF" w14:textId="77777777" w:rsidR="00E12135" w:rsidRPr="00EA3767" w:rsidRDefault="00E12135" w:rsidP="005479E5">
            <w:pPr>
              <w:tabs>
                <w:tab w:val="left" w:pos="284"/>
              </w:tabs>
              <w:ind w:right="49"/>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De lo anterior, se desprende que para una correcta </w:t>
            </w:r>
            <w:r w:rsidRPr="00EA3767">
              <w:rPr>
                <w:rFonts w:ascii="Palatino Linotype" w:eastAsia="Palatino Linotype" w:hAnsi="Palatino Linotype" w:cs="Palatino Linotype"/>
                <w:b/>
                <w:bCs/>
                <w:color w:val="000000"/>
              </w:rPr>
              <w:t>clasificación total o parcial</w:t>
            </w:r>
            <w:r w:rsidRPr="00EA3767">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14:paraId="5B9EB40F" w14:textId="77777777" w:rsidR="00E12135" w:rsidRPr="00EA3767" w:rsidRDefault="00E12135" w:rsidP="005479E5">
            <w:pPr>
              <w:tabs>
                <w:tab w:val="left" w:pos="284"/>
              </w:tabs>
              <w:ind w:right="49"/>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14:paraId="726E956A" w14:textId="77777777" w:rsidR="00E12135" w:rsidRPr="00EA3767" w:rsidRDefault="00E12135" w:rsidP="005479E5">
            <w:pPr>
              <w:tabs>
                <w:tab w:val="left" w:pos="284"/>
              </w:tabs>
              <w:ind w:right="49"/>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En ese mismo sentido, el numeral trigésimo tercero fracción V de los Lineamientos Generales, precisa que para motivar la clasificación se deben acreditar las circunstancias de tiempo, modo y lugar.</w:t>
            </w:r>
          </w:p>
          <w:p w14:paraId="1766E7EA" w14:textId="77777777" w:rsidR="00E12135" w:rsidRPr="00EA3767" w:rsidRDefault="00E12135" w:rsidP="005479E5">
            <w:pPr>
              <w:tabs>
                <w:tab w:val="left" w:pos="284"/>
              </w:tabs>
              <w:ind w:right="49"/>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 xml:space="preserve">Ahora bien, </w:t>
            </w:r>
            <w:r w:rsidRPr="00EA3767">
              <w:rPr>
                <w:rFonts w:ascii="Palatino Linotype" w:eastAsia="Palatino Linotype" w:hAnsi="Palatino Linotype" w:cs="Palatino Linotype"/>
                <w:b/>
                <w:bCs/>
                <w:color w:val="000000"/>
                <w:u w:val="single"/>
              </w:rPr>
              <w:t>para cada caso además de fundar y motivar</w:t>
            </w:r>
            <w:r w:rsidRPr="00EA3767">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p w14:paraId="61DBBEC4" w14:textId="77777777" w:rsidR="00E12135" w:rsidRPr="00EA3767" w:rsidRDefault="00E12135" w:rsidP="005479E5">
            <w:pPr>
              <w:tabs>
                <w:tab w:val="left" w:pos="284"/>
              </w:tabs>
              <w:ind w:right="49"/>
              <w:jc w:val="both"/>
              <w:rPr>
                <w:rFonts w:ascii="Palatino Linotype" w:eastAsia="Palatino Linotype" w:hAnsi="Palatino Linotype" w:cs="Palatino Linotype"/>
                <w:color w:val="000000"/>
              </w:rPr>
            </w:pPr>
          </w:p>
        </w:tc>
      </w:tr>
      <w:tr w:rsidR="00E12135" w:rsidRPr="00EA3767" w14:paraId="04E3ECA8" w14:textId="77777777" w:rsidTr="00EA3767">
        <w:tc>
          <w:tcPr>
            <w:tcW w:w="2689" w:type="dxa"/>
          </w:tcPr>
          <w:p w14:paraId="158042EE" w14:textId="77777777" w:rsidR="00E12135" w:rsidRPr="00EA3767" w:rsidRDefault="00E12135" w:rsidP="005479E5">
            <w:pPr>
              <w:tabs>
                <w:tab w:val="left" w:pos="284"/>
              </w:tabs>
              <w:ind w:right="49"/>
              <w:jc w:val="both"/>
              <w:rPr>
                <w:rFonts w:ascii="Palatino Linotype" w:eastAsia="Palatino Linotype" w:hAnsi="Palatino Linotype" w:cs="Palatino Linotype"/>
              </w:rPr>
            </w:pPr>
            <w:r w:rsidRPr="00EA3767">
              <w:rPr>
                <w:rFonts w:ascii="Palatino Linotype" w:eastAsia="Palatino Linotype" w:hAnsi="Palatino Linotype" w:cs="Palatino Linotype"/>
              </w:rPr>
              <w:lastRenderedPageBreak/>
              <w:t xml:space="preserve">e) Condiciones especiales de la clasificación de la </w:t>
            </w:r>
            <w:r w:rsidRPr="00EA3767">
              <w:rPr>
                <w:rFonts w:ascii="Palatino Linotype" w:eastAsia="Palatino Linotype" w:hAnsi="Palatino Linotype" w:cs="Palatino Linotype"/>
              </w:rPr>
              <w:lastRenderedPageBreak/>
              <w:t xml:space="preserve">información como confidencial. </w:t>
            </w:r>
          </w:p>
        </w:tc>
        <w:tc>
          <w:tcPr>
            <w:tcW w:w="7229" w:type="dxa"/>
          </w:tcPr>
          <w:p w14:paraId="74947262" w14:textId="77777777" w:rsidR="00E12135" w:rsidRPr="00EA3767" w:rsidRDefault="00E12135" w:rsidP="005479E5">
            <w:pPr>
              <w:tabs>
                <w:tab w:val="left" w:pos="284"/>
              </w:tabs>
              <w:ind w:right="49"/>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lastRenderedPageBreak/>
              <w:t xml:space="preserve">Los artículos 148 y 120 de la Ley Estatal y de la Ley General, respectivamente, establecen que aun tratándose de datos personales, se podrán proporcionar, incluso sin solicitar el consentimiento de su titular. </w:t>
            </w:r>
          </w:p>
          <w:p w14:paraId="7DF51634" w14:textId="77777777" w:rsidR="00E12135" w:rsidRPr="00EA3767" w:rsidRDefault="00E12135" w:rsidP="005479E5">
            <w:pPr>
              <w:tabs>
                <w:tab w:val="left" w:pos="284"/>
              </w:tabs>
              <w:ind w:right="49"/>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lastRenderedPageBreak/>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14:paraId="3E61CBCA" w14:textId="77777777" w:rsidR="00E12135" w:rsidRPr="00EA3767" w:rsidRDefault="00E12135" w:rsidP="005479E5">
            <w:pPr>
              <w:tabs>
                <w:tab w:val="left" w:pos="284"/>
              </w:tabs>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p w14:paraId="48D3EACF" w14:textId="77777777" w:rsidR="00E12135" w:rsidRPr="00EA3767" w:rsidRDefault="00E12135" w:rsidP="005479E5">
            <w:pPr>
              <w:tabs>
                <w:tab w:val="left" w:pos="284"/>
              </w:tabs>
              <w:rPr>
                <w:rFonts w:ascii="Palatino Linotype" w:eastAsia="Palatino Linotype" w:hAnsi="Palatino Linotype" w:cs="Palatino Linotype"/>
              </w:rPr>
            </w:pPr>
          </w:p>
        </w:tc>
      </w:tr>
    </w:tbl>
    <w:p w14:paraId="36FA9A43" w14:textId="77777777" w:rsidR="00E12135" w:rsidRPr="00EA3767" w:rsidRDefault="00E12135" w:rsidP="00E352E1">
      <w:pPr>
        <w:tabs>
          <w:tab w:val="left" w:pos="284"/>
        </w:tabs>
        <w:spacing w:line="360" w:lineRule="auto"/>
        <w:rPr>
          <w:rFonts w:ascii="Palatino Linotype" w:eastAsia="Palatino Linotype" w:hAnsi="Palatino Linotype" w:cs="Palatino Linotype"/>
          <w:color w:val="000000"/>
        </w:rPr>
      </w:pPr>
    </w:p>
    <w:p w14:paraId="65B8A0DC" w14:textId="77777777" w:rsidR="00007F6B"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Si el servidor público incumple con estas formalidades y entrega la información sin proteger los datos personales incumple con lo que estipula las disposiciones legales establecidas, asimismo que si entrega un documento testado sin el debido acuerdo de clasificación.</w:t>
      </w:r>
    </w:p>
    <w:p w14:paraId="58F81D50" w14:textId="77777777" w:rsidR="00007F6B" w:rsidRPr="00EA3767" w:rsidRDefault="00007F6B" w:rsidP="00007F6B">
      <w:pPr>
        <w:spacing w:line="360" w:lineRule="auto"/>
        <w:contextualSpacing/>
        <w:jc w:val="both"/>
        <w:rPr>
          <w:rFonts w:ascii="Palatino Linotype" w:eastAsia="Palatino Linotype" w:hAnsi="Palatino Linotype" w:cs="Palatino Linotype"/>
          <w:color w:val="000000"/>
        </w:rPr>
      </w:pPr>
    </w:p>
    <w:p w14:paraId="51F9E7F5" w14:textId="7700137A" w:rsidR="00DA4C89" w:rsidRPr="00EA3767" w:rsidRDefault="00E12135" w:rsidP="00007F6B">
      <w:pPr>
        <w:numPr>
          <w:ilvl w:val="0"/>
          <w:numId w:val="1"/>
        </w:numPr>
        <w:spacing w:line="360" w:lineRule="auto"/>
        <w:ind w:left="0" w:firstLine="0"/>
        <w:contextualSpacing/>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color w:val="000000"/>
        </w:rPr>
        <w:t>Por</w:t>
      </w:r>
      <w:r w:rsidRPr="00EA3767">
        <w:rPr>
          <w:rFonts w:ascii="Palatino Linotype" w:eastAsia="Palatino Linotype" w:hAnsi="Palatino Linotype" w:cs="Palatino Linotype"/>
          <w:color w:val="222222"/>
        </w:rPr>
        <w:t xml:space="preserve"> lo </w:t>
      </w:r>
      <w:r w:rsidRPr="00EA3767">
        <w:rPr>
          <w:rFonts w:ascii="Palatino Linotype" w:eastAsia="Palatino Linotype" w:hAnsi="Palatino Linotype" w:cs="Palatino Linotype"/>
        </w:rPr>
        <w:t>anteriormente</w:t>
      </w:r>
      <w:r w:rsidRPr="00EA3767">
        <w:rPr>
          <w:rFonts w:ascii="Palatino Linotype" w:eastAsia="Palatino Linotype" w:hAnsi="Palatino Linotype" w:cs="Palatino Linotype"/>
          <w:color w:val="222222"/>
        </w:rPr>
        <w:t xml:space="preserve"> expuesto y fundado, este </w:t>
      </w:r>
      <w:r w:rsidRPr="00EA3767">
        <w:rPr>
          <w:rFonts w:ascii="Palatino Linotype" w:eastAsia="Palatino Linotype" w:hAnsi="Palatino Linotype" w:cs="Palatino Linotype"/>
          <w:b/>
          <w:bCs/>
          <w:color w:val="222222"/>
        </w:rPr>
        <w:t>ÓRGANO GARANTE</w:t>
      </w:r>
      <w:r w:rsidRPr="00EA3767">
        <w:rPr>
          <w:rFonts w:ascii="Palatino Linotype" w:eastAsia="Palatino Linotype" w:hAnsi="Palatino Linotype" w:cs="Palatino Linotype"/>
          <w:color w:val="222222"/>
        </w:rPr>
        <w:t xml:space="preserve"> emite los </w:t>
      </w:r>
      <w:r w:rsidRPr="00EA3767">
        <w:rPr>
          <w:rFonts w:ascii="Palatino Linotype" w:eastAsia="Palatino Linotype" w:hAnsi="Palatino Linotype" w:cs="Palatino Linotype"/>
        </w:rPr>
        <w:t>siguientes</w:t>
      </w:r>
      <w:r w:rsidRPr="00EA3767">
        <w:rPr>
          <w:rFonts w:ascii="Palatino Linotype" w:eastAsia="Palatino Linotype" w:hAnsi="Palatino Linotype" w:cs="Palatino Linotype"/>
          <w:color w:val="222222"/>
        </w:rPr>
        <w:t>:</w:t>
      </w:r>
    </w:p>
    <w:p w14:paraId="49C34C40" w14:textId="77777777" w:rsidR="00DA4C89" w:rsidRPr="00EA3767" w:rsidRDefault="00DA4C89" w:rsidP="00E352E1">
      <w:pPr>
        <w:pBdr>
          <w:top w:val="nil"/>
          <w:left w:val="nil"/>
          <w:bottom w:val="nil"/>
          <w:right w:val="nil"/>
          <w:between w:val="nil"/>
        </w:pBdr>
        <w:spacing w:line="360" w:lineRule="auto"/>
        <w:jc w:val="both"/>
        <w:rPr>
          <w:rFonts w:ascii="Palatino Linotype" w:eastAsia="Palatino Linotype" w:hAnsi="Palatino Linotype" w:cs="Palatino Linotype"/>
        </w:rPr>
      </w:pPr>
    </w:p>
    <w:p w14:paraId="124D25C4" w14:textId="77777777" w:rsidR="00E12135" w:rsidRPr="00EA3767" w:rsidRDefault="00E12135" w:rsidP="00E352E1">
      <w:pPr>
        <w:keepNext/>
        <w:keepLines/>
        <w:spacing w:line="360" w:lineRule="auto"/>
        <w:jc w:val="center"/>
        <w:rPr>
          <w:rFonts w:ascii="Palatino Linotype" w:eastAsia="Palatino Linotype" w:hAnsi="Palatino Linotype" w:cs="Palatino Linotype"/>
          <w:b/>
          <w:bCs/>
          <w:color w:val="000000"/>
        </w:rPr>
      </w:pPr>
      <w:r w:rsidRPr="00EA3767">
        <w:rPr>
          <w:rFonts w:ascii="Palatino Linotype" w:eastAsia="Palatino Linotype" w:hAnsi="Palatino Linotype" w:cs="Palatino Linotype"/>
          <w:b/>
          <w:bCs/>
          <w:color w:val="000000"/>
        </w:rPr>
        <w:t>R E S O L U T I V O S</w:t>
      </w:r>
    </w:p>
    <w:p w14:paraId="34AE7A2A" w14:textId="77777777" w:rsidR="00E12135" w:rsidRPr="00EA3767" w:rsidRDefault="00E12135" w:rsidP="00E352E1">
      <w:pPr>
        <w:spacing w:line="360" w:lineRule="auto"/>
        <w:ind w:right="-929"/>
        <w:jc w:val="both"/>
        <w:rPr>
          <w:rFonts w:ascii="Palatino Linotype" w:eastAsia="Palatino Linotype" w:hAnsi="Palatino Linotype" w:cs="Palatino Linotype"/>
          <w:b/>
          <w:bCs/>
        </w:rPr>
      </w:pPr>
      <w:r w:rsidRPr="00EA3767">
        <w:rPr>
          <w:rFonts w:ascii="Palatino Linotype" w:eastAsia="Palatino Linotype" w:hAnsi="Palatino Linotype" w:cs="Palatino Linotype"/>
          <w:b/>
          <w:bCs/>
        </w:rPr>
        <w:tab/>
      </w:r>
    </w:p>
    <w:p w14:paraId="24916C4F" w14:textId="5CBEB658" w:rsidR="00E12135" w:rsidRPr="00EA3767" w:rsidRDefault="00E12135" w:rsidP="00E352E1">
      <w:pPr>
        <w:spacing w:line="360" w:lineRule="auto"/>
        <w:jc w:val="both"/>
        <w:rPr>
          <w:rFonts w:ascii="Palatino Linotype" w:eastAsia="Palatino Linotype" w:hAnsi="Palatino Linotype" w:cs="Palatino Linotype"/>
        </w:rPr>
      </w:pPr>
      <w:r w:rsidRPr="00EA3767">
        <w:rPr>
          <w:rFonts w:ascii="Palatino Linotype" w:eastAsia="Palatino Linotype" w:hAnsi="Palatino Linotype" w:cs="Palatino Linotype"/>
          <w:b/>
          <w:bCs/>
        </w:rPr>
        <w:t>PRIMERO</w:t>
      </w:r>
      <w:r w:rsidRPr="00EA3767">
        <w:rPr>
          <w:rFonts w:ascii="Palatino Linotype" w:eastAsia="Palatino Linotype" w:hAnsi="Palatino Linotype" w:cs="Palatino Linotype"/>
        </w:rPr>
        <w:t xml:space="preserve">. Resultan </w:t>
      </w:r>
      <w:r w:rsidR="005479E5" w:rsidRPr="00EA3767">
        <w:rPr>
          <w:rFonts w:ascii="Palatino Linotype" w:eastAsia="Palatino Linotype" w:hAnsi="Palatino Linotype" w:cs="Palatino Linotype"/>
        </w:rPr>
        <w:t xml:space="preserve">parcialmente </w:t>
      </w:r>
      <w:r w:rsidRPr="00EA3767">
        <w:rPr>
          <w:rFonts w:ascii="Palatino Linotype" w:eastAsia="Palatino Linotype" w:hAnsi="Palatino Linotype" w:cs="Palatino Linotype"/>
        </w:rPr>
        <w:t>fundadas las razones o motivos de inconformidad hechos valer en l</w:t>
      </w:r>
      <w:r w:rsidR="00405E17" w:rsidRPr="00EA3767">
        <w:rPr>
          <w:rFonts w:ascii="Palatino Linotype" w:eastAsia="Palatino Linotype" w:hAnsi="Palatino Linotype" w:cs="Palatino Linotype"/>
        </w:rPr>
        <w:t>os r</w:t>
      </w:r>
      <w:r w:rsidRPr="00EA3767">
        <w:rPr>
          <w:rFonts w:ascii="Palatino Linotype" w:eastAsia="Palatino Linotype" w:hAnsi="Palatino Linotype" w:cs="Palatino Linotype"/>
        </w:rPr>
        <w:t>ecurso</w:t>
      </w:r>
      <w:r w:rsidR="00405E17" w:rsidRPr="00EA3767">
        <w:rPr>
          <w:rFonts w:ascii="Palatino Linotype" w:eastAsia="Palatino Linotype" w:hAnsi="Palatino Linotype" w:cs="Palatino Linotype"/>
        </w:rPr>
        <w:t>s de r</w:t>
      </w:r>
      <w:r w:rsidRPr="00EA3767">
        <w:rPr>
          <w:rFonts w:ascii="Palatino Linotype" w:eastAsia="Palatino Linotype" w:hAnsi="Palatino Linotype" w:cs="Palatino Linotype"/>
        </w:rPr>
        <w:t xml:space="preserve">evisión </w:t>
      </w:r>
      <w:r w:rsidR="003048FC" w:rsidRPr="00EA3767">
        <w:rPr>
          <w:rFonts w:ascii="Palatino Linotype" w:eastAsia="Palatino Linotype" w:hAnsi="Palatino Linotype" w:cs="Palatino Linotype"/>
          <w:b/>
          <w:bCs/>
        </w:rPr>
        <w:t>03013/INFOEM/IP/RR/2026</w:t>
      </w:r>
      <w:r w:rsidR="00405E17" w:rsidRPr="00EA3767">
        <w:rPr>
          <w:rFonts w:ascii="Palatino Linotype" w:eastAsia="Palatino Linotype" w:hAnsi="Palatino Linotype" w:cs="Palatino Linotype"/>
          <w:b/>
          <w:bCs/>
        </w:rPr>
        <w:t xml:space="preserve"> </w:t>
      </w:r>
      <w:r w:rsidR="00405E17" w:rsidRPr="00EA3767">
        <w:rPr>
          <w:rFonts w:ascii="Palatino Linotype" w:eastAsia="Palatino Linotype" w:hAnsi="Palatino Linotype" w:cs="Palatino Linotype"/>
          <w:bCs/>
        </w:rPr>
        <w:t>y</w:t>
      </w:r>
      <w:r w:rsidR="00405E17" w:rsidRPr="00EA3767">
        <w:rPr>
          <w:rFonts w:ascii="Palatino Linotype" w:eastAsia="Palatino Linotype" w:hAnsi="Palatino Linotype" w:cs="Palatino Linotype"/>
          <w:b/>
          <w:bCs/>
        </w:rPr>
        <w:t xml:space="preserve"> </w:t>
      </w:r>
      <w:r w:rsidR="0053109A" w:rsidRPr="00EA3767">
        <w:rPr>
          <w:rFonts w:ascii="Palatino Linotype" w:eastAsia="Palatino Linotype" w:hAnsi="Palatino Linotype" w:cs="Palatino Linotype"/>
          <w:b/>
          <w:bCs/>
        </w:rPr>
        <w:t>0</w:t>
      </w:r>
      <w:r w:rsidR="00405E17" w:rsidRPr="00EA3767">
        <w:rPr>
          <w:rFonts w:ascii="Palatino Linotype" w:eastAsia="Palatino Linotype" w:hAnsi="Palatino Linotype" w:cs="Palatino Linotype"/>
          <w:b/>
          <w:bCs/>
        </w:rPr>
        <w:t>3848/INFOEM/IP/RR/2026</w:t>
      </w:r>
      <w:r w:rsidRPr="00EA3767">
        <w:rPr>
          <w:rFonts w:ascii="Palatino Linotype" w:eastAsia="Palatino Linotype" w:hAnsi="Palatino Linotype" w:cs="Palatino Linotype"/>
          <w:b/>
          <w:bCs/>
        </w:rPr>
        <w:t xml:space="preserve">, </w:t>
      </w:r>
      <w:r w:rsidRPr="00EA3767">
        <w:rPr>
          <w:rFonts w:ascii="Palatino Linotype" w:eastAsia="Palatino Linotype" w:hAnsi="Palatino Linotype" w:cs="Palatino Linotype"/>
        </w:rPr>
        <w:t xml:space="preserve">en términos de los </w:t>
      </w:r>
      <w:r w:rsidRPr="00EA3767">
        <w:rPr>
          <w:rFonts w:ascii="Palatino Linotype" w:eastAsia="Palatino Linotype" w:hAnsi="Palatino Linotype" w:cs="Palatino Linotype"/>
          <w:b/>
          <w:bCs/>
        </w:rPr>
        <w:t>Considerandos</w:t>
      </w:r>
      <w:r w:rsidRPr="00EA3767">
        <w:rPr>
          <w:rFonts w:ascii="Palatino Linotype" w:eastAsia="Palatino Linotype" w:hAnsi="Palatino Linotype" w:cs="Palatino Linotype"/>
        </w:rPr>
        <w:t xml:space="preserve"> </w:t>
      </w:r>
      <w:r w:rsidRPr="00EA3767">
        <w:rPr>
          <w:rFonts w:ascii="Palatino Linotype" w:eastAsia="Palatino Linotype" w:hAnsi="Palatino Linotype" w:cs="Palatino Linotype"/>
          <w:b/>
          <w:bCs/>
        </w:rPr>
        <w:t xml:space="preserve">Cuarto y Quinto </w:t>
      </w:r>
      <w:r w:rsidRPr="00EA3767">
        <w:rPr>
          <w:rFonts w:ascii="Palatino Linotype" w:eastAsia="Palatino Linotype" w:hAnsi="Palatino Linotype" w:cs="Palatino Linotype"/>
        </w:rPr>
        <w:t>de la presente Resolución.</w:t>
      </w:r>
    </w:p>
    <w:p w14:paraId="228DB3BC" w14:textId="77777777" w:rsidR="00405E17" w:rsidRPr="00EA3767" w:rsidRDefault="00405E17" w:rsidP="00E352E1">
      <w:pPr>
        <w:spacing w:line="360" w:lineRule="auto"/>
        <w:jc w:val="both"/>
        <w:rPr>
          <w:rFonts w:ascii="Palatino Linotype" w:eastAsia="Palatino Linotype" w:hAnsi="Palatino Linotype" w:cs="Palatino Linotype"/>
        </w:rPr>
      </w:pPr>
    </w:p>
    <w:p w14:paraId="4203F43F" w14:textId="5B973FEA" w:rsidR="00E12135" w:rsidRPr="00EA3767" w:rsidRDefault="00E12135" w:rsidP="00E352E1">
      <w:pPr>
        <w:spacing w:line="360" w:lineRule="auto"/>
        <w:jc w:val="both"/>
        <w:rPr>
          <w:rFonts w:ascii="Palatino Linotype" w:eastAsia="Palatino Linotype" w:hAnsi="Palatino Linotype" w:cs="Palatino Linotype"/>
        </w:rPr>
      </w:pPr>
      <w:r w:rsidRPr="00EA3767">
        <w:rPr>
          <w:rFonts w:ascii="Palatino Linotype" w:eastAsia="Palatino Linotype" w:hAnsi="Palatino Linotype" w:cs="Palatino Linotype"/>
          <w:b/>
          <w:bCs/>
        </w:rPr>
        <w:lastRenderedPageBreak/>
        <w:t xml:space="preserve">SEGUNDO. </w:t>
      </w:r>
      <w:r w:rsidRPr="00EA3767">
        <w:rPr>
          <w:rFonts w:ascii="Palatino Linotype" w:eastAsia="Palatino Linotype" w:hAnsi="Palatino Linotype" w:cs="Palatino Linotype"/>
          <w:color w:val="000000"/>
        </w:rPr>
        <w:t xml:space="preserve">Se </w:t>
      </w:r>
      <w:r w:rsidR="005479E5" w:rsidRPr="00EA3767">
        <w:rPr>
          <w:rFonts w:ascii="Palatino Linotype" w:eastAsia="Palatino Linotype" w:hAnsi="Palatino Linotype" w:cs="Palatino Linotype"/>
          <w:b/>
          <w:bCs/>
          <w:color w:val="000000"/>
        </w:rPr>
        <w:t>MODIFI</w:t>
      </w:r>
      <w:r w:rsidRPr="00EA3767">
        <w:rPr>
          <w:rFonts w:ascii="Palatino Linotype" w:eastAsia="Palatino Linotype" w:hAnsi="Palatino Linotype" w:cs="Palatino Linotype"/>
          <w:b/>
          <w:bCs/>
          <w:color w:val="000000"/>
        </w:rPr>
        <w:t>CA</w:t>
      </w:r>
      <w:r w:rsidR="00405E17" w:rsidRPr="00EA3767">
        <w:rPr>
          <w:rFonts w:ascii="Palatino Linotype" w:eastAsia="Palatino Linotype" w:hAnsi="Palatino Linotype" w:cs="Palatino Linotype"/>
          <w:b/>
          <w:bCs/>
          <w:color w:val="000000"/>
        </w:rPr>
        <w:t>N</w:t>
      </w:r>
      <w:r w:rsidRPr="00EA3767">
        <w:rPr>
          <w:rFonts w:ascii="Palatino Linotype" w:eastAsia="Palatino Linotype" w:hAnsi="Palatino Linotype" w:cs="Palatino Linotype"/>
          <w:b/>
          <w:bCs/>
          <w:color w:val="000000"/>
        </w:rPr>
        <w:t xml:space="preserve"> </w:t>
      </w:r>
      <w:r w:rsidRPr="00EA3767">
        <w:rPr>
          <w:rFonts w:ascii="Palatino Linotype" w:eastAsia="Palatino Linotype" w:hAnsi="Palatino Linotype" w:cs="Palatino Linotype"/>
          <w:color w:val="000000"/>
        </w:rPr>
        <w:t>la</w:t>
      </w:r>
      <w:r w:rsidR="00405E17" w:rsidRPr="00EA3767">
        <w:rPr>
          <w:rFonts w:ascii="Palatino Linotype" w:eastAsia="Palatino Linotype" w:hAnsi="Palatino Linotype" w:cs="Palatino Linotype"/>
          <w:color w:val="000000"/>
        </w:rPr>
        <w:t>s</w:t>
      </w:r>
      <w:r w:rsidRPr="00EA3767">
        <w:rPr>
          <w:rFonts w:ascii="Palatino Linotype" w:eastAsia="Palatino Linotype" w:hAnsi="Palatino Linotype" w:cs="Palatino Linotype"/>
          <w:color w:val="000000"/>
        </w:rPr>
        <w:t xml:space="preserve"> respuesta</w:t>
      </w:r>
      <w:r w:rsidR="00405E17" w:rsidRPr="00EA3767">
        <w:rPr>
          <w:rFonts w:ascii="Palatino Linotype" w:eastAsia="Palatino Linotype" w:hAnsi="Palatino Linotype" w:cs="Palatino Linotype"/>
          <w:color w:val="000000"/>
        </w:rPr>
        <w:t>s</w:t>
      </w:r>
      <w:r w:rsidRPr="00EA3767">
        <w:rPr>
          <w:rFonts w:ascii="Palatino Linotype" w:eastAsia="Palatino Linotype" w:hAnsi="Palatino Linotype" w:cs="Palatino Linotype"/>
          <w:color w:val="000000"/>
        </w:rPr>
        <w:t xml:space="preserve"> emitida</w:t>
      </w:r>
      <w:r w:rsidR="0053109A" w:rsidRPr="00EA3767">
        <w:rPr>
          <w:rFonts w:ascii="Palatino Linotype" w:eastAsia="Palatino Linotype" w:hAnsi="Palatino Linotype" w:cs="Palatino Linotype"/>
          <w:color w:val="000000"/>
        </w:rPr>
        <w:t>s</w:t>
      </w:r>
      <w:r w:rsidRPr="00EA3767">
        <w:rPr>
          <w:rFonts w:ascii="Palatino Linotype" w:eastAsia="Palatino Linotype" w:hAnsi="Palatino Linotype" w:cs="Palatino Linotype"/>
          <w:color w:val="000000"/>
        </w:rPr>
        <w:t xml:space="preserve"> por el </w:t>
      </w:r>
      <w:r w:rsidR="00A33C47" w:rsidRPr="00EA3767">
        <w:rPr>
          <w:rFonts w:ascii="Palatino Linotype" w:eastAsia="Palatino Linotype" w:hAnsi="Palatino Linotype" w:cs="Palatino Linotype"/>
          <w:b/>
          <w:bCs/>
          <w:color w:val="000000"/>
        </w:rPr>
        <w:t>Ayuntamiento de Papalotla</w:t>
      </w:r>
      <w:r w:rsidR="00405E17" w:rsidRPr="00EA3767">
        <w:rPr>
          <w:rFonts w:ascii="Palatino Linotype" w:eastAsia="Palatino Linotype" w:hAnsi="Palatino Linotype" w:cs="Palatino Linotype"/>
          <w:b/>
          <w:bCs/>
          <w:color w:val="000000"/>
        </w:rPr>
        <w:t xml:space="preserve"> </w:t>
      </w:r>
      <w:r w:rsidR="00405E17" w:rsidRPr="00EA3767">
        <w:rPr>
          <w:rFonts w:ascii="Palatino Linotype" w:eastAsia="Palatino Linotype" w:hAnsi="Palatino Linotype" w:cs="Palatino Linotype"/>
          <w:bCs/>
          <w:color w:val="000000"/>
        </w:rPr>
        <w:t xml:space="preserve">a las solicitudes de información </w:t>
      </w:r>
      <w:r w:rsidR="009F138A" w:rsidRPr="00EA3767">
        <w:rPr>
          <w:rFonts w:ascii="Palatino Linotype" w:eastAsia="Palatino Linotype" w:hAnsi="Palatino Linotype" w:cs="Palatino Linotype"/>
          <w:b/>
          <w:bCs/>
          <w:color w:val="000000"/>
        </w:rPr>
        <w:t>00030</w:t>
      </w:r>
      <w:r w:rsidR="00405E17" w:rsidRPr="00EA3767">
        <w:rPr>
          <w:rFonts w:ascii="Palatino Linotype" w:eastAsia="Palatino Linotype" w:hAnsi="Palatino Linotype" w:cs="Palatino Linotype"/>
          <w:b/>
          <w:bCs/>
          <w:color w:val="000000"/>
        </w:rPr>
        <w:t>/PAPALO/IP/2026</w:t>
      </w:r>
      <w:r w:rsidR="00405E17" w:rsidRPr="00EA3767">
        <w:rPr>
          <w:rFonts w:ascii="Palatino Linotype" w:eastAsia="Palatino Linotype" w:hAnsi="Palatino Linotype" w:cs="Palatino Linotype"/>
          <w:bCs/>
          <w:color w:val="000000"/>
        </w:rPr>
        <w:t xml:space="preserve"> y, </w:t>
      </w:r>
      <w:r w:rsidR="00405E17" w:rsidRPr="00EA3767">
        <w:rPr>
          <w:rFonts w:ascii="Palatino Linotype" w:eastAsia="Palatino Linotype" w:hAnsi="Palatino Linotype" w:cs="Palatino Linotype"/>
          <w:b/>
          <w:bCs/>
          <w:color w:val="000000"/>
        </w:rPr>
        <w:t>00041/PAPALO/IP/2026</w:t>
      </w:r>
      <w:r w:rsidRPr="00EA3767">
        <w:rPr>
          <w:rFonts w:ascii="Palatino Linotype" w:eastAsia="Palatino Linotype" w:hAnsi="Palatino Linotype" w:cs="Palatino Linotype"/>
          <w:b/>
          <w:bCs/>
        </w:rPr>
        <w:t>;</w:t>
      </w:r>
      <w:r w:rsidRPr="00EA3767">
        <w:rPr>
          <w:rFonts w:ascii="Palatino Linotype" w:eastAsia="Palatino Linotype" w:hAnsi="Palatino Linotype" w:cs="Palatino Linotype"/>
        </w:rPr>
        <w:t xml:space="preserve"> por lo que</w:t>
      </w:r>
      <w:r w:rsidRPr="00EA3767">
        <w:rPr>
          <w:rFonts w:ascii="Palatino Linotype" w:eastAsia="Palatino Linotype" w:hAnsi="Palatino Linotype" w:cs="Palatino Linotype"/>
          <w:color w:val="000000"/>
        </w:rPr>
        <w:t xml:space="preserve"> se </w:t>
      </w:r>
      <w:r w:rsidRPr="00EA3767">
        <w:rPr>
          <w:rFonts w:ascii="Palatino Linotype" w:eastAsia="Palatino Linotype" w:hAnsi="Palatino Linotype" w:cs="Palatino Linotype"/>
          <w:b/>
          <w:bCs/>
          <w:color w:val="000000"/>
        </w:rPr>
        <w:t>ORDENA</w:t>
      </w:r>
      <w:r w:rsidRPr="00EA3767">
        <w:rPr>
          <w:rFonts w:ascii="Palatino Linotype" w:eastAsia="Palatino Linotype" w:hAnsi="Palatino Linotype" w:cs="Palatino Linotype"/>
          <w:color w:val="000000"/>
        </w:rPr>
        <w:t xml:space="preserve"> entregar vía Sistema de Acceso a la Información Mexiquense (</w:t>
      </w:r>
      <w:r w:rsidRPr="00EA3767">
        <w:rPr>
          <w:rFonts w:ascii="Palatino Linotype" w:eastAsia="Palatino Linotype" w:hAnsi="Palatino Linotype" w:cs="Palatino Linotype"/>
          <w:b/>
          <w:bCs/>
          <w:color w:val="000000"/>
        </w:rPr>
        <w:t>SAIMEX</w:t>
      </w:r>
      <w:r w:rsidRPr="00EA3767">
        <w:rPr>
          <w:rFonts w:ascii="Palatino Linotype" w:eastAsia="Palatino Linotype" w:hAnsi="Palatino Linotype" w:cs="Palatino Linotype"/>
          <w:color w:val="000000"/>
        </w:rPr>
        <w:t>), la siguiente información</w:t>
      </w:r>
      <w:r w:rsidR="005479E5" w:rsidRPr="00EA3767">
        <w:rPr>
          <w:rFonts w:ascii="Palatino Linotype" w:eastAsia="Palatino Linotype" w:hAnsi="Palatino Linotype" w:cs="Palatino Linotype"/>
          <w:color w:val="000000"/>
        </w:rPr>
        <w:t xml:space="preserve">, </w:t>
      </w:r>
      <w:r w:rsidR="006A74C5" w:rsidRPr="00EA3767">
        <w:rPr>
          <w:rFonts w:ascii="Palatino Linotype" w:eastAsia="Palatino Linotype" w:hAnsi="Palatino Linotype" w:cs="Palatino Linotype"/>
          <w:color w:val="000000"/>
        </w:rPr>
        <w:t xml:space="preserve">previa búsqueda exhaustiva y razonable, </w:t>
      </w:r>
      <w:r w:rsidR="005479E5" w:rsidRPr="00EA3767">
        <w:rPr>
          <w:rFonts w:ascii="Palatino Linotype" w:eastAsia="Palatino Linotype" w:hAnsi="Palatino Linotype" w:cs="Palatino Linotype"/>
          <w:color w:val="000000"/>
        </w:rPr>
        <w:t>de ser el caso</w:t>
      </w:r>
      <w:r w:rsidRPr="00EA3767">
        <w:rPr>
          <w:rFonts w:ascii="Palatino Linotype" w:eastAsia="Palatino Linotype" w:hAnsi="Palatino Linotype" w:cs="Palatino Linotype"/>
          <w:color w:val="000000"/>
        </w:rPr>
        <w:t xml:space="preserve"> en versión pública</w:t>
      </w:r>
      <w:r w:rsidRPr="00EA3767">
        <w:rPr>
          <w:rFonts w:ascii="Palatino Linotype" w:eastAsia="Palatino Linotype" w:hAnsi="Palatino Linotype" w:cs="Palatino Linotype"/>
        </w:rPr>
        <w:t>:</w:t>
      </w:r>
    </w:p>
    <w:p w14:paraId="346B244B" w14:textId="77777777" w:rsidR="00A72B44" w:rsidRPr="00EA3767" w:rsidRDefault="00A72B44" w:rsidP="00E352E1">
      <w:pPr>
        <w:spacing w:line="360" w:lineRule="auto"/>
        <w:jc w:val="both"/>
        <w:rPr>
          <w:rFonts w:ascii="Palatino Linotype" w:eastAsia="Palatino Linotype" w:hAnsi="Palatino Linotype" w:cs="Palatino Linotype"/>
        </w:rPr>
      </w:pPr>
    </w:p>
    <w:p w14:paraId="45608D19" w14:textId="123FD42A" w:rsidR="006A74C5" w:rsidRPr="00EA3767" w:rsidRDefault="006A74C5" w:rsidP="00405E17">
      <w:pPr>
        <w:pStyle w:val="Prrafodelista"/>
        <w:numPr>
          <w:ilvl w:val="0"/>
          <w:numId w:val="29"/>
        </w:numPr>
        <w:pBdr>
          <w:top w:val="nil"/>
          <w:left w:val="nil"/>
          <w:bottom w:val="nil"/>
          <w:right w:val="nil"/>
          <w:between w:val="nil"/>
        </w:pBdr>
        <w:spacing w:line="360" w:lineRule="auto"/>
        <w:ind w:left="851" w:right="567"/>
        <w:jc w:val="both"/>
        <w:rPr>
          <w:rFonts w:ascii="Palatino Linotype" w:eastAsiaTheme="minorHAnsi" w:hAnsi="Palatino Linotype" w:cs="Consolas"/>
          <w:b/>
          <w:color w:val="000000"/>
          <w:lang w:val="es-MX" w:eastAsia="en-US"/>
        </w:rPr>
      </w:pPr>
      <w:r w:rsidRPr="00EA3767">
        <w:rPr>
          <w:rFonts w:ascii="Palatino Linotype" w:eastAsiaTheme="minorHAnsi" w:hAnsi="Palatino Linotype" w:cs="Consolas"/>
          <w:b/>
          <w:color w:val="000000"/>
          <w:lang w:val="es-MX" w:eastAsia="en-US"/>
        </w:rPr>
        <w:t>Soporte documental del cumplimiento de la</w:t>
      </w:r>
      <w:r w:rsidR="00405E17" w:rsidRPr="00EA3767">
        <w:rPr>
          <w:rFonts w:ascii="Palatino Linotype" w:eastAsiaTheme="minorHAnsi" w:hAnsi="Palatino Linotype" w:cs="Consolas"/>
          <w:b/>
          <w:color w:val="000000"/>
          <w:lang w:val="es-MX" w:eastAsia="en-US"/>
        </w:rPr>
        <w:t>s</w:t>
      </w:r>
      <w:r w:rsidRPr="00EA3767">
        <w:rPr>
          <w:rFonts w:ascii="Palatino Linotype" w:eastAsiaTheme="minorHAnsi" w:hAnsi="Palatino Linotype" w:cs="Consolas"/>
          <w:b/>
          <w:color w:val="000000"/>
          <w:lang w:val="es-MX" w:eastAsia="en-US"/>
        </w:rPr>
        <w:t xml:space="preserve"> línea</w:t>
      </w:r>
      <w:r w:rsidR="00405E17" w:rsidRPr="00EA3767">
        <w:rPr>
          <w:rFonts w:ascii="Palatino Linotype" w:eastAsiaTheme="minorHAnsi" w:hAnsi="Palatino Linotype" w:cs="Consolas"/>
          <w:b/>
          <w:color w:val="000000"/>
          <w:lang w:val="es-MX" w:eastAsia="en-US"/>
        </w:rPr>
        <w:t>s</w:t>
      </w:r>
      <w:r w:rsidRPr="00EA3767">
        <w:rPr>
          <w:rFonts w:ascii="Palatino Linotype" w:eastAsiaTheme="minorHAnsi" w:hAnsi="Palatino Linotype" w:cs="Consolas"/>
          <w:b/>
          <w:color w:val="000000"/>
          <w:lang w:val="es-MX" w:eastAsia="en-US"/>
        </w:rPr>
        <w:t xml:space="preserve"> de acción 1.1.1.2 </w:t>
      </w:r>
      <w:r w:rsidR="00405E17" w:rsidRPr="00EA3767">
        <w:rPr>
          <w:rFonts w:ascii="Palatino Linotype" w:eastAsiaTheme="minorHAnsi" w:hAnsi="Palatino Linotype" w:cs="Consolas"/>
          <w:b/>
          <w:color w:val="000000"/>
          <w:lang w:val="es-MX" w:eastAsia="en-US"/>
        </w:rPr>
        <w:t xml:space="preserve">y, 1.4.1.1 </w:t>
      </w:r>
      <w:r w:rsidRPr="00EA3767">
        <w:rPr>
          <w:rFonts w:ascii="Palatino Linotype" w:eastAsiaTheme="minorHAnsi" w:hAnsi="Palatino Linotype" w:cs="Consolas"/>
          <w:b/>
          <w:color w:val="000000"/>
          <w:lang w:val="es-MX" w:eastAsia="en-US"/>
        </w:rPr>
        <w:t xml:space="preserve">del Plan de Desarrollo Municipal 2025-2027, generado, poseído o administrado en el Ejercicio Fiscal 2025; y </w:t>
      </w:r>
    </w:p>
    <w:p w14:paraId="2411DA17" w14:textId="77777777" w:rsidR="006A74C5" w:rsidRPr="00EA3767" w:rsidRDefault="006A74C5" w:rsidP="006A74C5">
      <w:pPr>
        <w:pBdr>
          <w:top w:val="nil"/>
          <w:left w:val="nil"/>
          <w:bottom w:val="nil"/>
          <w:right w:val="nil"/>
          <w:between w:val="nil"/>
        </w:pBdr>
        <w:spacing w:line="360" w:lineRule="auto"/>
        <w:ind w:left="851" w:right="567"/>
        <w:jc w:val="both"/>
        <w:rPr>
          <w:rFonts w:ascii="Palatino Linotype" w:eastAsiaTheme="minorHAnsi" w:hAnsi="Palatino Linotype" w:cs="Consolas"/>
          <w:b/>
          <w:color w:val="000000"/>
          <w:lang w:val="es-MX" w:eastAsia="en-US"/>
        </w:rPr>
      </w:pPr>
    </w:p>
    <w:p w14:paraId="0C3C5A84" w14:textId="159C5534" w:rsidR="00E12135" w:rsidRPr="00EA3767" w:rsidRDefault="006A74C5" w:rsidP="006A74C5">
      <w:pPr>
        <w:pStyle w:val="Prrafodelista"/>
        <w:numPr>
          <w:ilvl w:val="0"/>
          <w:numId w:val="29"/>
        </w:numPr>
        <w:pBdr>
          <w:top w:val="nil"/>
          <w:left w:val="nil"/>
          <w:bottom w:val="nil"/>
          <w:right w:val="nil"/>
          <w:between w:val="nil"/>
        </w:pBdr>
        <w:spacing w:line="360" w:lineRule="auto"/>
        <w:ind w:left="851" w:right="567"/>
        <w:jc w:val="both"/>
        <w:rPr>
          <w:rFonts w:ascii="Palatino Linotype" w:eastAsia="Palatino Linotype" w:hAnsi="Palatino Linotype" w:cs="Palatino Linotype"/>
          <w:b/>
          <w:bCs/>
          <w:color w:val="000000"/>
        </w:rPr>
      </w:pPr>
      <w:r w:rsidRPr="00EA3767">
        <w:rPr>
          <w:rFonts w:ascii="Palatino Linotype" w:eastAsiaTheme="minorHAnsi" w:hAnsi="Palatino Linotype" w:cs="Consolas"/>
          <w:b/>
          <w:color w:val="000000"/>
          <w:lang w:val="es-MX" w:eastAsia="en-US"/>
        </w:rPr>
        <w:t>Soporte documental del avance o cumplimiento de la</w:t>
      </w:r>
      <w:r w:rsidR="00405E17" w:rsidRPr="00EA3767">
        <w:rPr>
          <w:rFonts w:ascii="Palatino Linotype" w:eastAsiaTheme="minorHAnsi" w:hAnsi="Palatino Linotype" w:cs="Consolas"/>
          <w:b/>
          <w:color w:val="000000"/>
          <w:lang w:val="es-MX" w:eastAsia="en-US"/>
        </w:rPr>
        <w:t>s</w:t>
      </w:r>
      <w:r w:rsidRPr="00EA3767">
        <w:rPr>
          <w:rFonts w:ascii="Palatino Linotype" w:eastAsiaTheme="minorHAnsi" w:hAnsi="Palatino Linotype" w:cs="Consolas"/>
          <w:b/>
          <w:color w:val="000000"/>
          <w:lang w:val="es-MX" w:eastAsia="en-US"/>
        </w:rPr>
        <w:t xml:space="preserve"> línea</w:t>
      </w:r>
      <w:r w:rsidR="00405E17" w:rsidRPr="00EA3767">
        <w:rPr>
          <w:rFonts w:ascii="Palatino Linotype" w:eastAsiaTheme="minorHAnsi" w:hAnsi="Palatino Linotype" w:cs="Consolas"/>
          <w:b/>
          <w:color w:val="000000"/>
          <w:lang w:val="es-MX" w:eastAsia="en-US"/>
        </w:rPr>
        <w:t>s</w:t>
      </w:r>
      <w:r w:rsidRPr="00EA3767">
        <w:rPr>
          <w:rFonts w:ascii="Palatino Linotype" w:eastAsiaTheme="minorHAnsi" w:hAnsi="Palatino Linotype" w:cs="Consolas"/>
          <w:b/>
          <w:color w:val="000000"/>
          <w:lang w:val="es-MX" w:eastAsia="en-US"/>
        </w:rPr>
        <w:t xml:space="preserve"> de acción 1.1.1.2 </w:t>
      </w:r>
      <w:r w:rsidR="00405E17" w:rsidRPr="00EA3767">
        <w:rPr>
          <w:rFonts w:ascii="Palatino Linotype" w:eastAsiaTheme="minorHAnsi" w:hAnsi="Palatino Linotype" w:cs="Consolas"/>
          <w:b/>
          <w:color w:val="000000"/>
          <w:lang w:val="es-MX" w:eastAsia="en-US"/>
        </w:rPr>
        <w:t xml:space="preserve">y, 1.4.1.1 </w:t>
      </w:r>
      <w:r w:rsidRPr="00EA3767">
        <w:rPr>
          <w:rFonts w:ascii="Palatino Linotype" w:eastAsiaTheme="minorHAnsi" w:hAnsi="Palatino Linotype" w:cs="Consolas"/>
          <w:b/>
          <w:color w:val="000000"/>
          <w:lang w:val="es-MX" w:eastAsia="en-US"/>
        </w:rPr>
        <w:t>del Plan de Desarrollo Municipal 2025-2027, del 01 de enero al 03 de marzo de 2026</w:t>
      </w:r>
      <w:r w:rsidR="002B57E5" w:rsidRPr="00EA3767">
        <w:rPr>
          <w:rFonts w:ascii="Palatino Linotype" w:eastAsia="Palatino Linotype" w:hAnsi="Palatino Linotype" w:cs="Palatino Linotype"/>
          <w:b/>
          <w:bCs/>
          <w:color w:val="000000"/>
        </w:rPr>
        <w:t>.</w:t>
      </w:r>
    </w:p>
    <w:p w14:paraId="7388DB4F" w14:textId="77777777" w:rsidR="006A74C5" w:rsidRPr="00EA3767" w:rsidRDefault="006A74C5" w:rsidP="006A74C5">
      <w:pPr>
        <w:pBdr>
          <w:top w:val="nil"/>
          <w:left w:val="nil"/>
          <w:bottom w:val="nil"/>
          <w:right w:val="nil"/>
          <w:between w:val="nil"/>
        </w:pBdr>
        <w:spacing w:line="360" w:lineRule="auto"/>
        <w:ind w:left="851" w:right="567"/>
        <w:jc w:val="both"/>
        <w:rPr>
          <w:rFonts w:ascii="Palatino Linotype" w:eastAsia="Palatino Linotype" w:hAnsi="Palatino Linotype" w:cs="Palatino Linotype"/>
          <w:b/>
          <w:bCs/>
          <w:color w:val="000000"/>
        </w:rPr>
      </w:pPr>
    </w:p>
    <w:p w14:paraId="026933A7" w14:textId="77777777" w:rsidR="00E12135" w:rsidRPr="00EA3767" w:rsidRDefault="00E12135" w:rsidP="00E352E1">
      <w:pPr>
        <w:spacing w:line="360" w:lineRule="auto"/>
        <w:jc w:val="both"/>
        <w:rPr>
          <w:rFonts w:ascii="Palatino Linotype" w:eastAsia="Palatino Linotype" w:hAnsi="Palatino Linotype" w:cs="Palatino Linotype"/>
        </w:rPr>
      </w:pPr>
      <w:r w:rsidRPr="00EA3767">
        <w:rPr>
          <w:rFonts w:ascii="Palatino Linotype" w:eastAsia="Palatino Linotype" w:hAnsi="Palatino Linotype" w:cs="Palatino Linotype"/>
        </w:rPr>
        <w:t>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 a disposición de la parte Recurrente.</w:t>
      </w:r>
    </w:p>
    <w:p w14:paraId="0D5C3341" w14:textId="77777777" w:rsidR="00A72B44" w:rsidRPr="00EA3767" w:rsidRDefault="00A72B44" w:rsidP="00E352E1">
      <w:pPr>
        <w:spacing w:line="360" w:lineRule="auto"/>
        <w:jc w:val="both"/>
        <w:rPr>
          <w:rFonts w:ascii="Palatino Linotype" w:eastAsia="Palatino Linotype" w:hAnsi="Palatino Linotype" w:cs="Palatino Linotype"/>
        </w:rPr>
      </w:pPr>
    </w:p>
    <w:p w14:paraId="19015F68" w14:textId="77777777" w:rsidR="002B57E5" w:rsidRPr="00EA3767" w:rsidRDefault="002B57E5" w:rsidP="002B57E5">
      <w:pPr>
        <w:tabs>
          <w:tab w:val="left" w:pos="8080"/>
        </w:tabs>
        <w:spacing w:line="360" w:lineRule="auto"/>
        <w:ind w:right="49"/>
        <w:jc w:val="both"/>
        <w:rPr>
          <w:rFonts w:ascii="Palatino Linotype" w:eastAsia="Palatino Linotype" w:hAnsi="Palatino Linotype" w:cs="Palatino Linotype"/>
        </w:rPr>
      </w:pPr>
      <w:r w:rsidRPr="00EA3767">
        <w:rPr>
          <w:rFonts w:ascii="Palatino Linotype" w:eastAsia="Palatino Linotype" w:hAnsi="Palatino Linotype" w:cs="Palatino Linotype"/>
        </w:rPr>
        <w:t xml:space="preserve">Para el caso que la información que se ordena en el </w:t>
      </w:r>
      <w:r w:rsidRPr="00EA3767">
        <w:rPr>
          <w:rFonts w:ascii="Palatino Linotype" w:eastAsia="Palatino Linotype" w:hAnsi="Palatino Linotype" w:cs="Palatino Linotype"/>
          <w:b/>
        </w:rPr>
        <w:t>inciso b)</w:t>
      </w:r>
      <w:r w:rsidRPr="00EA3767">
        <w:rPr>
          <w:rFonts w:ascii="Palatino Linotype" w:eastAsia="Palatino Linotype" w:hAnsi="Palatino Linotype" w:cs="Palatino Linotype"/>
        </w:rPr>
        <w:t xml:space="preserve"> no se haya generado, poseído o administrado: bastará que el </w:t>
      </w:r>
      <w:r w:rsidRPr="00EA3767">
        <w:rPr>
          <w:rFonts w:ascii="Palatino Linotype" w:eastAsia="Palatino Linotype" w:hAnsi="Palatino Linotype" w:cs="Palatino Linotype"/>
          <w:b/>
        </w:rPr>
        <w:t>SUJETO OBLIGADO</w:t>
      </w:r>
      <w:r w:rsidRPr="00EA3767">
        <w:rPr>
          <w:rFonts w:ascii="Palatino Linotype" w:eastAsia="Palatino Linotype" w:hAnsi="Palatino Linotype" w:cs="Palatino Linotype"/>
        </w:rPr>
        <w:t xml:space="preserve"> así lo haga del conocimiento del </w:t>
      </w:r>
      <w:r w:rsidRPr="00EA3767">
        <w:rPr>
          <w:rFonts w:ascii="Palatino Linotype" w:eastAsia="Palatino Linotype" w:hAnsi="Palatino Linotype" w:cs="Palatino Linotype"/>
          <w:b/>
        </w:rPr>
        <w:t xml:space="preserve">RECURRENTE </w:t>
      </w:r>
      <w:r w:rsidRPr="00EA3767">
        <w:rPr>
          <w:rFonts w:ascii="Palatino Linotype" w:eastAsia="Palatino Linotype" w:hAnsi="Palatino Linotype" w:cs="Palatino Linotype"/>
        </w:rPr>
        <w:t xml:space="preserve">al momento de dar cumplimiento a la presente Resolución en términos del </w:t>
      </w:r>
      <w:r w:rsidRPr="00EA3767">
        <w:rPr>
          <w:rFonts w:ascii="Palatino Linotype" w:eastAsia="Palatino Linotype" w:hAnsi="Palatino Linotype" w:cs="Palatino Linotype"/>
        </w:rPr>
        <w:lastRenderedPageBreak/>
        <w:t>artículo 19 párrafo segundo de la Ley de Transparencia y Acceso a la Información Pública del Estado de México y Municipios.</w:t>
      </w:r>
    </w:p>
    <w:p w14:paraId="59906707" w14:textId="77777777" w:rsidR="00405E17" w:rsidRPr="00EA3767" w:rsidRDefault="00405E17" w:rsidP="002B57E5">
      <w:pPr>
        <w:tabs>
          <w:tab w:val="left" w:pos="8080"/>
        </w:tabs>
        <w:spacing w:line="360" w:lineRule="auto"/>
        <w:ind w:right="49"/>
        <w:jc w:val="both"/>
        <w:rPr>
          <w:rFonts w:ascii="Palatino Linotype" w:eastAsia="Palatino Linotype" w:hAnsi="Palatino Linotype" w:cs="Palatino Linotype"/>
        </w:rPr>
      </w:pPr>
    </w:p>
    <w:p w14:paraId="64B5DD7D" w14:textId="056A6DC1" w:rsidR="002B57E5" w:rsidRPr="00EA3767" w:rsidRDefault="006F49D6" w:rsidP="006F49D6">
      <w:pPr>
        <w:spacing w:line="360" w:lineRule="auto"/>
        <w:jc w:val="both"/>
        <w:rPr>
          <w:rFonts w:ascii="Palatino Linotype" w:eastAsia="Palatino Linotype" w:hAnsi="Palatino Linotype" w:cs="Palatino Linotype"/>
          <w:color w:val="000000"/>
        </w:rPr>
      </w:pPr>
      <w:r w:rsidRPr="00EA3767">
        <w:rPr>
          <w:rFonts w:ascii="Palatino Linotype" w:eastAsia="Palatino Linotype" w:hAnsi="Palatino Linotype" w:cs="Palatino Linotype"/>
          <w:b/>
          <w:bCs/>
        </w:rPr>
        <w:t xml:space="preserve">TERCERO. </w:t>
      </w:r>
      <w:r w:rsidRPr="00EA3767">
        <w:rPr>
          <w:rFonts w:ascii="Palatino Linotype" w:eastAsia="Palatino Linotype" w:hAnsi="Palatino Linotype" w:cs="Palatino Linotype"/>
          <w:color w:val="000000"/>
        </w:rPr>
        <w:t xml:space="preserve">Se </w:t>
      </w:r>
      <w:r w:rsidRPr="00EA3767">
        <w:rPr>
          <w:rFonts w:ascii="Palatino Linotype" w:eastAsia="Palatino Linotype" w:hAnsi="Palatino Linotype" w:cs="Palatino Linotype"/>
          <w:b/>
          <w:color w:val="000000"/>
        </w:rPr>
        <w:t>SOBRESEE</w:t>
      </w:r>
      <w:r w:rsidRPr="00EA3767">
        <w:rPr>
          <w:rFonts w:ascii="Palatino Linotype" w:eastAsia="Palatino Linotype" w:hAnsi="Palatino Linotype" w:cs="Palatino Linotype"/>
          <w:color w:val="000000"/>
        </w:rPr>
        <w:t xml:space="preserve"> el Recurso de Revisión número </w:t>
      </w:r>
      <w:r w:rsidRPr="00EA3767">
        <w:rPr>
          <w:rFonts w:ascii="Palatino Linotype" w:eastAsia="Palatino Linotype" w:hAnsi="Palatino Linotype" w:cs="Palatino Linotype"/>
          <w:b/>
          <w:color w:val="000000"/>
        </w:rPr>
        <w:t> </w:t>
      </w:r>
      <w:r w:rsidR="00405E17" w:rsidRPr="00EA3767">
        <w:rPr>
          <w:rFonts w:ascii="Palatino Linotype" w:eastAsia="Palatino Linotype" w:hAnsi="Palatino Linotype" w:cs="Palatino Linotype"/>
          <w:b/>
          <w:color w:val="000000"/>
        </w:rPr>
        <w:t>0</w:t>
      </w:r>
      <w:r w:rsidRPr="00EA3767">
        <w:rPr>
          <w:rFonts w:ascii="Palatino Linotype" w:eastAsia="Palatino Linotype" w:hAnsi="Palatino Linotype" w:cs="Palatino Linotype"/>
          <w:b/>
          <w:color w:val="000000"/>
        </w:rPr>
        <w:t>3573/INFOEM/IP/RR/2026</w:t>
      </w:r>
      <w:r w:rsidRPr="00EA3767">
        <w:rPr>
          <w:rFonts w:ascii="Palatino Linotype" w:eastAsia="Palatino Linotype" w:hAnsi="Palatino Linotype" w:cs="Palatino Linotype"/>
          <w:color w:val="000000"/>
        </w:rPr>
        <w:t>, conforme al artículo 192 fracción III</w:t>
      </w:r>
      <w:r w:rsidR="00007F6B" w:rsidRPr="00EA3767">
        <w:rPr>
          <w:rFonts w:ascii="Palatino Linotype" w:eastAsia="Palatino Linotype" w:hAnsi="Palatino Linotype" w:cs="Palatino Linotype"/>
          <w:color w:val="000000"/>
        </w:rPr>
        <w:t>,</w:t>
      </w:r>
      <w:r w:rsidRPr="00EA3767">
        <w:rPr>
          <w:rFonts w:ascii="Palatino Linotype" w:eastAsia="Palatino Linotype" w:hAnsi="Palatino Linotype" w:cs="Palatino Linotype"/>
        </w:rPr>
        <w:t xml:space="preserve"> de la Ley de Transparencia y Acceso a la Información Pública del Estado de México y Municipios</w:t>
      </w:r>
      <w:r w:rsidRPr="00EA3767">
        <w:rPr>
          <w:rFonts w:ascii="Palatino Linotype" w:eastAsia="Palatino Linotype" w:hAnsi="Palatino Linotype" w:cs="Palatino Linotype"/>
          <w:color w:val="000000"/>
        </w:rPr>
        <w:t xml:space="preserve">, porque al modificar la respuesta el </w:t>
      </w:r>
      <w:r w:rsidRPr="00EA3767">
        <w:rPr>
          <w:rFonts w:ascii="Palatino Linotype" w:eastAsia="Palatino Linotype" w:hAnsi="Palatino Linotype" w:cs="Palatino Linotype"/>
          <w:b/>
          <w:color w:val="000000"/>
        </w:rPr>
        <w:t>SUJETO OBLIGADO</w:t>
      </w:r>
      <w:r w:rsidRPr="00EA3767">
        <w:rPr>
          <w:rFonts w:ascii="Palatino Linotype" w:eastAsia="Palatino Linotype" w:hAnsi="Palatino Linotype" w:cs="Palatino Linotype"/>
          <w:color w:val="000000"/>
        </w:rPr>
        <w:t xml:space="preserve">, el Recurso de Revisión quedó sin materia en términos del  Considerando </w:t>
      </w:r>
      <w:r w:rsidRPr="00EA3767">
        <w:rPr>
          <w:rFonts w:ascii="Palatino Linotype" w:eastAsia="Palatino Linotype" w:hAnsi="Palatino Linotype" w:cs="Palatino Linotype"/>
          <w:b/>
          <w:color w:val="000000"/>
        </w:rPr>
        <w:t>CUARTO</w:t>
      </w:r>
      <w:r w:rsidRPr="00EA3767">
        <w:rPr>
          <w:rFonts w:ascii="Palatino Linotype" w:eastAsia="Palatino Linotype" w:hAnsi="Palatino Linotype" w:cs="Palatino Linotype"/>
          <w:color w:val="000000"/>
        </w:rPr>
        <w:t xml:space="preserve"> de la presente Resolución.</w:t>
      </w:r>
    </w:p>
    <w:p w14:paraId="16D12A09" w14:textId="77777777" w:rsidR="006F49D6" w:rsidRPr="00EA3767" w:rsidRDefault="006F49D6" w:rsidP="00E352E1">
      <w:pPr>
        <w:spacing w:line="360" w:lineRule="auto"/>
        <w:jc w:val="both"/>
        <w:rPr>
          <w:rFonts w:ascii="Palatino Linotype" w:eastAsia="Palatino Linotype" w:hAnsi="Palatino Linotype" w:cs="Palatino Linotype"/>
        </w:rPr>
      </w:pPr>
    </w:p>
    <w:p w14:paraId="47D1F36D" w14:textId="532CA4CC" w:rsidR="00E12135" w:rsidRPr="00EA3767" w:rsidRDefault="006F49D6" w:rsidP="00E352E1">
      <w:pPr>
        <w:spacing w:line="360" w:lineRule="auto"/>
        <w:ind w:right="51"/>
        <w:jc w:val="both"/>
        <w:rPr>
          <w:rFonts w:ascii="Palatino Linotype" w:eastAsia="Palatino Linotype" w:hAnsi="Palatino Linotype" w:cs="Palatino Linotype"/>
        </w:rPr>
      </w:pPr>
      <w:r w:rsidRPr="00EA3767">
        <w:rPr>
          <w:rFonts w:ascii="Palatino Linotype" w:eastAsia="Palatino Linotype" w:hAnsi="Palatino Linotype" w:cs="Palatino Linotype"/>
          <w:b/>
          <w:bCs/>
        </w:rPr>
        <w:t>CUART</w:t>
      </w:r>
      <w:r w:rsidR="00E12135" w:rsidRPr="00EA3767">
        <w:rPr>
          <w:rFonts w:ascii="Palatino Linotype" w:eastAsia="Palatino Linotype" w:hAnsi="Palatino Linotype" w:cs="Palatino Linotype"/>
          <w:b/>
          <w:bCs/>
        </w:rPr>
        <w:t xml:space="preserve">O. Notifíquese </w:t>
      </w:r>
      <w:r w:rsidR="00E12135" w:rsidRPr="00EA3767">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00E12135" w:rsidRPr="00EA3767">
        <w:rPr>
          <w:rFonts w:ascii="Palatino Linotype" w:eastAsia="Palatino Linotype" w:hAnsi="Palatino Linotype" w:cs="Palatino Linotype"/>
          <w:b/>
          <w:bCs/>
        </w:rPr>
        <w:t>dé cumplimiento a lo ordenado dentro del plazo de diez días hábiles,</w:t>
      </w:r>
      <w:r w:rsidR="00E12135" w:rsidRPr="00EA3767">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C747982" w14:textId="77777777" w:rsidR="00E12135" w:rsidRPr="00EA3767" w:rsidRDefault="00E12135" w:rsidP="00E352E1">
      <w:pPr>
        <w:spacing w:line="360" w:lineRule="auto"/>
        <w:ind w:right="51"/>
        <w:jc w:val="both"/>
        <w:rPr>
          <w:rFonts w:ascii="Palatino Linotype" w:eastAsia="Palatino Linotype" w:hAnsi="Palatino Linotype" w:cs="Palatino Linotype"/>
        </w:rPr>
      </w:pPr>
    </w:p>
    <w:p w14:paraId="7B66530E" w14:textId="2051DDE7" w:rsidR="00E12135" w:rsidRPr="00EA3767" w:rsidRDefault="006F49D6" w:rsidP="00E352E1">
      <w:pPr>
        <w:spacing w:line="360" w:lineRule="auto"/>
        <w:ind w:right="51"/>
        <w:jc w:val="both"/>
        <w:rPr>
          <w:rFonts w:ascii="Palatino Linotype" w:eastAsia="Palatino Linotype" w:hAnsi="Palatino Linotype" w:cs="Palatino Linotype"/>
        </w:rPr>
      </w:pPr>
      <w:r w:rsidRPr="00EA3767">
        <w:rPr>
          <w:rFonts w:ascii="Palatino Linotype" w:eastAsia="Palatino Linotype" w:hAnsi="Palatino Linotype" w:cs="Palatino Linotype"/>
          <w:b/>
          <w:bCs/>
        </w:rPr>
        <w:t>QUIN</w:t>
      </w:r>
      <w:r w:rsidR="00E12135" w:rsidRPr="00EA3767">
        <w:rPr>
          <w:rFonts w:ascii="Palatino Linotype" w:eastAsia="Palatino Linotype" w:hAnsi="Palatino Linotype" w:cs="Palatino Linotype"/>
          <w:b/>
          <w:bCs/>
        </w:rPr>
        <w:t xml:space="preserve">TO. </w:t>
      </w:r>
      <w:r w:rsidR="00E12135" w:rsidRPr="00EA3767">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sidR="00E12135" w:rsidRPr="00EA3767">
        <w:rPr>
          <w:rFonts w:ascii="Palatino Linotype" w:eastAsia="Palatino Linotype" w:hAnsi="Palatino Linotype" w:cs="Palatino Linotype"/>
          <w:b/>
          <w:bCs/>
        </w:rPr>
        <w:t>SUJETO OBLIGADO</w:t>
      </w:r>
      <w:r w:rsidR="00E12135" w:rsidRPr="00EA3767">
        <w:rPr>
          <w:rFonts w:ascii="Palatino Linotype" w:eastAsia="Palatino Linotype" w:hAnsi="Palatino Linotype" w:cs="Palatino Linotype"/>
        </w:rPr>
        <w:t xml:space="preserve"> de manera fundada y motivada, podrá solicitar una ampliación de plazo para el cumplimiento de la presente Resolución.</w:t>
      </w:r>
    </w:p>
    <w:p w14:paraId="48DA15B4" w14:textId="77777777" w:rsidR="00405E17" w:rsidRPr="00EA3767" w:rsidRDefault="00405E17" w:rsidP="00E352E1">
      <w:pPr>
        <w:spacing w:line="360" w:lineRule="auto"/>
        <w:ind w:right="51"/>
        <w:jc w:val="both"/>
        <w:rPr>
          <w:rFonts w:ascii="Palatino Linotype" w:eastAsia="Palatino Linotype" w:hAnsi="Palatino Linotype" w:cs="Palatino Linotype"/>
        </w:rPr>
      </w:pPr>
    </w:p>
    <w:p w14:paraId="0683E441" w14:textId="2F1D2092" w:rsidR="00E12135" w:rsidRPr="00EA3767" w:rsidRDefault="006F49D6" w:rsidP="00E352E1">
      <w:pPr>
        <w:tabs>
          <w:tab w:val="left" w:pos="8080"/>
        </w:tabs>
        <w:spacing w:line="360" w:lineRule="auto"/>
        <w:ind w:right="51"/>
        <w:jc w:val="both"/>
        <w:rPr>
          <w:rFonts w:ascii="Palatino Linotype" w:eastAsia="Palatino Linotype" w:hAnsi="Palatino Linotype" w:cs="Palatino Linotype"/>
        </w:rPr>
      </w:pPr>
      <w:r w:rsidRPr="00EA3767">
        <w:rPr>
          <w:rFonts w:ascii="Palatino Linotype" w:eastAsia="Palatino Linotype" w:hAnsi="Palatino Linotype" w:cs="Palatino Linotype"/>
          <w:b/>
          <w:bCs/>
        </w:rPr>
        <w:lastRenderedPageBreak/>
        <w:t>SEX</w:t>
      </w:r>
      <w:r w:rsidR="00E12135" w:rsidRPr="00EA3767">
        <w:rPr>
          <w:rFonts w:ascii="Palatino Linotype" w:eastAsia="Palatino Linotype" w:hAnsi="Palatino Linotype" w:cs="Palatino Linotype"/>
          <w:b/>
          <w:bCs/>
        </w:rPr>
        <w:t xml:space="preserve">TO. </w:t>
      </w:r>
      <w:r w:rsidR="00E12135" w:rsidRPr="00EA3767">
        <w:rPr>
          <w:rFonts w:ascii="Palatino Linotype" w:eastAsia="Palatino Linotype" w:hAnsi="Palatino Linotype" w:cs="Palatino Linotype"/>
        </w:rPr>
        <w:t xml:space="preserve">Notifíquese al </w:t>
      </w:r>
      <w:r w:rsidR="00E12135" w:rsidRPr="00EA3767">
        <w:rPr>
          <w:rFonts w:ascii="Palatino Linotype" w:eastAsia="Palatino Linotype" w:hAnsi="Palatino Linotype" w:cs="Palatino Linotype"/>
          <w:b/>
          <w:bCs/>
        </w:rPr>
        <w:t>RECURRENTE</w:t>
      </w:r>
      <w:r w:rsidR="00E12135" w:rsidRPr="00EA3767">
        <w:rPr>
          <w:rFonts w:ascii="Palatino Linotype" w:eastAsia="Palatino Linotype" w:hAnsi="Palatino Linotype" w:cs="Palatino Linotype"/>
        </w:rPr>
        <w:t xml:space="preserve"> la presente Resolución, vía </w:t>
      </w:r>
      <w:r w:rsidR="00E12135" w:rsidRPr="00EA3767">
        <w:rPr>
          <w:rFonts w:ascii="Palatino Linotype" w:eastAsia="Palatino Linotype" w:hAnsi="Palatino Linotype" w:cs="Palatino Linotype"/>
          <w:b/>
          <w:bCs/>
        </w:rPr>
        <w:t>SAIMEX</w:t>
      </w:r>
      <w:r w:rsidR="00E12135" w:rsidRPr="00EA3767">
        <w:rPr>
          <w:rFonts w:ascii="Palatino Linotype" w:eastAsia="Palatino Linotype" w:hAnsi="Palatino Linotype" w:cs="Palatino Linotype"/>
        </w:rPr>
        <w:t>.</w:t>
      </w:r>
    </w:p>
    <w:p w14:paraId="7557655D" w14:textId="77777777" w:rsidR="00DA4C89" w:rsidRPr="00EA3767" w:rsidRDefault="00DA4C89" w:rsidP="00E352E1">
      <w:pPr>
        <w:tabs>
          <w:tab w:val="left" w:pos="8080"/>
        </w:tabs>
        <w:spacing w:line="360" w:lineRule="auto"/>
        <w:ind w:right="51"/>
        <w:jc w:val="both"/>
        <w:rPr>
          <w:rFonts w:ascii="Palatino Linotype" w:eastAsia="Palatino Linotype" w:hAnsi="Palatino Linotype" w:cs="Palatino Linotype"/>
        </w:rPr>
      </w:pPr>
    </w:p>
    <w:p w14:paraId="0CD84E02" w14:textId="54572C1E" w:rsidR="00E12135" w:rsidRPr="00EA3767" w:rsidRDefault="00E12135" w:rsidP="00E352E1">
      <w:pPr>
        <w:shd w:val="clear" w:color="auto" w:fill="FFFFFF"/>
        <w:spacing w:line="360" w:lineRule="auto"/>
        <w:ind w:right="51"/>
        <w:jc w:val="both"/>
        <w:rPr>
          <w:rFonts w:ascii="Palatino Linotype" w:eastAsia="Palatino Linotype" w:hAnsi="Palatino Linotype" w:cs="Palatino Linotype"/>
        </w:rPr>
      </w:pPr>
      <w:r w:rsidRPr="00EA3767">
        <w:rPr>
          <w:rFonts w:ascii="Palatino Linotype" w:eastAsia="Palatino Linotype" w:hAnsi="Palatino Linotype" w:cs="Palatino Linotype"/>
          <w:b/>
          <w:bCs/>
        </w:rPr>
        <w:t>S</w:t>
      </w:r>
      <w:r w:rsidR="006F49D6" w:rsidRPr="00EA3767">
        <w:rPr>
          <w:rFonts w:ascii="Palatino Linotype" w:eastAsia="Palatino Linotype" w:hAnsi="Palatino Linotype" w:cs="Palatino Linotype"/>
          <w:b/>
          <w:bCs/>
        </w:rPr>
        <w:t>ÉPTIM</w:t>
      </w:r>
      <w:r w:rsidRPr="00EA3767">
        <w:rPr>
          <w:rFonts w:ascii="Palatino Linotype" w:eastAsia="Palatino Linotype" w:hAnsi="Palatino Linotype" w:cs="Palatino Linotype"/>
          <w:b/>
          <w:bCs/>
        </w:rPr>
        <w:t xml:space="preserve">O. </w:t>
      </w:r>
      <w:r w:rsidRPr="00EA3767">
        <w:rPr>
          <w:rFonts w:ascii="Palatino Linotype" w:eastAsia="Palatino Linotype" w:hAnsi="Palatino Linotype" w:cs="Palatino Linotype"/>
        </w:rPr>
        <w:t>Se hace del conocimiento del</w:t>
      </w:r>
      <w:r w:rsidRPr="00EA3767">
        <w:rPr>
          <w:rFonts w:ascii="Palatino Linotype" w:eastAsia="Palatino Linotype" w:hAnsi="Palatino Linotype" w:cs="Palatino Linotype"/>
          <w:b/>
          <w:bCs/>
        </w:rPr>
        <w:t xml:space="preserve"> RECURRENTE </w:t>
      </w:r>
      <w:r w:rsidRPr="00EA3767">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14:paraId="3C746399" w14:textId="77777777" w:rsidR="00E423BF" w:rsidRPr="00EA3767" w:rsidRDefault="00E423BF" w:rsidP="00E352E1">
      <w:pPr>
        <w:shd w:val="clear" w:color="auto" w:fill="FFFFFF"/>
        <w:spacing w:line="360" w:lineRule="auto"/>
        <w:jc w:val="both"/>
        <w:rPr>
          <w:rFonts w:ascii="Palatino Linotype" w:eastAsia="Palatino Linotype" w:hAnsi="Palatino Linotype" w:cs="Palatino Linotype"/>
        </w:rPr>
      </w:pPr>
    </w:p>
    <w:p w14:paraId="3DDEE1A6" w14:textId="77777777" w:rsidR="00323637" w:rsidRPr="00EA3767" w:rsidRDefault="00323637" w:rsidP="00323637">
      <w:pPr>
        <w:spacing w:before="240" w:after="240" w:line="360" w:lineRule="auto"/>
        <w:ind w:firstLine="1"/>
        <w:jc w:val="both"/>
        <w:rPr>
          <w:rFonts w:ascii="Palatino Linotype" w:hAnsi="Palatino Linotype"/>
        </w:rPr>
      </w:pPr>
      <w:bookmarkStart w:id="73" w:name="_Hlk99014733"/>
      <w:r w:rsidRPr="00EA3767">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(20) DE MAYO DE DOS MIL VEINTISÉIS, ANTE EL SECRETARIO TÉCNICO DEL PLENO </w:t>
      </w:r>
      <w:r w:rsidRPr="00EA3767">
        <w:rPr>
          <w:rFonts w:ascii="Palatino Linotype" w:hAnsi="Palatino Linotype" w:cs="Palatino Linotype"/>
          <w:color w:val="000000" w:themeColor="text1"/>
        </w:rPr>
        <w:t>ALEXIS TAPIA RAMÍREZ.</w:t>
      </w:r>
    </w:p>
    <w:bookmarkEnd w:id="73"/>
    <w:p w14:paraId="3BD3612C" w14:textId="77777777" w:rsidR="00947C3B" w:rsidRPr="00EA3767" w:rsidRDefault="00947C3B" w:rsidP="00E352E1">
      <w:pPr>
        <w:spacing w:line="360" w:lineRule="auto"/>
        <w:rPr>
          <w:rFonts w:ascii="Palatino Linotype" w:hAnsi="Palatino Linotype"/>
        </w:rPr>
      </w:pPr>
    </w:p>
    <w:p w14:paraId="3743A396" w14:textId="77777777" w:rsidR="00947C3B" w:rsidRPr="00EA3767" w:rsidRDefault="00947C3B" w:rsidP="00E352E1">
      <w:pPr>
        <w:spacing w:line="360" w:lineRule="auto"/>
        <w:rPr>
          <w:rFonts w:ascii="Palatino Linotype" w:hAnsi="Palatino Linotype"/>
        </w:rPr>
      </w:pPr>
    </w:p>
    <w:p w14:paraId="38E779B9" w14:textId="77777777" w:rsidR="00947C3B" w:rsidRPr="00EA3767" w:rsidRDefault="00947C3B" w:rsidP="00E352E1">
      <w:pPr>
        <w:spacing w:line="360" w:lineRule="auto"/>
        <w:rPr>
          <w:rFonts w:ascii="Palatino Linotype" w:hAnsi="Palatino Linotype"/>
        </w:rPr>
      </w:pPr>
    </w:p>
    <w:p w14:paraId="23358BF2" w14:textId="77777777" w:rsidR="00947C3B" w:rsidRPr="00EA3767" w:rsidRDefault="00947C3B" w:rsidP="00E352E1">
      <w:pPr>
        <w:spacing w:line="360" w:lineRule="auto"/>
        <w:rPr>
          <w:rFonts w:ascii="Palatino Linotype" w:hAnsi="Palatino Linotype"/>
        </w:rPr>
      </w:pPr>
    </w:p>
    <w:p w14:paraId="58467F4E" w14:textId="77777777" w:rsidR="00947C3B" w:rsidRPr="00EA3767" w:rsidRDefault="00947C3B" w:rsidP="00E352E1">
      <w:pPr>
        <w:spacing w:line="360" w:lineRule="auto"/>
        <w:rPr>
          <w:rFonts w:ascii="Palatino Linotype" w:hAnsi="Palatino Linotype"/>
        </w:rPr>
      </w:pPr>
    </w:p>
    <w:p w14:paraId="238EBC9D" w14:textId="77777777" w:rsidR="00947C3B" w:rsidRPr="00EA3767" w:rsidRDefault="00947C3B" w:rsidP="00E352E1">
      <w:pPr>
        <w:spacing w:line="360" w:lineRule="auto"/>
        <w:rPr>
          <w:rFonts w:ascii="Palatino Linotype" w:hAnsi="Palatino Linotype"/>
        </w:rPr>
      </w:pPr>
    </w:p>
    <w:p w14:paraId="35E68E61" w14:textId="77777777" w:rsidR="00947C3B" w:rsidRPr="00EA3767" w:rsidRDefault="00947C3B" w:rsidP="00E352E1">
      <w:pPr>
        <w:tabs>
          <w:tab w:val="left" w:pos="3374"/>
        </w:tabs>
        <w:spacing w:line="360" w:lineRule="auto"/>
        <w:rPr>
          <w:rFonts w:ascii="Palatino Linotype" w:hAnsi="Palatino Linotype"/>
        </w:rPr>
      </w:pPr>
      <w:r w:rsidRPr="00EA3767">
        <w:rPr>
          <w:rFonts w:ascii="Palatino Linotype" w:hAnsi="Palatino Linotype"/>
        </w:rPr>
        <w:tab/>
      </w:r>
    </w:p>
    <w:p w14:paraId="68F0F3AE" w14:textId="77777777" w:rsidR="00947C3B" w:rsidRPr="00EA3767" w:rsidRDefault="00947C3B" w:rsidP="00E352E1">
      <w:pPr>
        <w:tabs>
          <w:tab w:val="left" w:pos="3374"/>
        </w:tabs>
        <w:spacing w:line="360" w:lineRule="auto"/>
        <w:rPr>
          <w:rFonts w:ascii="Palatino Linotype" w:hAnsi="Palatino Linotype"/>
        </w:rPr>
      </w:pPr>
    </w:p>
    <w:p w14:paraId="7EC14F3F" w14:textId="77777777" w:rsidR="00947C3B" w:rsidRPr="00EA3767" w:rsidRDefault="00947C3B" w:rsidP="00E352E1">
      <w:pPr>
        <w:tabs>
          <w:tab w:val="left" w:pos="3374"/>
        </w:tabs>
        <w:spacing w:line="360" w:lineRule="auto"/>
        <w:rPr>
          <w:rFonts w:ascii="Palatino Linotype" w:hAnsi="Palatino Linotype"/>
        </w:rPr>
      </w:pPr>
    </w:p>
    <w:p w14:paraId="590A1973" w14:textId="77777777" w:rsidR="00947C3B" w:rsidRPr="00EA3767" w:rsidRDefault="00947C3B" w:rsidP="00E352E1">
      <w:pPr>
        <w:tabs>
          <w:tab w:val="left" w:pos="3374"/>
        </w:tabs>
        <w:spacing w:line="360" w:lineRule="auto"/>
        <w:rPr>
          <w:rFonts w:ascii="Palatino Linotype" w:hAnsi="Palatino Linotype"/>
        </w:rPr>
      </w:pPr>
    </w:p>
    <w:p w14:paraId="737F2A77" w14:textId="77777777" w:rsidR="00947C3B" w:rsidRPr="00EA3767" w:rsidRDefault="00947C3B" w:rsidP="00E352E1">
      <w:pPr>
        <w:tabs>
          <w:tab w:val="left" w:pos="3374"/>
        </w:tabs>
        <w:spacing w:line="360" w:lineRule="auto"/>
        <w:rPr>
          <w:rFonts w:ascii="Palatino Linotype" w:hAnsi="Palatino Linotype"/>
        </w:rPr>
      </w:pPr>
    </w:p>
    <w:p w14:paraId="708D0154" w14:textId="77777777" w:rsidR="00947C3B" w:rsidRPr="00EA3767" w:rsidRDefault="00947C3B" w:rsidP="00E352E1">
      <w:pPr>
        <w:tabs>
          <w:tab w:val="left" w:pos="3374"/>
        </w:tabs>
        <w:spacing w:line="360" w:lineRule="auto"/>
        <w:rPr>
          <w:rFonts w:ascii="Palatino Linotype" w:hAnsi="Palatino Linotype"/>
        </w:rPr>
      </w:pPr>
    </w:p>
    <w:p w14:paraId="6C78D525" w14:textId="77777777" w:rsidR="00947C3B" w:rsidRPr="00EA3767" w:rsidRDefault="00947C3B" w:rsidP="00E352E1">
      <w:pPr>
        <w:tabs>
          <w:tab w:val="left" w:pos="3374"/>
        </w:tabs>
        <w:spacing w:line="360" w:lineRule="auto"/>
        <w:rPr>
          <w:rFonts w:ascii="Palatino Linotype" w:hAnsi="Palatino Linotype"/>
        </w:rPr>
      </w:pPr>
    </w:p>
    <w:p w14:paraId="7295E05A" w14:textId="77777777" w:rsidR="00947C3B" w:rsidRPr="00EA3767" w:rsidRDefault="00947C3B" w:rsidP="00E352E1">
      <w:pPr>
        <w:tabs>
          <w:tab w:val="left" w:pos="3374"/>
        </w:tabs>
        <w:spacing w:line="360" w:lineRule="auto"/>
        <w:rPr>
          <w:rFonts w:ascii="Palatino Linotype" w:hAnsi="Palatino Linotype"/>
        </w:rPr>
      </w:pPr>
    </w:p>
    <w:p w14:paraId="7ACCDCE5" w14:textId="77777777" w:rsidR="00947C3B" w:rsidRPr="00EA3767" w:rsidRDefault="00947C3B" w:rsidP="00E352E1">
      <w:pPr>
        <w:tabs>
          <w:tab w:val="left" w:pos="3374"/>
        </w:tabs>
        <w:spacing w:line="360" w:lineRule="auto"/>
        <w:rPr>
          <w:rFonts w:ascii="Palatino Linotype" w:hAnsi="Palatino Linotype"/>
        </w:rPr>
      </w:pPr>
    </w:p>
    <w:p w14:paraId="2043354E" w14:textId="77777777" w:rsidR="00947C3B" w:rsidRPr="00EA3767" w:rsidRDefault="00947C3B" w:rsidP="00E352E1">
      <w:pPr>
        <w:tabs>
          <w:tab w:val="left" w:pos="3374"/>
        </w:tabs>
        <w:spacing w:line="360" w:lineRule="auto"/>
        <w:rPr>
          <w:rFonts w:ascii="Palatino Linotype" w:hAnsi="Palatino Linotype"/>
        </w:rPr>
      </w:pPr>
    </w:p>
    <w:p w14:paraId="4D60AB68" w14:textId="77777777" w:rsidR="00947C3B" w:rsidRPr="00EA3767" w:rsidRDefault="00947C3B" w:rsidP="00E352E1">
      <w:pPr>
        <w:tabs>
          <w:tab w:val="left" w:pos="3374"/>
        </w:tabs>
        <w:spacing w:line="360" w:lineRule="auto"/>
        <w:rPr>
          <w:rFonts w:ascii="Palatino Linotype" w:hAnsi="Palatino Linotype"/>
        </w:rPr>
      </w:pPr>
    </w:p>
    <w:p w14:paraId="109C85DB" w14:textId="77777777" w:rsidR="00947C3B" w:rsidRPr="00EA3767" w:rsidRDefault="00947C3B" w:rsidP="00E352E1">
      <w:pPr>
        <w:spacing w:line="360" w:lineRule="auto"/>
        <w:rPr>
          <w:rFonts w:ascii="Palatino Linotype" w:hAnsi="Palatino Linotype"/>
        </w:rPr>
      </w:pPr>
    </w:p>
    <w:p w14:paraId="5FC7EA90" w14:textId="77777777" w:rsidR="00947C3B" w:rsidRPr="00EA3767" w:rsidRDefault="00947C3B" w:rsidP="00E352E1">
      <w:pPr>
        <w:spacing w:line="360" w:lineRule="auto"/>
        <w:rPr>
          <w:rFonts w:ascii="Palatino Linotype" w:hAnsi="Palatino Linotype"/>
        </w:rPr>
      </w:pPr>
    </w:p>
    <w:p w14:paraId="2F069714" w14:textId="77777777" w:rsidR="006603F1" w:rsidRPr="00EA3767" w:rsidRDefault="006603F1" w:rsidP="00E352E1">
      <w:pPr>
        <w:spacing w:line="360" w:lineRule="auto"/>
        <w:rPr>
          <w:rFonts w:ascii="Palatino Linotype" w:hAnsi="Palatino Linotype"/>
        </w:rPr>
      </w:pPr>
    </w:p>
    <w:p w14:paraId="292C151D" w14:textId="77777777" w:rsidR="00A068EA" w:rsidRPr="00EA3767" w:rsidRDefault="00A068EA" w:rsidP="00E352E1">
      <w:pPr>
        <w:spacing w:line="360" w:lineRule="auto"/>
        <w:rPr>
          <w:rFonts w:ascii="Palatino Linotype" w:hAnsi="Palatino Linotype"/>
        </w:rPr>
      </w:pPr>
    </w:p>
    <w:sectPr w:rsidR="00A068EA" w:rsidRPr="00EA3767" w:rsidSect="00EA3767">
      <w:headerReference w:type="even" r:id="rId8"/>
      <w:headerReference w:type="default" r:id="rId9"/>
      <w:footerReference w:type="default" r:id="rId10"/>
      <w:headerReference w:type="first" r:id="rId11"/>
      <w:footerReference w:type="first" r:id="rId12"/>
      <w:pgSz w:w="12240" w:h="15840"/>
      <w:pgMar w:top="2127" w:right="758" w:bottom="212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014AD" w14:textId="77777777" w:rsidR="007A6ACE" w:rsidRDefault="007A6ACE" w:rsidP="00947C3B">
      <w:r>
        <w:separator/>
      </w:r>
    </w:p>
  </w:endnote>
  <w:endnote w:type="continuationSeparator" w:id="0">
    <w:p w14:paraId="26FA9DC1" w14:textId="77777777" w:rsidR="007A6ACE" w:rsidRDefault="007A6ACE" w:rsidP="00947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8"/>
      </w:rPr>
      <w:id w:val="-39208199"/>
      <w:docPartObj>
        <w:docPartGallery w:val="Page Numbers (Bottom of Page)"/>
        <w:docPartUnique/>
      </w:docPartObj>
    </w:sdtPr>
    <w:sdtEndPr/>
    <w:sdtContent>
      <w:sdt>
        <w:sdtPr>
          <w:rPr>
            <w:sz w:val="28"/>
          </w:rPr>
          <w:id w:val="1305361533"/>
          <w:docPartObj>
            <w:docPartGallery w:val="Page Numbers (Top of Page)"/>
            <w:docPartUnique/>
          </w:docPartObj>
        </w:sdtPr>
        <w:sdtEndPr/>
        <w:sdtContent>
          <w:p w14:paraId="5D5FCC44" w14:textId="77777777" w:rsidR="00605F36" w:rsidRPr="00EA3767" w:rsidRDefault="00605F36" w:rsidP="007B20F5">
            <w:pPr>
              <w:pStyle w:val="Piedepgina"/>
              <w:jc w:val="right"/>
              <w:rPr>
                <w:rFonts w:ascii="Palatino Linotype" w:hAnsi="Palatino Linotype"/>
                <w:sz w:val="22"/>
              </w:rPr>
            </w:pPr>
            <w:r w:rsidRPr="00EA3767">
              <w:rPr>
                <w:rFonts w:ascii="Palatino Linotype" w:hAnsi="Palatino Linotype"/>
                <w:sz w:val="22"/>
              </w:rPr>
              <w:t xml:space="preserve">Página </w:t>
            </w:r>
            <w:r w:rsidRPr="00EA3767">
              <w:rPr>
                <w:rFonts w:ascii="Palatino Linotype" w:hAnsi="Palatino Linotype"/>
                <w:bCs/>
                <w:sz w:val="22"/>
              </w:rPr>
              <w:fldChar w:fldCharType="begin"/>
            </w:r>
            <w:r w:rsidRPr="00EA3767">
              <w:rPr>
                <w:rFonts w:ascii="Palatino Linotype" w:hAnsi="Palatino Linotype"/>
                <w:bCs/>
                <w:sz w:val="22"/>
              </w:rPr>
              <w:instrText>PAGE  \* Arabic  \* MERGEFORMAT</w:instrText>
            </w:r>
            <w:r w:rsidRPr="00EA3767">
              <w:rPr>
                <w:rFonts w:ascii="Palatino Linotype" w:hAnsi="Palatino Linotype"/>
                <w:bCs/>
                <w:sz w:val="22"/>
              </w:rPr>
              <w:fldChar w:fldCharType="separate"/>
            </w:r>
            <w:r w:rsidR="006267FC">
              <w:rPr>
                <w:rFonts w:ascii="Palatino Linotype" w:hAnsi="Palatino Linotype"/>
                <w:bCs/>
                <w:noProof/>
                <w:sz w:val="22"/>
              </w:rPr>
              <w:t>35</w:t>
            </w:r>
            <w:r w:rsidRPr="00EA3767">
              <w:rPr>
                <w:rFonts w:ascii="Palatino Linotype" w:hAnsi="Palatino Linotype"/>
                <w:bCs/>
                <w:sz w:val="22"/>
              </w:rPr>
              <w:fldChar w:fldCharType="end"/>
            </w:r>
            <w:r w:rsidRPr="00EA3767">
              <w:rPr>
                <w:rFonts w:ascii="Palatino Linotype" w:hAnsi="Palatino Linotype"/>
                <w:sz w:val="22"/>
              </w:rPr>
              <w:t xml:space="preserve"> de </w:t>
            </w:r>
            <w:r w:rsidRPr="00EA3767">
              <w:rPr>
                <w:rFonts w:ascii="Palatino Linotype" w:hAnsi="Palatino Linotype"/>
                <w:bCs/>
                <w:noProof/>
                <w:sz w:val="22"/>
              </w:rPr>
              <w:fldChar w:fldCharType="begin"/>
            </w:r>
            <w:r w:rsidRPr="00EA3767">
              <w:rPr>
                <w:rFonts w:ascii="Palatino Linotype" w:hAnsi="Palatino Linotype"/>
                <w:bCs/>
                <w:noProof/>
                <w:sz w:val="22"/>
              </w:rPr>
              <w:instrText>NUMPAGES  \* Arabic  \* MERGEFORMAT</w:instrText>
            </w:r>
            <w:r w:rsidRPr="00EA3767">
              <w:rPr>
                <w:rFonts w:ascii="Palatino Linotype" w:hAnsi="Palatino Linotype"/>
                <w:bCs/>
                <w:noProof/>
                <w:sz w:val="22"/>
              </w:rPr>
              <w:fldChar w:fldCharType="separate"/>
            </w:r>
            <w:r w:rsidR="006267FC">
              <w:rPr>
                <w:rFonts w:ascii="Palatino Linotype" w:hAnsi="Palatino Linotype"/>
                <w:bCs/>
                <w:noProof/>
                <w:sz w:val="22"/>
              </w:rPr>
              <w:t>59</w:t>
            </w:r>
            <w:r w:rsidRPr="00EA3767">
              <w:rPr>
                <w:rFonts w:ascii="Palatino Linotype" w:hAnsi="Palatino Linotype"/>
                <w:bCs/>
                <w:noProof/>
                <w:sz w:val="22"/>
              </w:rPr>
              <w:fldChar w:fldCharType="end"/>
            </w:r>
          </w:p>
        </w:sdtContent>
      </w:sdt>
    </w:sdtContent>
  </w:sdt>
  <w:p w14:paraId="3F2C2FE9" w14:textId="77777777" w:rsidR="00605F36" w:rsidRDefault="00605F3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11DA2" w14:textId="77777777" w:rsidR="00605F36" w:rsidRPr="00EA3767" w:rsidRDefault="00605F36" w:rsidP="007B20F5">
    <w:pPr>
      <w:pStyle w:val="Piedepgina"/>
      <w:jc w:val="right"/>
      <w:rPr>
        <w:rFonts w:ascii="Palatino Linotype" w:hAnsi="Palatino Linotype"/>
        <w:sz w:val="22"/>
      </w:rPr>
    </w:pPr>
    <w:r w:rsidRPr="00EA3767">
      <w:rPr>
        <w:rFonts w:ascii="Palatino Linotype" w:hAnsi="Palatino Linotype"/>
        <w:sz w:val="22"/>
      </w:rPr>
      <w:t xml:space="preserve">Página </w:t>
    </w:r>
    <w:r w:rsidRPr="00EA3767">
      <w:rPr>
        <w:rFonts w:ascii="Palatino Linotype" w:hAnsi="Palatino Linotype"/>
        <w:bCs/>
        <w:sz w:val="22"/>
      </w:rPr>
      <w:fldChar w:fldCharType="begin"/>
    </w:r>
    <w:r w:rsidRPr="00EA3767">
      <w:rPr>
        <w:rFonts w:ascii="Palatino Linotype" w:hAnsi="Palatino Linotype"/>
        <w:bCs/>
        <w:sz w:val="22"/>
      </w:rPr>
      <w:instrText>PAGE  \* Arabic  \* MERGEFORMAT</w:instrText>
    </w:r>
    <w:r w:rsidRPr="00EA3767">
      <w:rPr>
        <w:rFonts w:ascii="Palatino Linotype" w:hAnsi="Palatino Linotype"/>
        <w:bCs/>
        <w:sz w:val="22"/>
      </w:rPr>
      <w:fldChar w:fldCharType="separate"/>
    </w:r>
    <w:r w:rsidR="006267FC">
      <w:rPr>
        <w:rFonts w:ascii="Palatino Linotype" w:hAnsi="Palatino Linotype"/>
        <w:bCs/>
        <w:noProof/>
        <w:sz w:val="22"/>
      </w:rPr>
      <w:t>1</w:t>
    </w:r>
    <w:r w:rsidRPr="00EA3767">
      <w:rPr>
        <w:rFonts w:ascii="Palatino Linotype" w:hAnsi="Palatino Linotype"/>
        <w:bCs/>
        <w:sz w:val="22"/>
      </w:rPr>
      <w:fldChar w:fldCharType="end"/>
    </w:r>
    <w:r w:rsidRPr="00EA3767">
      <w:rPr>
        <w:rFonts w:ascii="Palatino Linotype" w:hAnsi="Palatino Linotype"/>
        <w:sz w:val="22"/>
      </w:rPr>
      <w:t xml:space="preserve"> de </w:t>
    </w:r>
    <w:r w:rsidRPr="00EA3767">
      <w:rPr>
        <w:rFonts w:ascii="Palatino Linotype" w:hAnsi="Palatino Linotype"/>
        <w:bCs/>
        <w:noProof/>
        <w:sz w:val="22"/>
      </w:rPr>
      <w:fldChar w:fldCharType="begin"/>
    </w:r>
    <w:r w:rsidRPr="00EA3767">
      <w:rPr>
        <w:rFonts w:ascii="Palatino Linotype" w:hAnsi="Palatino Linotype"/>
        <w:bCs/>
        <w:noProof/>
        <w:sz w:val="22"/>
      </w:rPr>
      <w:instrText>NUMPAGES  \* Arabic  \* MERGEFORMAT</w:instrText>
    </w:r>
    <w:r w:rsidRPr="00EA3767">
      <w:rPr>
        <w:rFonts w:ascii="Palatino Linotype" w:hAnsi="Palatino Linotype"/>
        <w:bCs/>
        <w:noProof/>
        <w:sz w:val="22"/>
      </w:rPr>
      <w:fldChar w:fldCharType="separate"/>
    </w:r>
    <w:r w:rsidR="006267FC">
      <w:rPr>
        <w:rFonts w:ascii="Palatino Linotype" w:hAnsi="Palatino Linotype"/>
        <w:bCs/>
        <w:noProof/>
        <w:sz w:val="22"/>
      </w:rPr>
      <w:t>59</w:t>
    </w:r>
    <w:r w:rsidRPr="00EA3767">
      <w:rPr>
        <w:rFonts w:ascii="Palatino Linotype" w:hAnsi="Palatino Linotype"/>
        <w:bCs/>
        <w:noProof/>
        <w:sz w:val="22"/>
      </w:rPr>
      <w:fldChar w:fldCharType="end"/>
    </w:r>
  </w:p>
  <w:p w14:paraId="5CFAB42E" w14:textId="77777777" w:rsidR="00605F36" w:rsidRDefault="00605F3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3B1E1" w14:textId="77777777" w:rsidR="007A6ACE" w:rsidRDefault="007A6ACE" w:rsidP="00947C3B">
      <w:r>
        <w:separator/>
      </w:r>
    </w:p>
  </w:footnote>
  <w:footnote w:type="continuationSeparator" w:id="0">
    <w:p w14:paraId="02D290C0" w14:textId="77777777" w:rsidR="007A6ACE" w:rsidRDefault="007A6ACE" w:rsidP="00947C3B">
      <w:r>
        <w:continuationSeparator/>
      </w:r>
    </w:p>
  </w:footnote>
  <w:footnote w:id="1">
    <w:p w14:paraId="2BDABE23" w14:textId="77777777" w:rsidR="00605F36" w:rsidRDefault="00605F36" w:rsidP="00D022A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Emitidos por este Instituto y publicados en el Periódico Oficial del Gobierno del Estado de México “Gaceta del Gobierno” en fecha treinta de octubre de dos mil ocho.</w:t>
      </w:r>
    </w:p>
  </w:footnote>
  <w:footnote w:id="2">
    <w:p w14:paraId="613565A3" w14:textId="77777777" w:rsidR="00605F36" w:rsidRDefault="00605F36" w:rsidP="00E1213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3">
    <w:p w14:paraId="5888FFEC" w14:textId="77777777" w:rsidR="00605F36" w:rsidRDefault="00605F36" w:rsidP="00E12135">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4">
    <w:p w14:paraId="1ACED52E" w14:textId="77777777" w:rsidR="00605F36" w:rsidRDefault="00605F36" w:rsidP="00E12135">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5">
    <w:p w14:paraId="0BD51464" w14:textId="77777777" w:rsidR="00605F36" w:rsidRDefault="00605F36" w:rsidP="00E12135">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6">
    <w:p w14:paraId="087BE92B" w14:textId="77777777" w:rsidR="00605F36" w:rsidRDefault="00605F36" w:rsidP="00E12135">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7">
    <w:p w14:paraId="14ACC9E0" w14:textId="77777777" w:rsidR="00605F36" w:rsidRDefault="00605F36" w:rsidP="00E12135">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14:paraId="43C95324" w14:textId="77777777" w:rsidR="00605F36" w:rsidRDefault="00605F36" w:rsidP="00E12135">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14:paraId="1D8771D5" w14:textId="77777777" w:rsidR="00605F36" w:rsidRDefault="00605F36" w:rsidP="00E12135">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3BC77" w14:textId="77777777" w:rsidR="00605F36" w:rsidRDefault="007A6ACE">
    <w:pPr>
      <w:pStyle w:val="Encabezado"/>
    </w:pPr>
    <w:r>
      <w:rPr>
        <w:noProof/>
        <w:lang w:eastAsia="es-MX"/>
      </w:rPr>
      <w:pict w14:anchorId="1ABCBF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8" o:spid="_x0000_s2049" type="#_x0000_t75" style="position:absolute;margin-left:0;margin-top:0;width:609.4pt;height:793.75pt;z-index:-25165977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519" w:type="dxa"/>
      <w:tblInd w:w="2694" w:type="dxa"/>
      <w:tblCellMar>
        <w:left w:w="70" w:type="dxa"/>
        <w:right w:w="70" w:type="dxa"/>
      </w:tblCellMar>
      <w:tblLook w:val="04A0" w:firstRow="1" w:lastRow="0" w:firstColumn="1" w:lastColumn="0" w:noHBand="0" w:noVBand="1"/>
    </w:tblPr>
    <w:tblGrid>
      <w:gridCol w:w="2976"/>
      <w:gridCol w:w="3543"/>
    </w:tblGrid>
    <w:tr w:rsidR="00605F36" w14:paraId="10AE6F9E" w14:textId="77777777" w:rsidTr="007B20F5">
      <w:trPr>
        <w:trHeight w:val="227"/>
      </w:trPr>
      <w:tc>
        <w:tcPr>
          <w:tcW w:w="2976" w:type="dxa"/>
          <w:vAlign w:val="center"/>
          <w:hideMark/>
        </w:tcPr>
        <w:p w14:paraId="046C485E" w14:textId="77777777" w:rsidR="00605F36" w:rsidRPr="00EA3767" w:rsidRDefault="00605F36" w:rsidP="007B20F5">
          <w:pPr>
            <w:ind w:right="34"/>
            <w:jc w:val="right"/>
            <w:rPr>
              <w:rFonts w:ascii="Palatino Linotype" w:hAnsi="Palatino Linotype"/>
              <w:b/>
              <w:szCs w:val="22"/>
            </w:rPr>
          </w:pPr>
          <w:r w:rsidRPr="00EA3767">
            <w:rPr>
              <w:rFonts w:ascii="Palatino Linotype" w:hAnsi="Palatino Linotype"/>
              <w:b/>
              <w:szCs w:val="22"/>
            </w:rPr>
            <w:t>Recurso de Revisión:</w:t>
          </w:r>
        </w:p>
      </w:tc>
      <w:tc>
        <w:tcPr>
          <w:tcW w:w="3543" w:type="dxa"/>
          <w:vAlign w:val="center"/>
          <w:hideMark/>
        </w:tcPr>
        <w:p w14:paraId="4920F6F2" w14:textId="691B4C6C" w:rsidR="00605F36" w:rsidRPr="00EA3767" w:rsidRDefault="00605F36" w:rsidP="00C27016">
          <w:pPr>
            <w:pStyle w:val="Encabezado"/>
            <w:rPr>
              <w:rFonts w:ascii="Palatino Linotype" w:hAnsi="Palatino Linotype"/>
              <w:szCs w:val="22"/>
            </w:rPr>
          </w:pPr>
          <w:r w:rsidRPr="00EA3767">
            <w:rPr>
              <w:rFonts w:ascii="Palatino Linotype" w:hAnsi="Palatino Linotype" w:cs="Arial"/>
              <w:bCs/>
              <w:szCs w:val="22"/>
              <w:lang w:eastAsia="es-MX"/>
            </w:rPr>
            <w:t>03013/INFOEM/IP/RR/2026</w:t>
          </w:r>
        </w:p>
      </w:tc>
    </w:tr>
    <w:tr w:rsidR="00605F36" w14:paraId="700CAD85" w14:textId="77777777" w:rsidTr="007B20F5">
      <w:trPr>
        <w:trHeight w:val="242"/>
      </w:trPr>
      <w:tc>
        <w:tcPr>
          <w:tcW w:w="2976" w:type="dxa"/>
          <w:vAlign w:val="center"/>
          <w:hideMark/>
        </w:tcPr>
        <w:p w14:paraId="0EFCC1BD" w14:textId="77777777" w:rsidR="00605F36" w:rsidRPr="00EA3767" w:rsidRDefault="00605F36" w:rsidP="007B20F5">
          <w:pPr>
            <w:ind w:right="34"/>
            <w:jc w:val="right"/>
            <w:rPr>
              <w:rFonts w:ascii="Palatino Linotype" w:hAnsi="Palatino Linotype"/>
              <w:b/>
              <w:szCs w:val="22"/>
            </w:rPr>
          </w:pPr>
          <w:r w:rsidRPr="00EA3767">
            <w:rPr>
              <w:rFonts w:ascii="Palatino Linotype" w:hAnsi="Palatino Linotype"/>
              <w:b/>
              <w:szCs w:val="22"/>
            </w:rPr>
            <w:t>Sujeto Obligado:</w:t>
          </w:r>
        </w:p>
      </w:tc>
      <w:tc>
        <w:tcPr>
          <w:tcW w:w="3543" w:type="dxa"/>
          <w:vAlign w:val="center"/>
          <w:hideMark/>
        </w:tcPr>
        <w:p w14:paraId="11A13220" w14:textId="55BA337C" w:rsidR="00605F36" w:rsidRPr="00EA3767" w:rsidRDefault="00605F36" w:rsidP="00362AAF">
          <w:pPr>
            <w:pStyle w:val="Encabezado"/>
            <w:ind w:right="212"/>
            <w:jc w:val="both"/>
            <w:rPr>
              <w:rFonts w:ascii="Palatino Linotype" w:hAnsi="Palatino Linotype"/>
              <w:szCs w:val="22"/>
            </w:rPr>
          </w:pPr>
          <w:r w:rsidRPr="00EA3767">
            <w:rPr>
              <w:rFonts w:ascii="Palatino Linotype" w:hAnsi="Palatino Linotype"/>
              <w:szCs w:val="22"/>
            </w:rPr>
            <w:t>Ayuntamiento de Papalotla</w:t>
          </w:r>
        </w:p>
      </w:tc>
    </w:tr>
    <w:tr w:rsidR="00605F36" w14:paraId="459034F1" w14:textId="77777777" w:rsidTr="007B20F5">
      <w:trPr>
        <w:trHeight w:val="342"/>
      </w:trPr>
      <w:tc>
        <w:tcPr>
          <w:tcW w:w="2976" w:type="dxa"/>
          <w:vAlign w:val="center"/>
          <w:hideMark/>
        </w:tcPr>
        <w:p w14:paraId="3169B47D" w14:textId="77777777" w:rsidR="00605F36" w:rsidRPr="00EA3767" w:rsidRDefault="00605F36" w:rsidP="007B20F5">
          <w:pPr>
            <w:ind w:right="34"/>
            <w:jc w:val="right"/>
            <w:rPr>
              <w:rFonts w:ascii="Palatino Linotype" w:hAnsi="Palatino Linotype"/>
              <w:b/>
              <w:szCs w:val="22"/>
            </w:rPr>
          </w:pPr>
          <w:r w:rsidRPr="00EA3767">
            <w:rPr>
              <w:rFonts w:ascii="Palatino Linotype" w:hAnsi="Palatino Linotype"/>
              <w:b/>
              <w:szCs w:val="22"/>
            </w:rPr>
            <w:t>Comisionada Ponente:</w:t>
          </w:r>
        </w:p>
      </w:tc>
      <w:tc>
        <w:tcPr>
          <w:tcW w:w="3543" w:type="dxa"/>
          <w:vAlign w:val="center"/>
          <w:hideMark/>
        </w:tcPr>
        <w:p w14:paraId="3F3DEBEA" w14:textId="77777777" w:rsidR="00605F36" w:rsidRPr="00EA3767" w:rsidRDefault="00605F36" w:rsidP="007B20F5">
          <w:pPr>
            <w:pStyle w:val="Encabezado"/>
            <w:rPr>
              <w:rFonts w:ascii="Palatino Linotype" w:hAnsi="Palatino Linotype"/>
              <w:szCs w:val="22"/>
            </w:rPr>
          </w:pPr>
          <w:r w:rsidRPr="00EA3767">
            <w:rPr>
              <w:rFonts w:ascii="Palatino Linotype" w:hAnsi="Palatino Linotype"/>
              <w:szCs w:val="22"/>
            </w:rPr>
            <w:t>María del Rosario Mejía Ayala</w:t>
          </w:r>
        </w:p>
      </w:tc>
    </w:tr>
  </w:tbl>
  <w:p w14:paraId="484BDF96" w14:textId="77777777" w:rsidR="00605F36" w:rsidRPr="00AE046A" w:rsidRDefault="007A6ACE" w:rsidP="007B20F5">
    <w:pPr>
      <w:pStyle w:val="Encabezado"/>
      <w:tabs>
        <w:tab w:val="clear" w:pos="4419"/>
        <w:tab w:val="clear" w:pos="8838"/>
        <w:tab w:val="left" w:pos="6005"/>
      </w:tabs>
      <w:rPr>
        <w:sz w:val="14"/>
      </w:rPr>
    </w:pPr>
    <w:r>
      <w:rPr>
        <w:noProof/>
        <w:sz w:val="14"/>
        <w:lang w:eastAsia="es-MX"/>
      </w:rPr>
      <w:pict w14:anchorId="56153C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9" o:spid="_x0000_s2050" type="#_x0000_t75" style="position:absolute;margin-left:-85.05pt;margin-top:-106.05pt;width:609.4pt;height:793.75pt;z-index:-25165875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796" w:type="dxa"/>
      <w:tblInd w:w="2268" w:type="dxa"/>
      <w:tblCellMar>
        <w:left w:w="70" w:type="dxa"/>
        <w:right w:w="70" w:type="dxa"/>
      </w:tblCellMar>
      <w:tblLook w:val="04A0" w:firstRow="1" w:lastRow="0" w:firstColumn="1" w:lastColumn="0" w:noHBand="0" w:noVBand="1"/>
    </w:tblPr>
    <w:tblGrid>
      <w:gridCol w:w="2977"/>
      <w:gridCol w:w="4819"/>
    </w:tblGrid>
    <w:tr w:rsidR="00605F36" w14:paraId="524ADC4D" w14:textId="77777777" w:rsidTr="00EA3767">
      <w:trPr>
        <w:trHeight w:val="227"/>
      </w:trPr>
      <w:tc>
        <w:tcPr>
          <w:tcW w:w="2977" w:type="dxa"/>
          <w:vAlign w:val="center"/>
          <w:hideMark/>
        </w:tcPr>
        <w:p w14:paraId="590A2358" w14:textId="77777777" w:rsidR="00605F36" w:rsidRPr="00EA3767" w:rsidRDefault="00605F36" w:rsidP="007B20F5">
          <w:pPr>
            <w:jc w:val="right"/>
            <w:rPr>
              <w:rFonts w:ascii="Palatino Linotype" w:hAnsi="Palatino Linotype"/>
              <w:b/>
            </w:rPr>
          </w:pPr>
          <w:r w:rsidRPr="00EA3767">
            <w:rPr>
              <w:rFonts w:ascii="Palatino Linotype" w:hAnsi="Palatino Linotype"/>
              <w:b/>
            </w:rPr>
            <w:t>Recurso de Revisión:</w:t>
          </w:r>
        </w:p>
      </w:tc>
      <w:tc>
        <w:tcPr>
          <w:tcW w:w="4819" w:type="dxa"/>
          <w:vAlign w:val="center"/>
          <w:hideMark/>
        </w:tcPr>
        <w:p w14:paraId="74FABDA8" w14:textId="26FC151F" w:rsidR="00605F36" w:rsidRPr="00EA3767" w:rsidRDefault="00605F36" w:rsidP="009335A6">
          <w:pPr>
            <w:pStyle w:val="Encabezado"/>
            <w:rPr>
              <w:rFonts w:ascii="Palatino Linotype" w:hAnsi="Palatino Linotype"/>
            </w:rPr>
          </w:pPr>
          <w:r w:rsidRPr="00EA3767">
            <w:rPr>
              <w:rFonts w:ascii="Palatino Linotype" w:hAnsi="Palatino Linotype" w:cs="Arial"/>
              <w:bCs/>
              <w:lang w:eastAsia="es-MX"/>
            </w:rPr>
            <w:t>03013/INFOEM/IP/RR/2026 y acumulados</w:t>
          </w:r>
        </w:p>
      </w:tc>
    </w:tr>
    <w:tr w:rsidR="00605F36" w14:paraId="579BAB32" w14:textId="77777777" w:rsidTr="00EA3767">
      <w:trPr>
        <w:trHeight w:val="242"/>
      </w:trPr>
      <w:tc>
        <w:tcPr>
          <w:tcW w:w="2977" w:type="dxa"/>
          <w:vAlign w:val="center"/>
          <w:hideMark/>
        </w:tcPr>
        <w:p w14:paraId="1CF262FF" w14:textId="77777777" w:rsidR="00605F36" w:rsidRPr="00EA3767" w:rsidRDefault="00605F36" w:rsidP="007B20F5">
          <w:pPr>
            <w:jc w:val="right"/>
            <w:rPr>
              <w:rFonts w:ascii="Palatino Linotype" w:hAnsi="Palatino Linotype"/>
              <w:b/>
            </w:rPr>
          </w:pPr>
          <w:r w:rsidRPr="00EA3767">
            <w:rPr>
              <w:rFonts w:ascii="Palatino Linotype" w:hAnsi="Palatino Linotype"/>
              <w:b/>
            </w:rPr>
            <w:t>Recurrente:</w:t>
          </w:r>
        </w:p>
      </w:tc>
      <w:tc>
        <w:tcPr>
          <w:tcW w:w="4819" w:type="dxa"/>
          <w:hideMark/>
        </w:tcPr>
        <w:p w14:paraId="19CC8F21" w14:textId="048A1C25" w:rsidR="00605F36" w:rsidRPr="00EA3767" w:rsidRDefault="006267FC" w:rsidP="007B20F5">
          <w:pPr>
            <w:pStyle w:val="Encabezado"/>
            <w:tabs>
              <w:tab w:val="left" w:pos="521"/>
            </w:tabs>
            <w:rPr>
              <w:rFonts w:ascii="Palatino Linotype" w:hAnsi="Palatino Linotype"/>
            </w:rPr>
          </w:pPr>
          <w:r>
            <w:rPr>
              <w:rFonts w:ascii="Palatino Linotype" w:hAnsi="Palatino Linotype"/>
            </w:rPr>
            <w:t>XXXX</w:t>
          </w:r>
        </w:p>
      </w:tc>
    </w:tr>
    <w:tr w:rsidR="00605F36" w14:paraId="11EF809E" w14:textId="77777777" w:rsidTr="00EA3767">
      <w:trPr>
        <w:trHeight w:val="342"/>
      </w:trPr>
      <w:tc>
        <w:tcPr>
          <w:tcW w:w="2977" w:type="dxa"/>
          <w:vAlign w:val="center"/>
        </w:tcPr>
        <w:p w14:paraId="0A037E93" w14:textId="77777777" w:rsidR="00605F36" w:rsidRPr="00EA3767" w:rsidRDefault="00605F36" w:rsidP="007B20F5">
          <w:pPr>
            <w:jc w:val="right"/>
            <w:rPr>
              <w:rFonts w:ascii="Palatino Linotype" w:hAnsi="Palatino Linotype"/>
              <w:b/>
            </w:rPr>
          </w:pPr>
          <w:r w:rsidRPr="00EA3767">
            <w:rPr>
              <w:rFonts w:ascii="Palatino Linotype" w:hAnsi="Palatino Linotype"/>
              <w:b/>
            </w:rPr>
            <w:t>Sujeto Obligado:</w:t>
          </w:r>
        </w:p>
      </w:tc>
      <w:tc>
        <w:tcPr>
          <w:tcW w:w="4819" w:type="dxa"/>
          <w:vAlign w:val="center"/>
        </w:tcPr>
        <w:p w14:paraId="431B85F9" w14:textId="3CE1C516" w:rsidR="00605F36" w:rsidRPr="00EA3767" w:rsidRDefault="00605F36" w:rsidP="007B20F5">
          <w:pPr>
            <w:pStyle w:val="Encabezado"/>
            <w:jc w:val="both"/>
            <w:rPr>
              <w:rFonts w:ascii="Palatino Linotype" w:hAnsi="Palatino Linotype"/>
            </w:rPr>
          </w:pPr>
          <w:r w:rsidRPr="00EA3767">
            <w:rPr>
              <w:rFonts w:ascii="Palatino Linotype" w:hAnsi="Palatino Linotype"/>
              <w:bCs/>
              <w:color w:val="000000"/>
            </w:rPr>
            <w:t>Ayuntamiento de Papalotla</w:t>
          </w:r>
        </w:p>
      </w:tc>
    </w:tr>
    <w:tr w:rsidR="00605F36" w14:paraId="61FC427B" w14:textId="77777777" w:rsidTr="00EA3767">
      <w:trPr>
        <w:trHeight w:val="342"/>
      </w:trPr>
      <w:tc>
        <w:tcPr>
          <w:tcW w:w="2977" w:type="dxa"/>
          <w:vAlign w:val="center"/>
        </w:tcPr>
        <w:p w14:paraId="2C25FB1A" w14:textId="77777777" w:rsidR="00605F36" w:rsidRPr="00EA3767" w:rsidRDefault="00605F36" w:rsidP="007B20F5">
          <w:pPr>
            <w:jc w:val="right"/>
            <w:rPr>
              <w:rFonts w:ascii="Palatino Linotype" w:hAnsi="Palatino Linotype"/>
              <w:b/>
            </w:rPr>
          </w:pPr>
          <w:r w:rsidRPr="00EA3767">
            <w:rPr>
              <w:rFonts w:ascii="Palatino Linotype" w:hAnsi="Palatino Linotype"/>
              <w:b/>
            </w:rPr>
            <w:t>Comisionada Ponente:</w:t>
          </w:r>
        </w:p>
      </w:tc>
      <w:tc>
        <w:tcPr>
          <w:tcW w:w="4819" w:type="dxa"/>
          <w:vAlign w:val="center"/>
        </w:tcPr>
        <w:p w14:paraId="481ED5C8" w14:textId="77777777" w:rsidR="00605F36" w:rsidRPr="00EA3767" w:rsidRDefault="00605F36" w:rsidP="007B20F5">
          <w:pPr>
            <w:pStyle w:val="Encabezado"/>
            <w:rPr>
              <w:rFonts w:ascii="Palatino Linotype" w:hAnsi="Palatino Linotype"/>
            </w:rPr>
          </w:pPr>
          <w:r w:rsidRPr="00EA3767">
            <w:rPr>
              <w:rFonts w:ascii="Palatino Linotype" w:hAnsi="Palatino Linotype"/>
            </w:rPr>
            <w:t>María del Rosario Mejía Ayala</w:t>
          </w:r>
        </w:p>
      </w:tc>
    </w:tr>
  </w:tbl>
  <w:p w14:paraId="258F46F2" w14:textId="77777777" w:rsidR="00605F36" w:rsidRPr="00C222C0" w:rsidRDefault="007A6ACE">
    <w:pPr>
      <w:pStyle w:val="Encabezado"/>
      <w:rPr>
        <w:sz w:val="16"/>
      </w:rPr>
    </w:pPr>
    <w:r>
      <w:rPr>
        <w:noProof/>
        <w:sz w:val="16"/>
        <w:lang w:eastAsia="es-MX"/>
      </w:rPr>
      <w:pict w14:anchorId="07B0C9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89434187" o:spid="_x0000_s2051" type="#_x0000_t75" style="position:absolute;margin-left:-84.55pt;margin-top:-122.3pt;width:609.4pt;height:793.75pt;z-index:-25165772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7706284"/>
    <w:multiLevelType w:val="hybridMultilevel"/>
    <w:tmpl w:val="851A708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6122A"/>
    <w:multiLevelType w:val="hybridMultilevel"/>
    <w:tmpl w:val="6E52C2D8"/>
    <w:lvl w:ilvl="0" w:tplc="5E9CDA30">
      <w:start w:val="1"/>
      <w:numFmt w:val="lowerLetter"/>
      <w:lvlText w:val="%1)"/>
      <w:lvlJc w:val="left"/>
      <w:pPr>
        <w:ind w:left="778"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7859C2"/>
    <w:multiLevelType w:val="hybridMultilevel"/>
    <w:tmpl w:val="1CB3426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9175745"/>
    <w:multiLevelType w:val="multilevel"/>
    <w:tmpl w:val="6BE255EE"/>
    <w:lvl w:ilvl="0">
      <w:start w:val="1"/>
      <w:numFmt w:val="lowerLetter"/>
      <w:lvlText w:val="%1)"/>
      <w:lvlJc w:val="left"/>
      <w:pPr>
        <w:ind w:left="1068" w:hanging="360"/>
      </w:pPr>
      <w:rPr>
        <w:b/>
        <w:bCs/>
      </w:rPr>
    </w:lvl>
    <w:lvl w:ilvl="1">
      <w:start w:val="1"/>
      <w:numFmt w:val="lowerLetter"/>
      <w:lvlText w:val="%2."/>
      <w:lvlJc w:val="left"/>
      <w:pPr>
        <w:ind w:left="1730" w:hanging="360"/>
      </w:pPr>
    </w:lvl>
    <w:lvl w:ilvl="2">
      <w:start w:val="1"/>
      <w:numFmt w:val="lowerRoman"/>
      <w:lvlText w:val="%3."/>
      <w:lvlJc w:val="right"/>
      <w:pPr>
        <w:ind w:left="2450" w:hanging="180"/>
      </w:pPr>
    </w:lvl>
    <w:lvl w:ilvl="3">
      <w:start w:val="1"/>
      <w:numFmt w:val="decimal"/>
      <w:lvlText w:val="%4."/>
      <w:lvlJc w:val="left"/>
      <w:pPr>
        <w:ind w:left="3170" w:hanging="360"/>
      </w:pPr>
    </w:lvl>
    <w:lvl w:ilvl="4">
      <w:start w:val="1"/>
      <w:numFmt w:val="lowerLetter"/>
      <w:lvlText w:val="%5."/>
      <w:lvlJc w:val="left"/>
      <w:pPr>
        <w:ind w:left="3890" w:hanging="360"/>
      </w:pPr>
    </w:lvl>
    <w:lvl w:ilvl="5">
      <w:start w:val="1"/>
      <w:numFmt w:val="lowerRoman"/>
      <w:lvlText w:val="%6."/>
      <w:lvlJc w:val="right"/>
      <w:pPr>
        <w:ind w:left="4610" w:hanging="180"/>
      </w:pPr>
    </w:lvl>
    <w:lvl w:ilvl="6">
      <w:start w:val="1"/>
      <w:numFmt w:val="decimal"/>
      <w:lvlText w:val="%7."/>
      <w:lvlJc w:val="left"/>
      <w:pPr>
        <w:ind w:left="5330" w:hanging="360"/>
      </w:pPr>
    </w:lvl>
    <w:lvl w:ilvl="7">
      <w:start w:val="1"/>
      <w:numFmt w:val="lowerLetter"/>
      <w:lvlText w:val="%8."/>
      <w:lvlJc w:val="left"/>
      <w:pPr>
        <w:ind w:left="6050" w:hanging="360"/>
      </w:pPr>
    </w:lvl>
    <w:lvl w:ilvl="8">
      <w:start w:val="1"/>
      <w:numFmt w:val="lowerRoman"/>
      <w:lvlText w:val="%9."/>
      <w:lvlJc w:val="right"/>
      <w:pPr>
        <w:ind w:left="6770" w:hanging="180"/>
      </w:pPr>
    </w:lvl>
  </w:abstractNum>
  <w:abstractNum w:abstractNumId="4" w15:restartNumberingAfterBreak="0">
    <w:nsid w:val="0B794CFA"/>
    <w:multiLevelType w:val="hybridMultilevel"/>
    <w:tmpl w:val="74566754"/>
    <w:lvl w:ilvl="0" w:tplc="79B6AAEA">
      <w:start w:val="1"/>
      <w:numFmt w:val="decimal"/>
      <w:lvlText w:val="%1."/>
      <w:lvlJc w:val="left"/>
      <w:pPr>
        <w:ind w:left="644" w:hanging="360"/>
      </w:pPr>
      <w:rPr>
        <w:b/>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2267144"/>
    <w:multiLevelType w:val="multilevel"/>
    <w:tmpl w:val="6636B98C"/>
    <w:lvl w:ilvl="0">
      <w:start w:val="1"/>
      <w:numFmt w:val="lowerLetter"/>
      <w:lvlText w:val="%1)"/>
      <w:lvlJc w:val="left"/>
      <w:pPr>
        <w:ind w:left="1440" w:hanging="360"/>
      </w:pPr>
      <w:rPr>
        <w:rFonts w:eastAsia="Calibri" w:hint="default"/>
        <w:b/>
        <w:i w:val="0"/>
        <w:u w:val="no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16101733"/>
    <w:multiLevelType w:val="multilevel"/>
    <w:tmpl w:val="5C64F6FC"/>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2D5048"/>
    <w:multiLevelType w:val="multilevel"/>
    <w:tmpl w:val="4FACD004"/>
    <w:lvl w:ilvl="0">
      <w:start w:val="1"/>
      <w:numFmt w:val="decimal"/>
      <w:lvlText w:val="%1."/>
      <w:lvlJc w:val="left"/>
      <w:pPr>
        <w:ind w:left="501" w:hanging="359"/>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sz w:val="24"/>
        <w:szCs w:val="24"/>
      </w:rPr>
    </w:lvl>
    <w:lvl w:ilvl="2">
      <w:start w:val="4"/>
      <w:numFmt w:val="lowerRoman"/>
      <w:lvlText w:val="%3."/>
      <w:lvlJc w:val="right"/>
      <w:pPr>
        <w:ind w:left="2160" w:hanging="180"/>
      </w:pPr>
    </w:lvl>
    <w:lvl w:ilvl="3">
      <w:start w:val="1"/>
      <w:numFmt w:val="lowerLetter"/>
      <w:lvlText w:val="%4)"/>
      <w:lvlJc w:val="left"/>
      <w:pPr>
        <w:ind w:left="644" w:hanging="358"/>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1071B73"/>
    <w:multiLevelType w:val="hybridMultilevel"/>
    <w:tmpl w:val="8054E5D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15:restartNumberingAfterBreak="0">
    <w:nsid w:val="28365323"/>
    <w:multiLevelType w:val="multilevel"/>
    <w:tmpl w:val="4434E6B8"/>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0BA7E48"/>
    <w:multiLevelType w:val="hybridMultilevel"/>
    <w:tmpl w:val="CD1E71B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0">
    <w:nsid w:val="33B9054F"/>
    <w:multiLevelType w:val="hybridMultilevel"/>
    <w:tmpl w:val="BFD004D6"/>
    <w:lvl w:ilvl="0" w:tplc="080A0017">
      <w:start w:val="1"/>
      <w:numFmt w:val="lowerLetter"/>
      <w:lvlText w:val="%1)"/>
      <w:lvlJc w:val="left"/>
      <w:pPr>
        <w:ind w:left="1498" w:hanging="360"/>
      </w:pPr>
    </w:lvl>
    <w:lvl w:ilvl="1" w:tplc="080A0019" w:tentative="1">
      <w:start w:val="1"/>
      <w:numFmt w:val="lowerLetter"/>
      <w:lvlText w:val="%2."/>
      <w:lvlJc w:val="left"/>
      <w:pPr>
        <w:ind w:left="2218" w:hanging="360"/>
      </w:pPr>
    </w:lvl>
    <w:lvl w:ilvl="2" w:tplc="080A001B" w:tentative="1">
      <w:start w:val="1"/>
      <w:numFmt w:val="lowerRoman"/>
      <w:lvlText w:val="%3."/>
      <w:lvlJc w:val="right"/>
      <w:pPr>
        <w:ind w:left="2938" w:hanging="180"/>
      </w:pPr>
    </w:lvl>
    <w:lvl w:ilvl="3" w:tplc="080A000F" w:tentative="1">
      <w:start w:val="1"/>
      <w:numFmt w:val="decimal"/>
      <w:lvlText w:val="%4."/>
      <w:lvlJc w:val="left"/>
      <w:pPr>
        <w:ind w:left="3658" w:hanging="360"/>
      </w:pPr>
    </w:lvl>
    <w:lvl w:ilvl="4" w:tplc="080A0019" w:tentative="1">
      <w:start w:val="1"/>
      <w:numFmt w:val="lowerLetter"/>
      <w:lvlText w:val="%5."/>
      <w:lvlJc w:val="left"/>
      <w:pPr>
        <w:ind w:left="4378" w:hanging="360"/>
      </w:pPr>
    </w:lvl>
    <w:lvl w:ilvl="5" w:tplc="080A001B" w:tentative="1">
      <w:start w:val="1"/>
      <w:numFmt w:val="lowerRoman"/>
      <w:lvlText w:val="%6."/>
      <w:lvlJc w:val="right"/>
      <w:pPr>
        <w:ind w:left="5098" w:hanging="180"/>
      </w:pPr>
    </w:lvl>
    <w:lvl w:ilvl="6" w:tplc="080A000F" w:tentative="1">
      <w:start w:val="1"/>
      <w:numFmt w:val="decimal"/>
      <w:lvlText w:val="%7."/>
      <w:lvlJc w:val="left"/>
      <w:pPr>
        <w:ind w:left="5818" w:hanging="360"/>
      </w:pPr>
    </w:lvl>
    <w:lvl w:ilvl="7" w:tplc="080A0019" w:tentative="1">
      <w:start w:val="1"/>
      <w:numFmt w:val="lowerLetter"/>
      <w:lvlText w:val="%8."/>
      <w:lvlJc w:val="left"/>
      <w:pPr>
        <w:ind w:left="6538" w:hanging="360"/>
      </w:pPr>
    </w:lvl>
    <w:lvl w:ilvl="8" w:tplc="080A001B" w:tentative="1">
      <w:start w:val="1"/>
      <w:numFmt w:val="lowerRoman"/>
      <w:lvlText w:val="%9."/>
      <w:lvlJc w:val="right"/>
      <w:pPr>
        <w:ind w:left="7258" w:hanging="180"/>
      </w:pPr>
    </w:lvl>
  </w:abstractNum>
  <w:abstractNum w:abstractNumId="13" w15:restartNumberingAfterBreak="0">
    <w:nsid w:val="34317490"/>
    <w:multiLevelType w:val="hybridMultilevel"/>
    <w:tmpl w:val="4E50E004"/>
    <w:lvl w:ilvl="0" w:tplc="F5C4018E">
      <w:start w:val="1"/>
      <w:numFmt w:val="decimal"/>
      <w:lvlText w:val="%1."/>
      <w:lvlJc w:val="left"/>
      <w:pPr>
        <w:ind w:left="502"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6E5203E"/>
    <w:multiLevelType w:val="multilevel"/>
    <w:tmpl w:val="6136B0C8"/>
    <w:lvl w:ilvl="0">
      <w:start w:val="1"/>
      <w:numFmt w:val="decimal"/>
      <w:lvlText w:val="%1."/>
      <w:lvlJc w:val="left"/>
      <w:pPr>
        <w:ind w:left="72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D245664"/>
    <w:multiLevelType w:val="hybridMultilevel"/>
    <w:tmpl w:val="E634172E"/>
    <w:lvl w:ilvl="0" w:tplc="C1FED1D8">
      <w:start w:val="1"/>
      <w:numFmt w:val="lowerLetter"/>
      <w:lvlText w:val="%1)"/>
      <w:lvlJc w:val="left"/>
      <w:pPr>
        <w:ind w:left="927" w:hanging="36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6" w15:restartNumberingAfterBreak="0">
    <w:nsid w:val="408749D3"/>
    <w:multiLevelType w:val="hybridMultilevel"/>
    <w:tmpl w:val="EAA44720"/>
    <w:lvl w:ilvl="0" w:tplc="212628FA">
      <w:start w:val="1"/>
      <w:numFmt w:val="lowerLetter"/>
      <w:lvlText w:val="%1)"/>
      <w:lvlJc w:val="left"/>
      <w:pPr>
        <w:ind w:left="77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25B5C6E"/>
    <w:multiLevelType w:val="multilevel"/>
    <w:tmpl w:val="5B80CA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B7C2679"/>
    <w:multiLevelType w:val="hybridMultilevel"/>
    <w:tmpl w:val="C8C48654"/>
    <w:lvl w:ilvl="0" w:tplc="6F6ABC3C">
      <w:start w:val="1"/>
      <w:numFmt w:val="upperRoman"/>
      <w:lvlText w:val="%1."/>
      <w:lvlJc w:val="left"/>
      <w:pPr>
        <w:ind w:left="1080" w:hanging="72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15:restartNumberingAfterBreak="0">
    <w:nsid w:val="4C0C2B28"/>
    <w:multiLevelType w:val="hybridMultilevel"/>
    <w:tmpl w:val="8E72175A"/>
    <w:lvl w:ilvl="0" w:tplc="080A0017">
      <w:start w:val="1"/>
      <w:numFmt w:val="lowerLetter"/>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20" w15:restartNumberingAfterBreak="0">
    <w:nsid w:val="50EA765B"/>
    <w:multiLevelType w:val="multilevel"/>
    <w:tmpl w:val="173839AE"/>
    <w:lvl w:ilvl="0">
      <w:start w:val="1"/>
      <w:numFmt w:val="decimal"/>
      <w:lvlText w:val="%1."/>
      <w:lvlJc w:val="left"/>
      <w:pPr>
        <w:ind w:left="2912" w:hanging="360"/>
      </w:pPr>
      <w:rPr>
        <w:rFonts w:ascii="Palatino Linotype" w:eastAsia="Palatino Linotype" w:hAnsi="Palatino Linotype" w:cs="Palatino Linotype"/>
        <w:b/>
        <w:i w:val="0"/>
        <w:sz w:val="24"/>
        <w:szCs w:val="24"/>
      </w:rPr>
    </w:lvl>
    <w:lvl w:ilvl="1">
      <w:start w:val="1"/>
      <w:numFmt w:val="upperRoman"/>
      <w:lvlText w:val="%2."/>
      <w:lvlJc w:val="right"/>
      <w:pPr>
        <w:ind w:left="1440" w:hanging="360"/>
      </w:pPr>
      <w:rPr>
        <w:rFonts w:hint="default"/>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3180F32"/>
    <w:multiLevelType w:val="hybridMultilevel"/>
    <w:tmpl w:val="547CB2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2" w15:restartNumberingAfterBreak="0">
    <w:nsid w:val="560839D1"/>
    <w:multiLevelType w:val="hybridMultilevel"/>
    <w:tmpl w:val="85B60A3A"/>
    <w:lvl w:ilvl="0" w:tplc="92067BEA">
      <w:start w:val="1"/>
      <w:numFmt w:val="decimal"/>
      <w:lvlText w:val="%1."/>
      <w:lvlJc w:val="left"/>
      <w:pPr>
        <w:ind w:left="502" w:hanging="360"/>
      </w:pPr>
      <w:rPr>
        <w:rFonts w:ascii="Palatino Linotype" w:hAnsi="Palatino Linotype" w:hint="default"/>
        <w:b/>
        <w:i w:val="0"/>
        <w:color w:val="000000" w:themeColor="text1"/>
        <w:sz w:val="24"/>
        <w:szCs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3" w15:restartNumberingAfterBreak="0">
    <w:nsid w:val="562F1B34"/>
    <w:multiLevelType w:val="hybridMultilevel"/>
    <w:tmpl w:val="65968C30"/>
    <w:lvl w:ilvl="0" w:tplc="080A0017">
      <w:start w:val="1"/>
      <w:numFmt w:val="lowerLetter"/>
      <w:lvlText w:val="%1)"/>
      <w:lvlJc w:val="left"/>
      <w:pPr>
        <w:ind w:left="778" w:hanging="360"/>
      </w:pPr>
      <w:rPr>
        <w:rFonts w:hint="default"/>
      </w:rPr>
    </w:lvl>
    <w:lvl w:ilvl="1" w:tplc="080A0003" w:tentative="1">
      <w:start w:val="1"/>
      <w:numFmt w:val="bullet"/>
      <w:lvlText w:val="o"/>
      <w:lvlJc w:val="left"/>
      <w:pPr>
        <w:ind w:left="1498" w:hanging="360"/>
      </w:pPr>
      <w:rPr>
        <w:rFonts w:ascii="Courier New" w:hAnsi="Courier New" w:cs="Courier New" w:hint="default"/>
      </w:rPr>
    </w:lvl>
    <w:lvl w:ilvl="2" w:tplc="080A0005" w:tentative="1">
      <w:start w:val="1"/>
      <w:numFmt w:val="bullet"/>
      <w:lvlText w:val=""/>
      <w:lvlJc w:val="left"/>
      <w:pPr>
        <w:ind w:left="2218" w:hanging="360"/>
      </w:pPr>
      <w:rPr>
        <w:rFonts w:ascii="Wingdings" w:hAnsi="Wingdings" w:hint="default"/>
      </w:rPr>
    </w:lvl>
    <w:lvl w:ilvl="3" w:tplc="080A0001" w:tentative="1">
      <w:start w:val="1"/>
      <w:numFmt w:val="bullet"/>
      <w:lvlText w:val=""/>
      <w:lvlJc w:val="left"/>
      <w:pPr>
        <w:ind w:left="2938" w:hanging="360"/>
      </w:pPr>
      <w:rPr>
        <w:rFonts w:ascii="Symbol" w:hAnsi="Symbol" w:hint="default"/>
      </w:rPr>
    </w:lvl>
    <w:lvl w:ilvl="4" w:tplc="080A0003" w:tentative="1">
      <w:start w:val="1"/>
      <w:numFmt w:val="bullet"/>
      <w:lvlText w:val="o"/>
      <w:lvlJc w:val="left"/>
      <w:pPr>
        <w:ind w:left="3658" w:hanging="360"/>
      </w:pPr>
      <w:rPr>
        <w:rFonts w:ascii="Courier New" w:hAnsi="Courier New" w:cs="Courier New" w:hint="default"/>
      </w:rPr>
    </w:lvl>
    <w:lvl w:ilvl="5" w:tplc="080A0005" w:tentative="1">
      <w:start w:val="1"/>
      <w:numFmt w:val="bullet"/>
      <w:lvlText w:val=""/>
      <w:lvlJc w:val="left"/>
      <w:pPr>
        <w:ind w:left="4378" w:hanging="360"/>
      </w:pPr>
      <w:rPr>
        <w:rFonts w:ascii="Wingdings" w:hAnsi="Wingdings" w:hint="default"/>
      </w:rPr>
    </w:lvl>
    <w:lvl w:ilvl="6" w:tplc="080A0001" w:tentative="1">
      <w:start w:val="1"/>
      <w:numFmt w:val="bullet"/>
      <w:lvlText w:val=""/>
      <w:lvlJc w:val="left"/>
      <w:pPr>
        <w:ind w:left="5098" w:hanging="360"/>
      </w:pPr>
      <w:rPr>
        <w:rFonts w:ascii="Symbol" w:hAnsi="Symbol" w:hint="default"/>
      </w:rPr>
    </w:lvl>
    <w:lvl w:ilvl="7" w:tplc="080A0003" w:tentative="1">
      <w:start w:val="1"/>
      <w:numFmt w:val="bullet"/>
      <w:lvlText w:val="o"/>
      <w:lvlJc w:val="left"/>
      <w:pPr>
        <w:ind w:left="5818" w:hanging="360"/>
      </w:pPr>
      <w:rPr>
        <w:rFonts w:ascii="Courier New" w:hAnsi="Courier New" w:cs="Courier New" w:hint="default"/>
      </w:rPr>
    </w:lvl>
    <w:lvl w:ilvl="8" w:tplc="080A0005" w:tentative="1">
      <w:start w:val="1"/>
      <w:numFmt w:val="bullet"/>
      <w:lvlText w:val=""/>
      <w:lvlJc w:val="left"/>
      <w:pPr>
        <w:ind w:left="6538" w:hanging="360"/>
      </w:pPr>
      <w:rPr>
        <w:rFonts w:ascii="Wingdings" w:hAnsi="Wingdings" w:hint="default"/>
      </w:rPr>
    </w:lvl>
  </w:abstractNum>
  <w:abstractNum w:abstractNumId="24" w15:restartNumberingAfterBreak="0">
    <w:nsid w:val="57ED6FB8"/>
    <w:multiLevelType w:val="hybridMultilevel"/>
    <w:tmpl w:val="6D641A08"/>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25" w15:restartNumberingAfterBreak="0">
    <w:nsid w:val="5A177B67"/>
    <w:multiLevelType w:val="multilevel"/>
    <w:tmpl w:val="D236FA1A"/>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CE75B83"/>
    <w:multiLevelType w:val="hybridMultilevel"/>
    <w:tmpl w:val="23E424D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7" w15:restartNumberingAfterBreak="0">
    <w:nsid w:val="651945CD"/>
    <w:multiLevelType w:val="hybridMultilevel"/>
    <w:tmpl w:val="33DE56FE"/>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65A5835"/>
    <w:multiLevelType w:val="multilevel"/>
    <w:tmpl w:val="BAD63276"/>
    <w:lvl w:ilvl="0">
      <w:start w:val="24"/>
      <w:numFmt w:val="decimal"/>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74873195"/>
    <w:multiLevelType w:val="multilevel"/>
    <w:tmpl w:val="9BA6ACCA"/>
    <w:lvl w:ilvl="0">
      <w:start w:val="24"/>
      <w:numFmt w:val="decimal"/>
      <w:lvlText w:val="%1."/>
      <w:lvlJc w:val="left"/>
      <w:pPr>
        <w:ind w:left="644"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75422B96"/>
    <w:multiLevelType w:val="hybridMultilevel"/>
    <w:tmpl w:val="748A43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7A914D4F"/>
    <w:multiLevelType w:val="hybridMultilevel"/>
    <w:tmpl w:val="7072356C"/>
    <w:lvl w:ilvl="0" w:tplc="D53629EC">
      <w:start w:val="1"/>
      <w:numFmt w:val="lowerLetter"/>
      <w:lvlText w:val="%1)"/>
      <w:lvlJc w:val="left"/>
      <w:pPr>
        <w:ind w:left="1713" w:hanging="360"/>
      </w:pPr>
      <w:rPr>
        <w:b/>
        <w:i w:val="0"/>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num w:numId="1">
    <w:abstractNumId w:val="13"/>
  </w:num>
  <w:num w:numId="2">
    <w:abstractNumId w:val="23"/>
  </w:num>
  <w:num w:numId="3">
    <w:abstractNumId w:val="24"/>
  </w:num>
  <w:num w:numId="4">
    <w:abstractNumId w:val="17"/>
  </w:num>
  <w:num w:numId="5">
    <w:abstractNumId w:val="5"/>
  </w:num>
  <w:num w:numId="6">
    <w:abstractNumId w:val="9"/>
  </w:num>
  <w:num w:numId="7">
    <w:abstractNumId w:val="4"/>
  </w:num>
  <w:num w:numId="8">
    <w:abstractNumId w:val="31"/>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30"/>
  </w:num>
  <w:num w:numId="12">
    <w:abstractNumId w:val="28"/>
  </w:num>
  <w:num w:numId="13">
    <w:abstractNumId w:val="27"/>
  </w:num>
  <w:num w:numId="14">
    <w:abstractNumId w:val="1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25"/>
  </w:num>
  <w:num w:numId="18">
    <w:abstractNumId w:val="10"/>
  </w:num>
  <w:num w:numId="19">
    <w:abstractNumId w:val="21"/>
  </w:num>
  <w:num w:numId="20">
    <w:abstractNumId w:val="6"/>
  </w:num>
  <w:num w:numId="21">
    <w:abstractNumId w:val="3"/>
  </w:num>
  <w:num w:numId="22">
    <w:abstractNumId w:val="29"/>
  </w:num>
  <w:num w:numId="23">
    <w:abstractNumId w:val="16"/>
  </w:num>
  <w:num w:numId="24">
    <w:abstractNumId w:val="20"/>
  </w:num>
  <w:num w:numId="25">
    <w:abstractNumId w:val="26"/>
  </w:num>
  <w:num w:numId="26">
    <w:abstractNumId w:val="0"/>
  </w:num>
  <w:num w:numId="27">
    <w:abstractNumId w:val="12"/>
  </w:num>
  <w:num w:numId="28">
    <w:abstractNumId w:val="15"/>
  </w:num>
  <w:num w:numId="29">
    <w:abstractNumId w:val="19"/>
  </w:num>
  <w:num w:numId="30">
    <w:abstractNumId w:val="8"/>
  </w:num>
  <w:num w:numId="31">
    <w:abstractNumId w:val="2"/>
  </w:num>
  <w:num w:numId="3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C3B"/>
    <w:rsid w:val="00002D36"/>
    <w:rsid w:val="00002E89"/>
    <w:rsid w:val="00005454"/>
    <w:rsid w:val="0000614D"/>
    <w:rsid w:val="00006A19"/>
    <w:rsid w:val="00007F6B"/>
    <w:rsid w:val="00015D6D"/>
    <w:rsid w:val="00016331"/>
    <w:rsid w:val="000209D9"/>
    <w:rsid w:val="00020DC2"/>
    <w:rsid w:val="00023AFA"/>
    <w:rsid w:val="00024B16"/>
    <w:rsid w:val="00026046"/>
    <w:rsid w:val="000266DC"/>
    <w:rsid w:val="00027E0A"/>
    <w:rsid w:val="00035447"/>
    <w:rsid w:val="00053504"/>
    <w:rsid w:val="000572A1"/>
    <w:rsid w:val="00064D6B"/>
    <w:rsid w:val="000651CC"/>
    <w:rsid w:val="000656BD"/>
    <w:rsid w:val="0006774A"/>
    <w:rsid w:val="00067EAC"/>
    <w:rsid w:val="000772BA"/>
    <w:rsid w:val="000840EC"/>
    <w:rsid w:val="00087920"/>
    <w:rsid w:val="00091C25"/>
    <w:rsid w:val="00094E89"/>
    <w:rsid w:val="00096A20"/>
    <w:rsid w:val="0009753E"/>
    <w:rsid w:val="000A0345"/>
    <w:rsid w:val="000A457F"/>
    <w:rsid w:val="000A7340"/>
    <w:rsid w:val="000A7AAB"/>
    <w:rsid w:val="000B1E1A"/>
    <w:rsid w:val="000B31BE"/>
    <w:rsid w:val="000B4836"/>
    <w:rsid w:val="000C360B"/>
    <w:rsid w:val="000C3D6C"/>
    <w:rsid w:val="000C3F9F"/>
    <w:rsid w:val="000C5E70"/>
    <w:rsid w:val="000D0A0A"/>
    <w:rsid w:val="000D4D4C"/>
    <w:rsid w:val="000E337A"/>
    <w:rsid w:val="000E4CEE"/>
    <w:rsid w:val="000E6238"/>
    <w:rsid w:val="000E62C2"/>
    <w:rsid w:val="000E7DB1"/>
    <w:rsid w:val="000F1087"/>
    <w:rsid w:val="000F3035"/>
    <w:rsid w:val="000F3BFD"/>
    <w:rsid w:val="000F401A"/>
    <w:rsid w:val="000F4420"/>
    <w:rsid w:val="000F7E04"/>
    <w:rsid w:val="001025BB"/>
    <w:rsid w:val="00110792"/>
    <w:rsid w:val="00110A2B"/>
    <w:rsid w:val="00117ECD"/>
    <w:rsid w:val="0012027D"/>
    <w:rsid w:val="0012267C"/>
    <w:rsid w:val="00144971"/>
    <w:rsid w:val="00145A9D"/>
    <w:rsid w:val="0015089C"/>
    <w:rsid w:val="0016001C"/>
    <w:rsid w:val="001617FC"/>
    <w:rsid w:val="00164A0E"/>
    <w:rsid w:val="00170CCF"/>
    <w:rsid w:val="00183490"/>
    <w:rsid w:val="001839FE"/>
    <w:rsid w:val="00186EC3"/>
    <w:rsid w:val="00193D79"/>
    <w:rsid w:val="00197AFF"/>
    <w:rsid w:val="001A2615"/>
    <w:rsid w:val="001A2F76"/>
    <w:rsid w:val="001A4926"/>
    <w:rsid w:val="001A7D36"/>
    <w:rsid w:val="001B2995"/>
    <w:rsid w:val="001B2B33"/>
    <w:rsid w:val="001B7993"/>
    <w:rsid w:val="001B7FBD"/>
    <w:rsid w:val="001C37FE"/>
    <w:rsid w:val="001C5D8F"/>
    <w:rsid w:val="001D1281"/>
    <w:rsid w:val="001D1FB9"/>
    <w:rsid w:val="001D38BE"/>
    <w:rsid w:val="001F2F64"/>
    <w:rsid w:val="001F6A02"/>
    <w:rsid w:val="00201F0C"/>
    <w:rsid w:val="0020235D"/>
    <w:rsid w:val="00202805"/>
    <w:rsid w:val="00206C03"/>
    <w:rsid w:val="0021064F"/>
    <w:rsid w:val="0021247E"/>
    <w:rsid w:val="002124C5"/>
    <w:rsid w:val="00213F35"/>
    <w:rsid w:val="002203BC"/>
    <w:rsid w:val="00220F11"/>
    <w:rsid w:val="00221B96"/>
    <w:rsid w:val="0023187D"/>
    <w:rsid w:val="00231E77"/>
    <w:rsid w:val="00243834"/>
    <w:rsid w:val="00244077"/>
    <w:rsid w:val="0024462E"/>
    <w:rsid w:val="00250F40"/>
    <w:rsid w:val="002520D0"/>
    <w:rsid w:val="0025721A"/>
    <w:rsid w:val="00257347"/>
    <w:rsid w:val="002643F5"/>
    <w:rsid w:val="00270528"/>
    <w:rsid w:val="002714A4"/>
    <w:rsid w:val="00280795"/>
    <w:rsid w:val="00282EA6"/>
    <w:rsid w:val="00285370"/>
    <w:rsid w:val="00295534"/>
    <w:rsid w:val="00296539"/>
    <w:rsid w:val="002A29DD"/>
    <w:rsid w:val="002A3EE3"/>
    <w:rsid w:val="002A7860"/>
    <w:rsid w:val="002B002A"/>
    <w:rsid w:val="002B117D"/>
    <w:rsid w:val="002B57E5"/>
    <w:rsid w:val="002D4C09"/>
    <w:rsid w:val="002D5C33"/>
    <w:rsid w:val="002E6729"/>
    <w:rsid w:val="002E6B14"/>
    <w:rsid w:val="002E7AAA"/>
    <w:rsid w:val="00300593"/>
    <w:rsid w:val="00300B38"/>
    <w:rsid w:val="003048FC"/>
    <w:rsid w:val="00306E38"/>
    <w:rsid w:val="003151F2"/>
    <w:rsid w:val="003157F2"/>
    <w:rsid w:val="0032243D"/>
    <w:rsid w:val="00323637"/>
    <w:rsid w:val="00323ABF"/>
    <w:rsid w:val="003274B8"/>
    <w:rsid w:val="003310EF"/>
    <w:rsid w:val="00337296"/>
    <w:rsid w:val="00341DB5"/>
    <w:rsid w:val="00345DB5"/>
    <w:rsid w:val="00346ABA"/>
    <w:rsid w:val="00346D45"/>
    <w:rsid w:val="00353125"/>
    <w:rsid w:val="00354C09"/>
    <w:rsid w:val="00362AAF"/>
    <w:rsid w:val="00362FF4"/>
    <w:rsid w:val="00366461"/>
    <w:rsid w:val="00366CF8"/>
    <w:rsid w:val="00373197"/>
    <w:rsid w:val="003812E3"/>
    <w:rsid w:val="003845E4"/>
    <w:rsid w:val="00387FAA"/>
    <w:rsid w:val="00390A21"/>
    <w:rsid w:val="003A4C01"/>
    <w:rsid w:val="003B1A04"/>
    <w:rsid w:val="003B27A2"/>
    <w:rsid w:val="003B2BC8"/>
    <w:rsid w:val="003B304A"/>
    <w:rsid w:val="003B4235"/>
    <w:rsid w:val="003B6CFA"/>
    <w:rsid w:val="003B75EA"/>
    <w:rsid w:val="003C0812"/>
    <w:rsid w:val="003C4A87"/>
    <w:rsid w:val="003C4C55"/>
    <w:rsid w:val="003C56CC"/>
    <w:rsid w:val="003C7116"/>
    <w:rsid w:val="003D1CC3"/>
    <w:rsid w:val="003D1ED1"/>
    <w:rsid w:val="003D22E3"/>
    <w:rsid w:val="003D631A"/>
    <w:rsid w:val="003E5C79"/>
    <w:rsid w:val="003F71E5"/>
    <w:rsid w:val="003F7639"/>
    <w:rsid w:val="004016F0"/>
    <w:rsid w:val="004025A6"/>
    <w:rsid w:val="004027AF"/>
    <w:rsid w:val="00405E17"/>
    <w:rsid w:val="00407F62"/>
    <w:rsid w:val="0041452A"/>
    <w:rsid w:val="00414573"/>
    <w:rsid w:val="00415DAE"/>
    <w:rsid w:val="00416AA0"/>
    <w:rsid w:val="00416BD1"/>
    <w:rsid w:val="004174B7"/>
    <w:rsid w:val="00425A58"/>
    <w:rsid w:val="004326FA"/>
    <w:rsid w:val="00432F10"/>
    <w:rsid w:val="0043392A"/>
    <w:rsid w:val="00436406"/>
    <w:rsid w:val="004378B2"/>
    <w:rsid w:val="004508A5"/>
    <w:rsid w:val="004530C4"/>
    <w:rsid w:val="00460CFE"/>
    <w:rsid w:val="00462BEE"/>
    <w:rsid w:val="004678F0"/>
    <w:rsid w:val="00471DF5"/>
    <w:rsid w:val="004721F4"/>
    <w:rsid w:val="0049787E"/>
    <w:rsid w:val="004A510F"/>
    <w:rsid w:val="004A64CC"/>
    <w:rsid w:val="004B12B3"/>
    <w:rsid w:val="004B50D1"/>
    <w:rsid w:val="004C045F"/>
    <w:rsid w:val="004C07D4"/>
    <w:rsid w:val="004C1043"/>
    <w:rsid w:val="004C1CBA"/>
    <w:rsid w:val="004C3E30"/>
    <w:rsid w:val="004C674D"/>
    <w:rsid w:val="004D0A2D"/>
    <w:rsid w:val="004D0A62"/>
    <w:rsid w:val="004D5F53"/>
    <w:rsid w:val="004D6240"/>
    <w:rsid w:val="004E01E6"/>
    <w:rsid w:val="004E2829"/>
    <w:rsid w:val="004E3ABD"/>
    <w:rsid w:val="004F19EA"/>
    <w:rsid w:val="004F1AAA"/>
    <w:rsid w:val="004F2652"/>
    <w:rsid w:val="004F30A5"/>
    <w:rsid w:val="00501BA4"/>
    <w:rsid w:val="0051018B"/>
    <w:rsid w:val="0051023C"/>
    <w:rsid w:val="00510CB1"/>
    <w:rsid w:val="00523F17"/>
    <w:rsid w:val="00525D73"/>
    <w:rsid w:val="0053109A"/>
    <w:rsid w:val="00540467"/>
    <w:rsid w:val="005479E5"/>
    <w:rsid w:val="00555CCB"/>
    <w:rsid w:val="00560B27"/>
    <w:rsid w:val="00561CF1"/>
    <w:rsid w:val="00573C86"/>
    <w:rsid w:val="00575640"/>
    <w:rsid w:val="00576568"/>
    <w:rsid w:val="00582749"/>
    <w:rsid w:val="0058280F"/>
    <w:rsid w:val="00583555"/>
    <w:rsid w:val="00585075"/>
    <w:rsid w:val="005869D0"/>
    <w:rsid w:val="00587F06"/>
    <w:rsid w:val="005913B5"/>
    <w:rsid w:val="00593CF1"/>
    <w:rsid w:val="00597221"/>
    <w:rsid w:val="005A4A49"/>
    <w:rsid w:val="005A59B7"/>
    <w:rsid w:val="005B194E"/>
    <w:rsid w:val="005B3CB5"/>
    <w:rsid w:val="005C188C"/>
    <w:rsid w:val="005C5B84"/>
    <w:rsid w:val="005D4669"/>
    <w:rsid w:val="005E0DC7"/>
    <w:rsid w:val="005E1F6D"/>
    <w:rsid w:val="005E75E6"/>
    <w:rsid w:val="005E7AE5"/>
    <w:rsid w:val="005F239F"/>
    <w:rsid w:val="005F346E"/>
    <w:rsid w:val="005F4B0D"/>
    <w:rsid w:val="005F78BC"/>
    <w:rsid w:val="00600CAF"/>
    <w:rsid w:val="00605F36"/>
    <w:rsid w:val="00611EC6"/>
    <w:rsid w:val="00620D4E"/>
    <w:rsid w:val="00622211"/>
    <w:rsid w:val="006267FC"/>
    <w:rsid w:val="00637039"/>
    <w:rsid w:val="00643662"/>
    <w:rsid w:val="006472D6"/>
    <w:rsid w:val="00651F3B"/>
    <w:rsid w:val="00660133"/>
    <w:rsid w:val="00660278"/>
    <w:rsid w:val="006603F1"/>
    <w:rsid w:val="00661F45"/>
    <w:rsid w:val="0066218E"/>
    <w:rsid w:val="00663CC7"/>
    <w:rsid w:val="006719AB"/>
    <w:rsid w:val="00672156"/>
    <w:rsid w:val="006732EB"/>
    <w:rsid w:val="006768B4"/>
    <w:rsid w:val="00683AD3"/>
    <w:rsid w:val="00685406"/>
    <w:rsid w:val="00686058"/>
    <w:rsid w:val="00695A01"/>
    <w:rsid w:val="006965A1"/>
    <w:rsid w:val="00697547"/>
    <w:rsid w:val="006A2326"/>
    <w:rsid w:val="006A284C"/>
    <w:rsid w:val="006A4D67"/>
    <w:rsid w:val="006A6E36"/>
    <w:rsid w:val="006A74C5"/>
    <w:rsid w:val="006B0BBB"/>
    <w:rsid w:val="006B5DD4"/>
    <w:rsid w:val="006B6293"/>
    <w:rsid w:val="006C0042"/>
    <w:rsid w:val="006C0D60"/>
    <w:rsid w:val="006C26B3"/>
    <w:rsid w:val="006C38AA"/>
    <w:rsid w:val="006C39DE"/>
    <w:rsid w:val="006C4519"/>
    <w:rsid w:val="006D2586"/>
    <w:rsid w:val="006E0C2E"/>
    <w:rsid w:val="006E0E31"/>
    <w:rsid w:val="006E62BC"/>
    <w:rsid w:val="006E6FA3"/>
    <w:rsid w:val="006F49D6"/>
    <w:rsid w:val="006F623F"/>
    <w:rsid w:val="006F6270"/>
    <w:rsid w:val="006F6B9A"/>
    <w:rsid w:val="006F721C"/>
    <w:rsid w:val="006F755A"/>
    <w:rsid w:val="006F7DAE"/>
    <w:rsid w:val="007042FD"/>
    <w:rsid w:val="00723044"/>
    <w:rsid w:val="00723B29"/>
    <w:rsid w:val="007371C9"/>
    <w:rsid w:val="007435EF"/>
    <w:rsid w:val="007549DA"/>
    <w:rsid w:val="00761F40"/>
    <w:rsid w:val="00764AE2"/>
    <w:rsid w:val="00765947"/>
    <w:rsid w:val="00767EC8"/>
    <w:rsid w:val="00771683"/>
    <w:rsid w:val="00771DEC"/>
    <w:rsid w:val="00775B35"/>
    <w:rsid w:val="0078385D"/>
    <w:rsid w:val="00783E03"/>
    <w:rsid w:val="00791CEC"/>
    <w:rsid w:val="0079212F"/>
    <w:rsid w:val="007931FD"/>
    <w:rsid w:val="00793E1E"/>
    <w:rsid w:val="007A175A"/>
    <w:rsid w:val="007A3AD3"/>
    <w:rsid w:val="007A629C"/>
    <w:rsid w:val="007A6ACE"/>
    <w:rsid w:val="007B20F5"/>
    <w:rsid w:val="007B22F6"/>
    <w:rsid w:val="007B2537"/>
    <w:rsid w:val="007B319F"/>
    <w:rsid w:val="007B4E7B"/>
    <w:rsid w:val="007C0820"/>
    <w:rsid w:val="007C76F4"/>
    <w:rsid w:val="007C7F91"/>
    <w:rsid w:val="007D0496"/>
    <w:rsid w:val="007D0D4A"/>
    <w:rsid w:val="007D21F6"/>
    <w:rsid w:val="007D4208"/>
    <w:rsid w:val="007D4EB8"/>
    <w:rsid w:val="007D65AE"/>
    <w:rsid w:val="007D6876"/>
    <w:rsid w:val="007E0D11"/>
    <w:rsid w:val="007E1957"/>
    <w:rsid w:val="007E6016"/>
    <w:rsid w:val="007F10BB"/>
    <w:rsid w:val="007F2CBF"/>
    <w:rsid w:val="007F2F0D"/>
    <w:rsid w:val="008012B3"/>
    <w:rsid w:val="008041C1"/>
    <w:rsid w:val="00811C22"/>
    <w:rsid w:val="008120F0"/>
    <w:rsid w:val="00813F39"/>
    <w:rsid w:val="00815546"/>
    <w:rsid w:val="008176E4"/>
    <w:rsid w:val="00820925"/>
    <w:rsid w:val="00822FD3"/>
    <w:rsid w:val="00823289"/>
    <w:rsid w:val="00824847"/>
    <w:rsid w:val="00826670"/>
    <w:rsid w:val="00832FD6"/>
    <w:rsid w:val="0083789B"/>
    <w:rsid w:val="008448FC"/>
    <w:rsid w:val="00850DF2"/>
    <w:rsid w:val="008529B2"/>
    <w:rsid w:val="00854772"/>
    <w:rsid w:val="008602B5"/>
    <w:rsid w:val="00860785"/>
    <w:rsid w:val="00860906"/>
    <w:rsid w:val="00861658"/>
    <w:rsid w:val="008645A7"/>
    <w:rsid w:val="00871548"/>
    <w:rsid w:val="00872142"/>
    <w:rsid w:val="00876254"/>
    <w:rsid w:val="00876AAB"/>
    <w:rsid w:val="00877E86"/>
    <w:rsid w:val="008808FC"/>
    <w:rsid w:val="008809BF"/>
    <w:rsid w:val="00887A07"/>
    <w:rsid w:val="008935CE"/>
    <w:rsid w:val="00895E63"/>
    <w:rsid w:val="008A09B0"/>
    <w:rsid w:val="008A1263"/>
    <w:rsid w:val="008A1551"/>
    <w:rsid w:val="008A2E83"/>
    <w:rsid w:val="008A5B46"/>
    <w:rsid w:val="008A7A76"/>
    <w:rsid w:val="008B24C3"/>
    <w:rsid w:val="008B4A85"/>
    <w:rsid w:val="008B5235"/>
    <w:rsid w:val="008B60DB"/>
    <w:rsid w:val="008C133D"/>
    <w:rsid w:val="008C5207"/>
    <w:rsid w:val="008C55FF"/>
    <w:rsid w:val="008C5CFA"/>
    <w:rsid w:val="008C687E"/>
    <w:rsid w:val="008C77DE"/>
    <w:rsid w:val="008D002B"/>
    <w:rsid w:val="008D17FB"/>
    <w:rsid w:val="008D4874"/>
    <w:rsid w:val="008E2C92"/>
    <w:rsid w:val="008E53E2"/>
    <w:rsid w:val="008F0527"/>
    <w:rsid w:val="008F2CA7"/>
    <w:rsid w:val="00902F51"/>
    <w:rsid w:val="00904950"/>
    <w:rsid w:val="009059B4"/>
    <w:rsid w:val="00906F69"/>
    <w:rsid w:val="00910CFB"/>
    <w:rsid w:val="0091683C"/>
    <w:rsid w:val="00916F04"/>
    <w:rsid w:val="0092196C"/>
    <w:rsid w:val="009224F4"/>
    <w:rsid w:val="00924DCB"/>
    <w:rsid w:val="009305DC"/>
    <w:rsid w:val="0093278E"/>
    <w:rsid w:val="009335A6"/>
    <w:rsid w:val="0093563F"/>
    <w:rsid w:val="009366E5"/>
    <w:rsid w:val="00937E77"/>
    <w:rsid w:val="00940A85"/>
    <w:rsid w:val="0094220B"/>
    <w:rsid w:val="00942849"/>
    <w:rsid w:val="00942B6E"/>
    <w:rsid w:val="00947C3B"/>
    <w:rsid w:val="009544AC"/>
    <w:rsid w:val="0095721E"/>
    <w:rsid w:val="00961A06"/>
    <w:rsid w:val="00962E49"/>
    <w:rsid w:val="009630A0"/>
    <w:rsid w:val="00963729"/>
    <w:rsid w:val="0096438C"/>
    <w:rsid w:val="00966927"/>
    <w:rsid w:val="009707D0"/>
    <w:rsid w:val="00971142"/>
    <w:rsid w:val="00971D71"/>
    <w:rsid w:val="00971E2D"/>
    <w:rsid w:val="009927BF"/>
    <w:rsid w:val="00997C95"/>
    <w:rsid w:val="009A1041"/>
    <w:rsid w:val="009A37ED"/>
    <w:rsid w:val="009A47A2"/>
    <w:rsid w:val="009A69B5"/>
    <w:rsid w:val="009A6CD4"/>
    <w:rsid w:val="009A7BB7"/>
    <w:rsid w:val="009B03F5"/>
    <w:rsid w:val="009B3001"/>
    <w:rsid w:val="009B4B73"/>
    <w:rsid w:val="009C102F"/>
    <w:rsid w:val="009D3983"/>
    <w:rsid w:val="009D3E7B"/>
    <w:rsid w:val="009D7C5B"/>
    <w:rsid w:val="009E43FB"/>
    <w:rsid w:val="009E4878"/>
    <w:rsid w:val="009E5AB2"/>
    <w:rsid w:val="009E5F74"/>
    <w:rsid w:val="009E7218"/>
    <w:rsid w:val="009F0697"/>
    <w:rsid w:val="009F0934"/>
    <w:rsid w:val="009F138A"/>
    <w:rsid w:val="009F61C2"/>
    <w:rsid w:val="009F6771"/>
    <w:rsid w:val="00A03B97"/>
    <w:rsid w:val="00A05153"/>
    <w:rsid w:val="00A051B3"/>
    <w:rsid w:val="00A068EA"/>
    <w:rsid w:val="00A069C4"/>
    <w:rsid w:val="00A102A9"/>
    <w:rsid w:val="00A14579"/>
    <w:rsid w:val="00A148AD"/>
    <w:rsid w:val="00A305C9"/>
    <w:rsid w:val="00A33C47"/>
    <w:rsid w:val="00A37FE1"/>
    <w:rsid w:val="00A4621F"/>
    <w:rsid w:val="00A52A22"/>
    <w:rsid w:val="00A55553"/>
    <w:rsid w:val="00A560AE"/>
    <w:rsid w:val="00A567D4"/>
    <w:rsid w:val="00A5699A"/>
    <w:rsid w:val="00A579E0"/>
    <w:rsid w:val="00A61639"/>
    <w:rsid w:val="00A6642D"/>
    <w:rsid w:val="00A67E0B"/>
    <w:rsid w:val="00A700B0"/>
    <w:rsid w:val="00A726AD"/>
    <w:rsid w:val="00A72B44"/>
    <w:rsid w:val="00A72EED"/>
    <w:rsid w:val="00A74392"/>
    <w:rsid w:val="00A751D4"/>
    <w:rsid w:val="00A777A3"/>
    <w:rsid w:val="00A81A96"/>
    <w:rsid w:val="00A82805"/>
    <w:rsid w:val="00A9065D"/>
    <w:rsid w:val="00A90ABD"/>
    <w:rsid w:val="00A934AF"/>
    <w:rsid w:val="00AA131A"/>
    <w:rsid w:val="00AA545E"/>
    <w:rsid w:val="00AA6503"/>
    <w:rsid w:val="00AA713C"/>
    <w:rsid w:val="00AC2FBA"/>
    <w:rsid w:val="00AC5042"/>
    <w:rsid w:val="00AE423B"/>
    <w:rsid w:val="00AE7DEE"/>
    <w:rsid w:val="00AF07C8"/>
    <w:rsid w:val="00AF4CFE"/>
    <w:rsid w:val="00AF780B"/>
    <w:rsid w:val="00B02F56"/>
    <w:rsid w:val="00B03CB8"/>
    <w:rsid w:val="00B06227"/>
    <w:rsid w:val="00B10082"/>
    <w:rsid w:val="00B160EF"/>
    <w:rsid w:val="00B20FF8"/>
    <w:rsid w:val="00B21AE5"/>
    <w:rsid w:val="00B244B5"/>
    <w:rsid w:val="00B24725"/>
    <w:rsid w:val="00B255A3"/>
    <w:rsid w:val="00B36256"/>
    <w:rsid w:val="00B36476"/>
    <w:rsid w:val="00B422FA"/>
    <w:rsid w:val="00B44BC4"/>
    <w:rsid w:val="00B45097"/>
    <w:rsid w:val="00B57EEB"/>
    <w:rsid w:val="00B60017"/>
    <w:rsid w:val="00B6126E"/>
    <w:rsid w:val="00B64346"/>
    <w:rsid w:val="00B665CD"/>
    <w:rsid w:val="00B70988"/>
    <w:rsid w:val="00B72379"/>
    <w:rsid w:val="00B77121"/>
    <w:rsid w:val="00B83228"/>
    <w:rsid w:val="00B90932"/>
    <w:rsid w:val="00B951FB"/>
    <w:rsid w:val="00B97622"/>
    <w:rsid w:val="00BA07D5"/>
    <w:rsid w:val="00BA2C7A"/>
    <w:rsid w:val="00BA5658"/>
    <w:rsid w:val="00BA73AC"/>
    <w:rsid w:val="00BB74FD"/>
    <w:rsid w:val="00BC1ECF"/>
    <w:rsid w:val="00BC2E4D"/>
    <w:rsid w:val="00BD0375"/>
    <w:rsid w:val="00BD2744"/>
    <w:rsid w:val="00BD3A80"/>
    <w:rsid w:val="00BD550C"/>
    <w:rsid w:val="00BD7A4B"/>
    <w:rsid w:val="00BE4F0C"/>
    <w:rsid w:val="00BE7CD2"/>
    <w:rsid w:val="00BF1FEC"/>
    <w:rsid w:val="00BF4058"/>
    <w:rsid w:val="00BF55EC"/>
    <w:rsid w:val="00C02534"/>
    <w:rsid w:val="00C0350A"/>
    <w:rsid w:val="00C07D34"/>
    <w:rsid w:val="00C11B27"/>
    <w:rsid w:val="00C11FF5"/>
    <w:rsid w:val="00C12AB8"/>
    <w:rsid w:val="00C16D24"/>
    <w:rsid w:val="00C21D25"/>
    <w:rsid w:val="00C26B63"/>
    <w:rsid w:val="00C27016"/>
    <w:rsid w:val="00C306A5"/>
    <w:rsid w:val="00C306AA"/>
    <w:rsid w:val="00C3129D"/>
    <w:rsid w:val="00C405BE"/>
    <w:rsid w:val="00C43714"/>
    <w:rsid w:val="00C43820"/>
    <w:rsid w:val="00C44421"/>
    <w:rsid w:val="00C47088"/>
    <w:rsid w:val="00C47A4B"/>
    <w:rsid w:val="00C52CCF"/>
    <w:rsid w:val="00C547AE"/>
    <w:rsid w:val="00C561F5"/>
    <w:rsid w:val="00C65E85"/>
    <w:rsid w:val="00C7600B"/>
    <w:rsid w:val="00C809F3"/>
    <w:rsid w:val="00C8259C"/>
    <w:rsid w:val="00C862A5"/>
    <w:rsid w:val="00C864C1"/>
    <w:rsid w:val="00C86A6F"/>
    <w:rsid w:val="00C8730C"/>
    <w:rsid w:val="00C90BE2"/>
    <w:rsid w:val="00C95DEC"/>
    <w:rsid w:val="00C96D93"/>
    <w:rsid w:val="00C97223"/>
    <w:rsid w:val="00CA0529"/>
    <w:rsid w:val="00CA1D2E"/>
    <w:rsid w:val="00CA2FE8"/>
    <w:rsid w:val="00CA3F0F"/>
    <w:rsid w:val="00CA3F55"/>
    <w:rsid w:val="00CB1F02"/>
    <w:rsid w:val="00CB7E79"/>
    <w:rsid w:val="00CB7F04"/>
    <w:rsid w:val="00CC0DEE"/>
    <w:rsid w:val="00CC2BA9"/>
    <w:rsid w:val="00CD4875"/>
    <w:rsid w:val="00CD4A41"/>
    <w:rsid w:val="00CD6CD8"/>
    <w:rsid w:val="00CE2522"/>
    <w:rsid w:val="00CE2AF9"/>
    <w:rsid w:val="00CE5F01"/>
    <w:rsid w:val="00CE6F0C"/>
    <w:rsid w:val="00CF045D"/>
    <w:rsid w:val="00CF2B04"/>
    <w:rsid w:val="00CF3848"/>
    <w:rsid w:val="00CF4C30"/>
    <w:rsid w:val="00CF5D5B"/>
    <w:rsid w:val="00D0123C"/>
    <w:rsid w:val="00D01E18"/>
    <w:rsid w:val="00D022A3"/>
    <w:rsid w:val="00D04411"/>
    <w:rsid w:val="00D0725E"/>
    <w:rsid w:val="00D14B83"/>
    <w:rsid w:val="00D177AD"/>
    <w:rsid w:val="00D2171B"/>
    <w:rsid w:val="00D224B4"/>
    <w:rsid w:val="00D22F18"/>
    <w:rsid w:val="00D23082"/>
    <w:rsid w:val="00D23224"/>
    <w:rsid w:val="00D25E0D"/>
    <w:rsid w:val="00D27A84"/>
    <w:rsid w:val="00D327D2"/>
    <w:rsid w:val="00D332BC"/>
    <w:rsid w:val="00D3761C"/>
    <w:rsid w:val="00D40BA9"/>
    <w:rsid w:val="00D41145"/>
    <w:rsid w:val="00D50D01"/>
    <w:rsid w:val="00D51815"/>
    <w:rsid w:val="00D5494C"/>
    <w:rsid w:val="00D549B8"/>
    <w:rsid w:val="00D56BEC"/>
    <w:rsid w:val="00D56E4E"/>
    <w:rsid w:val="00D61B92"/>
    <w:rsid w:val="00D63195"/>
    <w:rsid w:val="00D64C75"/>
    <w:rsid w:val="00D723F7"/>
    <w:rsid w:val="00D7305D"/>
    <w:rsid w:val="00D7379B"/>
    <w:rsid w:val="00D75897"/>
    <w:rsid w:val="00D833EE"/>
    <w:rsid w:val="00D9095A"/>
    <w:rsid w:val="00DA0C08"/>
    <w:rsid w:val="00DA13F3"/>
    <w:rsid w:val="00DA4819"/>
    <w:rsid w:val="00DA4C89"/>
    <w:rsid w:val="00DA5EB8"/>
    <w:rsid w:val="00DB037A"/>
    <w:rsid w:val="00DB3F94"/>
    <w:rsid w:val="00DB41ED"/>
    <w:rsid w:val="00DB5BB1"/>
    <w:rsid w:val="00DC0C4C"/>
    <w:rsid w:val="00DC3309"/>
    <w:rsid w:val="00DD28F1"/>
    <w:rsid w:val="00DD66E3"/>
    <w:rsid w:val="00DE4996"/>
    <w:rsid w:val="00DE7DC0"/>
    <w:rsid w:val="00E0091E"/>
    <w:rsid w:val="00E00AEB"/>
    <w:rsid w:val="00E03B45"/>
    <w:rsid w:val="00E048E2"/>
    <w:rsid w:val="00E10C49"/>
    <w:rsid w:val="00E12135"/>
    <w:rsid w:val="00E149C3"/>
    <w:rsid w:val="00E15231"/>
    <w:rsid w:val="00E17ED2"/>
    <w:rsid w:val="00E30A0E"/>
    <w:rsid w:val="00E31399"/>
    <w:rsid w:val="00E319A7"/>
    <w:rsid w:val="00E352E1"/>
    <w:rsid w:val="00E3587F"/>
    <w:rsid w:val="00E37317"/>
    <w:rsid w:val="00E375EF"/>
    <w:rsid w:val="00E423BF"/>
    <w:rsid w:val="00E46171"/>
    <w:rsid w:val="00E47E94"/>
    <w:rsid w:val="00E50425"/>
    <w:rsid w:val="00E530B7"/>
    <w:rsid w:val="00E6230C"/>
    <w:rsid w:val="00E7267D"/>
    <w:rsid w:val="00E73047"/>
    <w:rsid w:val="00E82351"/>
    <w:rsid w:val="00E82518"/>
    <w:rsid w:val="00E85A61"/>
    <w:rsid w:val="00E876A9"/>
    <w:rsid w:val="00E90038"/>
    <w:rsid w:val="00E925BD"/>
    <w:rsid w:val="00EA3767"/>
    <w:rsid w:val="00EA38A3"/>
    <w:rsid w:val="00EA6CE3"/>
    <w:rsid w:val="00EB33C5"/>
    <w:rsid w:val="00EB4D35"/>
    <w:rsid w:val="00EB5AC6"/>
    <w:rsid w:val="00EC1825"/>
    <w:rsid w:val="00EC3AAC"/>
    <w:rsid w:val="00EC5572"/>
    <w:rsid w:val="00EC5AB7"/>
    <w:rsid w:val="00EC65A4"/>
    <w:rsid w:val="00EC7EC3"/>
    <w:rsid w:val="00ED0C9E"/>
    <w:rsid w:val="00ED159A"/>
    <w:rsid w:val="00ED6C32"/>
    <w:rsid w:val="00EE3565"/>
    <w:rsid w:val="00EE5EC5"/>
    <w:rsid w:val="00EE6E9E"/>
    <w:rsid w:val="00EF10D3"/>
    <w:rsid w:val="00EF74C9"/>
    <w:rsid w:val="00F0290D"/>
    <w:rsid w:val="00F0638E"/>
    <w:rsid w:val="00F10B6D"/>
    <w:rsid w:val="00F1410A"/>
    <w:rsid w:val="00F23AB0"/>
    <w:rsid w:val="00F37F8C"/>
    <w:rsid w:val="00F43A8B"/>
    <w:rsid w:val="00F43CF8"/>
    <w:rsid w:val="00F443D1"/>
    <w:rsid w:val="00F4609E"/>
    <w:rsid w:val="00F46CF8"/>
    <w:rsid w:val="00F479F3"/>
    <w:rsid w:val="00F644C2"/>
    <w:rsid w:val="00F6469F"/>
    <w:rsid w:val="00F65804"/>
    <w:rsid w:val="00F72B3D"/>
    <w:rsid w:val="00F823B8"/>
    <w:rsid w:val="00F827D9"/>
    <w:rsid w:val="00F862AE"/>
    <w:rsid w:val="00F91BC6"/>
    <w:rsid w:val="00F94964"/>
    <w:rsid w:val="00F94DA5"/>
    <w:rsid w:val="00F9573F"/>
    <w:rsid w:val="00F9635C"/>
    <w:rsid w:val="00F97B2C"/>
    <w:rsid w:val="00FA24B6"/>
    <w:rsid w:val="00FA2E93"/>
    <w:rsid w:val="00FA3831"/>
    <w:rsid w:val="00FA6577"/>
    <w:rsid w:val="00FA71E4"/>
    <w:rsid w:val="00FB2FBB"/>
    <w:rsid w:val="00FC3C6B"/>
    <w:rsid w:val="00FC4979"/>
    <w:rsid w:val="00FC7D57"/>
    <w:rsid w:val="00FD0E9A"/>
    <w:rsid w:val="00FD10FB"/>
    <w:rsid w:val="00FD2048"/>
    <w:rsid w:val="00FD62C5"/>
    <w:rsid w:val="00FE6719"/>
    <w:rsid w:val="00FE7AB1"/>
    <w:rsid w:val="00FF0FBC"/>
    <w:rsid w:val="00FF12FC"/>
    <w:rsid w:val="00FF4071"/>
    <w:rsid w:val="00FF4C8C"/>
    <w:rsid w:val="00FF552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3E57563"/>
  <w15:chartTrackingRefBased/>
  <w15:docId w15:val="{2CC79969-EC3B-4C37-BFFB-B1511F276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C3B"/>
    <w:pPr>
      <w:spacing w:after="0" w:line="240" w:lineRule="auto"/>
    </w:pPr>
    <w:rPr>
      <w:rFonts w:eastAsiaTheme="minorEastAsia"/>
      <w:sz w:val="24"/>
      <w:szCs w:val="24"/>
      <w:lang w:val="es-ES_tradnl" w:eastAsia="es-ES"/>
    </w:rPr>
  </w:style>
  <w:style w:type="paragraph" w:styleId="Ttulo1">
    <w:name w:val="heading 1"/>
    <w:basedOn w:val="Normal"/>
    <w:next w:val="Normal"/>
    <w:link w:val="Ttulo1Car"/>
    <w:uiPriority w:val="9"/>
    <w:qFormat/>
    <w:rsid w:val="00947C3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7C3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826670"/>
    <w:pPr>
      <w:keepNext/>
      <w:keepLines/>
      <w:spacing w:before="4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47C3B"/>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7C3B"/>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7C3B"/>
    <w:pPr>
      <w:tabs>
        <w:tab w:val="center" w:pos="4419"/>
        <w:tab w:val="right" w:pos="8838"/>
      </w:tabs>
    </w:pPr>
  </w:style>
  <w:style w:type="character" w:customStyle="1" w:styleId="EncabezadoCar">
    <w:name w:val="Encabezado Car"/>
    <w:basedOn w:val="Fuentedeprrafopredeter"/>
    <w:link w:val="Encabezado"/>
    <w:uiPriority w:val="99"/>
    <w:rsid w:val="00947C3B"/>
    <w:rPr>
      <w:rFonts w:eastAsiaTheme="minorEastAsia"/>
      <w:sz w:val="24"/>
      <w:szCs w:val="24"/>
      <w:lang w:val="es-ES_tradnl" w:eastAsia="es-ES"/>
    </w:rPr>
  </w:style>
  <w:style w:type="paragraph" w:styleId="Piedepgina">
    <w:name w:val="footer"/>
    <w:basedOn w:val="Normal"/>
    <w:link w:val="PiedepginaCar"/>
    <w:uiPriority w:val="99"/>
    <w:unhideWhenUsed/>
    <w:rsid w:val="00947C3B"/>
    <w:pPr>
      <w:tabs>
        <w:tab w:val="center" w:pos="4419"/>
        <w:tab w:val="right" w:pos="8838"/>
      </w:tabs>
    </w:pPr>
  </w:style>
  <w:style w:type="character" w:customStyle="1" w:styleId="PiedepginaCar">
    <w:name w:val="Pie de página Car"/>
    <w:basedOn w:val="Fuentedeprrafopredeter"/>
    <w:link w:val="Piedepgina"/>
    <w:uiPriority w:val="99"/>
    <w:rsid w:val="00947C3B"/>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7C3B"/>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7C3B"/>
    <w:rPr>
      <w:rFonts w:eastAsiaTheme="minorEastAsia"/>
      <w:sz w:val="24"/>
      <w:szCs w:val="24"/>
      <w:lang w:val="es-ES_tradnl" w:eastAsia="es-ES"/>
    </w:rPr>
  </w:style>
  <w:style w:type="character" w:styleId="Hipervnculo">
    <w:name w:val="Hyperlink"/>
    <w:basedOn w:val="Fuentedeprrafopredeter"/>
    <w:uiPriority w:val="99"/>
    <w:unhideWhenUsed/>
    <w:rsid w:val="00947C3B"/>
    <w:rPr>
      <w:color w:val="0000FF"/>
      <w:u w:val="single"/>
    </w:rPr>
  </w:style>
  <w:style w:type="table" w:customStyle="1" w:styleId="Tablanormal12">
    <w:name w:val="Tabla normal 12"/>
    <w:basedOn w:val="Tablanormal"/>
    <w:next w:val="Tablanormal1"/>
    <w:uiPriority w:val="41"/>
    <w:rsid w:val="00947C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1">
    <w:name w:val="Plain Table 1"/>
    <w:basedOn w:val="Tablanormal"/>
    <w:uiPriority w:val="41"/>
    <w:rsid w:val="00947C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1">
    <w:name w:val="Mención sin resolver1"/>
    <w:basedOn w:val="Fuentedeprrafopredeter"/>
    <w:uiPriority w:val="99"/>
    <w:semiHidden/>
    <w:unhideWhenUsed/>
    <w:rsid w:val="008A09B0"/>
    <w:rPr>
      <w:color w:val="605E5C"/>
      <w:shd w:val="clear" w:color="auto" w:fill="E1DFDD"/>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5F346E"/>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5F346E"/>
    <w:rPr>
      <w:rFonts w:eastAsiaTheme="minorHAnsi"/>
      <w:sz w:val="20"/>
      <w:szCs w:val="20"/>
      <w:lang w:val="es-MX" w:eastAsia="en-US"/>
    </w:rPr>
  </w:style>
  <w:style w:type="character" w:customStyle="1" w:styleId="TextonotapieCar1">
    <w:name w:val="Texto nota pie Car1"/>
    <w:basedOn w:val="Fuentedeprrafopredeter"/>
    <w:uiPriority w:val="99"/>
    <w:semiHidden/>
    <w:rsid w:val="005F346E"/>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5F346E"/>
    <w:rPr>
      <w:vertAlign w:val="superscript"/>
    </w:rPr>
  </w:style>
  <w:style w:type="paragraph" w:customStyle="1" w:styleId="Citas">
    <w:name w:val="Citas"/>
    <w:basedOn w:val="Normal"/>
    <w:qFormat/>
    <w:rsid w:val="002124C5"/>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Sinespaciado">
    <w:name w:val="No Spacing"/>
    <w:aliases w:val="Francesa,INAI"/>
    <w:link w:val="SinespaciadoCar"/>
    <w:uiPriority w:val="1"/>
    <w:qFormat/>
    <w:rsid w:val="00B90932"/>
    <w:pPr>
      <w:spacing w:after="0" w:line="240" w:lineRule="auto"/>
    </w:pPr>
  </w:style>
  <w:style w:type="character" w:customStyle="1" w:styleId="SinespaciadoCar">
    <w:name w:val="Sin espaciado Car"/>
    <w:aliases w:val="Francesa Car,INAI Car"/>
    <w:link w:val="Sinespaciado"/>
    <w:uiPriority w:val="1"/>
    <w:locked/>
    <w:rsid w:val="00B90932"/>
  </w:style>
  <w:style w:type="paragraph" w:customStyle="1" w:styleId="Default">
    <w:name w:val="Default"/>
    <w:qFormat/>
    <w:rsid w:val="008809BF"/>
    <w:pPr>
      <w:autoSpaceDE w:val="0"/>
      <w:autoSpaceDN w:val="0"/>
      <w:adjustRightInd w:val="0"/>
      <w:spacing w:after="0" w:line="240" w:lineRule="auto"/>
    </w:pPr>
    <w:rPr>
      <w:rFonts w:ascii="Arial" w:hAnsi="Arial" w:cs="Arial"/>
      <w:color w:val="000000"/>
      <w:sz w:val="24"/>
      <w:szCs w:val="24"/>
    </w:rPr>
  </w:style>
  <w:style w:type="paragraph" w:styleId="Textoindependiente">
    <w:name w:val="Body Text"/>
    <w:basedOn w:val="Normal"/>
    <w:link w:val="TextoindependienteCar"/>
    <w:rsid w:val="00186EC3"/>
    <w:pPr>
      <w:jc w:val="both"/>
    </w:pPr>
    <w:rPr>
      <w:rFonts w:ascii="Arial" w:eastAsia="Times New Roman" w:hAnsi="Arial" w:cs="Times New Roman"/>
      <w:szCs w:val="20"/>
      <w:lang w:val="es-MX" w:eastAsia="es-ES_tradnl"/>
    </w:rPr>
  </w:style>
  <w:style w:type="character" w:customStyle="1" w:styleId="TextoindependienteCar">
    <w:name w:val="Texto independiente Car"/>
    <w:basedOn w:val="Fuentedeprrafopredeter"/>
    <w:link w:val="Textoindependiente"/>
    <w:rsid w:val="00186EC3"/>
    <w:rPr>
      <w:rFonts w:ascii="Arial" w:eastAsia="Times New Roman" w:hAnsi="Arial" w:cs="Times New Roman"/>
      <w:sz w:val="24"/>
      <w:szCs w:val="20"/>
      <w:lang w:eastAsia="es-ES_tradnl"/>
    </w:rPr>
  </w:style>
  <w:style w:type="character" w:customStyle="1" w:styleId="Ttulo3Car">
    <w:name w:val="Título 3 Car"/>
    <w:basedOn w:val="Fuentedeprrafopredeter"/>
    <w:link w:val="Ttulo3"/>
    <w:uiPriority w:val="9"/>
    <w:rsid w:val="00826670"/>
    <w:rPr>
      <w:rFonts w:asciiTheme="majorHAnsi" w:eastAsiaTheme="majorEastAsia" w:hAnsiTheme="majorHAnsi" w:cstheme="majorBidi"/>
      <w:color w:val="1F3763" w:themeColor="accent1" w:themeShade="7F"/>
      <w:sz w:val="24"/>
      <w:szCs w:val="24"/>
      <w:lang w:val="es-ES_tradnl" w:eastAsia="es-ES"/>
    </w:rPr>
  </w:style>
  <w:style w:type="paragraph" w:customStyle="1" w:styleId="j">
    <w:name w:val="j"/>
    <w:basedOn w:val="Normal"/>
    <w:rsid w:val="00826670"/>
    <w:pPr>
      <w:spacing w:before="100" w:beforeAutospacing="1" w:after="100" w:afterAutospacing="1"/>
    </w:pPr>
    <w:rPr>
      <w:rFonts w:ascii="Times New Roman" w:eastAsia="Times New Roman" w:hAnsi="Times New Roman" w:cs="Times New Roman"/>
      <w:lang w:val="es-MX" w:eastAsia="es-MX"/>
    </w:rPr>
  </w:style>
  <w:style w:type="paragraph" w:customStyle="1" w:styleId="francesa">
    <w:name w:val="francesa"/>
    <w:basedOn w:val="Normal"/>
    <w:rsid w:val="00826670"/>
    <w:pPr>
      <w:spacing w:before="100" w:beforeAutospacing="1" w:after="100" w:afterAutospacing="1"/>
    </w:pPr>
    <w:rPr>
      <w:rFonts w:ascii="Times New Roman" w:eastAsia="Times New Roman" w:hAnsi="Times New Roman" w:cs="Times New Roman"/>
      <w:lang w:val="es-MX" w:eastAsia="es-MX"/>
    </w:rPr>
  </w:style>
  <w:style w:type="character" w:customStyle="1" w:styleId="charoverride-2">
    <w:name w:val="charoverride-2"/>
    <w:basedOn w:val="Fuentedeprrafopredeter"/>
    <w:rsid w:val="00826670"/>
  </w:style>
  <w:style w:type="character" w:customStyle="1" w:styleId="charoverride-1">
    <w:name w:val="charoverride-1"/>
    <w:basedOn w:val="Fuentedeprrafopredeter"/>
    <w:rsid w:val="00826670"/>
  </w:style>
  <w:style w:type="paragraph" w:styleId="NormalWeb">
    <w:name w:val="Normal (Web)"/>
    <w:basedOn w:val="Normal"/>
    <w:uiPriority w:val="99"/>
    <w:unhideWhenUsed/>
    <w:rsid w:val="004A64CC"/>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105252">
      <w:bodyDiv w:val="1"/>
      <w:marLeft w:val="0"/>
      <w:marRight w:val="0"/>
      <w:marTop w:val="0"/>
      <w:marBottom w:val="0"/>
      <w:divBdr>
        <w:top w:val="none" w:sz="0" w:space="0" w:color="auto"/>
        <w:left w:val="none" w:sz="0" w:space="0" w:color="auto"/>
        <w:bottom w:val="none" w:sz="0" w:space="0" w:color="auto"/>
        <w:right w:val="none" w:sz="0" w:space="0" w:color="auto"/>
      </w:divBdr>
    </w:div>
    <w:div w:id="307901708">
      <w:bodyDiv w:val="1"/>
      <w:marLeft w:val="0"/>
      <w:marRight w:val="0"/>
      <w:marTop w:val="0"/>
      <w:marBottom w:val="0"/>
      <w:divBdr>
        <w:top w:val="none" w:sz="0" w:space="0" w:color="auto"/>
        <w:left w:val="none" w:sz="0" w:space="0" w:color="auto"/>
        <w:bottom w:val="none" w:sz="0" w:space="0" w:color="auto"/>
        <w:right w:val="none" w:sz="0" w:space="0" w:color="auto"/>
      </w:divBdr>
      <w:divsChild>
        <w:div w:id="1956060970">
          <w:marLeft w:val="0"/>
          <w:marRight w:val="0"/>
          <w:marTop w:val="15"/>
          <w:marBottom w:val="0"/>
          <w:divBdr>
            <w:top w:val="single" w:sz="48" w:space="0" w:color="auto"/>
            <w:left w:val="single" w:sz="48" w:space="0" w:color="auto"/>
            <w:bottom w:val="single" w:sz="48" w:space="0" w:color="auto"/>
            <w:right w:val="single" w:sz="48" w:space="0" w:color="auto"/>
          </w:divBdr>
          <w:divsChild>
            <w:div w:id="22100886">
              <w:marLeft w:val="0"/>
              <w:marRight w:val="0"/>
              <w:marTop w:val="0"/>
              <w:marBottom w:val="0"/>
              <w:divBdr>
                <w:top w:val="none" w:sz="0" w:space="0" w:color="auto"/>
                <w:left w:val="none" w:sz="0" w:space="0" w:color="auto"/>
                <w:bottom w:val="none" w:sz="0" w:space="0" w:color="auto"/>
                <w:right w:val="none" w:sz="0" w:space="0" w:color="auto"/>
              </w:divBdr>
              <w:divsChild>
                <w:div w:id="12418980">
                  <w:marLeft w:val="0"/>
                  <w:marRight w:val="0"/>
                  <w:marTop w:val="0"/>
                  <w:marBottom w:val="0"/>
                  <w:divBdr>
                    <w:top w:val="none" w:sz="0" w:space="0" w:color="auto"/>
                    <w:left w:val="none" w:sz="0" w:space="0" w:color="auto"/>
                    <w:bottom w:val="none" w:sz="0" w:space="0" w:color="auto"/>
                    <w:right w:val="none" w:sz="0" w:space="0" w:color="auto"/>
                  </w:divBdr>
                </w:div>
                <w:div w:id="152529884">
                  <w:marLeft w:val="0"/>
                  <w:marRight w:val="0"/>
                  <w:marTop w:val="0"/>
                  <w:marBottom w:val="0"/>
                  <w:divBdr>
                    <w:top w:val="none" w:sz="0" w:space="0" w:color="auto"/>
                    <w:left w:val="none" w:sz="0" w:space="0" w:color="auto"/>
                    <w:bottom w:val="none" w:sz="0" w:space="0" w:color="auto"/>
                    <w:right w:val="none" w:sz="0" w:space="0" w:color="auto"/>
                  </w:divBdr>
                </w:div>
                <w:div w:id="237592779">
                  <w:marLeft w:val="0"/>
                  <w:marRight w:val="0"/>
                  <w:marTop w:val="0"/>
                  <w:marBottom w:val="0"/>
                  <w:divBdr>
                    <w:top w:val="none" w:sz="0" w:space="0" w:color="auto"/>
                    <w:left w:val="none" w:sz="0" w:space="0" w:color="auto"/>
                    <w:bottom w:val="none" w:sz="0" w:space="0" w:color="auto"/>
                    <w:right w:val="none" w:sz="0" w:space="0" w:color="auto"/>
                  </w:divBdr>
                </w:div>
                <w:div w:id="265768801">
                  <w:marLeft w:val="0"/>
                  <w:marRight w:val="0"/>
                  <w:marTop w:val="0"/>
                  <w:marBottom w:val="0"/>
                  <w:divBdr>
                    <w:top w:val="none" w:sz="0" w:space="0" w:color="auto"/>
                    <w:left w:val="none" w:sz="0" w:space="0" w:color="auto"/>
                    <w:bottom w:val="none" w:sz="0" w:space="0" w:color="auto"/>
                    <w:right w:val="none" w:sz="0" w:space="0" w:color="auto"/>
                  </w:divBdr>
                </w:div>
                <w:div w:id="539128435">
                  <w:marLeft w:val="0"/>
                  <w:marRight w:val="0"/>
                  <w:marTop w:val="0"/>
                  <w:marBottom w:val="0"/>
                  <w:divBdr>
                    <w:top w:val="none" w:sz="0" w:space="0" w:color="auto"/>
                    <w:left w:val="none" w:sz="0" w:space="0" w:color="auto"/>
                    <w:bottom w:val="none" w:sz="0" w:space="0" w:color="auto"/>
                    <w:right w:val="none" w:sz="0" w:space="0" w:color="auto"/>
                  </w:divBdr>
                </w:div>
                <w:div w:id="906916548">
                  <w:marLeft w:val="0"/>
                  <w:marRight w:val="0"/>
                  <w:marTop w:val="0"/>
                  <w:marBottom w:val="0"/>
                  <w:divBdr>
                    <w:top w:val="none" w:sz="0" w:space="0" w:color="auto"/>
                    <w:left w:val="none" w:sz="0" w:space="0" w:color="auto"/>
                    <w:bottom w:val="none" w:sz="0" w:space="0" w:color="auto"/>
                    <w:right w:val="none" w:sz="0" w:space="0" w:color="auto"/>
                  </w:divBdr>
                </w:div>
                <w:div w:id="1149976107">
                  <w:marLeft w:val="0"/>
                  <w:marRight w:val="0"/>
                  <w:marTop w:val="0"/>
                  <w:marBottom w:val="0"/>
                  <w:divBdr>
                    <w:top w:val="none" w:sz="0" w:space="0" w:color="auto"/>
                    <w:left w:val="none" w:sz="0" w:space="0" w:color="auto"/>
                    <w:bottom w:val="none" w:sz="0" w:space="0" w:color="auto"/>
                    <w:right w:val="none" w:sz="0" w:space="0" w:color="auto"/>
                  </w:divBdr>
                </w:div>
                <w:div w:id="1172767565">
                  <w:marLeft w:val="0"/>
                  <w:marRight w:val="0"/>
                  <w:marTop w:val="0"/>
                  <w:marBottom w:val="0"/>
                  <w:divBdr>
                    <w:top w:val="none" w:sz="0" w:space="0" w:color="auto"/>
                    <w:left w:val="none" w:sz="0" w:space="0" w:color="auto"/>
                    <w:bottom w:val="none" w:sz="0" w:space="0" w:color="auto"/>
                    <w:right w:val="none" w:sz="0" w:space="0" w:color="auto"/>
                  </w:divBdr>
                </w:div>
                <w:div w:id="1252159072">
                  <w:marLeft w:val="0"/>
                  <w:marRight w:val="0"/>
                  <w:marTop w:val="0"/>
                  <w:marBottom w:val="0"/>
                  <w:divBdr>
                    <w:top w:val="none" w:sz="0" w:space="0" w:color="auto"/>
                    <w:left w:val="none" w:sz="0" w:space="0" w:color="auto"/>
                    <w:bottom w:val="none" w:sz="0" w:space="0" w:color="auto"/>
                    <w:right w:val="none" w:sz="0" w:space="0" w:color="auto"/>
                  </w:divBdr>
                </w:div>
                <w:div w:id="1295212864">
                  <w:marLeft w:val="0"/>
                  <w:marRight w:val="0"/>
                  <w:marTop w:val="0"/>
                  <w:marBottom w:val="0"/>
                  <w:divBdr>
                    <w:top w:val="none" w:sz="0" w:space="0" w:color="auto"/>
                    <w:left w:val="none" w:sz="0" w:space="0" w:color="auto"/>
                    <w:bottom w:val="none" w:sz="0" w:space="0" w:color="auto"/>
                    <w:right w:val="none" w:sz="0" w:space="0" w:color="auto"/>
                  </w:divBdr>
                </w:div>
                <w:div w:id="1306469494">
                  <w:marLeft w:val="0"/>
                  <w:marRight w:val="0"/>
                  <w:marTop w:val="0"/>
                  <w:marBottom w:val="0"/>
                  <w:divBdr>
                    <w:top w:val="none" w:sz="0" w:space="0" w:color="auto"/>
                    <w:left w:val="none" w:sz="0" w:space="0" w:color="auto"/>
                    <w:bottom w:val="none" w:sz="0" w:space="0" w:color="auto"/>
                    <w:right w:val="none" w:sz="0" w:space="0" w:color="auto"/>
                  </w:divBdr>
                </w:div>
                <w:div w:id="1593784480">
                  <w:marLeft w:val="0"/>
                  <w:marRight w:val="0"/>
                  <w:marTop w:val="0"/>
                  <w:marBottom w:val="0"/>
                  <w:divBdr>
                    <w:top w:val="none" w:sz="0" w:space="0" w:color="auto"/>
                    <w:left w:val="none" w:sz="0" w:space="0" w:color="auto"/>
                    <w:bottom w:val="none" w:sz="0" w:space="0" w:color="auto"/>
                    <w:right w:val="none" w:sz="0" w:space="0" w:color="auto"/>
                  </w:divBdr>
                </w:div>
                <w:div w:id="1659847219">
                  <w:marLeft w:val="0"/>
                  <w:marRight w:val="0"/>
                  <w:marTop w:val="0"/>
                  <w:marBottom w:val="0"/>
                  <w:divBdr>
                    <w:top w:val="none" w:sz="0" w:space="0" w:color="auto"/>
                    <w:left w:val="none" w:sz="0" w:space="0" w:color="auto"/>
                    <w:bottom w:val="none" w:sz="0" w:space="0" w:color="auto"/>
                    <w:right w:val="none" w:sz="0" w:space="0" w:color="auto"/>
                  </w:divBdr>
                </w:div>
                <w:div w:id="1705786406">
                  <w:marLeft w:val="0"/>
                  <w:marRight w:val="0"/>
                  <w:marTop w:val="0"/>
                  <w:marBottom w:val="0"/>
                  <w:divBdr>
                    <w:top w:val="none" w:sz="0" w:space="0" w:color="auto"/>
                    <w:left w:val="none" w:sz="0" w:space="0" w:color="auto"/>
                    <w:bottom w:val="none" w:sz="0" w:space="0" w:color="auto"/>
                    <w:right w:val="none" w:sz="0" w:space="0" w:color="auto"/>
                  </w:divBdr>
                </w:div>
                <w:div w:id="1714227246">
                  <w:marLeft w:val="0"/>
                  <w:marRight w:val="0"/>
                  <w:marTop w:val="0"/>
                  <w:marBottom w:val="0"/>
                  <w:divBdr>
                    <w:top w:val="none" w:sz="0" w:space="0" w:color="auto"/>
                    <w:left w:val="none" w:sz="0" w:space="0" w:color="auto"/>
                    <w:bottom w:val="none" w:sz="0" w:space="0" w:color="auto"/>
                    <w:right w:val="none" w:sz="0" w:space="0" w:color="auto"/>
                  </w:divBdr>
                </w:div>
                <w:div w:id="1835100593">
                  <w:marLeft w:val="0"/>
                  <w:marRight w:val="0"/>
                  <w:marTop w:val="0"/>
                  <w:marBottom w:val="0"/>
                  <w:divBdr>
                    <w:top w:val="none" w:sz="0" w:space="0" w:color="auto"/>
                    <w:left w:val="none" w:sz="0" w:space="0" w:color="auto"/>
                    <w:bottom w:val="none" w:sz="0" w:space="0" w:color="auto"/>
                    <w:right w:val="none" w:sz="0" w:space="0" w:color="auto"/>
                  </w:divBdr>
                </w:div>
                <w:div w:id="21445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076624">
          <w:marLeft w:val="0"/>
          <w:marRight w:val="0"/>
          <w:marTop w:val="15"/>
          <w:marBottom w:val="0"/>
          <w:divBdr>
            <w:top w:val="single" w:sz="48" w:space="0" w:color="auto"/>
            <w:left w:val="single" w:sz="48" w:space="0" w:color="auto"/>
            <w:bottom w:val="single" w:sz="48" w:space="0" w:color="auto"/>
            <w:right w:val="single" w:sz="48" w:space="0" w:color="auto"/>
          </w:divBdr>
          <w:divsChild>
            <w:div w:id="1481001949">
              <w:marLeft w:val="0"/>
              <w:marRight w:val="0"/>
              <w:marTop w:val="0"/>
              <w:marBottom w:val="0"/>
              <w:divBdr>
                <w:top w:val="none" w:sz="0" w:space="0" w:color="auto"/>
                <w:left w:val="none" w:sz="0" w:space="0" w:color="auto"/>
                <w:bottom w:val="none" w:sz="0" w:space="0" w:color="auto"/>
                <w:right w:val="none" w:sz="0" w:space="0" w:color="auto"/>
              </w:divBdr>
              <w:divsChild>
                <w:div w:id="52582994">
                  <w:marLeft w:val="0"/>
                  <w:marRight w:val="0"/>
                  <w:marTop w:val="0"/>
                  <w:marBottom w:val="0"/>
                  <w:divBdr>
                    <w:top w:val="none" w:sz="0" w:space="0" w:color="auto"/>
                    <w:left w:val="none" w:sz="0" w:space="0" w:color="auto"/>
                    <w:bottom w:val="none" w:sz="0" w:space="0" w:color="auto"/>
                    <w:right w:val="none" w:sz="0" w:space="0" w:color="auto"/>
                  </w:divBdr>
                </w:div>
                <w:div w:id="56320687">
                  <w:marLeft w:val="0"/>
                  <w:marRight w:val="0"/>
                  <w:marTop w:val="0"/>
                  <w:marBottom w:val="0"/>
                  <w:divBdr>
                    <w:top w:val="none" w:sz="0" w:space="0" w:color="auto"/>
                    <w:left w:val="none" w:sz="0" w:space="0" w:color="auto"/>
                    <w:bottom w:val="none" w:sz="0" w:space="0" w:color="auto"/>
                    <w:right w:val="none" w:sz="0" w:space="0" w:color="auto"/>
                  </w:divBdr>
                </w:div>
                <w:div w:id="145979114">
                  <w:marLeft w:val="0"/>
                  <w:marRight w:val="0"/>
                  <w:marTop w:val="0"/>
                  <w:marBottom w:val="0"/>
                  <w:divBdr>
                    <w:top w:val="none" w:sz="0" w:space="0" w:color="auto"/>
                    <w:left w:val="none" w:sz="0" w:space="0" w:color="auto"/>
                    <w:bottom w:val="none" w:sz="0" w:space="0" w:color="auto"/>
                    <w:right w:val="none" w:sz="0" w:space="0" w:color="auto"/>
                  </w:divBdr>
                </w:div>
                <w:div w:id="163478527">
                  <w:marLeft w:val="0"/>
                  <w:marRight w:val="0"/>
                  <w:marTop w:val="0"/>
                  <w:marBottom w:val="0"/>
                  <w:divBdr>
                    <w:top w:val="none" w:sz="0" w:space="0" w:color="auto"/>
                    <w:left w:val="none" w:sz="0" w:space="0" w:color="auto"/>
                    <w:bottom w:val="none" w:sz="0" w:space="0" w:color="auto"/>
                    <w:right w:val="none" w:sz="0" w:space="0" w:color="auto"/>
                  </w:divBdr>
                </w:div>
                <w:div w:id="185101183">
                  <w:marLeft w:val="0"/>
                  <w:marRight w:val="0"/>
                  <w:marTop w:val="0"/>
                  <w:marBottom w:val="0"/>
                  <w:divBdr>
                    <w:top w:val="none" w:sz="0" w:space="0" w:color="auto"/>
                    <w:left w:val="none" w:sz="0" w:space="0" w:color="auto"/>
                    <w:bottom w:val="none" w:sz="0" w:space="0" w:color="auto"/>
                    <w:right w:val="none" w:sz="0" w:space="0" w:color="auto"/>
                  </w:divBdr>
                </w:div>
                <w:div w:id="284890429">
                  <w:marLeft w:val="0"/>
                  <w:marRight w:val="0"/>
                  <w:marTop w:val="0"/>
                  <w:marBottom w:val="0"/>
                  <w:divBdr>
                    <w:top w:val="none" w:sz="0" w:space="0" w:color="auto"/>
                    <w:left w:val="none" w:sz="0" w:space="0" w:color="auto"/>
                    <w:bottom w:val="none" w:sz="0" w:space="0" w:color="auto"/>
                    <w:right w:val="none" w:sz="0" w:space="0" w:color="auto"/>
                  </w:divBdr>
                </w:div>
                <w:div w:id="315844141">
                  <w:marLeft w:val="0"/>
                  <w:marRight w:val="0"/>
                  <w:marTop w:val="0"/>
                  <w:marBottom w:val="0"/>
                  <w:divBdr>
                    <w:top w:val="none" w:sz="0" w:space="0" w:color="auto"/>
                    <w:left w:val="none" w:sz="0" w:space="0" w:color="auto"/>
                    <w:bottom w:val="none" w:sz="0" w:space="0" w:color="auto"/>
                    <w:right w:val="none" w:sz="0" w:space="0" w:color="auto"/>
                  </w:divBdr>
                </w:div>
                <w:div w:id="420369871">
                  <w:marLeft w:val="0"/>
                  <w:marRight w:val="0"/>
                  <w:marTop w:val="0"/>
                  <w:marBottom w:val="0"/>
                  <w:divBdr>
                    <w:top w:val="none" w:sz="0" w:space="0" w:color="auto"/>
                    <w:left w:val="none" w:sz="0" w:space="0" w:color="auto"/>
                    <w:bottom w:val="none" w:sz="0" w:space="0" w:color="auto"/>
                    <w:right w:val="none" w:sz="0" w:space="0" w:color="auto"/>
                  </w:divBdr>
                </w:div>
                <w:div w:id="534923562">
                  <w:marLeft w:val="0"/>
                  <w:marRight w:val="0"/>
                  <w:marTop w:val="0"/>
                  <w:marBottom w:val="0"/>
                  <w:divBdr>
                    <w:top w:val="none" w:sz="0" w:space="0" w:color="auto"/>
                    <w:left w:val="none" w:sz="0" w:space="0" w:color="auto"/>
                    <w:bottom w:val="none" w:sz="0" w:space="0" w:color="auto"/>
                    <w:right w:val="none" w:sz="0" w:space="0" w:color="auto"/>
                  </w:divBdr>
                </w:div>
                <w:div w:id="554850275">
                  <w:marLeft w:val="0"/>
                  <w:marRight w:val="0"/>
                  <w:marTop w:val="0"/>
                  <w:marBottom w:val="0"/>
                  <w:divBdr>
                    <w:top w:val="none" w:sz="0" w:space="0" w:color="auto"/>
                    <w:left w:val="none" w:sz="0" w:space="0" w:color="auto"/>
                    <w:bottom w:val="none" w:sz="0" w:space="0" w:color="auto"/>
                    <w:right w:val="none" w:sz="0" w:space="0" w:color="auto"/>
                  </w:divBdr>
                </w:div>
                <w:div w:id="596139411">
                  <w:marLeft w:val="0"/>
                  <w:marRight w:val="0"/>
                  <w:marTop w:val="0"/>
                  <w:marBottom w:val="0"/>
                  <w:divBdr>
                    <w:top w:val="none" w:sz="0" w:space="0" w:color="auto"/>
                    <w:left w:val="none" w:sz="0" w:space="0" w:color="auto"/>
                    <w:bottom w:val="none" w:sz="0" w:space="0" w:color="auto"/>
                    <w:right w:val="none" w:sz="0" w:space="0" w:color="auto"/>
                  </w:divBdr>
                </w:div>
                <w:div w:id="619144325">
                  <w:marLeft w:val="0"/>
                  <w:marRight w:val="0"/>
                  <w:marTop w:val="0"/>
                  <w:marBottom w:val="0"/>
                  <w:divBdr>
                    <w:top w:val="none" w:sz="0" w:space="0" w:color="auto"/>
                    <w:left w:val="none" w:sz="0" w:space="0" w:color="auto"/>
                    <w:bottom w:val="none" w:sz="0" w:space="0" w:color="auto"/>
                    <w:right w:val="none" w:sz="0" w:space="0" w:color="auto"/>
                  </w:divBdr>
                </w:div>
                <w:div w:id="644045052">
                  <w:marLeft w:val="0"/>
                  <w:marRight w:val="0"/>
                  <w:marTop w:val="0"/>
                  <w:marBottom w:val="0"/>
                  <w:divBdr>
                    <w:top w:val="none" w:sz="0" w:space="0" w:color="auto"/>
                    <w:left w:val="none" w:sz="0" w:space="0" w:color="auto"/>
                    <w:bottom w:val="none" w:sz="0" w:space="0" w:color="auto"/>
                    <w:right w:val="none" w:sz="0" w:space="0" w:color="auto"/>
                  </w:divBdr>
                </w:div>
                <w:div w:id="694385553">
                  <w:marLeft w:val="0"/>
                  <w:marRight w:val="0"/>
                  <w:marTop w:val="0"/>
                  <w:marBottom w:val="0"/>
                  <w:divBdr>
                    <w:top w:val="none" w:sz="0" w:space="0" w:color="auto"/>
                    <w:left w:val="none" w:sz="0" w:space="0" w:color="auto"/>
                    <w:bottom w:val="none" w:sz="0" w:space="0" w:color="auto"/>
                    <w:right w:val="none" w:sz="0" w:space="0" w:color="auto"/>
                  </w:divBdr>
                </w:div>
                <w:div w:id="715475137">
                  <w:marLeft w:val="0"/>
                  <w:marRight w:val="0"/>
                  <w:marTop w:val="0"/>
                  <w:marBottom w:val="0"/>
                  <w:divBdr>
                    <w:top w:val="none" w:sz="0" w:space="0" w:color="auto"/>
                    <w:left w:val="none" w:sz="0" w:space="0" w:color="auto"/>
                    <w:bottom w:val="none" w:sz="0" w:space="0" w:color="auto"/>
                    <w:right w:val="none" w:sz="0" w:space="0" w:color="auto"/>
                  </w:divBdr>
                </w:div>
                <w:div w:id="929118402">
                  <w:marLeft w:val="0"/>
                  <w:marRight w:val="0"/>
                  <w:marTop w:val="0"/>
                  <w:marBottom w:val="0"/>
                  <w:divBdr>
                    <w:top w:val="none" w:sz="0" w:space="0" w:color="auto"/>
                    <w:left w:val="none" w:sz="0" w:space="0" w:color="auto"/>
                    <w:bottom w:val="none" w:sz="0" w:space="0" w:color="auto"/>
                    <w:right w:val="none" w:sz="0" w:space="0" w:color="auto"/>
                  </w:divBdr>
                </w:div>
                <w:div w:id="970672265">
                  <w:marLeft w:val="0"/>
                  <w:marRight w:val="0"/>
                  <w:marTop w:val="0"/>
                  <w:marBottom w:val="0"/>
                  <w:divBdr>
                    <w:top w:val="none" w:sz="0" w:space="0" w:color="auto"/>
                    <w:left w:val="none" w:sz="0" w:space="0" w:color="auto"/>
                    <w:bottom w:val="none" w:sz="0" w:space="0" w:color="auto"/>
                    <w:right w:val="none" w:sz="0" w:space="0" w:color="auto"/>
                  </w:divBdr>
                </w:div>
                <w:div w:id="1032802393">
                  <w:marLeft w:val="0"/>
                  <w:marRight w:val="0"/>
                  <w:marTop w:val="0"/>
                  <w:marBottom w:val="0"/>
                  <w:divBdr>
                    <w:top w:val="none" w:sz="0" w:space="0" w:color="auto"/>
                    <w:left w:val="none" w:sz="0" w:space="0" w:color="auto"/>
                    <w:bottom w:val="none" w:sz="0" w:space="0" w:color="auto"/>
                    <w:right w:val="none" w:sz="0" w:space="0" w:color="auto"/>
                  </w:divBdr>
                </w:div>
                <w:div w:id="1199780490">
                  <w:marLeft w:val="0"/>
                  <w:marRight w:val="0"/>
                  <w:marTop w:val="0"/>
                  <w:marBottom w:val="0"/>
                  <w:divBdr>
                    <w:top w:val="none" w:sz="0" w:space="0" w:color="auto"/>
                    <w:left w:val="none" w:sz="0" w:space="0" w:color="auto"/>
                    <w:bottom w:val="none" w:sz="0" w:space="0" w:color="auto"/>
                    <w:right w:val="none" w:sz="0" w:space="0" w:color="auto"/>
                  </w:divBdr>
                </w:div>
                <w:div w:id="1260724823">
                  <w:marLeft w:val="0"/>
                  <w:marRight w:val="0"/>
                  <w:marTop w:val="0"/>
                  <w:marBottom w:val="0"/>
                  <w:divBdr>
                    <w:top w:val="none" w:sz="0" w:space="0" w:color="auto"/>
                    <w:left w:val="none" w:sz="0" w:space="0" w:color="auto"/>
                    <w:bottom w:val="none" w:sz="0" w:space="0" w:color="auto"/>
                    <w:right w:val="none" w:sz="0" w:space="0" w:color="auto"/>
                  </w:divBdr>
                </w:div>
                <w:div w:id="1285892833">
                  <w:marLeft w:val="0"/>
                  <w:marRight w:val="0"/>
                  <w:marTop w:val="0"/>
                  <w:marBottom w:val="0"/>
                  <w:divBdr>
                    <w:top w:val="none" w:sz="0" w:space="0" w:color="auto"/>
                    <w:left w:val="none" w:sz="0" w:space="0" w:color="auto"/>
                    <w:bottom w:val="none" w:sz="0" w:space="0" w:color="auto"/>
                    <w:right w:val="none" w:sz="0" w:space="0" w:color="auto"/>
                  </w:divBdr>
                </w:div>
                <w:div w:id="1300190339">
                  <w:marLeft w:val="0"/>
                  <w:marRight w:val="0"/>
                  <w:marTop w:val="0"/>
                  <w:marBottom w:val="0"/>
                  <w:divBdr>
                    <w:top w:val="none" w:sz="0" w:space="0" w:color="auto"/>
                    <w:left w:val="none" w:sz="0" w:space="0" w:color="auto"/>
                    <w:bottom w:val="none" w:sz="0" w:space="0" w:color="auto"/>
                    <w:right w:val="none" w:sz="0" w:space="0" w:color="auto"/>
                  </w:divBdr>
                </w:div>
                <w:div w:id="1319580986">
                  <w:marLeft w:val="0"/>
                  <w:marRight w:val="0"/>
                  <w:marTop w:val="0"/>
                  <w:marBottom w:val="0"/>
                  <w:divBdr>
                    <w:top w:val="none" w:sz="0" w:space="0" w:color="auto"/>
                    <w:left w:val="none" w:sz="0" w:space="0" w:color="auto"/>
                    <w:bottom w:val="none" w:sz="0" w:space="0" w:color="auto"/>
                    <w:right w:val="none" w:sz="0" w:space="0" w:color="auto"/>
                  </w:divBdr>
                </w:div>
                <w:div w:id="1350108161">
                  <w:marLeft w:val="0"/>
                  <w:marRight w:val="0"/>
                  <w:marTop w:val="0"/>
                  <w:marBottom w:val="0"/>
                  <w:divBdr>
                    <w:top w:val="none" w:sz="0" w:space="0" w:color="auto"/>
                    <w:left w:val="none" w:sz="0" w:space="0" w:color="auto"/>
                    <w:bottom w:val="none" w:sz="0" w:space="0" w:color="auto"/>
                    <w:right w:val="none" w:sz="0" w:space="0" w:color="auto"/>
                  </w:divBdr>
                </w:div>
                <w:div w:id="1527257241">
                  <w:marLeft w:val="0"/>
                  <w:marRight w:val="0"/>
                  <w:marTop w:val="0"/>
                  <w:marBottom w:val="0"/>
                  <w:divBdr>
                    <w:top w:val="none" w:sz="0" w:space="0" w:color="auto"/>
                    <w:left w:val="none" w:sz="0" w:space="0" w:color="auto"/>
                    <w:bottom w:val="none" w:sz="0" w:space="0" w:color="auto"/>
                    <w:right w:val="none" w:sz="0" w:space="0" w:color="auto"/>
                  </w:divBdr>
                </w:div>
                <w:div w:id="1540820020">
                  <w:marLeft w:val="0"/>
                  <w:marRight w:val="0"/>
                  <w:marTop w:val="0"/>
                  <w:marBottom w:val="0"/>
                  <w:divBdr>
                    <w:top w:val="none" w:sz="0" w:space="0" w:color="auto"/>
                    <w:left w:val="none" w:sz="0" w:space="0" w:color="auto"/>
                    <w:bottom w:val="none" w:sz="0" w:space="0" w:color="auto"/>
                    <w:right w:val="none" w:sz="0" w:space="0" w:color="auto"/>
                  </w:divBdr>
                </w:div>
                <w:div w:id="1608082236">
                  <w:marLeft w:val="0"/>
                  <w:marRight w:val="0"/>
                  <w:marTop w:val="0"/>
                  <w:marBottom w:val="0"/>
                  <w:divBdr>
                    <w:top w:val="none" w:sz="0" w:space="0" w:color="auto"/>
                    <w:left w:val="none" w:sz="0" w:space="0" w:color="auto"/>
                    <w:bottom w:val="none" w:sz="0" w:space="0" w:color="auto"/>
                    <w:right w:val="none" w:sz="0" w:space="0" w:color="auto"/>
                  </w:divBdr>
                </w:div>
                <w:div w:id="1643002349">
                  <w:marLeft w:val="0"/>
                  <w:marRight w:val="0"/>
                  <w:marTop w:val="0"/>
                  <w:marBottom w:val="0"/>
                  <w:divBdr>
                    <w:top w:val="none" w:sz="0" w:space="0" w:color="auto"/>
                    <w:left w:val="none" w:sz="0" w:space="0" w:color="auto"/>
                    <w:bottom w:val="none" w:sz="0" w:space="0" w:color="auto"/>
                    <w:right w:val="none" w:sz="0" w:space="0" w:color="auto"/>
                  </w:divBdr>
                </w:div>
                <w:div w:id="1674340300">
                  <w:marLeft w:val="0"/>
                  <w:marRight w:val="0"/>
                  <w:marTop w:val="0"/>
                  <w:marBottom w:val="0"/>
                  <w:divBdr>
                    <w:top w:val="none" w:sz="0" w:space="0" w:color="auto"/>
                    <w:left w:val="none" w:sz="0" w:space="0" w:color="auto"/>
                    <w:bottom w:val="none" w:sz="0" w:space="0" w:color="auto"/>
                    <w:right w:val="none" w:sz="0" w:space="0" w:color="auto"/>
                  </w:divBdr>
                </w:div>
                <w:div w:id="1739549363">
                  <w:marLeft w:val="0"/>
                  <w:marRight w:val="0"/>
                  <w:marTop w:val="0"/>
                  <w:marBottom w:val="0"/>
                  <w:divBdr>
                    <w:top w:val="none" w:sz="0" w:space="0" w:color="auto"/>
                    <w:left w:val="none" w:sz="0" w:space="0" w:color="auto"/>
                    <w:bottom w:val="none" w:sz="0" w:space="0" w:color="auto"/>
                    <w:right w:val="none" w:sz="0" w:space="0" w:color="auto"/>
                  </w:divBdr>
                </w:div>
                <w:div w:id="1798986837">
                  <w:marLeft w:val="0"/>
                  <w:marRight w:val="0"/>
                  <w:marTop w:val="0"/>
                  <w:marBottom w:val="0"/>
                  <w:divBdr>
                    <w:top w:val="none" w:sz="0" w:space="0" w:color="auto"/>
                    <w:left w:val="none" w:sz="0" w:space="0" w:color="auto"/>
                    <w:bottom w:val="none" w:sz="0" w:space="0" w:color="auto"/>
                    <w:right w:val="none" w:sz="0" w:space="0" w:color="auto"/>
                  </w:divBdr>
                </w:div>
                <w:div w:id="1845775675">
                  <w:marLeft w:val="0"/>
                  <w:marRight w:val="0"/>
                  <w:marTop w:val="0"/>
                  <w:marBottom w:val="0"/>
                  <w:divBdr>
                    <w:top w:val="none" w:sz="0" w:space="0" w:color="auto"/>
                    <w:left w:val="none" w:sz="0" w:space="0" w:color="auto"/>
                    <w:bottom w:val="none" w:sz="0" w:space="0" w:color="auto"/>
                    <w:right w:val="none" w:sz="0" w:space="0" w:color="auto"/>
                  </w:divBdr>
                </w:div>
                <w:div w:id="1983997388">
                  <w:marLeft w:val="0"/>
                  <w:marRight w:val="0"/>
                  <w:marTop w:val="0"/>
                  <w:marBottom w:val="0"/>
                  <w:divBdr>
                    <w:top w:val="none" w:sz="0" w:space="0" w:color="auto"/>
                    <w:left w:val="none" w:sz="0" w:space="0" w:color="auto"/>
                    <w:bottom w:val="none" w:sz="0" w:space="0" w:color="auto"/>
                    <w:right w:val="none" w:sz="0" w:space="0" w:color="auto"/>
                  </w:divBdr>
                </w:div>
                <w:div w:id="1985237345">
                  <w:marLeft w:val="0"/>
                  <w:marRight w:val="0"/>
                  <w:marTop w:val="0"/>
                  <w:marBottom w:val="0"/>
                  <w:divBdr>
                    <w:top w:val="none" w:sz="0" w:space="0" w:color="auto"/>
                    <w:left w:val="none" w:sz="0" w:space="0" w:color="auto"/>
                    <w:bottom w:val="none" w:sz="0" w:space="0" w:color="auto"/>
                    <w:right w:val="none" w:sz="0" w:space="0" w:color="auto"/>
                  </w:divBdr>
                </w:div>
                <w:div w:id="1986465778">
                  <w:marLeft w:val="0"/>
                  <w:marRight w:val="0"/>
                  <w:marTop w:val="0"/>
                  <w:marBottom w:val="0"/>
                  <w:divBdr>
                    <w:top w:val="none" w:sz="0" w:space="0" w:color="auto"/>
                    <w:left w:val="none" w:sz="0" w:space="0" w:color="auto"/>
                    <w:bottom w:val="none" w:sz="0" w:space="0" w:color="auto"/>
                    <w:right w:val="none" w:sz="0" w:space="0" w:color="auto"/>
                  </w:divBdr>
                </w:div>
                <w:div w:id="2008551277">
                  <w:marLeft w:val="0"/>
                  <w:marRight w:val="0"/>
                  <w:marTop w:val="0"/>
                  <w:marBottom w:val="0"/>
                  <w:divBdr>
                    <w:top w:val="none" w:sz="0" w:space="0" w:color="auto"/>
                    <w:left w:val="none" w:sz="0" w:space="0" w:color="auto"/>
                    <w:bottom w:val="none" w:sz="0" w:space="0" w:color="auto"/>
                    <w:right w:val="none" w:sz="0" w:space="0" w:color="auto"/>
                  </w:divBdr>
                </w:div>
                <w:div w:id="2038389928">
                  <w:marLeft w:val="0"/>
                  <w:marRight w:val="0"/>
                  <w:marTop w:val="0"/>
                  <w:marBottom w:val="0"/>
                  <w:divBdr>
                    <w:top w:val="none" w:sz="0" w:space="0" w:color="auto"/>
                    <w:left w:val="none" w:sz="0" w:space="0" w:color="auto"/>
                    <w:bottom w:val="none" w:sz="0" w:space="0" w:color="auto"/>
                    <w:right w:val="none" w:sz="0" w:space="0" w:color="auto"/>
                  </w:divBdr>
                </w:div>
                <w:div w:id="204636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74040">
      <w:bodyDiv w:val="1"/>
      <w:marLeft w:val="0"/>
      <w:marRight w:val="0"/>
      <w:marTop w:val="0"/>
      <w:marBottom w:val="0"/>
      <w:divBdr>
        <w:top w:val="none" w:sz="0" w:space="0" w:color="auto"/>
        <w:left w:val="none" w:sz="0" w:space="0" w:color="auto"/>
        <w:bottom w:val="none" w:sz="0" w:space="0" w:color="auto"/>
        <w:right w:val="none" w:sz="0" w:space="0" w:color="auto"/>
      </w:divBdr>
    </w:div>
    <w:div w:id="685984485">
      <w:bodyDiv w:val="1"/>
      <w:marLeft w:val="0"/>
      <w:marRight w:val="0"/>
      <w:marTop w:val="0"/>
      <w:marBottom w:val="0"/>
      <w:divBdr>
        <w:top w:val="none" w:sz="0" w:space="0" w:color="auto"/>
        <w:left w:val="none" w:sz="0" w:space="0" w:color="auto"/>
        <w:bottom w:val="none" w:sz="0" w:space="0" w:color="auto"/>
        <w:right w:val="none" w:sz="0" w:space="0" w:color="auto"/>
      </w:divBdr>
    </w:div>
    <w:div w:id="810903708">
      <w:bodyDiv w:val="1"/>
      <w:marLeft w:val="0"/>
      <w:marRight w:val="0"/>
      <w:marTop w:val="0"/>
      <w:marBottom w:val="0"/>
      <w:divBdr>
        <w:top w:val="none" w:sz="0" w:space="0" w:color="auto"/>
        <w:left w:val="none" w:sz="0" w:space="0" w:color="auto"/>
        <w:bottom w:val="none" w:sz="0" w:space="0" w:color="auto"/>
        <w:right w:val="none" w:sz="0" w:space="0" w:color="auto"/>
      </w:divBdr>
    </w:div>
    <w:div w:id="943461313">
      <w:bodyDiv w:val="1"/>
      <w:marLeft w:val="0"/>
      <w:marRight w:val="0"/>
      <w:marTop w:val="0"/>
      <w:marBottom w:val="0"/>
      <w:divBdr>
        <w:top w:val="none" w:sz="0" w:space="0" w:color="auto"/>
        <w:left w:val="none" w:sz="0" w:space="0" w:color="auto"/>
        <w:bottom w:val="none" w:sz="0" w:space="0" w:color="auto"/>
        <w:right w:val="none" w:sz="0" w:space="0" w:color="auto"/>
      </w:divBdr>
    </w:div>
    <w:div w:id="1019551451">
      <w:bodyDiv w:val="1"/>
      <w:marLeft w:val="0"/>
      <w:marRight w:val="0"/>
      <w:marTop w:val="0"/>
      <w:marBottom w:val="0"/>
      <w:divBdr>
        <w:top w:val="none" w:sz="0" w:space="0" w:color="auto"/>
        <w:left w:val="none" w:sz="0" w:space="0" w:color="auto"/>
        <w:bottom w:val="none" w:sz="0" w:space="0" w:color="auto"/>
        <w:right w:val="none" w:sz="0" w:space="0" w:color="auto"/>
      </w:divBdr>
    </w:div>
    <w:div w:id="1212620616">
      <w:bodyDiv w:val="1"/>
      <w:marLeft w:val="0"/>
      <w:marRight w:val="0"/>
      <w:marTop w:val="0"/>
      <w:marBottom w:val="0"/>
      <w:divBdr>
        <w:top w:val="none" w:sz="0" w:space="0" w:color="auto"/>
        <w:left w:val="none" w:sz="0" w:space="0" w:color="auto"/>
        <w:bottom w:val="none" w:sz="0" w:space="0" w:color="auto"/>
        <w:right w:val="none" w:sz="0" w:space="0" w:color="auto"/>
      </w:divBdr>
    </w:div>
    <w:div w:id="1407801889">
      <w:bodyDiv w:val="1"/>
      <w:marLeft w:val="0"/>
      <w:marRight w:val="0"/>
      <w:marTop w:val="0"/>
      <w:marBottom w:val="0"/>
      <w:divBdr>
        <w:top w:val="none" w:sz="0" w:space="0" w:color="auto"/>
        <w:left w:val="none" w:sz="0" w:space="0" w:color="auto"/>
        <w:bottom w:val="none" w:sz="0" w:space="0" w:color="auto"/>
        <w:right w:val="none" w:sz="0" w:space="0" w:color="auto"/>
      </w:divBdr>
      <w:divsChild>
        <w:div w:id="168061814">
          <w:marLeft w:val="0"/>
          <w:marRight w:val="0"/>
          <w:marTop w:val="0"/>
          <w:marBottom w:val="0"/>
          <w:divBdr>
            <w:top w:val="none" w:sz="0" w:space="0" w:color="auto"/>
            <w:left w:val="none" w:sz="0" w:space="0" w:color="auto"/>
            <w:bottom w:val="none" w:sz="0" w:space="0" w:color="auto"/>
            <w:right w:val="none" w:sz="0" w:space="0" w:color="auto"/>
          </w:divBdr>
        </w:div>
        <w:div w:id="281159638">
          <w:marLeft w:val="0"/>
          <w:marRight w:val="0"/>
          <w:marTop w:val="0"/>
          <w:marBottom w:val="0"/>
          <w:divBdr>
            <w:top w:val="none" w:sz="0" w:space="0" w:color="auto"/>
            <w:left w:val="none" w:sz="0" w:space="0" w:color="auto"/>
            <w:bottom w:val="none" w:sz="0" w:space="0" w:color="auto"/>
            <w:right w:val="none" w:sz="0" w:space="0" w:color="auto"/>
          </w:divBdr>
        </w:div>
        <w:div w:id="739013138">
          <w:marLeft w:val="0"/>
          <w:marRight w:val="0"/>
          <w:marTop w:val="0"/>
          <w:marBottom w:val="0"/>
          <w:divBdr>
            <w:top w:val="none" w:sz="0" w:space="0" w:color="auto"/>
            <w:left w:val="none" w:sz="0" w:space="0" w:color="auto"/>
            <w:bottom w:val="none" w:sz="0" w:space="0" w:color="auto"/>
            <w:right w:val="none" w:sz="0" w:space="0" w:color="auto"/>
          </w:divBdr>
        </w:div>
        <w:div w:id="820273848">
          <w:marLeft w:val="0"/>
          <w:marRight w:val="0"/>
          <w:marTop w:val="0"/>
          <w:marBottom w:val="0"/>
          <w:divBdr>
            <w:top w:val="none" w:sz="0" w:space="0" w:color="auto"/>
            <w:left w:val="none" w:sz="0" w:space="0" w:color="auto"/>
            <w:bottom w:val="none" w:sz="0" w:space="0" w:color="auto"/>
            <w:right w:val="none" w:sz="0" w:space="0" w:color="auto"/>
          </w:divBdr>
        </w:div>
        <w:div w:id="1200975490">
          <w:marLeft w:val="0"/>
          <w:marRight w:val="0"/>
          <w:marTop w:val="0"/>
          <w:marBottom w:val="0"/>
          <w:divBdr>
            <w:top w:val="none" w:sz="0" w:space="0" w:color="auto"/>
            <w:left w:val="none" w:sz="0" w:space="0" w:color="auto"/>
            <w:bottom w:val="none" w:sz="0" w:space="0" w:color="auto"/>
            <w:right w:val="none" w:sz="0" w:space="0" w:color="auto"/>
          </w:divBdr>
        </w:div>
        <w:div w:id="1210218128">
          <w:marLeft w:val="0"/>
          <w:marRight w:val="0"/>
          <w:marTop w:val="0"/>
          <w:marBottom w:val="0"/>
          <w:divBdr>
            <w:top w:val="none" w:sz="0" w:space="0" w:color="auto"/>
            <w:left w:val="none" w:sz="0" w:space="0" w:color="auto"/>
            <w:bottom w:val="none" w:sz="0" w:space="0" w:color="auto"/>
            <w:right w:val="none" w:sz="0" w:space="0" w:color="auto"/>
          </w:divBdr>
        </w:div>
        <w:div w:id="1395155797">
          <w:marLeft w:val="0"/>
          <w:marRight w:val="0"/>
          <w:marTop w:val="0"/>
          <w:marBottom w:val="0"/>
          <w:divBdr>
            <w:top w:val="none" w:sz="0" w:space="0" w:color="auto"/>
            <w:left w:val="none" w:sz="0" w:space="0" w:color="auto"/>
            <w:bottom w:val="none" w:sz="0" w:space="0" w:color="auto"/>
            <w:right w:val="none" w:sz="0" w:space="0" w:color="auto"/>
          </w:divBdr>
        </w:div>
        <w:div w:id="1454011180">
          <w:marLeft w:val="0"/>
          <w:marRight w:val="0"/>
          <w:marTop w:val="0"/>
          <w:marBottom w:val="0"/>
          <w:divBdr>
            <w:top w:val="none" w:sz="0" w:space="0" w:color="auto"/>
            <w:left w:val="none" w:sz="0" w:space="0" w:color="auto"/>
            <w:bottom w:val="none" w:sz="0" w:space="0" w:color="auto"/>
            <w:right w:val="none" w:sz="0" w:space="0" w:color="auto"/>
          </w:divBdr>
        </w:div>
        <w:div w:id="1491555861">
          <w:marLeft w:val="0"/>
          <w:marRight w:val="0"/>
          <w:marTop w:val="0"/>
          <w:marBottom w:val="0"/>
          <w:divBdr>
            <w:top w:val="none" w:sz="0" w:space="0" w:color="auto"/>
            <w:left w:val="none" w:sz="0" w:space="0" w:color="auto"/>
            <w:bottom w:val="none" w:sz="0" w:space="0" w:color="auto"/>
            <w:right w:val="none" w:sz="0" w:space="0" w:color="auto"/>
          </w:divBdr>
        </w:div>
        <w:div w:id="1629244156">
          <w:marLeft w:val="0"/>
          <w:marRight w:val="0"/>
          <w:marTop w:val="0"/>
          <w:marBottom w:val="0"/>
          <w:divBdr>
            <w:top w:val="none" w:sz="0" w:space="0" w:color="auto"/>
            <w:left w:val="none" w:sz="0" w:space="0" w:color="auto"/>
            <w:bottom w:val="none" w:sz="0" w:space="0" w:color="auto"/>
            <w:right w:val="none" w:sz="0" w:space="0" w:color="auto"/>
          </w:divBdr>
        </w:div>
        <w:div w:id="2133747271">
          <w:marLeft w:val="0"/>
          <w:marRight w:val="0"/>
          <w:marTop w:val="0"/>
          <w:marBottom w:val="0"/>
          <w:divBdr>
            <w:top w:val="none" w:sz="0" w:space="0" w:color="auto"/>
            <w:left w:val="none" w:sz="0" w:space="0" w:color="auto"/>
            <w:bottom w:val="none" w:sz="0" w:space="0" w:color="auto"/>
            <w:right w:val="none" w:sz="0" w:space="0" w:color="auto"/>
          </w:divBdr>
        </w:div>
      </w:divsChild>
    </w:div>
    <w:div w:id="1659845166">
      <w:bodyDiv w:val="1"/>
      <w:marLeft w:val="0"/>
      <w:marRight w:val="0"/>
      <w:marTop w:val="0"/>
      <w:marBottom w:val="0"/>
      <w:divBdr>
        <w:top w:val="none" w:sz="0" w:space="0" w:color="auto"/>
        <w:left w:val="none" w:sz="0" w:space="0" w:color="auto"/>
        <w:bottom w:val="none" w:sz="0" w:space="0" w:color="auto"/>
        <w:right w:val="none" w:sz="0" w:space="0" w:color="auto"/>
      </w:divBdr>
    </w:div>
    <w:div w:id="1877426735">
      <w:bodyDiv w:val="1"/>
      <w:marLeft w:val="0"/>
      <w:marRight w:val="0"/>
      <w:marTop w:val="0"/>
      <w:marBottom w:val="0"/>
      <w:divBdr>
        <w:top w:val="none" w:sz="0" w:space="0" w:color="auto"/>
        <w:left w:val="none" w:sz="0" w:space="0" w:color="auto"/>
        <w:bottom w:val="none" w:sz="0" w:space="0" w:color="auto"/>
        <w:right w:val="none" w:sz="0" w:space="0" w:color="auto"/>
      </w:divBdr>
    </w:div>
    <w:div w:id="1953433101">
      <w:bodyDiv w:val="1"/>
      <w:marLeft w:val="0"/>
      <w:marRight w:val="0"/>
      <w:marTop w:val="0"/>
      <w:marBottom w:val="0"/>
      <w:divBdr>
        <w:top w:val="none" w:sz="0" w:space="0" w:color="auto"/>
        <w:left w:val="none" w:sz="0" w:space="0" w:color="auto"/>
        <w:bottom w:val="none" w:sz="0" w:space="0" w:color="auto"/>
        <w:right w:val="none" w:sz="0" w:space="0" w:color="auto"/>
      </w:divBdr>
    </w:div>
    <w:div w:id="212900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Raf17</b:Tag>
    <b:SourceType>Book</b:SourceType>
    <b:Guid>{6671441E-0838-46B0-8875-EF0F8E49C395}</b:Guid>
    <b:Author>
      <b:Author>
        <b:NameList>
          <b:Person>
            <b:Last>Lara</b:Last>
            <b:First>Rafael</b:First>
            <b:Middle>Manuel Oliveros</b:Middle>
          </b:Person>
        </b:NameList>
      </b:Author>
    </b:Author>
    <b:Title>Poder, Representación y Mandato</b:Title>
    <b:Year>2017</b:Year>
    <b:City>México</b:City>
    <b:RefOrder>1</b:RefOrder>
  </b:Source>
</b:Sources>
</file>

<file path=customXml/itemProps1.xml><?xml version="1.0" encoding="utf-8"?>
<ds:datastoreItem xmlns:ds="http://schemas.openxmlformats.org/officeDocument/2006/customXml" ds:itemID="{90ABCE67-BFE7-4ACC-9F25-0DD0F38EC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59</Pages>
  <Words>14593</Words>
  <Characters>80267</Characters>
  <Application>Microsoft Office Word</Application>
  <DocSecurity>0</DocSecurity>
  <Lines>668</Lines>
  <Paragraphs>189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Cuenta Microsoft</cp:lastModifiedBy>
  <cp:revision>8</cp:revision>
  <cp:lastPrinted>2026-05-21T23:17:00Z</cp:lastPrinted>
  <dcterms:created xsi:type="dcterms:W3CDTF">2026-05-18T20:23:00Z</dcterms:created>
  <dcterms:modified xsi:type="dcterms:W3CDTF">2026-05-28T23:29:00Z</dcterms:modified>
</cp:coreProperties>
</file>