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71DEE4E" w14:textId="77777777" w:rsidR="00342378" w:rsidRPr="00107E5F" w:rsidRDefault="00342378" w:rsidP="000B54EE">
          <w:pPr>
            <w:pStyle w:val="TtuloTDC"/>
            <w:spacing w:before="0" w:line="360" w:lineRule="auto"/>
            <w:rPr>
              <w:rFonts w:ascii="Palatino Linotype" w:hAnsi="Palatino Linotype"/>
              <w:bCs/>
              <w:color w:val="auto"/>
              <w:sz w:val="22"/>
              <w:szCs w:val="22"/>
            </w:rPr>
          </w:pPr>
          <w:r w:rsidRPr="00107E5F">
            <w:rPr>
              <w:rFonts w:ascii="Palatino Linotype" w:hAnsi="Palatino Linotype"/>
              <w:bCs/>
              <w:color w:val="auto"/>
              <w:sz w:val="22"/>
              <w:szCs w:val="22"/>
              <w:lang w:val="es-ES"/>
            </w:rPr>
            <w:t>Contenido</w:t>
          </w:r>
        </w:p>
        <w:p w14:paraId="5289045F" w14:textId="77777777" w:rsidR="004F511E" w:rsidRPr="00107E5F" w:rsidRDefault="00342378">
          <w:pPr>
            <w:pStyle w:val="TDC1"/>
            <w:tabs>
              <w:tab w:val="right" w:leader="dot" w:pos="9034"/>
            </w:tabs>
            <w:rPr>
              <w:rFonts w:asciiTheme="minorHAnsi" w:eastAsiaTheme="minorEastAsia" w:hAnsiTheme="minorHAnsi" w:cstheme="minorBidi"/>
              <w:noProof/>
              <w:sz w:val="22"/>
              <w:szCs w:val="22"/>
              <w:lang w:eastAsia="es-MX"/>
            </w:rPr>
          </w:pPr>
          <w:r w:rsidRPr="00107E5F">
            <w:rPr>
              <w:rFonts w:ascii="Palatino Linotype" w:hAnsi="Palatino Linotype"/>
              <w:bCs/>
              <w:sz w:val="22"/>
              <w:szCs w:val="22"/>
              <w:lang w:val="es-ES"/>
            </w:rPr>
            <w:fldChar w:fldCharType="begin"/>
          </w:r>
          <w:r w:rsidRPr="00107E5F">
            <w:rPr>
              <w:rFonts w:ascii="Palatino Linotype" w:hAnsi="Palatino Linotype"/>
              <w:bCs/>
              <w:sz w:val="22"/>
              <w:szCs w:val="22"/>
              <w:lang w:val="es-ES"/>
            </w:rPr>
            <w:instrText xml:space="preserve"> TOC \o "1-3" \h \z \u </w:instrText>
          </w:r>
          <w:r w:rsidRPr="00107E5F">
            <w:rPr>
              <w:rFonts w:ascii="Palatino Linotype" w:hAnsi="Palatino Linotype"/>
              <w:bCs/>
              <w:sz w:val="22"/>
              <w:szCs w:val="22"/>
              <w:lang w:val="es-ES"/>
            </w:rPr>
            <w:fldChar w:fldCharType="separate"/>
          </w:r>
          <w:hyperlink w:anchor="_Toc220595848" w:history="1">
            <w:r w:rsidR="004F511E" w:rsidRPr="00107E5F">
              <w:rPr>
                <w:rStyle w:val="Hipervnculo"/>
                <w:rFonts w:ascii="Palatino Linotype" w:hAnsi="Palatino Linotype"/>
                <w:noProof/>
              </w:rPr>
              <w:t>A N T E C E D E N T E S</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_Toc220595848 \h </w:instrText>
            </w:r>
            <w:r w:rsidR="004F511E" w:rsidRPr="00107E5F">
              <w:rPr>
                <w:noProof/>
                <w:webHidden/>
              </w:rPr>
            </w:r>
            <w:r w:rsidR="004F511E" w:rsidRPr="00107E5F">
              <w:rPr>
                <w:noProof/>
                <w:webHidden/>
              </w:rPr>
              <w:fldChar w:fldCharType="separate"/>
            </w:r>
            <w:r w:rsidR="002B6BDF">
              <w:rPr>
                <w:noProof/>
                <w:webHidden/>
              </w:rPr>
              <w:t>2</w:t>
            </w:r>
            <w:r w:rsidR="004F511E" w:rsidRPr="00107E5F">
              <w:rPr>
                <w:noProof/>
                <w:webHidden/>
              </w:rPr>
              <w:fldChar w:fldCharType="end"/>
            </w:r>
          </w:hyperlink>
        </w:p>
        <w:p w14:paraId="6D79A15A"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49" w:history="1">
            <w:r w:rsidR="004F511E" w:rsidRPr="00107E5F">
              <w:rPr>
                <w:rStyle w:val="Hipervnculo"/>
                <w:rFonts w:ascii="Palatino Linotype" w:hAnsi="Palatino Linotype"/>
                <w:noProof/>
              </w:rPr>
              <w:t>I. Presentación de la solicitud de información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_Toc220595849 \h </w:instrText>
            </w:r>
            <w:r w:rsidR="004F511E" w:rsidRPr="00107E5F">
              <w:rPr>
                <w:noProof/>
                <w:webHidden/>
              </w:rPr>
            </w:r>
            <w:r w:rsidR="004F511E" w:rsidRPr="00107E5F">
              <w:rPr>
                <w:noProof/>
                <w:webHidden/>
              </w:rPr>
              <w:fldChar w:fldCharType="separate"/>
            </w:r>
            <w:r w:rsidR="002B6BDF">
              <w:rPr>
                <w:noProof/>
                <w:webHidden/>
              </w:rPr>
              <w:t>2</w:t>
            </w:r>
            <w:r w:rsidR="004F511E" w:rsidRPr="00107E5F">
              <w:rPr>
                <w:noProof/>
                <w:webHidden/>
              </w:rPr>
              <w:fldChar w:fldCharType="end"/>
            </w:r>
          </w:hyperlink>
        </w:p>
        <w:p w14:paraId="6E2FE8A9"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0" w:history="1">
            <w:r w:rsidR="004F511E" w:rsidRPr="00107E5F">
              <w:rPr>
                <w:rStyle w:val="Hipervnculo"/>
                <w:rFonts w:ascii="Palatino Linotype" w:eastAsia="Palatino Linotype" w:hAnsi="Palatino Linotype" w:cs="Palatino Linotype"/>
                <w:noProof/>
                <w:lang w:eastAsia="es-MX"/>
              </w:rPr>
              <w:t>II. Prórroga</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_Toc220595850 \h </w:instrText>
            </w:r>
            <w:r w:rsidR="004F511E" w:rsidRPr="00107E5F">
              <w:rPr>
                <w:noProof/>
                <w:webHidden/>
              </w:rPr>
            </w:r>
            <w:r w:rsidR="004F511E" w:rsidRPr="00107E5F">
              <w:rPr>
                <w:noProof/>
                <w:webHidden/>
              </w:rPr>
              <w:fldChar w:fldCharType="separate"/>
            </w:r>
            <w:r w:rsidR="002B6BDF">
              <w:rPr>
                <w:noProof/>
                <w:webHidden/>
              </w:rPr>
              <w:t>3</w:t>
            </w:r>
            <w:r w:rsidR="004F511E" w:rsidRPr="00107E5F">
              <w:rPr>
                <w:noProof/>
                <w:webHidden/>
              </w:rPr>
              <w:fldChar w:fldCharType="end"/>
            </w:r>
          </w:hyperlink>
        </w:p>
        <w:p w14:paraId="3EFD9C0C"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1" w:history="1">
            <w:r w:rsidR="004F511E" w:rsidRPr="00107E5F">
              <w:rPr>
                <w:rStyle w:val="Hipervnculo"/>
                <w:rFonts w:ascii="Palatino Linotype" w:hAnsi="Palatino Linotype" w:cs="Tahoma"/>
                <w:noProof/>
              </w:rPr>
              <w:t>III. Respuesta del Sujeto Obligado</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_Toc220595851 \h </w:instrText>
            </w:r>
            <w:r w:rsidR="004F511E" w:rsidRPr="00107E5F">
              <w:rPr>
                <w:noProof/>
                <w:webHidden/>
              </w:rPr>
            </w:r>
            <w:r w:rsidR="004F511E" w:rsidRPr="00107E5F">
              <w:rPr>
                <w:noProof/>
                <w:webHidden/>
              </w:rPr>
              <w:fldChar w:fldCharType="separate"/>
            </w:r>
            <w:r w:rsidR="002B6BDF">
              <w:rPr>
                <w:noProof/>
                <w:webHidden/>
              </w:rPr>
              <w:t>3</w:t>
            </w:r>
            <w:r w:rsidR="004F511E" w:rsidRPr="00107E5F">
              <w:rPr>
                <w:noProof/>
                <w:webHidden/>
              </w:rPr>
              <w:fldChar w:fldCharType="end"/>
            </w:r>
          </w:hyperlink>
        </w:p>
        <w:p w14:paraId="22584D8E"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2" w:history="1">
            <w:r w:rsidR="004F511E" w:rsidRPr="00107E5F">
              <w:rPr>
                <w:rStyle w:val="Hipervnculo"/>
                <w:rFonts w:ascii="Palatino Linotype" w:hAnsi="Palatino Linotype" w:cs="Tahoma"/>
                <w:noProof/>
              </w:rPr>
              <w:t>III. Interposición del Recurso de Revisión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_Toc220595852 \h </w:instrText>
            </w:r>
            <w:r w:rsidR="004F511E" w:rsidRPr="00107E5F">
              <w:rPr>
                <w:noProof/>
                <w:webHidden/>
              </w:rPr>
            </w:r>
            <w:r w:rsidR="004F511E" w:rsidRPr="00107E5F">
              <w:rPr>
                <w:noProof/>
                <w:webHidden/>
              </w:rPr>
              <w:fldChar w:fldCharType="separate"/>
            </w:r>
            <w:r w:rsidR="002B6BDF">
              <w:rPr>
                <w:noProof/>
                <w:webHidden/>
              </w:rPr>
              <w:t>3</w:t>
            </w:r>
            <w:r w:rsidR="004F511E" w:rsidRPr="00107E5F">
              <w:rPr>
                <w:noProof/>
                <w:webHidden/>
              </w:rPr>
              <w:fldChar w:fldCharType="end"/>
            </w:r>
          </w:hyperlink>
        </w:p>
        <w:p w14:paraId="30A40838"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3" w:history="1">
            <w:r w:rsidR="004F511E" w:rsidRPr="00107E5F">
              <w:rPr>
                <w:rStyle w:val="Hipervnculo"/>
                <w:rFonts w:ascii="Palatino Linotype" w:hAnsi="Palatino Linotype"/>
                <w:noProof/>
              </w:rPr>
              <w:t>IV. Trámite del Recurso de Revisión ante el Instituto</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_Toc220595853 \h </w:instrText>
            </w:r>
            <w:r w:rsidR="004F511E" w:rsidRPr="00107E5F">
              <w:rPr>
                <w:noProof/>
                <w:webHidden/>
              </w:rPr>
            </w:r>
            <w:r w:rsidR="004F511E" w:rsidRPr="00107E5F">
              <w:rPr>
                <w:noProof/>
                <w:webHidden/>
              </w:rPr>
              <w:fldChar w:fldCharType="separate"/>
            </w:r>
            <w:r w:rsidR="002B6BDF">
              <w:rPr>
                <w:noProof/>
                <w:webHidden/>
              </w:rPr>
              <w:t>4</w:t>
            </w:r>
            <w:r w:rsidR="004F511E" w:rsidRPr="00107E5F">
              <w:rPr>
                <w:noProof/>
                <w:webHidden/>
              </w:rPr>
              <w:fldChar w:fldCharType="end"/>
            </w:r>
          </w:hyperlink>
        </w:p>
        <w:p w14:paraId="1FDC18B3" w14:textId="77777777" w:rsidR="004F511E" w:rsidRPr="00107E5F"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0595854" w:history="1">
            <w:r w:rsidR="004F511E" w:rsidRPr="00107E5F">
              <w:rPr>
                <w:rStyle w:val="Hipervnculo"/>
                <w:rFonts w:ascii="Palatino Linotype" w:hAnsi="Palatino Linotype"/>
                <w:noProof/>
              </w:rPr>
              <w:t>a) Turno del Recurso de Revisión.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_Toc220595854 \h </w:instrText>
            </w:r>
            <w:r w:rsidR="004F511E" w:rsidRPr="00107E5F">
              <w:rPr>
                <w:noProof/>
                <w:webHidden/>
              </w:rPr>
            </w:r>
            <w:r w:rsidR="004F511E" w:rsidRPr="00107E5F">
              <w:rPr>
                <w:noProof/>
                <w:webHidden/>
              </w:rPr>
              <w:fldChar w:fldCharType="separate"/>
            </w:r>
            <w:r w:rsidR="002B6BDF">
              <w:rPr>
                <w:noProof/>
                <w:webHidden/>
              </w:rPr>
              <w:t>4</w:t>
            </w:r>
            <w:r w:rsidR="004F511E" w:rsidRPr="00107E5F">
              <w:rPr>
                <w:noProof/>
                <w:webHidden/>
              </w:rPr>
              <w:fldChar w:fldCharType="end"/>
            </w:r>
          </w:hyperlink>
        </w:p>
        <w:p w14:paraId="59AC4206" w14:textId="77777777" w:rsidR="004F511E" w:rsidRPr="00107E5F"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0595855" w:history="1">
            <w:r w:rsidR="004F511E" w:rsidRPr="00107E5F">
              <w:rPr>
                <w:rStyle w:val="Hipervnculo"/>
                <w:rFonts w:ascii="Palatino Linotype" w:hAnsi="Palatino Linotype"/>
                <w:noProof/>
              </w:rPr>
              <w:t>b) Admisión del Recurso de Revisión.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_Toc220595855 \h </w:instrText>
            </w:r>
            <w:r w:rsidR="004F511E" w:rsidRPr="00107E5F">
              <w:rPr>
                <w:noProof/>
                <w:webHidden/>
              </w:rPr>
            </w:r>
            <w:r w:rsidR="004F511E" w:rsidRPr="00107E5F">
              <w:rPr>
                <w:noProof/>
                <w:webHidden/>
              </w:rPr>
              <w:fldChar w:fldCharType="separate"/>
            </w:r>
            <w:r w:rsidR="002B6BDF">
              <w:rPr>
                <w:noProof/>
                <w:webHidden/>
              </w:rPr>
              <w:t>4</w:t>
            </w:r>
            <w:r w:rsidR="004F511E" w:rsidRPr="00107E5F">
              <w:rPr>
                <w:noProof/>
                <w:webHidden/>
              </w:rPr>
              <w:fldChar w:fldCharType="end"/>
            </w:r>
          </w:hyperlink>
        </w:p>
        <w:p w14:paraId="406DC675" w14:textId="77777777" w:rsidR="004F511E" w:rsidRPr="00107E5F"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0595856" w:history="1">
            <w:r w:rsidR="004F511E" w:rsidRPr="00107E5F">
              <w:rPr>
                <w:rStyle w:val="Hipervnculo"/>
                <w:rFonts w:ascii="Palatino Linotype" w:hAnsi="Palatino Linotype"/>
                <w:noProof/>
              </w:rPr>
              <w:t>e) Cierre de instrucción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_Toc220595856 \h </w:instrText>
            </w:r>
            <w:r w:rsidR="004F511E" w:rsidRPr="00107E5F">
              <w:rPr>
                <w:noProof/>
                <w:webHidden/>
              </w:rPr>
            </w:r>
            <w:r w:rsidR="004F511E" w:rsidRPr="00107E5F">
              <w:rPr>
                <w:noProof/>
                <w:webHidden/>
              </w:rPr>
              <w:fldChar w:fldCharType="separate"/>
            </w:r>
            <w:r w:rsidR="002B6BDF">
              <w:rPr>
                <w:noProof/>
                <w:webHidden/>
              </w:rPr>
              <w:t>5</w:t>
            </w:r>
            <w:r w:rsidR="004F511E" w:rsidRPr="00107E5F">
              <w:rPr>
                <w:noProof/>
                <w:webHidden/>
              </w:rPr>
              <w:fldChar w:fldCharType="end"/>
            </w:r>
          </w:hyperlink>
        </w:p>
        <w:p w14:paraId="4E634E05" w14:textId="77777777" w:rsidR="004F511E" w:rsidRPr="00107E5F"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0595857" w:history="1">
            <w:r w:rsidR="004F511E" w:rsidRPr="00107E5F">
              <w:rPr>
                <w:rStyle w:val="Hipervnculo"/>
                <w:rFonts w:ascii="Palatino Linotype" w:hAnsi="Palatino Linotype"/>
                <w:noProof/>
              </w:rPr>
              <w:t>C O N S I D E R A N D O S</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_Toc220595857 \h </w:instrText>
            </w:r>
            <w:r w:rsidR="004F511E" w:rsidRPr="00107E5F">
              <w:rPr>
                <w:noProof/>
                <w:webHidden/>
              </w:rPr>
            </w:r>
            <w:r w:rsidR="004F511E" w:rsidRPr="00107E5F">
              <w:rPr>
                <w:noProof/>
                <w:webHidden/>
              </w:rPr>
              <w:fldChar w:fldCharType="separate"/>
            </w:r>
            <w:r w:rsidR="002B6BDF">
              <w:rPr>
                <w:noProof/>
                <w:webHidden/>
              </w:rPr>
              <w:t>5</w:t>
            </w:r>
            <w:r w:rsidR="004F511E" w:rsidRPr="00107E5F">
              <w:rPr>
                <w:noProof/>
                <w:webHidden/>
              </w:rPr>
              <w:fldChar w:fldCharType="end"/>
            </w:r>
          </w:hyperlink>
        </w:p>
        <w:p w14:paraId="52B4F5A6"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8" w:history="1">
            <w:r w:rsidR="004F511E" w:rsidRPr="00107E5F">
              <w:rPr>
                <w:rStyle w:val="Hipervnculo"/>
                <w:rFonts w:ascii="Palatino Linotype" w:eastAsia="Calibri" w:hAnsi="Palatino Linotype"/>
                <w:noProof/>
                <w:lang w:eastAsia="es-MX"/>
              </w:rPr>
              <w:t xml:space="preserve">PRIMERO. </w:t>
            </w:r>
            <w:r w:rsidR="004F511E" w:rsidRPr="00107E5F">
              <w:rPr>
                <w:rStyle w:val="Hipervnculo"/>
                <w:rFonts w:ascii="Palatino Linotype" w:hAnsi="Palatino Linotype"/>
                <w:noProof/>
              </w:rPr>
              <w:t>Competencia</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_Toc220595858 \h </w:instrText>
            </w:r>
            <w:r w:rsidR="004F511E" w:rsidRPr="00107E5F">
              <w:rPr>
                <w:noProof/>
                <w:webHidden/>
              </w:rPr>
            </w:r>
            <w:r w:rsidR="004F511E" w:rsidRPr="00107E5F">
              <w:rPr>
                <w:noProof/>
                <w:webHidden/>
              </w:rPr>
              <w:fldChar w:fldCharType="separate"/>
            </w:r>
            <w:r w:rsidR="002B6BDF">
              <w:rPr>
                <w:noProof/>
                <w:webHidden/>
              </w:rPr>
              <w:t>5</w:t>
            </w:r>
            <w:r w:rsidR="004F511E" w:rsidRPr="00107E5F">
              <w:rPr>
                <w:noProof/>
                <w:webHidden/>
              </w:rPr>
              <w:fldChar w:fldCharType="end"/>
            </w:r>
          </w:hyperlink>
        </w:p>
        <w:p w14:paraId="0340C75C"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59" w:history="1">
            <w:r w:rsidR="004F511E" w:rsidRPr="00107E5F">
              <w:rPr>
                <w:rStyle w:val="Hipervnculo"/>
                <w:rFonts w:ascii="Palatino Linotype" w:eastAsia="Calibri" w:hAnsi="Palatino Linotype"/>
                <w:noProof/>
                <w:lang w:eastAsia="es-MX"/>
              </w:rPr>
              <w:t>SEGUNDO. Causales de improcedencia y sobreseimiento</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_Toc220595859 \h </w:instrText>
            </w:r>
            <w:r w:rsidR="004F511E" w:rsidRPr="00107E5F">
              <w:rPr>
                <w:noProof/>
                <w:webHidden/>
              </w:rPr>
            </w:r>
            <w:r w:rsidR="004F511E" w:rsidRPr="00107E5F">
              <w:rPr>
                <w:noProof/>
                <w:webHidden/>
              </w:rPr>
              <w:fldChar w:fldCharType="separate"/>
            </w:r>
            <w:r w:rsidR="002B6BDF">
              <w:rPr>
                <w:noProof/>
                <w:webHidden/>
              </w:rPr>
              <w:t>6</w:t>
            </w:r>
            <w:r w:rsidR="004F511E" w:rsidRPr="00107E5F">
              <w:rPr>
                <w:noProof/>
                <w:webHidden/>
              </w:rPr>
              <w:fldChar w:fldCharType="end"/>
            </w:r>
          </w:hyperlink>
        </w:p>
        <w:p w14:paraId="672CD708" w14:textId="77777777" w:rsidR="004F511E" w:rsidRPr="00107E5F"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0595860" w:history="1">
            <w:r w:rsidR="004F511E" w:rsidRPr="00107E5F">
              <w:rPr>
                <w:rStyle w:val="Hipervnculo"/>
                <w:rFonts w:ascii="Palatino Linotype" w:eastAsia="Calibri" w:hAnsi="Palatino Linotype" w:cs="Arial"/>
                <w:noProof/>
                <w:lang w:eastAsia="es-ES_tradnl"/>
              </w:rPr>
              <w:t>Causales de sobreseimiento</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_Toc220595860 \h </w:instrText>
            </w:r>
            <w:r w:rsidR="004F511E" w:rsidRPr="00107E5F">
              <w:rPr>
                <w:noProof/>
                <w:webHidden/>
              </w:rPr>
            </w:r>
            <w:r w:rsidR="004F511E" w:rsidRPr="00107E5F">
              <w:rPr>
                <w:noProof/>
                <w:webHidden/>
              </w:rPr>
              <w:fldChar w:fldCharType="separate"/>
            </w:r>
            <w:r w:rsidR="002B6BDF">
              <w:rPr>
                <w:noProof/>
                <w:webHidden/>
              </w:rPr>
              <w:t>6</w:t>
            </w:r>
            <w:r w:rsidR="004F511E" w:rsidRPr="00107E5F">
              <w:rPr>
                <w:noProof/>
                <w:webHidden/>
              </w:rPr>
              <w:fldChar w:fldCharType="end"/>
            </w:r>
          </w:hyperlink>
        </w:p>
        <w:p w14:paraId="3E423A1B"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61" w:history="1">
            <w:r w:rsidR="004F511E" w:rsidRPr="00107E5F">
              <w:rPr>
                <w:rStyle w:val="Hipervnculo"/>
                <w:rFonts w:ascii="Palatino Linotype" w:eastAsia="Calibri" w:hAnsi="Palatino Linotype"/>
                <w:noProof/>
                <w:lang w:eastAsia="es-ES_tradnl"/>
              </w:rPr>
              <w:t>TERCERO. Determinación de la Controversia</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_Toc220595861 \h </w:instrText>
            </w:r>
            <w:r w:rsidR="004F511E" w:rsidRPr="00107E5F">
              <w:rPr>
                <w:noProof/>
                <w:webHidden/>
              </w:rPr>
            </w:r>
            <w:r w:rsidR="004F511E" w:rsidRPr="00107E5F">
              <w:rPr>
                <w:noProof/>
                <w:webHidden/>
              </w:rPr>
              <w:fldChar w:fldCharType="separate"/>
            </w:r>
            <w:r w:rsidR="002B6BDF">
              <w:rPr>
                <w:noProof/>
                <w:webHidden/>
              </w:rPr>
              <w:t>7</w:t>
            </w:r>
            <w:r w:rsidR="004F511E" w:rsidRPr="00107E5F">
              <w:rPr>
                <w:noProof/>
                <w:webHidden/>
              </w:rPr>
              <w:fldChar w:fldCharType="end"/>
            </w:r>
          </w:hyperlink>
        </w:p>
        <w:p w14:paraId="0DBBF361"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62" w:history="1">
            <w:r w:rsidR="004F511E" w:rsidRPr="00107E5F">
              <w:rPr>
                <w:rStyle w:val="Hipervnculo"/>
                <w:rFonts w:ascii="Palatino Linotype" w:eastAsia="Calibri" w:hAnsi="Palatino Linotype" w:cs="Arial"/>
                <w:noProof/>
                <w:lang w:eastAsia="es-ES_tradnl"/>
              </w:rPr>
              <w:t>CUARTO. Marco normativo aplicable en materia de transparencia y acceso a la información pública</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_Toc220595862 \h </w:instrText>
            </w:r>
            <w:r w:rsidR="004F511E" w:rsidRPr="00107E5F">
              <w:rPr>
                <w:noProof/>
                <w:webHidden/>
              </w:rPr>
            </w:r>
            <w:r w:rsidR="004F511E" w:rsidRPr="00107E5F">
              <w:rPr>
                <w:noProof/>
                <w:webHidden/>
              </w:rPr>
              <w:fldChar w:fldCharType="separate"/>
            </w:r>
            <w:r w:rsidR="002B6BDF">
              <w:rPr>
                <w:noProof/>
                <w:webHidden/>
              </w:rPr>
              <w:t>8</w:t>
            </w:r>
            <w:r w:rsidR="004F511E" w:rsidRPr="00107E5F">
              <w:rPr>
                <w:noProof/>
                <w:webHidden/>
              </w:rPr>
              <w:fldChar w:fldCharType="end"/>
            </w:r>
          </w:hyperlink>
        </w:p>
        <w:p w14:paraId="7E749458"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63" w:history="1">
            <w:r w:rsidR="004F511E" w:rsidRPr="00107E5F">
              <w:rPr>
                <w:rStyle w:val="Hipervnculo"/>
                <w:rFonts w:ascii="Palatino Linotype" w:eastAsia="Calibri" w:hAnsi="Palatino Linotype"/>
                <w:noProof/>
                <w:lang w:eastAsia="es-ES_tradnl"/>
              </w:rPr>
              <w:t>QUINTO. Estudio de Fondo</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_Toc220595863 \h </w:instrText>
            </w:r>
            <w:r w:rsidR="004F511E" w:rsidRPr="00107E5F">
              <w:rPr>
                <w:noProof/>
                <w:webHidden/>
              </w:rPr>
            </w:r>
            <w:r w:rsidR="004F511E" w:rsidRPr="00107E5F">
              <w:rPr>
                <w:noProof/>
                <w:webHidden/>
              </w:rPr>
              <w:fldChar w:fldCharType="separate"/>
            </w:r>
            <w:r w:rsidR="002B6BDF">
              <w:rPr>
                <w:noProof/>
                <w:webHidden/>
              </w:rPr>
              <w:t>9</w:t>
            </w:r>
            <w:r w:rsidR="004F511E" w:rsidRPr="00107E5F">
              <w:rPr>
                <w:noProof/>
                <w:webHidden/>
              </w:rPr>
              <w:fldChar w:fldCharType="end"/>
            </w:r>
          </w:hyperlink>
        </w:p>
        <w:p w14:paraId="596BF871" w14:textId="77777777" w:rsidR="004F511E" w:rsidRPr="00107E5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0595864" w:history="1">
            <w:r w:rsidR="004F511E" w:rsidRPr="00107E5F">
              <w:rPr>
                <w:rStyle w:val="Hipervnculo"/>
                <w:rFonts w:ascii="Palatino Linotype" w:hAnsi="Palatino Linotype"/>
                <w:noProof/>
              </w:rPr>
              <w:t>SEXTO. Decisión</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_Toc220595864 \h </w:instrText>
            </w:r>
            <w:r w:rsidR="004F511E" w:rsidRPr="00107E5F">
              <w:rPr>
                <w:noProof/>
                <w:webHidden/>
              </w:rPr>
            </w:r>
            <w:r w:rsidR="004F511E" w:rsidRPr="00107E5F">
              <w:rPr>
                <w:noProof/>
                <w:webHidden/>
              </w:rPr>
              <w:fldChar w:fldCharType="separate"/>
            </w:r>
            <w:r w:rsidR="002B6BDF">
              <w:rPr>
                <w:noProof/>
                <w:webHidden/>
              </w:rPr>
              <w:t>17</w:t>
            </w:r>
            <w:r w:rsidR="004F511E" w:rsidRPr="00107E5F">
              <w:rPr>
                <w:noProof/>
                <w:webHidden/>
              </w:rPr>
              <w:fldChar w:fldCharType="end"/>
            </w:r>
          </w:hyperlink>
        </w:p>
        <w:p w14:paraId="1E26E649" w14:textId="77777777" w:rsidR="004F511E" w:rsidRPr="00107E5F"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0595865" w:history="1">
            <w:r w:rsidR="004F511E" w:rsidRPr="00107E5F">
              <w:rPr>
                <w:rStyle w:val="Hipervnculo"/>
                <w:rFonts w:ascii="Palatino Linotype" w:eastAsia="Calibri" w:hAnsi="Palatino Linotype"/>
                <w:noProof/>
                <w:lang w:eastAsia="en-US"/>
              </w:rPr>
              <w:t>R E S U E L V E</w:t>
            </w:r>
            <w:r w:rsidR="004F511E" w:rsidRPr="00107E5F">
              <w:rPr>
                <w:noProof/>
                <w:webHidden/>
              </w:rPr>
              <w:tab/>
            </w:r>
            <w:r w:rsidR="004F511E" w:rsidRPr="00107E5F">
              <w:rPr>
                <w:noProof/>
                <w:webHidden/>
              </w:rPr>
              <w:fldChar w:fldCharType="begin"/>
            </w:r>
            <w:r w:rsidR="004F511E" w:rsidRPr="00107E5F">
              <w:rPr>
                <w:noProof/>
                <w:webHidden/>
              </w:rPr>
              <w:instrText xml:space="preserve"> PAGEREF _Toc220595865 \h </w:instrText>
            </w:r>
            <w:r w:rsidR="004F511E" w:rsidRPr="00107E5F">
              <w:rPr>
                <w:noProof/>
                <w:webHidden/>
              </w:rPr>
            </w:r>
            <w:r w:rsidR="004F511E" w:rsidRPr="00107E5F">
              <w:rPr>
                <w:noProof/>
                <w:webHidden/>
              </w:rPr>
              <w:fldChar w:fldCharType="separate"/>
            </w:r>
            <w:r w:rsidR="002B6BDF">
              <w:rPr>
                <w:noProof/>
                <w:webHidden/>
              </w:rPr>
              <w:t>18</w:t>
            </w:r>
            <w:r w:rsidR="004F511E" w:rsidRPr="00107E5F">
              <w:rPr>
                <w:noProof/>
                <w:webHidden/>
              </w:rPr>
              <w:fldChar w:fldCharType="end"/>
            </w:r>
          </w:hyperlink>
        </w:p>
        <w:p w14:paraId="1FE96125" w14:textId="77777777" w:rsidR="00342378" w:rsidRPr="00107E5F" w:rsidRDefault="00342378" w:rsidP="000B54EE">
          <w:pPr>
            <w:spacing w:line="360" w:lineRule="auto"/>
          </w:pPr>
          <w:r w:rsidRPr="00107E5F">
            <w:rPr>
              <w:rFonts w:ascii="Palatino Linotype" w:hAnsi="Palatino Linotype"/>
              <w:bCs/>
              <w:sz w:val="22"/>
              <w:szCs w:val="22"/>
              <w:lang w:val="es-ES"/>
            </w:rPr>
            <w:fldChar w:fldCharType="end"/>
          </w:r>
        </w:p>
      </w:sdtContent>
    </w:sdt>
    <w:p w14:paraId="57409E3C" w14:textId="77777777" w:rsidR="00ED76AF" w:rsidRPr="00107E5F" w:rsidRDefault="00ED76AF" w:rsidP="000B54EE">
      <w:pPr>
        <w:tabs>
          <w:tab w:val="left" w:pos="3969"/>
        </w:tabs>
        <w:spacing w:line="360" w:lineRule="auto"/>
        <w:contextualSpacing/>
        <w:jc w:val="both"/>
        <w:rPr>
          <w:rFonts w:ascii="Palatino Linotype" w:hAnsi="Palatino Linotype" w:cs="Tahoma"/>
          <w:bCs/>
          <w:sz w:val="22"/>
          <w:szCs w:val="22"/>
        </w:rPr>
      </w:pPr>
    </w:p>
    <w:p w14:paraId="65033CCF" w14:textId="77777777" w:rsidR="00501E1B" w:rsidRPr="00107E5F" w:rsidRDefault="00501E1B" w:rsidP="000B54EE">
      <w:pPr>
        <w:tabs>
          <w:tab w:val="left" w:pos="3969"/>
        </w:tabs>
        <w:spacing w:line="360" w:lineRule="auto"/>
        <w:contextualSpacing/>
        <w:jc w:val="both"/>
        <w:rPr>
          <w:rFonts w:ascii="Palatino Linotype" w:hAnsi="Palatino Linotype" w:cs="Tahoma"/>
          <w:bCs/>
          <w:sz w:val="22"/>
          <w:szCs w:val="22"/>
        </w:rPr>
      </w:pPr>
    </w:p>
    <w:p w14:paraId="4840C94F" w14:textId="77777777" w:rsidR="008E3045" w:rsidRPr="00107E5F" w:rsidRDefault="008E3045">
      <w:pPr>
        <w:spacing w:after="160" w:line="259" w:lineRule="auto"/>
        <w:rPr>
          <w:rFonts w:ascii="Palatino Linotype" w:hAnsi="Palatino Linotype" w:cs="Tahoma"/>
          <w:bCs/>
          <w:sz w:val="22"/>
          <w:szCs w:val="22"/>
        </w:rPr>
      </w:pPr>
      <w:r w:rsidRPr="00107E5F">
        <w:rPr>
          <w:rFonts w:ascii="Palatino Linotype" w:hAnsi="Palatino Linotype" w:cs="Tahoma"/>
          <w:bCs/>
          <w:sz w:val="22"/>
          <w:szCs w:val="22"/>
        </w:rPr>
        <w:br w:type="page"/>
      </w:r>
    </w:p>
    <w:p w14:paraId="38DAA9EA" w14:textId="77777777" w:rsidR="00AC72D5" w:rsidRPr="00107E5F" w:rsidRDefault="00AC72D5" w:rsidP="000B54EE">
      <w:pPr>
        <w:spacing w:line="360" w:lineRule="auto"/>
        <w:contextualSpacing/>
        <w:jc w:val="both"/>
        <w:rPr>
          <w:rFonts w:ascii="Palatino Linotype" w:hAnsi="Palatino Linotype" w:cs="Tahoma"/>
          <w:bCs/>
          <w:sz w:val="22"/>
          <w:szCs w:val="22"/>
        </w:rPr>
      </w:pPr>
    </w:p>
    <w:p w14:paraId="7877BC0E" w14:textId="7B925BDA" w:rsidR="00E35DF9" w:rsidRPr="00107E5F" w:rsidRDefault="00E35DF9" w:rsidP="000B54EE">
      <w:pPr>
        <w:spacing w:line="360" w:lineRule="auto"/>
        <w:contextualSpacing/>
        <w:jc w:val="both"/>
        <w:rPr>
          <w:rFonts w:ascii="Palatino Linotype" w:hAnsi="Palatino Linotype" w:cs="Tahoma"/>
          <w:bCs/>
          <w:sz w:val="22"/>
          <w:szCs w:val="22"/>
        </w:rPr>
      </w:pPr>
      <w:r w:rsidRPr="00107E5F">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107E5F">
        <w:rPr>
          <w:rFonts w:ascii="Palatino Linotype" w:hAnsi="Palatino Linotype" w:cs="Tahoma"/>
          <w:bCs/>
          <w:sz w:val="22"/>
          <w:szCs w:val="22"/>
        </w:rPr>
        <w:t xml:space="preserve"> </w:t>
      </w:r>
      <w:r w:rsidR="00314520" w:rsidRPr="00107E5F">
        <w:rPr>
          <w:rFonts w:ascii="Palatino Linotype" w:hAnsi="Palatino Linotype" w:cs="Tahoma"/>
          <w:bCs/>
          <w:sz w:val="22"/>
          <w:szCs w:val="22"/>
        </w:rPr>
        <w:t>veintiocho</w:t>
      </w:r>
      <w:r w:rsidR="009908D1" w:rsidRPr="00107E5F">
        <w:rPr>
          <w:rFonts w:ascii="Palatino Linotype" w:hAnsi="Palatino Linotype" w:cs="Tahoma"/>
          <w:bCs/>
          <w:sz w:val="22"/>
          <w:szCs w:val="22"/>
        </w:rPr>
        <w:t xml:space="preserve"> de enero </w:t>
      </w:r>
      <w:r w:rsidR="008453FA" w:rsidRPr="00107E5F">
        <w:rPr>
          <w:rFonts w:ascii="Palatino Linotype" w:hAnsi="Palatino Linotype" w:cs="Tahoma"/>
          <w:bCs/>
          <w:sz w:val="22"/>
          <w:szCs w:val="22"/>
        </w:rPr>
        <w:t xml:space="preserve">de dos mil </w:t>
      </w:r>
      <w:r w:rsidR="009908D1" w:rsidRPr="00107E5F">
        <w:rPr>
          <w:rFonts w:ascii="Palatino Linotype" w:hAnsi="Palatino Linotype" w:cs="Tahoma"/>
          <w:bCs/>
          <w:sz w:val="22"/>
          <w:szCs w:val="22"/>
        </w:rPr>
        <w:t>veintiséis</w:t>
      </w:r>
      <w:r w:rsidRPr="00107E5F">
        <w:rPr>
          <w:rFonts w:ascii="Palatino Linotype" w:hAnsi="Palatino Linotype" w:cs="Tahoma"/>
          <w:bCs/>
          <w:sz w:val="22"/>
          <w:szCs w:val="22"/>
        </w:rPr>
        <w:t>.</w:t>
      </w:r>
    </w:p>
    <w:p w14:paraId="2476558E" w14:textId="77777777" w:rsidR="00E35DF9" w:rsidRPr="00107E5F" w:rsidRDefault="00E35DF9" w:rsidP="000B54EE">
      <w:pPr>
        <w:spacing w:line="360" w:lineRule="auto"/>
        <w:contextualSpacing/>
        <w:jc w:val="both"/>
        <w:rPr>
          <w:rFonts w:ascii="Palatino Linotype" w:hAnsi="Palatino Linotype" w:cs="Tahoma"/>
          <w:bCs/>
          <w:sz w:val="22"/>
          <w:szCs w:val="22"/>
        </w:rPr>
      </w:pPr>
    </w:p>
    <w:p w14:paraId="6ABCF4C9" w14:textId="18134827" w:rsidR="00E35DF9" w:rsidRPr="00107E5F" w:rsidRDefault="00E35DF9" w:rsidP="000B54EE">
      <w:pPr>
        <w:spacing w:line="360" w:lineRule="auto"/>
        <w:contextualSpacing/>
        <w:jc w:val="both"/>
        <w:rPr>
          <w:rFonts w:ascii="Palatino Linotype" w:hAnsi="Palatino Linotype" w:cs="Tahoma"/>
          <w:bCs/>
          <w:sz w:val="22"/>
          <w:szCs w:val="22"/>
        </w:rPr>
      </w:pPr>
      <w:r w:rsidRPr="00107E5F">
        <w:rPr>
          <w:rFonts w:ascii="Palatino Linotype" w:hAnsi="Palatino Linotype" w:cs="Tahoma"/>
          <w:b/>
          <w:bCs/>
          <w:color w:val="0D0D0D" w:themeColor="text1" w:themeTint="F2"/>
          <w:sz w:val="22"/>
          <w:szCs w:val="22"/>
        </w:rPr>
        <w:t xml:space="preserve">VISTO </w:t>
      </w:r>
      <w:r w:rsidR="00D0542E" w:rsidRPr="00107E5F">
        <w:rPr>
          <w:rFonts w:ascii="Palatino Linotype" w:hAnsi="Palatino Linotype" w:cs="Tahoma"/>
          <w:bCs/>
          <w:color w:val="0D0D0D" w:themeColor="text1" w:themeTint="F2"/>
          <w:sz w:val="22"/>
          <w:szCs w:val="22"/>
        </w:rPr>
        <w:t>el expediente</w:t>
      </w:r>
      <w:r w:rsidRPr="00107E5F">
        <w:rPr>
          <w:rFonts w:ascii="Palatino Linotype" w:hAnsi="Palatino Linotype" w:cs="Tahoma"/>
          <w:bCs/>
          <w:color w:val="0D0D0D" w:themeColor="text1" w:themeTint="F2"/>
          <w:sz w:val="22"/>
          <w:szCs w:val="22"/>
        </w:rPr>
        <w:t xml:space="preserve"> conformado con motivo de</w:t>
      </w:r>
      <w:r w:rsidR="00E30210" w:rsidRPr="00107E5F">
        <w:rPr>
          <w:rFonts w:ascii="Palatino Linotype" w:hAnsi="Palatino Linotype" w:cs="Tahoma"/>
          <w:bCs/>
          <w:color w:val="0D0D0D" w:themeColor="text1" w:themeTint="F2"/>
          <w:sz w:val="22"/>
          <w:szCs w:val="22"/>
        </w:rPr>
        <w:t>l</w:t>
      </w:r>
      <w:r w:rsidRPr="00107E5F">
        <w:rPr>
          <w:rFonts w:ascii="Palatino Linotype" w:hAnsi="Palatino Linotype" w:cs="Tahoma"/>
          <w:bCs/>
          <w:color w:val="0D0D0D" w:themeColor="text1" w:themeTint="F2"/>
          <w:sz w:val="22"/>
          <w:szCs w:val="22"/>
        </w:rPr>
        <w:t xml:space="preserve"> Recurso de Revisión</w:t>
      </w:r>
      <w:r w:rsidR="0089175F" w:rsidRPr="00107E5F">
        <w:rPr>
          <w:rFonts w:ascii="Palatino Linotype" w:hAnsi="Palatino Linotype" w:cs="Tahoma"/>
          <w:bCs/>
          <w:color w:val="0D0D0D" w:themeColor="text1" w:themeTint="F2"/>
          <w:sz w:val="22"/>
          <w:szCs w:val="22"/>
        </w:rPr>
        <w:t xml:space="preserve"> </w:t>
      </w:r>
      <w:r w:rsidR="00314520" w:rsidRPr="001A192B">
        <w:rPr>
          <w:rFonts w:ascii="Palatino Linotype" w:hAnsi="Palatino Linotype" w:cs="Tahoma"/>
          <w:b/>
          <w:color w:val="0D0D0D" w:themeColor="text1" w:themeTint="F2"/>
          <w:sz w:val="22"/>
          <w:szCs w:val="22"/>
        </w:rPr>
        <w:t>14</w:t>
      </w:r>
      <w:r w:rsidR="00B056E3" w:rsidRPr="001A192B">
        <w:rPr>
          <w:rFonts w:ascii="Palatino Linotype" w:hAnsi="Palatino Linotype" w:cs="Tahoma"/>
          <w:b/>
          <w:color w:val="0D0D0D" w:themeColor="text1" w:themeTint="F2"/>
          <w:sz w:val="22"/>
          <w:szCs w:val="22"/>
        </w:rPr>
        <w:t>44</w:t>
      </w:r>
      <w:r w:rsidR="00314520" w:rsidRPr="001A192B">
        <w:rPr>
          <w:rFonts w:ascii="Palatino Linotype" w:hAnsi="Palatino Linotype" w:cs="Tahoma"/>
          <w:b/>
          <w:color w:val="0D0D0D" w:themeColor="text1" w:themeTint="F2"/>
          <w:sz w:val="22"/>
          <w:szCs w:val="22"/>
        </w:rPr>
        <w:t>6</w:t>
      </w:r>
      <w:r w:rsidR="0089175F" w:rsidRPr="001A192B">
        <w:rPr>
          <w:rFonts w:ascii="Palatino Linotype" w:hAnsi="Palatino Linotype" w:cs="Tahoma"/>
          <w:b/>
          <w:color w:val="0D0D0D" w:themeColor="text1" w:themeTint="F2"/>
          <w:sz w:val="22"/>
          <w:szCs w:val="22"/>
        </w:rPr>
        <w:t>/INFOEM/IP/RR/202</w:t>
      </w:r>
      <w:r w:rsidR="00CD10BF" w:rsidRPr="001A192B">
        <w:rPr>
          <w:rFonts w:ascii="Palatino Linotype" w:hAnsi="Palatino Linotype" w:cs="Tahoma"/>
          <w:b/>
          <w:color w:val="0D0D0D" w:themeColor="text1" w:themeTint="F2"/>
          <w:sz w:val="22"/>
          <w:szCs w:val="22"/>
        </w:rPr>
        <w:t>5</w:t>
      </w:r>
      <w:r w:rsidR="0089175F" w:rsidRPr="00107E5F">
        <w:rPr>
          <w:rFonts w:ascii="Palatino Linotype" w:hAnsi="Palatino Linotype" w:cs="Tahoma"/>
          <w:color w:val="0D0D0D" w:themeColor="text1" w:themeTint="F2"/>
          <w:sz w:val="22"/>
          <w:szCs w:val="22"/>
        </w:rPr>
        <w:t>,</w:t>
      </w:r>
      <w:r w:rsidRPr="00107E5F">
        <w:rPr>
          <w:rFonts w:ascii="Palatino Linotype" w:hAnsi="Palatino Linotype" w:cs="Tahoma"/>
          <w:color w:val="0D0D0D" w:themeColor="text1" w:themeTint="F2"/>
          <w:sz w:val="22"/>
          <w:szCs w:val="22"/>
        </w:rPr>
        <w:t xml:space="preserve"> interpuesto</w:t>
      </w:r>
      <w:r w:rsidR="00C74F5F" w:rsidRPr="00107E5F">
        <w:rPr>
          <w:rFonts w:ascii="Palatino Linotype" w:hAnsi="Palatino Linotype" w:cs="Tahoma"/>
          <w:color w:val="0D0D0D" w:themeColor="text1" w:themeTint="F2"/>
          <w:sz w:val="22"/>
          <w:szCs w:val="22"/>
        </w:rPr>
        <w:t xml:space="preserve"> </w:t>
      </w:r>
      <w:r w:rsidR="007E4927" w:rsidRPr="00107E5F">
        <w:rPr>
          <w:rFonts w:ascii="Palatino Linotype" w:hAnsi="Palatino Linotype" w:cs="Tahoma"/>
          <w:color w:val="0D0D0D" w:themeColor="text1" w:themeTint="F2"/>
          <w:sz w:val="22"/>
          <w:szCs w:val="22"/>
        </w:rPr>
        <w:t>por</w:t>
      </w:r>
      <w:r w:rsidR="00383BDB" w:rsidRPr="00107E5F">
        <w:rPr>
          <w:rFonts w:ascii="Palatino Linotype" w:hAnsi="Palatino Linotype" w:cs="Tahoma"/>
          <w:color w:val="0D0D0D" w:themeColor="text1" w:themeTint="F2"/>
          <w:sz w:val="22"/>
          <w:szCs w:val="22"/>
        </w:rPr>
        <w:t xml:space="preserve"> </w:t>
      </w:r>
      <w:r w:rsidR="000B54EE" w:rsidRPr="00107E5F">
        <w:rPr>
          <w:rFonts w:ascii="Palatino Linotype" w:hAnsi="Palatino Linotype" w:cs="Tahoma"/>
          <w:color w:val="0D0D0D" w:themeColor="text1" w:themeTint="F2"/>
          <w:sz w:val="22"/>
          <w:szCs w:val="22"/>
        </w:rPr>
        <w:t>la persona</w:t>
      </w:r>
      <w:r w:rsidR="00F770EE" w:rsidRPr="00107E5F">
        <w:rPr>
          <w:rFonts w:ascii="Palatino Linotype" w:hAnsi="Palatino Linotype" w:cs="Tahoma"/>
          <w:color w:val="0D0D0D" w:themeColor="text1" w:themeTint="F2"/>
          <w:sz w:val="22"/>
          <w:szCs w:val="22"/>
        </w:rPr>
        <w:t xml:space="preserve"> </w:t>
      </w:r>
      <w:r w:rsidRPr="00107E5F">
        <w:rPr>
          <w:rFonts w:ascii="Palatino Linotype" w:hAnsi="Palatino Linotype" w:cs="Tahoma"/>
          <w:color w:val="0D0D0D" w:themeColor="text1" w:themeTint="F2"/>
          <w:sz w:val="22"/>
          <w:szCs w:val="22"/>
        </w:rPr>
        <w:t>Recurrente o Particular, en contra de la respuesta del Sujeto Obligado</w:t>
      </w:r>
      <w:r w:rsidRPr="00107E5F">
        <w:rPr>
          <w:rFonts w:ascii="Palatino Linotype" w:hAnsi="Palatino Linotype"/>
          <w:sz w:val="22"/>
          <w:szCs w:val="22"/>
        </w:rPr>
        <w:t xml:space="preserve"> </w:t>
      </w:r>
      <w:r w:rsidR="00B056E3" w:rsidRPr="001A192B">
        <w:rPr>
          <w:rFonts w:ascii="Palatino Linotype" w:eastAsia="Calibri" w:hAnsi="Palatino Linotype" w:cs="Tahoma"/>
          <w:b/>
          <w:sz w:val="22"/>
          <w:szCs w:val="22"/>
          <w:lang w:eastAsia="en-US"/>
        </w:rPr>
        <w:t>Ayuntamiento de Metepec</w:t>
      </w:r>
      <w:r w:rsidRPr="00107E5F">
        <w:rPr>
          <w:rFonts w:ascii="Palatino Linotype" w:hAnsi="Palatino Linotype" w:cs="Tahoma"/>
          <w:b/>
          <w:color w:val="0D0D0D" w:themeColor="text1" w:themeTint="F2"/>
          <w:sz w:val="22"/>
          <w:szCs w:val="22"/>
        </w:rPr>
        <w:t xml:space="preserve">, </w:t>
      </w:r>
      <w:r w:rsidRPr="00107E5F">
        <w:rPr>
          <w:rFonts w:ascii="Palatino Linotype" w:hAnsi="Palatino Linotype" w:cs="Tahoma"/>
          <w:bCs/>
          <w:color w:val="0D0D0D" w:themeColor="text1" w:themeTint="F2"/>
          <w:sz w:val="22"/>
          <w:szCs w:val="22"/>
        </w:rPr>
        <w:t>se emite la presente Resolución, con base en los Antecedentes y C</w:t>
      </w:r>
      <w:r w:rsidRPr="00107E5F">
        <w:rPr>
          <w:rFonts w:ascii="Palatino Linotype" w:hAnsi="Palatino Linotype" w:cs="Tahoma"/>
          <w:bCs/>
          <w:sz w:val="22"/>
          <w:szCs w:val="22"/>
        </w:rPr>
        <w:t>onsiderandos que a continuación se exponen:</w:t>
      </w:r>
    </w:p>
    <w:p w14:paraId="6E07B8CE" w14:textId="77777777" w:rsidR="00BB1F81" w:rsidRPr="00107E5F" w:rsidRDefault="00BB1F81" w:rsidP="000B54EE">
      <w:pPr>
        <w:spacing w:line="360" w:lineRule="auto"/>
        <w:contextualSpacing/>
        <w:jc w:val="both"/>
        <w:rPr>
          <w:rFonts w:ascii="Palatino Linotype" w:hAnsi="Palatino Linotype" w:cs="Tahoma"/>
          <w:b/>
          <w:color w:val="0D0D0D" w:themeColor="text1" w:themeTint="F2"/>
          <w:sz w:val="18"/>
          <w:szCs w:val="22"/>
        </w:rPr>
      </w:pPr>
    </w:p>
    <w:p w14:paraId="3949A55B" w14:textId="77777777" w:rsidR="00E35DF9" w:rsidRPr="00107E5F" w:rsidRDefault="00E35DF9" w:rsidP="000B54EE">
      <w:pPr>
        <w:pStyle w:val="Ttulo1"/>
        <w:spacing w:before="0" w:line="360" w:lineRule="auto"/>
        <w:jc w:val="center"/>
        <w:rPr>
          <w:rFonts w:ascii="Palatino Linotype" w:hAnsi="Palatino Linotype"/>
          <w:b/>
          <w:sz w:val="22"/>
          <w:szCs w:val="22"/>
        </w:rPr>
      </w:pPr>
      <w:bookmarkStart w:id="1" w:name="_Toc220595848"/>
      <w:r w:rsidRPr="00107E5F">
        <w:rPr>
          <w:rFonts w:ascii="Palatino Linotype" w:hAnsi="Palatino Linotype"/>
          <w:b/>
          <w:color w:val="auto"/>
          <w:sz w:val="22"/>
          <w:szCs w:val="22"/>
        </w:rPr>
        <w:t>A N T E C E D E N T E S</w:t>
      </w:r>
      <w:bookmarkEnd w:id="1"/>
    </w:p>
    <w:p w14:paraId="59596AE6" w14:textId="77777777" w:rsidR="001E7B8B" w:rsidRPr="00107E5F" w:rsidRDefault="001E7B8B" w:rsidP="000B54EE">
      <w:pPr>
        <w:pStyle w:val="Prrafodelista"/>
        <w:tabs>
          <w:tab w:val="left" w:pos="567"/>
        </w:tabs>
        <w:spacing w:line="360" w:lineRule="auto"/>
        <w:ind w:left="0"/>
        <w:jc w:val="both"/>
        <w:rPr>
          <w:rFonts w:ascii="Palatino Linotype" w:hAnsi="Palatino Linotype" w:cs="Tahoma"/>
          <w:b/>
          <w:szCs w:val="22"/>
        </w:rPr>
      </w:pPr>
    </w:p>
    <w:p w14:paraId="5666E766" w14:textId="77777777" w:rsidR="00E35DF9" w:rsidRPr="00107E5F" w:rsidRDefault="00E35DF9" w:rsidP="000B54EE">
      <w:pPr>
        <w:pStyle w:val="Ttulo2"/>
        <w:spacing w:before="0" w:line="360" w:lineRule="auto"/>
        <w:rPr>
          <w:rFonts w:ascii="Palatino Linotype" w:hAnsi="Palatino Linotype"/>
          <w:b/>
          <w:color w:val="auto"/>
          <w:sz w:val="22"/>
          <w:szCs w:val="22"/>
        </w:rPr>
      </w:pPr>
      <w:bookmarkStart w:id="2" w:name="_Toc220595849"/>
      <w:r w:rsidRPr="00107E5F">
        <w:rPr>
          <w:rFonts w:ascii="Palatino Linotype" w:hAnsi="Palatino Linotype"/>
          <w:b/>
          <w:color w:val="auto"/>
          <w:sz w:val="22"/>
          <w:szCs w:val="22"/>
        </w:rPr>
        <w:t>I. Presentación de la solicitud de información</w:t>
      </w:r>
      <w:bookmarkEnd w:id="2"/>
    </w:p>
    <w:p w14:paraId="44C818D5" w14:textId="77777777" w:rsidR="00E35DF9" w:rsidRPr="00107E5F"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4B6D88FB" w14:textId="47B3A374" w:rsidR="00E35DF9" w:rsidRPr="00107E5F" w:rsidRDefault="00BB1F81" w:rsidP="000B54EE">
      <w:pPr>
        <w:tabs>
          <w:tab w:val="left" w:pos="567"/>
        </w:tabs>
        <w:spacing w:line="360" w:lineRule="auto"/>
        <w:contextualSpacing/>
        <w:jc w:val="both"/>
        <w:rPr>
          <w:rFonts w:ascii="Palatino Linotype" w:hAnsi="Palatino Linotype" w:cs="Tahoma"/>
          <w:sz w:val="22"/>
          <w:szCs w:val="22"/>
        </w:rPr>
      </w:pPr>
      <w:r w:rsidRPr="00107E5F">
        <w:rPr>
          <w:rFonts w:ascii="Palatino Linotype" w:hAnsi="Palatino Linotype" w:cs="Tahoma"/>
          <w:sz w:val="22"/>
          <w:szCs w:val="22"/>
        </w:rPr>
        <w:t>El</w:t>
      </w:r>
      <w:r w:rsidR="00E35DF9" w:rsidRPr="00107E5F">
        <w:rPr>
          <w:rFonts w:ascii="Palatino Linotype" w:hAnsi="Palatino Linotype" w:cs="Tahoma"/>
          <w:sz w:val="22"/>
          <w:szCs w:val="22"/>
        </w:rPr>
        <w:t xml:space="preserve"> </w:t>
      </w:r>
      <w:r w:rsidR="00314520" w:rsidRPr="00107E5F">
        <w:rPr>
          <w:rFonts w:ascii="Palatino Linotype" w:hAnsi="Palatino Linotype" w:cs="Tahoma"/>
          <w:sz w:val="22"/>
          <w:szCs w:val="22"/>
        </w:rPr>
        <w:t>s</w:t>
      </w:r>
      <w:r w:rsidR="00B056E3" w:rsidRPr="00107E5F">
        <w:rPr>
          <w:rFonts w:ascii="Palatino Linotype" w:hAnsi="Palatino Linotype" w:cs="Tahoma"/>
          <w:sz w:val="22"/>
          <w:szCs w:val="22"/>
        </w:rPr>
        <w:t>e</w:t>
      </w:r>
      <w:r w:rsidR="00314520" w:rsidRPr="00107E5F">
        <w:rPr>
          <w:rFonts w:ascii="Palatino Linotype" w:hAnsi="Palatino Linotype" w:cs="Tahoma"/>
          <w:sz w:val="22"/>
          <w:szCs w:val="22"/>
        </w:rPr>
        <w:t>is</w:t>
      </w:r>
      <w:r w:rsidR="009908D1" w:rsidRPr="00107E5F">
        <w:rPr>
          <w:rFonts w:ascii="Palatino Linotype" w:hAnsi="Palatino Linotype" w:cs="Tahoma"/>
          <w:sz w:val="22"/>
          <w:szCs w:val="22"/>
        </w:rPr>
        <w:t xml:space="preserve"> de noviembre</w:t>
      </w:r>
      <w:r w:rsidR="004313EA" w:rsidRPr="00107E5F">
        <w:rPr>
          <w:rFonts w:ascii="Palatino Linotype" w:hAnsi="Palatino Linotype" w:cs="Tahoma"/>
          <w:sz w:val="22"/>
          <w:szCs w:val="22"/>
        </w:rPr>
        <w:t xml:space="preserve"> </w:t>
      </w:r>
      <w:r w:rsidR="00D6115B" w:rsidRPr="00107E5F">
        <w:rPr>
          <w:rFonts w:ascii="Palatino Linotype" w:hAnsi="Palatino Linotype" w:cs="Tahoma"/>
          <w:sz w:val="22"/>
          <w:szCs w:val="22"/>
        </w:rPr>
        <w:t>de dos mil veinticinco</w:t>
      </w:r>
      <w:r w:rsidR="00E35DF9" w:rsidRPr="00107E5F">
        <w:rPr>
          <w:rFonts w:ascii="Palatino Linotype" w:hAnsi="Palatino Linotype" w:cs="Tahoma"/>
          <w:sz w:val="22"/>
          <w:szCs w:val="22"/>
        </w:rPr>
        <w:t xml:space="preserve">, </w:t>
      </w:r>
      <w:r w:rsidR="00C247E5" w:rsidRPr="00107E5F">
        <w:rPr>
          <w:rFonts w:ascii="Palatino Linotype" w:hAnsi="Palatino Linotype" w:cs="Tahoma"/>
          <w:sz w:val="22"/>
          <w:szCs w:val="22"/>
        </w:rPr>
        <w:t>el</w:t>
      </w:r>
      <w:r w:rsidR="00E35DF9" w:rsidRPr="00107E5F">
        <w:rPr>
          <w:rFonts w:ascii="Palatino Linotype" w:hAnsi="Palatino Linotype" w:cs="Tahoma"/>
          <w:sz w:val="22"/>
          <w:szCs w:val="22"/>
        </w:rPr>
        <w:t xml:space="preserve"> Particular presentó solicitud de acceso a la i</w:t>
      </w:r>
      <w:r w:rsidR="009D6672" w:rsidRPr="00107E5F">
        <w:rPr>
          <w:rFonts w:ascii="Palatino Linotype" w:hAnsi="Palatino Linotype" w:cs="Tahoma"/>
          <w:sz w:val="22"/>
          <w:szCs w:val="22"/>
        </w:rPr>
        <w:t>nformación pública, a través de</w:t>
      </w:r>
      <w:r w:rsidR="00EA2594" w:rsidRPr="00107E5F">
        <w:rPr>
          <w:rFonts w:ascii="Palatino Linotype" w:hAnsi="Palatino Linotype" w:cs="Tahoma"/>
          <w:sz w:val="22"/>
          <w:szCs w:val="22"/>
        </w:rPr>
        <w:t xml:space="preserve">l </w:t>
      </w:r>
      <w:r w:rsidR="00062387" w:rsidRPr="00107E5F">
        <w:rPr>
          <w:rFonts w:ascii="Palatino Linotype" w:hAnsi="Palatino Linotype" w:cs="Tahoma"/>
          <w:sz w:val="22"/>
          <w:szCs w:val="22"/>
        </w:rPr>
        <w:t>Sistema de Acceso a la</w:t>
      </w:r>
      <w:r w:rsidR="000973B8" w:rsidRPr="00107E5F">
        <w:rPr>
          <w:rFonts w:ascii="Palatino Linotype" w:hAnsi="Palatino Linotype" w:cs="Tahoma"/>
          <w:sz w:val="22"/>
          <w:szCs w:val="22"/>
        </w:rPr>
        <w:t xml:space="preserve"> Información Mexiquense</w:t>
      </w:r>
      <w:r w:rsidRPr="00107E5F">
        <w:rPr>
          <w:rFonts w:ascii="Palatino Linotype" w:hAnsi="Palatino Linotype" w:cs="Tahoma"/>
          <w:sz w:val="22"/>
          <w:szCs w:val="22"/>
        </w:rPr>
        <w:t>, en lo sucesivo</w:t>
      </w:r>
      <w:r w:rsidR="000973B8" w:rsidRPr="00107E5F">
        <w:rPr>
          <w:rFonts w:ascii="Palatino Linotype" w:hAnsi="Palatino Linotype" w:cs="Tahoma"/>
          <w:sz w:val="22"/>
          <w:szCs w:val="22"/>
        </w:rPr>
        <w:t xml:space="preserve"> </w:t>
      </w:r>
      <w:r w:rsidRPr="00107E5F">
        <w:rPr>
          <w:rFonts w:ascii="Palatino Linotype" w:hAnsi="Palatino Linotype" w:cs="Tahoma"/>
          <w:sz w:val="22"/>
          <w:szCs w:val="22"/>
        </w:rPr>
        <w:t xml:space="preserve">el </w:t>
      </w:r>
      <w:r w:rsidR="000973B8" w:rsidRPr="00107E5F">
        <w:rPr>
          <w:rFonts w:ascii="Palatino Linotype" w:hAnsi="Palatino Linotype" w:cs="Tahoma"/>
          <w:sz w:val="22"/>
          <w:szCs w:val="22"/>
        </w:rPr>
        <w:t>SAIMEX</w:t>
      </w:r>
      <w:r w:rsidR="00E35DF9" w:rsidRPr="00107E5F">
        <w:rPr>
          <w:rFonts w:ascii="Palatino Linotype" w:hAnsi="Palatino Linotype" w:cs="Tahoma"/>
          <w:sz w:val="22"/>
          <w:szCs w:val="22"/>
        </w:rPr>
        <w:t xml:space="preserve">, ante </w:t>
      </w:r>
      <w:r w:rsidR="009C323D" w:rsidRPr="00107E5F">
        <w:rPr>
          <w:rFonts w:ascii="Palatino Linotype" w:hAnsi="Palatino Linotype" w:cs="Tahoma"/>
          <w:sz w:val="22"/>
          <w:szCs w:val="22"/>
        </w:rPr>
        <w:t>e</w:t>
      </w:r>
      <w:r w:rsidR="00212285" w:rsidRPr="00107E5F">
        <w:rPr>
          <w:rFonts w:ascii="Palatino Linotype" w:hAnsi="Palatino Linotype" w:cs="Tahoma"/>
          <w:sz w:val="22"/>
          <w:szCs w:val="22"/>
        </w:rPr>
        <w:t>l</w:t>
      </w:r>
      <w:r w:rsidR="00E35DF9" w:rsidRPr="00107E5F">
        <w:rPr>
          <w:rFonts w:ascii="Palatino Linotype" w:hAnsi="Palatino Linotype" w:cs="Tahoma"/>
          <w:sz w:val="22"/>
          <w:szCs w:val="22"/>
        </w:rPr>
        <w:t xml:space="preserve"> </w:t>
      </w:r>
      <w:r w:rsidR="00B056E3" w:rsidRPr="00107E5F">
        <w:rPr>
          <w:rFonts w:ascii="Palatino Linotype" w:hAnsi="Palatino Linotype" w:cs="Tahoma"/>
          <w:sz w:val="22"/>
          <w:szCs w:val="22"/>
        </w:rPr>
        <w:t>Ayuntamiento de Metepec</w:t>
      </w:r>
      <w:r w:rsidR="00E35DF9" w:rsidRPr="00107E5F">
        <w:rPr>
          <w:rFonts w:ascii="Palatino Linotype" w:hAnsi="Palatino Linotype" w:cs="Tahoma"/>
          <w:sz w:val="22"/>
          <w:szCs w:val="22"/>
        </w:rPr>
        <w:t xml:space="preserve">, </w:t>
      </w:r>
      <w:r w:rsidR="003A12F1" w:rsidRPr="00107E5F">
        <w:rPr>
          <w:rFonts w:ascii="Palatino Linotype" w:hAnsi="Palatino Linotype" w:cs="Tahoma"/>
          <w:sz w:val="22"/>
          <w:szCs w:val="22"/>
        </w:rPr>
        <w:t xml:space="preserve">misma que fue registrada con el número de folio </w:t>
      </w:r>
      <w:r w:rsidR="00B056E3" w:rsidRPr="00107E5F">
        <w:rPr>
          <w:rFonts w:ascii="Palatino Linotype" w:hAnsi="Palatino Linotype" w:cs="Tahoma"/>
          <w:sz w:val="22"/>
          <w:szCs w:val="22"/>
        </w:rPr>
        <w:t>00389/METEPEC/IP/2025</w:t>
      </w:r>
      <w:r w:rsidR="003A12F1" w:rsidRPr="00107E5F">
        <w:rPr>
          <w:rFonts w:ascii="Palatino Linotype" w:hAnsi="Palatino Linotype" w:cs="Tahoma"/>
          <w:b/>
          <w:bCs/>
          <w:sz w:val="22"/>
          <w:szCs w:val="22"/>
        </w:rPr>
        <w:t xml:space="preserve">, </w:t>
      </w:r>
      <w:r w:rsidR="00E35DF9" w:rsidRPr="00107E5F">
        <w:rPr>
          <w:rFonts w:ascii="Palatino Linotype" w:hAnsi="Palatino Linotype" w:cs="Tahoma"/>
          <w:sz w:val="22"/>
          <w:szCs w:val="22"/>
        </w:rPr>
        <w:t xml:space="preserve">mediante </w:t>
      </w:r>
      <w:r w:rsidR="0074594A" w:rsidRPr="00107E5F">
        <w:rPr>
          <w:rFonts w:ascii="Palatino Linotype" w:hAnsi="Palatino Linotype" w:cs="Tahoma"/>
          <w:sz w:val="22"/>
          <w:szCs w:val="22"/>
        </w:rPr>
        <w:t>l</w:t>
      </w:r>
      <w:r w:rsidR="00B50512" w:rsidRPr="00107E5F">
        <w:rPr>
          <w:rFonts w:ascii="Palatino Linotype" w:hAnsi="Palatino Linotype" w:cs="Tahoma"/>
          <w:sz w:val="22"/>
          <w:szCs w:val="22"/>
        </w:rPr>
        <w:t>a</w:t>
      </w:r>
      <w:r w:rsidR="00E35DF9" w:rsidRPr="00107E5F">
        <w:rPr>
          <w:rFonts w:ascii="Palatino Linotype" w:hAnsi="Palatino Linotype" w:cs="Tahoma"/>
          <w:sz w:val="22"/>
          <w:szCs w:val="22"/>
        </w:rPr>
        <w:t xml:space="preserve"> cual requirió lo siguiente: </w:t>
      </w:r>
    </w:p>
    <w:p w14:paraId="442CEAB6" w14:textId="77777777" w:rsidR="00D807FB" w:rsidRPr="00107E5F" w:rsidRDefault="00D807FB" w:rsidP="000B54EE">
      <w:pPr>
        <w:tabs>
          <w:tab w:val="left" w:pos="567"/>
        </w:tabs>
        <w:spacing w:line="360" w:lineRule="auto"/>
        <w:contextualSpacing/>
        <w:jc w:val="both"/>
        <w:rPr>
          <w:rFonts w:ascii="Palatino Linotype" w:hAnsi="Palatino Linotype" w:cs="Tahoma"/>
          <w:sz w:val="22"/>
        </w:rPr>
      </w:pPr>
    </w:p>
    <w:p w14:paraId="0A3526AE" w14:textId="77777777" w:rsidR="00D807FB" w:rsidRPr="00107E5F"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107E5F">
        <w:rPr>
          <w:rFonts w:ascii="Palatino Linotype" w:hAnsi="Palatino Linotype" w:cs="Tahoma"/>
          <w:b/>
          <w:bCs/>
        </w:rPr>
        <w:t>DESCRIPCIÓN CLARA Y PRECISA DE LA INFORMACIÓN SOLICITADA</w:t>
      </w:r>
    </w:p>
    <w:p w14:paraId="34199D87" w14:textId="0F15AD8D" w:rsidR="000F2B83" w:rsidRPr="00107E5F"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107E5F">
        <w:rPr>
          <w:rFonts w:ascii="Palatino Linotype" w:hAnsi="Palatino Linotype"/>
          <w:i/>
          <w:iCs/>
          <w:color w:val="000000"/>
          <w:sz w:val="20"/>
          <w:szCs w:val="20"/>
        </w:rPr>
        <w:t>"</w:t>
      </w:r>
      <w:r w:rsidR="00B056E3" w:rsidRPr="00107E5F">
        <w:rPr>
          <w:rFonts w:ascii="Palatino Linotype" w:hAnsi="Palatino Linotype"/>
          <w:i/>
          <w:iCs/>
          <w:color w:val="000000"/>
          <w:sz w:val="20"/>
          <w:szCs w:val="20"/>
        </w:rPr>
        <w:t xml:space="preserve">SOLICITO COPIA SIMPLE DIGITALIZADA A TRAVÉS DEL SISTEMA ELECTRÓNICO SAIMEX DEL PADRON Y/O CÉDULAS DE PROVEEDORES DEL AYUNTAMIENTO VIGENTE A LA FECHA DE ESTA SOLICITUD. </w:t>
      </w:r>
      <w:r w:rsidR="00B50512" w:rsidRPr="00107E5F">
        <w:rPr>
          <w:rFonts w:ascii="Palatino Linotype" w:hAnsi="Palatino Linotype"/>
          <w:i/>
          <w:iCs/>
          <w:color w:val="000000"/>
          <w:sz w:val="20"/>
          <w:szCs w:val="20"/>
        </w:rPr>
        <w:t>"</w:t>
      </w:r>
      <w:r w:rsidR="00A650C6" w:rsidRPr="00107E5F">
        <w:rPr>
          <w:rFonts w:ascii="Palatino Linotype" w:hAnsi="Palatino Linotype"/>
          <w:i/>
          <w:iCs/>
          <w:color w:val="000000"/>
          <w:sz w:val="20"/>
          <w:szCs w:val="20"/>
        </w:rPr>
        <w:t xml:space="preserve"> </w:t>
      </w:r>
      <w:r w:rsidR="00954EDD" w:rsidRPr="00107E5F">
        <w:rPr>
          <w:rFonts w:ascii="Palatino Linotype" w:hAnsi="Palatino Linotype"/>
          <w:i/>
          <w:iCs/>
          <w:color w:val="000000"/>
          <w:sz w:val="20"/>
          <w:szCs w:val="20"/>
        </w:rPr>
        <w:t>(Sic)</w:t>
      </w:r>
    </w:p>
    <w:p w14:paraId="55BD2659" w14:textId="77777777" w:rsidR="007E4927" w:rsidRPr="00107E5F"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54750A29" w14:textId="77777777" w:rsidR="00E35DF9" w:rsidRPr="00107E5F"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107E5F">
        <w:rPr>
          <w:rFonts w:ascii="Palatino Linotype" w:hAnsi="Palatino Linotype" w:cs="Tahoma"/>
          <w:b/>
          <w:sz w:val="20"/>
          <w:szCs w:val="22"/>
        </w:rPr>
        <w:t>MODALIDAD DE ENTREGA</w:t>
      </w:r>
      <w:r w:rsidR="00007985" w:rsidRPr="00107E5F">
        <w:rPr>
          <w:rFonts w:ascii="Palatino Linotype" w:hAnsi="Palatino Linotype" w:cs="Tahoma"/>
          <w:b/>
          <w:sz w:val="20"/>
          <w:szCs w:val="22"/>
        </w:rPr>
        <w:t xml:space="preserve"> </w:t>
      </w:r>
      <w:r w:rsidR="007E4927" w:rsidRPr="00107E5F">
        <w:rPr>
          <w:rFonts w:ascii="Palatino Linotype" w:hAnsi="Palatino Linotype" w:cs="Tahoma"/>
          <w:i/>
          <w:sz w:val="20"/>
          <w:szCs w:val="22"/>
        </w:rPr>
        <w:t>“</w:t>
      </w:r>
      <w:r w:rsidR="00062387" w:rsidRPr="00107E5F">
        <w:rPr>
          <w:rFonts w:ascii="Palatino Linotype" w:hAnsi="Palatino Linotype" w:cs="Tahoma"/>
          <w:i/>
          <w:sz w:val="20"/>
          <w:szCs w:val="22"/>
        </w:rPr>
        <w:t>A través del SAIMEX</w:t>
      </w:r>
      <w:r w:rsidR="007E4927" w:rsidRPr="00107E5F">
        <w:rPr>
          <w:rFonts w:ascii="Palatino Linotype" w:hAnsi="Palatino Linotype" w:cs="Tahoma"/>
          <w:i/>
          <w:sz w:val="20"/>
          <w:szCs w:val="22"/>
        </w:rPr>
        <w:t>”</w:t>
      </w:r>
    </w:p>
    <w:p w14:paraId="29139AF7" w14:textId="03CAF133" w:rsidR="008E3045" w:rsidRPr="00107E5F" w:rsidRDefault="008E3045" w:rsidP="00B056E3">
      <w:pPr>
        <w:tabs>
          <w:tab w:val="left" w:pos="567"/>
        </w:tabs>
        <w:spacing w:line="360" w:lineRule="auto"/>
        <w:ind w:right="539"/>
        <w:jc w:val="both"/>
        <w:rPr>
          <w:rFonts w:ascii="Palatino Linotype" w:hAnsi="Palatino Linotype" w:cs="Tahoma"/>
          <w:i/>
          <w:szCs w:val="22"/>
        </w:rPr>
      </w:pPr>
    </w:p>
    <w:p w14:paraId="2D697BC0" w14:textId="77777777" w:rsidR="00AC72D5" w:rsidRPr="00107E5F" w:rsidRDefault="00AC72D5" w:rsidP="00B056E3">
      <w:pPr>
        <w:tabs>
          <w:tab w:val="left" w:pos="567"/>
        </w:tabs>
        <w:spacing w:line="360" w:lineRule="auto"/>
        <w:ind w:right="539"/>
        <w:jc w:val="both"/>
        <w:rPr>
          <w:rFonts w:ascii="Palatino Linotype" w:hAnsi="Palatino Linotype" w:cs="Tahoma"/>
          <w:i/>
          <w:szCs w:val="22"/>
        </w:rPr>
      </w:pPr>
    </w:p>
    <w:p w14:paraId="6BF5D256" w14:textId="77777777" w:rsidR="00B056E3" w:rsidRPr="00107E5F" w:rsidRDefault="00B056E3" w:rsidP="00B056E3">
      <w:pPr>
        <w:keepNext/>
        <w:keepLines/>
        <w:spacing w:line="360" w:lineRule="auto"/>
        <w:contextualSpacing/>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0747036"/>
      <w:bookmarkStart w:id="5" w:name="_Toc210751362"/>
      <w:bookmarkStart w:id="6" w:name="_Toc215143627"/>
      <w:bookmarkStart w:id="7" w:name="_Toc219280619"/>
      <w:bookmarkStart w:id="8" w:name="_Toc220595850"/>
      <w:r w:rsidRPr="00107E5F">
        <w:rPr>
          <w:rFonts w:ascii="Palatino Linotype" w:eastAsia="Palatino Linotype" w:hAnsi="Palatino Linotype" w:cs="Palatino Linotype"/>
          <w:b/>
          <w:color w:val="000000"/>
          <w:sz w:val="22"/>
          <w:szCs w:val="22"/>
          <w:lang w:eastAsia="es-MX"/>
        </w:rPr>
        <w:lastRenderedPageBreak/>
        <w:t>II. Prórroga</w:t>
      </w:r>
      <w:bookmarkEnd w:id="3"/>
      <w:bookmarkEnd w:id="4"/>
      <w:bookmarkEnd w:id="5"/>
      <w:bookmarkEnd w:id="6"/>
      <w:bookmarkEnd w:id="7"/>
      <w:bookmarkEnd w:id="8"/>
      <w:r w:rsidRPr="00107E5F">
        <w:rPr>
          <w:rFonts w:ascii="Palatino Linotype" w:eastAsia="Palatino Linotype" w:hAnsi="Palatino Linotype" w:cs="Palatino Linotype"/>
          <w:b/>
          <w:color w:val="000000"/>
          <w:sz w:val="22"/>
          <w:szCs w:val="22"/>
          <w:lang w:eastAsia="es-MX"/>
        </w:rPr>
        <w:t xml:space="preserve"> </w:t>
      </w:r>
    </w:p>
    <w:p w14:paraId="50932EA5" w14:textId="77777777" w:rsidR="00B056E3" w:rsidRPr="00107E5F" w:rsidRDefault="00B056E3" w:rsidP="00B056E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lang w:eastAsia="es-MX"/>
        </w:rPr>
      </w:pPr>
    </w:p>
    <w:p w14:paraId="39713E18" w14:textId="5A8D549E" w:rsidR="00B056E3" w:rsidRPr="00107E5F" w:rsidRDefault="00B056E3" w:rsidP="00B056E3">
      <w:pPr>
        <w:pBdr>
          <w:top w:val="nil"/>
          <w:left w:val="nil"/>
          <w:bottom w:val="nil"/>
          <w:right w:val="nil"/>
          <w:between w:val="nil"/>
        </w:pBdr>
        <w:tabs>
          <w:tab w:val="left" w:pos="567"/>
        </w:tabs>
        <w:spacing w:line="360" w:lineRule="auto"/>
        <w:contextualSpacing/>
        <w:jc w:val="both"/>
        <w:rPr>
          <w:rFonts w:ascii="Palatino Linotype" w:hAnsi="Palatino Linotype" w:cs="Tahoma"/>
          <w:b/>
          <w:color w:val="000000"/>
          <w:sz w:val="22"/>
          <w:szCs w:val="24"/>
        </w:rPr>
      </w:pPr>
      <w:r w:rsidRPr="00107E5F">
        <w:rPr>
          <w:rFonts w:ascii="Palatino Linotype" w:eastAsia="Palatino Linotype" w:hAnsi="Palatino Linotype" w:cs="Palatino Linotype"/>
          <w:color w:val="000000"/>
          <w:sz w:val="22"/>
          <w:szCs w:val="22"/>
          <w:lang w:eastAsia="es-MX"/>
        </w:rPr>
        <w:t>Con fecha veintiocho de noviembre de dos mil veinticinco, a través del SAIMEX, la Unidad de Transparencia del Sujeto Obligado notificó al Particular la prórroga para atender su solicitud de acceso a la información</w:t>
      </w:r>
      <w:r w:rsidRPr="00107E5F">
        <w:rPr>
          <w:rFonts w:ascii="Palatino Linotype" w:hAnsi="Palatino Linotype" w:cs="Tahoma"/>
          <w:color w:val="000000"/>
          <w:sz w:val="22"/>
          <w:szCs w:val="24"/>
        </w:rPr>
        <w:t>.</w:t>
      </w:r>
      <w:r w:rsidRPr="00107E5F">
        <w:rPr>
          <w:rFonts w:ascii="Palatino Linotype" w:hAnsi="Palatino Linotype" w:cs="Tahoma"/>
          <w:b/>
          <w:color w:val="000000"/>
          <w:sz w:val="22"/>
          <w:szCs w:val="24"/>
        </w:rPr>
        <w:t xml:space="preserve"> </w:t>
      </w:r>
    </w:p>
    <w:p w14:paraId="07E2621C" w14:textId="77777777" w:rsidR="00B056E3" w:rsidRPr="00107E5F" w:rsidRDefault="00B056E3" w:rsidP="00B056E3">
      <w:pPr>
        <w:tabs>
          <w:tab w:val="left" w:pos="567"/>
        </w:tabs>
        <w:spacing w:line="360" w:lineRule="auto"/>
        <w:ind w:right="539"/>
        <w:jc w:val="both"/>
        <w:rPr>
          <w:rFonts w:ascii="Palatino Linotype" w:hAnsi="Palatino Linotype" w:cs="Tahoma"/>
          <w:i/>
          <w:szCs w:val="22"/>
        </w:rPr>
      </w:pPr>
    </w:p>
    <w:p w14:paraId="702CC7ED" w14:textId="7AF41221" w:rsidR="00681D84" w:rsidRPr="00107E5F" w:rsidRDefault="00954EDD" w:rsidP="000B54EE">
      <w:pPr>
        <w:pStyle w:val="Ttulo2"/>
        <w:spacing w:before="0" w:line="360" w:lineRule="auto"/>
      </w:pPr>
      <w:bookmarkStart w:id="9" w:name="_Toc220595851"/>
      <w:r w:rsidRPr="00107E5F">
        <w:rPr>
          <w:rFonts w:ascii="Palatino Linotype" w:hAnsi="Palatino Linotype" w:cs="Tahoma"/>
          <w:b/>
          <w:color w:val="auto"/>
          <w:sz w:val="22"/>
          <w:szCs w:val="22"/>
        </w:rPr>
        <w:t>I</w:t>
      </w:r>
      <w:r w:rsidR="00B056E3" w:rsidRPr="00107E5F">
        <w:rPr>
          <w:rFonts w:ascii="Palatino Linotype" w:hAnsi="Palatino Linotype" w:cs="Tahoma"/>
          <w:b/>
          <w:color w:val="auto"/>
          <w:sz w:val="22"/>
          <w:szCs w:val="22"/>
        </w:rPr>
        <w:t>I</w:t>
      </w:r>
      <w:r w:rsidR="00F86BFB" w:rsidRPr="00107E5F">
        <w:rPr>
          <w:rFonts w:ascii="Palatino Linotype" w:hAnsi="Palatino Linotype" w:cs="Tahoma"/>
          <w:b/>
          <w:color w:val="auto"/>
          <w:sz w:val="22"/>
          <w:szCs w:val="22"/>
        </w:rPr>
        <w:t xml:space="preserve">I. </w:t>
      </w:r>
      <w:r w:rsidR="00681D84" w:rsidRPr="00107E5F">
        <w:rPr>
          <w:rFonts w:ascii="Palatino Linotype" w:hAnsi="Palatino Linotype" w:cs="Tahoma"/>
          <w:b/>
          <w:color w:val="auto"/>
          <w:sz w:val="22"/>
          <w:szCs w:val="22"/>
        </w:rPr>
        <w:t>Respuesta del Sujeto Obligado</w:t>
      </w:r>
      <w:bookmarkEnd w:id="9"/>
    </w:p>
    <w:p w14:paraId="00FEB2E8" w14:textId="77777777" w:rsidR="00E0128F" w:rsidRPr="00107E5F"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46221FA9" w14:textId="12A5B4F2" w:rsidR="009908D1" w:rsidRPr="00107E5F"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107E5F">
        <w:rPr>
          <w:rFonts w:ascii="Palatino Linotype" w:hAnsi="Palatino Linotype" w:cs="Tahoma"/>
          <w:sz w:val="22"/>
          <w:szCs w:val="22"/>
        </w:rPr>
        <w:t>El</w:t>
      </w:r>
      <w:r w:rsidR="00681D84" w:rsidRPr="00107E5F">
        <w:rPr>
          <w:rFonts w:ascii="Palatino Linotype" w:hAnsi="Palatino Linotype" w:cs="Tahoma"/>
          <w:sz w:val="22"/>
          <w:szCs w:val="22"/>
        </w:rPr>
        <w:t xml:space="preserve"> </w:t>
      </w:r>
      <w:r w:rsidR="00B056E3" w:rsidRPr="00107E5F">
        <w:rPr>
          <w:rFonts w:ascii="Palatino Linotype" w:hAnsi="Palatino Linotype" w:cs="Tahoma"/>
          <w:sz w:val="22"/>
          <w:szCs w:val="22"/>
        </w:rPr>
        <w:t>primero</w:t>
      </w:r>
      <w:r w:rsidR="00314520" w:rsidRPr="00107E5F">
        <w:rPr>
          <w:rFonts w:ascii="Palatino Linotype" w:hAnsi="Palatino Linotype" w:cs="Tahoma"/>
          <w:sz w:val="22"/>
          <w:szCs w:val="22"/>
        </w:rPr>
        <w:t xml:space="preserve"> de diciembre</w:t>
      </w:r>
      <w:r w:rsidR="00DB28B1" w:rsidRPr="00107E5F">
        <w:rPr>
          <w:rFonts w:ascii="Palatino Linotype" w:hAnsi="Palatino Linotype" w:cs="Tahoma"/>
          <w:sz w:val="22"/>
          <w:szCs w:val="22"/>
        </w:rPr>
        <w:t xml:space="preserve"> </w:t>
      </w:r>
      <w:r w:rsidR="00B71F2C" w:rsidRPr="00107E5F">
        <w:rPr>
          <w:rFonts w:ascii="Palatino Linotype" w:hAnsi="Palatino Linotype" w:cs="Tahoma"/>
          <w:sz w:val="22"/>
          <w:szCs w:val="22"/>
        </w:rPr>
        <w:t>de dos mil veinti</w:t>
      </w:r>
      <w:r w:rsidR="00F93A36" w:rsidRPr="00107E5F">
        <w:rPr>
          <w:rFonts w:ascii="Palatino Linotype" w:hAnsi="Palatino Linotype" w:cs="Tahoma"/>
          <w:sz w:val="22"/>
          <w:szCs w:val="22"/>
        </w:rPr>
        <w:t>c</w:t>
      </w:r>
      <w:r w:rsidR="00CD10BF" w:rsidRPr="00107E5F">
        <w:rPr>
          <w:rFonts w:ascii="Palatino Linotype" w:hAnsi="Palatino Linotype" w:cs="Tahoma"/>
          <w:sz w:val="22"/>
          <w:szCs w:val="22"/>
        </w:rPr>
        <w:t>inco</w:t>
      </w:r>
      <w:r w:rsidR="00681D84" w:rsidRPr="00107E5F">
        <w:rPr>
          <w:rFonts w:ascii="Palatino Linotype" w:hAnsi="Palatino Linotype" w:cs="Tahoma"/>
          <w:sz w:val="22"/>
          <w:szCs w:val="22"/>
        </w:rPr>
        <w:t xml:space="preserve">, </w:t>
      </w:r>
      <w:r w:rsidR="00D74B06" w:rsidRPr="00107E5F">
        <w:rPr>
          <w:rFonts w:ascii="Palatino Linotype" w:hAnsi="Palatino Linotype" w:cs="Tahoma"/>
          <w:sz w:val="22"/>
          <w:szCs w:val="22"/>
        </w:rPr>
        <w:t xml:space="preserve">el Sujeto Obligado </w:t>
      </w:r>
      <w:r w:rsidR="008453FA" w:rsidRPr="00107E5F">
        <w:rPr>
          <w:rFonts w:ascii="Palatino Linotype" w:hAnsi="Palatino Linotype" w:cs="Tahoma"/>
          <w:sz w:val="22"/>
          <w:szCs w:val="22"/>
        </w:rPr>
        <w:t xml:space="preserve">otorgó respuesta a través del </w:t>
      </w:r>
      <w:r w:rsidRPr="00107E5F">
        <w:rPr>
          <w:rFonts w:ascii="Palatino Linotype" w:hAnsi="Palatino Linotype" w:cs="Tahoma"/>
          <w:sz w:val="22"/>
          <w:szCs w:val="22"/>
        </w:rPr>
        <w:t>SAIMEX</w:t>
      </w:r>
      <w:r w:rsidR="008453FA" w:rsidRPr="00107E5F">
        <w:rPr>
          <w:rFonts w:ascii="Palatino Linotype" w:hAnsi="Palatino Linotype" w:cs="Tahoma"/>
          <w:sz w:val="22"/>
          <w:szCs w:val="22"/>
        </w:rPr>
        <w:t xml:space="preserve"> en </w:t>
      </w:r>
      <w:r w:rsidR="009C323D" w:rsidRPr="00107E5F">
        <w:rPr>
          <w:rFonts w:ascii="Palatino Linotype" w:hAnsi="Palatino Linotype" w:cs="Tahoma"/>
          <w:sz w:val="22"/>
          <w:szCs w:val="22"/>
        </w:rPr>
        <w:t>l</w:t>
      </w:r>
      <w:r w:rsidR="00253861" w:rsidRPr="00107E5F">
        <w:rPr>
          <w:rFonts w:ascii="Palatino Linotype" w:hAnsi="Palatino Linotype" w:cs="Tahoma"/>
          <w:sz w:val="22"/>
          <w:szCs w:val="22"/>
        </w:rPr>
        <w:t xml:space="preserve">a que </w:t>
      </w:r>
      <w:r w:rsidR="009908D1" w:rsidRPr="00107E5F">
        <w:rPr>
          <w:rFonts w:ascii="Palatino Linotype" w:hAnsi="Palatino Linotype" w:cs="Tahoma"/>
          <w:sz w:val="22"/>
          <w:szCs w:val="22"/>
        </w:rPr>
        <w:t xml:space="preserve">el </w:t>
      </w:r>
      <w:r w:rsidR="00B056E3" w:rsidRPr="00107E5F">
        <w:rPr>
          <w:rFonts w:ascii="Palatino Linotype" w:hAnsi="Palatino Linotype" w:cs="Tahoma"/>
          <w:sz w:val="22"/>
          <w:szCs w:val="22"/>
        </w:rPr>
        <w:t xml:space="preserve">Director de administración </w:t>
      </w:r>
      <w:r w:rsidR="00314520" w:rsidRPr="00107E5F">
        <w:rPr>
          <w:rFonts w:ascii="Palatino Linotype" w:hAnsi="Palatino Linotype" w:cs="Tahoma"/>
          <w:sz w:val="22"/>
          <w:szCs w:val="22"/>
        </w:rPr>
        <w:t>proporcionó una liga electrónica en donde a su dicho se localizaba la información solicitada.</w:t>
      </w:r>
    </w:p>
    <w:p w14:paraId="262564C6" w14:textId="77777777" w:rsidR="00785FCA" w:rsidRPr="00107E5F"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0397BEB9" w14:textId="77777777" w:rsidR="001A412B" w:rsidRPr="00107E5F" w:rsidRDefault="007812D1" w:rsidP="000B54EE">
      <w:pPr>
        <w:pStyle w:val="Ttulo2"/>
        <w:spacing w:before="0" w:line="360" w:lineRule="auto"/>
        <w:rPr>
          <w:rFonts w:ascii="Palatino Linotype" w:hAnsi="Palatino Linotype" w:cs="Tahoma"/>
          <w:b/>
          <w:color w:val="auto"/>
          <w:sz w:val="22"/>
          <w:szCs w:val="22"/>
        </w:rPr>
      </w:pPr>
      <w:bookmarkStart w:id="10" w:name="_Toc220595852"/>
      <w:bookmarkEnd w:id="0"/>
      <w:r w:rsidRPr="00107E5F">
        <w:rPr>
          <w:rFonts w:ascii="Palatino Linotype" w:hAnsi="Palatino Linotype" w:cs="Tahoma"/>
          <w:b/>
          <w:color w:val="auto"/>
          <w:sz w:val="22"/>
          <w:szCs w:val="22"/>
        </w:rPr>
        <w:t>I</w:t>
      </w:r>
      <w:r w:rsidR="00BF4B55" w:rsidRPr="00107E5F">
        <w:rPr>
          <w:rFonts w:ascii="Palatino Linotype" w:hAnsi="Palatino Linotype" w:cs="Tahoma"/>
          <w:b/>
          <w:color w:val="auto"/>
          <w:sz w:val="22"/>
          <w:szCs w:val="22"/>
        </w:rPr>
        <w:t>II</w:t>
      </w:r>
      <w:r w:rsidR="009A7587" w:rsidRPr="00107E5F">
        <w:rPr>
          <w:rFonts w:ascii="Palatino Linotype" w:hAnsi="Palatino Linotype" w:cs="Tahoma"/>
          <w:b/>
          <w:color w:val="auto"/>
          <w:sz w:val="22"/>
          <w:szCs w:val="22"/>
        </w:rPr>
        <w:t>. Interposición del Recurso de Revisión</w:t>
      </w:r>
      <w:bookmarkEnd w:id="10"/>
    </w:p>
    <w:p w14:paraId="6F7C7AEC" w14:textId="77777777" w:rsidR="00F87649" w:rsidRPr="00107E5F"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1584A706" w14:textId="3EF41DBB" w:rsidR="009A7587" w:rsidRPr="00107E5F" w:rsidRDefault="009A7587" w:rsidP="000B54EE">
      <w:pPr>
        <w:tabs>
          <w:tab w:val="left" w:pos="3122"/>
        </w:tabs>
        <w:spacing w:line="360" w:lineRule="auto"/>
        <w:contextualSpacing/>
        <w:jc w:val="both"/>
        <w:rPr>
          <w:rFonts w:ascii="Palatino Linotype" w:hAnsi="Palatino Linotype" w:cs="Tahoma"/>
          <w:sz w:val="22"/>
          <w:szCs w:val="22"/>
        </w:rPr>
      </w:pPr>
      <w:r w:rsidRPr="00107E5F">
        <w:rPr>
          <w:rFonts w:ascii="Palatino Linotype" w:hAnsi="Palatino Linotype" w:cs="Tahoma"/>
          <w:sz w:val="22"/>
          <w:szCs w:val="22"/>
        </w:rPr>
        <w:t>Con fecha</w:t>
      </w:r>
      <w:r w:rsidR="00E13C8C" w:rsidRPr="00107E5F">
        <w:rPr>
          <w:rFonts w:ascii="Palatino Linotype" w:hAnsi="Palatino Linotype" w:cs="Tahoma"/>
          <w:sz w:val="22"/>
          <w:szCs w:val="22"/>
        </w:rPr>
        <w:t xml:space="preserve"> </w:t>
      </w:r>
      <w:r w:rsidR="00B056E3" w:rsidRPr="00107E5F">
        <w:rPr>
          <w:rFonts w:ascii="Palatino Linotype" w:hAnsi="Palatino Linotype" w:cs="Tahoma"/>
          <w:sz w:val="22"/>
          <w:szCs w:val="22"/>
        </w:rPr>
        <w:t>diecisiete</w:t>
      </w:r>
      <w:r w:rsidR="00314520" w:rsidRPr="00107E5F">
        <w:rPr>
          <w:rFonts w:ascii="Palatino Linotype" w:hAnsi="Palatino Linotype" w:cs="Tahoma"/>
          <w:sz w:val="22"/>
          <w:szCs w:val="22"/>
        </w:rPr>
        <w:t xml:space="preserve"> de diciembre </w:t>
      </w:r>
      <w:r w:rsidR="00B267E1" w:rsidRPr="00107E5F">
        <w:rPr>
          <w:rFonts w:ascii="Palatino Linotype" w:hAnsi="Palatino Linotype" w:cs="Tahoma"/>
          <w:sz w:val="22"/>
          <w:szCs w:val="22"/>
        </w:rPr>
        <w:t>de dos mil veinti</w:t>
      </w:r>
      <w:r w:rsidR="00F93A36" w:rsidRPr="00107E5F">
        <w:rPr>
          <w:rFonts w:ascii="Palatino Linotype" w:hAnsi="Palatino Linotype" w:cs="Tahoma"/>
          <w:sz w:val="22"/>
          <w:szCs w:val="22"/>
        </w:rPr>
        <w:t>c</w:t>
      </w:r>
      <w:r w:rsidR="00BF4B55" w:rsidRPr="00107E5F">
        <w:rPr>
          <w:rFonts w:ascii="Palatino Linotype" w:hAnsi="Palatino Linotype" w:cs="Tahoma"/>
          <w:sz w:val="22"/>
          <w:szCs w:val="22"/>
        </w:rPr>
        <w:t>inco</w:t>
      </w:r>
      <w:r w:rsidRPr="00107E5F">
        <w:rPr>
          <w:rFonts w:ascii="Palatino Linotype" w:hAnsi="Palatino Linotype" w:cs="Tahoma"/>
          <w:sz w:val="22"/>
          <w:szCs w:val="22"/>
        </w:rPr>
        <w:t xml:space="preserve">, a través del </w:t>
      </w:r>
      <w:r w:rsidR="00BB1F81" w:rsidRPr="00107E5F">
        <w:rPr>
          <w:rFonts w:ascii="Palatino Linotype" w:hAnsi="Palatino Linotype" w:cs="Tahoma"/>
          <w:sz w:val="22"/>
          <w:szCs w:val="22"/>
          <w:lang w:val="es-ES"/>
        </w:rPr>
        <w:t>SAIMEX</w:t>
      </w:r>
      <w:r w:rsidR="00A048C7" w:rsidRPr="00107E5F">
        <w:rPr>
          <w:rFonts w:ascii="Palatino Linotype" w:hAnsi="Palatino Linotype" w:cs="Tahoma"/>
          <w:sz w:val="22"/>
          <w:szCs w:val="22"/>
        </w:rPr>
        <w:t>, se interpus</w:t>
      </w:r>
      <w:r w:rsidR="003C3E71" w:rsidRPr="00107E5F">
        <w:rPr>
          <w:rFonts w:ascii="Palatino Linotype" w:hAnsi="Palatino Linotype" w:cs="Tahoma"/>
          <w:sz w:val="22"/>
          <w:szCs w:val="22"/>
        </w:rPr>
        <w:t>o</w:t>
      </w:r>
      <w:r w:rsidR="00A048C7" w:rsidRPr="00107E5F">
        <w:rPr>
          <w:rFonts w:ascii="Palatino Linotype" w:hAnsi="Palatino Linotype" w:cs="Tahoma"/>
          <w:sz w:val="22"/>
          <w:szCs w:val="22"/>
        </w:rPr>
        <w:t xml:space="preserve"> </w:t>
      </w:r>
      <w:r w:rsidR="003C3E71" w:rsidRPr="00107E5F">
        <w:rPr>
          <w:rFonts w:ascii="Palatino Linotype" w:hAnsi="Palatino Linotype" w:cs="Tahoma"/>
          <w:sz w:val="22"/>
          <w:szCs w:val="22"/>
        </w:rPr>
        <w:t>el</w:t>
      </w:r>
      <w:r w:rsidRPr="00107E5F">
        <w:rPr>
          <w:rFonts w:ascii="Palatino Linotype" w:hAnsi="Palatino Linotype" w:cs="Tahoma"/>
          <w:sz w:val="22"/>
          <w:szCs w:val="22"/>
        </w:rPr>
        <w:t xml:space="preserve"> presente Recurso de Revisión por</w:t>
      </w:r>
      <w:r w:rsidR="008E6658" w:rsidRPr="00107E5F">
        <w:rPr>
          <w:rFonts w:ascii="Palatino Linotype" w:hAnsi="Palatino Linotype" w:cs="Tahoma"/>
          <w:sz w:val="22"/>
          <w:szCs w:val="22"/>
        </w:rPr>
        <w:t xml:space="preserve"> </w:t>
      </w:r>
      <w:r w:rsidR="0035716C" w:rsidRPr="00107E5F">
        <w:rPr>
          <w:rFonts w:ascii="Palatino Linotype" w:hAnsi="Palatino Linotype" w:cs="Tahoma"/>
          <w:sz w:val="22"/>
          <w:szCs w:val="22"/>
        </w:rPr>
        <w:t xml:space="preserve">el </w:t>
      </w:r>
      <w:r w:rsidRPr="00107E5F">
        <w:rPr>
          <w:rFonts w:ascii="Palatino Linotype" w:hAnsi="Palatino Linotype" w:cs="Tahoma"/>
          <w:sz w:val="22"/>
          <w:szCs w:val="22"/>
        </w:rPr>
        <w:t xml:space="preserve">Recurrente, en contra de </w:t>
      </w:r>
      <w:r w:rsidR="00655265" w:rsidRPr="00107E5F">
        <w:rPr>
          <w:rFonts w:ascii="Palatino Linotype" w:hAnsi="Palatino Linotype" w:cs="Tahoma"/>
          <w:sz w:val="22"/>
          <w:szCs w:val="22"/>
        </w:rPr>
        <w:t>la respuesta emitida</w:t>
      </w:r>
      <w:r w:rsidRPr="00107E5F">
        <w:rPr>
          <w:rFonts w:ascii="Palatino Linotype" w:hAnsi="Palatino Linotype" w:cs="Tahoma"/>
          <w:sz w:val="22"/>
          <w:szCs w:val="22"/>
        </w:rPr>
        <w:t xml:space="preserve"> por el Sujeto Obligado a </w:t>
      </w:r>
      <w:r w:rsidR="00655265" w:rsidRPr="00107E5F">
        <w:rPr>
          <w:rFonts w:ascii="Palatino Linotype" w:hAnsi="Palatino Linotype" w:cs="Tahoma"/>
          <w:sz w:val="22"/>
          <w:szCs w:val="22"/>
        </w:rPr>
        <w:t>la solicitud</w:t>
      </w:r>
      <w:r w:rsidRPr="00107E5F">
        <w:rPr>
          <w:rFonts w:ascii="Palatino Linotype" w:hAnsi="Palatino Linotype" w:cs="Tahoma"/>
          <w:sz w:val="22"/>
          <w:szCs w:val="22"/>
        </w:rPr>
        <w:t xml:space="preserve"> de información, en los siguientes términos:</w:t>
      </w:r>
    </w:p>
    <w:p w14:paraId="1D084B40" w14:textId="77777777" w:rsidR="00AB6595" w:rsidRPr="00107E5F" w:rsidRDefault="00AB6595" w:rsidP="000B54EE">
      <w:pPr>
        <w:tabs>
          <w:tab w:val="left" w:pos="4995"/>
        </w:tabs>
        <w:spacing w:line="360" w:lineRule="auto"/>
        <w:contextualSpacing/>
        <w:jc w:val="both"/>
        <w:rPr>
          <w:rFonts w:ascii="Palatino Linotype" w:hAnsi="Palatino Linotype" w:cs="Tahoma"/>
          <w:sz w:val="22"/>
          <w:szCs w:val="22"/>
        </w:rPr>
      </w:pPr>
    </w:p>
    <w:p w14:paraId="623BA752" w14:textId="77777777" w:rsidR="00D5699B" w:rsidRPr="00107E5F" w:rsidRDefault="00D5699B" w:rsidP="000B54EE">
      <w:pPr>
        <w:spacing w:line="360" w:lineRule="auto"/>
        <w:ind w:left="567" w:right="539"/>
        <w:contextualSpacing/>
        <w:jc w:val="both"/>
        <w:rPr>
          <w:rFonts w:ascii="Palatino Linotype" w:hAnsi="Palatino Linotype" w:cs="Tahoma"/>
          <w:b/>
          <w:bCs/>
          <w:szCs w:val="22"/>
        </w:rPr>
      </w:pPr>
      <w:r w:rsidRPr="00107E5F">
        <w:rPr>
          <w:rFonts w:ascii="Palatino Linotype" w:hAnsi="Palatino Linotype" w:cs="Tahoma"/>
          <w:b/>
          <w:bCs/>
          <w:szCs w:val="22"/>
        </w:rPr>
        <w:t>ACTO IMPUGNADO</w:t>
      </w:r>
    </w:p>
    <w:p w14:paraId="258EE329" w14:textId="179F28F3" w:rsidR="003D1770" w:rsidRPr="00107E5F" w:rsidRDefault="007E4927" w:rsidP="000B54EE">
      <w:pPr>
        <w:spacing w:line="360" w:lineRule="auto"/>
        <w:ind w:left="567" w:right="539"/>
        <w:contextualSpacing/>
        <w:jc w:val="both"/>
        <w:rPr>
          <w:rFonts w:ascii="Palatino Linotype" w:hAnsi="Palatino Linotype" w:cs="Tahoma"/>
          <w:bCs/>
          <w:szCs w:val="22"/>
        </w:rPr>
      </w:pPr>
      <w:r w:rsidRPr="00107E5F">
        <w:rPr>
          <w:rFonts w:ascii="Palatino Linotype" w:hAnsi="Palatino Linotype" w:cs="Tahoma"/>
          <w:bCs/>
          <w:i/>
          <w:szCs w:val="22"/>
        </w:rPr>
        <w:t>“</w:t>
      </w:r>
      <w:r w:rsidR="00B056E3" w:rsidRPr="00107E5F">
        <w:rPr>
          <w:rFonts w:ascii="Palatino Linotype" w:hAnsi="Palatino Linotype" w:cs="Tahoma"/>
          <w:bCs/>
          <w:i/>
          <w:szCs w:val="22"/>
        </w:rPr>
        <w:t>RESPUESTA A LA SOLICITUD 00389/METEPEC/IP/2025</w:t>
      </w:r>
      <w:r w:rsidR="00E55401" w:rsidRPr="00107E5F">
        <w:rPr>
          <w:rFonts w:ascii="Palatino Linotype" w:hAnsi="Palatino Linotype" w:cs="Tahoma"/>
          <w:bCs/>
          <w:i/>
          <w:szCs w:val="22"/>
        </w:rPr>
        <w:t>"</w:t>
      </w:r>
      <w:r w:rsidR="004D62C9" w:rsidRPr="00107E5F">
        <w:rPr>
          <w:rFonts w:ascii="Palatino Linotype" w:hAnsi="Palatino Linotype" w:cs="Tahoma"/>
          <w:bCs/>
          <w:i/>
          <w:szCs w:val="22"/>
        </w:rPr>
        <w:t xml:space="preserve"> (Sic)</w:t>
      </w:r>
    </w:p>
    <w:p w14:paraId="75AD64B9" w14:textId="77777777" w:rsidR="000B54EE" w:rsidRPr="00107E5F" w:rsidRDefault="000B54EE" w:rsidP="000B54EE">
      <w:pPr>
        <w:spacing w:line="360" w:lineRule="auto"/>
        <w:ind w:left="567" w:right="539"/>
        <w:contextualSpacing/>
        <w:jc w:val="both"/>
        <w:rPr>
          <w:rFonts w:ascii="Palatino Linotype" w:hAnsi="Palatino Linotype" w:cs="Tahoma"/>
          <w:bCs/>
          <w:szCs w:val="22"/>
        </w:rPr>
      </w:pPr>
    </w:p>
    <w:p w14:paraId="17FDFC54" w14:textId="77777777" w:rsidR="00CE2F19" w:rsidRPr="00107E5F" w:rsidRDefault="00CE2F19" w:rsidP="000B54EE">
      <w:pPr>
        <w:spacing w:line="360" w:lineRule="auto"/>
        <w:ind w:left="567" w:right="539"/>
        <w:contextualSpacing/>
        <w:jc w:val="both"/>
        <w:rPr>
          <w:rFonts w:ascii="Palatino Linotype" w:hAnsi="Palatino Linotype" w:cs="Tahoma"/>
          <w:b/>
          <w:bCs/>
          <w:szCs w:val="22"/>
        </w:rPr>
      </w:pPr>
      <w:r w:rsidRPr="00107E5F">
        <w:rPr>
          <w:rFonts w:ascii="Palatino Linotype" w:hAnsi="Palatino Linotype" w:cs="Tahoma"/>
          <w:b/>
          <w:bCs/>
          <w:szCs w:val="22"/>
        </w:rPr>
        <w:t>RAZONES O MOTIVOS DE LA INCONFORMIDAD</w:t>
      </w:r>
    </w:p>
    <w:p w14:paraId="05C5E462" w14:textId="43B1BA47" w:rsidR="00CE2F19" w:rsidRPr="00107E5F" w:rsidRDefault="00CE2F19" w:rsidP="000B54EE">
      <w:pPr>
        <w:spacing w:line="360" w:lineRule="auto"/>
        <w:ind w:left="567" w:right="539"/>
        <w:contextualSpacing/>
        <w:jc w:val="both"/>
        <w:rPr>
          <w:rFonts w:ascii="Palatino Linotype" w:hAnsi="Palatino Linotype" w:cs="Tahoma"/>
          <w:bCs/>
          <w:i/>
          <w:szCs w:val="24"/>
        </w:rPr>
      </w:pPr>
      <w:r w:rsidRPr="00107E5F">
        <w:rPr>
          <w:rFonts w:ascii="Palatino Linotype" w:hAnsi="Palatino Linotype" w:cs="Tahoma"/>
          <w:bCs/>
          <w:i/>
          <w:szCs w:val="24"/>
        </w:rPr>
        <w:t>“</w:t>
      </w:r>
      <w:bookmarkStart w:id="11" w:name="_Hlk181699048"/>
      <w:r w:rsidR="00B056E3" w:rsidRPr="00107E5F">
        <w:rPr>
          <w:rFonts w:ascii="Palatino Linotype" w:hAnsi="Palatino Linotype" w:cs="Tahoma"/>
          <w:bCs/>
          <w:i/>
          <w:szCs w:val="24"/>
        </w:rPr>
        <w:t xml:space="preserve">LA INFORMACION QUE EL SUJETO OBLIGADO PONE A DISPOSICIÓN MEDIANTE ENLACES ELECTRÓNICOS ES INCOMPLETA Y NO CUMPLE CON LOS TÉRMINOS EXPRESADOS EN LA SOLICITUD, LA CUAL ESTABLECE QUE SE SOLICITA COPIA SIMPLE A TRAVES DEL SISTEMA ELECTRÓNICO SAIMEX. CON ESTO EL SUJETO OBLIGADO INCURRE EN UNA MODIFICACION UNILATERAL EN LA MODALIDAD DE </w:t>
      </w:r>
      <w:r w:rsidR="00B056E3" w:rsidRPr="00107E5F">
        <w:rPr>
          <w:rFonts w:ascii="Palatino Linotype" w:hAnsi="Palatino Linotype" w:cs="Tahoma"/>
          <w:bCs/>
          <w:i/>
          <w:szCs w:val="24"/>
        </w:rPr>
        <w:lastRenderedPageBreak/>
        <w:t>ENTREGA QUE NO CUMPLE CON LO ESTABLECIDO EN LA SOLICITUD, POR LO ANTERIOR, SOLICITO SE REVOQUE LA RESPUESTA Y SE ORDENE LA ENTREGA DE LA INFORMACION EN LOS TÉRMINOS EXACTOS EN QUE FUE SOLICITADA.</w:t>
      </w:r>
      <w:r w:rsidRPr="00107E5F">
        <w:rPr>
          <w:rFonts w:ascii="Palatino Linotype" w:hAnsi="Palatino Linotype" w:cs="Tahoma"/>
          <w:bCs/>
          <w:i/>
          <w:szCs w:val="24"/>
        </w:rPr>
        <w:t>”</w:t>
      </w:r>
      <w:r w:rsidR="004D62C9" w:rsidRPr="00107E5F">
        <w:rPr>
          <w:rFonts w:ascii="Palatino Linotype" w:hAnsi="Palatino Linotype" w:cs="Tahoma"/>
          <w:bCs/>
          <w:i/>
          <w:szCs w:val="24"/>
        </w:rPr>
        <w:t xml:space="preserve"> (Sic)</w:t>
      </w:r>
    </w:p>
    <w:p w14:paraId="13D72A1E" w14:textId="77777777" w:rsidR="00342378" w:rsidRPr="00107E5F" w:rsidRDefault="00342378" w:rsidP="000B54EE">
      <w:pPr>
        <w:spacing w:line="360" w:lineRule="auto"/>
        <w:ind w:right="539"/>
        <w:contextualSpacing/>
        <w:jc w:val="both"/>
        <w:rPr>
          <w:rFonts w:ascii="Palatino Linotype" w:hAnsi="Palatino Linotype" w:cs="Tahoma"/>
          <w:bCs/>
          <w:i/>
          <w:szCs w:val="24"/>
        </w:rPr>
      </w:pPr>
    </w:p>
    <w:p w14:paraId="40778250" w14:textId="77777777" w:rsidR="009A7587" w:rsidRPr="00107E5F" w:rsidRDefault="00BF4B55" w:rsidP="000B54EE">
      <w:pPr>
        <w:pStyle w:val="Ttulo2"/>
        <w:spacing w:before="0" w:line="360" w:lineRule="auto"/>
        <w:rPr>
          <w:rFonts w:ascii="Palatino Linotype" w:eastAsia="Batang" w:hAnsi="Palatino Linotype" w:cs="Tahoma"/>
          <w:b/>
          <w:bCs/>
          <w:color w:val="auto"/>
          <w:sz w:val="22"/>
          <w:szCs w:val="22"/>
        </w:rPr>
      </w:pPr>
      <w:bookmarkStart w:id="12" w:name="_Toc220595853"/>
      <w:bookmarkEnd w:id="11"/>
      <w:r w:rsidRPr="00107E5F">
        <w:rPr>
          <w:rStyle w:val="Ttulo2Car"/>
          <w:rFonts w:ascii="Palatino Linotype" w:hAnsi="Palatino Linotype"/>
          <w:b/>
          <w:color w:val="auto"/>
          <w:sz w:val="22"/>
          <w:szCs w:val="22"/>
        </w:rPr>
        <w:t>I</w:t>
      </w:r>
      <w:r w:rsidR="00FF1049" w:rsidRPr="00107E5F">
        <w:rPr>
          <w:rStyle w:val="Ttulo2Car"/>
          <w:rFonts w:ascii="Palatino Linotype" w:hAnsi="Palatino Linotype"/>
          <w:b/>
          <w:color w:val="auto"/>
          <w:sz w:val="22"/>
          <w:szCs w:val="22"/>
        </w:rPr>
        <w:t>V</w:t>
      </w:r>
      <w:r w:rsidR="009A7587" w:rsidRPr="00107E5F">
        <w:rPr>
          <w:rStyle w:val="Ttulo2Car"/>
          <w:rFonts w:ascii="Palatino Linotype" w:hAnsi="Palatino Linotype"/>
          <w:b/>
          <w:color w:val="auto"/>
          <w:sz w:val="22"/>
          <w:szCs w:val="22"/>
        </w:rPr>
        <w:t>. Trámite del Recurso de Revisión ante el Instituto</w:t>
      </w:r>
      <w:bookmarkEnd w:id="12"/>
    </w:p>
    <w:p w14:paraId="43CF007E" w14:textId="77777777" w:rsidR="007E4927" w:rsidRPr="00107E5F" w:rsidRDefault="007E4927" w:rsidP="000B54EE">
      <w:pPr>
        <w:spacing w:line="360" w:lineRule="auto"/>
        <w:contextualSpacing/>
        <w:jc w:val="both"/>
        <w:rPr>
          <w:rFonts w:ascii="Palatino Linotype" w:eastAsia="Batang" w:hAnsi="Palatino Linotype" w:cs="Tahoma"/>
          <w:b/>
          <w:bCs/>
          <w:sz w:val="22"/>
          <w:szCs w:val="22"/>
        </w:rPr>
      </w:pPr>
    </w:p>
    <w:p w14:paraId="7752BBE9" w14:textId="3F4399F9" w:rsidR="00C950E3" w:rsidRPr="00107E5F" w:rsidRDefault="009A7587" w:rsidP="000B54EE">
      <w:pPr>
        <w:spacing w:line="360" w:lineRule="auto"/>
        <w:contextualSpacing/>
        <w:jc w:val="both"/>
        <w:rPr>
          <w:rFonts w:ascii="Palatino Linotype" w:eastAsia="Batang" w:hAnsi="Palatino Linotype" w:cs="Tahoma"/>
          <w:bCs/>
          <w:sz w:val="22"/>
          <w:szCs w:val="22"/>
        </w:rPr>
      </w:pPr>
      <w:bookmarkStart w:id="13" w:name="_Toc205306988"/>
      <w:bookmarkStart w:id="14" w:name="_Toc220595854"/>
      <w:r w:rsidRPr="00107E5F">
        <w:rPr>
          <w:rStyle w:val="Ttulo3Car"/>
          <w:rFonts w:ascii="Palatino Linotype" w:hAnsi="Palatino Linotype"/>
          <w:b/>
          <w:color w:val="auto"/>
          <w:sz w:val="22"/>
          <w:szCs w:val="22"/>
        </w:rPr>
        <w:t>a) Turno del Recurso de Revisión</w:t>
      </w:r>
      <w:r w:rsidRPr="00107E5F">
        <w:rPr>
          <w:rStyle w:val="Ttulo3Car"/>
          <w:rFonts w:ascii="Palatino Linotype" w:hAnsi="Palatino Linotype"/>
          <w:color w:val="auto"/>
          <w:sz w:val="22"/>
          <w:szCs w:val="22"/>
        </w:rPr>
        <w:t>.</w:t>
      </w:r>
      <w:bookmarkEnd w:id="13"/>
      <w:bookmarkEnd w:id="14"/>
      <w:r w:rsidRPr="00107E5F">
        <w:rPr>
          <w:rFonts w:ascii="Palatino Linotype" w:eastAsia="Batang" w:hAnsi="Palatino Linotype" w:cs="Tahoma"/>
          <w:b/>
          <w:bCs/>
          <w:sz w:val="22"/>
          <w:szCs w:val="22"/>
        </w:rPr>
        <w:t xml:space="preserve"> </w:t>
      </w:r>
      <w:r w:rsidR="00A06844" w:rsidRPr="00107E5F">
        <w:rPr>
          <w:rFonts w:ascii="Palatino Linotype" w:eastAsia="Batang" w:hAnsi="Palatino Linotype" w:cs="Tahoma"/>
          <w:bCs/>
          <w:sz w:val="22"/>
          <w:szCs w:val="22"/>
        </w:rPr>
        <w:t xml:space="preserve">El </w:t>
      </w:r>
      <w:r w:rsidR="00B056E3" w:rsidRPr="00107E5F">
        <w:rPr>
          <w:rFonts w:ascii="Palatino Linotype" w:hAnsi="Palatino Linotype" w:cs="Tahoma"/>
          <w:sz w:val="22"/>
          <w:szCs w:val="22"/>
        </w:rPr>
        <w:t>diecisiete</w:t>
      </w:r>
      <w:r w:rsidR="00314520" w:rsidRPr="00107E5F">
        <w:rPr>
          <w:rFonts w:ascii="Palatino Linotype" w:hAnsi="Palatino Linotype" w:cs="Tahoma"/>
          <w:sz w:val="22"/>
          <w:szCs w:val="22"/>
        </w:rPr>
        <w:t xml:space="preserve"> de diciembre </w:t>
      </w:r>
      <w:r w:rsidR="00BF4B55" w:rsidRPr="00107E5F">
        <w:rPr>
          <w:rFonts w:ascii="Palatino Linotype" w:hAnsi="Palatino Linotype" w:cs="Tahoma"/>
          <w:sz w:val="22"/>
          <w:szCs w:val="22"/>
        </w:rPr>
        <w:t>de dos mil veinticinco</w:t>
      </w:r>
      <w:r w:rsidR="00A06844" w:rsidRPr="00107E5F">
        <w:rPr>
          <w:rFonts w:ascii="Palatino Linotype" w:eastAsia="Batang" w:hAnsi="Palatino Linotype" w:cs="Tahoma"/>
          <w:bCs/>
          <w:sz w:val="22"/>
          <w:szCs w:val="22"/>
        </w:rPr>
        <w:t xml:space="preserve">, </w:t>
      </w:r>
      <w:r w:rsidR="00D5699B" w:rsidRPr="00107E5F">
        <w:rPr>
          <w:rFonts w:ascii="Palatino Linotype" w:eastAsia="Batang" w:hAnsi="Palatino Linotype" w:cs="Tahoma"/>
          <w:bCs/>
          <w:sz w:val="22"/>
          <w:szCs w:val="22"/>
        </w:rPr>
        <w:t xml:space="preserve">el </w:t>
      </w:r>
      <w:r w:rsidR="00BB1F81" w:rsidRPr="00107E5F">
        <w:rPr>
          <w:rFonts w:ascii="Palatino Linotype" w:eastAsia="Batang" w:hAnsi="Palatino Linotype" w:cs="Tahoma"/>
          <w:bCs/>
          <w:sz w:val="22"/>
          <w:szCs w:val="22"/>
        </w:rPr>
        <w:t>SAIMEX</w:t>
      </w:r>
      <w:r w:rsidR="00D5699B" w:rsidRPr="00107E5F">
        <w:rPr>
          <w:rFonts w:ascii="Palatino Linotype" w:eastAsia="Batang" w:hAnsi="Palatino Linotype" w:cs="Tahoma"/>
          <w:bCs/>
          <w:sz w:val="22"/>
          <w:szCs w:val="22"/>
        </w:rPr>
        <w:t xml:space="preserve">, asignó el número de expediente </w:t>
      </w:r>
      <w:r w:rsidR="00314520" w:rsidRPr="00107E5F">
        <w:rPr>
          <w:rFonts w:ascii="Palatino Linotype" w:eastAsia="Batang" w:hAnsi="Palatino Linotype" w:cs="Tahoma"/>
          <w:b/>
          <w:bCs/>
          <w:sz w:val="22"/>
          <w:szCs w:val="22"/>
        </w:rPr>
        <w:t>14</w:t>
      </w:r>
      <w:r w:rsidR="00B056E3" w:rsidRPr="00107E5F">
        <w:rPr>
          <w:rFonts w:ascii="Palatino Linotype" w:eastAsia="Batang" w:hAnsi="Palatino Linotype" w:cs="Tahoma"/>
          <w:b/>
          <w:bCs/>
          <w:sz w:val="22"/>
          <w:szCs w:val="22"/>
        </w:rPr>
        <w:t>446</w:t>
      </w:r>
      <w:r w:rsidR="00D5699B" w:rsidRPr="00107E5F">
        <w:rPr>
          <w:rFonts w:ascii="Palatino Linotype" w:eastAsia="Batang" w:hAnsi="Palatino Linotype" w:cs="Tahoma"/>
          <w:b/>
          <w:bCs/>
          <w:sz w:val="22"/>
          <w:szCs w:val="22"/>
        </w:rPr>
        <w:t>/INFOEM/IP/RR/202</w:t>
      </w:r>
      <w:r w:rsidR="00BF4B55" w:rsidRPr="00107E5F">
        <w:rPr>
          <w:rFonts w:ascii="Palatino Linotype" w:eastAsia="Batang" w:hAnsi="Palatino Linotype" w:cs="Tahoma"/>
          <w:b/>
          <w:bCs/>
          <w:sz w:val="22"/>
          <w:szCs w:val="22"/>
        </w:rPr>
        <w:t>5</w:t>
      </w:r>
      <w:r w:rsidR="00D5699B" w:rsidRPr="00107E5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07E5F">
        <w:rPr>
          <w:rFonts w:ascii="Palatino Linotype" w:eastAsia="Batang" w:hAnsi="Palatino Linotype" w:cs="Tahoma"/>
          <w:b/>
          <w:bCs/>
          <w:sz w:val="22"/>
          <w:szCs w:val="22"/>
        </w:rPr>
        <w:t>Comisionado Ponente Luis Gustavo Parra Noriega</w:t>
      </w:r>
      <w:r w:rsidR="00D5699B" w:rsidRPr="00107E5F">
        <w:rPr>
          <w:rFonts w:ascii="Palatino Linotype" w:eastAsia="Batang" w:hAnsi="Palatino Linotype" w:cs="Tahoma"/>
          <w:bCs/>
          <w:sz w:val="22"/>
          <w:szCs w:val="22"/>
        </w:rPr>
        <w:t>, para los efectos del artículo 185, fracción I</w:t>
      </w:r>
      <w:r w:rsidR="00BB1F81" w:rsidRPr="00107E5F">
        <w:rPr>
          <w:rFonts w:ascii="Palatino Linotype" w:eastAsia="Batang" w:hAnsi="Palatino Linotype" w:cs="Tahoma"/>
          <w:bCs/>
          <w:sz w:val="22"/>
          <w:szCs w:val="22"/>
        </w:rPr>
        <w:t>,</w:t>
      </w:r>
      <w:r w:rsidR="00D5699B" w:rsidRPr="00107E5F">
        <w:rPr>
          <w:rFonts w:ascii="Palatino Linotype" w:eastAsia="Batang" w:hAnsi="Palatino Linotype" w:cs="Tahoma"/>
          <w:bCs/>
          <w:sz w:val="22"/>
          <w:szCs w:val="22"/>
        </w:rPr>
        <w:t xml:space="preserve"> de la Ley de Transparencia y Acceso a la Información Pública del Estado de México y Municipios.</w:t>
      </w:r>
    </w:p>
    <w:p w14:paraId="3BFFC731" w14:textId="77777777" w:rsidR="00D5699B" w:rsidRPr="00107E5F" w:rsidRDefault="00D5699B" w:rsidP="000B54EE">
      <w:pPr>
        <w:spacing w:line="360" w:lineRule="auto"/>
        <w:contextualSpacing/>
        <w:jc w:val="both"/>
        <w:rPr>
          <w:rFonts w:ascii="Palatino Linotype" w:eastAsia="Batang" w:hAnsi="Palatino Linotype" w:cs="Tahoma"/>
          <w:b/>
          <w:bCs/>
          <w:sz w:val="22"/>
          <w:szCs w:val="22"/>
        </w:rPr>
      </w:pPr>
    </w:p>
    <w:p w14:paraId="5E896BDB" w14:textId="684B5777" w:rsidR="00253937" w:rsidRPr="00107E5F" w:rsidRDefault="009A7587" w:rsidP="000B54EE">
      <w:pPr>
        <w:spacing w:line="360" w:lineRule="auto"/>
        <w:contextualSpacing/>
        <w:jc w:val="both"/>
        <w:rPr>
          <w:rFonts w:ascii="Palatino Linotype" w:hAnsi="Palatino Linotype" w:cs="Tahoma"/>
          <w:bCs/>
          <w:sz w:val="22"/>
          <w:szCs w:val="22"/>
          <w:lang w:val="es-ES_tradnl"/>
        </w:rPr>
      </w:pPr>
      <w:bookmarkStart w:id="15" w:name="_Toc205306989"/>
      <w:bookmarkStart w:id="16" w:name="_Toc220595855"/>
      <w:r w:rsidRPr="00107E5F">
        <w:rPr>
          <w:rStyle w:val="Ttulo3Car"/>
          <w:rFonts w:ascii="Palatino Linotype" w:hAnsi="Palatino Linotype"/>
          <w:b/>
          <w:color w:val="auto"/>
          <w:sz w:val="22"/>
          <w:szCs w:val="22"/>
        </w:rPr>
        <w:t>b) Admisión del Recurso de Revisión</w:t>
      </w:r>
      <w:r w:rsidRPr="00107E5F">
        <w:rPr>
          <w:rStyle w:val="Ttulo3Car"/>
          <w:rFonts w:ascii="Palatino Linotype" w:hAnsi="Palatino Linotype"/>
          <w:color w:val="auto"/>
          <w:sz w:val="22"/>
          <w:szCs w:val="22"/>
        </w:rPr>
        <w:t>.</w:t>
      </w:r>
      <w:bookmarkEnd w:id="15"/>
      <w:bookmarkEnd w:id="16"/>
      <w:r w:rsidRPr="00107E5F">
        <w:rPr>
          <w:rFonts w:ascii="Palatino Linotype" w:eastAsia="Batang" w:hAnsi="Palatino Linotype" w:cs="Tahoma"/>
          <w:b/>
          <w:bCs/>
          <w:sz w:val="22"/>
          <w:szCs w:val="22"/>
          <w:lang w:val="es-ES_tradnl"/>
        </w:rPr>
        <w:t xml:space="preserve"> </w:t>
      </w:r>
      <w:r w:rsidRPr="00107E5F">
        <w:rPr>
          <w:rFonts w:ascii="Palatino Linotype" w:hAnsi="Palatino Linotype" w:cs="Tahoma"/>
          <w:bCs/>
          <w:sz w:val="22"/>
          <w:szCs w:val="22"/>
        </w:rPr>
        <w:t>El</w:t>
      </w:r>
      <w:r w:rsidR="00EB3A2C" w:rsidRPr="00107E5F">
        <w:rPr>
          <w:rFonts w:ascii="Palatino Linotype" w:hAnsi="Palatino Linotype" w:cs="Tahoma"/>
          <w:bCs/>
          <w:sz w:val="22"/>
          <w:szCs w:val="22"/>
        </w:rPr>
        <w:t xml:space="preserve"> </w:t>
      </w:r>
      <w:r w:rsidR="00B056E3" w:rsidRPr="00107E5F">
        <w:rPr>
          <w:rFonts w:ascii="Palatino Linotype" w:hAnsi="Palatino Linotype" w:cs="Tahoma"/>
          <w:bCs/>
          <w:sz w:val="22"/>
          <w:szCs w:val="22"/>
        </w:rPr>
        <w:t>doce de enero</w:t>
      </w:r>
      <w:r w:rsidR="00314520" w:rsidRPr="00107E5F">
        <w:rPr>
          <w:rFonts w:ascii="Palatino Linotype" w:hAnsi="Palatino Linotype" w:cs="Tahoma"/>
          <w:bCs/>
          <w:sz w:val="22"/>
          <w:szCs w:val="22"/>
        </w:rPr>
        <w:t xml:space="preserve"> </w:t>
      </w:r>
      <w:r w:rsidR="00BF4B55" w:rsidRPr="00107E5F">
        <w:rPr>
          <w:rFonts w:ascii="Palatino Linotype" w:hAnsi="Palatino Linotype" w:cs="Tahoma"/>
          <w:bCs/>
          <w:sz w:val="22"/>
          <w:szCs w:val="22"/>
        </w:rPr>
        <w:t xml:space="preserve">de dos mil </w:t>
      </w:r>
      <w:r w:rsidR="00B056E3" w:rsidRPr="00107E5F">
        <w:rPr>
          <w:rFonts w:ascii="Palatino Linotype" w:hAnsi="Palatino Linotype" w:cs="Tahoma"/>
          <w:bCs/>
          <w:sz w:val="22"/>
          <w:szCs w:val="22"/>
        </w:rPr>
        <w:t>veintiséis</w:t>
      </w:r>
      <w:r w:rsidRPr="00107E5F">
        <w:rPr>
          <w:rFonts w:ascii="Palatino Linotype" w:hAnsi="Palatino Linotype" w:cs="Tahoma"/>
          <w:bCs/>
          <w:sz w:val="22"/>
          <w:szCs w:val="22"/>
        </w:rPr>
        <w:t xml:space="preserve">, </w:t>
      </w:r>
      <w:r w:rsidR="001F787A" w:rsidRPr="00107E5F">
        <w:rPr>
          <w:rFonts w:ascii="Palatino Linotype" w:hAnsi="Palatino Linotype" w:cs="Tahoma"/>
          <w:bCs/>
          <w:sz w:val="22"/>
          <w:szCs w:val="22"/>
        </w:rPr>
        <w:t xml:space="preserve">se acordó la admisión del </w:t>
      </w:r>
      <w:r w:rsidR="001F787A" w:rsidRPr="00107E5F">
        <w:rPr>
          <w:rFonts w:ascii="Palatino Linotype" w:hAnsi="Palatino Linotype" w:cs="Tahoma"/>
          <w:bCs/>
          <w:sz w:val="22"/>
          <w:szCs w:val="22"/>
          <w:lang w:val="es-ES_tradnl"/>
        </w:rPr>
        <w:t xml:space="preserve">Recurso de Revisión interpuesto por el Recurrente en contra del </w:t>
      </w:r>
      <w:r w:rsidR="001F787A" w:rsidRPr="00107E5F">
        <w:rPr>
          <w:rFonts w:ascii="Palatino Linotype" w:hAnsi="Palatino Linotype" w:cs="Tahoma"/>
          <w:b/>
          <w:bCs/>
          <w:sz w:val="22"/>
          <w:szCs w:val="22"/>
          <w:lang w:val="es-ES_tradnl"/>
        </w:rPr>
        <w:t>Sujeto Obligado</w:t>
      </w:r>
      <w:r w:rsidR="001F787A" w:rsidRPr="00107E5F">
        <w:rPr>
          <w:rFonts w:ascii="Palatino Linotype" w:hAnsi="Palatino Linotype" w:cs="Tahoma"/>
          <w:bCs/>
          <w:sz w:val="22"/>
          <w:szCs w:val="22"/>
          <w:lang w:val="es-ES_tradnl"/>
        </w:rPr>
        <w:t>, en términos del artículo 185, fracciones I, II y IV</w:t>
      </w:r>
      <w:r w:rsidR="00BB1F81" w:rsidRPr="00107E5F">
        <w:rPr>
          <w:rFonts w:ascii="Palatino Linotype" w:hAnsi="Palatino Linotype" w:cs="Tahoma"/>
          <w:bCs/>
          <w:sz w:val="22"/>
          <w:szCs w:val="22"/>
          <w:lang w:val="es-ES_tradnl"/>
        </w:rPr>
        <w:t>,</w:t>
      </w:r>
      <w:r w:rsidR="001F787A" w:rsidRPr="00107E5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07E5F">
        <w:rPr>
          <w:rFonts w:ascii="Palatino Linotype" w:hAnsi="Palatino Linotype" w:cs="Tahoma"/>
          <w:bCs/>
          <w:sz w:val="22"/>
          <w:szCs w:val="22"/>
          <w:lang w:val="es-ES_tradnl"/>
        </w:rPr>
        <w:t>o a las partes el mismo día</w:t>
      </w:r>
      <w:r w:rsidR="001F787A" w:rsidRPr="00107E5F">
        <w:rPr>
          <w:rFonts w:ascii="Palatino Linotype" w:hAnsi="Palatino Linotype" w:cs="Tahoma"/>
          <w:bCs/>
          <w:sz w:val="22"/>
          <w:szCs w:val="22"/>
          <w:lang w:val="es-ES_tradnl"/>
        </w:rPr>
        <w:t xml:space="preserve"> a través del </w:t>
      </w:r>
      <w:r w:rsidR="00BB1F81" w:rsidRPr="00107E5F">
        <w:rPr>
          <w:rFonts w:ascii="Palatino Linotype" w:hAnsi="Palatino Linotype" w:cs="Tahoma"/>
          <w:bCs/>
          <w:sz w:val="22"/>
          <w:szCs w:val="22"/>
          <w:lang w:val="es-ES_tradnl"/>
        </w:rPr>
        <w:t>SAIMEX</w:t>
      </w:r>
      <w:r w:rsidR="001F787A" w:rsidRPr="00107E5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8FB8E38" w14:textId="77777777" w:rsidR="00253937" w:rsidRPr="00107E5F" w:rsidRDefault="00253937" w:rsidP="000B54EE">
      <w:pPr>
        <w:spacing w:line="360" w:lineRule="auto"/>
        <w:contextualSpacing/>
        <w:jc w:val="both"/>
        <w:rPr>
          <w:rFonts w:ascii="Palatino Linotype" w:hAnsi="Palatino Linotype" w:cs="Tahoma"/>
          <w:bCs/>
          <w:sz w:val="22"/>
          <w:szCs w:val="22"/>
          <w:lang w:val="es-ES_tradnl"/>
        </w:rPr>
      </w:pPr>
    </w:p>
    <w:p w14:paraId="0E96BD50" w14:textId="05FDF65A" w:rsidR="00B056E3" w:rsidRPr="00107E5F" w:rsidRDefault="00B056E3" w:rsidP="00B056E3">
      <w:pPr>
        <w:spacing w:line="360" w:lineRule="auto"/>
        <w:jc w:val="both"/>
        <w:rPr>
          <w:rFonts w:ascii="Palatino Linotype" w:eastAsia="Palatino Linotype" w:hAnsi="Palatino Linotype" w:cs="Palatino Linotype"/>
          <w:color w:val="000000"/>
          <w:sz w:val="22"/>
          <w:szCs w:val="22"/>
          <w:lang w:eastAsia="es-MX"/>
        </w:rPr>
      </w:pPr>
      <w:bookmarkStart w:id="17" w:name="_Toc190261913"/>
      <w:bookmarkStart w:id="18" w:name="_Toc196917717"/>
      <w:bookmarkStart w:id="19" w:name="_Toc205306990"/>
      <w:bookmarkStart w:id="20" w:name="_Toc190261914"/>
      <w:bookmarkStart w:id="21" w:name="_Toc196917718"/>
      <w:r w:rsidRPr="00107E5F">
        <w:rPr>
          <w:rFonts w:ascii="Palatino Linotype" w:eastAsia="Palatino Linotype" w:hAnsi="Palatino Linotype" w:cs="Palatino Linotype"/>
          <w:b/>
          <w:color w:val="000000"/>
          <w:sz w:val="22"/>
          <w:szCs w:val="22"/>
          <w:lang w:eastAsia="es-MX"/>
        </w:rPr>
        <w:t xml:space="preserve">c) Informe Justificado. </w:t>
      </w:r>
      <w:r w:rsidRPr="00107E5F">
        <w:rPr>
          <w:rFonts w:ascii="Palatino Linotype" w:eastAsia="Palatino Linotype" w:hAnsi="Palatino Linotype" w:cs="Palatino Linotype"/>
          <w:color w:val="000000"/>
          <w:sz w:val="22"/>
          <w:szCs w:val="22"/>
          <w:lang w:eastAsia="es-MX"/>
        </w:rPr>
        <w:t>El diecinueve de enero de dos mil veintiséis, a través del Sistema de Acceso a la Información Mexiquense (SAIMEX), se recibió en este Instituto el informe justificado por parte del Sujeto Obligado, por medio del cual ratificó su respuesta.</w:t>
      </w:r>
    </w:p>
    <w:p w14:paraId="47E95664" w14:textId="77777777" w:rsidR="00B056E3" w:rsidRPr="00107E5F" w:rsidRDefault="00B056E3" w:rsidP="00B056E3">
      <w:pPr>
        <w:spacing w:line="360" w:lineRule="auto"/>
        <w:jc w:val="both"/>
        <w:rPr>
          <w:rFonts w:ascii="Palatino Linotype" w:eastAsia="Palatino Linotype" w:hAnsi="Palatino Linotype" w:cs="Palatino Linotype"/>
          <w:color w:val="000000"/>
          <w:sz w:val="22"/>
          <w:szCs w:val="22"/>
          <w:lang w:eastAsia="es-MX"/>
        </w:rPr>
      </w:pPr>
    </w:p>
    <w:p w14:paraId="5DA41A3C" w14:textId="5900D3EB" w:rsidR="00B056E3" w:rsidRPr="00107E5F" w:rsidRDefault="00B056E3" w:rsidP="00B056E3">
      <w:pPr>
        <w:spacing w:line="360" w:lineRule="auto"/>
        <w:jc w:val="both"/>
        <w:rPr>
          <w:rFonts w:ascii="Palatino Linotype" w:eastAsia="Palatino Linotype" w:hAnsi="Palatino Linotype" w:cs="Palatino Linotype"/>
          <w:b/>
          <w:color w:val="000000"/>
          <w:sz w:val="22"/>
          <w:szCs w:val="22"/>
          <w:lang w:eastAsia="es-MX"/>
        </w:rPr>
      </w:pPr>
      <w:r w:rsidRPr="00107E5F">
        <w:rPr>
          <w:rFonts w:ascii="Palatino Linotype" w:eastAsia="Palatino Linotype" w:hAnsi="Palatino Linotype" w:cs="Palatino Linotype"/>
          <w:b/>
          <w:color w:val="000000"/>
          <w:sz w:val="22"/>
          <w:szCs w:val="22"/>
          <w:lang w:eastAsia="es-MX"/>
        </w:rPr>
        <w:t xml:space="preserve">d) Vista del Informe Justificado. </w:t>
      </w:r>
      <w:r w:rsidRPr="00107E5F">
        <w:rPr>
          <w:rFonts w:ascii="Palatino Linotype" w:eastAsia="Palatino Linotype" w:hAnsi="Palatino Linotype" w:cs="Palatino Linotype"/>
          <w:color w:val="000000"/>
          <w:sz w:val="22"/>
          <w:szCs w:val="22"/>
          <w:lang w:eastAsia="es-MX"/>
        </w:rPr>
        <w:t xml:space="preserve">El diecinueve de enero de dos mil veintiséis, se dictó acuerdo por medio del cual se puso a la vista de la persona Recurrente el Informe Justificado entregado </w:t>
      </w:r>
      <w:r w:rsidRPr="00107E5F">
        <w:rPr>
          <w:rFonts w:ascii="Palatino Linotype" w:eastAsia="Palatino Linotype" w:hAnsi="Palatino Linotype" w:cs="Palatino Linotype"/>
          <w:color w:val="000000"/>
          <w:sz w:val="22"/>
          <w:szCs w:val="22"/>
          <w:lang w:eastAsia="es-MX"/>
        </w:rPr>
        <w:lastRenderedPageBreak/>
        <w:t xml:space="preserve">por el Sujeto Obligado, el cual fue notificado a las partes, el mismo día, a través del Sistema de Acceso a la Información Mexiquense (SAIMEX). </w:t>
      </w:r>
      <w:r w:rsidRPr="00107E5F">
        <w:rPr>
          <w:rFonts w:ascii="Palatino Linotype" w:eastAsia="Palatino Linotype" w:hAnsi="Palatino Linotype" w:cs="Palatino Linotype"/>
          <w:b/>
          <w:color w:val="000000"/>
          <w:sz w:val="22"/>
          <w:szCs w:val="22"/>
          <w:lang w:eastAsia="es-MX"/>
        </w:rPr>
        <w:t>Cabe señalar que el Particular fue omiso en realizar manifestación alguna.</w:t>
      </w:r>
    </w:p>
    <w:p w14:paraId="20A29D63" w14:textId="77777777" w:rsidR="00785FCA" w:rsidRPr="00107E5F" w:rsidRDefault="00785FCA" w:rsidP="00785FCA">
      <w:pPr>
        <w:spacing w:line="360" w:lineRule="auto"/>
        <w:jc w:val="both"/>
        <w:rPr>
          <w:rStyle w:val="Ttulo3Car"/>
          <w:rFonts w:ascii="Palatino Linotype" w:hAnsi="Palatino Linotype"/>
          <w:b/>
          <w:color w:val="auto"/>
          <w:sz w:val="22"/>
        </w:rPr>
      </w:pPr>
    </w:p>
    <w:p w14:paraId="197C99F0" w14:textId="2E35D134" w:rsidR="00ED5DF5" w:rsidRPr="00107E5F" w:rsidRDefault="00B056E3" w:rsidP="000B54EE">
      <w:pPr>
        <w:spacing w:line="360" w:lineRule="auto"/>
        <w:jc w:val="both"/>
        <w:rPr>
          <w:rFonts w:ascii="Palatino Linotype" w:hAnsi="Palatino Linotype" w:cs="Tahoma"/>
          <w:sz w:val="22"/>
          <w:szCs w:val="22"/>
        </w:rPr>
      </w:pPr>
      <w:bookmarkStart w:id="22" w:name="_Toc205306992"/>
      <w:bookmarkStart w:id="23" w:name="_Toc220595856"/>
      <w:bookmarkEnd w:id="17"/>
      <w:bookmarkEnd w:id="18"/>
      <w:bookmarkEnd w:id="19"/>
      <w:bookmarkEnd w:id="20"/>
      <w:bookmarkEnd w:id="21"/>
      <w:r w:rsidRPr="00107E5F">
        <w:rPr>
          <w:rStyle w:val="Ttulo3Car"/>
          <w:rFonts w:ascii="Palatino Linotype" w:hAnsi="Palatino Linotype"/>
          <w:b/>
          <w:color w:val="auto"/>
          <w:sz w:val="22"/>
          <w:szCs w:val="22"/>
        </w:rPr>
        <w:t>e</w:t>
      </w:r>
      <w:r w:rsidR="003B0501" w:rsidRPr="00107E5F">
        <w:rPr>
          <w:rStyle w:val="Ttulo3Car"/>
          <w:rFonts w:ascii="Palatino Linotype" w:hAnsi="Palatino Linotype"/>
          <w:b/>
          <w:color w:val="auto"/>
          <w:sz w:val="22"/>
          <w:szCs w:val="22"/>
        </w:rPr>
        <w:t>)</w:t>
      </w:r>
      <w:r w:rsidR="00F760D7" w:rsidRPr="00107E5F">
        <w:rPr>
          <w:rStyle w:val="Ttulo3Car"/>
          <w:rFonts w:ascii="Palatino Linotype" w:hAnsi="Palatino Linotype"/>
          <w:b/>
          <w:color w:val="auto"/>
          <w:sz w:val="22"/>
          <w:szCs w:val="22"/>
        </w:rPr>
        <w:t xml:space="preserve"> </w:t>
      </w:r>
      <w:r w:rsidR="00ED5DF5" w:rsidRPr="00107E5F">
        <w:rPr>
          <w:rStyle w:val="Ttulo3Car"/>
          <w:rFonts w:ascii="Palatino Linotype" w:hAnsi="Palatino Linotype"/>
          <w:b/>
          <w:color w:val="auto"/>
          <w:sz w:val="22"/>
          <w:szCs w:val="22"/>
        </w:rPr>
        <w:t>Cierre de instrucción</w:t>
      </w:r>
      <w:bookmarkEnd w:id="22"/>
      <w:bookmarkEnd w:id="23"/>
      <w:r w:rsidR="00ED5DF5" w:rsidRPr="00107E5F">
        <w:rPr>
          <w:rFonts w:ascii="Palatino Linotype" w:hAnsi="Palatino Linotype" w:cs="Tahoma"/>
          <w:b/>
          <w:bCs/>
          <w:sz w:val="22"/>
          <w:szCs w:val="22"/>
        </w:rPr>
        <w:t xml:space="preserve">. </w:t>
      </w:r>
      <w:r w:rsidR="00ED5DF5" w:rsidRPr="00107E5F">
        <w:rPr>
          <w:rFonts w:ascii="Palatino Linotype" w:hAnsi="Palatino Linotype" w:cs="Tahoma"/>
          <w:sz w:val="22"/>
          <w:szCs w:val="22"/>
        </w:rPr>
        <w:t>El</w:t>
      </w:r>
      <w:r w:rsidR="000F437A" w:rsidRPr="00107E5F">
        <w:rPr>
          <w:rFonts w:ascii="Palatino Linotype" w:hAnsi="Palatino Linotype" w:cs="Tahoma"/>
          <w:sz w:val="22"/>
          <w:szCs w:val="22"/>
        </w:rPr>
        <w:t xml:space="preserve"> </w:t>
      </w:r>
      <w:r w:rsidRPr="00107E5F">
        <w:rPr>
          <w:rFonts w:ascii="Palatino Linotype" w:hAnsi="Palatino Linotype" w:cs="Tahoma"/>
          <w:sz w:val="22"/>
          <w:szCs w:val="22"/>
        </w:rPr>
        <w:t xml:space="preserve">veintisiete </w:t>
      </w:r>
      <w:r w:rsidR="009908D1" w:rsidRPr="00107E5F">
        <w:rPr>
          <w:rFonts w:ascii="Palatino Linotype" w:hAnsi="Palatino Linotype" w:cs="Tahoma"/>
          <w:sz w:val="22"/>
          <w:szCs w:val="22"/>
        </w:rPr>
        <w:t xml:space="preserve">de enero </w:t>
      </w:r>
      <w:r w:rsidR="00E95147" w:rsidRPr="00107E5F">
        <w:rPr>
          <w:rFonts w:ascii="Palatino Linotype" w:hAnsi="Palatino Linotype" w:cs="Tahoma"/>
          <w:sz w:val="22"/>
          <w:szCs w:val="22"/>
        </w:rPr>
        <w:t xml:space="preserve">de dos mil </w:t>
      </w:r>
      <w:r w:rsidR="009908D1" w:rsidRPr="00107E5F">
        <w:rPr>
          <w:rFonts w:ascii="Palatino Linotype" w:hAnsi="Palatino Linotype" w:cs="Tahoma"/>
          <w:sz w:val="22"/>
          <w:szCs w:val="22"/>
        </w:rPr>
        <w:t>veintiséis</w:t>
      </w:r>
      <w:r w:rsidR="00ED5DF5" w:rsidRPr="00107E5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107E5F">
        <w:rPr>
          <w:rFonts w:ascii="Palatino Linotype" w:hAnsi="Palatino Linotype" w:cs="Tahoma"/>
          <w:sz w:val="22"/>
          <w:szCs w:val="22"/>
        </w:rPr>
        <w:t>el mismo día</w:t>
      </w:r>
      <w:r w:rsidR="00ED5DF5" w:rsidRPr="00107E5F">
        <w:rPr>
          <w:rFonts w:ascii="Palatino Linotype" w:hAnsi="Palatino Linotype" w:cs="Tahoma"/>
          <w:sz w:val="22"/>
          <w:szCs w:val="22"/>
        </w:rPr>
        <w:t xml:space="preserve">, a través del </w:t>
      </w:r>
      <w:r w:rsidR="00BB1F81" w:rsidRPr="00107E5F">
        <w:rPr>
          <w:rFonts w:ascii="Palatino Linotype" w:hAnsi="Palatino Linotype" w:cs="Tahoma"/>
          <w:sz w:val="22"/>
          <w:szCs w:val="22"/>
          <w:lang w:val="es-ES"/>
        </w:rPr>
        <w:t>SAIMEX</w:t>
      </w:r>
      <w:r w:rsidR="00ED5DF5" w:rsidRPr="00107E5F">
        <w:rPr>
          <w:rFonts w:ascii="Palatino Linotype" w:hAnsi="Palatino Linotype" w:cs="Tahoma"/>
          <w:sz w:val="22"/>
          <w:szCs w:val="22"/>
        </w:rPr>
        <w:t>.</w:t>
      </w:r>
    </w:p>
    <w:p w14:paraId="5C2A3DCA" w14:textId="77777777" w:rsidR="0079675C" w:rsidRPr="00107E5F" w:rsidRDefault="0079675C" w:rsidP="000B54EE">
      <w:pPr>
        <w:spacing w:line="360" w:lineRule="auto"/>
        <w:jc w:val="both"/>
        <w:rPr>
          <w:rFonts w:ascii="Palatino Linotype" w:hAnsi="Palatino Linotype" w:cs="Tahoma"/>
          <w:sz w:val="22"/>
          <w:szCs w:val="22"/>
        </w:rPr>
      </w:pPr>
    </w:p>
    <w:p w14:paraId="5B9151A9" w14:textId="77777777" w:rsidR="004F2D88" w:rsidRPr="00107E5F" w:rsidRDefault="004F2D88" w:rsidP="000B54EE">
      <w:pPr>
        <w:spacing w:line="360" w:lineRule="auto"/>
        <w:contextualSpacing/>
        <w:jc w:val="both"/>
        <w:rPr>
          <w:rFonts w:ascii="Palatino Linotype" w:hAnsi="Palatino Linotype" w:cs="Tahoma"/>
          <w:color w:val="000000"/>
          <w:sz w:val="22"/>
          <w:szCs w:val="22"/>
        </w:rPr>
      </w:pPr>
      <w:r w:rsidRPr="00107E5F">
        <w:rPr>
          <w:rFonts w:ascii="Palatino Linotype" w:hAnsi="Palatino Linotype" w:cs="Tahoma"/>
          <w:color w:val="000000"/>
          <w:sz w:val="22"/>
          <w:szCs w:val="22"/>
        </w:rPr>
        <w:t xml:space="preserve">En </w:t>
      </w:r>
      <w:r w:rsidR="00367F82" w:rsidRPr="00107E5F">
        <w:rPr>
          <w:rFonts w:ascii="Palatino Linotype" w:hAnsi="Palatino Linotype" w:cs="Tahoma"/>
          <w:color w:val="000000"/>
          <w:sz w:val="22"/>
          <w:szCs w:val="22"/>
        </w:rPr>
        <w:t>razón de que fue debidamente su</w:t>
      </w:r>
      <w:r w:rsidRPr="00107E5F">
        <w:rPr>
          <w:rFonts w:ascii="Palatino Linotype" w:hAnsi="Palatino Linotype" w:cs="Tahoma"/>
          <w:color w:val="000000"/>
          <w:sz w:val="22"/>
          <w:szCs w:val="22"/>
        </w:rPr>
        <w:t xml:space="preserve">stanciado el expediente </w:t>
      </w:r>
      <w:r w:rsidR="00367F82" w:rsidRPr="00107E5F">
        <w:rPr>
          <w:rFonts w:ascii="Palatino Linotype" w:hAnsi="Palatino Linotype" w:cs="Tahoma"/>
          <w:color w:val="000000"/>
          <w:sz w:val="22"/>
          <w:szCs w:val="22"/>
        </w:rPr>
        <w:t xml:space="preserve">electrónico </w:t>
      </w:r>
      <w:r w:rsidRPr="00107E5F">
        <w:rPr>
          <w:rFonts w:ascii="Palatino Linotype" w:hAnsi="Palatino Linotype" w:cs="Tahoma"/>
          <w:color w:val="000000"/>
          <w:sz w:val="22"/>
          <w:szCs w:val="22"/>
        </w:rPr>
        <w:t>y no exist</w:t>
      </w:r>
      <w:r w:rsidR="00367F82" w:rsidRPr="00107E5F">
        <w:rPr>
          <w:rFonts w:ascii="Palatino Linotype" w:hAnsi="Palatino Linotype" w:cs="Tahoma"/>
          <w:color w:val="000000"/>
          <w:sz w:val="22"/>
          <w:szCs w:val="22"/>
        </w:rPr>
        <w:t>e</w:t>
      </w:r>
      <w:r w:rsidRPr="00107E5F">
        <w:rPr>
          <w:rFonts w:ascii="Palatino Linotype" w:hAnsi="Palatino Linotype" w:cs="Tahoma"/>
          <w:color w:val="000000"/>
          <w:sz w:val="22"/>
          <w:szCs w:val="22"/>
        </w:rPr>
        <w:t xml:space="preserve"> dilige</w:t>
      </w:r>
      <w:r w:rsidR="00367F82" w:rsidRPr="00107E5F">
        <w:rPr>
          <w:rFonts w:ascii="Palatino Linotype" w:hAnsi="Palatino Linotype" w:cs="Tahoma"/>
          <w:color w:val="000000"/>
          <w:sz w:val="22"/>
          <w:szCs w:val="22"/>
        </w:rPr>
        <w:t xml:space="preserve">ncia pendiente de desahogo, se </w:t>
      </w:r>
      <w:r w:rsidRPr="00107E5F">
        <w:rPr>
          <w:rFonts w:ascii="Palatino Linotype" w:hAnsi="Palatino Linotype" w:cs="Tahoma"/>
          <w:color w:val="000000"/>
          <w:sz w:val="22"/>
          <w:szCs w:val="22"/>
        </w:rPr>
        <w:t>emit</w:t>
      </w:r>
      <w:r w:rsidR="00367F82" w:rsidRPr="00107E5F">
        <w:rPr>
          <w:rFonts w:ascii="Palatino Linotype" w:hAnsi="Palatino Linotype" w:cs="Tahoma"/>
          <w:color w:val="000000"/>
          <w:sz w:val="22"/>
          <w:szCs w:val="22"/>
        </w:rPr>
        <w:t>e</w:t>
      </w:r>
      <w:r w:rsidRPr="00107E5F">
        <w:rPr>
          <w:rFonts w:ascii="Palatino Linotype" w:hAnsi="Palatino Linotype" w:cs="Tahoma"/>
          <w:color w:val="000000"/>
          <w:sz w:val="22"/>
          <w:szCs w:val="22"/>
        </w:rPr>
        <w:t xml:space="preserve"> la resolución que conforme a Derecho proceda, de acuerdo a l</w:t>
      </w:r>
      <w:r w:rsidR="009A620E" w:rsidRPr="00107E5F">
        <w:rPr>
          <w:rFonts w:ascii="Palatino Linotype" w:hAnsi="Palatino Linotype" w:cs="Tahoma"/>
          <w:color w:val="000000"/>
          <w:sz w:val="22"/>
          <w:szCs w:val="22"/>
        </w:rPr>
        <w:t>o</w:t>
      </w:r>
      <w:r w:rsidRPr="00107E5F">
        <w:rPr>
          <w:rFonts w:ascii="Palatino Linotype" w:hAnsi="Palatino Linotype" w:cs="Tahoma"/>
          <w:color w:val="000000"/>
          <w:sz w:val="22"/>
          <w:szCs w:val="22"/>
        </w:rPr>
        <w:t xml:space="preserve">s siguientes: </w:t>
      </w:r>
    </w:p>
    <w:p w14:paraId="70F6B415" w14:textId="77777777" w:rsidR="00314520" w:rsidRPr="00107E5F" w:rsidRDefault="00314520" w:rsidP="000B54EE">
      <w:pPr>
        <w:spacing w:line="360" w:lineRule="auto"/>
        <w:contextualSpacing/>
        <w:jc w:val="both"/>
        <w:rPr>
          <w:rFonts w:ascii="Palatino Linotype" w:hAnsi="Palatino Linotype" w:cs="Tahoma"/>
          <w:color w:val="000000"/>
          <w:sz w:val="22"/>
          <w:szCs w:val="22"/>
        </w:rPr>
      </w:pPr>
    </w:p>
    <w:p w14:paraId="436774DA" w14:textId="77777777" w:rsidR="00EA4E4A" w:rsidRPr="00107E5F" w:rsidRDefault="00EA4E4A" w:rsidP="000B54EE">
      <w:pPr>
        <w:pStyle w:val="Ttulo1"/>
        <w:spacing w:before="0" w:line="360" w:lineRule="auto"/>
        <w:jc w:val="center"/>
        <w:rPr>
          <w:rFonts w:ascii="Palatino Linotype" w:hAnsi="Palatino Linotype"/>
          <w:b/>
          <w:color w:val="auto"/>
          <w:sz w:val="22"/>
          <w:szCs w:val="22"/>
        </w:rPr>
      </w:pPr>
      <w:bookmarkStart w:id="24" w:name="_Toc220595857"/>
      <w:r w:rsidRPr="00107E5F">
        <w:rPr>
          <w:rFonts w:ascii="Palatino Linotype" w:hAnsi="Palatino Linotype"/>
          <w:b/>
          <w:color w:val="auto"/>
          <w:sz w:val="22"/>
          <w:szCs w:val="22"/>
        </w:rPr>
        <w:t>C O N S I D E R A N D O S</w:t>
      </w:r>
      <w:bookmarkEnd w:id="24"/>
    </w:p>
    <w:p w14:paraId="72FAA656" w14:textId="77777777" w:rsidR="00EA4E4A" w:rsidRPr="00107E5F" w:rsidRDefault="00EA4E4A" w:rsidP="000B54EE">
      <w:pPr>
        <w:spacing w:line="360" w:lineRule="auto"/>
        <w:contextualSpacing/>
        <w:jc w:val="both"/>
        <w:rPr>
          <w:rFonts w:ascii="Palatino Linotype" w:hAnsi="Palatino Linotype" w:cs="Tahoma"/>
          <w:b/>
          <w:sz w:val="22"/>
          <w:szCs w:val="22"/>
        </w:rPr>
      </w:pPr>
    </w:p>
    <w:p w14:paraId="14CC149A" w14:textId="77777777" w:rsidR="00EA4E4A" w:rsidRPr="00107E5F" w:rsidRDefault="00EA4E4A" w:rsidP="000B54EE">
      <w:pPr>
        <w:pStyle w:val="Ttulo2"/>
        <w:spacing w:before="0" w:line="360" w:lineRule="auto"/>
        <w:rPr>
          <w:rFonts w:ascii="Palatino Linotype" w:hAnsi="Palatino Linotype"/>
          <w:b/>
          <w:sz w:val="22"/>
          <w:szCs w:val="22"/>
        </w:rPr>
      </w:pPr>
      <w:bookmarkStart w:id="25" w:name="_Toc220595858"/>
      <w:r w:rsidRPr="00107E5F">
        <w:rPr>
          <w:rFonts w:ascii="Palatino Linotype" w:eastAsia="Calibri" w:hAnsi="Palatino Linotype"/>
          <w:b/>
          <w:color w:val="auto"/>
          <w:sz w:val="22"/>
          <w:szCs w:val="22"/>
          <w:lang w:eastAsia="es-MX"/>
        </w:rPr>
        <w:t xml:space="preserve">PRIMERO. </w:t>
      </w:r>
      <w:r w:rsidRPr="00107E5F">
        <w:rPr>
          <w:rFonts w:ascii="Palatino Linotype" w:hAnsi="Palatino Linotype"/>
          <w:b/>
          <w:color w:val="auto"/>
          <w:sz w:val="22"/>
          <w:szCs w:val="22"/>
        </w:rPr>
        <w:t>Competencia</w:t>
      </w:r>
      <w:bookmarkEnd w:id="25"/>
    </w:p>
    <w:p w14:paraId="743F0606" w14:textId="77777777" w:rsidR="00EA4E4A" w:rsidRPr="00107E5F"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30D70938" w14:textId="77777777" w:rsidR="00692FA8" w:rsidRPr="00107E5F" w:rsidRDefault="00692FA8" w:rsidP="00692FA8">
      <w:pPr>
        <w:spacing w:line="360" w:lineRule="auto"/>
        <w:jc w:val="both"/>
        <w:rPr>
          <w:rFonts w:ascii="Palatino Linotype" w:eastAsia="Calibri" w:hAnsi="Palatino Linotype" w:cs="Tahoma"/>
          <w:color w:val="000000"/>
          <w:sz w:val="22"/>
          <w:szCs w:val="22"/>
          <w:lang w:eastAsia="es-MX"/>
        </w:rPr>
      </w:pPr>
      <w:r w:rsidRPr="00107E5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w:t>
      </w:r>
      <w:r w:rsidRPr="00107E5F">
        <w:rPr>
          <w:rFonts w:ascii="Palatino Linotype" w:eastAsia="Calibri" w:hAnsi="Palatino Linotype" w:cs="Tahoma"/>
          <w:color w:val="000000"/>
          <w:sz w:val="22"/>
          <w:szCs w:val="22"/>
          <w:lang w:eastAsia="es-MX"/>
        </w:rPr>
        <w:lastRenderedPageBreak/>
        <w:t>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48978B1" w14:textId="77777777" w:rsidR="008266D8" w:rsidRPr="00107E5F"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68E805D9" w14:textId="77777777" w:rsidR="00CE0B4C" w:rsidRPr="00107E5F" w:rsidRDefault="00CE0B4C" w:rsidP="000B54EE">
      <w:pPr>
        <w:pStyle w:val="Ttulo2"/>
        <w:spacing w:before="0" w:line="360" w:lineRule="auto"/>
        <w:rPr>
          <w:rFonts w:ascii="Palatino Linotype" w:eastAsia="Calibri" w:hAnsi="Palatino Linotype"/>
          <w:b/>
          <w:color w:val="auto"/>
          <w:sz w:val="22"/>
          <w:szCs w:val="22"/>
          <w:lang w:eastAsia="es-MX"/>
        </w:rPr>
      </w:pPr>
      <w:bookmarkStart w:id="26" w:name="_Toc220595859"/>
      <w:r w:rsidRPr="00107E5F">
        <w:rPr>
          <w:rFonts w:ascii="Palatino Linotype" w:eastAsia="Calibri" w:hAnsi="Palatino Linotype"/>
          <w:b/>
          <w:color w:val="auto"/>
          <w:sz w:val="22"/>
          <w:szCs w:val="22"/>
          <w:lang w:eastAsia="es-MX"/>
        </w:rPr>
        <w:t>SEGUNDO. Causales de improcedencia y sobreseimiento</w:t>
      </w:r>
      <w:bookmarkEnd w:id="26"/>
    </w:p>
    <w:p w14:paraId="28355716" w14:textId="77777777" w:rsidR="00566562" w:rsidRPr="00107E5F"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5AA722" w14:textId="77777777" w:rsidR="00CE0B4C" w:rsidRPr="00107E5F"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07E5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DCA8969" w14:textId="77777777" w:rsidR="00CE0B4C" w:rsidRPr="00107E5F"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06549D" w14:textId="77777777" w:rsidR="00CE0B4C" w:rsidRPr="00107E5F"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07E5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3E8F236" w14:textId="77777777" w:rsidR="00BF4B55" w:rsidRPr="00107E5F"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AA0E006" w14:textId="77777777" w:rsidR="00CE0B4C" w:rsidRPr="00107E5F"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27" w:name="_Toc220595860"/>
      <w:r w:rsidRPr="00107E5F">
        <w:rPr>
          <w:rFonts w:ascii="Palatino Linotype" w:eastAsia="Calibri" w:hAnsi="Palatino Linotype" w:cs="Arial"/>
          <w:b/>
          <w:color w:val="auto"/>
          <w:sz w:val="22"/>
          <w:szCs w:val="22"/>
          <w:lang w:eastAsia="es-ES_tradnl"/>
        </w:rPr>
        <w:t>Causales de sobreseimiento</w:t>
      </w:r>
      <w:bookmarkEnd w:id="27"/>
    </w:p>
    <w:p w14:paraId="08BF414A" w14:textId="77777777" w:rsidR="00B02FEF" w:rsidRPr="00107E5F" w:rsidRDefault="00B02FEF" w:rsidP="00B02FEF">
      <w:pPr>
        <w:spacing w:line="360" w:lineRule="auto"/>
        <w:jc w:val="both"/>
        <w:rPr>
          <w:rFonts w:ascii="Palatino Linotype" w:eastAsia="Calibri" w:hAnsi="Palatino Linotype" w:cs="Tahoma"/>
          <w:sz w:val="22"/>
          <w:szCs w:val="22"/>
          <w:lang w:eastAsia="es-ES_tradnl"/>
        </w:rPr>
      </w:pPr>
    </w:p>
    <w:p w14:paraId="2C387825" w14:textId="77777777" w:rsidR="00B02FEF" w:rsidRPr="00107E5F" w:rsidRDefault="00785FCA" w:rsidP="00B02FEF">
      <w:pPr>
        <w:spacing w:line="360" w:lineRule="auto"/>
        <w:jc w:val="both"/>
        <w:rPr>
          <w:rFonts w:ascii="Palatino Linotype" w:eastAsia="Calibri" w:hAnsi="Palatino Linotype" w:cs="Tahoma"/>
          <w:sz w:val="22"/>
          <w:szCs w:val="22"/>
          <w:lang w:eastAsia="es-ES_tradnl"/>
        </w:rPr>
      </w:pPr>
      <w:r w:rsidRPr="00107E5F">
        <w:rPr>
          <w:rFonts w:ascii="Palatino Linotype" w:eastAsia="Calibri" w:hAnsi="Palatino Linotype" w:cs="Tahoma"/>
          <w:sz w:val="22"/>
          <w:szCs w:val="22"/>
          <w:lang w:eastAsia="es-ES_tradnl"/>
        </w:rPr>
        <w:lastRenderedPageBreak/>
        <w:t>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Por tales motivos, se considera procedente entrar al fondo del presente asunto.</w:t>
      </w:r>
    </w:p>
    <w:p w14:paraId="0D65E921" w14:textId="77777777" w:rsidR="00785FCA" w:rsidRPr="00107E5F" w:rsidRDefault="00785FCA" w:rsidP="00B02FEF">
      <w:pPr>
        <w:spacing w:line="360" w:lineRule="auto"/>
        <w:jc w:val="both"/>
        <w:rPr>
          <w:rFonts w:ascii="Palatino Linotype" w:eastAsia="Calibri" w:hAnsi="Palatino Linotype" w:cs="Tahoma"/>
          <w:sz w:val="22"/>
          <w:szCs w:val="22"/>
          <w:lang w:eastAsia="es-ES_tradnl"/>
        </w:rPr>
      </w:pPr>
    </w:p>
    <w:p w14:paraId="19AD479F" w14:textId="77777777" w:rsidR="00CE0B4C" w:rsidRPr="00107E5F" w:rsidRDefault="00CE0B4C" w:rsidP="000B54EE">
      <w:pPr>
        <w:pStyle w:val="Ttulo2"/>
        <w:spacing w:before="0" w:line="360" w:lineRule="auto"/>
        <w:rPr>
          <w:rFonts w:ascii="Palatino Linotype" w:eastAsia="Calibri" w:hAnsi="Palatino Linotype"/>
          <w:b/>
          <w:color w:val="auto"/>
          <w:sz w:val="22"/>
          <w:lang w:val="es-ES" w:eastAsia="es-ES_tradnl"/>
        </w:rPr>
      </w:pPr>
      <w:bookmarkStart w:id="28" w:name="_Toc220595861"/>
      <w:r w:rsidRPr="00107E5F">
        <w:rPr>
          <w:rFonts w:ascii="Palatino Linotype" w:eastAsia="Calibri" w:hAnsi="Palatino Linotype"/>
          <w:b/>
          <w:color w:val="auto"/>
          <w:sz w:val="22"/>
          <w:lang w:eastAsia="es-ES_tradnl"/>
        </w:rPr>
        <w:t>TERCERO. Determinación de la Controversia</w:t>
      </w:r>
      <w:bookmarkEnd w:id="28"/>
    </w:p>
    <w:p w14:paraId="27A14DD2" w14:textId="77777777" w:rsidR="00785FCA" w:rsidRPr="00107E5F"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547BD6B9" w14:textId="77777777" w:rsidR="000A1EDC" w:rsidRPr="00107E5F"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107E5F">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w:t>
      </w:r>
      <w:r w:rsidR="00EF574D" w:rsidRPr="00107E5F">
        <w:rPr>
          <w:rFonts w:ascii="Palatino Linotype" w:eastAsia="Calibri" w:hAnsi="Palatino Linotype" w:cs="Tahoma"/>
          <w:iCs/>
          <w:sz w:val="22"/>
          <w:szCs w:val="22"/>
          <w:lang w:val="es-ES" w:eastAsia="es-ES_tradnl"/>
        </w:rPr>
        <w:t xml:space="preserve"> </w:t>
      </w:r>
      <w:r w:rsidR="000A1EDC" w:rsidRPr="00107E5F">
        <w:rPr>
          <w:rFonts w:ascii="Palatino Linotype" w:eastAsia="Calibri" w:hAnsi="Palatino Linotype" w:cs="Tahoma"/>
          <w:iCs/>
          <w:sz w:val="22"/>
          <w:szCs w:val="22"/>
          <w:lang w:val="es-ES" w:eastAsia="es-ES_tradnl"/>
        </w:rPr>
        <w:t>el padrón y/o cédulas de proveedores del Ayuntamiento vigente a la fecha de la solicitud.</w:t>
      </w:r>
    </w:p>
    <w:p w14:paraId="2F7DC038" w14:textId="77777777" w:rsidR="002715BD" w:rsidRPr="00107E5F"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064402FB" w14:textId="77777777" w:rsidR="00785FCA" w:rsidRPr="00107E5F"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107E5F">
        <w:rPr>
          <w:rFonts w:ascii="Palatino Linotype" w:eastAsia="Calibri" w:hAnsi="Palatino Linotype" w:cs="Tahoma"/>
          <w:iCs/>
          <w:sz w:val="22"/>
          <w:szCs w:val="22"/>
          <w:lang w:val="es-ES" w:eastAsia="es-ES_tradnl"/>
        </w:rPr>
        <w:t xml:space="preserve">En respuesta, el Sujeto Obligado </w:t>
      </w:r>
      <w:r w:rsidR="00EF574D" w:rsidRPr="00107E5F">
        <w:rPr>
          <w:rFonts w:ascii="Palatino Linotype" w:eastAsia="Calibri" w:hAnsi="Palatino Linotype" w:cs="Tahoma"/>
          <w:iCs/>
          <w:sz w:val="22"/>
          <w:szCs w:val="22"/>
          <w:lang w:val="es-ES" w:eastAsia="es-ES_tradnl"/>
        </w:rPr>
        <w:t xml:space="preserve">proporcionó una liga electrónica con el argumento de que ahí se localizaba la información, derivado de ello </w:t>
      </w:r>
      <w:r w:rsidR="002715BD" w:rsidRPr="00107E5F">
        <w:rPr>
          <w:rFonts w:ascii="Palatino Linotype" w:eastAsia="Calibri" w:hAnsi="Palatino Linotype" w:cs="Tahoma"/>
          <w:iCs/>
          <w:sz w:val="22"/>
          <w:szCs w:val="22"/>
          <w:lang w:val="es-ES" w:eastAsia="es-ES_tradnl"/>
        </w:rPr>
        <w:t>el Particular se inconformó</w:t>
      </w:r>
      <w:r w:rsidRPr="00107E5F">
        <w:rPr>
          <w:rFonts w:ascii="Palatino Linotype" w:eastAsia="Calibri" w:hAnsi="Palatino Linotype" w:cs="Tahoma"/>
          <w:iCs/>
          <w:sz w:val="22"/>
          <w:szCs w:val="22"/>
          <w:lang w:val="es-ES" w:eastAsia="es-ES_tradnl"/>
        </w:rPr>
        <w:t>,</w:t>
      </w:r>
      <w:r w:rsidR="00EF574D" w:rsidRPr="00107E5F">
        <w:rPr>
          <w:rFonts w:ascii="Palatino Linotype" w:eastAsia="Calibri" w:hAnsi="Palatino Linotype" w:cs="Tahoma"/>
          <w:iCs/>
          <w:sz w:val="22"/>
          <w:szCs w:val="22"/>
          <w:lang w:val="es-ES" w:eastAsia="es-ES_tradnl"/>
        </w:rPr>
        <w:t xml:space="preserve"> por no otorgarse la información en la modalidad que escogió,</w:t>
      </w:r>
      <w:r w:rsidRPr="00107E5F">
        <w:rPr>
          <w:rFonts w:ascii="Palatino Linotype" w:eastAsia="Calibri" w:hAnsi="Palatino Linotype" w:cs="Tahoma"/>
          <w:iCs/>
          <w:sz w:val="22"/>
          <w:szCs w:val="22"/>
          <w:lang w:val="es-ES" w:eastAsia="es-ES_tradnl"/>
        </w:rPr>
        <w:t xml:space="preserve"> </w:t>
      </w:r>
      <w:r w:rsidRPr="00107E5F">
        <w:rPr>
          <w:rFonts w:ascii="Palatino Linotype" w:eastAsia="Calibri" w:hAnsi="Palatino Linotype" w:cs="Tahoma"/>
          <w:bCs/>
          <w:sz w:val="22"/>
          <w:szCs w:val="22"/>
          <w:lang w:val="es-ES_tradnl" w:eastAsia="en-US"/>
        </w:rPr>
        <w:t xml:space="preserve">así </w:t>
      </w:r>
      <w:r w:rsidRPr="00107E5F">
        <w:rPr>
          <w:rFonts w:ascii="Palatino Linotype" w:eastAsia="Calibri" w:hAnsi="Palatino Linotype" w:cs="Tahoma"/>
          <w:color w:val="000000"/>
          <w:sz w:val="22"/>
          <w:szCs w:val="22"/>
        </w:rPr>
        <w:t xml:space="preserve">en el asunto que nos ocupa se actualiza la causal de procedencia señalada en el </w:t>
      </w:r>
      <w:r w:rsidRPr="00107E5F">
        <w:rPr>
          <w:rFonts w:ascii="Palatino Linotype" w:eastAsia="Calibri" w:hAnsi="Palatino Linotype" w:cs="Tahoma"/>
          <w:sz w:val="22"/>
          <w:szCs w:val="22"/>
        </w:rPr>
        <w:t>artículo 179, fracción V</w:t>
      </w:r>
      <w:r w:rsidR="001809B9" w:rsidRPr="00107E5F">
        <w:rPr>
          <w:rFonts w:ascii="Palatino Linotype" w:eastAsia="Calibri" w:hAnsi="Palatino Linotype" w:cs="Tahoma"/>
          <w:sz w:val="22"/>
          <w:szCs w:val="22"/>
        </w:rPr>
        <w:t>II</w:t>
      </w:r>
      <w:r w:rsidRPr="00107E5F">
        <w:rPr>
          <w:rFonts w:ascii="Palatino Linotype" w:eastAsia="Calibri" w:hAnsi="Palatino Linotype" w:cs="Tahoma"/>
          <w:sz w:val="22"/>
          <w:szCs w:val="22"/>
        </w:rPr>
        <w:t>I, de la Ley de la materia</w:t>
      </w:r>
      <w:r w:rsidRPr="00107E5F">
        <w:rPr>
          <w:rFonts w:ascii="Palatino Linotype" w:eastAsia="Calibri" w:hAnsi="Palatino Linotype" w:cs="Tahoma"/>
          <w:bCs/>
          <w:sz w:val="22"/>
          <w:szCs w:val="22"/>
        </w:rPr>
        <w:t>.</w:t>
      </w:r>
    </w:p>
    <w:p w14:paraId="7A331A77" w14:textId="77777777" w:rsidR="00785FCA" w:rsidRPr="00107E5F"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158B4BC8" w14:textId="77777777" w:rsidR="00785FCA" w:rsidRPr="00107E5F"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BE6F793" w14:textId="77777777" w:rsidR="00785FCA" w:rsidRPr="00107E5F"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06B4738F" w14:textId="77777777" w:rsidR="00CE0B4C" w:rsidRPr="00107E5F"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9" w:name="_Toc220595862"/>
      <w:r w:rsidRPr="00107E5F">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29"/>
    </w:p>
    <w:p w14:paraId="53C1EE6B" w14:textId="77777777" w:rsidR="00CE0B4C" w:rsidRPr="00107E5F" w:rsidRDefault="00CE0B4C" w:rsidP="000B54EE">
      <w:pPr>
        <w:spacing w:line="360" w:lineRule="auto"/>
        <w:contextualSpacing/>
        <w:jc w:val="both"/>
        <w:rPr>
          <w:rFonts w:ascii="Palatino Linotype" w:hAnsi="Palatino Linotype" w:cs="Tahoma"/>
          <w:sz w:val="22"/>
          <w:szCs w:val="22"/>
        </w:rPr>
      </w:pPr>
    </w:p>
    <w:p w14:paraId="51E464EC" w14:textId="77777777" w:rsidR="00CE0B4C" w:rsidRPr="00107E5F" w:rsidRDefault="00CE0B4C" w:rsidP="000B54EE">
      <w:pPr>
        <w:widowControl w:val="0"/>
        <w:spacing w:line="360" w:lineRule="auto"/>
        <w:contextualSpacing/>
        <w:jc w:val="both"/>
        <w:rPr>
          <w:rFonts w:ascii="Palatino Linotype" w:hAnsi="Palatino Linotype" w:cs="Tahoma"/>
          <w:sz w:val="22"/>
          <w:szCs w:val="22"/>
        </w:rPr>
      </w:pPr>
      <w:r w:rsidRPr="00107E5F">
        <w:rPr>
          <w:rFonts w:ascii="Palatino Linotype" w:hAnsi="Palatino Linotype" w:cs="Tahoma"/>
          <w:sz w:val="22"/>
          <w:szCs w:val="22"/>
        </w:rPr>
        <w:t>El artículo 6°, Apartado A), fracción I</w:t>
      </w:r>
      <w:r w:rsidR="00D63A43" w:rsidRPr="00107E5F">
        <w:rPr>
          <w:rFonts w:ascii="Palatino Linotype" w:hAnsi="Palatino Linotype" w:cs="Tahoma"/>
          <w:sz w:val="22"/>
          <w:szCs w:val="22"/>
        </w:rPr>
        <w:t>,</w:t>
      </w:r>
      <w:r w:rsidRPr="00107E5F">
        <w:rPr>
          <w:rFonts w:ascii="Palatino Linotype" w:hAnsi="Palatino Linotype" w:cs="Tahoma"/>
          <w:sz w:val="22"/>
          <w:szCs w:val="22"/>
        </w:rPr>
        <w:t xml:space="preserve"> de la Constitución Política de los Estados Unidos Mexicanos, establece que toda la información en posesión de cualquier </w:t>
      </w:r>
      <w:r w:rsidR="005A1884" w:rsidRPr="00107E5F">
        <w:rPr>
          <w:rFonts w:ascii="Palatino Linotype" w:hAnsi="Palatino Linotype" w:cs="Tahoma"/>
          <w:sz w:val="22"/>
          <w:szCs w:val="22"/>
        </w:rPr>
        <w:t>autoridad</w:t>
      </w:r>
      <w:r w:rsidRPr="00107E5F">
        <w:rPr>
          <w:rFonts w:ascii="Palatino Linotype" w:hAnsi="Palatino Linotype" w:cs="Tahoma"/>
          <w:sz w:val="22"/>
          <w:szCs w:val="22"/>
        </w:rPr>
        <w:t xml:space="preserve"> es pública y sólo podrá ser reservada temporalmente por razones de interés público.</w:t>
      </w:r>
    </w:p>
    <w:p w14:paraId="42009AB6" w14:textId="77777777" w:rsidR="00CE0B4C" w:rsidRPr="00107E5F" w:rsidRDefault="00CE0B4C" w:rsidP="000B54EE">
      <w:pPr>
        <w:spacing w:line="360" w:lineRule="auto"/>
        <w:contextualSpacing/>
        <w:jc w:val="both"/>
        <w:rPr>
          <w:rFonts w:ascii="Palatino Linotype" w:hAnsi="Palatino Linotype" w:cs="Tahoma"/>
          <w:sz w:val="22"/>
          <w:szCs w:val="22"/>
        </w:rPr>
      </w:pPr>
    </w:p>
    <w:p w14:paraId="2C3BFDF4" w14:textId="77777777" w:rsidR="00CE0B4C" w:rsidRPr="00107E5F" w:rsidRDefault="00CE0B4C" w:rsidP="000B54EE">
      <w:pPr>
        <w:spacing w:line="360" w:lineRule="auto"/>
        <w:jc w:val="both"/>
        <w:rPr>
          <w:rFonts w:ascii="Palatino Linotype" w:hAnsi="Palatino Linotype" w:cs="Tahoma"/>
          <w:sz w:val="22"/>
          <w:szCs w:val="22"/>
        </w:rPr>
      </w:pPr>
      <w:r w:rsidRPr="00107E5F">
        <w:rPr>
          <w:rFonts w:ascii="Palatino Linotype" w:hAnsi="Palatino Linotype" w:cs="Tahoma"/>
          <w:sz w:val="22"/>
          <w:szCs w:val="22"/>
        </w:rPr>
        <w:t>En materia local, el artículo 5°, fracción I</w:t>
      </w:r>
      <w:r w:rsidR="00002CF8" w:rsidRPr="00107E5F">
        <w:rPr>
          <w:rFonts w:ascii="Palatino Linotype" w:hAnsi="Palatino Linotype" w:cs="Tahoma"/>
          <w:sz w:val="22"/>
          <w:szCs w:val="22"/>
        </w:rPr>
        <w:t>,</w:t>
      </w:r>
      <w:r w:rsidRPr="00107E5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8A3835" w14:textId="77777777" w:rsidR="00CE0B4C" w:rsidRPr="00107E5F" w:rsidRDefault="00CE0B4C" w:rsidP="000B54EE">
      <w:pPr>
        <w:spacing w:line="360" w:lineRule="auto"/>
        <w:jc w:val="both"/>
        <w:rPr>
          <w:rFonts w:ascii="Palatino Linotype" w:hAnsi="Palatino Linotype" w:cs="Tahoma"/>
          <w:sz w:val="22"/>
          <w:szCs w:val="22"/>
        </w:rPr>
      </w:pPr>
    </w:p>
    <w:p w14:paraId="159B166F" w14:textId="77777777" w:rsidR="00CE0B4C" w:rsidRPr="00107E5F" w:rsidRDefault="00CE0B4C" w:rsidP="000B54EE">
      <w:pPr>
        <w:spacing w:line="360" w:lineRule="auto"/>
        <w:jc w:val="both"/>
        <w:rPr>
          <w:rFonts w:ascii="Palatino Linotype" w:hAnsi="Palatino Linotype" w:cs="Tahoma"/>
          <w:sz w:val="22"/>
          <w:szCs w:val="22"/>
        </w:rPr>
      </w:pPr>
      <w:r w:rsidRPr="00107E5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9B8573E" w14:textId="77777777" w:rsidR="00CE0B4C" w:rsidRPr="00107E5F" w:rsidRDefault="00CE0B4C" w:rsidP="000B54EE">
      <w:pPr>
        <w:spacing w:line="360" w:lineRule="auto"/>
        <w:jc w:val="both"/>
        <w:rPr>
          <w:rFonts w:ascii="Palatino Linotype" w:hAnsi="Palatino Linotype" w:cs="Tahoma"/>
          <w:sz w:val="22"/>
          <w:szCs w:val="22"/>
        </w:rPr>
      </w:pPr>
    </w:p>
    <w:p w14:paraId="2FF7EB32" w14:textId="77777777" w:rsidR="00CE0B4C" w:rsidRPr="00107E5F" w:rsidRDefault="00CE0B4C" w:rsidP="000B54EE">
      <w:pPr>
        <w:spacing w:line="360" w:lineRule="auto"/>
        <w:jc w:val="both"/>
        <w:rPr>
          <w:rFonts w:ascii="Palatino Linotype" w:hAnsi="Palatino Linotype" w:cs="Tahoma"/>
          <w:sz w:val="22"/>
          <w:szCs w:val="22"/>
        </w:rPr>
      </w:pPr>
      <w:r w:rsidRPr="00107E5F">
        <w:rPr>
          <w:rFonts w:ascii="Palatino Linotype" w:hAnsi="Palatino Linotype" w:cs="Tahoma"/>
          <w:sz w:val="22"/>
          <w:szCs w:val="22"/>
        </w:rPr>
        <w:t>El artículo 12, que, quienes generen, recopilen, administren, manejen, procesen, archiven o conserven información pública serán responsables de la misma.</w:t>
      </w:r>
    </w:p>
    <w:p w14:paraId="5506B8CD" w14:textId="77777777" w:rsidR="00EF5683" w:rsidRPr="00107E5F" w:rsidRDefault="00EF5683" w:rsidP="000B54EE">
      <w:pPr>
        <w:spacing w:line="360" w:lineRule="auto"/>
        <w:jc w:val="both"/>
        <w:rPr>
          <w:rFonts w:ascii="Palatino Linotype" w:hAnsi="Palatino Linotype" w:cs="Tahoma"/>
          <w:sz w:val="22"/>
          <w:szCs w:val="22"/>
        </w:rPr>
      </w:pPr>
    </w:p>
    <w:p w14:paraId="7DEC6FEE" w14:textId="77777777" w:rsidR="00CE0B4C" w:rsidRPr="00107E5F" w:rsidRDefault="00CE0B4C" w:rsidP="000B54EE">
      <w:pPr>
        <w:spacing w:line="360" w:lineRule="auto"/>
        <w:jc w:val="both"/>
        <w:rPr>
          <w:rFonts w:ascii="Palatino Linotype" w:hAnsi="Palatino Linotype" w:cs="Tahoma"/>
          <w:sz w:val="22"/>
          <w:szCs w:val="22"/>
        </w:rPr>
      </w:pPr>
      <w:r w:rsidRPr="00107E5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28EE708" w14:textId="77777777" w:rsidR="005C0E48" w:rsidRPr="00107E5F" w:rsidRDefault="005C0E48" w:rsidP="000B54EE">
      <w:pPr>
        <w:spacing w:line="360" w:lineRule="auto"/>
        <w:jc w:val="both"/>
        <w:rPr>
          <w:rFonts w:ascii="Palatino Linotype" w:hAnsi="Palatino Linotype" w:cs="Tahoma"/>
          <w:sz w:val="22"/>
          <w:szCs w:val="22"/>
        </w:rPr>
      </w:pPr>
    </w:p>
    <w:p w14:paraId="6F421B8F" w14:textId="77777777" w:rsidR="00CE0B4C" w:rsidRPr="00107E5F" w:rsidRDefault="00CE0B4C" w:rsidP="000B54EE">
      <w:pPr>
        <w:spacing w:line="360" w:lineRule="auto"/>
        <w:jc w:val="both"/>
        <w:rPr>
          <w:rFonts w:ascii="Palatino Linotype" w:hAnsi="Palatino Linotype" w:cs="Tahoma"/>
          <w:sz w:val="22"/>
          <w:szCs w:val="22"/>
        </w:rPr>
      </w:pPr>
      <w:r w:rsidRPr="00107E5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107E5F">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56282E51" w14:textId="77777777" w:rsidR="00EA1A4A" w:rsidRPr="00107E5F" w:rsidRDefault="00EA1A4A" w:rsidP="000B54EE">
      <w:pPr>
        <w:spacing w:line="360" w:lineRule="auto"/>
        <w:jc w:val="both"/>
        <w:rPr>
          <w:rFonts w:ascii="Palatino Linotype" w:hAnsi="Palatino Linotype" w:cs="Tahoma"/>
          <w:sz w:val="22"/>
          <w:szCs w:val="22"/>
        </w:rPr>
      </w:pPr>
    </w:p>
    <w:p w14:paraId="5E85AC85" w14:textId="77777777" w:rsidR="00CE0B4C" w:rsidRPr="00107E5F" w:rsidRDefault="00CE0B4C" w:rsidP="000B54EE">
      <w:pPr>
        <w:pStyle w:val="Ttulo2"/>
        <w:spacing w:before="0" w:line="360" w:lineRule="auto"/>
        <w:rPr>
          <w:rFonts w:ascii="Palatino Linotype" w:hAnsi="Palatino Linotype"/>
          <w:b/>
          <w:color w:val="auto"/>
          <w:sz w:val="22"/>
          <w:lang w:val="es-ES"/>
        </w:rPr>
      </w:pPr>
      <w:bookmarkStart w:id="30" w:name="_Toc220595863"/>
      <w:r w:rsidRPr="00107E5F">
        <w:rPr>
          <w:rFonts w:ascii="Palatino Linotype" w:eastAsia="Calibri" w:hAnsi="Palatino Linotype"/>
          <w:b/>
          <w:color w:val="auto"/>
          <w:sz w:val="22"/>
          <w:lang w:eastAsia="es-ES_tradnl"/>
        </w:rPr>
        <w:t>QUINTO. Estudio de Fondo</w:t>
      </w:r>
      <w:bookmarkEnd w:id="30"/>
    </w:p>
    <w:p w14:paraId="49385504" w14:textId="77777777" w:rsidR="00040101" w:rsidRPr="00107E5F" w:rsidRDefault="00040101" w:rsidP="000B54EE">
      <w:pPr>
        <w:spacing w:line="360" w:lineRule="auto"/>
        <w:ind w:right="-93"/>
        <w:jc w:val="both"/>
        <w:rPr>
          <w:rFonts w:ascii="Palatino Linotype" w:hAnsi="Palatino Linotype" w:cs="Tahoma"/>
          <w:b/>
          <w:sz w:val="22"/>
          <w:szCs w:val="22"/>
          <w:lang w:val="es-ES"/>
        </w:rPr>
      </w:pPr>
    </w:p>
    <w:p w14:paraId="1122471C" w14:textId="77777777" w:rsidR="001809B9" w:rsidRPr="00107E5F" w:rsidRDefault="001809B9" w:rsidP="001809B9">
      <w:pPr>
        <w:spacing w:line="360" w:lineRule="auto"/>
        <w:jc w:val="both"/>
        <w:rPr>
          <w:rFonts w:ascii="Palatino Linotype" w:hAnsi="Palatino Linotype" w:cs="Tahoma"/>
          <w:bCs/>
          <w:iCs/>
          <w:color w:val="000000"/>
          <w:sz w:val="22"/>
          <w:szCs w:val="22"/>
        </w:rPr>
      </w:pPr>
      <w:r w:rsidRPr="00107E5F">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107E5F">
        <w:rPr>
          <w:rFonts w:ascii="Palatino Linotype" w:hAnsi="Palatino Linotype" w:cs="Tahoma"/>
          <w:bCs/>
          <w:iCs/>
          <w:color w:val="000000"/>
          <w:sz w:val="22"/>
          <w:szCs w:val="22"/>
        </w:rPr>
        <w:t>por lo que, en principio es necesario contextualizar la solicitud de información.</w:t>
      </w:r>
    </w:p>
    <w:p w14:paraId="6B0EA9AD" w14:textId="77777777" w:rsidR="001809B9" w:rsidRPr="00107E5F" w:rsidRDefault="001809B9" w:rsidP="001809B9">
      <w:pPr>
        <w:spacing w:line="360" w:lineRule="auto"/>
        <w:jc w:val="both"/>
        <w:rPr>
          <w:rFonts w:ascii="Palatino Linotype" w:hAnsi="Palatino Linotype" w:cs="Tahoma"/>
          <w:bCs/>
          <w:iCs/>
          <w:color w:val="000000"/>
          <w:sz w:val="22"/>
          <w:szCs w:val="22"/>
        </w:rPr>
      </w:pPr>
    </w:p>
    <w:p w14:paraId="660F5450" w14:textId="3E5A0942" w:rsidR="00363F6A" w:rsidRPr="00107E5F" w:rsidRDefault="00363F6A" w:rsidP="00363F6A">
      <w:pPr>
        <w:spacing w:line="360" w:lineRule="auto"/>
        <w:jc w:val="both"/>
        <w:rPr>
          <w:rFonts w:ascii="Palatino Linotype" w:eastAsia="Calibri" w:hAnsi="Palatino Linotype" w:cs="Tahoma"/>
          <w:bCs/>
          <w:iCs/>
          <w:sz w:val="22"/>
          <w:szCs w:val="22"/>
          <w:lang w:eastAsia="es-ES_tradnl"/>
        </w:rPr>
      </w:pPr>
      <w:r w:rsidRPr="00107E5F">
        <w:rPr>
          <w:rFonts w:ascii="Palatino Linotype" w:eastAsia="Calibri" w:hAnsi="Palatino Linotype" w:cs="Tahoma"/>
          <w:iCs/>
          <w:sz w:val="22"/>
          <w:szCs w:val="22"/>
          <w:lang w:eastAsia="es-ES_tradnl"/>
        </w:rPr>
        <w:t xml:space="preserve">En ese sentido, sobre la información solicitada </w:t>
      </w:r>
      <w:r w:rsidRPr="00107E5F">
        <w:rPr>
          <w:rFonts w:ascii="Palatino Linotype" w:eastAsia="Calibri" w:hAnsi="Palatino Linotype" w:cs="Tahoma"/>
          <w:bCs/>
          <w:iCs/>
          <w:sz w:val="22"/>
          <w:szCs w:val="22"/>
          <w:lang w:eastAsia="es-ES_tradnl"/>
        </w:rPr>
        <w:t>se debe indicar que no sólo se trata de información pública, sino además que corresponde a las obligaciones de transparencia, de acuerdo a lo señalado en el artículo 92, fracción XXXVI, de la Ley de Transparencia y Acceso a la Información Pública del Estado de México y Municipios, el cual establece que los sujetos obligados tienen la obligación de poner a disposición del público y mantener actualizada de acuerdo con sus facultades, atribuciones, funciones u objeto social, según corresponda el Padrón de proveedores y contratistas.</w:t>
      </w:r>
    </w:p>
    <w:p w14:paraId="2D10BC59" w14:textId="593C005E" w:rsidR="00363F6A" w:rsidRPr="00107E5F" w:rsidRDefault="00363F6A" w:rsidP="00302898">
      <w:pPr>
        <w:spacing w:line="360" w:lineRule="auto"/>
        <w:jc w:val="both"/>
        <w:rPr>
          <w:rFonts w:ascii="Palatino Linotype" w:eastAsia="Calibri" w:hAnsi="Palatino Linotype" w:cs="Tahoma"/>
          <w:iCs/>
          <w:sz w:val="22"/>
          <w:szCs w:val="22"/>
          <w:lang w:eastAsia="es-ES_tradnl"/>
        </w:rPr>
      </w:pPr>
    </w:p>
    <w:p w14:paraId="038988B5" w14:textId="2DF19DCB" w:rsidR="00363F6A" w:rsidRPr="00107E5F" w:rsidRDefault="00363F6A" w:rsidP="00363F6A">
      <w:pPr>
        <w:spacing w:line="360" w:lineRule="auto"/>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eastAsia="es-ES_tradnl"/>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A975A9A" w14:textId="77777777" w:rsidR="00363F6A" w:rsidRPr="00107E5F" w:rsidRDefault="00363F6A" w:rsidP="00363F6A">
      <w:pPr>
        <w:spacing w:line="360" w:lineRule="auto"/>
        <w:jc w:val="both"/>
        <w:rPr>
          <w:rFonts w:ascii="Palatino Linotype" w:eastAsia="Calibri" w:hAnsi="Palatino Linotype" w:cs="Tahoma"/>
          <w:iCs/>
          <w:sz w:val="22"/>
          <w:szCs w:val="22"/>
          <w:lang w:eastAsia="es-ES_tradnl"/>
        </w:rPr>
      </w:pPr>
    </w:p>
    <w:p w14:paraId="7819BE34" w14:textId="339E7CCE" w:rsidR="00363F6A" w:rsidRPr="00107E5F" w:rsidRDefault="00363F6A" w:rsidP="00363F6A">
      <w:pPr>
        <w:spacing w:line="360" w:lineRule="auto"/>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noProof/>
          <w:sz w:val="22"/>
          <w:szCs w:val="22"/>
          <w:lang w:eastAsia="es-MX"/>
        </w:rPr>
        <w:lastRenderedPageBreak/>
        <w:drawing>
          <wp:inline distT="0" distB="0" distL="0" distR="0" wp14:anchorId="6226B803" wp14:editId="7123EB23">
            <wp:extent cx="5343527" cy="833228"/>
            <wp:effectExtent l="0" t="0" r="0" b="5080"/>
            <wp:docPr id="9437872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87229" name=""/>
                    <pic:cNvPicPr/>
                  </pic:nvPicPr>
                  <pic:blipFill>
                    <a:blip r:embed="rId8"/>
                    <a:stretch>
                      <a:fillRect/>
                    </a:stretch>
                  </pic:blipFill>
                  <pic:spPr>
                    <a:xfrm>
                      <a:off x="0" y="0"/>
                      <a:ext cx="5355008" cy="835018"/>
                    </a:xfrm>
                    <a:prstGeom prst="rect">
                      <a:avLst/>
                    </a:prstGeom>
                  </pic:spPr>
                </pic:pic>
              </a:graphicData>
            </a:graphic>
          </wp:inline>
        </w:drawing>
      </w:r>
    </w:p>
    <w:p w14:paraId="2CB89BC9" w14:textId="3C11EADD" w:rsidR="00363F6A" w:rsidRPr="00107E5F" w:rsidRDefault="00363F6A" w:rsidP="00302898">
      <w:pPr>
        <w:spacing w:line="360" w:lineRule="auto"/>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noProof/>
          <w:sz w:val="22"/>
          <w:szCs w:val="22"/>
          <w:lang w:eastAsia="es-MX"/>
        </w:rPr>
        <w:drawing>
          <wp:inline distT="0" distB="0" distL="0" distR="0" wp14:anchorId="166BF6D5" wp14:editId="46E8F4FD">
            <wp:extent cx="5658640" cy="590632"/>
            <wp:effectExtent l="0" t="0" r="0" b="0"/>
            <wp:docPr id="839238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38876" name=""/>
                    <pic:cNvPicPr/>
                  </pic:nvPicPr>
                  <pic:blipFill>
                    <a:blip r:embed="rId9"/>
                    <a:stretch>
                      <a:fillRect/>
                    </a:stretch>
                  </pic:blipFill>
                  <pic:spPr>
                    <a:xfrm>
                      <a:off x="0" y="0"/>
                      <a:ext cx="5658640" cy="590632"/>
                    </a:xfrm>
                    <a:prstGeom prst="rect">
                      <a:avLst/>
                    </a:prstGeom>
                  </pic:spPr>
                </pic:pic>
              </a:graphicData>
            </a:graphic>
          </wp:inline>
        </w:drawing>
      </w:r>
    </w:p>
    <w:p w14:paraId="74F04035" w14:textId="77777777" w:rsidR="00F760D7" w:rsidRPr="00107E5F" w:rsidRDefault="00F760D7" w:rsidP="00302898">
      <w:pPr>
        <w:spacing w:line="360" w:lineRule="auto"/>
        <w:ind w:right="-91"/>
        <w:contextualSpacing/>
        <w:jc w:val="both"/>
        <w:rPr>
          <w:rFonts w:ascii="Palatino Linotype" w:hAnsi="Palatino Linotype" w:cs="Tahoma"/>
          <w:iCs/>
          <w:sz w:val="22"/>
          <w:szCs w:val="22"/>
          <w:lang w:val="es-ES"/>
        </w:rPr>
      </w:pPr>
    </w:p>
    <w:p w14:paraId="28EC05B6" w14:textId="61A79447" w:rsidR="001809B9" w:rsidRPr="00107E5F" w:rsidRDefault="00302898" w:rsidP="00302898">
      <w:pPr>
        <w:spacing w:line="360" w:lineRule="auto"/>
        <w:ind w:right="-91"/>
        <w:contextualSpacing/>
        <w:jc w:val="both"/>
        <w:rPr>
          <w:rFonts w:ascii="Palatino Linotype" w:eastAsia="Palatino Linotype" w:hAnsi="Palatino Linotype" w:cs="Palatino Linotype"/>
          <w:color w:val="000000"/>
          <w:sz w:val="22"/>
          <w:szCs w:val="22"/>
          <w:lang w:eastAsia="es-MX"/>
        </w:rPr>
      </w:pPr>
      <w:r w:rsidRPr="00107E5F">
        <w:rPr>
          <w:rFonts w:ascii="Palatino Linotype" w:hAnsi="Palatino Linotype" w:cs="Tahoma"/>
          <w:iCs/>
          <w:sz w:val="22"/>
          <w:szCs w:val="22"/>
          <w:lang w:val="es-ES"/>
        </w:rPr>
        <w:t>Conforme a lo anterior</w:t>
      </w:r>
      <w:r w:rsidRPr="00107E5F">
        <w:rPr>
          <w:rFonts w:ascii="Palatino Linotype" w:hAnsi="Palatino Linotype" w:cs="Tahoma"/>
          <w:sz w:val="22"/>
          <w:szCs w:val="22"/>
        </w:rPr>
        <w:t xml:space="preserve">, es claro que el Sujeto Obligado cuenta con atribuciones para contar con </w:t>
      </w:r>
      <w:r w:rsidR="0047242E" w:rsidRPr="00107E5F">
        <w:rPr>
          <w:rFonts w:ascii="Palatino Linotype" w:hAnsi="Palatino Linotype" w:cs="Tahoma"/>
          <w:sz w:val="22"/>
          <w:szCs w:val="22"/>
        </w:rPr>
        <w:t>lo solicitado</w:t>
      </w:r>
      <w:r w:rsidRPr="00107E5F">
        <w:rPr>
          <w:rFonts w:ascii="Palatino Linotype" w:hAnsi="Palatino Linotype" w:cs="Tahoma"/>
          <w:sz w:val="22"/>
          <w:szCs w:val="22"/>
        </w:rPr>
        <w:t xml:space="preserve">, tan es así que a través de la </w:t>
      </w:r>
      <w:r w:rsidR="00363F6A" w:rsidRPr="00107E5F">
        <w:rPr>
          <w:rFonts w:ascii="Palatino Linotype" w:hAnsi="Palatino Linotype" w:cs="Tahoma"/>
          <w:sz w:val="22"/>
          <w:szCs w:val="22"/>
        </w:rPr>
        <w:t xml:space="preserve">Dirección de administración </w:t>
      </w:r>
      <w:r w:rsidRPr="00107E5F">
        <w:rPr>
          <w:rFonts w:ascii="Palatino Linotype" w:hAnsi="Palatino Linotype" w:cs="Tahoma"/>
          <w:sz w:val="22"/>
          <w:szCs w:val="22"/>
        </w:rPr>
        <w:t>proporcionó una liga electrónica en la que a su dicho contaba con la información solicitada,</w:t>
      </w:r>
      <w:r w:rsidR="001809B9" w:rsidRPr="00107E5F">
        <w:rPr>
          <w:rFonts w:ascii="Palatino Linotype" w:eastAsia="Palatino Linotype" w:hAnsi="Palatino Linotype" w:cs="Palatino Linotype"/>
          <w:color w:val="000000"/>
          <w:sz w:val="22"/>
          <w:szCs w:val="22"/>
          <w:lang w:eastAsia="es-MX"/>
        </w:rPr>
        <w:t xml:space="preserve"> por lo que, es oportuno hacer referencia al </w:t>
      </w:r>
      <w:r w:rsidR="001809B9" w:rsidRPr="00107E5F">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001809B9" w:rsidRPr="00107E5F">
        <w:rPr>
          <w:rFonts w:ascii="Palatino Linotype" w:eastAsia="Palatino Linotype" w:hAnsi="Palatino Linotype" w:cs="Palatino Linotype"/>
          <w:color w:val="000000"/>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1A3EA97" w14:textId="77777777" w:rsidR="001809B9" w:rsidRPr="00107E5F" w:rsidRDefault="001809B9" w:rsidP="001809B9">
      <w:pPr>
        <w:spacing w:line="360" w:lineRule="auto"/>
        <w:ind w:left="720"/>
        <w:jc w:val="both"/>
        <w:rPr>
          <w:rFonts w:ascii="Palatino Linotype" w:eastAsia="Palatino Linotype" w:hAnsi="Palatino Linotype" w:cs="Palatino Linotype"/>
          <w:color w:val="000000"/>
          <w:sz w:val="22"/>
          <w:szCs w:val="22"/>
          <w:lang w:eastAsia="es-MX"/>
        </w:rPr>
      </w:pPr>
    </w:p>
    <w:p w14:paraId="20B30786" w14:textId="356586B7" w:rsidR="00AF2917" w:rsidRPr="00107E5F" w:rsidRDefault="001809B9" w:rsidP="00AF2917">
      <w:pPr>
        <w:spacing w:line="360" w:lineRule="auto"/>
        <w:jc w:val="both"/>
        <w:rPr>
          <w:rFonts w:ascii="Palatino Linotype" w:eastAsia="Palatino Linotype" w:hAnsi="Palatino Linotype" w:cs="Palatino Linotype"/>
          <w:color w:val="000000"/>
          <w:sz w:val="22"/>
          <w:szCs w:val="22"/>
          <w:lang w:eastAsia="es-MX"/>
        </w:rPr>
      </w:pPr>
      <w:r w:rsidRPr="00107E5F">
        <w:rPr>
          <w:rFonts w:ascii="Palatino Linotype" w:eastAsia="Palatino Linotype" w:hAnsi="Palatino Linotype" w:cs="Palatino Linotype"/>
          <w:color w:val="000000"/>
          <w:sz w:val="22"/>
          <w:szCs w:val="22"/>
          <w:lang w:eastAsia="es-MX"/>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 </w:t>
      </w:r>
      <w:r w:rsidR="00302898" w:rsidRPr="00107E5F">
        <w:rPr>
          <w:rFonts w:ascii="Palatino Linotype" w:eastAsia="Palatino Linotype" w:hAnsi="Palatino Linotype" w:cs="Palatino Linotype"/>
          <w:color w:val="000000"/>
          <w:sz w:val="22"/>
          <w:szCs w:val="22"/>
          <w:lang w:eastAsia="es-MX"/>
        </w:rPr>
        <w:t>proporcionó una liga electrónica</w:t>
      </w:r>
      <w:r w:rsidR="00363F6A" w:rsidRPr="00107E5F">
        <w:rPr>
          <w:rFonts w:ascii="Palatino Linotype" w:eastAsia="Palatino Linotype" w:hAnsi="Palatino Linotype" w:cs="Palatino Linotype"/>
          <w:color w:val="000000"/>
          <w:sz w:val="22"/>
          <w:szCs w:val="22"/>
          <w:lang w:eastAsia="es-MX"/>
        </w:rPr>
        <w:t xml:space="preserve">, además de que </w:t>
      </w:r>
      <w:r w:rsidR="00AF2917" w:rsidRPr="00107E5F">
        <w:rPr>
          <w:rFonts w:ascii="Palatino Linotype" w:eastAsia="Palatino Linotype" w:hAnsi="Palatino Linotype" w:cs="Palatino Linotype"/>
          <w:color w:val="000000"/>
          <w:sz w:val="22"/>
          <w:szCs w:val="22"/>
          <w:lang w:eastAsia="es-MX"/>
        </w:rPr>
        <w:t xml:space="preserve">el Código de Reglamentación Municipal de Metepec, Estado De México, señala en su artículo 3.98 las atribuciones de la Dirección de administración dentro de las que se encuentra la de coordinar la integración del Padrón de Proveedores para </w:t>
      </w:r>
      <w:r w:rsidR="00AF2917" w:rsidRPr="00107E5F">
        <w:rPr>
          <w:rFonts w:ascii="Palatino Linotype" w:eastAsia="Palatino Linotype" w:hAnsi="Palatino Linotype" w:cs="Palatino Linotype"/>
          <w:color w:val="000000"/>
          <w:sz w:val="22"/>
          <w:szCs w:val="22"/>
          <w:lang w:eastAsia="es-MX"/>
        </w:rPr>
        <w:lastRenderedPageBreak/>
        <w:t>identificar de manera ágil la prestación de los servicios en cuanto a oportunidad, menor impacto ambiental, calidad y precio.</w:t>
      </w:r>
    </w:p>
    <w:p w14:paraId="4C905380" w14:textId="77777777" w:rsidR="00302898" w:rsidRPr="00107E5F" w:rsidRDefault="00302898" w:rsidP="00302898">
      <w:pPr>
        <w:spacing w:line="360" w:lineRule="auto"/>
        <w:jc w:val="both"/>
        <w:rPr>
          <w:rFonts w:ascii="Palatino Linotype" w:eastAsia="Calibri" w:hAnsi="Palatino Linotype"/>
          <w:color w:val="000000"/>
          <w:sz w:val="22"/>
          <w:szCs w:val="22"/>
          <w:lang w:eastAsia="es-MX"/>
        </w:rPr>
      </w:pPr>
    </w:p>
    <w:p w14:paraId="3E8C5D64"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s="Tahoma"/>
          <w:bCs/>
          <w:sz w:val="22"/>
          <w:szCs w:val="22"/>
          <w:lang w:eastAsia="en-US"/>
        </w:rPr>
        <w:t>Establecido lo anterior, se procede a analizar la respuesta d</w:t>
      </w:r>
      <w:r w:rsidRPr="00107E5F">
        <w:rPr>
          <w:rFonts w:ascii="Palatino Linotype" w:hAnsi="Palatino Linotype" w:cs="Tahoma"/>
          <w:sz w:val="22"/>
          <w:szCs w:val="22"/>
        </w:rPr>
        <w:t>el Sujeto Obligado en la que proporcionó una liga electrónica</w:t>
      </w:r>
      <w:r w:rsidRPr="00107E5F">
        <w:rPr>
          <w:rFonts w:ascii="Palatino Linotype" w:eastAsia="Palatino Linotype" w:hAnsi="Palatino Linotype" w:cs="Palatino Linotype"/>
          <w:sz w:val="22"/>
          <w:szCs w:val="22"/>
        </w:rPr>
        <w:t xml:space="preserve">, </w:t>
      </w:r>
      <w:r w:rsidRPr="00107E5F">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w:t>
      </w:r>
    </w:p>
    <w:p w14:paraId="29E79953"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34F1D062"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680121B"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3BD4012A"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F3D7FA0"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0555EF07"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CBF811C"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69C8F765" w14:textId="77777777" w:rsidR="00AF2917" w:rsidRPr="00107E5F" w:rsidRDefault="00AF2917" w:rsidP="00D01231">
      <w:pPr>
        <w:numPr>
          <w:ilvl w:val="0"/>
          <w:numId w:val="2"/>
        </w:numPr>
        <w:spacing w:line="360" w:lineRule="auto"/>
        <w:contextualSpacing/>
        <w:jc w:val="both"/>
        <w:rPr>
          <w:rFonts w:ascii="Palatino Linotype" w:eastAsia="Calibri" w:hAnsi="Palatino Linotype"/>
          <w:color w:val="000000"/>
          <w:sz w:val="22"/>
          <w:szCs w:val="24"/>
        </w:rPr>
      </w:pPr>
      <w:r w:rsidRPr="00107E5F">
        <w:rPr>
          <w:rFonts w:ascii="Palatino Linotype" w:eastAsia="Calibri" w:hAnsi="Palatino Linotype"/>
          <w:b/>
          <w:bCs/>
          <w:color w:val="000000"/>
          <w:sz w:val="22"/>
          <w:szCs w:val="24"/>
        </w:rPr>
        <w:t>Dato abierto:</w:t>
      </w:r>
      <w:r w:rsidRPr="00107E5F">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DC7D0EE" w14:textId="77777777" w:rsidR="00AF2917" w:rsidRPr="00107E5F" w:rsidRDefault="00AF2917" w:rsidP="00AF2917">
      <w:pPr>
        <w:spacing w:line="360" w:lineRule="auto"/>
        <w:jc w:val="both"/>
        <w:rPr>
          <w:rFonts w:ascii="Palatino Linotype" w:eastAsia="Palatino Linotype" w:hAnsi="Palatino Linotype" w:cs="Palatino Linotype"/>
          <w:sz w:val="22"/>
          <w:szCs w:val="22"/>
          <w:lang w:eastAsia="es-MX"/>
        </w:rPr>
      </w:pPr>
    </w:p>
    <w:p w14:paraId="55A7223C" w14:textId="77777777" w:rsidR="00AF2917" w:rsidRPr="00107E5F" w:rsidRDefault="00AF2917" w:rsidP="00D01231">
      <w:pPr>
        <w:numPr>
          <w:ilvl w:val="0"/>
          <w:numId w:val="2"/>
        </w:numPr>
        <w:spacing w:line="360" w:lineRule="auto"/>
        <w:contextualSpacing/>
        <w:jc w:val="both"/>
        <w:rPr>
          <w:rFonts w:ascii="Palatino Linotype" w:eastAsia="Calibri" w:hAnsi="Palatino Linotype"/>
          <w:color w:val="000000"/>
          <w:sz w:val="22"/>
          <w:szCs w:val="24"/>
        </w:rPr>
      </w:pPr>
      <w:r w:rsidRPr="00107E5F">
        <w:rPr>
          <w:rFonts w:ascii="Palatino Linotype" w:eastAsia="Calibri" w:hAnsi="Palatino Linotype"/>
          <w:b/>
          <w:bCs/>
          <w:color w:val="000000"/>
          <w:sz w:val="22"/>
          <w:szCs w:val="24"/>
        </w:rPr>
        <w:t>Formato accesible:</w:t>
      </w:r>
      <w:r w:rsidRPr="00107E5F">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7D94798"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359C45FF"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47360ED2"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7FE35731"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F94E8E3" w14:textId="77777777" w:rsidR="00AF2917" w:rsidRPr="00107E5F" w:rsidRDefault="00AF2917" w:rsidP="00AF2917">
      <w:pPr>
        <w:spacing w:line="360" w:lineRule="auto"/>
        <w:jc w:val="both"/>
        <w:rPr>
          <w:rFonts w:ascii="Palatino Linotype" w:eastAsia="Calibri" w:hAnsi="Palatino Linotype"/>
          <w:color w:val="000000"/>
          <w:sz w:val="22"/>
          <w:szCs w:val="22"/>
          <w:lang w:eastAsia="es-MX"/>
        </w:rPr>
      </w:pPr>
    </w:p>
    <w:p w14:paraId="59EE4987" w14:textId="301AA9EC" w:rsidR="00504E80" w:rsidRPr="00107E5F" w:rsidRDefault="00AF2917" w:rsidP="00AF2917">
      <w:pPr>
        <w:spacing w:line="360" w:lineRule="auto"/>
        <w:ind w:right="-93"/>
        <w:jc w:val="both"/>
        <w:rPr>
          <w:rFonts w:ascii="Palatino Linotype" w:eastAsia="Calibri" w:hAnsi="Palatino Linotype"/>
          <w:color w:val="000000"/>
          <w:sz w:val="22"/>
          <w:szCs w:val="22"/>
          <w:lang w:eastAsia="es-MX"/>
        </w:rPr>
      </w:pPr>
      <w:r w:rsidRPr="00107E5F">
        <w:rPr>
          <w:rFonts w:ascii="Palatino Linotype" w:eastAsia="Calibri" w:hAnsi="Palatino Linotype"/>
          <w:color w:val="000000"/>
          <w:sz w:val="22"/>
          <w:szCs w:val="22"/>
          <w:lang w:eastAsia="es-MX"/>
        </w:rPr>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w:t>
      </w:r>
      <w:r w:rsidR="009942C6" w:rsidRPr="00107E5F">
        <w:rPr>
          <w:rFonts w:ascii="Palatino Linotype" w:eastAsia="Calibri" w:hAnsi="Palatino Linotype"/>
          <w:color w:val="000000"/>
          <w:sz w:val="22"/>
          <w:szCs w:val="22"/>
          <w:lang w:eastAsia="es-MX"/>
        </w:rPr>
        <w:t xml:space="preserve">, razón por la cual se advierte que su inconformidad radico en que la información se encontraba incompleta, pero no </w:t>
      </w:r>
      <w:r w:rsidR="009942C6" w:rsidRPr="00107E5F">
        <w:rPr>
          <w:rFonts w:ascii="Palatino Linotype" w:eastAsia="Calibri" w:hAnsi="Palatino Linotype"/>
          <w:color w:val="000000"/>
          <w:sz w:val="22"/>
          <w:szCs w:val="22"/>
          <w:lang w:eastAsia="es-MX"/>
        </w:rPr>
        <w:lastRenderedPageBreak/>
        <w:t xml:space="preserve">podemos deducir si pudo o no acceder ya que no los particulares no tienen que ser expertos en </w:t>
      </w:r>
      <w:r w:rsidR="009942C6" w:rsidRPr="00107E5F">
        <w:rPr>
          <w:rFonts w:ascii="Palatino Linotype" w:eastAsia="Calibri" w:hAnsi="Palatino Linotype" w:cs="Tahoma"/>
          <w:iCs/>
          <w:sz w:val="22"/>
          <w:szCs w:val="22"/>
          <w:lang w:eastAsia="es-ES_tradnl"/>
        </w:rPr>
        <w:t>Derecho, mucho menos en la materia del Derecho de Acceso a la Información Pública</w:t>
      </w:r>
      <w:r w:rsidR="009942C6" w:rsidRPr="00107E5F">
        <w:rPr>
          <w:rFonts w:ascii="Palatino Linotype" w:eastAsia="Calibri" w:hAnsi="Palatino Linotype"/>
          <w:color w:val="000000"/>
          <w:sz w:val="22"/>
          <w:szCs w:val="22"/>
          <w:lang w:eastAsia="es-MX"/>
        </w:rPr>
        <w:t>.</w:t>
      </w:r>
      <w:r w:rsidR="00504E80" w:rsidRPr="00107E5F">
        <w:rPr>
          <w:rFonts w:ascii="Palatino Linotype" w:eastAsia="Calibri" w:hAnsi="Palatino Linotype"/>
          <w:color w:val="000000"/>
          <w:sz w:val="22"/>
          <w:szCs w:val="22"/>
          <w:lang w:eastAsia="es-MX"/>
        </w:rPr>
        <w:t xml:space="preserve"> Por lo anterior, resulta dable ordenar al Sujeto Obligado, el Padrón de proveedores</w:t>
      </w:r>
      <w:r w:rsidR="00F760D7" w:rsidRPr="00107E5F">
        <w:rPr>
          <w:rFonts w:ascii="Palatino Linotype" w:eastAsia="Calibri" w:hAnsi="Palatino Linotype"/>
          <w:color w:val="000000"/>
          <w:sz w:val="22"/>
          <w:szCs w:val="22"/>
          <w:lang w:eastAsia="es-MX"/>
        </w:rPr>
        <w:t xml:space="preserve"> y contratistas</w:t>
      </w:r>
      <w:r w:rsidR="00504E80" w:rsidRPr="00107E5F">
        <w:rPr>
          <w:rFonts w:ascii="Palatino Linotype" w:eastAsia="Calibri" w:hAnsi="Palatino Linotype"/>
          <w:color w:val="000000"/>
          <w:sz w:val="22"/>
          <w:szCs w:val="22"/>
          <w:lang w:eastAsia="es-MX"/>
        </w:rPr>
        <w:t xml:space="preserve"> vigente a la fecha de la solicitud.</w:t>
      </w:r>
    </w:p>
    <w:p w14:paraId="223AF18C" w14:textId="77777777" w:rsidR="00302898" w:rsidRPr="00107E5F" w:rsidRDefault="00302898" w:rsidP="00BB3882">
      <w:pPr>
        <w:spacing w:line="360" w:lineRule="auto"/>
        <w:contextualSpacing/>
        <w:jc w:val="both"/>
        <w:rPr>
          <w:rFonts w:ascii="Palatino Linotype" w:eastAsia="Calibri" w:hAnsi="Palatino Linotype" w:cs="Tahoma"/>
          <w:bCs/>
          <w:sz w:val="22"/>
          <w:szCs w:val="22"/>
          <w:lang w:eastAsia="en-US"/>
        </w:rPr>
      </w:pPr>
    </w:p>
    <w:p w14:paraId="3738A772" w14:textId="134C686B" w:rsidR="00F760D7" w:rsidRPr="00107E5F" w:rsidRDefault="00F760D7" w:rsidP="00F760D7">
      <w:pPr>
        <w:spacing w:line="360" w:lineRule="auto"/>
        <w:contextualSpacing/>
        <w:jc w:val="both"/>
        <w:rPr>
          <w:rFonts w:ascii="Palatino Linotype" w:eastAsia="Calibri" w:hAnsi="Palatino Linotype" w:cs="Tahoma"/>
          <w:bCs/>
          <w:sz w:val="22"/>
          <w:szCs w:val="22"/>
          <w:lang w:eastAsia="en-US"/>
        </w:rPr>
      </w:pPr>
      <w:r w:rsidRPr="00107E5F">
        <w:rPr>
          <w:rFonts w:ascii="Palatino Linotype" w:eastAsia="Calibri" w:hAnsi="Palatino Linotype" w:cs="Tahoma"/>
          <w:bCs/>
          <w:sz w:val="22"/>
          <w:szCs w:val="22"/>
          <w:lang w:eastAsia="en-US"/>
        </w:rPr>
        <w:t xml:space="preserve">Ahora bien, los documentos que den cuenta de lo solicitado, pudieran contener datos o información clasificada, tal como los datos bancarios de proveedores o contratistas;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37C8FEB" w14:textId="77777777" w:rsidR="00F760D7" w:rsidRPr="00107E5F" w:rsidRDefault="00F760D7" w:rsidP="00F760D7">
      <w:pPr>
        <w:spacing w:line="360" w:lineRule="auto"/>
        <w:contextualSpacing/>
        <w:jc w:val="both"/>
        <w:rPr>
          <w:rFonts w:ascii="Palatino Linotype" w:eastAsia="Calibri" w:hAnsi="Palatino Linotype" w:cs="Tahoma"/>
          <w:bCs/>
          <w:sz w:val="22"/>
          <w:szCs w:val="22"/>
          <w:lang w:eastAsia="en-US"/>
        </w:rPr>
      </w:pPr>
    </w:p>
    <w:p w14:paraId="2E08EAA3" w14:textId="2CA9D322" w:rsidR="00F760D7" w:rsidRPr="00107E5F" w:rsidRDefault="00F760D7" w:rsidP="00F760D7">
      <w:pPr>
        <w:spacing w:line="360" w:lineRule="auto"/>
        <w:contextualSpacing/>
        <w:jc w:val="both"/>
        <w:rPr>
          <w:rFonts w:ascii="Palatino Linotype" w:eastAsia="Calibri" w:hAnsi="Palatino Linotype" w:cs="Tahoma"/>
          <w:bCs/>
          <w:sz w:val="22"/>
          <w:szCs w:val="22"/>
          <w:lang w:eastAsia="en-US"/>
        </w:rPr>
      </w:pPr>
      <w:r w:rsidRPr="00107E5F">
        <w:rPr>
          <w:rFonts w:ascii="Palatino Linotype" w:eastAsia="Calibri" w:hAnsi="Palatino Linotype" w:cs="Tahoma"/>
          <w:bCs/>
          <w:sz w:val="22"/>
          <w:szCs w:val="22"/>
          <w:lang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895B233" w14:textId="77777777" w:rsidR="00475DA6" w:rsidRPr="00107E5F" w:rsidRDefault="00475DA6" w:rsidP="00F760D7">
      <w:pPr>
        <w:spacing w:line="360" w:lineRule="auto"/>
        <w:contextualSpacing/>
        <w:jc w:val="both"/>
        <w:rPr>
          <w:rFonts w:ascii="Palatino Linotype" w:eastAsia="Calibri" w:hAnsi="Palatino Linotype" w:cs="Tahoma"/>
          <w:bCs/>
          <w:sz w:val="22"/>
          <w:szCs w:val="22"/>
          <w:lang w:eastAsia="en-US"/>
        </w:rPr>
      </w:pPr>
    </w:p>
    <w:p w14:paraId="112155BE"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r w:rsidRPr="00107E5F">
        <w:rPr>
          <w:rFonts w:ascii="Palatino Linotype" w:eastAsia="Calibri" w:hAnsi="Palatino Linotype" w:cs="Tahoma"/>
          <w:bCs/>
          <w:sz w:val="22"/>
          <w:szCs w:val="22"/>
          <w:lang w:eastAsia="en-US"/>
        </w:rPr>
        <w:t xml:space="preserve">Además cabe hacer la precisión que el </w:t>
      </w:r>
      <w:r w:rsidRPr="00107E5F">
        <w:rPr>
          <w:rFonts w:ascii="Palatino Linotype" w:eastAsia="Calibri" w:hAnsi="Palatino Linotype" w:cs="Tahoma"/>
          <w:bCs/>
          <w:sz w:val="22"/>
          <w:szCs w:val="22"/>
          <w:lang w:val="es-ES" w:eastAsia="en-US"/>
        </w:rPr>
        <w:t>El RFC de proveedores,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46E3021C"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p>
    <w:p w14:paraId="0DD4CCD5"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r w:rsidRPr="00107E5F">
        <w:rPr>
          <w:rFonts w:ascii="Palatino Linotype" w:eastAsia="Calibri" w:hAnsi="Palatino Linotype" w:cs="Tahoma"/>
          <w:bCs/>
          <w:sz w:val="22"/>
          <w:szCs w:val="22"/>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7C2C6FE"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p>
    <w:p w14:paraId="4658E048"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r w:rsidRPr="00107E5F">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5AA0F41C"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p>
    <w:p w14:paraId="6BC1BAB9"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r w:rsidRPr="00107E5F">
        <w:rPr>
          <w:rFonts w:ascii="Palatino Linotype" w:eastAsia="Calibri" w:hAnsi="Palatino Linotype" w:cs="Tahoma"/>
          <w:bCs/>
          <w:sz w:val="22"/>
          <w:szCs w:val="22"/>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14:paraId="02254246"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p>
    <w:p w14:paraId="6A6C1CAB" w14:textId="77777777" w:rsidR="00475DA6" w:rsidRPr="00107E5F" w:rsidRDefault="00475DA6" w:rsidP="00475DA6">
      <w:pPr>
        <w:spacing w:line="360" w:lineRule="auto"/>
        <w:ind w:left="567" w:right="539"/>
        <w:jc w:val="both"/>
        <w:rPr>
          <w:rFonts w:ascii="Palatino Linotype" w:eastAsia="Calibri" w:hAnsi="Palatino Linotype" w:cs="Tahoma"/>
          <w:bCs/>
          <w:i/>
          <w:szCs w:val="22"/>
          <w:lang w:val="es-ES" w:eastAsia="en-US"/>
        </w:rPr>
      </w:pPr>
      <w:r w:rsidRPr="00107E5F">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107E5F">
        <w:rPr>
          <w:rFonts w:ascii="Palatino Linotype" w:eastAsia="Calibri" w:hAnsi="Palatino Linotype" w:cs="Tahoma"/>
          <w:bCs/>
          <w:i/>
          <w:szCs w:val="22"/>
          <w:lang w:val="es-ES"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w:t>
      </w:r>
      <w:r w:rsidRPr="00107E5F">
        <w:rPr>
          <w:rFonts w:ascii="Palatino Linotype" w:eastAsia="Calibri" w:hAnsi="Palatino Linotype" w:cs="Tahoma"/>
          <w:bCs/>
          <w:i/>
          <w:szCs w:val="22"/>
          <w:lang w:val="es-ES" w:eastAsia="en-US"/>
        </w:rPr>
        <w:lastRenderedPageBreak/>
        <w:t>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5094B087" w14:textId="77777777" w:rsidR="00475DA6" w:rsidRPr="00107E5F" w:rsidRDefault="00475DA6" w:rsidP="00475DA6">
      <w:pPr>
        <w:spacing w:line="360" w:lineRule="auto"/>
        <w:ind w:right="-91"/>
        <w:jc w:val="both"/>
        <w:rPr>
          <w:rFonts w:ascii="Palatino Linotype" w:eastAsia="Calibri" w:hAnsi="Palatino Linotype" w:cs="Tahoma"/>
          <w:bCs/>
          <w:sz w:val="22"/>
          <w:szCs w:val="22"/>
          <w:lang w:val="es-ES" w:eastAsia="en-US"/>
        </w:rPr>
      </w:pPr>
    </w:p>
    <w:p w14:paraId="734504CE" w14:textId="77777777" w:rsidR="00475DA6" w:rsidRPr="00107E5F" w:rsidRDefault="00475DA6" w:rsidP="00475DA6">
      <w:pPr>
        <w:spacing w:line="360" w:lineRule="auto"/>
        <w:ind w:right="-93"/>
        <w:contextualSpacing/>
        <w:jc w:val="both"/>
        <w:rPr>
          <w:rFonts w:ascii="Palatino Linotype" w:eastAsia="Calibri" w:hAnsi="Palatino Linotype" w:cs="Tahoma"/>
          <w:bCs/>
          <w:sz w:val="22"/>
          <w:szCs w:val="22"/>
          <w:lang w:val="es-ES" w:eastAsia="en-US"/>
        </w:rPr>
      </w:pPr>
      <w:r w:rsidRPr="00107E5F">
        <w:rPr>
          <w:rFonts w:ascii="Palatino Linotype" w:eastAsia="Calibri" w:hAnsi="Palatino Linotype" w:cs="Tahoma"/>
          <w:bCs/>
          <w:sz w:val="22"/>
          <w:szCs w:val="22"/>
          <w:lang w:val="es-ES" w:eastAsia="en-US"/>
        </w:rPr>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los documentos que pudiera proporcionar el Sujeto Obligado</w:t>
      </w:r>
    </w:p>
    <w:p w14:paraId="08A9F890" w14:textId="39D643E7" w:rsidR="00475DA6" w:rsidRPr="00107E5F" w:rsidRDefault="00475DA6" w:rsidP="00F760D7">
      <w:pPr>
        <w:spacing w:line="360" w:lineRule="auto"/>
        <w:contextualSpacing/>
        <w:jc w:val="both"/>
        <w:rPr>
          <w:rFonts w:ascii="Palatino Linotype" w:eastAsia="Calibri" w:hAnsi="Palatino Linotype" w:cs="Tahoma"/>
          <w:bCs/>
          <w:sz w:val="22"/>
          <w:szCs w:val="22"/>
          <w:lang w:val="es-ES" w:eastAsia="en-US"/>
        </w:rPr>
      </w:pPr>
    </w:p>
    <w:p w14:paraId="6A2C9B0C" w14:textId="6A9448EF" w:rsidR="00475DA6" w:rsidRPr="00107E5F" w:rsidRDefault="00475DA6" w:rsidP="00475DA6">
      <w:pPr>
        <w:spacing w:line="360" w:lineRule="auto"/>
        <w:ind w:right="-93"/>
        <w:jc w:val="both"/>
        <w:rPr>
          <w:rFonts w:ascii="Palatino Linotype" w:eastAsia="Calibri" w:hAnsi="Palatino Linotype" w:cs="Tahoma"/>
          <w:bCs/>
          <w:iCs/>
          <w:sz w:val="22"/>
          <w:szCs w:val="22"/>
          <w:lang w:eastAsia="es-ES_tradnl"/>
        </w:rPr>
      </w:pPr>
      <w:r w:rsidRPr="00107E5F">
        <w:rPr>
          <w:rFonts w:ascii="Palatino Linotype" w:eastAsia="Calibri" w:hAnsi="Palatino Linotype" w:cs="Tahoma"/>
          <w:bCs/>
          <w:sz w:val="22"/>
          <w:szCs w:val="22"/>
          <w:lang w:eastAsia="en-US"/>
        </w:rPr>
        <w:t xml:space="preserve">Por lo que hace a los nombres de representantes legales, </w:t>
      </w:r>
      <w:r w:rsidRPr="00107E5F">
        <w:rPr>
          <w:rFonts w:ascii="Palatino Linotype" w:eastAsia="Calibri" w:hAnsi="Palatino Linotype" w:cs="Tahoma"/>
          <w:bCs/>
          <w:iCs/>
          <w:sz w:val="22"/>
          <w:szCs w:val="22"/>
          <w:lang w:eastAsia="es-ES_tradnl"/>
        </w:rPr>
        <w:t>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4C4502D6" w14:textId="77777777" w:rsidR="00475DA6" w:rsidRPr="00107E5F" w:rsidRDefault="00475DA6" w:rsidP="00475DA6">
      <w:pPr>
        <w:spacing w:line="360" w:lineRule="auto"/>
        <w:ind w:right="-93"/>
        <w:jc w:val="both"/>
        <w:rPr>
          <w:rFonts w:ascii="Palatino Linotype" w:eastAsia="Calibri" w:hAnsi="Palatino Linotype" w:cs="Tahoma"/>
          <w:bCs/>
          <w:iCs/>
          <w:sz w:val="22"/>
          <w:szCs w:val="22"/>
          <w:lang w:eastAsia="es-ES_tradnl"/>
        </w:rPr>
      </w:pPr>
      <w:r w:rsidRPr="00107E5F">
        <w:rPr>
          <w:rFonts w:ascii="Palatino Linotype" w:eastAsia="Calibri" w:hAnsi="Palatino Linotype" w:cs="Tahoma"/>
          <w:bCs/>
          <w:iCs/>
          <w:sz w:val="22"/>
          <w:szCs w:val="22"/>
          <w:lang w:eastAsia="es-ES_tradnl"/>
        </w:rPr>
        <w:t> </w:t>
      </w:r>
    </w:p>
    <w:p w14:paraId="0E8A9FAA" w14:textId="77777777" w:rsidR="00475DA6" w:rsidRPr="00107E5F" w:rsidRDefault="00475DA6" w:rsidP="00475DA6">
      <w:pPr>
        <w:spacing w:line="360" w:lineRule="auto"/>
        <w:ind w:right="-93"/>
        <w:jc w:val="both"/>
        <w:rPr>
          <w:rFonts w:ascii="Palatino Linotype" w:eastAsia="Calibri" w:hAnsi="Palatino Linotype" w:cs="Tahoma"/>
          <w:bCs/>
          <w:iCs/>
          <w:sz w:val="22"/>
          <w:szCs w:val="22"/>
          <w:lang w:eastAsia="es-ES_tradnl"/>
        </w:rPr>
      </w:pPr>
      <w:r w:rsidRPr="00107E5F">
        <w:rPr>
          <w:rFonts w:ascii="Palatino Linotype" w:eastAsia="Calibri" w:hAnsi="Palatino Linotype" w:cs="Tahoma"/>
          <w:bCs/>
          <w:iCs/>
          <w:sz w:val="22"/>
          <w:szCs w:val="22"/>
          <w:lang w:eastAsia="es-ES_tradnl"/>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771C0104"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 </w:t>
      </w:r>
    </w:p>
    <w:p w14:paraId="085FE281"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lastRenderedPageBreak/>
        <w:t>En esa tesitura, la representación de las personas morales se realizará por medio de representantes o apoderados, y en el caso específico de las sociedades mercantiles, dicha representación se otorgará mediante instrumento público.</w:t>
      </w:r>
    </w:p>
    <w:p w14:paraId="61811FA4"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 </w:t>
      </w:r>
    </w:p>
    <w:p w14:paraId="31A7B9EF"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0A94DA1F"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 </w:t>
      </w:r>
    </w:p>
    <w:p w14:paraId="0B809801" w14:textId="77777777" w:rsidR="00475DA6" w:rsidRPr="00107E5F" w:rsidRDefault="00475DA6" w:rsidP="00475DA6">
      <w:pPr>
        <w:spacing w:line="360" w:lineRule="auto"/>
        <w:ind w:right="-93"/>
        <w:jc w:val="both"/>
        <w:rPr>
          <w:rFonts w:ascii="Palatino Linotype" w:eastAsia="Calibri" w:hAnsi="Palatino Linotype" w:cs="Tahoma"/>
          <w:iCs/>
          <w:sz w:val="22"/>
          <w:szCs w:val="22"/>
          <w:lang w:val="es-ES" w:eastAsia="es-ES_tradnl"/>
        </w:rPr>
      </w:pPr>
      <w:r w:rsidRPr="00107E5F">
        <w:rPr>
          <w:rFonts w:ascii="Palatino Linotype" w:eastAsia="Calibri" w:hAnsi="Palatino Linotype" w:cs="Tahoma"/>
          <w:iCs/>
          <w:sz w:val="22"/>
          <w:szCs w:val="22"/>
          <w:lang w:val="es-ES" w:eastAsia="es-ES_tradnl"/>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107E5F">
        <w:rPr>
          <w:rFonts w:ascii="Palatino Linotype" w:eastAsia="Calibri" w:hAnsi="Palatino Linotype" w:cs="Tahoma"/>
          <w:b/>
          <w:bCs/>
          <w:iCs/>
          <w:sz w:val="22"/>
          <w:szCs w:val="22"/>
          <w:lang w:val="es-ES" w:eastAsia="es-ES_tradnl"/>
        </w:rPr>
        <w:t>es público, </w:t>
      </w:r>
      <w:r w:rsidRPr="00107E5F">
        <w:rPr>
          <w:rFonts w:ascii="Palatino Linotype" w:eastAsia="Calibri" w:hAnsi="Palatino Linotype" w:cs="Tahoma"/>
          <w:iCs/>
          <w:sz w:val="22"/>
          <w:szCs w:val="22"/>
          <w:lang w:val="es-ES" w:eastAsia="es-ES_tradnl"/>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7B7745FF"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p>
    <w:p w14:paraId="5F540F71"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 Lo anterior, se robustece con el Criterio orientador de Interpretación, de la Segunda Época, con clave de control </w:t>
      </w:r>
      <w:r w:rsidRPr="00107E5F">
        <w:rPr>
          <w:rFonts w:ascii="Palatino Linotype" w:eastAsia="Calibri" w:hAnsi="Palatino Linotype" w:cs="Tahoma"/>
          <w:iCs/>
          <w:sz w:val="22"/>
          <w:szCs w:val="22"/>
          <w:lang w:eastAsia="es-ES_tradnl"/>
        </w:rPr>
        <w:t>SO/001/2019, </w:t>
      </w:r>
      <w:r w:rsidRPr="00107E5F">
        <w:rPr>
          <w:rFonts w:ascii="Palatino Linotype" w:eastAsia="Calibri" w:hAnsi="Palatino Linotype" w:cs="Tahoma"/>
          <w:iCs/>
          <w:sz w:val="22"/>
          <w:szCs w:val="22"/>
          <w:lang w:val="es-ES" w:eastAsia="es-ES_tradnl"/>
        </w:rPr>
        <w:t>emitido por el entonces Instituto Nacional de Transparencia, Acceso a la Información y Protección de Datos Personales, que establece lo siguiente:</w:t>
      </w:r>
    </w:p>
    <w:p w14:paraId="36E13AEB"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t> </w:t>
      </w:r>
    </w:p>
    <w:p w14:paraId="799E0D2E" w14:textId="77777777" w:rsidR="00475DA6" w:rsidRPr="00107E5F" w:rsidRDefault="00475DA6" w:rsidP="00475DA6">
      <w:pPr>
        <w:spacing w:line="360" w:lineRule="auto"/>
        <w:ind w:left="567" w:right="539"/>
        <w:jc w:val="both"/>
        <w:rPr>
          <w:rFonts w:ascii="Palatino Linotype" w:eastAsia="Calibri" w:hAnsi="Palatino Linotype" w:cs="Tahoma"/>
          <w:iCs/>
          <w:szCs w:val="22"/>
          <w:lang w:eastAsia="es-ES_tradnl"/>
        </w:rPr>
      </w:pPr>
      <w:r w:rsidRPr="00107E5F">
        <w:rPr>
          <w:rFonts w:ascii="Palatino Linotype" w:eastAsia="Calibri" w:hAnsi="Palatino Linotype" w:cs="Tahoma"/>
          <w:b/>
          <w:bCs/>
          <w:i/>
          <w:iCs/>
          <w:szCs w:val="22"/>
          <w:lang w:eastAsia="es-ES_tradnl"/>
        </w:rPr>
        <w:t>“Datos de identificación del representante o apoderado legal.</w:t>
      </w:r>
      <w:r w:rsidRPr="00107E5F">
        <w:rPr>
          <w:rFonts w:ascii="Palatino Linotype" w:eastAsia="Calibri" w:hAnsi="Palatino Linotype" w:cs="Tahoma"/>
          <w:i/>
          <w:iCs/>
          <w:szCs w:val="22"/>
          <w:lang w:eastAsia="es-ES_tradnl"/>
        </w:rPr>
        <w:t> </w:t>
      </w:r>
      <w:r w:rsidRPr="00107E5F">
        <w:rPr>
          <w:rFonts w:ascii="Palatino Linotype" w:eastAsia="Calibri" w:hAnsi="Palatino Linotype" w:cs="Tahoma"/>
          <w:b/>
          <w:bCs/>
          <w:i/>
          <w:iCs/>
          <w:szCs w:val="22"/>
          <w:lang w:eastAsia="es-ES_tradnl"/>
        </w:rPr>
        <w:t>Naturaleza jurídica. </w:t>
      </w:r>
      <w:r w:rsidRPr="00107E5F">
        <w:rPr>
          <w:rFonts w:ascii="Palatino Linotype" w:eastAsia="Calibri" w:hAnsi="Palatino Linotype" w:cs="Tahoma"/>
          <w:i/>
          <w:iCs/>
          <w:szCs w:val="22"/>
          <w:lang w:eastAsia="es-ES_tradnl"/>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3F6C8650" w14:textId="77777777" w:rsidR="00475DA6" w:rsidRPr="00107E5F" w:rsidRDefault="00475DA6" w:rsidP="00475DA6">
      <w:pPr>
        <w:spacing w:line="360" w:lineRule="auto"/>
        <w:ind w:right="-93"/>
        <w:jc w:val="both"/>
        <w:rPr>
          <w:rFonts w:ascii="Palatino Linotype" w:eastAsia="Calibri" w:hAnsi="Palatino Linotype" w:cs="Tahoma"/>
          <w:iCs/>
          <w:sz w:val="22"/>
          <w:szCs w:val="22"/>
          <w:lang w:eastAsia="es-ES_tradnl"/>
        </w:rPr>
      </w:pPr>
      <w:r w:rsidRPr="00107E5F">
        <w:rPr>
          <w:rFonts w:ascii="Palatino Linotype" w:eastAsia="Calibri" w:hAnsi="Palatino Linotype" w:cs="Tahoma"/>
          <w:iCs/>
          <w:sz w:val="22"/>
          <w:szCs w:val="22"/>
          <w:lang w:val="es-ES" w:eastAsia="es-ES_tradnl"/>
        </w:rPr>
        <w:lastRenderedPageBreak/>
        <w:t> </w:t>
      </w:r>
    </w:p>
    <w:p w14:paraId="4169746B" w14:textId="77777777" w:rsidR="00475DA6" w:rsidRPr="00107E5F" w:rsidRDefault="00475DA6" w:rsidP="00475DA6">
      <w:pPr>
        <w:spacing w:line="360" w:lineRule="auto"/>
        <w:ind w:right="-93"/>
        <w:jc w:val="both"/>
        <w:rPr>
          <w:rFonts w:ascii="Palatino Linotype" w:eastAsia="Calibri" w:hAnsi="Palatino Linotype" w:cs="Tahoma"/>
          <w:iCs/>
          <w:sz w:val="22"/>
          <w:szCs w:val="22"/>
          <w:lang w:val="es-ES" w:eastAsia="es-ES_tradnl"/>
        </w:rPr>
      </w:pPr>
      <w:r w:rsidRPr="00107E5F">
        <w:rPr>
          <w:rFonts w:ascii="Palatino Linotype" w:eastAsia="Calibri" w:hAnsi="Palatino Linotype" w:cs="Tahoma"/>
          <w:iCs/>
          <w:sz w:val="22"/>
          <w:szCs w:val="22"/>
          <w:lang w:val="es-ES" w:eastAsia="es-ES_tradnl"/>
        </w:rPr>
        <w:t>Ante tales situaciones, el nombre del representante legal, de una persona jurídica colectiva, no es susceptible de ser clasificado como confidencial, en términos del artículo 143, fracción I de la Ley Federal de Transparencia y Acceso a la Información Pública.</w:t>
      </w:r>
    </w:p>
    <w:p w14:paraId="4DA3A9C0" w14:textId="05A4000C" w:rsidR="00F760D7" w:rsidRPr="00107E5F" w:rsidRDefault="00F760D7" w:rsidP="00BB3882">
      <w:pPr>
        <w:spacing w:line="360" w:lineRule="auto"/>
        <w:contextualSpacing/>
        <w:jc w:val="both"/>
        <w:rPr>
          <w:rFonts w:ascii="Palatino Linotype" w:eastAsia="Calibri" w:hAnsi="Palatino Linotype" w:cs="Tahoma"/>
          <w:bCs/>
          <w:sz w:val="22"/>
          <w:szCs w:val="22"/>
          <w:lang w:val="es-ES" w:eastAsia="en-US"/>
        </w:rPr>
      </w:pPr>
    </w:p>
    <w:p w14:paraId="55FF3E7A" w14:textId="77777777" w:rsidR="005D4660" w:rsidRPr="00107E5F" w:rsidRDefault="005D4660" w:rsidP="000B54EE">
      <w:pPr>
        <w:pStyle w:val="Ttulo2"/>
        <w:spacing w:before="0" w:line="360" w:lineRule="auto"/>
        <w:rPr>
          <w:rFonts w:ascii="Palatino Linotype" w:hAnsi="Palatino Linotype"/>
          <w:b/>
          <w:color w:val="auto"/>
          <w:sz w:val="22"/>
          <w:szCs w:val="22"/>
        </w:rPr>
      </w:pPr>
      <w:bookmarkStart w:id="31" w:name="_Toc190857068"/>
      <w:bookmarkStart w:id="32" w:name="_Toc220595864"/>
      <w:r w:rsidRPr="00107E5F">
        <w:rPr>
          <w:rFonts w:ascii="Palatino Linotype" w:hAnsi="Palatino Linotype"/>
          <w:b/>
          <w:color w:val="auto"/>
          <w:sz w:val="22"/>
          <w:szCs w:val="22"/>
        </w:rPr>
        <w:t>SEXTO. Decisión</w:t>
      </w:r>
      <w:bookmarkEnd w:id="31"/>
      <w:bookmarkEnd w:id="32"/>
    </w:p>
    <w:p w14:paraId="3C0CBC64" w14:textId="77777777" w:rsidR="005D4660" w:rsidRPr="00107E5F" w:rsidRDefault="005D4660" w:rsidP="000B54EE">
      <w:pPr>
        <w:spacing w:line="360" w:lineRule="auto"/>
        <w:ind w:right="-93"/>
        <w:jc w:val="both"/>
        <w:rPr>
          <w:rFonts w:ascii="Palatino Linotype" w:hAnsi="Palatino Linotype" w:cs="Tahoma"/>
          <w:b/>
          <w:sz w:val="22"/>
          <w:szCs w:val="22"/>
        </w:rPr>
      </w:pPr>
    </w:p>
    <w:p w14:paraId="4FA41BA6" w14:textId="5899111D" w:rsidR="00BB3882" w:rsidRPr="00107E5F" w:rsidRDefault="00BB3882" w:rsidP="00BB3882">
      <w:pPr>
        <w:spacing w:line="360" w:lineRule="auto"/>
        <w:ind w:right="-93"/>
        <w:jc w:val="both"/>
        <w:rPr>
          <w:rFonts w:ascii="Palatino Linotype" w:hAnsi="Palatino Linotype" w:cs="Tahoma"/>
          <w:sz w:val="22"/>
          <w:szCs w:val="22"/>
        </w:rPr>
      </w:pPr>
      <w:r w:rsidRPr="00107E5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6503E" w:rsidRPr="00107E5F">
        <w:rPr>
          <w:rFonts w:ascii="Palatino Linotype" w:hAnsi="Palatino Linotype" w:cs="Tahoma"/>
          <w:b/>
          <w:sz w:val="22"/>
          <w:szCs w:val="22"/>
        </w:rPr>
        <w:t>REVOCAR</w:t>
      </w:r>
      <w:r w:rsidRPr="00107E5F">
        <w:rPr>
          <w:rFonts w:ascii="Palatino Linotype" w:hAnsi="Palatino Linotype" w:cs="Tahoma"/>
          <w:sz w:val="22"/>
          <w:szCs w:val="22"/>
        </w:rPr>
        <w:t xml:space="preserve"> la respuesta otorgada por el Sujeto Obligado a la solicitud de información </w:t>
      </w:r>
      <w:r w:rsidR="00504E80" w:rsidRPr="00107E5F">
        <w:rPr>
          <w:rFonts w:ascii="Palatino Linotype" w:hAnsi="Palatino Linotype" w:cs="Tahoma"/>
          <w:b/>
          <w:bCs/>
          <w:sz w:val="22"/>
          <w:szCs w:val="22"/>
        </w:rPr>
        <w:t>00389/METEPEC/IP/2025</w:t>
      </w:r>
      <w:r w:rsidRPr="00107E5F">
        <w:rPr>
          <w:rFonts w:ascii="Palatino Linotype" w:hAnsi="Palatino Linotype" w:cs="Tahoma"/>
          <w:sz w:val="22"/>
          <w:szCs w:val="22"/>
        </w:rPr>
        <w:t xml:space="preserve">, por resultar parcialmente fundadas las razones o motivos de inconformidad hechos valer por el Recurrente, en el Recurso de Revisión </w:t>
      </w:r>
      <w:r w:rsidR="00504E80" w:rsidRPr="00107E5F">
        <w:rPr>
          <w:rFonts w:ascii="Palatino Linotype" w:hAnsi="Palatino Linotype" w:cs="Tahoma"/>
          <w:b/>
          <w:sz w:val="22"/>
          <w:szCs w:val="22"/>
        </w:rPr>
        <w:t>14446</w:t>
      </w:r>
      <w:r w:rsidRPr="00107E5F">
        <w:rPr>
          <w:rFonts w:ascii="Palatino Linotype" w:hAnsi="Palatino Linotype" w:cs="Tahoma"/>
          <w:b/>
          <w:sz w:val="22"/>
          <w:szCs w:val="22"/>
        </w:rPr>
        <w:t>/INFOEM/IP/RR/2025</w:t>
      </w:r>
      <w:r w:rsidRPr="00107E5F">
        <w:rPr>
          <w:rFonts w:ascii="Palatino Linotype" w:hAnsi="Palatino Linotype" w:cs="Tahoma"/>
          <w:sz w:val="22"/>
          <w:szCs w:val="22"/>
        </w:rPr>
        <w:t xml:space="preserve">, en consecuencia procede </w:t>
      </w:r>
      <w:r w:rsidRPr="00107E5F">
        <w:rPr>
          <w:rFonts w:ascii="Palatino Linotype" w:hAnsi="Palatino Linotype" w:cs="Tahoma"/>
          <w:b/>
          <w:sz w:val="22"/>
          <w:szCs w:val="22"/>
        </w:rPr>
        <w:t>ORDENAR</w:t>
      </w:r>
      <w:r w:rsidRPr="00107E5F">
        <w:rPr>
          <w:rFonts w:ascii="Palatino Linotype" w:hAnsi="Palatino Linotype" w:cs="Tahoma"/>
          <w:sz w:val="22"/>
          <w:szCs w:val="22"/>
        </w:rPr>
        <w:t xml:space="preserve">, </w:t>
      </w:r>
      <w:r w:rsidR="00504E80" w:rsidRPr="00107E5F">
        <w:rPr>
          <w:rFonts w:ascii="Palatino Linotype" w:hAnsi="Palatino Linotype" w:cs="Tahoma"/>
          <w:sz w:val="22"/>
          <w:szCs w:val="22"/>
        </w:rPr>
        <w:t>haga entrega de la información solicitada</w:t>
      </w:r>
      <w:r w:rsidRPr="00107E5F">
        <w:rPr>
          <w:rFonts w:ascii="Palatino Linotype" w:hAnsi="Palatino Linotype" w:cs="Tahoma"/>
          <w:sz w:val="22"/>
          <w:szCs w:val="22"/>
        </w:rPr>
        <w:t>.</w:t>
      </w:r>
    </w:p>
    <w:p w14:paraId="65C5888B" w14:textId="77777777" w:rsidR="00BB3882" w:rsidRPr="00107E5F" w:rsidRDefault="00BB3882" w:rsidP="00BB3882">
      <w:pPr>
        <w:spacing w:line="360" w:lineRule="auto"/>
        <w:ind w:right="-93"/>
        <w:jc w:val="both"/>
        <w:rPr>
          <w:rFonts w:ascii="Palatino Linotype" w:eastAsia="Palatino Linotype" w:hAnsi="Palatino Linotype" w:cs="Palatino Linotype"/>
          <w:sz w:val="22"/>
          <w:szCs w:val="22"/>
        </w:rPr>
      </w:pPr>
    </w:p>
    <w:p w14:paraId="66142325" w14:textId="784D3C04" w:rsidR="00BB3882" w:rsidRPr="00107E5F"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107E5F">
        <w:rPr>
          <w:rFonts w:ascii="Palatino Linotype" w:eastAsia="Calibri" w:hAnsi="Palatino Linotype" w:cs="Tahoma"/>
          <w:b/>
          <w:bCs/>
          <w:iCs/>
          <w:sz w:val="22"/>
          <w:szCs w:val="22"/>
          <w:u w:val="single"/>
          <w:lang w:val="es-ES" w:eastAsia="es-ES_tradnl"/>
        </w:rPr>
        <w:t>Términos de l</w:t>
      </w:r>
      <w:r w:rsidR="004F511E" w:rsidRPr="00107E5F">
        <w:rPr>
          <w:rFonts w:ascii="Palatino Linotype" w:eastAsia="Calibri" w:hAnsi="Palatino Linotype" w:cs="Tahoma"/>
          <w:b/>
          <w:bCs/>
          <w:iCs/>
          <w:sz w:val="22"/>
          <w:szCs w:val="22"/>
          <w:u w:val="single"/>
          <w:lang w:val="es-ES" w:eastAsia="es-ES_tradnl"/>
        </w:rPr>
        <w:t>a Resolución para el Recurrente</w:t>
      </w:r>
    </w:p>
    <w:p w14:paraId="2D953CCD" w14:textId="77777777" w:rsidR="00BB3882" w:rsidRPr="00107E5F" w:rsidRDefault="00BB3882" w:rsidP="00BB3882">
      <w:pPr>
        <w:spacing w:line="360" w:lineRule="auto"/>
        <w:jc w:val="both"/>
        <w:rPr>
          <w:rFonts w:ascii="Palatino Linotype" w:eastAsia="Calibri" w:hAnsi="Palatino Linotype" w:cs="Tahoma"/>
          <w:iCs/>
          <w:sz w:val="22"/>
          <w:szCs w:val="22"/>
          <w:lang w:eastAsia="es-ES_tradnl"/>
        </w:rPr>
      </w:pPr>
    </w:p>
    <w:p w14:paraId="514A4FB3" w14:textId="77777777" w:rsidR="00BB3882" w:rsidRPr="00107E5F" w:rsidRDefault="00BB3882" w:rsidP="00BB3882">
      <w:pPr>
        <w:spacing w:line="360" w:lineRule="auto"/>
        <w:jc w:val="both"/>
        <w:rPr>
          <w:rFonts w:ascii="Palatino Linotype" w:hAnsi="Palatino Linotype" w:cs="Tahoma"/>
          <w:bCs/>
          <w:sz w:val="22"/>
          <w:szCs w:val="22"/>
          <w:u w:val="single"/>
        </w:rPr>
      </w:pPr>
      <w:r w:rsidRPr="00107E5F">
        <w:rPr>
          <w:rFonts w:ascii="Palatino Linotype" w:hAnsi="Palatino Linotype" w:cs="Tahoma"/>
          <w:bCs/>
          <w:sz w:val="22"/>
          <w:szCs w:val="22"/>
          <w:u w:val="single"/>
        </w:rPr>
        <w:t>Se hace del conocimiento del Recurrente la determinación de este Organismo Garante a su inconformidad:</w:t>
      </w:r>
    </w:p>
    <w:p w14:paraId="2AE06DF4" w14:textId="77777777" w:rsidR="00BB3882" w:rsidRPr="00107E5F" w:rsidRDefault="00BB3882" w:rsidP="00BB3882">
      <w:pPr>
        <w:spacing w:line="360" w:lineRule="auto"/>
        <w:jc w:val="both"/>
        <w:rPr>
          <w:rFonts w:ascii="Palatino Linotype" w:hAnsi="Palatino Linotype" w:cs="Tahoma"/>
          <w:bCs/>
          <w:sz w:val="22"/>
          <w:szCs w:val="22"/>
          <w:u w:val="single"/>
        </w:rPr>
      </w:pPr>
    </w:p>
    <w:p w14:paraId="7EE70101" w14:textId="25D281C5" w:rsidR="00BB3882" w:rsidRPr="00107E5F" w:rsidRDefault="00BB3882" w:rsidP="00BB3882">
      <w:pPr>
        <w:spacing w:line="360" w:lineRule="auto"/>
        <w:jc w:val="both"/>
        <w:rPr>
          <w:rFonts w:ascii="Palatino Linotype" w:hAnsi="Palatino Linotype" w:cs="Tahoma"/>
          <w:bCs/>
          <w:sz w:val="22"/>
          <w:szCs w:val="22"/>
          <w:u w:val="single"/>
        </w:rPr>
      </w:pPr>
      <w:r w:rsidRPr="00107E5F">
        <w:rPr>
          <w:rFonts w:ascii="Palatino Linotype" w:hAnsi="Palatino Linotype" w:cs="Tahoma"/>
          <w:bCs/>
          <w:sz w:val="22"/>
          <w:szCs w:val="22"/>
          <w:u w:val="single"/>
        </w:rPr>
        <w:t xml:space="preserve">Este Instituto, determinó </w:t>
      </w:r>
      <w:r w:rsidR="0006503E" w:rsidRPr="00107E5F">
        <w:rPr>
          <w:rFonts w:ascii="Palatino Linotype" w:hAnsi="Palatino Linotype" w:cs="Tahoma"/>
          <w:bCs/>
          <w:sz w:val="22"/>
          <w:szCs w:val="22"/>
          <w:u w:val="single"/>
        </w:rPr>
        <w:t>revocar</w:t>
      </w:r>
      <w:r w:rsidRPr="00107E5F">
        <w:rPr>
          <w:rFonts w:ascii="Palatino Linotype" w:hAnsi="Palatino Linotype" w:cs="Tahoma"/>
          <w:bCs/>
          <w:sz w:val="22"/>
          <w:szCs w:val="22"/>
          <w:u w:val="single"/>
        </w:rPr>
        <w:t xml:space="preserve"> la respuesta que le entregó el Sujeto Obligado a su solicitud de acceso, toda vez que el Ayuntamiento no </w:t>
      </w:r>
      <w:r w:rsidR="0006503E" w:rsidRPr="00107E5F">
        <w:rPr>
          <w:rFonts w:ascii="Palatino Linotype" w:hAnsi="Palatino Linotype" w:cs="Tahoma"/>
          <w:bCs/>
          <w:sz w:val="22"/>
          <w:szCs w:val="22"/>
          <w:u w:val="single"/>
        </w:rPr>
        <w:t xml:space="preserve">entregó la información </w:t>
      </w:r>
      <w:r w:rsidR="00504E80" w:rsidRPr="00107E5F">
        <w:rPr>
          <w:rFonts w:ascii="Palatino Linotype" w:hAnsi="Palatino Linotype" w:cs="Tahoma"/>
          <w:bCs/>
          <w:sz w:val="22"/>
          <w:szCs w:val="22"/>
          <w:u w:val="single"/>
        </w:rPr>
        <w:t>que es de su interés y cuenta con la obligación de generarla.</w:t>
      </w:r>
    </w:p>
    <w:p w14:paraId="7F1E7B9F" w14:textId="77777777" w:rsidR="00BB3882" w:rsidRPr="00107E5F" w:rsidRDefault="00BB3882" w:rsidP="00BB3882">
      <w:pPr>
        <w:spacing w:line="360" w:lineRule="auto"/>
        <w:jc w:val="both"/>
        <w:rPr>
          <w:rFonts w:ascii="Palatino Linotype" w:hAnsi="Palatino Linotype" w:cs="Tahoma"/>
          <w:bCs/>
          <w:sz w:val="22"/>
          <w:szCs w:val="22"/>
          <w:u w:val="single"/>
        </w:rPr>
      </w:pPr>
    </w:p>
    <w:p w14:paraId="4F797121" w14:textId="77777777" w:rsidR="00BB3882" w:rsidRPr="00107E5F" w:rsidRDefault="00BB3882" w:rsidP="00BB3882">
      <w:pPr>
        <w:spacing w:line="360" w:lineRule="auto"/>
        <w:ind w:right="-93"/>
        <w:jc w:val="both"/>
        <w:rPr>
          <w:rFonts w:ascii="Palatino Linotype" w:hAnsi="Palatino Linotype" w:cs="Tahoma"/>
          <w:bCs/>
          <w:sz w:val="22"/>
          <w:szCs w:val="22"/>
          <w:u w:val="single"/>
        </w:rPr>
      </w:pPr>
      <w:r w:rsidRPr="00107E5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34C69C0F" w14:textId="77777777" w:rsidR="0006503E" w:rsidRPr="00107E5F" w:rsidRDefault="0006503E" w:rsidP="00BB3882">
      <w:pPr>
        <w:spacing w:line="360" w:lineRule="auto"/>
        <w:ind w:right="-93"/>
        <w:jc w:val="both"/>
        <w:rPr>
          <w:rFonts w:ascii="Palatino Linotype" w:hAnsi="Palatino Linotype" w:cs="Tahoma"/>
          <w:bCs/>
          <w:sz w:val="22"/>
          <w:szCs w:val="22"/>
          <w:u w:val="single"/>
        </w:rPr>
      </w:pPr>
    </w:p>
    <w:p w14:paraId="425DBD59" w14:textId="77777777" w:rsidR="005D4660" w:rsidRPr="00107E5F"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33" w:name="_Toc190857069"/>
      <w:bookmarkStart w:id="34" w:name="_Toc220595865"/>
      <w:r w:rsidRPr="00107E5F">
        <w:rPr>
          <w:rFonts w:ascii="Palatino Linotype" w:eastAsia="Calibri" w:hAnsi="Palatino Linotype"/>
          <w:b/>
          <w:color w:val="auto"/>
          <w:sz w:val="22"/>
          <w:szCs w:val="22"/>
          <w:lang w:eastAsia="en-US"/>
        </w:rPr>
        <w:t>R E S U E L V E</w:t>
      </w:r>
      <w:bookmarkEnd w:id="33"/>
      <w:bookmarkEnd w:id="34"/>
    </w:p>
    <w:p w14:paraId="2135C744" w14:textId="77777777" w:rsidR="005D4660" w:rsidRPr="00107E5F" w:rsidRDefault="005D4660" w:rsidP="000B54EE">
      <w:pPr>
        <w:spacing w:line="360" w:lineRule="auto"/>
        <w:jc w:val="both"/>
        <w:rPr>
          <w:rFonts w:ascii="Palatino Linotype" w:hAnsi="Palatino Linotype" w:cs="Tahoma"/>
          <w:b/>
          <w:bCs/>
          <w:sz w:val="22"/>
          <w:szCs w:val="22"/>
        </w:rPr>
      </w:pPr>
    </w:p>
    <w:p w14:paraId="272A3D91" w14:textId="41BE88ED" w:rsidR="005D4660" w:rsidRPr="00107E5F" w:rsidRDefault="005D4660" w:rsidP="000B54EE">
      <w:pPr>
        <w:spacing w:line="360" w:lineRule="auto"/>
        <w:contextualSpacing/>
        <w:jc w:val="both"/>
        <w:rPr>
          <w:rFonts w:ascii="Palatino Linotype" w:eastAsia="Calibri" w:hAnsi="Palatino Linotype" w:cs="Tahoma"/>
          <w:bCs/>
          <w:sz w:val="22"/>
          <w:szCs w:val="22"/>
          <w:lang w:eastAsia="en-US"/>
        </w:rPr>
      </w:pPr>
      <w:r w:rsidRPr="00107E5F">
        <w:rPr>
          <w:rFonts w:ascii="Palatino Linotype" w:hAnsi="Palatino Linotype" w:cs="Tahoma"/>
          <w:b/>
          <w:bCs/>
          <w:sz w:val="22"/>
          <w:szCs w:val="22"/>
        </w:rPr>
        <w:t xml:space="preserve">PRIMERO. </w:t>
      </w:r>
      <w:r w:rsidRPr="00107E5F">
        <w:rPr>
          <w:rFonts w:ascii="Palatino Linotype" w:hAnsi="Palatino Linotype" w:cs="Tahoma"/>
          <w:bCs/>
          <w:sz w:val="22"/>
          <w:szCs w:val="22"/>
        </w:rPr>
        <w:t xml:space="preserve">Se </w:t>
      </w:r>
      <w:r w:rsidR="0006503E" w:rsidRPr="00107E5F">
        <w:rPr>
          <w:rFonts w:ascii="Palatino Linotype" w:hAnsi="Palatino Linotype" w:cs="Tahoma"/>
          <w:b/>
          <w:bCs/>
          <w:sz w:val="22"/>
          <w:szCs w:val="22"/>
        </w:rPr>
        <w:t>REVOCA</w:t>
      </w:r>
      <w:r w:rsidRPr="00107E5F">
        <w:rPr>
          <w:rFonts w:ascii="Palatino Linotype" w:hAnsi="Palatino Linotype" w:cs="Tahoma"/>
          <w:bCs/>
          <w:sz w:val="22"/>
          <w:szCs w:val="22"/>
        </w:rPr>
        <w:t xml:space="preserve"> la respuesta entregada por el </w:t>
      </w:r>
      <w:r w:rsidR="00B056E3" w:rsidRPr="00107E5F">
        <w:rPr>
          <w:rFonts w:ascii="Palatino Linotype" w:hAnsi="Palatino Linotype" w:cs="Tahoma"/>
          <w:sz w:val="22"/>
          <w:szCs w:val="22"/>
        </w:rPr>
        <w:t>Ayuntamiento de Metepec</w:t>
      </w:r>
      <w:r w:rsidRPr="00107E5F">
        <w:rPr>
          <w:rFonts w:ascii="Palatino Linotype" w:hAnsi="Palatino Linotype" w:cs="Tahoma"/>
          <w:sz w:val="22"/>
          <w:szCs w:val="22"/>
        </w:rPr>
        <w:t xml:space="preserve"> </w:t>
      </w:r>
      <w:r w:rsidRPr="00107E5F">
        <w:rPr>
          <w:rFonts w:ascii="Palatino Linotype" w:eastAsia="Calibri" w:hAnsi="Palatino Linotype" w:cs="Tahoma"/>
          <w:sz w:val="22"/>
          <w:szCs w:val="22"/>
          <w:lang w:eastAsia="en-US"/>
        </w:rPr>
        <w:t>a</w:t>
      </w:r>
      <w:r w:rsidRPr="00107E5F">
        <w:rPr>
          <w:rFonts w:ascii="Palatino Linotype" w:hAnsi="Palatino Linotype" w:cs="Tahoma"/>
          <w:sz w:val="22"/>
          <w:szCs w:val="22"/>
        </w:rPr>
        <w:t xml:space="preserve"> la solicitud de información </w:t>
      </w:r>
      <w:r w:rsidR="00504E80" w:rsidRPr="00107E5F">
        <w:rPr>
          <w:rFonts w:ascii="Palatino Linotype" w:hAnsi="Palatino Linotype"/>
          <w:sz w:val="22"/>
          <w:szCs w:val="22"/>
        </w:rPr>
        <w:t xml:space="preserve">00389/METEPEC/IP/2025 </w:t>
      </w:r>
      <w:r w:rsidRPr="00107E5F">
        <w:rPr>
          <w:rFonts w:ascii="Palatino Linotype" w:hAnsi="Palatino Linotype"/>
          <w:sz w:val="22"/>
          <w:szCs w:val="22"/>
        </w:rPr>
        <w:t>p</w:t>
      </w:r>
      <w:r w:rsidRPr="00107E5F">
        <w:rPr>
          <w:rFonts w:ascii="Palatino Linotype" w:hAnsi="Palatino Linotype"/>
          <w:bCs/>
          <w:sz w:val="22"/>
          <w:szCs w:val="22"/>
        </w:rPr>
        <w:t>or resultar</w:t>
      </w:r>
      <w:r w:rsidR="006E6B62" w:rsidRPr="00107E5F">
        <w:rPr>
          <w:rFonts w:ascii="Palatino Linotype" w:hAnsi="Palatino Linotype"/>
          <w:bCs/>
          <w:sz w:val="22"/>
          <w:szCs w:val="22"/>
        </w:rPr>
        <w:t xml:space="preserve"> </w:t>
      </w:r>
      <w:r w:rsidR="009C2C92" w:rsidRPr="00107E5F">
        <w:rPr>
          <w:rFonts w:ascii="Palatino Linotype" w:hAnsi="Palatino Linotype"/>
          <w:bCs/>
          <w:sz w:val="22"/>
          <w:szCs w:val="22"/>
        </w:rPr>
        <w:t xml:space="preserve">parcialmente </w:t>
      </w:r>
      <w:r w:rsidRPr="00107E5F">
        <w:rPr>
          <w:rFonts w:ascii="Palatino Linotype" w:hAnsi="Palatino Linotype"/>
          <w:sz w:val="22"/>
          <w:szCs w:val="22"/>
        </w:rPr>
        <w:t>fundadas</w:t>
      </w:r>
      <w:r w:rsidRPr="00107E5F">
        <w:rPr>
          <w:rFonts w:ascii="Palatino Linotype" w:hAnsi="Palatino Linotype" w:cs="Tahoma"/>
          <w:bCs/>
          <w:sz w:val="22"/>
          <w:szCs w:val="22"/>
        </w:rPr>
        <w:t xml:space="preserve"> </w:t>
      </w:r>
      <w:r w:rsidRPr="00107E5F">
        <w:rPr>
          <w:rFonts w:ascii="Palatino Linotype" w:eastAsia="Calibri" w:hAnsi="Palatino Linotype" w:cs="Tahoma"/>
          <w:bCs/>
          <w:sz w:val="22"/>
          <w:szCs w:val="22"/>
          <w:lang w:eastAsia="en-US"/>
        </w:rPr>
        <w:t xml:space="preserve">las razones o motivos de inconformidad hechos valer por el Recurrente en el Recurso de Revisión </w:t>
      </w:r>
      <w:r w:rsidR="00504E80" w:rsidRPr="00107E5F">
        <w:rPr>
          <w:rFonts w:ascii="Palatino Linotype" w:hAnsi="Palatino Linotype" w:cs="Tahoma"/>
          <w:b/>
          <w:bCs/>
          <w:color w:val="0D0D0D" w:themeColor="text1" w:themeTint="F2"/>
          <w:sz w:val="22"/>
          <w:szCs w:val="22"/>
        </w:rPr>
        <w:t>14446</w:t>
      </w:r>
      <w:r w:rsidRPr="00107E5F">
        <w:rPr>
          <w:rFonts w:ascii="Palatino Linotype" w:hAnsi="Palatino Linotype" w:cs="Tahoma"/>
          <w:b/>
          <w:bCs/>
          <w:color w:val="0D0D0D" w:themeColor="text1" w:themeTint="F2"/>
          <w:sz w:val="22"/>
          <w:szCs w:val="22"/>
        </w:rPr>
        <w:t>/INFOEM/IP/RR/2025</w:t>
      </w:r>
      <w:r w:rsidRPr="00107E5F">
        <w:rPr>
          <w:rFonts w:ascii="Palatino Linotype" w:eastAsia="Calibri" w:hAnsi="Palatino Linotype" w:cs="Tahoma"/>
          <w:bCs/>
          <w:sz w:val="22"/>
          <w:szCs w:val="22"/>
          <w:lang w:eastAsia="en-US"/>
        </w:rPr>
        <w:t>, en términos de los considerandos QUINTO y SEXTO de la presente Resolución.</w:t>
      </w:r>
    </w:p>
    <w:p w14:paraId="1A88B08E" w14:textId="77777777" w:rsidR="0012359E" w:rsidRPr="00107E5F" w:rsidRDefault="0012359E" w:rsidP="000B54EE">
      <w:pPr>
        <w:spacing w:line="360" w:lineRule="auto"/>
        <w:contextualSpacing/>
        <w:jc w:val="both"/>
        <w:rPr>
          <w:rFonts w:ascii="Palatino Linotype" w:eastAsia="Calibri" w:hAnsi="Palatino Linotype" w:cs="Tahoma"/>
          <w:bCs/>
          <w:sz w:val="22"/>
          <w:szCs w:val="22"/>
          <w:lang w:eastAsia="en-US"/>
        </w:rPr>
      </w:pPr>
    </w:p>
    <w:p w14:paraId="4C279861" w14:textId="0BA6A7FA" w:rsidR="00504E80" w:rsidRPr="00107E5F" w:rsidRDefault="005D4660" w:rsidP="0006503E">
      <w:pPr>
        <w:spacing w:line="360" w:lineRule="auto"/>
        <w:ind w:right="-93"/>
        <w:jc w:val="both"/>
        <w:rPr>
          <w:rFonts w:ascii="Palatino Linotype" w:hAnsi="Palatino Linotype" w:cs="Tahoma"/>
          <w:sz w:val="22"/>
          <w:szCs w:val="22"/>
        </w:rPr>
      </w:pPr>
      <w:r w:rsidRPr="00107E5F">
        <w:rPr>
          <w:rFonts w:ascii="Palatino Linotype" w:hAnsi="Palatino Linotype" w:cs="Tahoma"/>
          <w:b/>
          <w:bCs/>
          <w:sz w:val="22"/>
          <w:szCs w:val="22"/>
        </w:rPr>
        <w:t xml:space="preserve">SEGUNDO. </w:t>
      </w:r>
      <w:r w:rsidRPr="00107E5F">
        <w:rPr>
          <w:rFonts w:ascii="Palatino Linotype" w:hAnsi="Palatino Linotype" w:cs="Tahoma"/>
          <w:sz w:val="22"/>
          <w:szCs w:val="22"/>
        </w:rPr>
        <w:t xml:space="preserve">Se </w:t>
      </w:r>
      <w:r w:rsidRPr="00107E5F">
        <w:rPr>
          <w:rFonts w:ascii="Palatino Linotype" w:hAnsi="Palatino Linotype" w:cs="Tahoma"/>
          <w:b/>
          <w:sz w:val="22"/>
          <w:szCs w:val="22"/>
        </w:rPr>
        <w:t xml:space="preserve">ORDENA </w:t>
      </w:r>
      <w:r w:rsidRPr="00107E5F">
        <w:rPr>
          <w:rFonts w:ascii="Palatino Linotype" w:hAnsi="Palatino Linotype" w:cs="Tahoma"/>
          <w:sz w:val="22"/>
          <w:szCs w:val="22"/>
        </w:rPr>
        <w:t xml:space="preserve">al </w:t>
      </w:r>
      <w:r w:rsidR="00B056E3" w:rsidRPr="00107E5F">
        <w:rPr>
          <w:rFonts w:ascii="Palatino Linotype" w:eastAsia="Calibri" w:hAnsi="Palatino Linotype" w:cs="Tahoma"/>
          <w:sz w:val="22"/>
          <w:szCs w:val="22"/>
          <w:lang w:eastAsia="en-US"/>
        </w:rPr>
        <w:t>Ayuntamiento de Metepec</w:t>
      </w:r>
      <w:r w:rsidRPr="00107E5F">
        <w:rPr>
          <w:rFonts w:ascii="Palatino Linotype" w:hAnsi="Palatino Linotype" w:cs="Tahoma"/>
          <w:sz w:val="22"/>
          <w:szCs w:val="22"/>
        </w:rPr>
        <w:t xml:space="preserve">, </w:t>
      </w:r>
      <w:r w:rsidR="00A90050" w:rsidRPr="00107E5F">
        <w:rPr>
          <w:rFonts w:ascii="Palatino Linotype" w:hAnsi="Palatino Linotype" w:cs="Tahoma"/>
          <w:sz w:val="22"/>
          <w:szCs w:val="22"/>
        </w:rPr>
        <w:t>a efecto de que</w:t>
      </w:r>
      <w:r w:rsidR="00F760D7" w:rsidRPr="00107E5F">
        <w:rPr>
          <w:rFonts w:ascii="Palatino Linotype" w:hAnsi="Palatino Linotype" w:cs="Tahoma"/>
          <w:sz w:val="22"/>
          <w:szCs w:val="22"/>
        </w:rPr>
        <w:t xml:space="preserve"> previa búsqueda exhaustiva y razonable en los archivos de las unidades administrativas competentes</w:t>
      </w:r>
      <w:r w:rsidR="00A90050" w:rsidRPr="00107E5F">
        <w:rPr>
          <w:rFonts w:ascii="Palatino Linotype" w:hAnsi="Palatino Linotype" w:cs="Tahoma"/>
          <w:sz w:val="22"/>
          <w:szCs w:val="22"/>
        </w:rPr>
        <w:t xml:space="preserve">, </w:t>
      </w:r>
      <w:r w:rsidR="00504E80" w:rsidRPr="00107E5F">
        <w:rPr>
          <w:rFonts w:ascii="Palatino Linotype" w:hAnsi="Palatino Linotype" w:cs="Tahoma"/>
          <w:sz w:val="22"/>
          <w:szCs w:val="22"/>
        </w:rPr>
        <w:t>haga entrega a través del SAIMEX, de ser procedente en versión pública</w:t>
      </w:r>
      <w:r w:rsidR="00F760D7" w:rsidRPr="00107E5F">
        <w:rPr>
          <w:rFonts w:ascii="Palatino Linotype" w:hAnsi="Palatino Linotype" w:cs="Tahoma"/>
          <w:sz w:val="22"/>
          <w:szCs w:val="22"/>
        </w:rPr>
        <w:t>,</w:t>
      </w:r>
      <w:r w:rsidR="00504E80" w:rsidRPr="00107E5F">
        <w:rPr>
          <w:rFonts w:ascii="Palatino Linotype" w:hAnsi="Palatino Linotype" w:cs="Tahoma"/>
          <w:sz w:val="22"/>
          <w:szCs w:val="22"/>
        </w:rPr>
        <w:t xml:space="preserve"> del padrón de proveedores </w:t>
      </w:r>
      <w:r w:rsidR="00F760D7" w:rsidRPr="00107E5F">
        <w:rPr>
          <w:rFonts w:ascii="Palatino Linotype" w:hAnsi="Palatino Linotype" w:cs="Tahoma"/>
          <w:sz w:val="22"/>
          <w:szCs w:val="22"/>
        </w:rPr>
        <w:t xml:space="preserve">y contratistas </w:t>
      </w:r>
      <w:r w:rsidR="00504E80" w:rsidRPr="00107E5F">
        <w:rPr>
          <w:rFonts w:ascii="Palatino Linotype" w:hAnsi="Palatino Linotype" w:cs="Tahoma"/>
          <w:sz w:val="22"/>
          <w:szCs w:val="22"/>
        </w:rPr>
        <w:t>vigente al seis de noviembre de dos mil veinticinco.</w:t>
      </w:r>
    </w:p>
    <w:p w14:paraId="35C02125" w14:textId="77777777" w:rsidR="00F760D7" w:rsidRPr="00107E5F" w:rsidRDefault="00F760D7" w:rsidP="0006503E">
      <w:pPr>
        <w:spacing w:line="360" w:lineRule="auto"/>
        <w:ind w:right="-93"/>
        <w:jc w:val="both"/>
        <w:rPr>
          <w:rFonts w:ascii="Palatino Linotype" w:hAnsi="Palatino Linotype" w:cs="Tahoma"/>
          <w:sz w:val="22"/>
          <w:szCs w:val="22"/>
        </w:rPr>
      </w:pPr>
    </w:p>
    <w:p w14:paraId="653E7830" w14:textId="77777777" w:rsidR="00F760D7" w:rsidRPr="00107E5F" w:rsidRDefault="00F760D7" w:rsidP="00F760D7">
      <w:pPr>
        <w:spacing w:line="360" w:lineRule="auto"/>
        <w:jc w:val="both"/>
        <w:rPr>
          <w:rFonts w:ascii="Palatino Linotype" w:eastAsia="Palatino Linotype" w:hAnsi="Palatino Linotype" w:cs="Palatino Linotype"/>
          <w:color w:val="000000"/>
          <w:sz w:val="22"/>
          <w:szCs w:val="22"/>
          <w:lang w:eastAsia="es-MX"/>
        </w:rPr>
      </w:pPr>
      <w:r w:rsidRPr="00107E5F">
        <w:rPr>
          <w:rFonts w:ascii="Palatino Linotype" w:eastAsia="Palatino Linotype" w:hAnsi="Palatino Linotype" w:cs="Palatino Linotype"/>
          <w:color w:val="000000"/>
          <w:sz w:val="22"/>
          <w:szCs w:val="22"/>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5B6EF6A" w14:textId="77777777" w:rsidR="0012359E" w:rsidRPr="00107E5F" w:rsidRDefault="0012359E" w:rsidP="00A90050">
      <w:pPr>
        <w:spacing w:line="360" w:lineRule="auto"/>
        <w:ind w:right="-93"/>
        <w:jc w:val="both"/>
        <w:rPr>
          <w:rFonts w:ascii="Palatino Linotype" w:eastAsia="Calibri" w:hAnsi="Palatino Linotype" w:cs="Tahoma"/>
          <w:bCs/>
          <w:iCs/>
          <w:sz w:val="22"/>
          <w:szCs w:val="22"/>
          <w:lang w:eastAsia="en-US"/>
        </w:rPr>
      </w:pPr>
    </w:p>
    <w:p w14:paraId="660B9989" w14:textId="77777777" w:rsidR="005D4660" w:rsidRPr="00107E5F" w:rsidRDefault="005D4660" w:rsidP="000B54EE">
      <w:pPr>
        <w:spacing w:line="360" w:lineRule="auto"/>
        <w:contextualSpacing/>
        <w:jc w:val="both"/>
        <w:rPr>
          <w:rFonts w:ascii="Palatino Linotype" w:eastAsia="Calibri" w:hAnsi="Palatino Linotype" w:cs="Tahoma"/>
          <w:bCs/>
          <w:sz w:val="22"/>
          <w:szCs w:val="22"/>
          <w:lang w:eastAsia="en-US"/>
        </w:rPr>
      </w:pPr>
      <w:r w:rsidRPr="00107E5F">
        <w:rPr>
          <w:rFonts w:ascii="Palatino Linotype" w:eastAsia="Calibri" w:hAnsi="Palatino Linotype" w:cs="Tahoma"/>
          <w:b/>
          <w:bCs/>
          <w:sz w:val="22"/>
          <w:szCs w:val="22"/>
          <w:lang w:eastAsia="en-US"/>
        </w:rPr>
        <w:t xml:space="preserve">TERCERO. NOTIFÍQUESE POR SAIMEX </w:t>
      </w:r>
      <w:r w:rsidRPr="00107E5F">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107E5F">
        <w:rPr>
          <w:rFonts w:ascii="Palatino Linotype" w:eastAsia="Calibri" w:hAnsi="Palatino Linotype" w:cs="Tahoma"/>
          <w:bCs/>
          <w:sz w:val="22"/>
          <w:szCs w:val="22"/>
          <w:lang w:eastAsia="en-US"/>
        </w:rPr>
        <w:lastRenderedPageBreak/>
        <w:t>conformidad con lo previsto en los artículos 198, 200, fracción III, 214, 215 y 216 de la Ley referida.</w:t>
      </w:r>
    </w:p>
    <w:p w14:paraId="660E096A" w14:textId="77777777" w:rsidR="005D4660" w:rsidRPr="00107E5F" w:rsidRDefault="005D4660" w:rsidP="000B54EE">
      <w:pPr>
        <w:spacing w:line="360" w:lineRule="auto"/>
        <w:contextualSpacing/>
        <w:jc w:val="both"/>
        <w:rPr>
          <w:rFonts w:ascii="Palatino Linotype" w:hAnsi="Palatino Linotype" w:cs="Tahoma"/>
          <w:sz w:val="22"/>
          <w:szCs w:val="22"/>
        </w:rPr>
      </w:pPr>
    </w:p>
    <w:p w14:paraId="438C0FE2" w14:textId="77777777" w:rsidR="005D4660" w:rsidRPr="00107E5F" w:rsidRDefault="005D4660" w:rsidP="000B54EE">
      <w:pPr>
        <w:spacing w:line="360" w:lineRule="auto"/>
        <w:contextualSpacing/>
        <w:jc w:val="both"/>
        <w:rPr>
          <w:rFonts w:ascii="Palatino Linotype" w:hAnsi="Palatino Linotype" w:cs="Tahoma"/>
          <w:iCs/>
          <w:sz w:val="22"/>
          <w:szCs w:val="22"/>
        </w:rPr>
      </w:pPr>
      <w:r w:rsidRPr="00107E5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4A2BE9" w14:textId="77777777" w:rsidR="005D4660" w:rsidRPr="00107E5F"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0B838F8B" w14:textId="77777777" w:rsidR="005D4660" w:rsidRPr="00107E5F" w:rsidRDefault="005D4660" w:rsidP="000B54EE">
      <w:pPr>
        <w:spacing w:line="360" w:lineRule="auto"/>
        <w:jc w:val="both"/>
        <w:rPr>
          <w:rFonts w:ascii="Palatino Linotype" w:hAnsi="Palatino Linotype" w:cs="Tahoma"/>
          <w:color w:val="000000" w:themeColor="text1"/>
          <w:sz w:val="22"/>
          <w:szCs w:val="22"/>
        </w:rPr>
      </w:pPr>
      <w:r w:rsidRPr="00107E5F">
        <w:rPr>
          <w:rFonts w:ascii="Palatino Linotype" w:eastAsia="Calibri" w:hAnsi="Palatino Linotype" w:cs="Tahoma"/>
          <w:b/>
          <w:color w:val="000000" w:themeColor="text1"/>
          <w:sz w:val="22"/>
          <w:szCs w:val="22"/>
          <w:lang w:eastAsia="es-MX"/>
        </w:rPr>
        <w:t>CUARTO</w:t>
      </w:r>
      <w:r w:rsidRPr="00107E5F">
        <w:rPr>
          <w:rFonts w:ascii="Palatino Linotype" w:eastAsia="Calibri" w:hAnsi="Palatino Linotype" w:cs="Tahoma"/>
          <w:b/>
          <w:bCs/>
          <w:color w:val="000000" w:themeColor="text1"/>
          <w:sz w:val="22"/>
          <w:szCs w:val="22"/>
          <w:lang w:eastAsia="en-US"/>
        </w:rPr>
        <w:t xml:space="preserve">. </w:t>
      </w:r>
      <w:r w:rsidRPr="00107E5F">
        <w:rPr>
          <w:rFonts w:ascii="Palatino Linotype" w:hAnsi="Palatino Linotype" w:cs="Tahoma"/>
          <w:b/>
          <w:color w:val="000000" w:themeColor="text1"/>
          <w:sz w:val="22"/>
          <w:szCs w:val="22"/>
        </w:rPr>
        <w:t>NOTIFÍQUESE</w:t>
      </w:r>
      <w:r w:rsidRPr="00107E5F">
        <w:rPr>
          <w:rFonts w:ascii="Palatino Linotype" w:hAnsi="Palatino Linotype" w:cs="Tahoma"/>
          <w:color w:val="000000" w:themeColor="text1"/>
          <w:sz w:val="22"/>
          <w:szCs w:val="22"/>
        </w:rPr>
        <w:t xml:space="preserve"> </w:t>
      </w:r>
      <w:r w:rsidRPr="00107E5F">
        <w:rPr>
          <w:rFonts w:ascii="Palatino Linotype" w:eastAsia="Calibri" w:hAnsi="Palatino Linotype" w:cs="Tahoma"/>
          <w:b/>
          <w:bCs/>
          <w:sz w:val="22"/>
          <w:szCs w:val="22"/>
          <w:lang w:eastAsia="en-US"/>
        </w:rPr>
        <w:t xml:space="preserve">POR SAIMEX </w:t>
      </w:r>
      <w:r w:rsidRPr="00107E5F">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107E5F">
        <w:rPr>
          <w:rFonts w:ascii="Palatino Linotype" w:hAnsi="Palatino Linotype" w:cs="Tahoma"/>
          <w:sz w:val="22"/>
          <w:szCs w:val="22"/>
        </w:rPr>
        <w:t>.</w:t>
      </w:r>
    </w:p>
    <w:p w14:paraId="512691C0" w14:textId="77777777" w:rsidR="005D4660" w:rsidRPr="00107E5F" w:rsidRDefault="005D4660" w:rsidP="000B54EE">
      <w:pPr>
        <w:spacing w:line="360" w:lineRule="auto"/>
        <w:contextualSpacing/>
        <w:jc w:val="both"/>
        <w:rPr>
          <w:rFonts w:ascii="Palatino Linotype" w:hAnsi="Palatino Linotype" w:cs="Tahoma"/>
          <w:color w:val="000000" w:themeColor="text1"/>
          <w:sz w:val="22"/>
          <w:szCs w:val="22"/>
        </w:rPr>
      </w:pPr>
    </w:p>
    <w:p w14:paraId="4FB24CD0" w14:textId="4AE86980" w:rsidR="00803E3D" w:rsidRDefault="00803E3D" w:rsidP="000B54EE">
      <w:pPr>
        <w:spacing w:line="360" w:lineRule="auto"/>
        <w:contextualSpacing/>
        <w:jc w:val="both"/>
        <w:rPr>
          <w:rFonts w:ascii="Palatino Linotype" w:hAnsi="Palatino Linotype" w:cs="Tahoma"/>
          <w:sz w:val="22"/>
          <w:szCs w:val="22"/>
        </w:rPr>
      </w:pPr>
      <w:r w:rsidRPr="00107E5F">
        <w:rPr>
          <w:rFonts w:ascii="Palatino Linotype" w:hAnsi="Palatino Linotype" w:cs="Tahoma"/>
          <w:sz w:val="22"/>
          <w:szCs w:val="22"/>
          <w:lang w:eastAsia="es-MX"/>
        </w:rPr>
        <w:t xml:space="preserve">ASÍ LO RESUELVE, POR </w:t>
      </w:r>
      <w:r w:rsidRPr="00107E5F">
        <w:rPr>
          <w:rFonts w:ascii="Palatino Linotype" w:hAnsi="Palatino Linotype" w:cs="Tahoma"/>
          <w:b/>
          <w:sz w:val="22"/>
          <w:szCs w:val="22"/>
          <w:lang w:eastAsia="es-MX"/>
        </w:rPr>
        <w:t>UNANIMIDAD</w:t>
      </w:r>
      <w:r w:rsidRPr="00107E5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14251F" w:rsidRPr="00107E5F">
        <w:rPr>
          <w:rFonts w:ascii="Palatino Linotype" w:hAnsi="Palatino Linotype" w:cs="Tahoma"/>
          <w:sz w:val="22"/>
          <w:szCs w:val="22"/>
          <w:lang w:eastAsia="es-MX"/>
        </w:rPr>
        <w:t xml:space="preserve"> (AUSENCIA JUSTIFICADA)</w:t>
      </w:r>
      <w:r w:rsidRPr="00107E5F">
        <w:rPr>
          <w:rFonts w:ascii="Palatino Linotype" w:hAnsi="Palatino Linotype" w:cs="Tahoma"/>
          <w:sz w:val="22"/>
          <w:szCs w:val="22"/>
          <w:lang w:eastAsia="es-MX"/>
        </w:rPr>
        <w:t>, SHARON CRISTINA MORALES MARTÍNEZ, LUIS GUSTAVO PARRA NORIEGA</w:t>
      </w:r>
      <w:r w:rsidR="00B459FA" w:rsidRPr="00107E5F">
        <w:rPr>
          <w:rFonts w:ascii="Palatino Linotype" w:hAnsi="Palatino Linotype" w:cs="Tahoma"/>
          <w:sz w:val="22"/>
          <w:szCs w:val="22"/>
          <w:lang w:eastAsia="es-MX"/>
        </w:rPr>
        <w:t xml:space="preserve"> </w:t>
      </w:r>
      <w:r w:rsidR="005C0E48" w:rsidRPr="00107E5F">
        <w:rPr>
          <w:rFonts w:ascii="Palatino Linotype" w:hAnsi="Palatino Linotype" w:cs="Tahoma"/>
          <w:sz w:val="22"/>
          <w:szCs w:val="22"/>
          <w:lang w:eastAsia="es-MX"/>
        </w:rPr>
        <w:t xml:space="preserve"> </w:t>
      </w:r>
      <w:r w:rsidRPr="00107E5F">
        <w:rPr>
          <w:rFonts w:ascii="Palatino Linotype" w:hAnsi="Palatino Linotype" w:cs="Tahoma"/>
          <w:sz w:val="22"/>
          <w:szCs w:val="22"/>
          <w:lang w:eastAsia="es-MX"/>
        </w:rPr>
        <w:t xml:space="preserve">Y GUADALUPE RAMÍREZ PEÑA, EN LA </w:t>
      </w:r>
      <w:r w:rsidR="00504E80" w:rsidRPr="00107E5F">
        <w:rPr>
          <w:rFonts w:ascii="Palatino Linotype" w:hAnsi="Palatino Linotype" w:cs="Tahoma"/>
          <w:sz w:val="22"/>
          <w:szCs w:val="22"/>
          <w:lang w:eastAsia="es-MX"/>
        </w:rPr>
        <w:t>TERCERA</w:t>
      </w:r>
      <w:r w:rsidR="00A90050" w:rsidRPr="00107E5F">
        <w:rPr>
          <w:rFonts w:ascii="Palatino Linotype" w:hAnsi="Palatino Linotype" w:cs="Tahoma"/>
          <w:sz w:val="22"/>
          <w:szCs w:val="22"/>
          <w:lang w:eastAsia="es-MX"/>
        </w:rPr>
        <w:t xml:space="preserve"> </w:t>
      </w:r>
      <w:r w:rsidRPr="00107E5F">
        <w:rPr>
          <w:rFonts w:ascii="Palatino Linotype" w:hAnsi="Palatino Linotype" w:cs="Tahoma"/>
          <w:sz w:val="22"/>
          <w:szCs w:val="22"/>
          <w:lang w:eastAsia="es-MX"/>
        </w:rPr>
        <w:t xml:space="preserve">SESIÓN ORDINARIA, CELEBRADA EL </w:t>
      </w:r>
      <w:r w:rsidR="0006503E" w:rsidRPr="00107E5F">
        <w:rPr>
          <w:rFonts w:ascii="Palatino Linotype" w:hAnsi="Palatino Linotype" w:cs="Tahoma"/>
          <w:sz w:val="22"/>
          <w:szCs w:val="22"/>
          <w:lang w:eastAsia="es-MX"/>
        </w:rPr>
        <w:t>VEINTIOCHO DE ENERO DE DOS MIL VEINTISÉIS</w:t>
      </w:r>
      <w:r w:rsidRPr="00107E5F">
        <w:rPr>
          <w:rFonts w:ascii="Palatino Linotype" w:hAnsi="Palatino Linotype" w:cs="Tahoma"/>
          <w:sz w:val="22"/>
          <w:szCs w:val="22"/>
          <w:lang w:eastAsia="es-MX"/>
        </w:rPr>
        <w:t>, ANTE EL SECRETARIO TÉCNICO DEL PLENO, ALEXIS TAPIA RAMÍREZ.</w:t>
      </w:r>
    </w:p>
    <w:p w14:paraId="0639AE25" w14:textId="77777777" w:rsidR="00163BAA" w:rsidRDefault="00163BAA" w:rsidP="000B54EE">
      <w:pPr>
        <w:spacing w:line="360" w:lineRule="auto"/>
        <w:contextualSpacing/>
        <w:jc w:val="both"/>
        <w:rPr>
          <w:rFonts w:ascii="Palatino Linotype" w:hAnsi="Palatino Linotype" w:cs="Tahoma"/>
          <w:sz w:val="22"/>
          <w:szCs w:val="22"/>
        </w:rPr>
      </w:pPr>
    </w:p>
    <w:p w14:paraId="6DDA681A" w14:textId="77777777" w:rsidR="00163BAA" w:rsidRDefault="00163BAA" w:rsidP="000B54EE">
      <w:pPr>
        <w:spacing w:line="360" w:lineRule="auto"/>
        <w:contextualSpacing/>
        <w:jc w:val="both"/>
        <w:rPr>
          <w:rFonts w:ascii="Palatino Linotype" w:hAnsi="Palatino Linotype" w:cs="Tahoma"/>
          <w:sz w:val="22"/>
          <w:szCs w:val="22"/>
        </w:rPr>
      </w:pPr>
    </w:p>
    <w:p w14:paraId="6ED8A328" w14:textId="77777777" w:rsidR="0089175F" w:rsidRDefault="0089175F" w:rsidP="000B54EE">
      <w:pPr>
        <w:spacing w:line="360" w:lineRule="auto"/>
        <w:contextualSpacing/>
        <w:jc w:val="both"/>
        <w:rPr>
          <w:rFonts w:ascii="Palatino Linotype" w:hAnsi="Palatino Linotype" w:cs="Tahoma"/>
          <w:sz w:val="22"/>
          <w:szCs w:val="22"/>
        </w:rPr>
      </w:pPr>
    </w:p>
    <w:p w14:paraId="54836976" w14:textId="77777777" w:rsidR="0089175F" w:rsidRDefault="0089175F" w:rsidP="000B54EE">
      <w:pPr>
        <w:spacing w:line="360" w:lineRule="auto"/>
        <w:contextualSpacing/>
        <w:jc w:val="both"/>
        <w:rPr>
          <w:rFonts w:ascii="Palatino Linotype" w:hAnsi="Palatino Linotype" w:cs="Tahoma"/>
          <w:sz w:val="22"/>
          <w:szCs w:val="22"/>
        </w:rPr>
      </w:pPr>
    </w:p>
    <w:p w14:paraId="5071BD37" w14:textId="77777777" w:rsidR="0089175F" w:rsidRDefault="0089175F" w:rsidP="000B54EE">
      <w:pPr>
        <w:spacing w:line="360" w:lineRule="auto"/>
        <w:contextualSpacing/>
        <w:jc w:val="both"/>
        <w:rPr>
          <w:rFonts w:ascii="Palatino Linotype" w:hAnsi="Palatino Linotype" w:cs="Tahoma"/>
          <w:sz w:val="22"/>
          <w:szCs w:val="22"/>
        </w:rPr>
      </w:pPr>
    </w:p>
    <w:p w14:paraId="3674CFA8" w14:textId="77777777" w:rsidR="001F1A77" w:rsidRDefault="001F1A77" w:rsidP="000B54EE">
      <w:pPr>
        <w:spacing w:line="360" w:lineRule="auto"/>
        <w:contextualSpacing/>
        <w:jc w:val="both"/>
        <w:rPr>
          <w:rFonts w:ascii="Palatino Linotype" w:hAnsi="Palatino Linotype" w:cs="Tahoma"/>
          <w:sz w:val="22"/>
          <w:szCs w:val="22"/>
        </w:rPr>
      </w:pPr>
    </w:p>
    <w:p w14:paraId="3A4F305B" w14:textId="77777777" w:rsidR="001F1A77" w:rsidRDefault="001F1A77" w:rsidP="000B54EE">
      <w:pPr>
        <w:spacing w:line="360" w:lineRule="auto"/>
        <w:contextualSpacing/>
        <w:jc w:val="both"/>
        <w:rPr>
          <w:rFonts w:ascii="Palatino Linotype" w:hAnsi="Palatino Linotype" w:cs="Tahoma"/>
          <w:sz w:val="22"/>
          <w:szCs w:val="22"/>
        </w:rPr>
      </w:pPr>
    </w:p>
    <w:p w14:paraId="0AFEE21D" w14:textId="77777777" w:rsidR="000B1059" w:rsidRDefault="000B1059" w:rsidP="000B54EE">
      <w:pPr>
        <w:spacing w:line="360" w:lineRule="auto"/>
        <w:contextualSpacing/>
        <w:jc w:val="both"/>
        <w:rPr>
          <w:rFonts w:ascii="Palatino Linotype" w:hAnsi="Palatino Linotype" w:cs="Tahoma"/>
          <w:sz w:val="22"/>
          <w:szCs w:val="22"/>
        </w:rPr>
      </w:pPr>
    </w:p>
    <w:p w14:paraId="6F3517D9" w14:textId="77777777" w:rsidR="000B1059" w:rsidRDefault="000B1059" w:rsidP="000B54EE">
      <w:pPr>
        <w:spacing w:line="360" w:lineRule="auto"/>
        <w:contextualSpacing/>
        <w:jc w:val="both"/>
        <w:rPr>
          <w:rFonts w:ascii="Palatino Linotype" w:hAnsi="Palatino Linotype" w:cs="Tahoma"/>
          <w:sz w:val="22"/>
          <w:szCs w:val="22"/>
        </w:rPr>
      </w:pPr>
    </w:p>
    <w:p w14:paraId="62E0CB34" w14:textId="77777777" w:rsidR="000B1059" w:rsidRDefault="000B1059" w:rsidP="000B54EE">
      <w:pPr>
        <w:spacing w:line="360" w:lineRule="auto"/>
        <w:contextualSpacing/>
        <w:jc w:val="both"/>
        <w:rPr>
          <w:rFonts w:ascii="Palatino Linotype" w:hAnsi="Palatino Linotype" w:cs="Tahoma"/>
          <w:sz w:val="22"/>
          <w:szCs w:val="22"/>
        </w:rPr>
      </w:pPr>
    </w:p>
    <w:p w14:paraId="64E06EF8" w14:textId="77777777" w:rsidR="001F1A77" w:rsidRDefault="001F1A77" w:rsidP="000B54EE">
      <w:pPr>
        <w:spacing w:line="360" w:lineRule="auto"/>
        <w:contextualSpacing/>
        <w:jc w:val="both"/>
        <w:rPr>
          <w:rFonts w:ascii="Palatino Linotype" w:hAnsi="Palatino Linotype" w:cs="Tahoma"/>
          <w:sz w:val="22"/>
          <w:szCs w:val="22"/>
        </w:rPr>
      </w:pPr>
    </w:p>
    <w:p w14:paraId="110DFB36" w14:textId="77777777" w:rsidR="001F1A77" w:rsidRDefault="001F1A77" w:rsidP="000B54EE">
      <w:pPr>
        <w:spacing w:line="360" w:lineRule="auto"/>
        <w:contextualSpacing/>
        <w:jc w:val="both"/>
        <w:rPr>
          <w:rFonts w:ascii="Palatino Linotype" w:hAnsi="Palatino Linotype" w:cs="Tahoma"/>
          <w:sz w:val="22"/>
          <w:szCs w:val="22"/>
        </w:rPr>
      </w:pPr>
    </w:p>
    <w:p w14:paraId="606AF54C" w14:textId="77777777" w:rsidR="001F1A77" w:rsidRDefault="001F1A77" w:rsidP="000B54EE">
      <w:pPr>
        <w:spacing w:line="360" w:lineRule="auto"/>
        <w:contextualSpacing/>
        <w:jc w:val="both"/>
        <w:rPr>
          <w:rFonts w:ascii="Palatino Linotype" w:hAnsi="Palatino Linotype" w:cs="Tahoma"/>
          <w:sz w:val="22"/>
          <w:szCs w:val="22"/>
        </w:rPr>
      </w:pPr>
    </w:p>
    <w:p w14:paraId="025144AC" w14:textId="77777777" w:rsidR="001F1A77" w:rsidRDefault="001F1A77" w:rsidP="000B54EE">
      <w:pPr>
        <w:spacing w:line="360" w:lineRule="auto"/>
        <w:contextualSpacing/>
        <w:jc w:val="both"/>
        <w:rPr>
          <w:rFonts w:ascii="Palatino Linotype" w:hAnsi="Palatino Linotype" w:cs="Tahoma"/>
          <w:sz w:val="22"/>
          <w:szCs w:val="22"/>
        </w:rPr>
      </w:pPr>
    </w:p>
    <w:p w14:paraId="02C428B8" w14:textId="77777777" w:rsidR="001F1A77" w:rsidRDefault="001F1A77" w:rsidP="000B54EE">
      <w:pPr>
        <w:spacing w:line="360" w:lineRule="auto"/>
        <w:contextualSpacing/>
        <w:jc w:val="both"/>
        <w:rPr>
          <w:rFonts w:ascii="Palatino Linotype" w:hAnsi="Palatino Linotype" w:cs="Tahoma"/>
          <w:sz w:val="22"/>
          <w:szCs w:val="22"/>
        </w:rPr>
      </w:pPr>
    </w:p>
    <w:p w14:paraId="3A5AD118" w14:textId="77777777" w:rsidR="001F1A77" w:rsidRDefault="001F1A77" w:rsidP="000B54EE">
      <w:pPr>
        <w:spacing w:line="360" w:lineRule="auto"/>
        <w:contextualSpacing/>
        <w:jc w:val="both"/>
        <w:rPr>
          <w:rFonts w:ascii="Palatino Linotype" w:hAnsi="Palatino Linotype" w:cs="Tahoma"/>
          <w:sz w:val="22"/>
          <w:szCs w:val="22"/>
        </w:rPr>
      </w:pPr>
    </w:p>
    <w:p w14:paraId="491463AD" w14:textId="77777777" w:rsidR="001F1A77" w:rsidRDefault="001F1A77" w:rsidP="000B54EE">
      <w:pPr>
        <w:spacing w:line="360" w:lineRule="auto"/>
        <w:contextualSpacing/>
        <w:jc w:val="both"/>
        <w:rPr>
          <w:rFonts w:ascii="Palatino Linotype" w:hAnsi="Palatino Linotype" w:cs="Tahoma"/>
          <w:sz w:val="22"/>
          <w:szCs w:val="22"/>
        </w:rPr>
      </w:pPr>
    </w:p>
    <w:p w14:paraId="2E40AD81" w14:textId="77777777" w:rsidR="001F1A77" w:rsidRPr="003A1DF0" w:rsidRDefault="001F1A77" w:rsidP="000B54EE">
      <w:pPr>
        <w:spacing w:line="360" w:lineRule="auto"/>
        <w:contextualSpacing/>
        <w:jc w:val="both"/>
        <w:rPr>
          <w:rFonts w:ascii="Palatino Linotype" w:hAnsi="Palatino Linotype" w:cs="Tahoma"/>
          <w:sz w:val="22"/>
          <w:szCs w:val="22"/>
        </w:rPr>
      </w:pPr>
    </w:p>
    <w:p w14:paraId="024CF68C"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2289F" w14:textId="77777777" w:rsidR="00FA279A" w:rsidRDefault="00FA279A" w:rsidP="00B31222">
      <w:r>
        <w:separator/>
      </w:r>
    </w:p>
  </w:endnote>
  <w:endnote w:type="continuationSeparator" w:id="0">
    <w:p w14:paraId="5D68B7BE" w14:textId="77777777" w:rsidR="00FA279A" w:rsidRDefault="00FA279A" w:rsidP="00B31222">
      <w:r>
        <w:continuationSeparator/>
      </w:r>
    </w:p>
  </w:endnote>
  <w:endnote w:type="continuationNotice" w:id="1">
    <w:p w14:paraId="4E559EED" w14:textId="77777777" w:rsidR="00FA279A" w:rsidRDefault="00FA2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0BB27B2"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6BDF">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6BDF">
              <w:rPr>
                <w:b/>
                <w:bCs/>
                <w:noProof/>
              </w:rPr>
              <w:t>20</w:t>
            </w:r>
            <w:r>
              <w:rPr>
                <w:b/>
                <w:bCs/>
                <w:sz w:val="24"/>
                <w:szCs w:val="24"/>
              </w:rPr>
              <w:fldChar w:fldCharType="end"/>
            </w:r>
          </w:p>
        </w:sdtContent>
      </w:sdt>
    </w:sdtContent>
  </w:sdt>
  <w:p w14:paraId="26EE7E7B"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43542A5"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6B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6BDF">
              <w:rPr>
                <w:b/>
                <w:bCs/>
                <w:noProof/>
              </w:rPr>
              <w:t>20</w:t>
            </w:r>
            <w:r>
              <w:rPr>
                <w:b/>
                <w:bCs/>
                <w:sz w:val="24"/>
                <w:szCs w:val="24"/>
              </w:rPr>
              <w:fldChar w:fldCharType="end"/>
            </w:r>
          </w:p>
        </w:sdtContent>
      </w:sdt>
    </w:sdtContent>
  </w:sdt>
  <w:p w14:paraId="6A4AB1F8"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8364A" w14:textId="77777777" w:rsidR="00FA279A" w:rsidRDefault="00FA279A" w:rsidP="00B31222">
      <w:r>
        <w:separator/>
      </w:r>
    </w:p>
  </w:footnote>
  <w:footnote w:type="continuationSeparator" w:id="0">
    <w:p w14:paraId="3A5653BF" w14:textId="77777777" w:rsidR="00FA279A" w:rsidRDefault="00FA279A" w:rsidP="00B31222">
      <w:r>
        <w:continuationSeparator/>
      </w:r>
    </w:p>
  </w:footnote>
  <w:footnote w:type="continuationNotice" w:id="1">
    <w:p w14:paraId="1447E3FB" w14:textId="77777777" w:rsidR="00FA279A" w:rsidRDefault="00FA2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BB54B" w14:textId="77777777" w:rsidR="0094768D" w:rsidRDefault="00000000">
    <w:pPr>
      <w:pStyle w:val="Encabezado"/>
    </w:pPr>
    <w:r>
      <w:rPr>
        <w:noProof/>
        <w:lang w:eastAsia="es-MX"/>
      </w:rPr>
      <w:pict w14:anchorId="1D399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1A24004D" w14:textId="77777777" w:rsidTr="00202DB8">
      <w:trPr>
        <w:trHeight w:val="1435"/>
      </w:trPr>
      <w:tc>
        <w:tcPr>
          <w:tcW w:w="2835" w:type="dxa"/>
          <w:shd w:val="clear" w:color="auto" w:fill="auto"/>
        </w:tcPr>
        <w:p w14:paraId="6558E88B"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4B3DE34" wp14:editId="436052F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EDE101D"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7F9E126F" w14:textId="77777777" w:rsidTr="000B54EE">
            <w:trPr>
              <w:trHeight w:val="144"/>
            </w:trPr>
            <w:tc>
              <w:tcPr>
                <w:tcW w:w="2589" w:type="dxa"/>
              </w:tcPr>
              <w:p w14:paraId="481CE66D"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17C0BEC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8640108"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0F886BD9" w14:textId="0A1FAECD" w:rsidR="0094768D" w:rsidRPr="000B54EE" w:rsidRDefault="00314520"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056E3">
                  <w:rPr>
                    <w:rFonts w:ascii="Palatino Linotype" w:eastAsia="Calibri" w:hAnsi="Palatino Linotype" w:cs="Tahoma"/>
                    <w:sz w:val="22"/>
                    <w:szCs w:val="22"/>
                    <w:lang w:val="es-MX" w:eastAsia="en-US"/>
                  </w:rPr>
                  <w:t>44</w:t>
                </w:r>
                <w:r>
                  <w:rPr>
                    <w:rFonts w:ascii="Palatino Linotype" w:eastAsia="Calibri" w:hAnsi="Palatino Linotype" w:cs="Tahoma"/>
                    <w:sz w:val="22"/>
                    <w:szCs w:val="22"/>
                    <w:lang w:val="es-MX" w:eastAsia="en-US"/>
                  </w:rPr>
                  <w:t>6</w:t>
                </w:r>
                <w:r w:rsidR="0094768D" w:rsidRPr="000B54EE">
                  <w:rPr>
                    <w:rFonts w:ascii="Palatino Linotype" w:eastAsia="Calibri" w:hAnsi="Palatino Linotype" w:cs="Tahoma"/>
                    <w:sz w:val="22"/>
                    <w:szCs w:val="22"/>
                    <w:lang w:val="es-MX" w:eastAsia="en-US"/>
                  </w:rPr>
                  <w:t>/INFOEM/IP/RR/2025</w:t>
                </w:r>
              </w:p>
            </w:tc>
          </w:tr>
          <w:tr w:rsidR="0094768D" w14:paraId="6A38EAE8" w14:textId="77777777" w:rsidTr="000B54EE">
            <w:trPr>
              <w:trHeight w:val="283"/>
            </w:trPr>
            <w:tc>
              <w:tcPr>
                <w:tcW w:w="2589" w:type="dxa"/>
              </w:tcPr>
              <w:p w14:paraId="6E362BC6"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F3A4A16" w14:textId="76D98A81" w:rsidR="0094768D" w:rsidRPr="005F13CF" w:rsidRDefault="00B056E3"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94768D" w14:paraId="29A5AA29" w14:textId="77777777" w:rsidTr="000B54EE">
            <w:trPr>
              <w:trHeight w:val="283"/>
            </w:trPr>
            <w:tc>
              <w:tcPr>
                <w:tcW w:w="2589" w:type="dxa"/>
              </w:tcPr>
              <w:p w14:paraId="2498B9F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2234A5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EE6DC7D"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537DBF62"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722C3A73"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32C5413A" w14:textId="77777777" w:rsidTr="003B165A">
      <w:trPr>
        <w:trHeight w:val="1435"/>
      </w:trPr>
      <w:tc>
        <w:tcPr>
          <w:tcW w:w="2835" w:type="dxa"/>
          <w:shd w:val="clear" w:color="auto" w:fill="auto"/>
        </w:tcPr>
        <w:p w14:paraId="3B39841F"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15BEB61" wp14:editId="1E61C8A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88E5D30"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3C15CD2" w14:textId="77777777" w:rsidTr="00785FCA">
            <w:trPr>
              <w:trHeight w:val="144"/>
            </w:trPr>
            <w:tc>
              <w:tcPr>
                <w:tcW w:w="2589" w:type="dxa"/>
              </w:tcPr>
              <w:p w14:paraId="7899B3FB"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B9A9134" w14:textId="2293B04B" w:rsidR="0094768D" w:rsidRPr="000B54EE" w:rsidRDefault="00314520"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056E3">
                  <w:rPr>
                    <w:rFonts w:ascii="Palatino Linotype" w:eastAsia="Calibri" w:hAnsi="Palatino Linotype" w:cs="Tahoma"/>
                    <w:sz w:val="22"/>
                    <w:szCs w:val="22"/>
                    <w:lang w:val="es-MX" w:eastAsia="en-US"/>
                  </w:rPr>
                  <w:t>44</w:t>
                </w:r>
                <w:r>
                  <w:rPr>
                    <w:rFonts w:ascii="Palatino Linotype" w:eastAsia="Calibri" w:hAnsi="Palatino Linotype" w:cs="Tahoma"/>
                    <w:sz w:val="22"/>
                    <w:szCs w:val="22"/>
                    <w:lang w:val="es-MX" w:eastAsia="en-US"/>
                  </w:rPr>
                  <w:t>6</w:t>
                </w:r>
                <w:r w:rsidR="0094768D" w:rsidRPr="000B54EE">
                  <w:rPr>
                    <w:rFonts w:ascii="Palatino Linotype" w:eastAsia="Calibri" w:hAnsi="Palatino Linotype" w:cs="Tahoma"/>
                    <w:sz w:val="22"/>
                    <w:szCs w:val="22"/>
                    <w:lang w:val="es-MX" w:eastAsia="en-US"/>
                  </w:rPr>
                  <w:t>/INFOEM/IP/RR/2025</w:t>
                </w:r>
              </w:p>
            </w:tc>
          </w:tr>
          <w:tr w:rsidR="0094768D" w:rsidRPr="00286D0C" w14:paraId="6A0D4A42" w14:textId="77777777" w:rsidTr="00785FCA">
            <w:trPr>
              <w:trHeight w:val="144"/>
            </w:trPr>
            <w:tc>
              <w:tcPr>
                <w:tcW w:w="2589" w:type="dxa"/>
              </w:tcPr>
              <w:p w14:paraId="1C12B17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42EFF85" w14:textId="59AEE117" w:rsidR="0094768D" w:rsidRPr="00286D0C" w:rsidRDefault="008E4F2F" w:rsidP="005F13CF">
                <w:pPr>
                  <w:tabs>
                    <w:tab w:val="left" w:pos="3122"/>
                    <w:tab w:val="right" w:pos="8838"/>
                  </w:tabs>
                  <w:ind w:left="-106" w:right="-105"/>
                  <w:jc w:val="both"/>
                  <w:rPr>
                    <w:rFonts w:ascii="Palatino Linotype" w:eastAsia="Calibri" w:hAnsi="Palatino Linotype" w:cs="Tahoma"/>
                    <w:bCs/>
                    <w:sz w:val="22"/>
                    <w:szCs w:val="22"/>
                    <w:lang w:eastAsia="en-US"/>
                  </w:rPr>
                </w:pPr>
                <w:r w:rsidRPr="008E4F2F">
                  <w:rPr>
                    <w:rFonts w:ascii="Palatino Linotype" w:eastAsia="Calibri" w:hAnsi="Palatino Linotype" w:cs="Tahoma"/>
                    <w:bCs/>
                    <w:sz w:val="22"/>
                    <w:szCs w:val="22"/>
                    <w:highlight w:val="black"/>
                    <w:lang w:eastAsia="en-US"/>
                  </w:rPr>
                  <w:t>XXXXXXXXXXXXXXX</w:t>
                </w:r>
              </w:p>
            </w:tc>
          </w:tr>
          <w:tr w:rsidR="0094768D" w:rsidRPr="00431A70" w14:paraId="6E420A5D" w14:textId="77777777" w:rsidTr="00785FCA">
            <w:trPr>
              <w:trHeight w:val="283"/>
            </w:trPr>
            <w:tc>
              <w:tcPr>
                <w:tcW w:w="2589" w:type="dxa"/>
              </w:tcPr>
              <w:p w14:paraId="1AE6C7FB"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292A148" w14:textId="22F3862C" w:rsidR="0094768D" w:rsidRPr="005F13CF" w:rsidRDefault="00B056E3"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94768D" w:rsidRPr="00431A70" w14:paraId="69657B6B" w14:textId="77777777" w:rsidTr="00785FCA">
            <w:trPr>
              <w:trHeight w:val="283"/>
            </w:trPr>
            <w:tc>
              <w:tcPr>
                <w:tcW w:w="2589" w:type="dxa"/>
              </w:tcPr>
              <w:p w14:paraId="76948F5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C4CCD1C"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53CA650"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546412C7"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07433857">
    <w:abstractNumId w:val="0"/>
  </w:num>
  <w:num w:numId="2" w16cid:durableId="7877028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1EDC"/>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9E3"/>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07E5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251F"/>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92B"/>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679"/>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2A5"/>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6BDF"/>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3F6A"/>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244"/>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2E"/>
    <w:rsid w:val="00472490"/>
    <w:rsid w:val="00473F72"/>
    <w:rsid w:val="00474ADE"/>
    <w:rsid w:val="004751D6"/>
    <w:rsid w:val="00475DA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11E"/>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4E80"/>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0E32"/>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19F"/>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2F"/>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2C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480"/>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C72D5"/>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2917"/>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6E3"/>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93E"/>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231"/>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2BC7"/>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08"/>
    <w:rsid w:val="00E96CA1"/>
    <w:rsid w:val="00E96E1A"/>
    <w:rsid w:val="00EA030F"/>
    <w:rsid w:val="00EA039B"/>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08"/>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0D7"/>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79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18F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58596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5599937">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71759730">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6983-3E5B-4289-9621-76C6ED37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4798</Words>
  <Characters>26390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2026-01-30T16:05:00Z</cp:lastPrinted>
  <dcterms:created xsi:type="dcterms:W3CDTF">2026-01-30T16:05:00Z</dcterms:created>
  <dcterms:modified xsi:type="dcterms:W3CDTF">2026-02-13T20:42:00Z</dcterms:modified>
</cp:coreProperties>
</file>