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148B" w:rsidRPr="00FE42F9" w:rsidRDefault="00A077F4" w:rsidP="00FE42F9">
      <w:pPr>
        <w:widowControl w:val="0"/>
        <w:pBdr>
          <w:top w:val="nil"/>
          <w:left w:val="nil"/>
          <w:bottom w:val="nil"/>
          <w:right w:val="nil"/>
          <w:between w:val="nil"/>
        </w:pBdr>
        <w:spacing w:line="276" w:lineRule="auto"/>
        <w:ind w:right="-709"/>
        <w:jc w:val="both"/>
        <w:rPr>
          <w:rFonts w:ascii="Palatino Linotype" w:eastAsia="Palatino Linotype" w:hAnsi="Palatino Linotype" w:cs="Palatino Linotype"/>
        </w:rPr>
      </w:pPr>
      <w:r w:rsidRPr="00FE42F9">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sidR="00756DE6" w:rsidRPr="00FE42F9">
        <w:rPr>
          <w:rFonts w:ascii="Palatino Linotype" w:eastAsia="Palatino Linotype" w:hAnsi="Palatino Linotype" w:cs="Palatino Linotype"/>
        </w:rPr>
        <w:t>trece</w:t>
      </w:r>
      <w:r w:rsidR="00FE42F9">
        <w:rPr>
          <w:rFonts w:ascii="Palatino Linotype" w:eastAsia="Palatino Linotype" w:hAnsi="Palatino Linotype" w:cs="Palatino Linotype"/>
        </w:rPr>
        <w:t xml:space="preserve"> (13)</w:t>
      </w:r>
      <w:r w:rsidR="00756DE6" w:rsidRPr="00FE42F9">
        <w:rPr>
          <w:rFonts w:ascii="Palatino Linotype" w:eastAsia="Palatino Linotype" w:hAnsi="Palatino Linotype" w:cs="Palatino Linotype"/>
        </w:rPr>
        <w:t xml:space="preserve"> de mayo</w:t>
      </w:r>
      <w:r w:rsidR="009E409C" w:rsidRPr="00FE42F9">
        <w:rPr>
          <w:rFonts w:ascii="Palatino Linotype" w:eastAsia="Palatino Linotype" w:hAnsi="Palatino Linotype" w:cs="Palatino Linotype"/>
        </w:rPr>
        <w:t xml:space="preserve"> de dos mil veintiséis</w:t>
      </w:r>
      <w:r w:rsidRPr="00FE42F9">
        <w:rPr>
          <w:rFonts w:ascii="Palatino Linotype" w:eastAsia="Palatino Linotype" w:hAnsi="Palatino Linotype" w:cs="Palatino Linotype"/>
        </w:rPr>
        <w:t>.</w:t>
      </w:r>
    </w:p>
    <w:p w:rsidR="0072148B" w:rsidRPr="00FE42F9" w:rsidRDefault="0072148B">
      <w:pPr>
        <w:tabs>
          <w:tab w:val="left" w:pos="3465"/>
        </w:tabs>
        <w:spacing w:line="360" w:lineRule="auto"/>
        <w:ind w:right="-787"/>
        <w:jc w:val="both"/>
        <w:rPr>
          <w:rFonts w:ascii="Palatino Linotype" w:eastAsia="Palatino Linotype" w:hAnsi="Palatino Linotype" w:cs="Palatino Linotype"/>
        </w:rPr>
      </w:pPr>
    </w:p>
    <w:p w:rsidR="0072148B" w:rsidRPr="00FE42F9" w:rsidRDefault="00A077F4">
      <w:pPr>
        <w:spacing w:line="360" w:lineRule="auto"/>
        <w:ind w:right="-787"/>
        <w:jc w:val="both"/>
        <w:rPr>
          <w:rFonts w:ascii="Palatino Linotype" w:eastAsia="Palatino Linotype" w:hAnsi="Palatino Linotype" w:cs="Palatino Linotype"/>
        </w:rPr>
      </w:pPr>
      <w:r w:rsidRPr="00FE42F9">
        <w:rPr>
          <w:rFonts w:ascii="Palatino Linotype" w:eastAsia="Palatino Linotype" w:hAnsi="Palatino Linotype" w:cs="Palatino Linotype"/>
          <w:b/>
        </w:rPr>
        <w:t xml:space="preserve">VISTAS </w:t>
      </w:r>
      <w:r w:rsidRPr="00FE42F9">
        <w:rPr>
          <w:rFonts w:ascii="Palatino Linotype" w:eastAsia="Palatino Linotype" w:hAnsi="Palatino Linotype" w:cs="Palatino Linotype"/>
        </w:rPr>
        <w:t xml:space="preserve">las constancias para resolver </w:t>
      </w:r>
      <w:r w:rsidR="002C4BEC" w:rsidRPr="00FE42F9">
        <w:rPr>
          <w:rFonts w:ascii="Palatino Linotype" w:eastAsia="Palatino Linotype" w:hAnsi="Palatino Linotype" w:cs="Palatino Linotype"/>
          <w:color w:val="000000"/>
        </w:rPr>
        <w:t>el Recurso</w:t>
      </w:r>
      <w:r w:rsidRPr="00FE42F9">
        <w:rPr>
          <w:rFonts w:ascii="Palatino Linotype" w:eastAsia="Palatino Linotype" w:hAnsi="Palatino Linotype" w:cs="Palatino Linotype"/>
          <w:color w:val="000000"/>
        </w:rPr>
        <w:t xml:space="preserve"> de Revisión </w:t>
      </w:r>
      <w:r w:rsidR="0065619F" w:rsidRPr="00FE42F9">
        <w:rPr>
          <w:rFonts w:ascii="Palatino Linotype" w:eastAsia="Palatino Linotype" w:hAnsi="Palatino Linotype" w:cs="Palatino Linotype"/>
          <w:b/>
          <w:color w:val="000000"/>
        </w:rPr>
        <w:t>13168</w:t>
      </w:r>
      <w:r w:rsidRPr="00FE42F9">
        <w:rPr>
          <w:rFonts w:ascii="Palatino Linotype" w:eastAsia="Palatino Linotype" w:hAnsi="Palatino Linotype" w:cs="Palatino Linotype"/>
          <w:b/>
          <w:color w:val="000000"/>
        </w:rPr>
        <w:t>/INFOEM/IP/RR/2025</w:t>
      </w:r>
      <w:r w:rsidR="002C4BEC" w:rsidRPr="00FE42F9">
        <w:rPr>
          <w:rFonts w:ascii="Palatino Linotype" w:eastAsia="Palatino Linotype" w:hAnsi="Palatino Linotype" w:cs="Palatino Linotype"/>
          <w:color w:val="000000"/>
        </w:rPr>
        <w:t>, promovido</w:t>
      </w:r>
      <w:r w:rsidRPr="00FE42F9">
        <w:rPr>
          <w:rFonts w:ascii="Palatino Linotype" w:eastAsia="Palatino Linotype" w:hAnsi="Palatino Linotype" w:cs="Palatino Linotype"/>
          <w:color w:val="000000"/>
        </w:rPr>
        <w:t xml:space="preserve"> por </w:t>
      </w:r>
      <w:r w:rsidR="00914E1F">
        <w:rPr>
          <w:rFonts w:ascii="Palatino Linotype" w:eastAsia="Palatino Linotype" w:hAnsi="Palatino Linotype" w:cs="Palatino Linotype"/>
          <w:b/>
          <w:bCs/>
          <w:color w:val="000000"/>
        </w:rPr>
        <w:t>XXXX</w:t>
      </w:r>
      <w:r w:rsidRPr="00FE42F9">
        <w:rPr>
          <w:rFonts w:ascii="Palatino Linotype" w:eastAsia="Palatino Linotype" w:hAnsi="Palatino Linotype" w:cs="Palatino Linotype"/>
          <w:color w:val="000000"/>
        </w:rPr>
        <w:t>,</w:t>
      </w:r>
      <w:r w:rsidRPr="00FE42F9">
        <w:rPr>
          <w:rFonts w:ascii="Palatino Linotype" w:eastAsia="Palatino Linotype" w:hAnsi="Palatino Linotype" w:cs="Palatino Linotype"/>
        </w:rPr>
        <w:t xml:space="preserve"> en lo sucesivo </w:t>
      </w:r>
      <w:r w:rsidRPr="00FE42F9">
        <w:rPr>
          <w:rFonts w:ascii="Palatino Linotype" w:eastAsia="Palatino Linotype" w:hAnsi="Palatino Linotype" w:cs="Palatino Linotype"/>
          <w:b/>
        </w:rPr>
        <w:t>EL RECURRENTE</w:t>
      </w:r>
      <w:r w:rsidRPr="00FE42F9">
        <w:rPr>
          <w:rFonts w:ascii="Palatino Linotype" w:eastAsia="Palatino Linotype" w:hAnsi="Palatino Linotype" w:cs="Palatino Linotype"/>
        </w:rPr>
        <w:t>, en contr</w:t>
      </w:r>
      <w:r w:rsidR="002C4BEC" w:rsidRPr="00FE42F9">
        <w:rPr>
          <w:rFonts w:ascii="Palatino Linotype" w:eastAsia="Palatino Linotype" w:hAnsi="Palatino Linotype" w:cs="Palatino Linotype"/>
        </w:rPr>
        <w:t>a de la respuesta otorgada a la solicitud</w:t>
      </w:r>
      <w:r w:rsidRPr="00FE42F9">
        <w:rPr>
          <w:rFonts w:ascii="Palatino Linotype" w:eastAsia="Palatino Linotype" w:hAnsi="Palatino Linotype" w:cs="Palatino Linotype"/>
        </w:rPr>
        <w:t xml:space="preserve"> de información </w:t>
      </w:r>
      <w:r w:rsidR="0065619F" w:rsidRPr="00FE42F9">
        <w:rPr>
          <w:rFonts w:ascii="Palatino Linotype" w:eastAsia="Palatino Linotype" w:hAnsi="Palatino Linotype" w:cs="Palatino Linotype"/>
          <w:b/>
        </w:rPr>
        <w:t>00025/SULTEPEC/IP/2025</w:t>
      </w:r>
      <w:r w:rsidRPr="00FE42F9">
        <w:rPr>
          <w:rFonts w:ascii="Palatino Linotype" w:eastAsia="Palatino Linotype" w:hAnsi="Palatino Linotype" w:cs="Palatino Linotype"/>
        </w:rPr>
        <w:t xml:space="preserve">, por parte del </w:t>
      </w:r>
      <w:r w:rsidR="009E409C" w:rsidRPr="00FE42F9">
        <w:rPr>
          <w:rFonts w:ascii="Palatino Linotype" w:eastAsia="Palatino Linotype" w:hAnsi="Palatino Linotype" w:cs="Palatino Linotype"/>
          <w:b/>
        </w:rPr>
        <w:t xml:space="preserve">Ayuntamiento de </w:t>
      </w:r>
      <w:r w:rsidR="0065619F" w:rsidRPr="00FE42F9">
        <w:rPr>
          <w:rFonts w:ascii="Palatino Linotype" w:eastAsia="Palatino Linotype" w:hAnsi="Palatino Linotype" w:cs="Palatino Linotype"/>
          <w:b/>
        </w:rPr>
        <w:t>Sultepec</w:t>
      </w:r>
      <w:r w:rsidRPr="00FE42F9">
        <w:rPr>
          <w:rFonts w:ascii="Palatino Linotype" w:eastAsia="Palatino Linotype" w:hAnsi="Palatino Linotype" w:cs="Palatino Linotype"/>
          <w:b/>
        </w:rPr>
        <w:t xml:space="preserve">, </w:t>
      </w:r>
      <w:r w:rsidRPr="00FE42F9">
        <w:rPr>
          <w:rFonts w:ascii="Palatino Linotype" w:eastAsia="Palatino Linotype" w:hAnsi="Palatino Linotype" w:cs="Palatino Linotype"/>
        </w:rPr>
        <w:t xml:space="preserve">en adelante el </w:t>
      </w:r>
      <w:r w:rsidRPr="00FE42F9">
        <w:rPr>
          <w:rFonts w:ascii="Palatino Linotype" w:eastAsia="Palatino Linotype" w:hAnsi="Palatino Linotype" w:cs="Palatino Linotype"/>
          <w:b/>
        </w:rPr>
        <w:t>SUJETO OBLIGADO</w:t>
      </w:r>
      <w:r w:rsidRPr="00FE42F9">
        <w:rPr>
          <w:rFonts w:ascii="Palatino Linotype" w:eastAsia="Palatino Linotype" w:hAnsi="Palatino Linotype" w:cs="Palatino Linotype"/>
        </w:rPr>
        <w:t>, se emite la presente resolución con base en los siguientes:</w:t>
      </w:r>
      <w:r w:rsidR="00E11462" w:rsidRPr="00FE42F9">
        <w:rPr>
          <w:rFonts w:ascii="Palatino Linotype" w:eastAsia="Palatino Linotype" w:hAnsi="Palatino Linotype" w:cs="Palatino Linotype"/>
        </w:rPr>
        <w:t xml:space="preserve"> </w:t>
      </w:r>
    </w:p>
    <w:p w:rsidR="0072148B" w:rsidRPr="00FE42F9" w:rsidRDefault="0072148B">
      <w:pPr>
        <w:spacing w:line="360" w:lineRule="auto"/>
        <w:ind w:right="-787"/>
        <w:jc w:val="both"/>
        <w:rPr>
          <w:rFonts w:ascii="Palatino Linotype" w:eastAsia="Palatino Linotype" w:hAnsi="Palatino Linotype" w:cs="Palatino Linotype"/>
        </w:rPr>
      </w:pPr>
    </w:p>
    <w:p w:rsidR="0072148B" w:rsidRPr="00FE42F9" w:rsidRDefault="00A077F4">
      <w:pPr>
        <w:pStyle w:val="Ttulo1"/>
        <w:spacing w:before="0" w:line="360" w:lineRule="auto"/>
        <w:ind w:right="-787"/>
        <w:jc w:val="center"/>
        <w:rPr>
          <w:rFonts w:ascii="Palatino Linotype" w:eastAsia="Palatino Linotype" w:hAnsi="Palatino Linotype" w:cs="Palatino Linotype"/>
          <w:b/>
          <w:color w:val="000000"/>
          <w:sz w:val="24"/>
          <w:szCs w:val="24"/>
        </w:rPr>
      </w:pPr>
      <w:bookmarkStart w:id="0" w:name="_heading=h.gjdgxs" w:colFirst="0" w:colLast="0"/>
      <w:bookmarkEnd w:id="0"/>
      <w:r w:rsidRPr="00FE42F9">
        <w:rPr>
          <w:rFonts w:ascii="Palatino Linotype" w:eastAsia="Palatino Linotype" w:hAnsi="Palatino Linotype" w:cs="Palatino Linotype"/>
          <w:b/>
          <w:color w:val="000000"/>
          <w:sz w:val="24"/>
          <w:szCs w:val="24"/>
        </w:rPr>
        <w:t>A N T E C E D E N T E S</w:t>
      </w:r>
    </w:p>
    <w:p w:rsidR="0072148B" w:rsidRPr="00FE42F9" w:rsidRDefault="0072148B">
      <w:pPr>
        <w:pBdr>
          <w:top w:val="nil"/>
          <w:left w:val="nil"/>
          <w:bottom w:val="nil"/>
          <w:right w:val="nil"/>
          <w:between w:val="nil"/>
        </w:pBdr>
        <w:spacing w:line="360" w:lineRule="auto"/>
        <w:ind w:left="720" w:right="-787"/>
        <w:jc w:val="both"/>
        <w:rPr>
          <w:rFonts w:ascii="Palatino Linotype" w:eastAsia="Palatino Linotype" w:hAnsi="Palatino Linotype" w:cs="Palatino Linotype"/>
          <w:b/>
          <w:color w:val="000000"/>
          <w:u w:val="single"/>
        </w:rPr>
      </w:pPr>
    </w:p>
    <w:p w:rsidR="0072148B" w:rsidRPr="00FE42F9" w:rsidRDefault="00A077F4" w:rsidP="009C100E">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FE42F9">
        <w:rPr>
          <w:rFonts w:ascii="Palatino Linotype" w:eastAsia="Palatino Linotype" w:hAnsi="Palatino Linotype" w:cs="Palatino Linotype"/>
          <w:color w:val="000000"/>
        </w:rPr>
        <w:t xml:space="preserve">El </w:t>
      </w:r>
      <w:r w:rsidR="0065619F" w:rsidRPr="00FE42F9">
        <w:rPr>
          <w:rFonts w:ascii="Palatino Linotype" w:eastAsia="Palatino Linotype" w:hAnsi="Palatino Linotype" w:cs="Palatino Linotype"/>
          <w:b/>
          <w:color w:val="000000"/>
        </w:rPr>
        <w:t>dieciocho de noviembre</w:t>
      </w:r>
      <w:r w:rsidRPr="00FE42F9">
        <w:rPr>
          <w:rFonts w:ascii="Palatino Linotype" w:eastAsia="Palatino Linotype" w:hAnsi="Palatino Linotype" w:cs="Palatino Linotype"/>
          <w:b/>
          <w:color w:val="000000"/>
        </w:rPr>
        <w:t xml:space="preserve"> de dos mil veinticinco</w:t>
      </w:r>
      <w:r w:rsidRPr="00FE42F9">
        <w:rPr>
          <w:rFonts w:ascii="Palatino Linotype" w:eastAsia="Palatino Linotype" w:hAnsi="Palatino Linotype" w:cs="Palatino Linotype"/>
          <w:color w:val="000000"/>
        </w:rPr>
        <w:t>,</w:t>
      </w:r>
      <w:r w:rsidRPr="00FE42F9">
        <w:rPr>
          <w:rFonts w:ascii="Palatino Linotype" w:eastAsia="Palatino Linotype" w:hAnsi="Palatino Linotype" w:cs="Palatino Linotype"/>
          <w:b/>
          <w:color w:val="000000"/>
        </w:rPr>
        <w:t xml:space="preserve"> </w:t>
      </w:r>
      <w:r w:rsidRPr="00FE42F9">
        <w:rPr>
          <w:rFonts w:ascii="Palatino Linotype" w:eastAsia="Palatino Linotype" w:hAnsi="Palatino Linotype" w:cs="Palatino Linotype"/>
          <w:color w:val="000000"/>
        </w:rPr>
        <w:t>se presentó ante el Sujeto Obligado vía Sistema de Acceso a la Información Mex</w:t>
      </w:r>
      <w:r w:rsidR="002C4BEC" w:rsidRPr="00FE42F9">
        <w:rPr>
          <w:rFonts w:ascii="Palatino Linotype" w:eastAsia="Palatino Linotype" w:hAnsi="Palatino Linotype" w:cs="Palatino Linotype"/>
          <w:color w:val="000000"/>
        </w:rPr>
        <w:t xml:space="preserve">iquense, en adelante SAIMEX, la siguiente </w:t>
      </w:r>
      <w:r w:rsidR="002C4BEC" w:rsidRPr="00FE42F9">
        <w:rPr>
          <w:rFonts w:ascii="Palatino Linotype" w:eastAsia="Palatino Linotype" w:hAnsi="Palatino Linotype" w:cs="Palatino Linotype"/>
          <w:b/>
          <w:color w:val="000000"/>
        </w:rPr>
        <w:t xml:space="preserve">solicitud </w:t>
      </w:r>
      <w:r w:rsidRPr="00FE42F9">
        <w:rPr>
          <w:rFonts w:ascii="Palatino Linotype" w:eastAsia="Palatino Linotype" w:hAnsi="Palatino Linotype" w:cs="Palatino Linotype"/>
          <w:b/>
          <w:color w:val="000000"/>
        </w:rPr>
        <w:t>de información pública</w:t>
      </w:r>
      <w:r w:rsidRPr="00FE42F9">
        <w:rPr>
          <w:rFonts w:ascii="Palatino Linotype" w:eastAsia="Palatino Linotype" w:hAnsi="Palatino Linotype" w:cs="Palatino Linotype"/>
          <w:color w:val="000000"/>
        </w:rPr>
        <w:t>:</w:t>
      </w:r>
    </w:p>
    <w:p w:rsidR="0072148B" w:rsidRPr="00FE42F9" w:rsidRDefault="0072148B" w:rsidP="00223B24">
      <w:pPr>
        <w:pBdr>
          <w:top w:val="nil"/>
          <w:left w:val="nil"/>
          <w:bottom w:val="nil"/>
          <w:right w:val="nil"/>
          <w:between w:val="nil"/>
        </w:pBdr>
        <w:ind w:right="-788"/>
        <w:jc w:val="both"/>
        <w:rPr>
          <w:rFonts w:ascii="Palatino Linotype" w:eastAsia="Palatino Linotype" w:hAnsi="Palatino Linotype" w:cs="Palatino Linotype"/>
          <w:color w:val="000000"/>
        </w:rPr>
      </w:pPr>
    </w:p>
    <w:p w:rsidR="0072148B" w:rsidRPr="00FE42F9" w:rsidRDefault="002C4BEC" w:rsidP="00E11462">
      <w:pPr>
        <w:pBdr>
          <w:top w:val="nil"/>
          <w:left w:val="nil"/>
          <w:bottom w:val="nil"/>
          <w:right w:val="nil"/>
          <w:between w:val="nil"/>
        </w:pBdr>
        <w:ind w:left="567" w:right="-574"/>
        <w:jc w:val="both"/>
        <w:rPr>
          <w:rFonts w:ascii="Palatino Linotype" w:eastAsia="Palatino Linotype" w:hAnsi="Palatino Linotype" w:cs="Palatino Linotype"/>
          <w:i/>
          <w:color w:val="000000"/>
        </w:rPr>
      </w:pPr>
      <w:r w:rsidRPr="00FE42F9">
        <w:rPr>
          <w:rFonts w:ascii="Palatino Linotype" w:eastAsia="Palatino Linotype" w:hAnsi="Palatino Linotype" w:cs="Palatino Linotype"/>
          <w:i/>
          <w:color w:val="000000"/>
        </w:rPr>
        <w:t xml:space="preserve"> </w:t>
      </w:r>
      <w:r w:rsidR="00223B24" w:rsidRPr="00FE42F9">
        <w:rPr>
          <w:rFonts w:ascii="Palatino Linotype" w:eastAsia="Palatino Linotype" w:hAnsi="Palatino Linotype" w:cs="Palatino Linotype"/>
          <w:i/>
          <w:color w:val="000000"/>
        </w:rPr>
        <w:t>“</w:t>
      </w:r>
      <w:r w:rsidR="00CC581D" w:rsidRPr="00FE42F9">
        <w:rPr>
          <w:rFonts w:ascii="Palatino Linotype" w:eastAsia="Palatino Linotype" w:hAnsi="Palatino Linotype" w:cs="Palatino Linotype"/>
          <w:i/>
          <w:color w:val="000000"/>
        </w:rPr>
        <w:t>SOLICITO EL PADRON DE LAS EMPRESAS QUE SE ENCUENTRAN EN LA JURISDICCION DEL MUNICIPIO QUE SE DEDIQUEN A LA FABRICACION DE PRODUCTOS METALICOS EN DONDE SE INFORME LA RAZÓN SOCIAL, DOMICILIO Y NUMER</w:t>
      </w:r>
      <w:bookmarkStart w:id="1" w:name="_GoBack"/>
      <w:bookmarkEnd w:id="1"/>
      <w:r w:rsidR="00CC581D" w:rsidRPr="00FE42F9">
        <w:rPr>
          <w:rFonts w:ascii="Palatino Linotype" w:eastAsia="Palatino Linotype" w:hAnsi="Palatino Linotype" w:cs="Palatino Linotype"/>
          <w:i/>
          <w:color w:val="000000"/>
        </w:rPr>
        <w:t>O TELEFONICO, CORREO ELECTRONICO, SOY UN EMPRENDEDOR QUE BUSCA OFERCER ACERO CON EL OBJETO DE GENERAR NUEVOS EMPLEOS.</w:t>
      </w:r>
      <w:r w:rsidR="00223B24" w:rsidRPr="00FE42F9">
        <w:rPr>
          <w:rFonts w:ascii="Palatino Linotype" w:eastAsia="Palatino Linotype" w:hAnsi="Palatino Linotype" w:cs="Palatino Linotype"/>
          <w:i/>
          <w:color w:val="000000"/>
        </w:rPr>
        <w:t>” (Sic)</w:t>
      </w:r>
    </w:p>
    <w:p w:rsidR="00223B24" w:rsidRPr="00FE42F9" w:rsidRDefault="00223B24" w:rsidP="00223B24">
      <w:pPr>
        <w:pBdr>
          <w:top w:val="nil"/>
          <w:left w:val="nil"/>
          <w:bottom w:val="nil"/>
          <w:right w:val="nil"/>
          <w:between w:val="nil"/>
        </w:pBdr>
        <w:ind w:right="-787"/>
        <w:jc w:val="both"/>
        <w:rPr>
          <w:rFonts w:ascii="Palatino Linotype" w:eastAsia="Palatino Linotype" w:hAnsi="Palatino Linotype" w:cs="Palatino Linotype"/>
          <w:i/>
          <w:color w:val="000000"/>
        </w:rPr>
      </w:pPr>
    </w:p>
    <w:p w:rsidR="0072148B" w:rsidRPr="00FE42F9" w:rsidRDefault="00A077F4">
      <w:pPr>
        <w:numPr>
          <w:ilvl w:val="0"/>
          <w:numId w:val="1"/>
        </w:numPr>
        <w:pBdr>
          <w:top w:val="nil"/>
          <w:left w:val="nil"/>
          <w:bottom w:val="nil"/>
          <w:right w:val="nil"/>
          <w:between w:val="nil"/>
        </w:pBdr>
        <w:tabs>
          <w:tab w:val="left" w:pos="0"/>
        </w:tabs>
        <w:spacing w:line="360" w:lineRule="auto"/>
        <w:ind w:left="709" w:right="-787"/>
        <w:jc w:val="both"/>
        <w:rPr>
          <w:rFonts w:ascii="Palatino Linotype" w:eastAsia="Palatino Linotype" w:hAnsi="Palatino Linotype" w:cs="Palatino Linotype"/>
          <w:color w:val="000000"/>
        </w:rPr>
      </w:pPr>
      <w:r w:rsidRPr="00FE42F9">
        <w:rPr>
          <w:rFonts w:ascii="Palatino Linotype" w:eastAsia="Palatino Linotype" w:hAnsi="Palatino Linotype" w:cs="Palatino Linotype"/>
          <w:color w:val="000000"/>
        </w:rPr>
        <w:t xml:space="preserve">Se eligió como modalidad de entrega de la información: A través del </w:t>
      </w:r>
      <w:r w:rsidRPr="00FE42F9">
        <w:rPr>
          <w:rFonts w:ascii="Palatino Linotype" w:eastAsia="Palatino Linotype" w:hAnsi="Palatino Linotype" w:cs="Palatino Linotype"/>
          <w:b/>
          <w:color w:val="000000"/>
        </w:rPr>
        <w:t>SAIMEX.</w:t>
      </w:r>
    </w:p>
    <w:p w:rsidR="00A87A67" w:rsidRPr="00FE42F9" w:rsidRDefault="00A87A67" w:rsidP="00A87A67">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3E1C35" w:rsidRPr="00FE42F9" w:rsidRDefault="00A077F4" w:rsidP="009C100E">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FE42F9">
        <w:rPr>
          <w:rFonts w:ascii="Palatino Linotype" w:eastAsia="Palatino Linotype" w:hAnsi="Palatino Linotype" w:cs="Palatino Linotype"/>
          <w:color w:val="000000"/>
        </w:rPr>
        <w:t>El</w:t>
      </w:r>
      <w:r w:rsidRPr="00FE42F9">
        <w:rPr>
          <w:rFonts w:ascii="Palatino Linotype" w:eastAsia="Palatino Linotype" w:hAnsi="Palatino Linotype" w:cs="Palatino Linotype"/>
          <w:b/>
          <w:color w:val="000000"/>
        </w:rPr>
        <w:t xml:space="preserve"> </w:t>
      </w:r>
      <w:r w:rsidR="00CC581D" w:rsidRPr="00FE42F9">
        <w:rPr>
          <w:rFonts w:ascii="Palatino Linotype" w:eastAsia="Palatino Linotype" w:hAnsi="Palatino Linotype" w:cs="Palatino Linotype"/>
          <w:b/>
          <w:color w:val="000000"/>
        </w:rPr>
        <w:t>veintiuno de noviembre</w:t>
      </w:r>
      <w:r w:rsidRPr="00FE42F9">
        <w:rPr>
          <w:rFonts w:ascii="Palatino Linotype" w:eastAsia="Palatino Linotype" w:hAnsi="Palatino Linotype" w:cs="Palatino Linotype"/>
          <w:b/>
          <w:color w:val="000000"/>
        </w:rPr>
        <w:t xml:space="preserve"> de dos mil veinticinco</w:t>
      </w:r>
      <w:r w:rsidRPr="00FE42F9">
        <w:rPr>
          <w:rFonts w:ascii="Palatino Linotype" w:eastAsia="Palatino Linotype" w:hAnsi="Palatino Linotype" w:cs="Palatino Linotype"/>
          <w:color w:val="000000"/>
        </w:rPr>
        <w:t>, el Sujeto Obligado</w:t>
      </w:r>
      <w:r w:rsidRPr="00FE42F9">
        <w:rPr>
          <w:rFonts w:ascii="Palatino Linotype" w:eastAsia="Palatino Linotype" w:hAnsi="Palatino Linotype" w:cs="Palatino Linotype"/>
          <w:b/>
          <w:color w:val="000000"/>
        </w:rPr>
        <w:t>,</w:t>
      </w:r>
      <w:r w:rsidRPr="00FE42F9">
        <w:rPr>
          <w:rFonts w:ascii="Palatino Linotype" w:eastAsia="Palatino Linotype" w:hAnsi="Palatino Linotype" w:cs="Palatino Linotype"/>
          <w:color w:val="000000"/>
        </w:rPr>
        <w:t xml:space="preserve"> dio </w:t>
      </w:r>
      <w:r w:rsidRPr="00FE42F9">
        <w:rPr>
          <w:rFonts w:ascii="Palatino Linotype" w:eastAsia="Palatino Linotype" w:hAnsi="Palatino Linotype" w:cs="Palatino Linotype"/>
          <w:b/>
          <w:color w:val="000000"/>
        </w:rPr>
        <w:t>respuesta</w:t>
      </w:r>
      <w:r w:rsidRPr="00FE42F9">
        <w:rPr>
          <w:rFonts w:ascii="Palatino Linotype" w:eastAsia="Palatino Linotype" w:hAnsi="Palatino Linotype" w:cs="Palatino Linotype"/>
          <w:color w:val="000000"/>
        </w:rPr>
        <w:t xml:space="preserve"> </w:t>
      </w:r>
      <w:r w:rsidR="00CC581D" w:rsidRPr="00FE42F9">
        <w:rPr>
          <w:rFonts w:ascii="Palatino Linotype" w:eastAsia="Palatino Linotype" w:hAnsi="Palatino Linotype" w:cs="Palatino Linotype"/>
          <w:color w:val="000000"/>
        </w:rPr>
        <w:t>a en los siguientes términos</w:t>
      </w:r>
      <w:r w:rsidR="00CC581D" w:rsidRPr="00FE42F9">
        <w:rPr>
          <w:rFonts w:ascii="Palatino Linotype" w:eastAsia="Palatino Linotype" w:hAnsi="Palatino Linotype" w:cs="Palatino Linotype"/>
          <w:b/>
          <w:color w:val="000000"/>
        </w:rPr>
        <w:t>:</w:t>
      </w:r>
    </w:p>
    <w:p w:rsidR="00EF1FA1" w:rsidRPr="00FE42F9" w:rsidRDefault="00EF1FA1" w:rsidP="00EF1FA1">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CC581D" w:rsidRPr="00FE42F9" w:rsidRDefault="00CC581D" w:rsidP="00CC581D">
      <w:pPr>
        <w:pBdr>
          <w:top w:val="nil"/>
          <w:left w:val="nil"/>
          <w:bottom w:val="nil"/>
          <w:right w:val="nil"/>
          <w:between w:val="nil"/>
        </w:pBdr>
        <w:ind w:left="567" w:right="-7"/>
        <w:jc w:val="right"/>
        <w:rPr>
          <w:rFonts w:ascii="Palatino Linotype" w:eastAsia="Palatino Linotype" w:hAnsi="Palatino Linotype" w:cs="Palatino Linotype"/>
          <w:i/>
          <w:color w:val="000000"/>
        </w:rPr>
      </w:pPr>
      <w:r w:rsidRPr="00FE42F9">
        <w:rPr>
          <w:rFonts w:ascii="Palatino Linotype" w:eastAsia="Palatino Linotype" w:hAnsi="Palatino Linotype" w:cs="Palatino Linotype"/>
          <w:i/>
          <w:color w:val="000000"/>
        </w:rPr>
        <w:lastRenderedPageBreak/>
        <w:t>Sultepec, México a 21 de Noviembre de 2025</w:t>
      </w:r>
    </w:p>
    <w:p w:rsidR="00CC581D" w:rsidRPr="00FE42F9" w:rsidRDefault="00CC581D" w:rsidP="00CC581D">
      <w:pPr>
        <w:pBdr>
          <w:top w:val="nil"/>
          <w:left w:val="nil"/>
          <w:bottom w:val="nil"/>
          <w:right w:val="nil"/>
          <w:between w:val="nil"/>
        </w:pBdr>
        <w:ind w:left="567" w:right="-7"/>
        <w:jc w:val="right"/>
        <w:rPr>
          <w:rFonts w:ascii="Palatino Linotype" w:eastAsia="Palatino Linotype" w:hAnsi="Palatino Linotype" w:cs="Palatino Linotype"/>
          <w:i/>
          <w:color w:val="000000"/>
        </w:rPr>
      </w:pPr>
      <w:r w:rsidRPr="00FE42F9">
        <w:rPr>
          <w:rFonts w:ascii="Palatino Linotype" w:eastAsia="Palatino Linotype" w:hAnsi="Palatino Linotype" w:cs="Palatino Linotype"/>
          <w:i/>
          <w:color w:val="000000"/>
        </w:rPr>
        <w:t>Nombre del solicitante: C. Solicitante</w:t>
      </w:r>
    </w:p>
    <w:p w:rsidR="00CC581D" w:rsidRPr="00FE42F9" w:rsidRDefault="00CC581D" w:rsidP="00CC581D">
      <w:pPr>
        <w:pBdr>
          <w:top w:val="nil"/>
          <w:left w:val="nil"/>
          <w:bottom w:val="nil"/>
          <w:right w:val="nil"/>
          <w:between w:val="nil"/>
        </w:pBdr>
        <w:ind w:left="567" w:right="-7"/>
        <w:jc w:val="right"/>
        <w:rPr>
          <w:rFonts w:ascii="Palatino Linotype" w:eastAsia="Palatino Linotype" w:hAnsi="Palatino Linotype" w:cs="Palatino Linotype"/>
          <w:i/>
          <w:color w:val="000000"/>
        </w:rPr>
      </w:pPr>
    </w:p>
    <w:p w:rsidR="00CC581D" w:rsidRPr="00FE42F9" w:rsidRDefault="00CC581D" w:rsidP="00CC581D">
      <w:pPr>
        <w:pBdr>
          <w:top w:val="nil"/>
          <w:left w:val="nil"/>
          <w:bottom w:val="nil"/>
          <w:right w:val="nil"/>
          <w:between w:val="nil"/>
        </w:pBdr>
        <w:ind w:left="567" w:right="-7"/>
        <w:jc w:val="right"/>
        <w:rPr>
          <w:rFonts w:ascii="Palatino Linotype" w:eastAsia="Palatino Linotype" w:hAnsi="Palatino Linotype" w:cs="Palatino Linotype"/>
          <w:i/>
          <w:color w:val="000000"/>
        </w:rPr>
      </w:pPr>
      <w:r w:rsidRPr="00FE42F9">
        <w:rPr>
          <w:rFonts w:ascii="Palatino Linotype" w:eastAsia="Palatino Linotype" w:hAnsi="Palatino Linotype" w:cs="Palatino Linotype"/>
          <w:i/>
          <w:color w:val="000000"/>
        </w:rPr>
        <w:t>Folio de la solicitud: 00025/SULTEPEC/IP/2025</w:t>
      </w:r>
    </w:p>
    <w:p w:rsidR="00CC581D" w:rsidRPr="00FE42F9" w:rsidRDefault="00CC581D" w:rsidP="00CC581D">
      <w:pPr>
        <w:pBdr>
          <w:top w:val="nil"/>
          <w:left w:val="nil"/>
          <w:bottom w:val="nil"/>
          <w:right w:val="nil"/>
          <w:between w:val="nil"/>
        </w:pBdr>
        <w:ind w:left="567" w:right="-7"/>
        <w:jc w:val="both"/>
        <w:rPr>
          <w:rFonts w:ascii="Palatino Linotype" w:eastAsia="Palatino Linotype" w:hAnsi="Palatino Linotype" w:cs="Palatino Linotype"/>
          <w:i/>
          <w:color w:val="000000"/>
        </w:rPr>
      </w:pPr>
      <w:r w:rsidRPr="00FE42F9">
        <w:rPr>
          <w:rFonts w:ascii="Palatino Linotype" w:eastAsia="Palatino Linotype" w:hAnsi="Palatino Linotype" w:cs="Palatino Linotype"/>
          <w:i/>
          <w:color w:val="000000"/>
        </w:rPr>
        <w:t>En respuesta a la solicitud recibida, nos permitimos hacer de su conocimiento que con fundamento en el artículo 53, Fracciones: II, V y VI de la Ley de Transparencia y Acceso a la Información Pública del Estado de México y Municipios, le contestamos que:</w:t>
      </w:r>
    </w:p>
    <w:p w:rsidR="00CC581D" w:rsidRPr="00FE42F9" w:rsidRDefault="00CC581D" w:rsidP="00CC581D">
      <w:pPr>
        <w:pBdr>
          <w:top w:val="nil"/>
          <w:left w:val="nil"/>
          <w:bottom w:val="nil"/>
          <w:right w:val="nil"/>
          <w:between w:val="nil"/>
        </w:pBdr>
        <w:ind w:left="567" w:right="-7"/>
        <w:jc w:val="both"/>
        <w:rPr>
          <w:rFonts w:ascii="Palatino Linotype" w:eastAsia="Palatino Linotype" w:hAnsi="Palatino Linotype" w:cs="Palatino Linotype"/>
          <w:i/>
          <w:color w:val="000000"/>
        </w:rPr>
      </w:pPr>
    </w:p>
    <w:p w:rsidR="00CC581D" w:rsidRPr="00FE42F9" w:rsidRDefault="00CC581D" w:rsidP="00CC581D">
      <w:pPr>
        <w:pBdr>
          <w:top w:val="nil"/>
          <w:left w:val="nil"/>
          <w:bottom w:val="nil"/>
          <w:right w:val="nil"/>
          <w:between w:val="nil"/>
        </w:pBdr>
        <w:ind w:left="567" w:right="-7"/>
        <w:jc w:val="both"/>
        <w:rPr>
          <w:rFonts w:ascii="Palatino Linotype" w:eastAsia="Palatino Linotype" w:hAnsi="Palatino Linotype" w:cs="Palatino Linotype"/>
          <w:b/>
          <w:i/>
          <w:color w:val="000000"/>
        </w:rPr>
      </w:pPr>
      <w:r w:rsidRPr="00FE42F9">
        <w:rPr>
          <w:rFonts w:ascii="Palatino Linotype" w:eastAsia="Palatino Linotype" w:hAnsi="Palatino Linotype" w:cs="Palatino Linotype"/>
          <w:b/>
          <w:i/>
          <w:color w:val="000000"/>
        </w:rPr>
        <w:t>EN ESTE MUNICIPIO NO EXISTE NINGUNA FABRICA DE PRODUCTOS METALICOS</w:t>
      </w:r>
    </w:p>
    <w:p w:rsidR="00CC581D" w:rsidRPr="00FE42F9" w:rsidRDefault="00CC581D" w:rsidP="00CC581D">
      <w:pPr>
        <w:pBdr>
          <w:top w:val="nil"/>
          <w:left w:val="nil"/>
          <w:bottom w:val="nil"/>
          <w:right w:val="nil"/>
          <w:between w:val="nil"/>
        </w:pBdr>
        <w:ind w:left="567" w:right="-7"/>
        <w:jc w:val="both"/>
        <w:rPr>
          <w:rFonts w:ascii="Palatino Linotype" w:eastAsia="Palatino Linotype" w:hAnsi="Palatino Linotype" w:cs="Palatino Linotype"/>
          <w:i/>
          <w:color w:val="000000"/>
        </w:rPr>
      </w:pPr>
    </w:p>
    <w:p w:rsidR="00CC581D" w:rsidRPr="00FE42F9" w:rsidRDefault="00CC581D" w:rsidP="00CC581D">
      <w:pPr>
        <w:pBdr>
          <w:top w:val="nil"/>
          <w:left w:val="nil"/>
          <w:bottom w:val="nil"/>
          <w:right w:val="nil"/>
          <w:between w:val="nil"/>
        </w:pBdr>
        <w:ind w:left="567" w:right="-7"/>
        <w:jc w:val="both"/>
        <w:rPr>
          <w:rFonts w:ascii="Palatino Linotype" w:eastAsia="Palatino Linotype" w:hAnsi="Palatino Linotype" w:cs="Palatino Linotype"/>
          <w:i/>
          <w:color w:val="000000"/>
        </w:rPr>
      </w:pPr>
      <w:r w:rsidRPr="00FE42F9">
        <w:rPr>
          <w:rFonts w:ascii="Palatino Linotype" w:eastAsia="Palatino Linotype" w:hAnsi="Palatino Linotype" w:cs="Palatino Linotype"/>
          <w:i/>
          <w:color w:val="000000"/>
        </w:rPr>
        <w:t>ATENTAMENTE</w:t>
      </w:r>
    </w:p>
    <w:p w:rsidR="001C6FD7" w:rsidRPr="00FE42F9" w:rsidRDefault="00CC581D" w:rsidP="00CC581D">
      <w:pPr>
        <w:pBdr>
          <w:top w:val="nil"/>
          <w:left w:val="nil"/>
          <w:bottom w:val="nil"/>
          <w:right w:val="nil"/>
          <w:between w:val="nil"/>
        </w:pBdr>
        <w:ind w:left="567" w:right="-7"/>
        <w:jc w:val="both"/>
        <w:rPr>
          <w:rFonts w:ascii="Palatino Linotype" w:eastAsia="Palatino Linotype" w:hAnsi="Palatino Linotype" w:cs="Palatino Linotype"/>
          <w:i/>
          <w:color w:val="000000"/>
        </w:rPr>
      </w:pPr>
      <w:r w:rsidRPr="00FE42F9">
        <w:rPr>
          <w:rFonts w:ascii="Palatino Linotype" w:eastAsia="Palatino Linotype" w:hAnsi="Palatino Linotype" w:cs="Palatino Linotype"/>
          <w:i/>
          <w:color w:val="000000"/>
        </w:rPr>
        <w:t>LIC. ANELY TRUJILLO GRANADOS</w:t>
      </w:r>
    </w:p>
    <w:p w:rsidR="00CC581D" w:rsidRPr="00FE42F9" w:rsidRDefault="00CC581D" w:rsidP="00CC581D">
      <w:pPr>
        <w:pBdr>
          <w:top w:val="nil"/>
          <w:left w:val="nil"/>
          <w:bottom w:val="nil"/>
          <w:right w:val="nil"/>
          <w:between w:val="nil"/>
        </w:pBdr>
        <w:spacing w:line="360" w:lineRule="auto"/>
        <w:ind w:right="-787"/>
        <w:jc w:val="both"/>
        <w:rPr>
          <w:rFonts w:ascii="Palatino Linotype" w:eastAsia="Palatino Linotype" w:hAnsi="Palatino Linotype" w:cs="Palatino Linotype"/>
          <w:b/>
          <w:i/>
          <w:color w:val="000000"/>
        </w:rPr>
      </w:pPr>
    </w:p>
    <w:p w:rsidR="0072148B" w:rsidRPr="00FE42F9" w:rsidRDefault="00A077F4" w:rsidP="009C100E">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FE42F9">
        <w:rPr>
          <w:rFonts w:ascii="Palatino Linotype" w:eastAsia="Palatino Linotype" w:hAnsi="Palatino Linotype" w:cs="Palatino Linotype"/>
          <w:color w:val="000000"/>
        </w:rPr>
        <w:t>El</w:t>
      </w:r>
      <w:r w:rsidRPr="00FE42F9">
        <w:rPr>
          <w:rFonts w:ascii="Palatino Linotype" w:eastAsia="Palatino Linotype" w:hAnsi="Palatino Linotype" w:cs="Palatino Linotype"/>
          <w:b/>
          <w:color w:val="000000"/>
        </w:rPr>
        <w:t xml:space="preserve"> </w:t>
      </w:r>
      <w:r w:rsidR="00CC581D" w:rsidRPr="00FE42F9">
        <w:rPr>
          <w:rFonts w:ascii="Palatino Linotype" w:eastAsia="Palatino Linotype" w:hAnsi="Palatino Linotype" w:cs="Palatino Linotype"/>
          <w:b/>
          <w:color w:val="000000"/>
        </w:rPr>
        <w:t xml:space="preserve">veintiuno de noviembre </w:t>
      </w:r>
      <w:r w:rsidRPr="00FE42F9">
        <w:rPr>
          <w:rFonts w:ascii="Palatino Linotype" w:eastAsia="Palatino Linotype" w:hAnsi="Palatino Linotype" w:cs="Palatino Linotype"/>
          <w:b/>
          <w:color w:val="000000"/>
        </w:rPr>
        <w:t>de dos mil veinticinco</w:t>
      </w:r>
      <w:r w:rsidRPr="00FE42F9">
        <w:rPr>
          <w:rFonts w:ascii="Palatino Linotype" w:eastAsia="Palatino Linotype" w:hAnsi="Palatino Linotype" w:cs="Palatino Linotype"/>
          <w:color w:val="000000"/>
        </w:rPr>
        <w:t xml:space="preserve">, el particular interpuso </w:t>
      </w:r>
      <w:r w:rsidR="00E30A06" w:rsidRPr="00FE42F9">
        <w:rPr>
          <w:rFonts w:ascii="Palatino Linotype" w:eastAsia="Palatino Linotype" w:hAnsi="Palatino Linotype" w:cs="Palatino Linotype"/>
          <w:color w:val="000000"/>
        </w:rPr>
        <w:t xml:space="preserve">el </w:t>
      </w:r>
      <w:r w:rsidR="00E30A06" w:rsidRPr="00FE42F9">
        <w:rPr>
          <w:rFonts w:ascii="Palatino Linotype" w:eastAsia="Palatino Linotype" w:hAnsi="Palatino Linotype" w:cs="Palatino Linotype"/>
          <w:b/>
          <w:color w:val="000000"/>
        </w:rPr>
        <w:t>recurso</w:t>
      </w:r>
      <w:r w:rsidRPr="00FE42F9">
        <w:rPr>
          <w:rFonts w:ascii="Palatino Linotype" w:eastAsia="Palatino Linotype" w:hAnsi="Palatino Linotype" w:cs="Palatino Linotype"/>
          <w:b/>
          <w:color w:val="000000"/>
        </w:rPr>
        <w:t xml:space="preserve"> de revisión</w:t>
      </w:r>
      <w:r w:rsidRPr="00FE42F9">
        <w:rPr>
          <w:rFonts w:ascii="Palatino Linotype" w:eastAsia="Palatino Linotype" w:hAnsi="Palatino Linotype" w:cs="Palatino Linotype"/>
          <w:color w:val="000000"/>
        </w:rPr>
        <w:t xml:space="preserve"> a</w:t>
      </w:r>
      <w:r w:rsidR="00E30A06" w:rsidRPr="00FE42F9">
        <w:rPr>
          <w:rFonts w:ascii="Palatino Linotype" w:eastAsia="Palatino Linotype" w:hAnsi="Palatino Linotype" w:cs="Palatino Linotype"/>
          <w:color w:val="000000"/>
        </w:rPr>
        <w:t>l</w:t>
      </w:r>
      <w:r w:rsidRPr="00FE42F9">
        <w:rPr>
          <w:rFonts w:ascii="Palatino Linotype" w:eastAsia="Palatino Linotype" w:hAnsi="Palatino Linotype" w:cs="Palatino Linotype"/>
          <w:color w:val="000000"/>
        </w:rPr>
        <w:t xml:space="preserve"> </w:t>
      </w:r>
      <w:r w:rsidR="00E30A06" w:rsidRPr="00FE42F9">
        <w:rPr>
          <w:rFonts w:ascii="Palatino Linotype" w:eastAsia="Palatino Linotype" w:hAnsi="Palatino Linotype" w:cs="Palatino Linotype"/>
          <w:color w:val="000000"/>
        </w:rPr>
        <w:t>que se le</w:t>
      </w:r>
      <w:r w:rsidRPr="00FE42F9">
        <w:rPr>
          <w:rFonts w:ascii="Palatino Linotype" w:eastAsia="Palatino Linotype" w:hAnsi="Palatino Linotype" w:cs="Palatino Linotype"/>
          <w:color w:val="000000"/>
        </w:rPr>
        <w:t xml:space="preserve"> </w:t>
      </w:r>
      <w:r w:rsidR="00E30A06" w:rsidRPr="00FE42F9">
        <w:rPr>
          <w:rFonts w:ascii="Palatino Linotype" w:eastAsia="Palatino Linotype" w:hAnsi="Palatino Linotype" w:cs="Palatino Linotype"/>
          <w:color w:val="000000"/>
        </w:rPr>
        <w:t>asignó</w:t>
      </w:r>
      <w:r w:rsidRPr="00FE42F9">
        <w:rPr>
          <w:rFonts w:ascii="Palatino Linotype" w:eastAsia="Palatino Linotype" w:hAnsi="Palatino Linotype" w:cs="Palatino Linotype"/>
          <w:color w:val="000000"/>
        </w:rPr>
        <w:t xml:space="preserve"> </w:t>
      </w:r>
      <w:r w:rsidR="00E30A06" w:rsidRPr="00FE42F9">
        <w:rPr>
          <w:rFonts w:ascii="Palatino Linotype" w:eastAsia="Palatino Linotype" w:hAnsi="Palatino Linotype" w:cs="Palatino Linotype"/>
          <w:color w:val="000000"/>
        </w:rPr>
        <w:t>el folio</w:t>
      </w:r>
      <w:r w:rsidRPr="00FE42F9">
        <w:rPr>
          <w:rFonts w:ascii="Palatino Linotype" w:eastAsia="Palatino Linotype" w:hAnsi="Palatino Linotype" w:cs="Palatino Linotype"/>
          <w:color w:val="000000"/>
        </w:rPr>
        <w:t xml:space="preserve"> </w:t>
      </w:r>
      <w:r w:rsidR="00CC581D" w:rsidRPr="00FE42F9">
        <w:rPr>
          <w:rFonts w:ascii="Palatino Linotype" w:eastAsia="Palatino Linotype" w:hAnsi="Palatino Linotype" w:cs="Palatino Linotype"/>
          <w:b/>
          <w:color w:val="000000"/>
        </w:rPr>
        <w:t>13168</w:t>
      </w:r>
      <w:r w:rsidR="00E30A06" w:rsidRPr="00FE42F9">
        <w:rPr>
          <w:rFonts w:ascii="Palatino Linotype" w:eastAsia="Palatino Linotype" w:hAnsi="Palatino Linotype" w:cs="Palatino Linotype"/>
          <w:b/>
          <w:color w:val="000000"/>
        </w:rPr>
        <w:t>/INFOEM/IP/RR/2025</w:t>
      </w:r>
      <w:r w:rsidRPr="00FE42F9">
        <w:rPr>
          <w:rFonts w:ascii="Palatino Linotype" w:eastAsia="Palatino Linotype" w:hAnsi="Palatino Linotype" w:cs="Palatino Linotype"/>
          <w:b/>
          <w:color w:val="000000"/>
        </w:rPr>
        <w:t xml:space="preserve"> </w:t>
      </w:r>
      <w:r w:rsidRPr="00FE42F9">
        <w:rPr>
          <w:rFonts w:ascii="Palatino Linotype" w:eastAsia="Palatino Linotype" w:hAnsi="Palatino Linotype" w:cs="Palatino Linotype"/>
          <w:color w:val="000000"/>
        </w:rPr>
        <w:t xml:space="preserve">en contra de </w:t>
      </w:r>
      <w:r w:rsidR="00E30A06" w:rsidRPr="00FE42F9">
        <w:rPr>
          <w:rFonts w:ascii="Palatino Linotype" w:eastAsia="Palatino Linotype" w:hAnsi="Palatino Linotype" w:cs="Palatino Linotype"/>
          <w:color w:val="000000"/>
        </w:rPr>
        <w:t>la respuesta emitida</w:t>
      </w:r>
      <w:r w:rsidRPr="00FE42F9">
        <w:rPr>
          <w:rFonts w:ascii="Palatino Linotype" w:eastAsia="Palatino Linotype" w:hAnsi="Palatino Linotype" w:cs="Palatino Linotype"/>
          <w:color w:val="000000"/>
        </w:rPr>
        <w:t xml:space="preserve"> por el sujeto obligado, realizando las siguientes manifestaciones como acto impugnado y razones o motivos de inconformidad:</w:t>
      </w:r>
    </w:p>
    <w:p w:rsidR="0033402D" w:rsidRPr="00FE42F9" w:rsidRDefault="0033402D" w:rsidP="0033402D">
      <w:pPr>
        <w:pBdr>
          <w:top w:val="nil"/>
          <w:left w:val="nil"/>
          <w:bottom w:val="nil"/>
          <w:right w:val="nil"/>
          <w:between w:val="nil"/>
        </w:pBdr>
        <w:tabs>
          <w:tab w:val="left" w:pos="0"/>
        </w:tabs>
        <w:ind w:left="357" w:right="-788"/>
        <w:jc w:val="both"/>
        <w:rPr>
          <w:rFonts w:ascii="Palatino Linotype" w:eastAsia="Palatino Linotype" w:hAnsi="Palatino Linotype" w:cs="Palatino Linotype"/>
          <w:color w:val="000000"/>
        </w:rPr>
      </w:pPr>
    </w:p>
    <w:p w:rsidR="00C21CC0" w:rsidRPr="00FE42F9" w:rsidRDefault="00A077F4" w:rsidP="0033402D">
      <w:pPr>
        <w:pBdr>
          <w:top w:val="nil"/>
          <w:left w:val="nil"/>
          <w:bottom w:val="nil"/>
          <w:right w:val="nil"/>
          <w:between w:val="nil"/>
        </w:pBdr>
        <w:ind w:left="851" w:right="-787"/>
        <w:jc w:val="both"/>
        <w:rPr>
          <w:rFonts w:ascii="Palatino Linotype" w:eastAsia="Palatino Linotype" w:hAnsi="Palatino Linotype" w:cs="Palatino Linotype"/>
          <w:b/>
          <w:color w:val="000000"/>
        </w:rPr>
      </w:pPr>
      <w:bookmarkStart w:id="2" w:name="_heading=h.30j0zll" w:colFirst="0" w:colLast="0"/>
      <w:bookmarkEnd w:id="2"/>
      <w:r w:rsidRPr="00FE42F9">
        <w:rPr>
          <w:rFonts w:ascii="Palatino Linotype" w:eastAsia="Palatino Linotype" w:hAnsi="Palatino Linotype" w:cs="Palatino Linotype"/>
          <w:b/>
          <w:color w:val="000000"/>
        </w:rPr>
        <w:t xml:space="preserve">Acto impugnado: </w:t>
      </w:r>
    </w:p>
    <w:p w:rsidR="0072148B" w:rsidRPr="00FE42F9" w:rsidRDefault="00A077F4" w:rsidP="0033402D">
      <w:pPr>
        <w:pBdr>
          <w:top w:val="nil"/>
          <w:left w:val="nil"/>
          <w:bottom w:val="nil"/>
          <w:right w:val="nil"/>
          <w:between w:val="nil"/>
        </w:pBdr>
        <w:ind w:left="851" w:right="-787"/>
        <w:jc w:val="both"/>
        <w:rPr>
          <w:rFonts w:ascii="Palatino Linotype" w:eastAsia="Palatino Linotype" w:hAnsi="Palatino Linotype" w:cs="Palatino Linotype"/>
          <w:i/>
          <w:color w:val="000000"/>
        </w:rPr>
      </w:pPr>
      <w:r w:rsidRPr="00FE42F9">
        <w:rPr>
          <w:rFonts w:ascii="Palatino Linotype" w:eastAsia="Palatino Linotype" w:hAnsi="Palatino Linotype" w:cs="Palatino Linotype"/>
          <w:i/>
          <w:color w:val="000000"/>
        </w:rPr>
        <w:t>“</w:t>
      </w:r>
      <w:r w:rsidR="00CC581D" w:rsidRPr="00FE42F9">
        <w:rPr>
          <w:rFonts w:ascii="Palatino Linotype" w:eastAsia="Palatino Linotype" w:hAnsi="Palatino Linotype" w:cs="Palatino Linotype"/>
          <w:i/>
          <w:color w:val="000000"/>
        </w:rPr>
        <w:t>La respuesta de la Responsable de la Unidad de Informacion del ayuntamiento de sultepec</w:t>
      </w:r>
      <w:r w:rsidRPr="00FE42F9">
        <w:rPr>
          <w:rFonts w:ascii="Palatino Linotype" w:eastAsia="Palatino Linotype" w:hAnsi="Palatino Linotype" w:cs="Palatino Linotype"/>
          <w:i/>
          <w:color w:val="000000"/>
        </w:rPr>
        <w:t>” (Sic)</w:t>
      </w:r>
    </w:p>
    <w:p w:rsidR="0072148B" w:rsidRPr="00FE42F9" w:rsidRDefault="0072148B" w:rsidP="0033402D">
      <w:pPr>
        <w:pBdr>
          <w:top w:val="nil"/>
          <w:left w:val="nil"/>
          <w:bottom w:val="nil"/>
          <w:right w:val="nil"/>
          <w:between w:val="nil"/>
        </w:pBdr>
        <w:ind w:left="851" w:right="-787"/>
        <w:jc w:val="both"/>
        <w:rPr>
          <w:rFonts w:ascii="Palatino Linotype" w:eastAsia="Palatino Linotype" w:hAnsi="Palatino Linotype" w:cs="Palatino Linotype"/>
          <w:i/>
          <w:color w:val="000000"/>
        </w:rPr>
      </w:pPr>
    </w:p>
    <w:p w:rsidR="00C21CC0" w:rsidRPr="00FE42F9" w:rsidRDefault="00A077F4" w:rsidP="0033402D">
      <w:pPr>
        <w:pBdr>
          <w:top w:val="nil"/>
          <w:left w:val="nil"/>
          <w:bottom w:val="nil"/>
          <w:right w:val="nil"/>
          <w:between w:val="nil"/>
        </w:pBdr>
        <w:ind w:left="851" w:right="-79"/>
        <w:jc w:val="both"/>
        <w:rPr>
          <w:rFonts w:ascii="Palatino Linotype" w:eastAsia="Palatino Linotype" w:hAnsi="Palatino Linotype" w:cs="Palatino Linotype"/>
          <w:b/>
          <w:color w:val="000000"/>
        </w:rPr>
      </w:pPr>
      <w:bookmarkStart w:id="3" w:name="_heading=h.1fob9te" w:colFirst="0" w:colLast="0"/>
      <w:bookmarkEnd w:id="3"/>
      <w:r w:rsidRPr="00FE42F9">
        <w:rPr>
          <w:rFonts w:ascii="Palatino Linotype" w:eastAsia="Palatino Linotype" w:hAnsi="Palatino Linotype" w:cs="Palatino Linotype"/>
          <w:b/>
          <w:color w:val="000000"/>
        </w:rPr>
        <w:t xml:space="preserve">Razones o Motivos de inconformidad: </w:t>
      </w:r>
    </w:p>
    <w:p w:rsidR="0072148B" w:rsidRPr="00FE42F9" w:rsidRDefault="00A077F4" w:rsidP="0033402D">
      <w:pPr>
        <w:pBdr>
          <w:top w:val="nil"/>
          <w:left w:val="nil"/>
          <w:bottom w:val="nil"/>
          <w:right w:val="nil"/>
          <w:between w:val="nil"/>
        </w:pBdr>
        <w:ind w:left="851" w:right="-79"/>
        <w:jc w:val="both"/>
        <w:rPr>
          <w:rFonts w:ascii="Palatino Linotype" w:eastAsia="Palatino Linotype" w:hAnsi="Palatino Linotype" w:cs="Palatino Linotype"/>
          <w:color w:val="000000"/>
        </w:rPr>
      </w:pPr>
      <w:r w:rsidRPr="00FE42F9">
        <w:rPr>
          <w:rFonts w:ascii="Palatino Linotype" w:eastAsia="Palatino Linotype" w:hAnsi="Palatino Linotype" w:cs="Palatino Linotype"/>
          <w:i/>
          <w:color w:val="000000"/>
        </w:rPr>
        <w:t>“</w:t>
      </w:r>
      <w:r w:rsidR="00CC581D" w:rsidRPr="00FE42F9">
        <w:rPr>
          <w:rFonts w:ascii="Palatino Linotype" w:eastAsia="Palatino Linotype" w:hAnsi="Palatino Linotype" w:cs="Palatino Linotype"/>
          <w:i/>
          <w:color w:val="000000"/>
        </w:rPr>
        <w:t xml:space="preserve">1. La autoridad NO puede afirmar inexistencia sin demostrarlo La respuesta carece totalmente de fundamentación y motivación, porque: No acredita haber realizado una búsqueda No menciona: Qué áreas consultaron Qué bases de datos revisaron Si existe padrón municipal Si revisaron licencias de funcionamiento Si revisaron catastro Si revisaron uso de suelo Si revisaron giros comerciales Si revisaron desarrollo económico Si revisaron protección civil Si revisaron comercio o industria </w:t>
      </w:r>
      <w:r w:rsidR="00CC581D" w:rsidRPr="00FE42F9">
        <w:rPr>
          <w:rFonts w:ascii="Segoe UI Symbol" w:eastAsia="Palatino Linotype" w:hAnsi="Segoe UI Symbol" w:cs="Segoe UI Symbol"/>
          <w:i/>
          <w:color w:val="000000"/>
        </w:rPr>
        <w:t>❌</w:t>
      </w:r>
      <w:r w:rsidR="00CC581D" w:rsidRPr="00FE42F9">
        <w:rPr>
          <w:rFonts w:ascii="Palatino Linotype" w:eastAsia="Palatino Linotype" w:hAnsi="Palatino Linotype" w:cs="Palatino Linotype"/>
          <w:i/>
          <w:color w:val="000000"/>
        </w:rPr>
        <w:t xml:space="preserve"> No emitieron una “declaratoria formal de inexistencia” Obligatoria según la ley. 2. Fundamento legal que demuestra que su respuesta NO es válida Ley de Transparencia y Acceso a la Información Pública del Estado de México y Municipios Artículo 53, fracciones II, V y VI (La autoridad lo cita, pero lo usa mal) Estas fracciones regulan: La forma en que se </w:t>
      </w:r>
      <w:r w:rsidR="00CC581D" w:rsidRPr="00FE42F9">
        <w:rPr>
          <w:rFonts w:ascii="Palatino Linotype" w:eastAsia="Palatino Linotype" w:hAnsi="Palatino Linotype" w:cs="Palatino Linotype"/>
          <w:i/>
          <w:color w:val="000000"/>
        </w:rPr>
        <w:lastRenderedPageBreak/>
        <w:t>debe dar acceso a la información La obligación de entregar información existente Y si no existe, la necesidad de justificarlo Pero NO permiten una respuesta genérica, como la que dieron. Artículo 154 – Búsqueda exhaustiva El sujeto obligado está obligado a: “Realizar una búsqueda exhaustiva y razonable en todas las áreas competentes antes de emitir una respuesta de inexistencia.” La autoridad no demostró ninguna búsqueda exhaustiva. Artículo 155 – Fundar y motivar Toda respuesta debe: “Estar debidamente fundada y motivada.” Su respuesta no explica nada, solo afirma. Artículo 157 – Declaratoria formal de inexistencia Cuando realmente no existe la información: “La inexistencia deberá ser confirmada por el Comité de Transparencia, mediante una resolución formal.” No anexaron resolución del Comité No citaron sesión No hay firma del Comité No existe declaratoria formal de inexistencia Sin declaratoria, la respuesta es ilegal. 3. Argumento principal contra la afirmación “no existen fábricas” El municipio afirmó la inexistencia sin demostrarlo, cuando en realidad: El municipio tiene obligación legal de llevar un padrón de unidades económicas Fuentes: Ley Orgánica Municipal del Estado de México (LOMEM) Artículo 31, fracción XXXIII El ayuntamiento debe: “Llevar el registro y control de las actividades económicas que se desarrollen en el municipio.” Artículo 125, fracción III Desarrollo Económico debe: “Recopilar y mantener actualizado el registro de establecimientos comerciales, industriales y de servicios.” Esto incluye: Talleres Pequeñas fábricas Giros industriales Manufactureras Metal-mecánica Torno, soldadura, herrería, maquila, etc. El municipio no puede decir que no tiene registro, porque la ley le exige tenerlo. Argumentos contra “no hay fábricas de productos metálicos” Argumento 1 – Respuesta no fundada ni motivada La autoridad solo afirmó, pero no justificó. No mostró búsqueda, no anexó documentos, no citó fuentes. Argumento 2 – No existe declaratoria del Comité de Transparencia Se violó el artículo 157 de la Ley de Transparencia. Argumento 3 – Existe obligación de tener registro o padrón Se violaron: LOMEM art. 31 fracc. XXXIII LOMEM art. 125 fracc. III Si existe obligación de llevar un registro, no pueden afirmar inexistencia sin revisarlo. Argumento 4 – La respuesta solo niega, no atiende la solicitud Pedi: Razón social Domicilio Contacto Empresas que fabriquen productos metálicos La autoridad contestó con: “No existe ninguna fábrica” (pero sin demostrarlo) Argumento 5 – La afirmación es incomprobable sin búsqueda física y documental Para afirmar que “no existe ninguna fábrica” debieron demostrar que revisaron: El padrón de licencias de funcionamiento Los avisos de apertura Desarrollo Económico Catastro Giros industriales en uso de suelo Protección Civil (quien registra unidades económicas para dictámenes) Hacienda municipal (quien cobra derechos) Refrendos de licencias Archivos históricos de giros Nada de esto se menciona.</w:t>
      </w:r>
      <w:r w:rsidRPr="00FE42F9">
        <w:rPr>
          <w:rFonts w:ascii="Palatino Linotype" w:eastAsia="Palatino Linotype" w:hAnsi="Palatino Linotype" w:cs="Palatino Linotype"/>
          <w:i/>
          <w:color w:val="000000"/>
        </w:rPr>
        <w:t xml:space="preserve">” </w:t>
      </w:r>
      <w:r w:rsidRPr="00FE42F9">
        <w:rPr>
          <w:rFonts w:ascii="Palatino Linotype" w:eastAsia="Palatino Linotype" w:hAnsi="Palatino Linotype" w:cs="Palatino Linotype"/>
          <w:color w:val="000000"/>
        </w:rPr>
        <w:t>(Sic)</w:t>
      </w:r>
    </w:p>
    <w:p w:rsidR="00CC581D" w:rsidRPr="00FE42F9" w:rsidRDefault="00CC581D" w:rsidP="0033402D">
      <w:pPr>
        <w:pBdr>
          <w:top w:val="nil"/>
          <w:left w:val="nil"/>
          <w:bottom w:val="nil"/>
          <w:right w:val="nil"/>
          <w:between w:val="nil"/>
        </w:pBdr>
        <w:ind w:left="851" w:right="-79"/>
        <w:jc w:val="both"/>
        <w:rPr>
          <w:rFonts w:ascii="Palatino Linotype" w:eastAsia="Palatino Linotype" w:hAnsi="Palatino Linotype" w:cs="Palatino Linotype"/>
          <w:color w:val="000000"/>
        </w:rPr>
      </w:pPr>
    </w:p>
    <w:p w:rsidR="00CC581D" w:rsidRPr="00FE42F9" w:rsidRDefault="00CC581D" w:rsidP="0033402D">
      <w:pPr>
        <w:pBdr>
          <w:top w:val="nil"/>
          <w:left w:val="nil"/>
          <w:bottom w:val="nil"/>
          <w:right w:val="nil"/>
          <w:between w:val="nil"/>
        </w:pBdr>
        <w:ind w:left="851" w:right="-79"/>
        <w:jc w:val="both"/>
        <w:rPr>
          <w:rFonts w:ascii="Palatino Linotype" w:eastAsia="Palatino Linotype" w:hAnsi="Palatino Linotype" w:cs="Palatino Linotype"/>
          <w:color w:val="000000"/>
        </w:rPr>
      </w:pPr>
      <w:r w:rsidRPr="00FE42F9">
        <w:rPr>
          <w:rFonts w:ascii="Palatino Linotype" w:eastAsia="Palatino Linotype" w:hAnsi="Palatino Linotype" w:cs="Palatino Linotype"/>
          <w:color w:val="000000"/>
        </w:rPr>
        <w:t xml:space="preserve">Se adjuntó el archivo digital </w:t>
      </w:r>
      <w:r w:rsidRPr="00FE42F9">
        <w:rPr>
          <w:rFonts w:ascii="Palatino Linotype" w:eastAsia="Palatino Linotype" w:hAnsi="Palatino Linotype" w:cs="Palatino Linotype"/>
          <w:b/>
          <w:i/>
          <w:color w:val="000000"/>
        </w:rPr>
        <w:t>160.page.pdf</w:t>
      </w:r>
      <w:r w:rsidR="001F78AD" w:rsidRPr="00FE42F9">
        <w:rPr>
          <w:rFonts w:ascii="Palatino Linotype" w:eastAsia="Palatino Linotype" w:hAnsi="Palatino Linotype" w:cs="Palatino Linotype"/>
          <w:color w:val="000000"/>
        </w:rPr>
        <w:t>, mismo que contiene la respuesta proporcionada.</w:t>
      </w:r>
    </w:p>
    <w:p w:rsidR="0072148B" w:rsidRPr="00FE42F9" w:rsidRDefault="0072148B">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i/>
          <w:color w:val="000000"/>
          <w:u w:val="single"/>
        </w:rPr>
      </w:pPr>
    </w:p>
    <w:p w:rsidR="0072148B" w:rsidRPr="00FE42F9" w:rsidRDefault="006C72E8" w:rsidP="009C100E">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FE42F9">
        <w:rPr>
          <w:rFonts w:ascii="Palatino Linotype" w:eastAsia="Palatino Linotype" w:hAnsi="Palatino Linotype" w:cs="Palatino Linotype"/>
          <w:color w:val="000000"/>
        </w:rPr>
        <w:t>La Comisionada Ponente</w:t>
      </w:r>
      <w:r w:rsidR="00A077F4" w:rsidRPr="00FE42F9">
        <w:rPr>
          <w:rFonts w:ascii="Palatino Linotype" w:eastAsia="Palatino Linotype" w:hAnsi="Palatino Linotype" w:cs="Palatino Linotype"/>
          <w:color w:val="000000"/>
        </w:rPr>
        <w:t xml:space="preserve"> con fundamento en lo dispuesto por el artículo 185, fracción II, de la ley de la materia, a través </w:t>
      </w:r>
      <w:r w:rsidRPr="00FE42F9">
        <w:rPr>
          <w:rFonts w:ascii="Palatino Linotype" w:eastAsia="Palatino Linotype" w:hAnsi="Palatino Linotype" w:cs="Palatino Linotype"/>
          <w:color w:val="000000"/>
        </w:rPr>
        <w:t>del</w:t>
      </w:r>
      <w:r w:rsidR="00A077F4" w:rsidRPr="00FE42F9">
        <w:rPr>
          <w:rFonts w:ascii="Palatino Linotype" w:eastAsia="Palatino Linotype" w:hAnsi="Palatino Linotype" w:cs="Palatino Linotype"/>
          <w:color w:val="000000"/>
        </w:rPr>
        <w:t xml:space="preserve"> </w:t>
      </w:r>
      <w:r w:rsidRPr="00FE42F9">
        <w:rPr>
          <w:rFonts w:ascii="Palatino Linotype" w:eastAsia="Palatino Linotype" w:hAnsi="Palatino Linotype" w:cs="Palatino Linotype"/>
          <w:b/>
          <w:color w:val="000000"/>
        </w:rPr>
        <w:t>acuerdo</w:t>
      </w:r>
      <w:r w:rsidR="00A077F4" w:rsidRPr="00FE42F9">
        <w:rPr>
          <w:rFonts w:ascii="Palatino Linotype" w:eastAsia="Palatino Linotype" w:hAnsi="Palatino Linotype" w:cs="Palatino Linotype"/>
          <w:b/>
          <w:color w:val="000000"/>
        </w:rPr>
        <w:t xml:space="preserve"> de admisión </w:t>
      </w:r>
      <w:r w:rsidRPr="00FE42F9">
        <w:rPr>
          <w:rFonts w:ascii="Palatino Linotype" w:eastAsia="Palatino Linotype" w:hAnsi="Palatino Linotype" w:cs="Palatino Linotype"/>
          <w:color w:val="000000"/>
        </w:rPr>
        <w:t>de fecha</w:t>
      </w:r>
      <w:r w:rsidR="00A077F4" w:rsidRPr="00FE42F9">
        <w:rPr>
          <w:rFonts w:ascii="Palatino Linotype" w:eastAsia="Palatino Linotype" w:hAnsi="Palatino Linotype" w:cs="Palatino Linotype"/>
          <w:color w:val="000000"/>
        </w:rPr>
        <w:t xml:space="preserve"> </w:t>
      </w:r>
      <w:r w:rsidR="00B91B27" w:rsidRPr="00FE42F9">
        <w:rPr>
          <w:rFonts w:ascii="Palatino Linotype" w:eastAsia="Palatino Linotype" w:hAnsi="Palatino Linotype" w:cs="Palatino Linotype"/>
          <w:b/>
          <w:color w:val="000000"/>
        </w:rPr>
        <w:t>veintisiete</w:t>
      </w:r>
      <w:r w:rsidR="004858C2" w:rsidRPr="00FE42F9">
        <w:rPr>
          <w:rFonts w:ascii="Palatino Linotype" w:eastAsia="Palatino Linotype" w:hAnsi="Palatino Linotype" w:cs="Palatino Linotype"/>
          <w:b/>
          <w:color w:val="000000"/>
        </w:rPr>
        <w:t xml:space="preserve"> de noviembre</w:t>
      </w:r>
      <w:r w:rsidR="00A077F4" w:rsidRPr="00FE42F9">
        <w:rPr>
          <w:rFonts w:ascii="Palatino Linotype" w:eastAsia="Palatino Linotype" w:hAnsi="Palatino Linotype" w:cs="Palatino Linotype"/>
          <w:b/>
          <w:color w:val="000000"/>
        </w:rPr>
        <w:t xml:space="preserve"> dos mil veinticinco, </w:t>
      </w:r>
      <w:r w:rsidRPr="00FE42F9">
        <w:rPr>
          <w:rFonts w:ascii="Palatino Linotype" w:eastAsia="Palatino Linotype" w:hAnsi="Palatino Linotype" w:cs="Palatino Linotype"/>
          <w:color w:val="000000"/>
        </w:rPr>
        <w:t>puso</w:t>
      </w:r>
      <w:r w:rsidR="00A077F4" w:rsidRPr="00FE42F9">
        <w:rPr>
          <w:rFonts w:ascii="Palatino Linotype" w:eastAsia="Palatino Linotype" w:hAnsi="Palatino Linotype" w:cs="Palatino Linotype"/>
          <w:color w:val="000000"/>
        </w:rPr>
        <w:t xml:space="preserve"> a disposición de las partes el expediente electrónico vía SAIMEX a efecto de que en un plazo máximo de siete días </w:t>
      </w:r>
      <w:r w:rsidR="00A077F4" w:rsidRPr="00FE42F9">
        <w:rPr>
          <w:rFonts w:ascii="Palatino Linotype" w:eastAsia="Palatino Linotype" w:hAnsi="Palatino Linotype" w:cs="Palatino Linotype"/>
        </w:rPr>
        <w:t>manifestara</w:t>
      </w:r>
      <w:r w:rsidR="00A077F4" w:rsidRPr="00FE42F9">
        <w:rPr>
          <w:rFonts w:ascii="Palatino Linotype" w:eastAsia="Palatino Linotype" w:hAnsi="Palatino Linotype" w:cs="Palatino Linotype"/>
          <w:color w:val="000000"/>
        </w:rPr>
        <w:t xml:space="preserve"> lo que a su derecho conviniera, </w:t>
      </w:r>
      <w:r w:rsidR="00A077F4" w:rsidRPr="00FE42F9">
        <w:rPr>
          <w:rFonts w:ascii="Palatino Linotype" w:eastAsia="Palatino Linotype" w:hAnsi="Palatino Linotype" w:cs="Palatino Linotype"/>
        </w:rPr>
        <w:t>ofreciera</w:t>
      </w:r>
      <w:r w:rsidR="00A077F4" w:rsidRPr="00FE42F9">
        <w:rPr>
          <w:rFonts w:ascii="Palatino Linotype" w:eastAsia="Palatino Linotype" w:hAnsi="Palatino Linotype" w:cs="Palatino Linotype"/>
          <w:color w:val="000000"/>
        </w:rPr>
        <w:t xml:space="preserve"> pruebas y alegatos según corresponda al caso concreto, de esta forma para que el </w:t>
      </w:r>
      <w:r w:rsidR="00A077F4" w:rsidRPr="00FE42F9">
        <w:rPr>
          <w:rFonts w:ascii="Palatino Linotype" w:eastAsia="Palatino Linotype" w:hAnsi="Palatino Linotype" w:cs="Palatino Linotype"/>
          <w:b/>
          <w:color w:val="000000"/>
        </w:rPr>
        <w:t xml:space="preserve">SUJETO OBLIGADO </w:t>
      </w:r>
      <w:r w:rsidR="00A077F4" w:rsidRPr="00FE42F9">
        <w:rPr>
          <w:rFonts w:ascii="Palatino Linotype" w:eastAsia="Palatino Linotype" w:hAnsi="Palatino Linotype" w:cs="Palatino Linotype"/>
        </w:rPr>
        <w:t>presentara</w:t>
      </w:r>
      <w:r w:rsidR="00A077F4" w:rsidRPr="00FE42F9">
        <w:rPr>
          <w:rFonts w:ascii="Palatino Linotype" w:eastAsia="Palatino Linotype" w:hAnsi="Palatino Linotype" w:cs="Palatino Linotype"/>
          <w:color w:val="000000"/>
        </w:rPr>
        <w:t xml:space="preserve"> el Informe Justificado procedente.</w:t>
      </w:r>
    </w:p>
    <w:p w:rsidR="004E0AFD" w:rsidRPr="00FE42F9" w:rsidRDefault="004E0AFD" w:rsidP="004E0AFD">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4E0AFD" w:rsidRPr="00FE42F9" w:rsidRDefault="004E0AFD" w:rsidP="009C100E">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FE42F9">
        <w:rPr>
          <w:rFonts w:ascii="Palatino Linotype" w:eastAsia="Palatino Linotype" w:hAnsi="Palatino Linotype" w:cs="Palatino Linotype"/>
          <w:color w:val="000000"/>
        </w:rPr>
        <w:t>El Recurrente</w:t>
      </w:r>
      <w:r w:rsidRPr="00FE42F9">
        <w:rPr>
          <w:rFonts w:ascii="Palatino Linotype" w:eastAsia="Palatino Linotype" w:hAnsi="Palatino Linotype" w:cs="Palatino Linotype"/>
          <w:b/>
          <w:color w:val="000000"/>
        </w:rPr>
        <w:t xml:space="preserve"> </w:t>
      </w:r>
      <w:r w:rsidRPr="00FE42F9">
        <w:rPr>
          <w:rFonts w:ascii="Palatino Linotype" w:eastAsia="Palatino Linotype" w:hAnsi="Palatino Linotype" w:cs="Palatino Linotype"/>
          <w:color w:val="000000"/>
        </w:rPr>
        <w:t>dejó de realizar manifestaciones que a su derecho conviniera y asistiera. Por su parte, el Sujeto Obligado,</w:t>
      </w:r>
      <w:r w:rsidRPr="00FE42F9">
        <w:rPr>
          <w:rFonts w:ascii="Palatino Linotype" w:eastAsia="Palatino Linotype" w:hAnsi="Palatino Linotype" w:cs="Palatino Linotype"/>
          <w:b/>
          <w:color w:val="000000"/>
        </w:rPr>
        <w:t xml:space="preserve"> </w:t>
      </w:r>
      <w:r w:rsidRPr="00FE42F9">
        <w:rPr>
          <w:rFonts w:ascii="Palatino Linotype" w:eastAsia="Palatino Linotype" w:hAnsi="Palatino Linotype" w:cs="Palatino Linotype"/>
          <w:color w:val="000000"/>
        </w:rPr>
        <w:t>el</w:t>
      </w:r>
      <w:r w:rsidRPr="00FE42F9">
        <w:rPr>
          <w:rFonts w:ascii="Palatino Linotype" w:eastAsia="Palatino Linotype" w:hAnsi="Palatino Linotype" w:cs="Palatino Linotype"/>
          <w:b/>
          <w:color w:val="000000"/>
        </w:rPr>
        <w:t xml:space="preserve"> </w:t>
      </w:r>
      <w:r w:rsidR="00B91B27" w:rsidRPr="00FE42F9">
        <w:rPr>
          <w:rFonts w:ascii="Palatino Linotype" w:eastAsia="Palatino Linotype" w:hAnsi="Palatino Linotype" w:cs="Palatino Linotype"/>
          <w:b/>
          <w:color w:val="000000"/>
        </w:rPr>
        <w:t>ocho de diciembre</w:t>
      </w:r>
      <w:r w:rsidRPr="00FE42F9">
        <w:rPr>
          <w:rFonts w:ascii="Palatino Linotype" w:eastAsia="Palatino Linotype" w:hAnsi="Palatino Linotype" w:cs="Palatino Linotype"/>
          <w:b/>
          <w:color w:val="000000"/>
        </w:rPr>
        <w:t xml:space="preserve"> de dos mil veinticinco </w:t>
      </w:r>
      <w:r w:rsidR="00F26E84" w:rsidRPr="00FE42F9">
        <w:rPr>
          <w:rFonts w:ascii="Palatino Linotype" w:eastAsia="Palatino Linotype" w:hAnsi="Palatino Linotype" w:cs="Palatino Linotype"/>
          <w:color w:val="000000"/>
        </w:rPr>
        <w:t>presentó informe</w:t>
      </w:r>
      <w:r w:rsidR="00BB0B24" w:rsidRPr="00FE42F9">
        <w:rPr>
          <w:rFonts w:ascii="Palatino Linotype" w:eastAsia="Palatino Linotype" w:hAnsi="Palatino Linotype" w:cs="Palatino Linotype"/>
          <w:color w:val="000000"/>
        </w:rPr>
        <w:t xml:space="preserve"> justificado</w:t>
      </w:r>
      <w:r w:rsidR="000A0F74" w:rsidRPr="00FE42F9">
        <w:rPr>
          <w:rFonts w:ascii="Palatino Linotype" w:eastAsia="Palatino Linotype" w:hAnsi="Palatino Linotype" w:cs="Palatino Linotype"/>
          <w:color w:val="000000"/>
        </w:rPr>
        <w:t xml:space="preserve"> a través del archivo digital </w:t>
      </w:r>
      <w:r w:rsidRPr="00FE42F9">
        <w:rPr>
          <w:rFonts w:ascii="Palatino Linotype" w:eastAsia="Palatino Linotype" w:hAnsi="Palatino Linotype" w:cs="Palatino Linotype"/>
          <w:color w:val="000000"/>
        </w:rPr>
        <w:t xml:space="preserve">siguiente: </w:t>
      </w:r>
    </w:p>
    <w:p w:rsidR="004E0AFD" w:rsidRPr="00FE42F9" w:rsidRDefault="004E0AFD" w:rsidP="004E0AFD">
      <w:pPr>
        <w:pBdr>
          <w:top w:val="nil"/>
          <w:left w:val="nil"/>
          <w:bottom w:val="nil"/>
          <w:right w:val="nil"/>
          <w:between w:val="nil"/>
        </w:pBdr>
        <w:ind w:left="426" w:right="-79"/>
        <w:jc w:val="both"/>
        <w:rPr>
          <w:rFonts w:ascii="Palatino Linotype" w:eastAsia="Palatino Linotype" w:hAnsi="Palatino Linotype" w:cs="Palatino Linotype"/>
          <w:b/>
          <w:color w:val="000000"/>
        </w:rPr>
      </w:pPr>
    </w:p>
    <w:p w:rsidR="00352248" w:rsidRPr="00FE42F9" w:rsidRDefault="00B91B27" w:rsidP="004858C2">
      <w:pPr>
        <w:pBdr>
          <w:top w:val="nil"/>
          <w:left w:val="nil"/>
          <w:bottom w:val="nil"/>
          <w:right w:val="nil"/>
          <w:between w:val="nil"/>
        </w:pBdr>
        <w:ind w:left="567" w:right="-79" w:firstLine="10"/>
        <w:jc w:val="both"/>
        <w:rPr>
          <w:rFonts w:ascii="Palatino Linotype" w:eastAsia="Palatino Linotype" w:hAnsi="Palatino Linotype" w:cs="Palatino Linotype"/>
          <w:b/>
          <w:i/>
          <w:color w:val="000000"/>
        </w:rPr>
      </w:pPr>
      <w:r w:rsidRPr="00FE42F9">
        <w:rPr>
          <w:rFonts w:ascii="Palatino Linotype" w:eastAsia="Palatino Linotype" w:hAnsi="Palatino Linotype" w:cs="Palatino Linotype"/>
          <w:b/>
          <w:i/>
          <w:color w:val="000000"/>
        </w:rPr>
        <w:t>RESPUESTA A SOLICITUD Y RECURSO DE REVISIÓN TRANSPARENCIA.pdf</w:t>
      </w:r>
    </w:p>
    <w:p w:rsidR="00B91B27" w:rsidRPr="00FE42F9" w:rsidRDefault="00B91B27" w:rsidP="004858C2">
      <w:pPr>
        <w:pBdr>
          <w:top w:val="nil"/>
          <w:left w:val="nil"/>
          <w:bottom w:val="nil"/>
          <w:right w:val="nil"/>
          <w:between w:val="nil"/>
        </w:pBdr>
        <w:ind w:left="567" w:right="-79" w:firstLine="10"/>
        <w:jc w:val="both"/>
        <w:rPr>
          <w:rFonts w:ascii="Palatino Linotype" w:eastAsia="Palatino Linotype" w:hAnsi="Palatino Linotype" w:cs="Palatino Linotype"/>
          <w:color w:val="000000"/>
        </w:rPr>
      </w:pPr>
    </w:p>
    <w:p w:rsidR="00B91B27" w:rsidRPr="00FE42F9" w:rsidRDefault="00B91B27" w:rsidP="00B91B27">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FE42F9">
        <w:rPr>
          <w:rFonts w:ascii="Palatino Linotype" w:eastAsia="Palatino Linotype" w:hAnsi="Palatino Linotype" w:cs="Palatino Linotype"/>
          <w:color w:val="000000"/>
        </w:rPr>
        <w:t xml:space="preserve">- OFICIO No: PMS/DDEG/316/2025 de fecha 08 de diciembre de 2025, firmado por el </w:t>
      </w:r>
      <w:r w:rsidRPr="00FE42F9">
        <w:rPr>
          <w:rFonts w:ascii="Palatino Linotype" w:eastAsia="Palatino Linotype" w:hAnsi="Palatino Linotype" w:cs="Palatino Linotype"/>
          <w:b/>
          <w:color w:val="000000"/>
        </w:rPr>
        <w:t>Director de Desarrollo Económico y Gobernación</w:t>
      </w:r>
      <w:r w:rsidRPr="00FE42F9">
        <w:rPr>
          <w:rFonts w:ascii="Palatino Linotype" w:eastAsia="Palatino Linotype" w:hAnsi="Palatino Linotype" w:cs="Palatino Linotype"/>
          <w:color w:val="000000"/>
        </w:rPr>
        <w:t>, a través del cual refiere que se procedió a realizar una búsqueda en los archivos de esa dirección, a enviar los oficios correspondientes a las áreas de Protección Civil, Catastro y Obras a efecto de que informaran si a la fecha han recibido alguna solicitud para el tramite referente a empresas que pretendan dedicarse a dicha actividad comercial y se verifico dentro de la demarcación de este municipio obteniendo la siguiente información, plasmando el cuadro siguiente:</w:t>
      </w:r>
    </w:p>
    <w:p w:rsidR="00B91B27" w:rsidRPr="00FE42F9" w:rsidRDefault="00D058FA" w:rsidP="0048551E">
      <w:pPr>
        <w:pBdr>
          <w:top w:val="nil"/>
          <w:left w:val="nil"/>
          <w:bottom w:val="nil"/>
          <w:right w:val="nil"/>
          <w:between w:val="nil"/>
        </w:pBdr>
        <w:ind w:left="709" w:right="-79" w:firstLine="10"/>
        <w:jc w:val="center"/>
        <w:rPr>
          <w:rFonts w:ascii="Palatino Linotype" w:eastAsia="Palatino Linotype" w:hAnsi="Palatino Linotype" w:cs="Palatino Linotype"/>
          <w:i/>
          <w:color w:val="000000"/>
        </w:rPr>
      </w:pPr>
      <w:r w:rsidRPr="00FE42F9">
        <w:rPr>
          <w:rFonts w:ascii="Palatino Linotype" w:eastAsia="Palatino Linotype" w:hAnsi="Palatino Linotype" w:cs="Palatino Linotype"/>
          <w:i/>
          <w:noProof/>
          <w:color w:val="000000"/>
          <w:lang w:val="es-MX" w:eastAsia="es-MX"/>
        </w:rPr>
        <w:t>(no se reproduce imagen al ser del conocimiento de las partes)</w:t>
      </w:r>
    </w:p>
    <w:p w:rsidR="00B91B27" w:rsidRPr="00FE42F9" w:rsidRDefault="00B91B27" w:rsidP="00352248">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p>
    <w:p w:rsidR="00B91B27" w:rsidRPr="00FE42F9" w:rsidRDefault="00B91B27" w:rsidP="00352248">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FE42F9">
        <w:rPr>
          <w:rFonts w:ascii="Palatino Linotype" w:eastAsia="Palatino Linotype" w:hAnsi="Palatino Linotype" w:cs="Palatino Linotype"/>
          <w:color w:val="000000"/>
        </w:rPr>
        <w:t xml:space="preserve">- No. de Oficio: 305/DOPYDU/ 2025-2027 de fecha 03 de diciembre de 2025, firmado por el </w:t>
      </w:r>
      <w:r w:rsidRPr="00FE42F9">
        <w:rPr>
          <w:rFonts w:ascii="Palatino Linotype" w:eastAsia="Palatino Linotype" w:hAnsi="Palatino Linotype" w:cs="Palatino Linotype"/>
          <w:b/>
          <w:color w:val="000000"/>
        </w:rPr>
        <w:t>Director de Obras Públicas y Desarrollo Urbano</w:t>
      </w:r>
      <w:r w:rsidRPr="00FE42F9">
        <w:rPr>
          <w:rFonts w:ascii="Palatino Linotype" w:eastAsia="Palatino Linotype" w:hAnsi="Palatino Linotype" w:cs="Palatino Linotype"/>
          <w:color w:val="000000"/>
        </w:rPr>
        <w:t xml:space="preserve">, a través del </w:t>
      </w:r>
      <w:r w:rsidRPr="00FE42F9">
        <w:rPr>
          <w:rFonts w:ascii="Palatino Linotype" w:eastAsia="Palatino Linotype" w:hAnsi="Palatino Linotype" w:cs="Palatino Linotype"/>
          <w:color w:val="000000"/>
        </w:rPr>
        <w:lastRenderedPageBreak/>
        <w:t>cual refiere que no se han hecho trámites y servicios a empresas que se dedique a la fabricación de productos metálicos.</w:t>
      </w:r>
    </w:p>
    <w:p w:rsidR="00B91B27" w:rsidRPr="00FE42F9" w:rsidRDefault="00B91B27" w:rsidP="00352248">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p>
    <w:p w:rsidR="00B91B27" w:rsidRPr="00FE42F9" w:rsidRDefault="00B91B27" w:rsidP="00352248">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FE42F9">
        <w:rPr>
          <w:rFonts w:ascii="Palatino Linotype" w:eastAsia="Palatino Linotype" w:hAnsi="Palatino Linotype" w:cs="Palatino Linotype"/>
          <w:color w:val="000000"/>
        </w:rPr>
        <w:t xml:space="preserve">- OFICIO: 045/CM/2025 de fecha 01 de diciembre de 2025, firmado por el </w:t>
      </w:r>
      <w:r w:rsidRPr="00FE42F9">
        <w:rPr>
          <w:rFonts w:ascii="Palatino Linotype" w:eastAsia="Palatino Linotype" w:hAnsi="Palatino Linotype" w:cs="Palatino Linotype"/>
          <w:b/>
          <w:color w:val="000000"/>
        </w:rPr>
        <w:t>Coordinador de Catastro Municipal</w:t>
      </w:r>
      <w:r w:rsidRPr="00FE42F9">
        <w:rPr>
          <w:rFonts w:ascii="Palatino Linotype" w:eastAsia="Palatino Linotype" w:hAnsi="Palatino Linotype" w:cs="Palatino Linotype"/>
          <w:color w:val="000000"/>
        </w:rPr>
        <w:t>, a través del cual refiere que no se cuenta con información referente a alguna empresa o predio con las características especificadas en su solicitud, por tal motivo no es posible otorgar dato alguno.</w:t>
      </w:r>
    </w:p>
    <w:p w:rsidR="001C4B20" w:rsidRPr="00FE42F9" w:rsidRDefault="001C4B20" w:rsidP="00352248">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p>
    <w:p w:rsidR="001C4B20" w:rsidRPr="00FE42F9" w:rsidRDefault="001C4B20" w:rsidP="00352248">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FE42F9">
        <w:rPr>
          <w:rFonts w:ascii="Palatino Linotype" w:eastAsia="Palatino Linotype" w:hAnsi="Palatino Linotype" w:cs="Palatino Linotype"/>
          <w:color w:val="000000"/>
        </w:rPr>
        <w:t xml:space="preserve">- No. de Oficio: 177/PCS/2025 de fecha 01 de diciembre de 2025, firmado por el </w:t>
      </w:r>
      <w:r w:rsidRPr="00FE42F9">
        <w:rPr>
          <w:rFonts w:ascii="Palatino Linotype" w:eastAsia="Palatino Linotype" w:hAnsi="Palatino Linotype" w:cs="Palatino Linotype"/>
          <w:b/>
          <w:color w:val="000000"/>
        </w:rPr>
        <w:t>Coordinador Municipal de Protección Civil</w:t>
      </w:r>
      <w:r w:rsidRPr="00FE42F9">
        <w:rPr>
          <w:rFonts w:ascii="Palatino Linotype" w:eastAsia="Palatino Linotype" w:hAnsi="Palatino Linotype" w:cs="Palatino Linotype"/>
          <w:color w:val="000000"/>
        </w:rPr>
        <w:t>, quien refirió que no ha otorgado algún trámite y/o servicio alguna empresa dedicada a la fabricación de productos metálicos.</w:t>
      </w:r>
    </w:p>
    <w:p w:rsidR="00B91B27" w:rsidRPr="00FE42F9" w:rsidRDefault="00B91B27" w:rsidP="00352248">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p>
    <w:p w:rsidR="00084793" w:rsidRPr="00FE42F9" w:rsidRDefault="00084793" w:rsidP="009C100E">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color w:val="000000"/>
        </w:rPr>
      </w:pPr>
      <w:bookmarkStart w:id="4" w:name="_heading=h.3znysh7" w:colFirst="0" w:colLast="0"/>
      <w:bookmarkEnd w:id="4"/>
      <w:r w:rsidRPr="00FE42F9">
        <w:rPr>
          <w:rFonts w:ascii="Palatino Linotype" w:eastAsia="Palatino Linotype" w:hAnsi="Palatino Linotype" w:cs="Palatino Linotype"/>
          <w:color w:val="000000"/>
        </w:rPr>
        <w:t>En fecha</w:t>
      </w:r>
      <w:r w:rsidRPr="00FE42F9">
        <w:rPr>
          <w:rFonts w:ascii="Palatino Linotype" w:eastAsia="Palatino Linotype" w:hAnsi="Palatino Linotype" w:cs="Palatino Linotype"/>
          <w:b/>
          <w:color w:val="000000"/>
        </w:rPr>
        <w:t xml:space="preserve"> </w:t>
      </w:r>
      <w:r w:rsidR="00FC6535" w:rsidRPr="00FE42F9">
        <w:rPr>
          <w:rFonts w:ascii="Palatino Linotype" w:eastAsia="Palatino Linotype" w:hAnsi="Palatino Linotype" w:cs="Palatino Linotype"/>
          <w:b/>
          <w:color w:val="000000"/>
        </w:rPr>
        <w:t>treinta</w:t>
      </w:r>
      <w:r w:rsidR="00F84C7B" w:rsidRPr="00FE42F9">
        <w:rPr>
          <w:rFonts w:ascii="Palatino Linotype" w:eastAsia="Palatino Linotype" w:hAnsi="Palatino Linotype" w:cs="Palatino Linotype"/>
          <w:b/>
          <w:color w:val="000000"/>
        </w:rPr>
        <w:t xml:space="preserve"> de enero de dos mil veintiséis</w:t>
      </w:r>
      <w:r w:rsidRPr="00FE42F9">
        <w:rPr>
          <w:rFonts w:ascii="Palatino Linotype" w:eastAsia="Palatino Linotype" w:hAnsi="Palatino Linotype" w:cs="Palatino Linotype"/>
          <w:color w:val="000000"/>
        </w:rPr>
        <w:t xml:space="preserve">, se acordó </w:t>
      </w:r>
      <w:r w:rsidRPr="00FE42F9">
        <w:rPr>
          <w:rFonts w:ascii="Palatino Linotype" w:eastAsia="Palatino Linotype" w:hAnsi="Palatino Linotype" w:cs="Palatino Linotype"/>
          <w:b/>
          <w:color w:val="000000"/>
        </w:rPr>
        <w:t>ampliar el pazo</w:t>
      </w:r>
      <w:r w:rsidRPr="00FE42F9">
        <w:rPr>
          <w:rFonts w:ascii="Palatino Linotype" w:eastAsia="Palatino Linotype" w:hAnsi="Palatino Linotype" w:cs="Palatino Linotype"/>
          <w:color w:val="000000"/>
        </w:rPr>
        <w:t xml:space="preserve"> para resolver el presente Recurso de Revisión.</w:t>
      </w:r>
      <w:r w:rsidR="00C93C9A" w:rsidRPr="00FE42F9">
        <w:rPr>
          <w:rFonts w:ascii="Palatino Linotype" w:eastAsia="Palatino Linotype" w:hAnsi="Palatino Linotype" w:cs="Palatino Linotype"/>
          <w:color w:val="000000"/>
        </w:rPr>
        <w:tab/>
      </w:r>
    </w:p>
    <w:p w:rsidR="00084793" w:rsidRPr="00FE42F9" w:rsidRDefault="00084793" w:rsidP="00084793">
      <w:pPr>
        <w:pBdr>
          <w:top w:val="nil"/>
          <w:left w:val="nil"/>
          <w:bottom w:val="nil"/>
          <w:right w:val="nil"/>
          <w:between w:val="nil"/>
        </w:pBdr>
        <w:spacing w:line="360" w:lineRule="auto"/>
        <w:ind w:right="-787"/>
        <w:jc w:val="both"/>
        <w:rPr>
          <w:rFonts w:ascii="Palatino Linotype" w:eastAsia="Palatino Linotype" w:hAnsi="Palatino Linotype" w:cs="Palatino Linotype"/>
          <w:b/>
          <w:color w:val="000000"/>
        </w:rPr>
      </w:pPr>
    </w:p>
    <w:p w:rsidR="0072148B" w:rsidRPr="00FE42F9" w:rsidRDefault="00A077F4" w:rsidP="009C100E">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color w:val="000000"/>
        </w:rPr>
      </w:pPr>
      <w:r w:rsidRPr="00FE42F9">
        <w:rPr>
          <w:rFonts w:ascii="Palatino Linotype" w:eastAsia="Palatino Linotype" w:hAnsi="Palatino Linotype" w:cs="Palatino Linotype"/>
          <w:color w:val="000000"/>
        </w:rPr>
        <w:t xml:space="preserve">Seguidamente, en fecha </w:t>
      </w:r>
      <w:r w:rsidR="00FC6535" w:rsidRPr="00FE42F9">
        <w:rPr>
          <w:rFonts w:ascii="Palatino Linotype" w:eastAsia="Palatino Linotype" w:hAnsi="Palatino Linotype" w:cs="Palatino Linotype"/>
          <w:b/>
          <w:color w:val="000000"/>
        </w:rPr>
        <w:t>doce de mayo</w:t>
      </w:r>
      <w:r w:rsidR="00F84C7B" w:rsidRPr="00FE42F9">
        <w:rPr>
          <w:rFonts w:ascii="Palatino Linotype" w:eastAsia="Palatino Linotype" w:hAnsi="Palatino Linotype" w:cs="Palatino Linotype"/>
          <w:b/>
          <w:color w:val="000000"/>
        </w:rPr>
        <w:t xml:space="preserve"> de dos mil </w:t>
      </w:r>
      <w:r w:rsidR="007B747A" w:rsidRPr="00FE42F9">
        <w:rPr>
          <w:rFonts w:ascii="Palatino Linotype" w:eastAsia="Palatino Linotype" w:hAnsi="Palatino Linotype" w:cs="Palatino Linotype"/>
          <w:b/>
          <w:color w:val="000000"/>
        </w:rPr>
        <w:t>veintiséis</w:t>
      </w:r>
      <w:r w:rsidRPr="00FE42F9">
        <w:rPr>
          <w:rFonts w:ascii="Palatino Linotype" w:eastAsia="Palatino Linotype" w:hAnsi="Palatino Linotype" w:cs="Palatino Linotype"/>
          <w:color w:val="000000"/>
        </w:rPr>
        <w:t xml:space="preserve">, la Comisionada Ponente dictó el </w:t>
      </w:r>
      <w:r w:rsidRPr="00FE42F9">
        <w:rPr>
          <w:rFonts w:ascii="Palatino Linotype" w:eastAsia="Palatino Linotype" w:hAnsi="Palatino Linotype" w:cs="Palatino Linotype"/>
          <w:b/>
          <w:color w:val="000000"/>
        </w:rPr>
        <w:t>cierre del periodo de instrucción</w:t>
      </w:r>
      <w:r w:rsidRPr="00FE42F9">
        <w:rPr>
          <w:rFonts w:ascii="Palatino Linotype" w:eastAsia="Palatino Linotype" w:hAnsi="Palatino Linotype" w:cs="Palatino Linotype"/>
          <w:color w:val="000000"/>
        </w:rPr>
        <w:t xml:space="preserve"> y, ordenó la resolución</w:t>
      </w:r>
      <w:r w:rsidR="00A42940" w:rsidRPr="00FE42F9">
        <w:rPr>
          <w:rFonts w:ascii="Palatino Linotype" w:eastAsia="Palatino Linotype" w:hAnsi="Palatino Linotype" w:cs="Palatino Linotype"/>
          <w:color w:val="000000"/>
        </w:rPr>
        <w:t xml:space="preserve"> que conforme a Derecho proceda</w:t>
      </w:r>
      <w:r w:rsidRPr="00FE42F9">
        <w:rPr>
          <w:rFonts w:ascii="Palatino Linotype" w:eastAsia="Palatino Linotype" w:hAnsi="Palatino Linotype" w:cs="Palatino Linotype"/>
          <w:color w:val="000000"/>
        </w:rPr>
        <w:t>:</w:t>
      </w:r>
    </w:p>
    <w:p w:rsidR="0072148B" w:rsidRPr="00FE42F9" w:rsidRDefault="0072148B">
      <w:pPr>
        <w:pBdr>
          <w:top w:val="nil"/>
          <w:left w:val="nil"/>
          <w:bottom w:val="nil"/>
          <w:right w:val="nil"/>
          <w:between w:val="nil"/>
        </w:pBdr>
        <w:ind w:left="720" w:right="-787"/>
        <w:rPr>
          <w:rFonts w:ascii="Palatino Linotype" w:eastAsia="Palatino Linotype" w:hAnsi="Palatino Linotype" w:cs="Palatino Linotype"/>
          <w:b/>
          <w:color w:val="000000"/>
        </w:rPr>
      </w:pPr>
    </w:p>
    <w:p w:rsidR="00A42940" w:rsidRPr="00FE42F9" w:rsidRDefault="00A42940" w:rsidP="00A42940">
      <w:pPr>
        <w:keepNext/>
        <w:keepLines/>
        <w:spacing w:line="360" w:lineRule="auto"/>
        <w:jc w:val="center"/>
        <w:rPr>
          <w:rFonts w:ascii="Palatino Linotype" w:eastAsia="Palatino Linotype" w:hAnsi="Palatino Linotype" w:cs="Palatino Linotype"/>
          <w:b/>
        </w:rPr>
      </w:pPr>
      <w:r w:rsidRPr="00FE42F9">
        <w:rPr>
          <w:rFonts w:ascii="Palatino Linotype" w:eastAsia="Palatino Linotype" w:hAnsi="Palatino Linotype" w:cs="Palatino Linotype"/>
          <w:b/>
        </w:rPr>
        <w:t>C</w:t>
      </w:r>
      <w:r w:rsidR="00555394" w:rsidRPr="00FE42F9">
        <w:rPr>
          <w:rFonts w:ascii="Palatino Linotype" w:eastAsia="Palatino Linotype" w:hAnsi="Palatino Linotype" w:cs="Palatino Linotype"/>
          <w:b/>
        </w:rPr>
        <w:t xml:space="preserve"> </w:t>
      </w:r>
      <w:r w:rsidRPr="00FE42F9">
        <w:rPr>
          <w:rFonts w:ascii="Palatino Linotype" w:eastAsia="Palatino Linotype" w:hAnsi="Palatino Linotype" w:cs="Palatino Linotype"/>
          <w:b/>
        </w:rPr>
        <w:t>O</w:t>
      </w:r>
      <w:r w:rsidR="00555394" w:rsidRPr="00FE42F9">
        <w:rPr>
          <w:rFonts w:ascii="Palatino Linotype" w:eastAsia="Palatino Linotype" w:hAnsi="Palatino Linotype" w:cs="Palatino Linotype"/>
          <w:b/>
        </w:rPr>
        <w:t xml:space="preserve"> </w:t>
      </w:r>
      <w:r w:rsidRPr="00FE42F9">
        <w:rPr>
          <w:rFonts w:ascii="Palatino Linotype" w:eastAsia="Palatino Linotype" w:hAnsi="Palatino Linotype" w:cs="Palatino Linotype"/>
          <w:b/>
        </w:rPr>
        <w:t>N</w:t>
      </w:r>
      <w:r w:rsidR="00555394" w:rsidRPr="00FE42F9">
        <w:rPr>
          <w:rFonts w:ascii="Palatino Linotype" w:eastAsia="Palatino Linotype" w:hAnsi="Palatino Linotype" w:cs="Palatino Linotype"/>
          <w:b/>
        </w:rPr>
        <w:t xml:space="preserve"> </w:t>
      </w:r>
      <w:r w:rsidRPr="00FE42F9">
        <w:rPr>
          <w:rFonts w:ascii="Palatino Linotype" w:eastAsia="Palatino Linotype" w:hAnsi="Palatino Linotype" w:cs="Palatino Linotype"/>
          <w:b/>
        </w:rPr>
        <w:t>S</w:t>
      </w:r>
      <w:r w:rsidR="00555394" w:rsidRPr="00FE42F9">
        <w:rPr>
          <w:rFonts w:ascii="Palatino Linotype" w:eastAsia="Palatino Linotype" w:hAnsi="Palatino Linotype" w:cs="Palatino Linotype"/>
          <w:b/>
        </w:rPr>
        <w:t xml:space="preserve"> </w:t>
      </w:r>
      <w:r w:rsidRPr="00FE42F9">
        <w:rPr>
          <w:rFonts w:ascii="Palatino Linotype" w:eastAsia="Palatino Linotype" w:hAnsi="Palatino Linotype" w:cs="Palatino Linotype"/>
          <w:b/>
        </w:rPr>
        <w:t>I</w:t>
      </w:r>
      <w:r w:rsidR="00555394" w:rsidRPr="00FE42F9">
        <w:rPr>
          <w:rFonts w:ascii="Palatino Linotype" w:eastAsia="Palatino Linotype" w:hAnsi="Palatino Linotype" w:cs="Palatino Linotype"/>
          <w:b/>
        </w:rPr>
        <w:t xml:space="preserve"> </w:t>
      </w:r>
      <w:r w:rsidRPr="00FE42F9">
        <w:rPr>
          <w:rFonts w:ascii="Palatino Linotype" w:eastAsia="Palatino Linotype" w:hAnsi="Palatino Linotype" w:cs="Palatino Linotype"/>
          <w:b/>
        </w:rPr>
        <w:t>D</w:t>
      </w:r>
      <w:r w:rsidR="00555394" w:rsidRPr="00FE42F9">
        <w:rPr>
          <w:rFonts w:ascii="Palatino Linotype" w:eastAsia="Palatino Linotype" w:hAnsi="Palatino Linotype" w:cs="Palatino Linotype"/>
          <w:b/>
        </w:rPr>
        <w:t xml:space="preserve"> </w:t>
      </w:r>
      <w:r w:rsidRPr="00FE42F9">
        <w:rPr>
          <w:rFonts w:ascii="Palatino Linotype" w:eastAsia="Palatino Linotype" w:hAnsi="Palatino Linotype" w:cs="Palatino Linotype"/>
          <w:b/>
        </w:rPr>
        <w:t>E</w:t>
      </w:r>
      <w:r w:rsidR="00555394" w:rsidRPr="00FE42F9">
        <w:rPr>
          <w:rFonts w:ascii="Palatino Linotype" w:eastAsia="Palatino Linotype" w:hAnsi="Palatino Linotype" w:cs="Palatino Linotype"/>
          <w:b/>
        </w:rPr>
        <w:t xml:space="preserve"> </w:t>
      </w:r>
      <w:r w:rsidRPr="00FE42F9">
        <w:rPr>
          <w:rFonts w:ascii="Palatino Linotype" w:eastAsia="Palatino Linotype" w:hAnsi="Palatino Linotype" w:cs="Palatino Linotype"/>
          <w:b/>
        </w:rPr>
        <w:t>R</w:t>
      </w:r>
      <w:r w:rsidR="00555394" w:rsidRPr="00FE42F9">
        <w:rPr>
          <w:rFonts w:ascii="Palatino Linotype" w:eastAsia="Palatino Linotype" w:hAnsi="Palatino Linotype" w:cs="Palatino Linotype"/>
          <w:b/>
        </w:rPr>
        <w:t xml:space="preserve"> </w:t>
      </w:r>
      <w:r w:rsidRPr="00FE42F9">
        <w:rPr>
          <w:rFonts w:ascii="Palatino Linotype" w:eastAsia="Palatino Linotype" w:hAnsi="Palatino Linotype" w:cs="Palatino Linotype"/>
          <w:b/>
        </w:rPr>
        <w:t>A</w:t>
      </w:r>
      <w:r w:rsidR="00555394" w:rsidRPr="00FE42F9">
        <w:rPr>
          <w:rFonts w:ascii="Palatino Linotype" w:eastAsia="Palatino Linotype" w:hAnsi="Palatino Linotype" w:cs="Palatino Linotype"/>
          <w:b/>
        </w:rPr>
        <w:t xml:space="preserve"> </w:t>
      </w:r>
      <w:r w:rsidRPr="00FE42F9">
        <w:rPr>
          <w:rFonts w:ascii="Palatino Linotype" w:eastAsia="Palatino Linotype" w:hAnsi="Palatino Linotype" w:cs="Palatino Linotype"/>
          <w:b/>
        </w:rPr>
        <w:t>N</w:t>
      </w:r>
      <w:r w:rsidR="00555394" w:rsidRPr="00FE42F9">
        <w:rPr>
          <w:rFonts w:ascii="Palatino Linotype" w:eastAsia="Palatino Linotype" w:hAnsi="Palatino Linotype" w:cs="Palatino Linotype"/>
          <w:b/>
        </w:rPr>
        <w:t xml:space="preserve"> </w:t>
      </w:r>
      <w:r w:rsidRPr="00FE42F9">
        <w:rPr>
          <w:rFonts w:ascii="Palatino Linotype" w:eastAsia="Palatino Linotype" w:hAnsi="Palatino Linotype" w:cs="Palatino Linotype"/>
          <w:b/>
        </w:rPr>
        <w:t>D</w:t>
      </w:r>
      <w:r w:rsidR="00555394" w:rsidRPr="00FE42F9">
        <w:rPr>
          <w:rFonts w:ascii="Palatino Linotype" w:eastAsia="Palatino Linotype" w:hAnsi="Palatino Linotype" w:cs="Palatino Linotype"/>
          <w:b/>
        </w:rPr>
        <w:t xml:space="preserve"> </w:t>
      </w:r>
      <w:r w:rsidRPr="00FE42F9">
        <w:rPr>
          <w:rFonts w:ascii="Palatino Linotype" w:eastAsia="Palatino Linotype" w:hAnsi="Palatino Linotype" w:cs="Palatino Linotype"/>
          <w:b/>
        </w:rPr>
        <w:t xml:space="preserve">O </w:t>
      </w:r>
    </w:p>
    <w:p w:rsidR="00A42940" w:rsidRPr="00FE42F9" w:rsidRDefault="00A42940" w:rsidP="00A42940">
      <w:pPr>
        <w:spacing w:line="360" w:lineRule="auto"/>
        <w:rPr>
          <w:rFonts w:ascii="Palatino Linotype" w:eastAsia="Palatino Linotype" w:hAnsi="Palatino Linotype" w:cs="Palatino Linotype"/>
        </w:rPr>
      </w:pPr>
    </w:p>
    <w:p w:rsidR="00A42940" w:rsidRPr="00FE42F9" w:rsidRDefault="00A42940" w:rsidP="00A42940">
      <w:pPr>
        <w:keepNext/>
        <w:keepLines/>
        <w:spacing w:line="360" w:lineRule="auto"/>
        <w:rPr>
          <w:rFonts w:ascii="Palatino Linotype" w:eastAsia="Palatino Linotype" w:hAnsi="Palatino Linotype" w:cs="Palatino Linotype"/>
          <w:b/>
        </w:rPr>
      </w:pPr>
      <w:r w:rsidRPr="00FE42F9">
        <w:rPr>
          <w:rFonts w:ascii="Palatino Linotype" w:eastAsia="Palatino Linotype" w:hAnsi="Palatino Linotype" w:cs="Palatino Linotype"/>
          <w:b/>
        </w:rPr>
        <w:t>PRIMERO. De la competencia</w:t>
      </w:r>
    </w:p>
    <w:p w:rsidR="008B2154" w:rsidRPr="00FE42F9" w:rsidRDefault="008B2154" w:rsidP="008B2154">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FE42F9">
        <w:rPr>
          <w:rFonts w:ascii="Palatino Linotype" w:eastAsia="Palatino Linotype" w:hAnsi="Palatino Linotype" w:cs="Palatino Linotype"/>
          <w:color w:val="000000"/>
        </w:rPr>
        <w:t xml:space="preserve">Este Instituto de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w:t>
      </w:r>
      <w:r w:rsidRPr="00FE42F9">
        <w:rPr>
          <w:rFonts w:ascii="Palatino Linotype" w:eastAsia="Palatino Linotype" w:hAnsi="Palatino Linotype" w:cs="Palatino Linotype"/>
          <w:color w:val="000000"/>
        </w:rPr>
        <w:lastRenderedPageBreak/>
        <w:t>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A42940" w:rsidRPr="00FE42F9" w:rsidRDefault="00A42940" w:rsidP="00A42940">
      <w:pPr>
        <w:tabs>
          <w:tab w:val="left" w:pos="426"/>
        </w:tabs>
        <w:spacing w:line="360" w:lineRule="auto"/>
        <w:jc w:val="both"/>
        <w:rPr>
          <w:rFonts w:ascii="Palatino Linotype" w:eastAsia="Palatino Linotype" w:hAnsi="Palatino Linotype" w:cs="Palatino Linotype"/>
          <w:color w:val="000000"/>
        </w:rPr>
      </w:pPr>
    </w:p>
    <w:p w:rsidR="00A42940" w:rsidRPr="00FE42F9" w:rsidRDefault="00A42940" w:rsidP="00A42940">
      <w:pPr>
        <w:keepNext/>
        <w:keepLines/>
        <w:spacing w:line="360" w:lineRule="auto"/>
        <w:rPr>
          <w:rFonts w:ascii="Palatino Linotype" w:eastAsia="Palatino Linotype" w:hAnsi="Palatino Linotype" w:cs="Palatino Linotype"/>
          <w:b/>
        </w:rPr>
      </w:pPr>
      <w:r w:rsidRPr="00FE42F9">
        <w:rPr>
          <w:rFonts w:ascii="Palatino Linotype" w:eastAsia="Palatino Linotype" w:hAnsi="Palatino Linotype" w:cs="Palatino Linotype"/>
          <w:b/>
        </w:rPr>
        <w:t>SEGUNDO. De la oportunidad y procedencia.</w:t>
      </w:r>
    </w:p>
    <w:p w:rsidR="00A42940" w:rsidRPr="00FE42F9" w:rsidRDefault="00A42940" w:rsidP="009C100E">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FE42F9">
        <w:rPr>
          <w:rFonts w:ascii="Palatino Linotype" w:eastAsia="Palatino Linotype" w:hAnsi="Palatino Linotype" w:cs="Palatino Linotype"/>
        </w:rPr>
        <w:t xml:space="preserve">El medio de impugnación fue presentado a través del </w:t>
      </w:r>
      <w:r w:rsidRPr="00FE42F9">
        <w:rPr>
          <w:rFonts w:ascii="Palatino Linotype" w:eastAsia="Palatino Linotype" w:hAnsi="Palatino Linotype" w:cs="Palatino Linotype"/>
          <w:b/>
        </w:rPr>
        <w:t>SAIMEX,</w:t>
      </w:r>
      <w:r w:rsidRPr="00FE42F9">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sidRPr="00FE42F9">
        <w:rPr>
          <w:rFonts w:ascii="Palatino Linotype" w:eastAsia="Palatino Linotype" w:hAnsi="Palatino Linotype" w:cs="Palatino Linotype"/>
          <w:b/>
        </w:rPr>
        <w:t>SUJETO OBLIGADO</w:t>
      </w:r>
      <w:r w:rsidRPr="00FE42F9">
        <w:rPr>
          <w:rFonts w:ascii="Palatino Linotype" w:eastAsia="Palatino Linotype" w:hAnsi="Palatino Linotype" w:cs="Palatino Linotype"/>
        </w:rPr>
        <w:t xml:space="preserve"> entregó respuesta el </w:t>
      </w:r>
      <w:r w:rsidR="0098461F" w:rsidRPr="00FE42F9">
        <w:rPr>
          <w:rFonts w:ascii="Palatino Linotype" w:eastAsia="Palatino Linotype" w:hAnsi="Palatino Linotype" w:cs="Palatino Linotype"/>
          <w:b/>
        </w:rPr>
        <w:t>veintiuno de noviembre</w:t>
      </w:r>
      <w:r w:rsidRPr="00FE42F9">
        <w:rPr>
          <w:rFonts w:ascii="Palatino Linotype" w:eastAsia="Palatino Linotype" w:hAnsi="Palatino Linotype" w:cs="Palatino Linotype"/>
          <w:b/>
        </w:rPr>
        <w:t xml:space="preserve"> de dos mil veinticinco</w:t>
      </w:r>
      <w:r w:rsidRPr="00FE42F9">
        <w:rPr>
          <w:rFonts w:ascii="Palatino Linotype" w:eastAsia="Palatino Linotype" w:hAnsi="Palatino Linotype" w:cs="Palatino Linotype"/>
        </w:rPr>
        <w:t>,</w:t>
      </w:r>
      <w:r w:rsidR="008B2154" w:rsidRPr="00FE42F9">
        <w:rPr>
          <w:rFonts w:ascii="Palatino Linotype" w:eastAsia="Palatino Linotype" w:hAnsi="Palatino Linotype" w:cs="Palatino Linotype"/>
        </w:rPr>
        <w:t xml:space="preserve"> </w:t>
      </w:r>
      <w:r w:rsidRPr="00FE42F9">
        <w:rPr>
          <w:rFonts w:ascii="Palatino Linotype" w:eastAsia="Palatino Linotype" w:hAnsi="Palatino Linotype" w:cs="Palatino Linotype"/>
        </w:rPr>
        <w:t xml:space="preserve">de tal forma que el plazo para interponer el recurso transcurrió del </w:t>
      </w:r>
      <w:r w:rsidR="0098461F" w:rsidRPr="00FE42F9">
        <w:rPr>
          <w:rFonts w:ascii="Palatino Linotype" w:eastAsia="Palatino Linotype" w:hAnsi="Palatino Linotype" w:cs="Palatino Linotype"/>
          <w:b/>
        </w:rPr>
        <w:t xml:space="preserve">veinticuatro de noviembre al doce de diciembre </w:t>
      </w:r>
      <w:r w:rsidR="00E8767B" w:rsidRPr="00FE42F9">
        <w:rPr>
          <w:rFonts w:ascii="Palatino Linotype" w:eastAsia="Palatino Linotype" w:hAnsi="Palatino Linotype" w:cs="Palatino Linotype"/>
          <w:b/>
        </w:rPr>
        <w:t xml:space="preserve"> </w:t>
      </w:r>
      <w:r w:rsidRPr="00FE42F9">
        <w:rPr>
          <w:rFonts w:ascii="Palatino Linotype" w:eastAsia="Palatino Linotype" w:hAnsi="Palatino Linotype" w:cs="Palatino Linotype"/>
          <w:b/>
        </w:rPr>
        <w:t xml:space="preserve">de dos mil veinticinco, </w:t>
      </w:r>
      <w:r w:rsidRPr="00FE42F9">
        <w:rPr>
          <w:rFonts w:ascii="Palatino Linotype" w:eastAsia="Palatino Linotype" w:hAnsi="Palatino Linotype" w:cs="Palatino Linotype"/>
        </w:rPr>
        <w:t xml:space="preserve">en consecuencia, si el </w:t>
      </w:r>
      <w:r w:rsidRPr="00FE42F9">
        <w:rPr>
          <w:rFonts w:ascii="Palatino Linotype" w:eastAsia="Palatino Linotype" w:hAnsi="Palatino Linotype" w:cs="Palatino Linotype"/>
          <w:b/>
        </w:rPr>
        <w:t>PARTICULAR</w:t>
      </w:r>
      <w:r w:rsidRPr="00FE42F9">
        <w:rPr>
          <w:rFonts w:ascii="Palatino Linotype" w:eastAsia="Palatino Linotype" w:hAnsi="Palatino Linotype" w:cs="Palatino Linotype"/>
        </w:rPr>
        <w:t xml:space="preserve"> presentó su inconformidad el </w:t>
      </w:r>
      <w:r w:rsidR="00691C73" w:rsidRPr="00FE42F9">
        <w:rPr>
          <w:rFonts w:ascii="Palatino Linotype" w:eastAsia="Palatino Linotype" w:hAnsi="Palatino Linotype" w:cs="Palatino Linotype"/>
          <w:b/>
        </w:rPr>
        <w:t>veintiuno</w:t>
      </w:r>
      <w:r w:rsidR="008B2154" w:rsidRPr="00FE42F9">
        <w:rPr>
          <w:rFonts w:ascii="Palatino Linotype" w:eastAsia="Palatino Linotype" w:hAnsi="Palatino Linotype" w:cs="Palatino Linotype"/>
          <w:b/>
        </w:rPr>
        <w:t xml:space="preserve"> de </w:t>
      </w:r>
      <w:r w:rsidR="00732B4C" w:rsidRPr="00FE42F9">
        <w:rPr>
          <w:rFonts w:ascii="Palatino Linotype" w:eastAsia="Palatino Linotype" w:hAnsi="Palatino Linotype" w:cs="Palatino Linotype"/>
          <w:b/>
        </w:rPr>
        <w:t>noviembre</w:t>
      </w:r>
      <w:r w:rsidR="008B2154" w:rsidRPr="00FE42F9">
        <w:rPr>
          <w:rFonts w:ascii="Palatino Linotype" w:eastAsia="Palatino Linotype" w:hAnsi="Palatino Linotype" w:cs="Palatino Linotype"/>
          <w:b/>
        </w:rPr>
        <w:t xml:space="preserve"> </w:t>
      </w:r>
      <w:r w:rsidRPr="00FE42F9">
        <w:rPr>
          <w:rFonts w:ascii="Palatino Linotype" w:eastAsia="Palatino Linotype" w:hAnsi="Palatino Linotype" w:cs="Palatino Linotype"/>
          <w:b/>
        </w:rPr>
        <w:t>de dos mil veinticinco</w:t>
      </w:r>
      <w:r w:rsidRPr="00FE42F9">
        <w:rPr>
          <w:rFonts w:ascii="Palatino Linotype" w:eastAsia="Palatino Linotype" w:hAnsi="Palatino Linotype" w:cs="Palatino Linotype"/>
        </w:rPr>
        <w:t xml:space="preserve">, este  se encuentra dentro de los márgenes temporales previstos en el artículo 178 de la </w:t>
      </w:r>
      <w:r w:rsidRPr="00FE42F9">
        <w:rPr>
          <w:rFonts w:ascii="Palatino Linotype" w:eastAsia="Palatino Linotype" w:hAnsi="Palatino Linotype" w:cs="Palatino Linotype"/>
          <w:b/>
        </w:rPr>
        <w:t xml:space="preserve">Ley de Transparencia y Acceso a la Información Pública del Estado de México y Municipios </w:t>
      </w:r>
      <w:r w:rsidRPr="00FE42F9">
        <w:rPr>
          <w:rFonts w:ascii="Palatino Linotype" w:eastAsia="Palatino Linotype" w:hAnsi="Palatino Linotype" w:cs="Palatino Linotype"/>
        </w:rPr>
        <w:t xml:space="preserve">vigente. </w:t>
      </w:r>
    </w:p>
    <w:p w:rsidR="00A42940" w:rsidRPr="00FE42F9" w:rsidRDefault="00A42940" w:rsidP="00A42940">
      <w:pPr>
        <w:spacing w:line="360" w:lineRule="auto"/>
        <w:ind w:right="49"/>
        <w:jc w:val="both"/>
        <w:rPr>
          <w:rFonts w:ascii="Palatino Linotype" w:eastAsia="Palatino Linotype" w:hAnsi="Palatino Linotype" w:cs="Palatino Linotype"/>
        </w:rPr>
      </w:pPr>
      <w:bookmarkStart w:id="5" w:name="_heading=h.2et92p0" w:colFirst="0" w:colLast="0"/>
      <w:bookmarkEnd w:id="5"/>
    </w:p>
    <w:p w:rsidR="00A42940" w:rsidRPr="00FE42F9" w:rsidRDefault="00A42940" w:rsidP="00A42940">
      <w:pPr>
        <w:pStyle w:val="Ttulo2"/>
        <w:rPr>
          <w:rFonts w:ascii="Palatino Linotype" w:eastAsia="Palatino Linotype" w:hAnsi="Palatino Linotype" w:cs="Palatino Linotype"/>
          <w:b/>
          <w:i/>
          <w:color w:val="000000"/>
          <w:sz w:val="24"/>
          <w:szCs w:val="24"/>
        </w:rPr>
      </w:pPr>
      <w:r w:rsidRPr="00FE42F9">
        <w:rPr>
          <w:rFonts w:ascii="Palatino Linotype" w:eastAsia="Palatino Linotype" w:hAnsi="Palatino Linotype" w:cs="Palatino Linotype"/>
          <w:b/>
          <w:color w:val="000000"/>
          <w:sz w:val="24"/>
          <w:szCs w:val="24"/>
        </w:rPr>
        <w:t xml:space="preserve">TERCERO. Del planteamiento de la </w:t>
      </w:r>
      <w:r w:rsidRPr="00FE42F9">
        <w:rPr>
          <w:rFonts w:ascii="Palatino Linotype" w:eastAsia="Palatino Linotype" w:hAnsi="Palatino Linotype" w:cs="Palatino Linotype"/>
          <w:b/>
          <w:i/>
          <w:color w:val="000000"/>
          <w:sz w:val="24"/>
          <w:szCs w:val="24"/>
        </w:rPr>
        <w:t>Litis.</w:t>
      </w:r>
    </w:p>
    <w:p w:rsidR="002B7A1B" w:rsidRPr="00FE42F9" w:rsidRDefault="002B7A1B" w:rsidP="00152E8F">
      <w:pPr>
        <w:numPr>
          <w:ilvl w:val="0"/>
          <w:numId w:val="2"/>
        </w:numPr>
        <w:spacing w:line="360" w:lineRule="auto"/>
        <w:ind w:left="0" w:right="-787" w:firstLine="0"/>
        <w:jc w:val="both"/>
        <w:rPr>
          <w:rFonts w:ascii="Palatino Linotype" w:eastAsia="Palatino Linotype" w:hAnsi="Palatino Linotype" w:cs="Palatino Linotype"/>
          <w:color w:val="000000"/>
        </w:rPr>
      </w:pPr>
      <w:r w:rsidRPr="00FE42F9">
        <w:rPr>
          <w:rFonts w:ascii="Palatino Linotype" w:eastAsia="Palatino Linotype" w:hAnsi="Palatino Linotype" w:cs="Palatino Linotype"/>
          <w:color w:val="000000"/>
        </w:rPr>
        <w:t xml:space="preserve">Se </w:t>
      </w:r>
      <w:r w:rsidRPr="00FE42F9">
        <w:rPr>
          <w:rFonts w:ascii="Palatino Linotype" w:eastAsia="Palatino Linotype" w:hAnsi="Palatino Linotype" w:cs="Palatino Linotype"/>
        </w:rPr>
        <w:t>solicitó</w:t>
      </w:r>
      <w:r w:rsidRPr="00FE42F9">
        <w:rPr>
          <w:rFonts w:ascii="Palatino Linotype" w:eastAsia="Palatino Linotype" w:hAnsi="Palatino Linotype" w:cs="Palatino Linotype"/>
          <w:color w:val="000000"/>
        </w:rPr>
        <w:t xml:space="preserve"> tener acceso, a la información que a continuación se simplifica:</w:t>
      </w:r>
    </w:p>
    <w:p w:rsidR="00691C73" w:rsidRPr="00FE42F9" w:rsidRDefault="00691C73" w:rsidP="00691C73">
      <w:pPr>
        <w:pStyle w:val="Prrafodelista"/>
        <w:numPr>
          <w:ilvl w:val="0"/>
          <w:numId w:val="39"/>
        </w:numPr>
        <w:jc w:val="both"/>
      </w:pPr>
      <w:r w:rsidRPr="00FE42F9">
        <w:rPr>
          <w:rFonts w:ascii="Palatino Linotype" w:eastAsia="Palatino Linotype" w:hAnsi="Palatino Linotype" w:cs="Palatino Linotype"/>
          <w:i/>
          <w:color w:val="000000"/>
        </w:rPr>
        <w:t>Padrón de las empresas que se dediquen a la fabricación de productos metálicos, en donde se informe la razón social, domicilio, número telefónico y correo electrónico.</w:t>
      </w:r>
    </w:p>
    <w:p w:rsidR="002B7A1B" w:rsidRPr="00FE42F9" w:rsidRDefault="002B7A1B" w:rsidP="002B7A1B">
      <w:pPr>
        <w:pStyle w:val="Prrafodelista"/>
        <w:ind w:right="-788"/>
        <w:jc w:val="both"/>
        <w:rPr>
          <w:rFonts w:ascii="Palatino Linotype" w:eastAsia="Palatino Linotype" w:hAnsi="Palatino Linotype" w:cs="Palatino Linotype"/>
        </w:rPr>
      </w:pPr>
    </w:p>
    <w:p w:rsidR="002B7A1B" w:rsidRPr="00FE42F9" w:rsidRDefault="002B7A1B" w:rsidP="009C100E">
      <w:pPr>
        <w:numPr>
          <w:ilvl w:val="0"/>
          <w:numId w:val="2"/>
        </w:numPr>
        <w:spacing w:line="360" w:lineRule="auto"/>
        <w:ind w:left="0" w:right="-787" w:firstLine="0"/>
        <w:jc w:val="both"/>
        <w:rPr>
          <w:rFonts w:ascii="Palatino Linotype" w:eastAsia="Palatino Linotype" w:hAnsi="Palatino Linotype" w:cs="Palatino Linotype"/>
          <w:color w:val="000000"/>
        </w:rPr>
      </w:pPr>
      <w:r w:rsidRPr="00FE42F9">
        <w:rPr>
          <w:rFonts w:ascii="Palatino Linotype" w:eastAsia="Palatino Linotype" w:hAnsi="Palatino Linotype" w:cs="Palatino Linotype"/>
        </w:rPr>
        <w:t>En respuesta, el Sujeto Obligado</w:t>
      </w:r>
      <w:r w:rsidRPr="00FE42F9">
        <w:rPr>
          <w:rFonts w:ascii="Palatino Linotype" w:eastAsia="Palatino Linotype" w:hAnsi="Palatino Linotype" w:cs="Palatino Linotype"/>
          <w:b/>
        </w:rPr>
        <w:t xml:space="preserve"> </w:t>
      </w:r>
      <w:r w:rsidR="0001773C" w:rsidRPr="00FE42F9">
        <w:rPr>
          <w:rFonts w:ascii="Palatino Linotype" w:eastAsia="Palatino Linotype" w:hAnsi="Palatino Linotype" w:cs="Palatino Linotype"/>
        </w:rPr>
        <w:t>se pronunció de la manera ya descrita</w:t>
      </w:r>
      <w:r w:rsidR="00876526" w:rsidRPr="00FE42F9">
        <w:rPr>
          <w:rFonts w:ascii="Palatino Linotype" w:eastAsia="Palatino Linotype" w:hAnsi="Palatino Linotype" w:cs="Palatino Linotype"/>
        </w:rPr>
        <w:t xml:space="preserve"> en el anterior párrafo </w:t>
      </w:r>
      <w:r w:rsidR="00D73009" w:rsidRPr="00FE42F9">
        <w:rPr>
          <w:rFonts w:ascii="Palatino Linotype" w:eastAsia="Palatino Linotype" w:hAnsi="Palatino Linotype" w:cs="Palatino Linotype"/>
        </w:rPr>
        <w:t>2</w:t>
      </w:r>
      <w:r w:rsidRPr="00FE42F9">
        <w:rPr>
          <w:rFonts w:ascii="Palatino Linotype" w:eastAsia="Palatino Linotype" w:hAnsi="Palatino Linotype" w:cs="Palatino Linotype"/>
        </w:rPr>
        <w:t>, inconforme con la</w:t>
      </w:r>
      <w:r w:rsidR="00FA778F" w:rsidRPr="00FE42F9">
        <w:rPr>
          <w:rFonts w:ascii="Palatino Linotype" w:eastAsia="Palatino Linotype" w:hAnsi="Palatino Linotype" w:cs="Palatino Linotype"/>
        </w:rPr>
        <w:t xml:space="preserve"> respuesta</w:t>
      </w:r>
      <w:r w:rsidRPr="00FE42F9">
        <w:rPr>
          <w:rFonts w:ascii="Palatino Linotype" w:eastAsia="Palatino Linotype" w:hAnsi="Palatino Linotype" w:cs="Palatino Linotype"/>
        </w:rPr>
        <w:t xml:space="preserve">, se interpuso recurso de revisión argumentando sustancialmente </w:t>
      </w:r>
      <w:r w:rsidR="002C58DF" w:rsidRPr="00FE42F9">
        <w:rPr>
          <w:rFonts w:ascii="Palatino Linotype" w:eastAsia="Palatino Linotype" w:hAnsi="Palatino Linotype" w:cs="Palatino Linotype"/>
        </w:rPr>
        <w:t>la negativa a la información solicitada</w:t>
      </w:r>
      <w:r w:rsidR="00D73009" w:rsidRPr="00FE42F9">
        <w:rPr>
          <w:rFonts w:ascii="Palatino Linotype" w:eastAsia="Palatino Linotype" w:hAnsi="Palatino Linotype" w:cs="Palatino Linotype"/>
        </w:rPr>
        <w:t>.</w:t>
      </w:r>
    </w:p>
    <w:p w:rsidR="002B7A1B" w:rsidRPr="00FE42F9" w:rsidRDefault="002B7A1B" w:rsidP="002B7A1B">
      <w:pPr>
        <w:ind w:left="720" w:right="-788"/>
        <w:contextualSpacing/>
        <w:jc w:val="both"/>
        <w:rPr>
          <w:rFonts w:ascii="Palatino Linotype" w:eastAsia="Palatino Linotype" w:hAnsi="Palatino Linotype" w:cs="Palatino Linotype"/>
          <w:i/>
          <w:color w:val="000000"/>
        </w:rPr>
      </w:pPr>
    </w:p>
    <w:p w:rsidR="002B7A1B" w:rsidRPr="00FE42F9" w:rsidRDefault="002B7A1B" w:rsidP="009C100E">
      <w:pPr>
        <w:numPr>
          <w:ilvl w:val="0"/>
          <w:numId w:val="2"/>
        </w:numPr>
        <w:spacing w:line="360" w:lineRule="auto"/>
        <w:ind w:left="0" w:right="-787" w:firstLine="0"/>
        <w:jc w:val="both"/>
        <w:rPr>
          <w:rFonts w:ascii="Palatino Linotype" w:eastAsia="Palatino Linotype" w:hAnsi="Palatino Linotype" w:cs="Palatino Linotype"/>
        </w:rPr>
      </w:pPr>
      <w:r w:rsidRPr="00FE42F9">
        <w:rPr>
          <w:rFonts w:ascii="Palatino Linotype" w:eastAsia="Palatino Linotype" w:hAnsi="Palatino Linotype" w:cs="Palatino Linotype"/>
        </w:rPr>
        <w:lastRenderedPageBreak/>
        <w:t xml:space="preserve">En dichas condiciones, la controversia a resolver en el presente proveído, corresponde a determinar si se actualiza la causal de procedencia prevista en el artículo </w:t>
      </w:r>
      <w:r w:rsidRPr="00FE42F9">
        <w:rPr>
          <w:rFonts w:ascii="Palatino Linotype" w:eastAsia="Palatino Linotype" w:hAnsi="Palatino Linotype" w:cs="Palatino Linotype"/>
          <w:b/>
        </w:rPr>
        <w:t xml:space="preserve">179, </w:t>
      </w:r>
      <w:r w:rsidR="00895953" w:rsidRPr="00FE42F9">
        <w:rPr>
          <w:rFonts w:ascii="Palatino Linotype" w:eastAsia="Palatino Linotype" w:hAnsi="Palatino Linotype" w:cs="Palatino Linotype"/>
          <w:b/>
        </w:rPr>
        <w:t>fracción</w:t>
      </w:r>
      <w:r w:rsidRPr="00FE42F9">
        <w:rPr>
          <w:rFonts w:ascii="Palatino Linotype" w:eastAsia="Palatino Linotype" w:hAnsi="Palatino Linotype" w:cs="Palatino Linotype"/>
          <w:b/>
        </w:rPr>
        <w:t xml:space="preserve"> </w:t>
      </w:r>
      <w:r w:rsidR="008D40D8" w:rsidRPr="00FE42F9">
        <w:rPr>
          <w:rFonts w:ascii="Palatino Linotype" w:eastAsia="Palatino Linotype" w:hAnsi="Palatino Linotype" w:cs="Palatino Linotype"/>
          <w:b/>
        </w:rPr>
        <w:t>I</w:t>
      </w:r>
      <w:r w:rsidRPr="00FE42F9">
        <w:rPr>
          <w:rFonts w:ascii="Palatino Linotype" w:eastAsia="Palatino Linotype" w:hAnsi="Palatino Linotype" w:cs="Palatino Linotype"/>
          <w:b/>
        </w:rPr>
        <w:t>, de la Ley de Transparencia y Acceso a la Información Pública del Estado de México y Municipios</w:t>
      </w:r>
      <w:r w:rsidRPr="00FE42F9">
        <w:rPr>
          <w:rFonts w:ascii="Palatino Linotype" w:eastAsia="Palatino Linotype" w:hAnsi="Palatino Linotype" w:cs="Palatino Linotype"/>
        </w:rPr>
        <w:t xml:space="preserve">; </w:t>
      </w:r>
      <w:r w:rsidR="00895953" w:rsidRPr="00FE42F9">
        <w:rPr>
          <w:rFonts w:ascii="Palatino Linotype" w:eastAsia="Palatino Linotype" w:hAnsi="Palatino Linotype" w:cs="Palatino Linotype"/>
          <w:color w:val="000000"/>
        </w:rPr>
        <w:t>fracción</w:t>
      </w:r>
      <w:r w:rsidRPr="00FE42F9">
        <w:rPr>
          <w:rFonts w:ascii="Palatino Linotype" w:eastAsia="Palatino Linotype" w:hAnsi="Palatino Linotype" w:cs="Palatino Linotype"/>
          <w:color w:val="000000"/>
        </w:rPr>
        <w:t xml:space="preserve"> que determina la hipótesis relativa a </w:t>
      </w:r>
      <w:r w:rsidR="00E14E5D" w:rsidRPr="00FE42F9">
        <w:rPr>
          <w:rFonts w:ascii="Palatino Linotype" w:eastAsia="Palatino Linotype" w:hAnsi="Palatino Linotype" w:cs="Palatino Linotype"/>
          <w:b/>
          <w:color w:val="000000"/>
        </w:rPr>
        <w:t xml:space="preserve">la </w:t>
      </w:r>
      <w:r w:rsidR="008D40D8" w:rsidRPr="00FE42F9">
        <w:rPr>
          <w:rFonts w:ascii="Palatino Linotype" w:eastAsia="Palatino Linotype" w:hAnsi="Palatino Linotype" w:cs="Palatino Linotype"/>
          <w:b/>
          <w:color w:val="000000"/>
        </w:rPr>
        <w:t>negativa a la información solicitada</w:t>
      </w:r>
      <w:r w:rsidRPr="00FE42F9">
        <w:rPr>
          <w:rFonts w:ascii="Palatino Linotype" w:eastAsia="Palatino Linotype" w:hAnsi="Palatino Linotype" w:cs="Palatino Linotype"/>
          <w:color w:val="000000"/>
        </w:rPr>
        <w:t xml:space="preserve">; </w:t>
      </w:r>
      <w:r w:rsidRPr="00FE42F9">
        <w:rPr>
          <w:rFonts w:ascii="Palatino Linotype" w:eastAsia="Palatino Linotype" w:hAnsi="Palatino Linotype" w:cs="Palatino Linotype"/>
        </w:rPr>
        <w:t>contexto del cual se dolió el Recurrente al momento de interponer su inconformidad.</w:t>
      </w:r>
      <w:r w:rsidRPr="00FE42F9">
        <w:rPr>
          <w:rFonts w:ascii="Palatino Linotype" w:eastAsia="Palatino Linotype" w:hAnsi="Palatino Linotype" w:cs="Palatino Linotype"/>
          <w:color w:val="000000"/>
        </w:rPr>
        <w:t xml:space="preserve"> De modo tal que el presente recurso de revisión se </w:t>
      </w:r>
      <w:r w:rsidRPr="00FE42F9">
        <w:rPr>
          <w:rFonts w:ascii="Palatino Linotype" w:eastAsia="Palatino Linotype" w:hAnsi="Palatino Linotype" w:cs="Palatino Linotype"/>
        </w:rPr>
        <w:t>abocará</w:t>
      </w:r>
      <w:r w:rsidRPr="00FE42F9">
        <w:rPr>
          <w:rFonts w:ascii="Palatino Linotype" w:eastAsia="Palatino Linotype" w:hAnsi="Palatino Linotype" w:cs="Palatino Linotype"/>
          <w:color w:val="000000"/>
        </w:rPr>
        <w:t xml:space="preserve"> en determinar si el Sujeto Obligado con su respuesta ciertamente actualiza la causal de procedencia</w:t>
      </w:r>
      <w:r w:rsidRPr="00FE42F9">
        <w:rPr>
          <w:rFonts w:ascii="Palatino Linotype" w:eastAsia="Palatino Linotype" w:hAnsi="Palatino Linotype" w:cs="Palatino Linotype"/>
          <w:b/>
          <w:color w:val="000000"/>
        </w:rPr>
        <w:t xml:space="preserve"> </w:t>
      </w:r>
      <w:r w:rsidRPr="00FE42F9">
        <w:rPr>
          <w:rFonts w:ascii="Palatino Linotype" w:eastAsia="Palatino Linotype" w:hAnsi="Palatino Linotype" w:cs="Palatino Linotype"/>
          <w:color w:val="000000"/>
        </w:rPr>
        <w:t xml:space="preserve">señalada. </w:t>
      </w:r>
    </w:p>
    <w:p w:rsidR="002B7A1B" w:rsidRPr="00FE42F9" w:rsidRDefault="002B7A1B" w:rsidP="002B7A1B">
      <w:pPr>
        <w:spacing w:line="360" w:lineRule="auto"/>
        <w:ind w:right="-787"/>
        <w:rPr>
          <w:rFonts w:ascii="Palatino Linotype" w:eastAsia="Palatino Linotype" w:hAnsi="Palatino Linotype" w:cs="Palatino Linotype"/>
        </w:rPr>
      </w:pPr>
    </w:p>
    <w:p w:rsidR="00846BB7" w:rsidRPr="00FE42F9" w:rsidRDefault="00846BB7" w:rsidP="00846BB7">
      <w:pPr>
        <w:pStyle w:val="Ttulo2"/>
        <w:rPr>
          <w:rFonts w:ascii="Palatino Linotype" w:eastAsia="Palatino Linotype" w:hAnsi="Palatino Linotype" w:cs="Palatino Linotype"/>
          <w:b/>
          <w:color w:val="000000"/>
          <w:sz w:val="24"/>
          <w:szCs w:val="24"/>
        </w:rPr>
      </w:pPr>
      <w:bookmarkStart w:id="6" w:name="_heading=h.1t3h5sf" w:colFirst="0" w:colLast="0"/>
      <w:bookmarkEnd w:id="6"/>
      <w:r w:rsidRPr="00FE42F9">
        <w:rPr>
          <w:rFonts w:ascii="Palatino Linotype" w:eastAsia="Palatino Linotype" w:hAnsi="Palatino Linotype" w:cs="Palatino Linotype"/>
          <w:b/>
          <w:color w:val="000000"/>
          <w:sz w:val="24"/>
          <w:szCs w:val="24"/>
        </w:rPr>
        <w:t>CUARTO. Del estudio y resolución del asunto.</w:t>
      </w:r>
    </w:p>
    <w:p w:rsidR="002B7A1B" w:rsidRPr="00FE42F9" w:rsidRDefault="002B7A1B" w:rsidP="009C100E">
      <w:pPr>
        <w:numPr>
          <w:ilvl w:val="0"/>
          <w:numId w:val="2"/>
        </w:numPr>
        <w:spacing w:line="360" w:lineRule="auto"/>
        <w:ind w:left="0" w:right="-787" w:firstLine="0"/>
        <w:jc w:val="both"/>
        <w:rPr>
          <w:rFonts w:ascii="Palatino Linotype" w:eastAsia="Palatino Linotype" w:hAnsi="Palatino Linotype" w:cs="Palatino Linotype"/>
        </w:rPr>
      </w:pPr>
      <w:r w:rsidRPr="00FE42F9">
        <w:rPr>
          <w:rFonts w:ascii="Palatino Linotype" w:eastAsia="Palatino Linotype" w:hAnsi="Palatino Linotype" w:cs="Palatino Linotype"/>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2B7A1B" w:rsidRPr="00FE42F9" w:rsidRDefault="002B7A1B" w:rsidP="002B7A1B">
      <w:pPr>
        <w:spacing w:line="360" w:lineRule="auto"/>
        <w:ind w:right="-787"/>
        <w:jc w:val="both"/>
        <w:rPr>
          <w:rFonts w:ascii="Palatino Linotype" w:eastAsia="Palatino Linotype" w:hAnsi="Palatino Linotype" w:cs="Palatino Linotype"/>
        </w:rPr>
      </w:pPr>
    </w:p>
    <w:p w:rsidR="002B7A1B" w:rsidRPr="00FE42F9" w:rsidRDefault="002B7A1B" w:rsidP="009C100E">
      <w:pPr>
        <w:numPr>
          <w:ilvl w:val="0"/>
          <w:numId w:val="2"/>
        </w:numPr>
        <w:spacing w:line="360" w:lineRule="auto"/>
        <w:ind w:left="0" w:right="-787" w:firstLine="0"/>
        <w:jc w:val="both"/>
        <w:rPr>
          <w:rFonts w:ascii="Palatino Linotype" w:eastAsia="Palatino Linotype" w:hAnsi="Palatino Linotype" w:cs="Palatino Linotype"/>
        </w:rPr>
      </w:pPr>
      <w:r w:rsidRPr="00FE42F9">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2B7A1B" w:rsidRPr="00FE42F9" w:rsidRDefault="002B7A1B" w:rsidP="002B7A1B">
      <w:pPr>
        <w:pBdr>
          <w:top w:val="nil"/>
          <w:left w:val="nil"/>
          <w:bottom w:val="nil"/>
          <w:right w:val="nil"/>
          <w:between w:val="nil"/>
        </w:pBdr>
        <w:spacing w:line="360" w:lineRule="auto"/>
        <w:ind w:left="720" w:right="-787"/>
        <w:rPr>
          <w:rFonts w:ascii="Palatino Linotype" w:eastAsia="Palatino Linotype" w:hAnsi="Palatino Linotype" w:cs="Palatino Linotype"/>
          <w:color w:val="000000"/>
        </w:rPr>
      </w:pPr>
    </w:p>
    <w:p w:rsidR="002B7A1B" w:rsidRPr="00FE42F9" w:rsidRDefault="002B7A1B" w:rsidP="009C100E">
      <w:pPr>
        <w:numPr>
          <w:ilvl w:val="0"/>
          <w:numId w:val="2"/>
        </w:numPr>
        <w:spacing w:line="360" w:lineRule="auto"/>
        <w:ind w:left="0" w:right="-787" w:firstLine="0"/>
        <w:jc w:val="both"/>
        <w:rPr>
          <w:rFonts w:ascii="Palatino Linotype" w:eastAsia="Palatino Linotype" w:hAnsi="Palatino Linotype" w:cs="Palatino Linotype"/>
        </w:rPr>
      </w:pPr>
      <w:r w:rsidRPr="00FE42F9">
        <w:rPr>
          <w:rFonts w:ascii="Palatino Linotype" w:eastAsia="Palatino Linotype" w:hAnsi="Palatino Linotype" w:cs="Palatino Linotype"/>
        </w:rPr>
        <w:lastRenderedPageBreak/>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FA778F" w:rsidRPr="00FE42F9" w:rsidRDefault="00FA778F" w:rsidP="00FA778F">
      <w:pPr>
        <w:spacing w:line="360" w:lineRule="auto"/>
        <w:ind w:right="-787"/>
        <w:jc w:val="both"/>
        <w:rPr>
          <w:rFonts w:ascii="Palatino Linotype" w:eastAsia="Palatino Linotype" w:hAnsi="Palatino Linotype" w:cs="Palatino Linotype"/>
        </w:rPr>
      </w:pPr>
    </w:p>
    <w:p w:rsidR="002B7A1B" w:rsidRPr="00FE42F9" w:rsidRDefault="00FA778F" w:rsidP="009C100E">
      <w:pPr>
        <w:numPr>
          <w:ilvl w:val="0"/>
          <w:numId w:val="4"/>
        </w:numPr>
        <w:pBdr>
          <w:top w:val="nil"/>
          <w:left w:val="nil"/>
          <w:bottom w:val="nil"/>
          <w:right w:val="nil"/>
          <w:between w:val="nil"/>
        </w:pBdr>
        <w:spacing w:line="360" w:lineRule="auto"/>
        <w:ind w:right="-787"/>
        <w:rPr>
          <w:rFonts w:ascii="Palatino Linotype" w:eastAsia="Palatino Linotype" w:hAnsi="Palatino Linotype" w:cs="Palatino Linotype"/>
          <w:b/>
          <w:color w:val="000000"/>
        </w:rPr>
      </w:pPr>
      <w:r w:rsidRPr="00FE42F9">
        <w:rPr>
          <w:rFonts w:ascii="Palatino Linotype" w:eastAsia="Palatino Linotype" w:hAnsi="Palatino Linotype" w:cs="Palatino Linotype"/>
          <w:b/>
          <w:color w:val="000000"/>
        </w:rPr>
        <w:t>Del Sujeto Obligado.</w:t>
      </w:r>
    </w:p>
    <w:p w:rsidR="00275AB0" w:rsidRPr="00FE42F9" w:rsidRDefault="0001773C" w:rsidP="009C100E">
      <w:pPr>
        <w:numPr>
          <w:ilvl w:val="0"/>
          <w:numId w:val="2"/>
        </w:numPr>
        <w:spacing w:line="360" w:lineRule="auto"/>
        <w:ind w:left="0" w:right="-787" w:firstLine="0"/>
        <w:jc w:val="both"/>
      </w:pPr>
      <w:r w:rsidRPr="00FE42F9">
        <w:rPr>
          <w:rFonts w:ascii="Palatino Linotype" w:eastAsia="Palatino Linotype" w:hAnsi="Palatino Linotype" w:cs="Palatino Linotype"/>
        </w:rPr>
        <w:t>Para el despacho, estudio y planeación de los diversos asuntos de la administración municipal, el Ayuntamiento contara con las siguientes dependencias</w:t>
      </w:r>
      <w:r w:rsidR="00275AB0" w:rsidRPr="00FE42F9">
        <w:rPr>
          <w:rFonts w:ascii="Palatino Linotype" w:eastAsia="Palatino Linotype" w:hAnsi="Palatino Linotype" w:cs="Palatino Linotype"/>
        </w:rPr>
        <w:t xml:space="preserve">, tal como lo señala el Bando Municipal 2025 en su artículo </w:t>
      </w:r>
      <w:r w:rsidR="005B37B6" w:rsidRPr="00FE42F9">
        <w:rPr>
          <w:rFonts w:ascii="Palatino Linotype" w:eastAsia="Palatino Linotype" w:hAnsi="Palatino Linotype" w:cs="Palatino Linotype"/>
        </w:rPr>
        <w:t>29</w:t>
      </w:r>
      <w:r w:rsidR="00275AB0" w:rsidRPr="00FE42F9">
        <w:rPr>
          <w:rFonts w:ascii="Palatino Linotype" w:eastAsia="Palatino Linotype" w:hAnsi="Palatino Linotype" w:cs="Palatino Linotype"/>
        </w:rPr>
        <w:t>:</w:t>
      </w:r>
    </w:p>
    <w:p w:rsidR="00275AB0" w:rsidRPr="00FE42F9" w:rsidRDefault="00275AB0" w:rsidP="00275AB0">
      <w:pPr>
        <w:ind w:left="1134" w:right="-220"/>
        <w:jc w:val="center"/>
        <w:rPr>
          <w:rFonts w:ascii="Palatino Linotype" w:eastAsia="Palatino Linotype" w:hAnsi="Palatino Linotype" w:cs="Palatino Linotype"/>
          <w:b/>
          <w:i/>
        </w:rPr>
      </w:pPr>
      <w:r w:rsidRPr="00FE42F9">
        <w:rPr>
          <w:rFonts w:ascii="Palatino Linotype" w:eastAsia="Palatino Linotype" w:hAnsi="Palatino Linotype" w:cs="Palatino Linotype"/>
          <w:b/>
          <w:i/>
        </w:rPr>
        <w:t>Bando Municipal 2025</w:t>
      </w:r>
    </w:p>
    <w:p w:rsidR="00275AB0" w:rsidRPr="00FE42F9" w:rsidRDefault="00275AB0" w:rsidP="00275AB0">
      <w:pPr>
        <w:ind w:left="1134" w:right="-220"/>
        <w:jc w:val="center"/>
        <w:rPr>
          <w:rFonts w:ascii="Palatino Linotype" w:eastAsia="Palatino Linotype" w:hAnsi="Palatino Linotype" w:cs="Palatino Linotype"/>
          <w:b/>
          <w:i/>
        </w:rPr>
      </w:pPr>
    </w:p>
    <w:p w:rsidR="005B37B6" w:rsidRPr="00FE42F9" w:rsidRDefault="005B37B6" w:rsidP="00FA778F">
      <w:pPr>
        <w:ind w:left="708" w:right="-220"/>
        <w:jc w:val="both"/>
        <w:rPr>
          <w:rFonts w:ascii="Palatino Linotype" w:eastAsia="Palatino Linotype" w:hAnsi="Palatino Linotype" w:cs="Palatino Linotype"/>
          <w:i/>
        </w:rPr>
      </w:pPr>
      <w:r w:rsidRPr="00FE42F9">
        <w:rPr>
          <w:rFonts w:ascii="Palatino Linotype" w:eastAsia="Palatino Linotype" w:hAnsi="Palatino Linotype" w:cs="Palatino Linotype"/>
          <w:i/>
        </w:rPr>
        <w:t xml:space="preserve">Artículo 29.- Para el despacho, estudio y planeación de los diversos asuntos de la administración municipal, el Ayuntamiento contara con las siguientes dependencias: Los nombramientos y remociones serán aprobados por el Ayuntamiento a propuesta del Presidente Municipal, siendo los siguientes: </w:t>
      </w:r>
    </w:p>
    <w:p w:rsidR="005B37B6" w:rsidRPr="00FE42F9" w:rsidRDefault="005B37B6" w:rsidP="00FA778F">
      <w:pPr>
        <w:ind w:left="708" w:right="-220"/>
        <w:jc w:val="both"/>
        <w:rPr>
          <w:rFonts w:ascii="Palatino Linotype" w:eastAsia="Palatino Linotype" w:hAnsi="Palatino Linotype" w:cs="Palatino Linotype"/>
          <w:i/>
        </w:rPr>
      </w:pPr>
      <w:r w:rsidRPr="00FE42F9">
        <w:rPr>
          <w:rFonts w:ascii="Palatino Linotype" w:eastAsia="Palatino Linotype" w:hAnsi="Palatino Linotype" w:cs="Palatino Linotype"/>
          <w:i/>
        </w:rPr>
        <w:t xml:space="preserve">I. Secretario del Ayuntamiento. </w:t>
      </w:r>
    </w:p>
    <w:p w:rsidR="005B37B6" w:rsidRPr="00FE42F9" w:rsidRDefault="005B37B6" w:rsidP="00FA778F">
      <w:pPr>
        <w:ind w:left="708" w:right="-220"/>
        <w:jc w:val="both"/>
        <w:rPr>
          <w:rFonts w:ascii="Palatino Linotype" w:eastAsia="Palatino Linotype" w:hAnsi="Palatino Linotype" w:cs="Palatino Linotype"/>
          <w:i/>
        </w:rPr>
      </w:pPr>
      <w:r w:rsidRPr="00FE42F9">
        <w:rPr>
          <w:rFonts w:ascii="Palatino Linotype" w:eastAsia="Palatino Linotype" w:hAnsi="Palatino Linotype" w:cs="Palatino Linotype"/>
          <w:i/>
        </w:rPr>
        <w:t xml:space="preserve">II. Tesorero Municipal. </w:t>
      </w:r>
    </w:p>
    <w:p w:rsidR="005B37B6" w:rsidRPr="00FE42F9" w:rsidRDefault="005B37B6" w:rsidP="00FA778F">
      <w:pPr>
        <w:ind w:left="708" w:right="-220"/>
        <w:jc w:val="both"/>
        <w:rPr>
          <w:rFonts w:ascii="Palatino Linotype" w:eastAsia="Palatino Linotype" w:hAnsi="Palatino Linotype" w:cs="Palatino Linotype"/>
          <w:i/>
        </w:rPr>
      </w:pPr>
      <w:r w:rsidRPr="00FE42F9">
        <w:rPr>
          <w:rFonts w:ascii="Palatino Linotype" w:eastAsia="Palatino Linotype" w:hAnsi="Palatino Linotype" w:cs="Palatino Linotype"/>
          <w:i/>
        </w:rPr>
        <w:t xml:space="preserve">III. Contralor Municipal. </w:t>
      </w:r>
    </w:p>
    <w:p w:rsidR="005B37B6" w:rsidRPr="00FE42F9" w:rsidRDefault="005B37B6" w:rsidP="00FA778F">
      <w:pPr>
        <w:ind w:left="708" w:right="-220"/>
        <w:jc w:val="both"/>
        <w:rPr>
          <w:rFonts w:ascii="Palatino Linotype" w:eastAsia="Palatino Linotype" w:hAnsi="Palatino Linotype" w:cs="Palatino Linotype"/>
          <w:i/>
        </w:rPr>
      </w:pPr>
      <w:r w:rsidRPr="00FE42F9">
        <w:rPr>
          <w:rFonts w:ascii="Palatino Linotype" w:eastAsia="Palatino Linotype" w:hAnsi="Palatino Linotype" w:cs="Palatino Linotype"/>
          <w:i/>
        </w:rPr>
        <w:t xml:space="preserve">IV. Dirección de Administración y Recursos Humanos. </w:t>
      </w:r>
    </w:p>
    <w:p w:rsidR="005B37B6" w:rsidRPr="00FE42F9" w:rsidRDefault="005B37B6" w:rsidP="00FA778F">
      <w:pPr>
        <w:ind w:left="708" w:right="-220"/>
        <w:jc w:val="both"/>
        <w:rPr>
          <w:rFonts w:ascii="Palatino Linotype" w:eastAsia="Palatino Linotype" w:hAnsi="Palatino Linotype" w:cs="Palatino Linotype"/>
          <w:i/>
        </w:rPr>
      </w:pPr>
      <w:r w:rsidRPr="00FE42F9">
        <w:rPr>
          <w:rFonts w:ascii="Palatino Linotype" w:eastAsia="Palatino Linotype" w:hAnsi="Palatino Linotype" w:cs="Palatino Linotype"/>
          <w:i/>
        </w:rPr>
        <w:t xml:space="preserve">V. Juez Cívico. </w:t>
      </w:r>
    </w:p>
    <w:p w:rsidR="005B37B6" w:rsidRPr="00FE42F9" w:rsidRDefault="005B37B6" w:rsidP="00FA778F">
      <w:pPr>
        <w:ind w:left="708" w:right="-220"/>
        <w:jc w:val="both"/>
        <w:rPr>
          <w:rFonts w:ascii="Palatino Linotype" w:eastAsia="Palatino Linotype" w:hAnsi="Palatino Linotype" w:cs="Palatino Linotype"/>
          <w:i/>
        </w:rPr>
      </w:pPr>
      <w:r w:rsidRPr="00FE42F9">
        <w:rPr>
          <w:rFonts w:ascii="Palatino Linotype" w:eastAsia="Palatino Linotype" w:hAnsi="Palatino Linotype" w:cs="Palatino Linotype"/>
          <w:i/>
        </w:rPr>
        <w:t xml:space="preserve">VI. Dirección Jurídica. </w:t>
      </w:r>
    </w:p>
    <w:p w:rsidR="005B37B6" w:rsidRPr="00FE42F9" w:rsidRDefault="005B37B6" w:rsidP="00FA778F">
      <w:pPr>
        <w:ind w:left="708" w:right="-220"/>
        <w:jc w:val="both"/>
        <w:rPr>
          <w:rFonts w:ascii="Palatino Linotype" w:eastAsia="Palatino Linotype" w:hAnsi="Palatino Linotype" w:cs="Palatino Linotype"/>
          <w:i/>
        </w:rPr>
      </w:pPr>
      <w:r w:rsidRPr="00FE42F9">
        <w:rPr>
          <w:rFonts w:ascii="Palatino Linotype" w:eastAsia="Palatino Linotype" w:hAnsi="Palatino Linotype" w:cs="Palatino Linotype"/>
          <w:i/>
        </w:rPr>
        <w:t xml:space="preserve">VII. Dirección de Obras Públicas y Desarrollo Urbano. </w:t>
      </w:r>
    </w:p>
    <w:p w:rsidR="005B37B6" w:rsidRPr="00FE42F9" w:rsidRDefault="005B37B6" w:rsidP="00FA778F">
      <w:pPr>
        <w:ind w:left="708" w:right="-220"/>
        <w:jc w:val="both"/>
        <w:rPr>
          <w:rFonts w:ascii="Palatino Linotype" w:eastAsia="Palatino Linotype" w:hAnsi="Palatino Linotype" w:cs="Palatino Linotype"/>
          <w:b/>
          <w:i/>
        </w:rPr>
      </w:pPr>
      <w:r w:rsidRPr="00FE42F9">
        <w:rPr>
          <w:rFonts w:ascii="Palatino Linotype" w:eastAsia="Palatino Linotype" w:hAnsi="Palatino Linotype" w:cs="Palatino Linotype"/>
          <w:b/>
          <w:i/>
        </w:rPr>
        <w:t xml:space="preserve">VIII. Dirección de Desarrollo Económico y Gobernación. </w:t>
      </w:r>
    </w:p>
    <w:p w:rsidR="005B37B6" w:rsidRPr="00FE42F9" w:rsidRDefault="005B37B6" w:rsidP="00FA778F">
      <w:pPr>
        <w:ind w:left="708" w:right="-220"/>
        <w:jc w:val="both"/>
        <w:rPr>
          <w:rFonts w:ascii="Palatino Linotype" w:eastAsia="Palatino Linotype" w:hAnsi="Palatino Linotype" w:cs="Palatino Linotype"/>
          <w:i/>
        </w:rPr>
      </w:pPr>
      <w:r w:rsidRPr="00FE42F9">
        <w:rPr>
          <w:rFonts w:ascii="Palatino Linotype" w:eastAsia="Palatino Linotype" w:hAnsi="Palatino Linotype" w:cs="Palatino Linotype"/>
          <w:i/>
        </w:rPr>
        <w:lastRenderedPageBreak/>
        <w:t xml:space="preserve">IX. Dirección de Desarrollo Social, </w:t>
      </w:r>
    </w:p>
    <w:p w:rsidR="005B37B6" w:rsidRPr="00FE42F9" w:rsidRDefault="005B37B6" w:rsidP="00FA778F">
      <w:pPr>
        <w:ind w:left="708" w:right="-220"/>
        <w:jc w:val="both"/>
        <w:rPr>
          <w:rFonts w:ascii="Palatino Linotype" w:eastAsia="Palatino Linotype" w:hAnsi="Palatino Linotype" w:cs="Palatino Linotype"/>
          <w:i/>
        </w:rPr>
      </w:pPr>
      <w:r w:rsidRPr="00FE42F9">
        <w:rPr>
          <w:rFonts w:ascii="Palatino Linotype" w:eastAsia="Palatino Linotype" w:hAnsi="Palatino Linotype" w:cs="Palatino Linotype"/>
          <w:i/>
        </w:rPr>
        <w:t xml:space="preserve">X. Dirección de Catastro Municipal. </w:t>
      </w:r>
    </w:p>
    <w:p w:rsidR="00B541D7" w:rsidRPr="00FE42F9" w:rsidRDefault="005B37B6" w:rsidP="00FA778F">
      <w:pPr>
        <w:ind w:left="708" w:right="-220"/>
        <w:jc w:val="both"/>
        <w:rPr>
          <w:rFonts w:ascii="Palatino Linotype" w:eastAsia="Palatino Linotype" w:hAnsi="Palatino Linotype" w:cs="Palatino Linotype"/>
          <w:i/>
        </w:rPr>
      </w:pPr>
      <w:r w:rsidRPr="00FE42F9">
        <w:rPr>
          <w:rFonts w:ascii="Palatino Linotype" w:eastAsia="Palatino Linotype" w:hAnsi="Palatino Linotype" w:cs="Palatino Linotype"/>
          <w:i/>
        </w:rPr>
        <w:t>XI. Coordinación de Cultura y Turismo</w:t>
      </w:r>
    </w:p>
    <w:p w:rsidR="005B37B6" w:rsidRPr="00FE42F9" w:rsidRDefault="005B37B6" w:rsidP="00FA778F">
      <w:pPr>
        <w:ind w:left="708" w:right="-220"/>
        <w:jc w:val="both"/>
        <w:rPr>
          <w:rFonts w:ascii="Palatino Linotype" w:eastAsia="Palatino Linotype" w:hAnsi="Palatino Linotype" w:cs="Palatino Linotype"/>
          <w:i/>
        </w:rPr>
      </w:pPr>
      <w:r w:rsidRPr="00FE42F9">
        <w:rPr>
          <w:rFonts w:ascii="Palatino Linotype" w:eastAsia="Palatino Linotype" w:hAnsi="Palatino Linotype" w:cs="Palatino Linotype"/>
          <w:i/>
        </w:rPr>
        <w:t>…</w:t>
      </w:r>
    </w:p>
    <w:p w:rsidR="005B37B6" w:rsidRPr="00FE42F9" w:rsidRDefault="005B37B6" w:rsidP="005B37B6">
      <w:pPr>
        <w:ind w:right="-220"/>
        <w:jc w:val="both"/>
      </w:pPr>
    </w:p>
    <w:p w:rsidR="00A219ED" w:rsidRPr="00FE42F9" w:rsidRDefault="005B37B6" w:rsidP="00AA5E75">
      <w:pPr>
        <w:numPr>
          <w:ilvl w:val="0"/>
          <w:numId w:val="2"/>
        </w:numPr>
        <w:spacing w:line="360" w:lineRule="auto"/>
        <w:ind w:left="0" w:right="-787" w:firstLine="0"/>
        <w:jc w:val="both"/>
        <w:rPr>
          <w:rFonts w:ascii="Palatino Linotype" w:eastAsia="Palatino Linotype" w:hAnsi="Palatino Linotype" w:cs="Palatino Linotype"/>
        </w:rPr>
      </w:pPr>
      <w:r w:rsidRPr="00FE42F9">
        <w:rPr>
          <w:rFonts w:ascii="Palatino Linotype" w:eastAsia="Palatino Linotype" w:hAnsi="Palatino Linotype" w:cs="Palatino Linotype"/>
        </w:rPr>
        <w:t>De conformidad con la Ley Orgánica Municipal del Estado de México para el despacho, estudio y planeación de los diversos asuntos de la administración municipal, el ayuntamiento contará por lo menos con las siguientes Dependencias:</w:t>
      </w:r>
    </w:p>
    <w:p w:rsidR="005B37B6" w:rsidRPr="00FE42F9" w:rsidRDefault="005B37B6" w:rsidP="005B37B6">
      <w:pPr>
        <w:spacing w:line="360" w:lineRule="auto"/>
        <w:ind w:right="-787"/>
        <w:jc w:val="both"/>
        <w:rPr>
          <w:rFonts w:ascii="Palatino Linotype" w:eastAsia="Palatino Linotype" w:hAnsi="Palatino Linotype" w:cs="Palatino Linotype"/>
        </w:rPr>
      </w:pPr>
    </w:p>
    <w:p w:rsidR="005B37B6" w:rsidRPr="00FE42F9" w:rsidRDefault="005B37B6" w:rsidP="005B37B6">
      <w:pPr>
        <w:ind w:left="708" w:right="-220"/>
        <w:jc w:val="both"/>
        <w:rPr>
          <w:rFonts w:ascii="Palatino Linotype" w:eastAsia="Palatino Linotype" w:hAnsi="Palatino Linotype" w:cs="Palatino Linotype"/>
          <w:i/>
        </w:rPr>
      </w:pPr>
      <w:r w:rsidRPr="00FE42F9">
        <w:rPr>
          <w:rFonts w:ascii="Palatino Linotype" w:eastAsia="Palatino Linotype" w:hAnsi="Palatino Linotype" w:cs="Palatino Linotype"/>
          <w:i/>
        </w:rPr>
        <w:t xml:space="preserve">Artículo 87.- Para el despacho, estudio y planeación de los diversos asuntos de la administración municipal, el ayuntamiento contará por lo menos con las siguientes Dependencias: </w:t>
      </w:r>
    </w:p>
    <w:p w:rsidR="005B37B6" w:rsidRPr="00FE42F9" w:rsidRDefault="005B37B6" w:rsidP="005B37B6">
      <w:pPr>
        <w:ind w:left="708" w:right="-220"/>
        <w:jc w:val="both"/>
        <w:rPr>
          <w:rFonts w:ascii="Palatino Linotype" w:eastAsia="Palatino Linotype" w:hAnsi="Palatino Linotype" w:cs="Palatino Linotype"/>
          <w:i/>
        </w:rPr>
      </w:pPr>
      <w:r w:rsidRPr="00FE42F9">
        <w:rPr>
          <w:rFonts w:ascii="Palatino Linotype" w:eastAsia="Palatino Linotype" w:hAnsi="Palatino Linotype" w:cs="Palatino Linotype"/>
          <w:i/>
        </w:rPr>
        <w:t xml:space="preserve">I. La secretaría del ayuntamiento; </w:t>
      </w:r>
    </w:p>
    <w:p w:rsidR="005B37B6" w:rsidRPr="00FE42F9" w:rsidRDefault="005B37B6" w:rsidP="005B37B6">
      <w:pPr>
        <w:ind w:left="708" w:right="-220"/>
        <w:jc w:val="both"/>
        <w:rPr>
          <w:rFonts w:ascii="Palatino Linotype" w:eastAsia="Palatino Linotype" w:hAnsi="Palatino Linotype" w:cs="Palatino Linotype"/>
          <w:i/>
        </w:rPr>
      </w:pPr>
      <w:r w:rsidRPr="00FE42F9">
        <w:rPr>
          <w:rFonts w:ascii="Palatino Linotype" w:eastAsia="Palatino Linotype" w:hAnsi="Palatino Linotype" w:cs="Palatino Linotype"/>
          <w:i/>
        </w:rPr>
        <w:t xml:space="preserve">II. La tesorería municipal. </w:t>
      </w:r>
    </w:p>
    <w:p w:rsidR="005B37B6" w:rsidRPr="00FE42F9" w:rsidRDefault="005B37B6" w:rsidP="005B37B6">
      <w:pPr>
        <w:ind w:left="708" w:right="-220"/>
        <w:jc w:val="both"/>
        <w:rPr>
          <w:rFonts w:ascii="Palatino Linotype" w:eastAsia="Palatino Linotype" w:hAnsi="Palatino Linotype" w:cs="Palatino Linotype"/>
          <w:i/>
        </w:rPr>
      </w:pPr>
      <w:r w:rsidRPr="00FE42F9">
        <w:rPr>
          <w:rFonts w:ascii="Palatino Linotype" w:eastAsia="Palatino Linotype" w:hAnsi="Palatino Linotype" w:cs="Palatino Linotype"/>
          <w:i/>
        </w:rPr>
        <w:t>III. La Dirección de Obras Públicas o equivalente.</w:t>
      </w:r>
    </w:p>
    <w:p w:rsidR="005B37B6" w:rsidRPr="00FE42F9" w:rsidRDefault="005B37B6" w:rsidP="005B37B6">
      <w:pPr>
        <w:ind w:left="708" w:right="-220"/>
        <w:jc w:val="both"/>
        <w:rPr>
          <w:rFonts w:ascii="Palatino Linotype" w:eastAsia="Palatino Linotype" w:hAnsi="Palatino Linotype" w:cs="Palatino Linotype"/>
          <w:b/>
          <w:i/>
        </w:rPr>
      </w:pPr>
      <w:r w:rsidRPr="00FE42F9">
        <w:rPr>
          <w:rFonts w:ascii="Palatino Linotype" w:eastAsia="Palatino Linotype" w:hAnsi="Palatino Linotype" w:cs="Palatino Linotype"/>
          <w:b/>
          <w:i/>
        </w:rPr>
        <w:t xml:space="preserve">IV. La Dirección de Desarrollo Económico o equivalente. </w:t>
      </w:r>
    </w:p>
    <w:p w:rsidR="005B37B6" w:rsidRPr="00FE42F9" w:rsidRDefault="005B37B6" w:rsidP="005B37B6">
      <w:pPr>
        <w:ind w:left="708" w:right="-220"/>
        <w:jc w:val="both"/>
        <w:rPr>
          <w:rFonts w:ascii="Palatino Linotype" w:eastAsia="Palatino Linotype" w:hAnsi="Palatino Linotype" w:cs="Palatino Linotype"/>
          <w:i/>
        </w:rPr>
      </w:pPr>
      <w:r w:rsidRPr="00FE42F9">
        <w:rPr>
          <w:rFonts w:ascii="Palatino Linotype" w:eastAsia="Palatino Linotype" w:hAnsi="Palatino Linotype" w:cs="Palatino Linotype"/>
          <w:i/>
        </w:rPr>
        <w:t xml:space="preserve">V. La Dirección de Desarrollo Urbano o equivalente; </w:t>
      </w:r>
    </w:p>
    <w:p w:rsidR="005B37B6" w:rsidRPr="00FE42F9" w:rsidRDefault="005B37B6" w:rsidP="005B37B6">
      <w:pPr>
        <w:ind w:left="708" w:right="-220"/>
        <w:jc w:val="both"/>
        <w:rPr>
          <w:rFonts w:ascii="Palatino Linotype" w:eastAsia="Palatino Linotype" w:hAnsi="Palatino Linotype" w:cs="Palatino Linotype"/>
          <w:i/>
        </w:rPr>
      </w:pPr>
      <w:r w:rsidRPr="00FE42F9">
        <w:rPr>
          <w:rFonts w:ascii="Palatino Linotype" w:eastAsia="Palatino Linotype" w:hAnsi="Palatino Linotype" w:cs="Palatino Linotype"/>
          <w:i/>
        </w:rPr>
        <w:t xml:space="preserve">VI. La Dirección de Ecología o equivalente. </w:t>
      </w:r>
    </w:p>
    <w:p w:rsidR="005B37B6" w:rsidRPr="00FE42F9" w:rsidRDefault="005B37B6" w:rsidP="005B37B6">
      <w:pPr>
        <w:ind w:left="708" w:right="-220"/>
        <w:jc w:val="both"/>
        <w:rPr>
          <w:rFonts w:ascii="Palatino Linotype" w:eastAsia="Palatino Linotype" w:hAnsi="Palatino Linotype" w:cs="Palatino Linotype"/>
          <w:i/>
        </w:rPr>
      </w:pPr>
      <w:r w:rsidRPr="00FE42F9">
        <w:rPr>
          <w:rFonts w:ascii="Palatino Linotype" w:eastAsia="Palatino Linotype" w:hAnsi="Palatino Linotype" w:cs="Palatino Linotype"/>
          <w:i/>
        </w:rPr>
        <w:t xml:space="preserve">VII. La Dirección de Desarrollo Social o equivalente. </w:t>
      </w:r>
    </w:p>
    <w:p w:rsidR="005B37B6" w:rsidRPr="00FE42F9" w:rsidRDefault="005B37B6" w:rsidP="005B37B6">
      <w:pPr>
        <w:ind w:left="708" w:right="-220"/>
        <w:jc w:val="both"/>
        <w:rPr>
          <w:rFonts w:ascii="Palatino Linotype" w:eastAsia="Palatino Linotype" w:hAnsi="Palatino Linotype" w:cs="Palatino Linotype"/>
          <w:i/>
        </w:rPr>
      </w:pPr>
      <w:r w:rsidRPr="00FE42F9">
        <w:rPr>
          <w:rFonts w:ascii="Palatino Linotype" w:eastAsia="Palatino Linotype" w:hAnsi="Palatino Linotype" w:cs="Palatino Linotype"/>
          <w:i/>
        </w:rPr>
        <w:t xml:space="preserve">VIII. La Coordinación Municipal de Protección Civil o equivalente. </w:t>
      </w:r>
    </w:p>
    <w:p w:rsidR="005B37B6" w:rsidRPr="00FE42F9" w:rsidRDefault="005B37B6" w:rsidP="005B37B6">
      <w:pPr>
        <w:ind w:left="708" w:right="-220"/>
        <w:jc w:val="both"/>
        <w:rPr>
          <w:rFonts w:ascii="Palatino Linotype" w:eastAsia="Palatino Linotype" w:hAnsi="Palatino Linotype" w:cs="Palatino Linotype"/>
          <w:i/>
        </w:rPr>
      </w:pPr>
      <w:r w:rsidRPr="00FE42F9">
        <w:rPr>
          <w:rFonts w:ascii="Palatino Linotype" w:eastAsia="Palatino Linotype" w:hAnsi="Palatino Linotype" w:cs="Palatino Linotype"/>
          <w:i/>
        </w:rPr>
        <w:t xml:space="preserve">IX. La Dirección de las Mujeres o equivalente. </w:t>
      </w:r>
    </w:p>
    <w:p w:rsidR="005B37B6" w:rsidRPr="00FE42F9" w:rsidRDefault="005B37B6" w:rsidP="005B37B6">
      <w:pPr>
        <w:ind w:left="708" w:right="-220"/>
        <w:jc w:val="both"/>
        <w:rPr>
          <w:rFonts w:ascii="Palatino Linotype" w:eastAsia="Palatino Linotype" w:hAnsi="Palatino Linotype" w:cs="Palatino Linotype"/>
          <w:i/>
        </w:rPr>
      </w:pPr>
      <w:r w:rsidRPr="00FE42F9">
        <w:rPr>
          <w:rFonts w:ascii="Palatino Linotype" w:eastAsia="Palatino Linotype" w:hAnsi="Palatino Linotype" w:cs="Palatino Linotype"/>
          <w:i/>
        </w:rPr>
        <w:t>X. Dirección del Campo o equivalente, preferentemente en los municipios cuyas características geográficas, territoriales, sociales, culturales, políticas y económicas sean predominantemente inherentes al ámbito rural.</w:t>
      </w:r>
    </w:p>
    <w:p w:rsidR="008F3F60" w:rsidRPr="00FE42F9" w:rsidRDefault="008F3F60" w:rsidP="008F3F60">
      <w:pPr>
        <w:spacing w:line="360" w:lineRule="auto"/>
        <w:ind w:right="-787"/>
        <w:jc w:val="both"/>
        <w:rPr>
          <w:rFonts w:ascii="Palatino Linotype" w:eastAsia="Palatino Linotype" w:hAnsi="Palatino Linotype" w:cs="Palatino Linotype"/>
        </w:rPr>
      </w:pPr>
    </w:p>
    <w:p w:rsidR="005B37B6" w:rsidRPr="00FE42F9" w:rsidRDefault="005B37B6" w:rsidP="009C100E">
      <w:pPr>
        <w:numPr>
          <w:ilvl w:val="0"/>
          <w:numId w:val="2"/>
        </w:numPr>
        <w:spacing w:line="360" w:lineRule="auto"/>
        <w:ind w:left="0" w:right="-787" w:firstLine="0"/>
        <w:jc w:val="both"/>
        <w:rPr>
          <w:rFonts w:ascii="Palatino Linotype" w:eastAsia="Palatino Linotype" w:hAnsi="Palatino Linotype" w:cs="Palatino Linotype"/>
        </w:rPr>
      </w:pPr>
      <w:r w:rsidRPr="00FE42F9">
        <w:rPr>
          <w:rFonts w:ascii="Palatino Linotype" w:eastAsia="Palatino Linotype" w:hAnsi="Palatino Linotype" w:cs="Palatino Linotype"/>
        </w:rPr>
        <w:t xml:space="preserve">El Titular de la </w:t>
      </w:r>
      <w:r w:rsidRPr="00FE42F9">
        <w:rPr>
          <w:rFonts w:ascii="Palatino Linotype" w:eastAsia="Palatino Linotype" w:hAnsi="Palatino Linotype" w:cs="Palatino Linotype"/>
          <w:b/>
        </w:rPr>
        <w:t>Dirección de Desarrollo Económico Municipal o el Titular de la Unidad Administrativa equivalente</w:t>
      </w:r>
      <w:r w:rsidRPr="00FE42F9">
        <w:rPr>
          <w:rFonts w:ascii="Palatino Linotype" w:eastAsia="Palatino Linotype" w:hAnsi="Palatino Linotype" w:cs="Palatino Linotype"/>
        </w:rPr>
        <w:t xml:space="preserve">, tiene las siguientes atribuciones las establecidas en el artículo 96 Quáter de la Ley Orgánica Municipal del Estado de México, entre las cuales se encuentran las </w:t>
      </w:r>
      <w:r w:rsidR="00995AA3" w:rsidRPr="00FE42F9">
        <w:rPr>
          <w:rFonts w:ascii="Palatino Linotype" w:eastAsia="Palatino Linotype" w:hAnsi="Palatino Linotype" w:cs="Palatino Linotype"/>
        </w:rPr>
        <w:t xml:space="preserve">de Operar y actualizar el Registro Municipal de Unidades Económicas de los permisos o licencias de funcionamiento otorgadas a las unidades económicas respectivas; y </w:t>
      </w:r>
      <w:r w:rsidR="00995AA3" w:rsidRPr="00FE42F9">
        <w:rPr>
          <w:rFonts w:ascii="Palatino Linotype" w:eastAsia="Palatino Linotype" w:hAnsi="Palatino Linotype" w:cs="Palatino Linotype"/>
        </w:rPr>
        <w:lastRenderedPageBreak/>
        <w:t>Crear y actualizar el Registro de las Unidades Económicas que cuenten con el Dictamen de Giro, para la solicitud o refrendo de las licencias de funcionamiento.</w:t>
      </w:r>
      <w:r w:rsidRPr="00FE42F9">
        <w:rPr>
          <w:rFonts w:ascii="Palatino Linotype" w:eastAsia="Palatino Linotype" w:hAnsi="Palatino Linotype" w:cs="Palatino Linotype"/>
        </w:rPr>
        <w:t xml:space="preserve"> </w:t>
      </w:r>
    </w:p>
    <w:p w:rsidR="005E183C" w:rsidRPr="00FE42F9" w:rsidRDefault="005E183C" w:rsidP="005E183C">
      <w:pPr>
        <w:spacing w:line="360" w:lineRule="auto"/>
        <w:ind w:right="-787"/>
        <w:jc w:val="both"/>
        <w:rPr>
          <w:rFonts w:ascii="Palatino Linotype" w:eastAsia="Palatino Linotype" w:hAnsi="Palatino Linotype" w:cs="Palatino Linotype"/>
          <w:color w:val="000000"/>
        </w:rPr>
      </w:pPr>
    </w:p>
    <w:p w:rsidR="00995AA3" w:rsidRPr="00FE42F9" w:rsidRDefault="00995AA3" w:rsidP="00995AA3">
      <w:pPr>
        <w:numPr>
          <w:ilvl w:val="0"/>
          <w:numId w:val="2"/>
        </w:numPr>
        <w:spacing w:line="360" w:lineRule="auto"/>
        <w:ind w:left="0" w:right="-787" w:firstLine="0"/>
        <w:jc w:val="both"/>
        <w:rPr>
          <w:rFonts w:ascii="Palatino Linotype" w:eastAsia="Palatino Linotype" w:hAnsi="Palatino Linotype" w:cs="Palatino Linotype"/>
          <w:color w:val="000000"/>
        </w:rPr>
      </w:pPr>
      <w:r w:rsidRPr="00FE42F9">
        <w:rPr>
          <w:rFonts w:ascii="Palatino Linotype" w:eastAsia="Palatino Linotype" w:hAnsi="Palatino Linotype" w:cs="Palatino Linotype"/>
        </w:rPr>
        <w:t xml:space="preserve">De lo expuesto es de precisar que la respuesta fue emitida por la </w:t>
      </w:r>
      <w:r w:rsidRPr="00FE42F9">
        <w:rPr>
          <w:rFonts w:ascii="Palatino Linotype" w:eastAsia="Palatino Linotype" w:hAnsi="Palatino Linotype" w:cs="Palatino Linotype"/>
          <w:b/>
        </w:rPr>
        <w:t>Unidad de Transparencia</w:t>
      </w:r>
      <w:r w:rsidRPr="00FE42F9">
        <w:rPr>
          <w:rFonts w:ascii="Palatino Linotype" w:eastAsia="Palatino Linotype" w:hAnsi="Palatino Linotype" w:cs="Palatino Linotype"/>
        </w:rPr>
        <w:t xml:space="preserve">, sin haber sido proporcionada por la unidad administrativa competente, que  de manera enunciativa mas no limitativa es la </w:t>
      </w:r>
      <w:r w:rsidRPr="00FE42F9">
        <w:rPr>
          <w:rFonts w:ascii="Palatino Linotype" w:eastAsia="Palatino Linotype" w:hAnsi="Palatino Linotype" w:cs="Palatino Linotype"/>
          <w:b/>
        </w:rPr>
        <w:t>Dirección de Desarrollo Económico y Gobernación</w:t>
      </w:r>
      <w:r w:rsidRPr="00FE42F9">
        <w:rPr>
          <w:rFonts w:ascii="Palatino Linotype" w:eastAsia="Palatino Linotype" w:hAnsi="Palatino Linotype" w:cs="Palatino Linotype"/>
        </w:rPr>
        <w:t xml:space="preserve">, de conformidad con sus atribuciones, por lo que podemos advertir que </w:t>
      </w:r>
      <w:r w:rsidRPr="00FE42F9">
        <w:rPr>
          <w:rFonts w:ascii="Palatino Linotype" w:eastAsia="Palatino Linotype" w:hAnsi="Palatino Linotype" w:cs="Palatino Linotype"/>
          <w:b/>
        </w:rPr>
        <w:t xml:space="preserve">EL SUJETO OBLIGADO no </w:t>
      </w:r>
      <w:r w:rsidRPr="00FE42F9">
        <w:rPr>
          <w:rFonts w:ascii="Palatino Linotype" w:eastAsia="Palatino Linotype" w:hAnsi="Palatino Linotype" w:cs="Palatino Linotype"/>
        </w:rPr>
        <w:t xml:space="preserve">siguió el procedimiento inmerso en la normatividad aplicable, ya que </w:t>
      </w:r>
      <w:r w:rsidRPr="00FE42F9">
        <w:rPr>
          <w:rFonts w:ascii="Palatino Linotype" w:eastAsia="Palatino Linotype" w:hAnsi="Palatino Linotype" w:cs="Palatino Linotype"/>
          <w:b/>
        </w:rPr>
        <w:t>no turnó</w:t>
      </w:r>
      <w:r w:rsidRPr="00FE42F9">
        <w:rPr>
          <w:rFonts w:ascii="Palatino Linotype" w:eastAsia="Palatino Linotype" w:hAnsi="Palatino Linotype" w:cs="Palatino Linotype"/>
        </w:rPr>
        <w:t xml:space="preserve"> los requerimientos de información a las unidades administrativas competentes en las que pudiera obrar la información, conforme a lo establecido por el artículo 162 de la Ley de Transparencia y Acceso a la Información Pública del Estado de México y Municipios, de conformidad con la fracción XXXIX, del artículo tercero de la legislación local vigente en materia de transparencia:</w:t>
      </w:r>
    </w:p>
    <w:p w:rsidR="00995AA3" w:rsidRPr="00FE42F9" w:rsidRDefault="00995AA3" w:rsidP="00995AA3">
      <w:pPr>
        <w:spacing w:line="360" w:lineRule="auto"/>
        <w:ind w:right="-787"/>
        <w:jc w:val="both"/>
        <w:rPr>
          <w:rFonts w:ascii="Palatino Linotype" w:eastAsia="Palatino Linotype" w:hAnsi="Palatino Linotype" w:cs="Palatino Linotype"/>
        </w:rPr>
      </w:pPr>
    </w:p>
    <w:p w:rsidR="00995AA3" w:rsidRPr="00FE42F9" w:rsidRDefault="00995AA3" w:rsidP="00995AA3">
      <w:pPr>
        <w:ind w:left="567" w:right="-220"/>
        <w:jc w:val="both"/>
        <w:rPr>
          <w:rFonts w:ascii="Palatino Linotype" w:eastAsia="Palatino Linotype" w:hAnsi="Palatino Linotype" w:cs="Palatino Linotype"/>
          <w:i/>
        </w:rPr>
      </w:pPr>
      <w:r w:rsidRPr="00FE42F9">
        <w:rPr>
          <w:rFonts w:ascii="Palatino Linotype" w:eastAsia="Palatino Linotype" w:hAnsi="Palatino Linotype" w:cs="Palatino Linotype"/>
          <w:b/>
          <w:i/>
        </w:rPr>
        <w:t>XXXIX.</w:t>
      </w:r>
      <w:r w:rsidRPr="00FE42F9">
        <w:rPr>
          <w:rFonts w:ascii="Palatino Linotype" w:eastAsia="Palatino Linotype" w:hAnsi="Palatino Linotype" w:cs="Palatino Linotype"/>
          <w:i/>
        </w:rPr>
        <w:t xml:space="preserve"> </w:t>
      </w:r>
      <w:r w:rsidRPr="00FE42F9">
        <w:rPr>
          <w:rFonts w:ascii="Palatino Linotype" w:eastAsia="Palatino Linotype" w:hAnsi="Palatino Linotype" w:cs="Palatino Linotype"/>
          <w:b/>
          <w:i/>
        </w:rPr>
        <w:t>Servidor público habilitado</w:t>
      </w:r>
      <w:r w:rsidRPr="00FE42F9">
        <w:rPr>
          <w:rFonts w:ascii="Palatino Linotype" w:eastAsia="Palatino Linotype" w:hAnsi="Palatino Linotype" w:cs="Palatino Linotype"/>
          <w:i/>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rsidR="00995AA3" w:rsidRPr="00FE42F9" w:rsidRDefault="00995AA3" w:rsidP="00995AA3">
      <w:pPr>
        <w:ind w:right="-788"/>
        <w:jc w:val="both"/>
        <w:rPr>
          <w:rFonts w:ascii="Palatino Linotype" w:eastAsia="Palatino Linotype" w:hAnsi="Palatino Linotype" w:cs="Palatino Linotype"/>
        </w:rPr>
      </w:pPr>
    </w:p>
    <w:p w:rsidR="00995AA3" w:rsidRPr="00FE42F9" w:rsidRDefault="00995AA3" w:rsidP="00995AA3">
      <w:pPr>
        <w:numPr>
          <w:ilvl w:val="0"/>
          <w:numId w:val="2"/>
        </w:numPr>
        <w:spacing w:line="360" w:lineRule="auto"/>
        <w:ind w:left="0" w:right="-787" w:firstLine="0"/>
        <w:jc w:val="both"/>
        <w:rPr>
          <w:rFonts w:ascii="Palatino Linotype" w:eastAsia="Palatino Linotype" w:hAnsi="Palatino Linotype" w:cs="Palatino Linotype"/>
        </w:rPr>
      </w:pPr>
      <w:r w:rsidRPr="00FE42F9">
        <w:rPr>
          <w:rFonts w:ascii="Palatino Linotype" w:eastAsia="Palatino Linotype" w:hAnsi="Palatino Linotype" w:cs="Palatino Linotype"/>
        </w:rPr>
        <w:t xml:space="preserve">Así las cosas, se advierte que la Unidad de Transparencia </w:t>
      </w:r>
      <w:r w:rsidRPr="00FE42F9">
        <w:rPr>
          <w:rFonts w:ascii="Palatino Linotype" w:eastAsia="Palatino Linotype" w:hAnsi="Palatino Linotype" w:cs="Palatino Linotype"/>
          <w:b/>
        </w:rPr>
        <w:t>no cumplió</w:t>
      </w:r>
      <w:r w:rsidRPr="00FE42F9">
        <w:rPr>
          <w:rFonts w:ascii="Palatino Linotype" w:eastAsia="Palatino Linotype" w:hAnsi="Palatino Linotype" w:cs="Palatino Linotype"/>
        </w:rPr>
        <w:t xml:space="preserve"> con lo establecido en el artículo 162 de la Ley de Transparencia y Acceso a la Información Pública del Estado de México y Municipios, el cual menciona lo siguiente:</w:t>
      </w:r>
    </w:p>
    <w:p w:rsidR="00995AA3" w:rsidRPr="00FE42F9" w:rsidRDefault="00995AA3" w:rsidP="00995AA3">
      <w:pPr>
        <w:ind w:right="-788"/>
        <w:jc w:val="both"/>
        <w:rPr>
          <w:rFonts w:ascii="Palatino Linotype" w:eastAsia="Palatino Linotype" w:hAnsi="Palatino Linotype" w:cs="Palatino Linotype"/>
        </w:rPr>
      </w:pPr>
    </w:p>
    <w:p w:rsidR="00995AA3" w:rsidRPr="00FE42F9" w:rsidRDefault="00995AA3" w:rsidP="00995AA3">
      <w:pPr>
        <w:ind w:left="567" w:right="-220"/>
        <w:jc w:val="both"/>
        <w:rPr>
          <w:rFonts w:ascii="Palatino Linotype" w:eastAsia="Palatino Linotype" w:hAnsi="Palatino Linotype" w:cs="Palatino Linotype"/>
          <w:i/>
        </w:rPr>
      </w:pPr>
      <w:r w:rsidRPr="00FE42F9">
        <w:rPr>
          <w:rFonts w:ascii="Palatino Linotype" w:eastAsia="Palatino Linotype" w:hAnsi="Palatino Linotype" w:cs="Palatino Linotype"/>
          <w:i/>
        </w:rPr>
        <w:t>“</w:t>
      </w:r>
      <w:r w:rsidRPr="00FE42F9">
        <w:rPr>
          <w:rFonts w:ascii="Palatino Linotype" w:eastAsia="Palatino Linotype" w:hAnsi="Palatino Linotype" w:cs="Palatino Linotype"/>
          <w:b/>
          <w:i/>
        </w:rPr>
        <w:t>Artículo 162.</w:t>
      </w:r>
      <w:r w:rsidRPr="00FE42F9">
        <w:rPr>
          <w:rFonts w:ascii="Palatino Linotype" w:eastAsia="Palatino Linotype" w:hAnsi="Palatino Linotype" w:cs="Palatino Linotype"/>
          <w:i/>
        </w:rPr>
        <w:t xml:space="preserve"> Las unidades de transparencia deberán garantizar que las solicitudes se turnen a </w:t>
      </w:r>
      <w:r w:rsidRPr="00FE42F9">
        <w:rPr>
          <w:rFonts w:ascii="Palatino Linotype" w:eastAsia="Palatino Linotype" w:hAnsi="Palatino Linotype" w:cs="Palatino Linotype"/>
          <w:b/>
          <w:i/>
        </w:rPr>
        <w:t>todas las Áreas competentes</w:t>
      </w:r>
      <w:r w:rsidRPr="00FE42F9">
        <w:rPr>
          <w:rFonts w:ascii="Palatino Linotype" w:eastAsia="Palatino Linotype" w:hAnsi="Palatino Linotype" w:cs="Palatino Linotype"/>
          <w:i/>
        </w:rPr>
        <w:t xml:space="preserve"> que cuenten con la información o deban tenerla de acuerdo a sus facultades, competencias y funciones, </w:t>
      </w:r>
      <w:r w:rsidRPr="00FE42F9">
        <w:rPr>
          <w:rFonts w:ascii="Palatino Linotype" w:eastAsia="Palatino Linotype" w:hAnsi="Palatino Linotype" w:cs="Palatino Linotype"/>
          <w:b/>
          <w:i/>
        </w:rPr>
        <w:t>con el objeto de que realicen una búsqueda exhaustiva y razonable de la información solicitada</w:t>
      </w:r>
      <w:r w:rsidRPr="00FE42F9">
        <w:rPr>
          <w:rFonts w:ascii="Palatino Linotype" w:eastAsia="Palatino Linotype" w:hAnsi="Palatino Linotype" w:cs="Palatino Linotype"/>
          <w:i/>
        </w:rPr>
        <w:t>.”</w:t>
      </w:r>
    </w:p>
    <w:p w:rsidR="00995AA3" w:rsidRPr="00FE42F9" w:rsidRDefault="00995AA3" w:rsidP="00995AA3">
      <w:pPr>
        <w:numPr>
          <w:ilvl w:val="0"/>
          <w:numId w:val="2"/>
        </w:numPr>
        <w:spacing w:line="360" w:lineRule="auto"/>
        <w:ind w:left="0" w:right="-787" w:firstLine="0"/>
        <w:jc w:val="both"/>
        <w:rPr>
          <w:rFonts w:ascii="Palatino Linotype" w:eastAsia="Palatino Linotype" w:hAnsi="Palatino Linotype" w:cs="Palatino Linotype"/>
          <w:b/>
          <w:color w:val="000000"/>
        </w:rPr>
      </w:pPr>
      <w:r w:rsidRPr="00FE42F9">
        <w:rPr>
          <w:rFonts w:ascii="Palatino Linotype" w:eastAsia="Palatino Linotype" w:hAnsi="Palatino Linotype" w:cs="Palatino Linotype"/>
        </w:rPr>
        <w:lastRenderedPageBreak/>
        <w:t>El buscar exhaustivamente en sus archivos, es identificar la unidad(s) administrativa(s) que resguardan el documento al que una persona pretende acceder, es practicar una adecuada gestión documental que nos permite localizar el documento, como bien señala el artículo 159, de la Ley de Transparencia;  por lo que, se puede apreciar que probablemente se cuente con la información solicitada.</w:t>
      </w:r>
    </w:p>
    <w:p w:rsidR="00995AA3" w:rsidRPr="00FE42F9" w:rsidRDefault="00995AA3" w:rsidP="00995AA3">
      <w:pPr>
        <w:pBdr>
          <w:top w:val="nil"/>
          <w:left w:val="nil"/>
          <w:bottom w:val="nil"/>
          <w:right w:val="nil"/>
          <w:between w:val="nil"/>
        </w:pBdr>
        <w:rPr>
          <w:rFonts w:ascii="Palatino Linotype" w:eastAsia="Palatino Linotype" w:hAnsi="Palatino Linotype" w:cs="Palatino Linotype"/>
          <w:b/>
          <w:color w:val="000000"/>
        </w:rPr>
      </w:pPr>
    </w:p>
    <w:p w:rsidR="00995AA3" w:rsidRPr="00FE42F9" w:rsidRDefault="00995AA3" w:rsidP="00995AA3">
      <w:pPr>
        <w:numPr>
          <w:ilvl w:val="0"/>
          <w:numId w:val="2"/>
        </w:numPr>
        <w:spacing w:line="360" w:lineRule="auto"/>
        <w:ind w:left="0" w:right="-787" w:firstLine="0"/>
        <w:jc w:val="both"/>
        <w:rPr>
          <w:rFonts w:ascii="Palatino Linotype" w:eastAsia="Palatino Linotype" w:hAnsi="Palatino Linotype" w:cs="Palatino Linotype"/>
          <w:color w:val="000000"/>
        </w:rPr>
      </w:pPr>
      <w:r w:rsidRPr="00FE42F9">
        <w:rPr>
          <w:rFonts w:ascii="Palatino Linotype" w:eastAsia="Palatino Linotype" w:hAnsi="Palatino Linotype" w:cs="Palatino Linotype"/>
        </w:rPr>
        <w:t xml:space="preserve">Por lo anterior, de la respuesta emitida a la solicitud de información, no se tiene la certeza de que efectivamente se haya llevado a cabo la búsqueda de lo requerido de manera razonable, en el soporte documental, electrónico, digital o cualquier otro que se albergan en los archivos de cada área que conforman al </w:t>
      </w:r>
      <w:r w:rsidRPr="00FE42F9">
        <w:rPr>
          <w:rFonts w:ascii="Palatino Linotype" w:eastAsia="Palatino Linotype" w:hAnsi="Palatino Linotype" w:cs="Palatino Linotype"/>
          <w:b/>
        </w:rPr>
        <w:t>SUJETO OBLIGADO</w:t>
      </w:r>
      <w:r w:rsidRPr="00FE42F9">
        <w:rPr>
          <w:rFonts w:ascii="Palatino Linotype" w:eastAsia="Palatino Linotype" w:hAnsi="Palatino Linotype" w:cs="Palatino Linotype"/>
        </w:rPr>
        <w:t xml:space="preserve"> y que derivado de sus funciones, atribuciones y competencias haya generado algún tipo de documento en el que se haya registrado lo solicitado. En ese sentido si no existe evidencia documental que acredite que en efecto, se haya realizado una búsqueda exhaustiva y razonable de lo solicitado, para poder confirmar que la respuesta es correcta.</w:t>
      </w:r>
    </w:p>
    <w:p w:rsidR="00995AA3" w:rsidRPr="00FE42F9" w:rsidRDefault="00995AA3" w:rsidP="00995AA3">
      <w:pPr>
        <w:spacing w:line="360" w:lineRule="auto"/>
        <w:ind w:right="-787"/>
        <w:jc w:val="both"/>
        <w:rPr>
          <w:rFonts w:ascii="Palatino Linotype" w:eastAsia="Palatino Linotype" w:hAnsi="Palatino Linotype" w:cs="Palatino Linotype"/>
          <w:color w:val="000000"/>
        </w:rPr>
      </w:pPr>
    </w:p>
    <w:p w:rsidR="00995AA3" w:rsidRPr="00FE42F9" w:rsidRDefault="00995AA3" w:rsidP="00995AA3">
      <w:pPr>
        <w:numPr>
          <w:ilvl w:val="0"/>
          <w:numId w:val="2"/>
        </w:numPr>
        <w:spacing w:line="360" w:lineRule="auto"/>
        <w:ind w:left="0" w:right="-787" w:firstLine="0"/>
        <w:jc w:val="both"/>
        <w:rPr>
          <w:color w:val="000000"/>
        </w:rPr>
      </w:pPr>
      <w:r w:rsidRPr="00FE42F9">
        <w:rPr>
          <w:rFonts w:ascii="Palatino Linotype" w:eastAsia="Palatino Linotype" w:hAnsi="Palatino Linotype" w:cs="Palatino Linotype"/>
          <w:color w:val="000000"/>
        </w:rPr>
        <w:t xml:space="preserve">Es de </w:t>
      </w:r>
      <w:r w:rsidRPr="00FE42F9">
        <w:rPr>
          <w:rFonts w:ascii="Palatino Linotype" w:eastAsia="Palatino Linotype" w:hAnsi="Palatino Linotype" w:cs="Palatino Linotype"/>
        </w:rPr>
        <w:t>subrayar</w:t>
      </w:r>
      <w:r w:rsidRPr="00FE42F9">
        <w:rPr>
          <w:rFonts w:ascii="Palatino Linotype" w:eastAsia="Palatino Linotype" w:hAnsi="Palatino Linotype" w:cs="Palatino Linotype"/>
          <w:color w:val="000000"/>
        </w:rPr>
        <w:t xml:space="preserve"> que el derecho de acceso a la información pública, consiste en que la información </w:t>
      </w:r>
      <w:r w:rsidRPr="00FE42F9">
        <w:rPr>
          <w:rFonts w:ascii="Palatino Linotype" w:eastAsia="Palatino Linotype" w:hAnsi="Palatino Linotype" w:cs="Palatino Linotype"/>
        </w:rPr>
        <w:t>solicitada</w:t>
      </w:r>
      <w:r w:rsidRPr="00FE42F9">
        <w:rPr>
          <w:rFonts w:ascii="Palatino Linotype" w:eastAsia="Palatino Linotype" w:hAnsi="Palatino Linotype" w:cs="Palatino Linotype"/>
          <w:color w:val="000000"/>
        </w:rPr>
        <w:t xml:space="preserve"> conste en un soporte documental en cualquiera de sus formas, a saber: expedientes, </w:t>
      </w:r>
      <w:r w:rsidRPr="00FE42F9">
        <w:rPr>
          <w:rFonts w:ascii="Palatino Linotype" w:eastAsia="Palatino Linotype" w:hAnsi="Palatino Linotype" w:cs="Palatino Linotype"/>
        </w:rPr>
        <w:t>reportes</w:t>
      </w:r>
      <w:r w:rsidRPr="00FE42F9">
        <w:rPr>
          <w:rFonts w:ascii="Palatino Linotype" w:eastAsia="Palatino Linotype" w:hAnsi="Palatino Linotype" w:cs="Palatino Linotype"/>
          <w:color w:val="000000"/>
        </w:rPr>
        <w:t xml:space="preserve">,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rsidR="00995AA3" w:rsidRPr="00FE42F9" w:rsidRDefault="00995AA3" w:rsidP="00995AA3">
      <w:pPr>
        <w:spacing w:line="360" w:lineRule="auto"/>
        <w:ind w:right="-787"/>
        <w:jc w:val="both"/>
        <w:rPr>
          <w:color w:val="000000"/>
        </w:rPr>
      </w:pPr>
    </w:p>
    <w:p w:rsidR="00995AA3" w:rsidRPr="00FE42F9" w:rsidRDefault="00995AA3" w:rsidP="00995AA3">
      <w:pPr>
        <w:ind w:left="567" w:right="-220"/>
        <w:jc w:val="both"/>
        <w:rPr>
          <w:rFonts w:ascii="Palatino Linotype" w:eastAsia="Palatino Linotype" w:hAnsi="Palatino Linotype" w:cs="Palatino Linotype"/>
          <w:i/>
          <w:color w:val="000000"/>
        </w:rPr>
      </w:pPr>
      <w:r w:rsidRPr="00FE42F9">
        <w:rPr>
          <w:rFonts w:ascii="Palatino Linotype" w:eastAsia="Palatino Linotype" w:hAnsi="Palatino Linotype" w:cs="Palatino Linotype"/>
          <w:i/>
          <w:color w:val="000000"/>
        </w:rPr>
        <w:t>“</w:t>
      </w:r>
      <w:r w:rsidRPr="00FE42F9">
        <w:rPr>
          <w:rFonts w:ascii="Palatino Linotype" w:eastAsia="Palatino Linotype" w:hAnsi="Palatino Linotype" w:cs="Palatino Linotype"/>
          <w:b/>
          <w:i/>
          <w:color w:val="000000"/>
        </w:rPr>
        <w:t xml:space="preserve">Artículo 3. </w:t>
      </w:r>
      <w:r w:rsidRPr="00FE42F9">
        <w:rPr>
          <w:rFonts w:ascii="Palatino Linotype" w:eastAsia="Palatino Linotype" w:hAnsi="Palatino Linotype" w:cs="Palatino Linotype"/>
          <w:i/>
          <w:color w:val="000000"/>
        </w:rPr>
        <w:t>Para los efectos de la presente Ley se entenderá por:</w:t>
      </w:r>
    </w:p>
    <w:p w:rsidR="00995AA3" w:rsidRPr="00FE42F9" w:rsidRDefault="00995AA3" w:rsidP="00995AA3">
      <w:pPr>
        <w:ind w:left="567" w:right="-220"/>
        <w:jc w:val="both"/>
        <w:rPr>
          <w:rFonts w:ascii="Palatino Linotype" w:eastAsia="Palatino Linotype" w:hAnsi="Palatino Linotype" w:cs="Palatino Linotype"/>
          <w:i/>
          <w:color w:val="000000"/>
        </w:rPr>
      </w:pPr>
      <w:r w:rsidRPr="00FE42F9">
        <w:rPr>
          <w:rFonts w:ascii="Palatino Linotype" w:eastAsia="Palatino Linotype" w:hAnsi="Palatino Linotype" w:cs="Palatino Linotype"/>
          <w:i/>
          <w:color w:val="000000"/>
        </w:rPr>
        <w:lastRenderedPageBreak/>
        <w:t>(…)</w:t>
      </w:r>
    </w:p>
    <w:p w:rsidR="00995AA3" w:rsidRPr="00FE42F9" w:rsidRDefault="00995AA3" w:rsidP="00995AA3">
      <w:pPr>
        <w:ind w:left="567" w:right="-220"/>
        <w:jc w:val="both"/>
        <w:rPr>
          <w:rFonts w:ascii="Palatino Linotype" w:eastAsia="Palatino Linotype" w:hAnsi="Palatino Linotype" w:cs="Palatino Linotype"/>
          <w:i/>
          <w:color w:val="000000"/>
        </w:rPr>
      </w:pPr>
      <w:r w:rsidRPr="00FE42F9">
        <w:rPr>
          <w:rFonts w:ascii="Palatino Linotype" w:eastAsia="Palatino Linotype" w:hAnsi="Palatino Linotype" w:cs="Palatino Linotype"/>
          <w:b/>
          <w:i/>
          <w:color w:val="000000"/>
        </w:rPr>
        <w:t>XI. Documento:</w:t>
      </w:r>
      <w:r w:rsidRPr="00FE42F9">
        <w:rPr>
          <w:rFonts w:ascii="Palatino Linotype" w:eastAsia="Palatino Linotype" w:hAnsi="Palatino Linotype" w:cs="Palatino Linotype"/>
          <w:i/>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995AA3" w:rsidRPr="00FE42F9" w:rsidRDefault="00995AA3" w:rsidP="00995AA3">
      <w:pPr>
        <w:spacing w:line="360" w:lineRule="auto"/>
        <w:ind w:left="567" w:right="-220"/>
        <w:jc w:val="both"/>
        <w:rPr>
          <w:rFonts w:ascii="Palatino Linotype" w:eastAsia="Palatino Linotype" w:hAnsi="Palatino Linotype" w:cs="Palatino Linotype"/>
          <w:i/>
          <w:color w:val="000000"/>
        </w:rPr>
      </w:pPr>
      <w:r w:rsidRPr="00FE42F9">
        <w:rPr>
          <w:rFonts w:ascii="Palatino Linotype" w:eastAsia="Palatino Linotype" w:hAnsi="Palatino Linotype" w:cs="Palatino Linotype"/>
          <w:i/>
          <w:color w:val="000000"/>
        </w:rPr>
        <w:t>(…)”</w:t>
      </w:r>
    </w:p>
    <w:p w:rsidR="00995AA3" w:rsidRPr="00FE42F9" w:rsidRDefault="00995AA3" w:rsidP="00995AA3">
      <w:pPr>
        <w:ind w:right="-787"/>
        <w:jc w:val="both"/>
        <w:rPr>
          <w:rFonts w:ascii="Palatino Linotype" w:eastAsia="Palatino Linotype" w:hAnsi="Palatino Linotype" w:cs="Palatino Linotype"/>
        </w:rPr>
      </w:pPr>
    </w:p>
    <w:p w:rsidR="00995AA3" w:rsidRPr="00FE42F9" w:rsidRDefault="00995AA3" w:rsidP="00995AA3">
      <w:pPr>
        <w:numPr>
          <w:ilvl w:val="0"/>
          <w:numId w:val="2"/>
        </w:numPr>
        <w:spacing w:line="360" w:lineRule="auto"/>
        <w:ind w:left="0" w:right="-787" w:firstLine="0"/>
        <w:jc w:val="both"/>
        <w:rPr>
          <w:color w:val="000000"/>
        </w:rPr>
      </w:pPr>
      <w:r w:rsidRPr="00FE42F9">
        <w:rPr>
          <w:rFonts w:ascii="Palatino Linotype" w:eastAsia="Palatino Linotype" w:hAnsi="Palatino Linotype" w:cs="Palatino Linotype"/>
          <w:color w:val="000000"/>
        </w:rPr>
        <w:t xml:space="preserve">Siendo aplicable el Criterio de interpretación en el orden administrativo número 0002-11, emitido por </w:t>
      </w:r>
      <w:r w:rsidRPr="00FE42F9">
        <w:rPr>
          <w:rFonts w:ascii="Palatino Linotype" w:eastAsia="Palatino Linotype" w:hAnsi="Palatino Linotype" w:cs="Palatino Linotype"/>
        </w:rPr>
        <w:t>Acuerdo</w:t>
      </w:r>
      <w:r w:rsidRPr="00FE42F9">
        <w:rPr>
          <w:rFonts w:ascii="Palatino Linotype" w:eastAsia="Palatino Linotype" w:hAnsi="Palatino Linotype" w:cs="Palatino Linotype"/>
          <w:color w:val="000000"/>
        </w:rPr>
        <w:t xml:space="preserve"> del Pleno del Instituto de Transparencia y Acceso a la Información Pública del Estado de México y Municipios; publicado en el Periódico Oficial del Gobierno del Estado Libre y </w:t>
      </w:r>
      <w:r w:rsidRPr="00FE42F9">
        <w:rPr>
          <w:rFonts w:ascii="Palatino Linotype" w:eastAsia="Palatino Linotype" w:hAnsi="Palatino Linotype" w:cs="Palatino Linotype"/>
        </w:rPr>
        <w:t>Soberano</w:t>
      </w:r>
      <w:r w:rsidRPr="00FE42F9">
        <w:rPr>
          <w:rFonts w:ascii="Palatino Linotype" w:eastAsia="Palatino Linotype" w:hAnsi="Palatino Linotype" w:cs="Palatino Linotype"/>
          <w:color w:val="000000"/>
        </w:rPr>
        <w:t xml:space="preserve"> de México “Gaceta del Gobierno”, el diecinueve de octubre de dos mil once, cuyo rubro y texto dispone:</w:t>
      </w:r>
    </w:p>
    <w:p w:rsidR="00995AA3" w:rsidRPr="00FE42F9" w:rsidRDefault="00995AA3" w:rsidP="00995AA3">
      <w:pPr>
        <w:spacing w:line="360" w:lineRule="auto"/>
        <w:ind w:right="-787"/>
        <w:jc w:val="both"/>
        <w:rPr>
          <w:color w:val="000000"/>
        </w:rPr>
      </w:pPr>
    </w:p>
    <w:p w:rsidR="00995AA3" w:rsidRPr="00FE42F9" w:rsidRDefault="00995AA3" w:rsidP="00995AA3">
      <w:pPr>
        <w:ind w:left="567" w:right="-220"/>
        <w:jc w:val="both"/>
        <w:rPr>
          <w:rFonts w:ascii="Palatino Linotype" w:eastAsia="Palatino Linotype" w:hAnsi="Palatino Linotype" w:cs="Palatino Linotype"/>
          <w:b/>
          <w:i/>
        </w:rPr>
      </w:pPr>
      <w:r w:rsidRPr="00FE42F9">
        <w:rPr>
          <w:rFonts w:ascii="Palatino Linotype" w:eastAsia="Palatino Linotype" w:hAnsi="Palatino Linotype" w:cs="Palatino Linotype"/>
          <w:b/>
        </w:rPr>
        <w:t>“</w:t>
      </w:r>
      <w:r w:rsidRPr="00FE42F9">
        <w:rPr>
          <w:rFonts w:ascii="Palatino Linotype" w:eastAsia="Palatino Linotype" w:hAnsi="Palatino Linotype" w:cs="Palatino Linotype"/>
          <w:b/>
          <w:i/>
        </w:rPr>
        <w:t>CRITERIO 0002-11</w:t>
      </w:r>
    </w:p>
    <w:p w:rsidR="00995AA3" w:rsidRPr="00FE42F9" w:rsidRDefault="00995AA3" w:rsidP="00995AA3">
      <w:pPr>
        <w:ind w:left="567" w:right="-220"/>
        <w:jc w:val="both"/>
        <w:rPr>
          <w:rFonts w:ascii="Palatino Linotype" w:eastAsia="Palatino Linotype" w:hAnsi="Palatino Linotype" w:cs="Palatino Linotype"/>
          <w:i/>
        </w:rPr>
      </w:pPr>
      <w:r w:rsidRPr="00FE42F9">
        <w:rPr>
          <w:rFonts w:ascii="Palatino Linotype" w:eastAsia="Palatino Linotype" w:hAnsi="Palatino Linotype" w:cs="Palatino Linotype"/>
          <w:b/>
          <w:i/>
        </w:rPr>
        <w:t>INFORMACIÓN PÚBLICA, CONCEPTO DE, EN MATERIA DE TRANSPARENCIA. INTERPRETACIÓN SISTEMÁTICA DE LOS ARTÍCULOS 2°, FRACCIÓN V, XV, Y XVI, 3°, 4°, 11 Y 41.</w:t>
      </w:r>
      <w:r w:rsidRPr="00FE42F9">
        <w:rPr>
          <w:rFonts w:ascii="Palatino Linotype" w:eastAsia="Palatino Linotype" w:hAnsi="Palatino Linotype" w:cs="Palatino Linotype"/>
          <w:i/>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995AA3" w:rsidRPr="00FE42F9" w:rsidRDefault="00995AA3" w:rsidP="00995AA3">
      <w:pPr>
        <w:ind w:left="567" w:right="-220"/>
        <w:jc w:val="both"/>
        <w:rPr>
          <w:rFonts w:ascii="Palatino Linotype" w:eastAsia="Palatino Linotype" w:hAnsi="Palatino Linotype" w:cs="Palatino Linotype"/>
          <w:i/>
        </w:rPr>
      </w:pPr>
      <w:r w:rsidRPr="00FE42F9">
        <w:rPr>
          <w:rFonts w:ascii="Palatino Linotype" w:eastAsia="Palatino Linotype" w:hAnsi="Palatino Linotype" w:cs="Palatino Linotype"/>
          <w:i/>
        </w:rPr>
        <w:t>En consecuencia el acceso a la información se refiere a que se cumplan cualquiera de los siguientes tres supuestos:</w:t>
      </w:r>
    </w:p>
    <w:p w:rsidR="00995AA3" w:rsidRPr="00FE42F9" w:rsidRDefault="00995AA3" w:rsidP="00995AA3">
      <w:pPr>
        <w:ind w:left="567" w:right="-220"/>
        <w:jc w:val="both"/>
        <w:rPr>
          <w:rFonts w:ascii="Palatino Linotype" w:eastAsia="Palatino Linotype" w:hAnsi="Palatino Linotype" w:cs="Palatino Linotype"/>
          <w:b/>
          <w:i/>
        </w:rPr>
      </w:pPr>
      <w:r w:rsidRPr="00FE42F9">
        <w:rPr>
          <w:rFonts w:ascii="Palatino Linotype" w:eastAsia="Palatino Linotype" w:hAnsi="Palatino Linotype" w:cs="Palatino Linotype"/>
          <w:b/>
          <w:i/>
        </w:rPr>
        <w:t xml:space="preserve">1) </w:t>
      </w:r>
      <w:r w:rsidRPr="00FE42F9">
        <w:rPr>
          <w:rFonts w:ascii="Palatino Linotype" w:eastAsia="Palatino Linotype" w:hAnsi="Palatino Linotype" w:cs="Palatino Linotype"/>
          <w:b/>
          <w:i/>
          <w:u w:val="single"/>
        </w:rPr>
        <w:t>Que se trate de información registrada en cualquier soporte documental, que en ejercicio de las atribuciones conferidas, sea generada por los Sujetos Obligados;</w:t>
      </w:r>
    </w:p>
    <w:p w:rsidR="00995AA3" w:rsidRPr="00FE42F9" w:rsidRDefault="00995AA3" w:rsidP="00995AA3">
      <w:pPr>
        <w:ind w:left="567" w:right="-220"/>
        <w:jc w:val="both"/>
        <w:rPr>
          <w:rFonts w:ascii="Palatino Linotype" w:eastAsia="Palatino Linotype" w:hAnsi="Palatino Linotype" w:cs="Palatino Linotype"/>
          <w:i/>
        </w:rPr>
      </w:pPr>
      <w:r w:rsidRPr="00FE42F9">
        <w:rPr>
          <w:rFonts w:ascii="Palatino Linotype" w:eastAsia="Palatino Linotype" w:hAnsi="Palatino Linotype" w:cs="Palatino Linotype"/>
          <w:i/>
        </w:rPr>
        <w:t>2) Que se trate de información registrada en cualquier soporte documental, que en ejercicio de las atribuciones conferidas, sea administrada por los Sujetos Obligados, y</w:t>
      </w:r>
    </w:p>
    <w:p w:rsidR="00995AA3" w:rsidRPr="00FE42F9" w:rsidRDefault="00995AA3" w:rsidP="00995AA3">
      <w:pPr>
        <w:ind w:left="567" w:right="-220"/>
        <w:jc w:val="both"/>
        <w:rPr>
          <w:rFonts w:ascii="Palatino Linotype" w:eastAsia="Palatino Linotype" w:hAnsi="Palatino Linotype" w:cs="Palatino Linotype"/>
          <w:i/>
        </w:rPr>
      </w:pPr>
      <w:r w:rsidRPr="00FE42F9">
        <w:rPr>
          <w:rFonts w:ascii="Palatino Linotype" w:eastAsia="Palatino Linotype" w:hAnsi="Palatino Linotype" w:cs="Palatino Linotype"/>
          <w:i/>
        </w:rPr>
        <w:t>3) Que se trate de información registrada en cualquier soporte documental, que en ejercicio de las atribuciones conferidas, se encuentre en posesión de los Sujetos Obligados.”</w:t>
      </w:r>
    </w:p>
    <w:p w:rsidR="00995AA3" w:rsidRPr="00FE42F9" w:rsidRDefault="00995AA3" w:rsidP="00995AA3">
      <w:pPr>
        <w:tabs>
          <w:tab w:val="left" w:pos="851"/>
        </w:tabs>
        <w:spacing w:line="360" w:lineRule="auto"/>
        <w:ind w:left="567" w:right="-220"/>
        <w:rPr>
          <w:rFonts w:ascii="Palatino Linotype" w:eastAsia="Palatino Linotype" w:hAnsi="Palatino Linotype" w:cs="Palatino Linotype"/>
        </w:rPr>
      </w:pPr>
      <w:r w:rsidRPr="00FE42F9">
        <w:rPr>
          <w:rFonts w:ascii="Palatino Linotype" w:eastAsia="Palatino Linotype" w:hAnsi="Palatino Linotype" w:cs="Palatino Linotype"/>
        </w:rPr>
        <w:t>(Énfasis Añadido)</w:t>
      </w:r>
    </w:p>
    <w:p w:rsidR="00995AA3" w:rsidRPr="00FE42F9" w:rsidRDefault="00995AA3" w:rsidP="00995AA3">
      <w:pPr>
        <w:pBdr>
          <w:top w:val="nil"/>
          <w:left w:val="nil"/>
          <w:bottom w:val="nil"/>
          <w:right w:val="nil"/>
          <w:between w:val="nil"/>
        </w:pBdr>
        <w:ind w:right="-787"/>
        <w:jc w:val="both"/>
        <w:rPr>
          <w:rFonts w:ascii="Palatino Linotype" w:eastAsia="Palatino Linotype" w:hAnsi="Palatino Linotype" w:cs="Palatino Linotype"/>
          <w:color w:val="000000"/>
        </w:rPr>
      </w:pPr>
    </w:p>
    <w:p w:rsidR="00995AA3" w:rsidRPr="00FE42F9" w:rsidRDefault="00995AA3" w:rsidP="00995AA3">
      <w:pPr>
        <w:numPr>
          <w:ilvl w:val="0"/>
          <w:numId w:val="2"/>
        </w:numPr>
        <w:spacing w:line="360" w:lineRule="auto"/>
        <w:ind w:left="0" w:right="-787" w:firstLine="0"/>
        <w:jc w:val="both"/>
        <w:rPr>
          <w:color w:val="000000"/>
        </w:rPr>
      </w:pPr>
      <w:r w:rsidRPr="00FE42F9">
        <w:rPr>
          <w:rFonts w:ascii="Palatino Linotype" w:eastAsia="Palatino Linotype" w:hAnsi="Palatino Linotype" w:cs="Palatino Linotype"/>
          <w:color w:val="000000"/>
        </w:rPr>
        <w:t xml:space="preserve">Por su parte </w:t>
      </w:r>
      <w:r w:rsidRPr="00FE42F9">
        <w:rPr>
          <w:rFonts w:ascii="Palatino Linotype" w:eastAsia="Palatino Linotype" w:hAnsi="Palatino Linotype" w:cs="Palatino Linotype"/>
        </w:rPr>
        <w:t>los</w:t>
      </w:r>
      <w:r w:rsidRPr="00FE42F9">
        <w:rPr>
          <w:rFonts w:ascii="Palatino Linotype" w:eastAsia="Palatino Linotype" w:hAnsi="Palatino Linotype" w:cs="Palatino Linotype"/>
          <w:color w:val="000000"/>
        </w:rPr>
        <w:t xml:space="preserve"> artículos 160 y 166, de la Ley local en la materia, que se reproduce de la siguiente </w:t>
      </w:r>
      <w:r w:rsidRPr="00FE42F9">
        <w:rPr>
          <w:rFonts w:ascii="Palatino Linotype" w:eastAsia="Palatino Linotype" w:hAnsi="Palatino Linotype" w:cs="Palatino Linotype"/>
        </w:rPr>
        <w:t>forma</w:t>
      </w:r>
      <w:r w:rsidRPr="00FE42F9">
        <w:rPr>
          <w:rFonts w:ascii="Palatino Linotype" w:eastAsia="Palatino Linotype" w:hAnsi="Palatino Linotype" w:cs="Palatino Linotype"/>
          <w:color w:val="000000"/>
        </w:rPr>
        <w:t>:</w:t>
      </w:r>
    </w:p>
    <w:p w:rsidR="00995AA3" w:rsidRPr="00FE42F9" w:rsidRDefault="00995AA3" w:rsidP="00995AA3">
      <w:pPr>
        <w:spacing w:line="360" w:lineRule="auto"/>
        <w:ind w:right="-787"/>
        <w:jc w:val="both"/>
        <w:rPr>
          <w:color w:val="000000"/>
        </w:rPr>
      </w:pPr>
    </w:p>
    <w:p w:rsidR="00995AA3" w:rsidRPr="00FE42F9" w:rsidRDefault="00995AA3" w:rsidP="00995AA3">
      <w:pPr>
        <w:ind w:left="566" w:right="-220"/>
        <w:jc w:val="both"/>
        <w:rPr>
          <w:rFonts w:ascii="Palatino Linotype" w:eastAsia="Palatino Linotype" w:hAnsi="Palatino Linotype" w:cs="Palatino Linotype"/>
          <w:i/>
        </w:rPr>
      </w:pPr>
      <w:r w:rsidRPr="00FE42F9">
        <w:rPr>
          <w:rFonts w:ascii="Palatino Linotype" w:eastAsia="Palatino Linotype" w:hAnsi="Palatino Linotype" w:cs="Palatino Linotype"/>
          <w:i/>
        </w:rPr>
        <w:t>“</w:t>
      </w:r>
      <w:r w:rsidRPr="00FE42F9">
        <w:rPr>
          <w:rFonts w:ascii="Palatino Linotype" w:eastAsia="Palatino Linotype" w:hAnsi="Palatino Linotype" w:cs="Palatino Linotype"/>
          <w:b/>
          <w:i/>
        </w:rPr>
        <w:t>Artículo 160.</w:t>
      </w:r>
      <w:r w:rsidRPr="00FE42F9">
        <w:rPr>
          <w:rFonts w:ascii="Palatino Linotype" w:eastAsia="Palatino Linotype" w:hAnsi="Palatino Linotype" w:cs="Palatino Linotype"/>
          <w:i/>
        </w:rPr>
        <w:t xml:space="preserve"> </w:t>
      </w:r>
      <w:r w:rsidRPr="00FE42F9">
        <w:rPr>
          <w:rFonts w:ascii="Palatino Linotype" w:eastAsia="Palatino Linotype" w:hAnsi="Palatino Linotype" w:cs="Palatino Linotype"/>
          <w:i/>
          <w:u w:val="single"/>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sidRPr="00FE42F9">
        <w:rPr>
          <w:rFonts w:ascii="Palatino Linotype" w:eastAsia="Palatino Linotype" w:hAnsi="Palatino Linotype" w:cs="Palatino Linotype"/>
          <w:i/>
        </w:rPr>
        <w:t>.</w:t>
      </w:r>
    </w:p>
    <w:p w:rsidR="00995AA3" w:rsidRPr="00FE42F9" w:rsidRDefault="00995AA3" w:rsidP="00995AA3">
      <w:pPr>
        <w:ind w:left="566" w:right="-220"/>
        <w:jc w:val="both"/>
        <w:rPr>
          <w:rFonts w:ascii="Palatino Linotype" w:eastAsia="Palatino Linotype" w:hAnsi="Palatino Linotype" w:cs="Palatino Linotype"/>
          <w:i/>
        </w:rPr>
      </w:pPr>
    </w:p>
    <w:p w:rsidR="00995AA3" w:rsidRPr="00FE42F9" w:rsidRDefault="00995AA3" w:rsidP="00995AA3">
      <w:pPr>
        <w:ind w:left="566" w:right="-220"/>
        <w:jc w:val="both"/>
        <w:rPr>
          <w:rFonts w:ascii="Palatino Linotype" w:eastAsia="Palatino Linotype" w:hAnsi="Palatino Linotype" w:cs="Palatino Linotype"/>
          <w:i/>
        </w:rPr>
      </w:pPr>
      <w:r w:rsidRPr="00FE42F9">
        <w:rPr>
          <w:rFonts w:ascii="Palatino Linotype" w:eastAsia="Palatino Linotype" w:hAnsi="Palatino Linotype" w:cs="Palatino Linotype"/>
          <w:i/>
        </w:rPr>
        <w:t>En caso que la información solicitada consista en bases de datos se deberá privilegiar la entrega de la misma en formatos abiertos.</w:t>
      </w:r>
    </w:p>
    <w:p w:rsidR="00995AA3" w:rsidRPr="00FE42F9" w:rsidRDefault="00995AA3" w:rsidP="00995AA3">
      <w:pPr>
        <w:ind w:left="566" w:right="-220"/>
        <w:jc w:val="both"/>
        <w:rPr>
          <w:rFonts w:ascii="Palatino Linotype" w:eastAsia="Palatino Linotype" w:hAnsi="Palatino Linotype" w:cs="Palatino Linotype"/>
          <w:i/>
          <w:u w:val="single"/>
        </w:rPr>
      </w:pPr>
      <w:r w:rsidRPr="00FE42F9">
        <w:rPr>
          <w:rFonts w:ascii="Palatino Linotype" w:eastAsia="Palatino Linotype" w:hAnsi="Palatino Linotype" w:cs="Palatino Linotype"/>
          <w:b/>
          <w:i/>
        </w:rPr>
        <w:t>Artículo 166.</w:t>
      </w:r>
      <w:r w:rsidRPr="00FE42F9">
        <w:rPr>
          <w:rFonts w:ascii="Palatino Linotype" w:eastAsia="Palatino Linotype" w:hAnsi="Palatino Linotype" w:cs="Palatino Linotype"/>
          <w:i/>
        </w:rPr>
        <w:t xml:space="preserve"> </w:t>
      </w:r>
      <w:r w:rsidRPr="00FE42F9">
        <w:rPr>
          <w:rFonts w:ascii="Palatino Linotype" w:eastAsia="Palatino Linotype" w:hAnsi="Palatino Linotype" w:cs="Palatino Linotype"/>
          <w:i/>
          <w:u w:val="single"/>
        </w:rPr>
        <w:t>La obligación de acceso a la información pública se tendrá por cumplida cuando el solicitante tenga a su disposición la información requerida, o cuando realice la consulta de la misma en el lugar en el que ésta se localice.</w:t>
      </w:r>
    </w:p>
    <w:p w:rsidR="00995AA3" w:rsidRPr="00FE42F9" w:rsidRDefault="00995AA3" w:rsidP="00995AA3">
      <w:pPr>
        <w:spacing w:line="360" w:lineRule="auto"/>
        <w:ind w:left="566" w:right="-220"/>
        <w:jc w:val="both"/>
        <w:rPr>
          <w:rFonts w:ascii="Palatino Linotype" w:eastAsia="Palatino Linotype" w:hAnsi="Palatino Linotype" w:cs="Palatino Linotype"/>
        </w:rPr>
      </w:pPr>
      <w:r w:rsidRPr="00FE42F9">
        <w:rPr>
          <w:rFonts w:ascii="Palatino Linotype" w:eastAsia="Palatino Linotype" w:hAnsi="Palatino Linotype" w:cs="Palatino Linotype"/>
        </w:rPr>
        <w:t>(Énfasis añadido)</w:t>
      </w:r>
    </w:p>
    <w:p w:rsidR="00995AA3" w:rsidRPr="00FE42F9" w:rsidRDefault="00995AA3" w:rsidP="00995AA3">
      <w:pPr>
        <w:ind w:right="-787"/>
        <w:jc w:val="both"/>
        <w:rPr>
          <w:rFonts w:ascii="Palatino Linotype" w:eastAsia="Palatino Linotype" w:hAnsi="Palatino Linotype" w:cs="Palatino Linotype"/>
        </w:rPr>
      </w:pPr>
    </w:p>
    <w:p w:rsidR="00995AA3" w:rsidRPr="00FE42F9" w:rsidRDefault="00995AA3" w:rsidP="00995AA3">
      <w:pPr>
        <w:numPr>
          <w:ilvl w:val="0"/>
          <w:numId w:val="2"/>
        </w:numPr>
        <w:spacing w:line="360" w:lineRule="auto"/>
        <w:ind w:left="0" w:right="-787" w:firstLine="0"/>
        <w:jc w:val="both"/>
        <w:rPr>
          <w:color w:val="000000"/>
        </w:rPr>
      </w:pPr>
      <w:r w:rsidRPr="00FE42F9">
        <w:rPr>
          <w:rFonts w:ascii="Palatino Linotype" w:eastAsia="Palatino Linotype" w:hAnsi="Palatino Linotype" w:cs="Palatino Linotype"/>
          <w:color w:val="000000"/>
        </w:rPr>
        <w:t xml:space="preserve">Así que la obligación de los Sujetos Obligados de dar acceso a la información pública que generen, </w:t>
      </w:r>
      <w:r w:rsidRPr="00FE42F9">
        <w:rPr>
          <w:rFonts w:ascii="Palatino Linotype" w:eastAsia="Palatino Linotype" w:hAnsi="Palatino Linotype" w:cs="Palatino Linotype"/>
        </w:rPr>
        <w:t>administren</w:t>
      </w:r>
      <w:r w:rsidRPr="00FE42F9">
        <w:rPr>
          <w:rFonts w:ascii="Palatino Linotype" w:eastAsia="Palatino Linotype" w:hAnsi="Palatino Linotype" w:cs="Palatino Linotype"/>
          <w:color w:val="000000"/>
        </w:rPr>
        <w:t xml:space="preserve"> o posean, se tendrá por cumplida cuando el solicitante tenga a su disposición la información requerida, o cuando realice la consulta de la misma en el lugar que ésta se localice, siempre y cuando así resultare procedente.</w:t>
      </w:r>
    </w:p>
    <w:p w:rsidR="00995AA3" w:rsidRPr="00FE42F9" w:rsidRDefault="00995AA3" w:rsidP="00995AA3">
      <w:pPr>
        <w:spacing w:line="360" w:lineRule="auto"/>
        <w:ind w:right="-787"/>
        <w:jc w:val="both"/>
        <w:rPr>
          <w:color w:val="000000"/>
        </w:rPr>
      </w:pPr>
    </w:p>
    <w:p w:rsidR="00995AA3" w:rsidRPr="00FE42F9" w:rsidRDefault="00995AA3" w:rsidP="00995AA3">
      <w:pPr>
        <w:numPr>
          <w:ilvl w:val="0"/>
          <w:numId w:val="2"/>
        </w:numPr>
        <w:spacing w:line="360" w:lineRule="auto"/>
        <w:ind w:left="0" w:right="-787" w:firstLine="0"/>
        <w:jc w:val="both"/>
        <w:rPr>
          <w:rFonts w:ascii="Palatino Linotype" w:eastAsia="Palatino Linotype" w:hAnsi="Palatino Linotype" w:cs="Palatino Linotype"/>
          <w:b/>
          <w:i/>
        </w:rPr>
      </w:pPr>
      <w:r w:rsidRPr="00FE42F9">
        <w:rPr>
          <w:rFonts w:ascii="Palatino Linotype" w:eastAsia="Palatino Linotype" w:hAnsi="Palatino Linotype" w:cs="Palatino Linotype"/>
        </w:rPr>
        <w:t xml:space="preserve">Ahora bien, es de recordar que el particular solicitó tener acceso a la información siguiente: </w:t>
      </w:r>
      <w:r w:rsidR="00691C73" w:rsidRPr="00FE42F9">
        <w:rPr>
          <w:rFonts w:ascii="Palatino Linotype" w:eastAsia="Palatino Linotype" w:hAnsi="Palatino Linotype" w:cs="Palatino Linotype"/>
          <w:i/>
          <w:u w:val="single"/>
        </w:rPr>
        <w:t>Padrón de las empresas que se dediquen a la fabricación de productos metálicos, en donde se informe la razón social, domicilio, número telefónico y correo electrónico</w:t>
      </w:r>
      <w:r w:rsidRPr="00FE42F9">
        <w:rPr>
          <w:rFonts w:ascii="Palatino Linotype" w:eastAsia="Palatino Linotype" w:hAnsi="Palatino Linotype" w:cs="Palatino Linotype"/>
          <w:u w:val="single"/>
        </w:rPr>
        <w:t>,</w:t>
      </w:r>
      <w:r w:rsidRPr="00FE42F9">
        <w:rPr>
          <w:rFonts w:ascii="Palatino Linotype" w:eastAsia="Palatino Linotype" w:hAnsi="Palatino Linotype" w:cs="Palatino Linotype"/>
        </w:rPr>
        <w:t xml:space="preserve"> en respuesta el Sujeto Obligado se pronunció a través de la Unidad de Transparencia refiriendo que </w:t>
      </w:r>
      <w:r w:rsidRPr="00FE42F9">
        <w:rPr>
          <w:rFonts w:ascii="Palatino Linotype" w:eastAsia="Palatino Linotype" w:hAnsi="Palatino Linotype" w:cs="Palatino Linotype"/>
          <w:b/>
          <w:i/>
        </w:rPr>
        <w:t>EN ESTE MUNICIPIO NO EXISTE NINGUNA FABRICA DE PRODUCTOS METALICOS</w:t>
      </w:r>
      <w:r w:rsidRPr="00FE42F9">
        <w:rPr>
          <w:rFonts w:ascii="Palatino Linotype" w:eastAsia="Palatino Linotype" w:hAnsi="Palatino Linotype" w:cs="Palatino Linotype"/>
          <w:b/>
        </w:rPr>
        <w:t xml:space="preserve">, </w:t>
      </w:r>
      <w:r w:rsidRPr="00FE42F9">
        <w:rPr>
          <w:rFonts w:ascii="Palatino Linotype" w:eastAsia="Palatino Linotype" w:hAnsi="Palatino Linotype" w:cs="Palatino Linotype"/>
        </w:rPr>
        <w:t xml:space="preserve">circunstancia que le causó agravio al particular, argumentando como motivo de inconformidad de manera toral la negativa de la información solicitada, posteriormente, a </w:t>
      </w:r>
      <w:r w:rsidRPr="00FE42F9">
        <w:rPr>
          <w:rFonts w:ascii="Palatino Linotype" w:eastAsia="Palatino Linotype" w:hAnsi="Palatino Linotype" w:cs="Palatino Linotype"/>
        </w:rPr>
        <w:lastRenderedPageBreak/>
        <w:t xml:space="preserve">través de informe justificado el Sujeto Obligado a través del </w:t>
      </w:r>
      <w:r w:rsidRPr="00FE42F9">
        <w:rPr>
          <w:rFonts w:ascii="Palatino Linotype" w:eastAsia="Palatino Linotype" w:hAnsi="Palatino Linotype" w:cs="Palatino Linotype"/>
          <w:b/>
        </w:rPr>
        <w:t>Director de Desarrollo Económico y Gobernación</w:t>
      </w:r>
      <w:r w:rsidR="0031467D" w:rsidRPr="00FE42F9">
        <w:rPr>
          <w:rFonts w:ascii="Palatino Linotype" w:eastAsia="Palatino Linotype" w:hAnsi="Palatino Linotype" w:cs="Palatino Linotype"/>
        </w:rPr>
        <w:t xml:space="preserve">, refirió que se realizó una búsqueda además de en su propia Dirección, en las áreas de Protección Civil, Catastro y Obras, remitiendo los oficios de respuesta en donde dichas áreas refieren no contar con ningún registro referente a empresas dedicada a la fabricación de productos metálicos; asimismo, el </w:t>
      </w:r>
      <w:r w:rsidR="00BD699F" w:rsidRPr="00FE42F9">
        <w:rPr>
          <w:rFonts w:ascii="Palatino Linotype" w:eastAsia="Palatino Linotype" w:hAnsi="Palatino Linotype" w:cs="Palatino Linotype"/>
        </w:rPr>
        <w:t>Director</w:t>
      </w:r>
      <w:r w:rsidR="0031467D" w:rsidRPr="00FE42F9">
        <w:rPr>
          <w:rFonts w:ascii="Palatino Linotype" w:eastAsia="Palatino Linotype" w:hAnsi="Palatino Linotype" w:cs="Palatino Linotype"/>
        </w:rPr>
        <w:t xml:space="preserve"> de Desarrollo Económico y Gobernación remitió la información de la actividad comercial que se verifico dentro de la demarcación </w:t>
      </w:r>
      <w:r w:rsidR="00BD699F" w:rsidRPr="00FE42F9">
        <w:rPr>
          <w:rFonts w:ascii="Palatino Linotype" w:eastAsia="Palatino Linotype" w:hAnsi="Palatino Linotype" w:cs="Palatino Linotype"/>
        </w:rPr>
        <w:t>del</w:t>
      </w:r>
      <w:r w:rsidR="0031467D" w:rsidRPr="00FE42F9">
        <w:rPr>
          <w:rFonts w:ascii="Palatino Linotype" w:eastAsia="Palatino Linotype" w:hAnsi="Palatino Linotype" w:cs="Palatino Linotype"/>
        </w:rPr>
        <w:t xml:space="preserve"> municipio</w:t>
      </w:r>
      <w:r w:rsidR="00BD699F" w:rsidRPr="00FE42F9">
        <w:rPr>
          <w:rFonts w:ascii="Palatino Linotype" w:eastAsia="Palatino Linotype" w:hAnsi="Palatino Linotype" w:cs="Palatino Linotype"/>
        </w:rPr>
        <w:t>.</w:t>
      </w:r>
    </w:p>
    <w:p w:rsidR="0031467D" w:rsidRPr="00FE42F9" w:rsidRDefault="0031467D" w:rsidP="0031467D">
      <w:pPr>
        <w:spacing w:line="360" w:lineRule="auto"/>
        <w:ind w:right="-787"/>
        <w:jc w:val="both"/>
        <w:rPr>
          <w:rFonts w:ascii="Palatino Linotype" w:eastAsia="Palatino Linotype" w:hAnsi="Palatino Linotype" w:cs="Palatino Linotype"/>
          <w:b/>
          <w:i/>
        </w:rPr>
      </w:pPr>
    </w:p>
    <w:p w:rsidR="00691C73" w:rsidRPr="00FE42F9" w:rsidRDefault="0031467D" w:rsidP="00995AA3">
      <w:pPr>
        <w:numPr>
          <w:ilvl w:val="0"/>
          <w:numId w:val="2"/>
        </w:numPr>
        <w:spacing w:line="360" w:lineRule="auto"/>
        <w:ind w:left="0" w:right="-787" w:firstLine="0"/>
        <w:rPr>
          <w:rFonts w:ascii="Palatino Linotype" w:eastAsia="Palatino Linotype" w:hAnsi="Palatino Linotype" w:cs="Palatino Linotype"/>
        </w:rPr>
      </w:pPr>
      <w:r w:rsidRPr="00FE42F9">
        <w:rPr>
          <w:rFonts w:ascii="Palatino Linotype" w:eastAsia="Palatino Linotype" w:hAnsi="Palatino Linotype" w:cs="Palatino Linotype"/>
        </w:rPr>
        <w:t>En dicha información se pueden apreciar los rubros de actividad comercial, razón social, domicilio, número telefónico, correo electrónico, formal, informal y observaciones.</w:t>
      </w:r>
    </w:p>
    <w:p w:rsidR="0031467D" w:rsidRPr="00FE42F9" w:rsidRDefault="0031467D" w:rsidP="0031467D">
      <w:pPr>
        <w:spacing w:line="360" w:lineRule="auto"/>
        <w:ind w:right="-787"/>
        <w:rPr>
          <w:rFonts w:ascii="Palatino Linotype" w:eastAsia="Palatino Linotype" w:hAnsi="Palatino Linotype" w:cs="Palatino Linotype"/>
        </w:rPr>
      </w:pPr>
    </w:p>
    <w:p w:rsidR="00995AA3" w:rsidRPr="00FE42F9" w:rsidRDefault="0031467D" w:rsidP="00995AA3">
      <w:pPr>
        <w:numPr>
          <w:ilvl w:val="0"/>
          <w:numId w:val="2"/>
        </w:numPr>
        <w:spacing w:line="360" w:lineRule="auto"/>
        <w:ind w:left="0" w:right="-787" w:firstLine="0"/>
        <w:jc w:val="both"/>
        <w:rPr>
          <w:rFonts w:ascii="Palatino Linotype" w:eastAsia="Palatino Linotype" w:hAnsi="Palatino Linotype" w:cs="Palatino Linotype"/>
        </w:rPr>
      </w:pPr>
      <w:r w:rsidRPr="00FE42F9">
        <w:rPr>
          <w:rFonts w:ascii="Palatino Linotype" w:eastAsia="Palatino Linotype" w:hAnsi="Palatino Linotype" w:cs="Palatino Linotype"/>
        </w:rPr>
        <w:t xml:space="preserve">Es de precisar que de conformidad con el Bando Municipal, </w:t>
      </w:r>
      <w:r w:rsidRPr="00FE42F9">
        <w:rPr>
          <w:rFonts w:ascii="Palatino Linotype" w:eastAsia="Palatino Linotype" w:hAnsi="Palatino Linotype" w:cs="Palatino Linotype"/>
          <w:b/>
        </w:rPr>
        <w:t>toda actividad comercial</w:t>
      </w:r>
      <w:r w:rsidRPr="00FE42F9">
        <w:rPr>
          <w:rFonts w:ascii="Palatino Linotype" w:eastAsia="Palatino Linotype" w:hAnsi="Palatino Linotype" w:cs="Palatino Linotype"/>
        </w:rPr>
        <w:t xml:space="preserve">, </w:t>
      </w:r>
      <w:r w:rsidRPr="00FE42F9">
        <w:rPr>
          <w:rFonts w:ascii="Palatino Linotype" w:eastAsia="Palatino Linotype" w:hAnsi="Palatino Linotype" w:cs="Palatino Linotype"/>
          <w:b/>
        </w:rPr>
        <w:t>industrial o de servicios</w:t>
      </w:r>
      <w:r w:rsidRPr="00FE42F9">
        <w:rPr>
          <w:rFonts w:ascii="Palatino Linotype" w:eastAsia="Palatino Linotype" w:hAnsi="Palatino Linotype" w:cs="Palatino Linotype"/>
        </w:rPr>
        <w:t xml:space="preserve"> que realicen los particulares, ya sean personas físicas, jurídico colectivas o los organismos públicos, </w:t>
      </w:r>
      <w:r w:rsidRPr="00FE42F9">
        <w:rPr>
          <w:rFonts w:ascii="Palatino Linotype" w:eastAsia="Palatino Linotype" w:hAnsi="Palatino Linotype" w:cs="Palatino Linotype"/>
          <w:b/>
        </w:rPr>
        <w:t>requiere licencia o permiso</w:t>
      </w:r>
      <w:r w:rsidRPr="00FE42F9">
        <w:rPr>
          <w:rFonts w:ascii="Palatino Linotype" w:eastAsia="Palatino Linotype" w:hAnsi="Palatino Linotype" w:cs="Palatino Linotype"/>
        </w:rPr>
        <w:t xml:space="preserve"> expedido por el Ayuntamiento, dichas autorizaciones y permisos son expedidos por la la Dirección de Desarrollo Económico y Gobernación </w:t>
      </w:r>
      <w:r w:rsidR="002A0CEC" w:rsidRPr="00FE42F9">
        <w:rPr>
          <w:rFonts w:ascii="Palatino Linotype" w:eastAsia="Palatino Linotype" w:hAnsi="Palatino Linotype" w:cs="Palatino Linotype"/>
        </w:rPr>
        <w:t>, quien tiene dentro de sus atribuciones la de Crear y operar el registro de establecimientos comerciales del municipio de Sultepec.</w:t>
      </w:r>
    </w:p>
    <w:p w:rsidR="00D058FA" w:rsidRPr="00FE42F9" w:rsidRDefault="00D058FA" w:rsidP="00D058FA">
      <w:pPr>
        <w:spacing w:line="360" w:lineRule="auto"/>
        <w:ind w:right="-787"/>
        <w:jc w:val="both"/>
        <w:rPr>
          <w:rFonts w:ascii="Palatino Linotype" w:eastAsia="Palatino Linotype" w:hAnsi="Palatino Linotype" w:cs="Palatino Linotype"/>
        </w:rPr>
      </w:pPr>
    </w:p>
    <w:p w:rsidR="00404554" w:rsidRPr="00FE42F9" w:rsidRDefault="00404554" w:rsidP="00404554">
      <w:pPr>
        <w:numPr>
          <w:ilvl w:val="0"/>
          <w:numId w:val="2"/>
        </w:numPr>
        <w:spacing w:line="360" w:lineRule="auto"/>
        <w:ind w:left="0" w:right="-787" w:firstLine="0"/>
        <w:jc w:val="both"/>
        <w:rPr>
          <w:rFonts w:ascii="Palatino Linotype" w:eastAsia="Palatino Linotype" w:hAnsi="Palatino Linotype" w:cs="Palatino Linotype"/>
          <w:color w:val="000000" w:themeColor="text1"/>
        </w:rPr>
      </w:pPr>
      <w:r w:rsidRPr="00FE42F9">
        <w:rPr>
          <w:rFonts w:ascii="Palatino Linotype" w:eastAsia="Palatino Linotype" w:hAnsi="Palatino Linotype" w:cs="Palatino Linotype"/>
          <w:color w:val="000000" w:themeColor="text1"/>
        </w:rPr>
        <w:t xml:space="preserve">Del </w:t>
      </w:r>
      <w:r w:rsidRPr="00FE42F9">
        <w:rPr>
          <w:rFonts w:ascii="Palatino Linotype" w:eastAsia="Palatino Linotype" w:hAnsi="Palatino Linotype" w:cs="Palatino Linotype"/>
        </w:rPr>
        <w:t>análisis</w:t>
      </w:r>
      <w:r w:rsidRPr="00FE42F9">
        <w:rPr>
          <w:rFonts w:ascii="Palatino Linotype" w:eastAsia="Palatino Linotype" w:hAnsi="Palatino Linotype" w:cs="Palatino Linotype"/>
          <w:color w:val="000000" w:themeColor="text1"/>
        </w:rPr>
        <w:t xml:space="preserve"> de la información solicitada y proporcionada en informe justificado, se advierte que, la pretensión del particular es acceder a información relativa al </w:t>
      </w:r>
      <w:r w:rsidR="00691C73" w:rsidRPr="00FE42F9">
        <w:rPr>
          <w:rFonts w:ascii="Palatino Linotype" w:eastAsia="Palatino Linotype" w:hAnsi="Palatino Linotype" w:cs="Palatino Linotype"/>
          <w:i/>
          <w:color w:val="000000" w:themeColor="text1"/>
        </w:rPr>
        <w:t>Padrón de las empresas que se dediquen a la fabricación de productos metálicos, en donde se informe la razón social, domicilio, número telefónico y correo electrónico</w:t>
      </w:r>
      <w:r w:rsidRPr="00FE42F9">
        <w:rPr>
          <w:rFonts w:ascii="Palatino Linotype" w:eastAsia="Palatino Linotype" w:hAnsi="Palatino Linotype" w:cs="Palatino Linotype"/>
          <w:color w:val="000000" w:themeColor="text1"/>
        </w:rPr>
        <w:t xml:space="preserve">, y la respuesta proporcionada por la unidad administrativa competente </w:t>
      </w:r>
      <w:r w:rsidRPr="00FE42F9">
        <w:rPr>
          <w:rFonts w:ascii="Palatino Linotype" w:eastAsia="Palatino Linotype" w:hAnsi="Palatino Linotype" w:cs="Palatino Linotype"/>
        </w:rPr>
        <w:t xml:space="preserve">remitió la información de la actividad comercial que se verifico dentro de la demarcación de este municipio, se pueden apreciar los rubros de actividad </w:t>
      </w:r>
      <w:r w:rsidRPr="00FE42F9">
        <w:rPr>
          <w:rFonts w:ascii="Palatino Linotype" w:eastAsia="Palatino Linotype" w:hAnsi="Palatino Linotype" w:cs="Palatino Linotype"/>
        </w:rPr>
        <w:lastRenderedPageBreak/>
        <w:t xml:space="preserve">comercial, razón social, domicilio, número telefónico, correo electrónico, formal, informal y observaciones, por lo que con la información entregada, este Organismo considera </w:t>
      </w:r>
      <w:r w:rsidRPr="00FE42F9">
        <w:rPr>
          <w:rFonts w:ascii="Palatino Linotype" w:eastAsia="Palatino Linotype" w:hAnsi="Palatino Linotype" w:cs="Palatino Linotype"/>
          <w:b/>
        </w:rPr>
        <w:t>se ha colmado en su totalidad</w:t>
      </w:r>
      <w:r w:rsidRPr="00FE42F9">
        <w:rPr>
          <w:rFonts w:ascii="Palatino Linotype" w:eastAsia="Palatino Linotype" w:hAnsi="Palatino Linotype" w:cs="Palatino Linotype"/>
        </w:rPr>
        <w:t xml:space="preserve"> el requerimiento de información</w:t>
      </w:r>
      <w:r w:rsidRPr="00FE42F9">
        <w:rPr>
          <w:rFonts w:ascii="Palatino Linotype" w:eastAsia="Palatino Linotype" w:hAnsi="Palatino Linotype" w:cs="Palatino Linotype"/>
          <w:color w:val="000000" w:themeColor="text1"/>
        </w:rPr>
        <w:t xml:space="preserve">. Asimismo, es de recalcar lo establecido en el artículo 12 de la Ley de Transparencia Local: </w:t>
      </w:r>
    </w:p>
    <w:p w:rsidR="00404554" w:rsidRPr="00FE42F9" w:rsidRDefault="00404554" w:rsidP="00404554">
      <w:pPr>
        <w:spacing w:line="360" w:lineRule="auto"/>
        <w:ind w:right="-787"/>
        <w:jc w:val="both"/>
        <w:rPr>
          <w:rFonts w:ascii="Palatino Linotype" w:eastAsia="Palatino Linotype" w:hAnsi="Palatino Linotype" w:cs="Palatino Linotype"/>
          <w:color w:val="000000" w:themeColor="text1"/>
        </w:rPr>
      </w:pPr>
    </w:p>
    <w:p w:rsidR="00404554" w:rsidRPr="00FE42F9" w:rsidRDefault="00404554" w:rsidP="00404554">
      <w:pPr>
        <w:pBdr>
          <w:top w:val="nil"/>
          <w:left w:val="nil"/>
          <w:bottom w:val="nil"/>
          <w:right w:val="nil"/>
          <w:between w:val="nil"/>
        </w:pBdr>
        <w:ind w:left="567"/>
        <w:jc w:val="both"/>
        <w:rPr>
          <w:rFonts w:ascii="Palatino Linotype" w:eastAsia="Palatino Linotype" w:hAnsi="Palatino Linotype" w:cs="Palatino Linotype"/>
          <w:i/>
          <w:color w:val="000000" w:themeColor="text1"/>
        </w:rPr>
      </w:pPr>
      <w:r w:rsidRPr="00FE42F9">
        <w:rPr>
          <w:rFonts w:ascii="Palatino Linotype" w:eastAsia="Palatino Linotype" w:hAnsi="Palatino Linotype" w:cs="Palatino Linotype"/>
          <w:i/>
          <w:color w:val="000000" w:themeColor="text1"/>
        </w:rPr>
        <w:t xml:space="preserve">Artículo 12. Quienes generen, recopilen, administren, manejen, procesen, archiven o conserven información pública serán responsables de la misma en los términos de las disposiciones jurídicas aplicables. Los sujetos obligados sólo proporcionarán la información pública que se les requiera y que obre en sus archivos y en el estado en que ésta se encuentre. </w:t>
      </w:r>
    </w:p>
    <w:p w:rsidR="00404554" w:rsidRPr="00FE42F9" w:rsidRDefault="00404554" w:rsidP="00404554">
      <w:pPr>
        <w:pBdr>
          <w:top w:val="nil"/>
          <w:left w:val="nil"/>
          <w:bottom w:val="nil"/>
          <w:right w:val="nil"/>
          <w:between w:val="nil"/>
        </w:pBdr>
        <w:ind w:left="567"/>
        <w:jc w:val="both"/>
        <w:rPr>
          <w:rFonts w:ascii="Palatino Linotype" w:eastAsia="Palatino Linotype" w:hAnsi="Palatino Linotype" w:cs="Palatino Linotype"/>
          <w:i/>
          <w:color w:val="000000" w:themeColor="text1"/>
        </w:rPr>
      </w:pPr>
    </w:p>
    <w:p w:rsidR="00404554" w:rsidRPr="00FE42F9" w:rsidRDefault="00404554" w:rsidP="00404554">
      <w:pPr>
        <w:pBdr>
          <w:top w:val="nil"/>
          <w:left w:val="nil"/>
          <w:bottom w:val="nil"/>
          <w:right w:val="nil"/>
          <w:between w:val="nil"/>
        </w:pBdr>
        <w:ind w:left="567"/>
        <w:jc w:val="both"/>
        <w:rPr>
          <w:rFonts w:ascii="Palatino Linotype" w:eastAsia="Palatino Linotype" w:hAnsi="Palatino Linotype" w:cs="Palatino Linotype"/>
          <w:i/>
          <w:color w:val="000000" w:themeColor="text1"/>
        </w:rPr>
      </w:pPr>
      <w:r w:rsidRPr="00FE42F9">
        <w:rPr>
          <w:rFonts w:ascii="Palatino Linotype" w:eastAsia="Palatino Linotype" w:hAnsi="Palatino Linotype" w:cs="Palatino Linotype"/>
          <w:i/>
          <w:color w:val="000000" w:themeColor="text1"/>
        </w:rPr>
        <w:t>La obligación de proporcionar información no comprende el procesamiento de la misma, ni el presentarla conforme al interés del solicitante; no estarán obligados a generarla, resumirla, efectuar cálculos o practicar investigaciones.</w:t>
      </w:r>
    </w:p>
    <w:p w:rsidR="00404554" w:rsidRPr="00FE42F9" w:rsidRDefault="00404554" w:rsidP="00404554">
      <w:pPr>
        <w:spacing w:line="360" w:lineRule="auto"/>
        <w:ind w:right="-787"/>
        <w:jc w:val="both"/>
        <w:rPr>
          <w:rFonts w:ascii="Palatino Linotype" w:eastAsia="Palatino Linotype" w:hAnsi="Palatino Linotype" w:cs="Palatino Linotype"/>
          <w:color w:val="000000" w:themeColor="text1"/>
        </w:rPr>
      </w:pPr>
    </w:p>
    <w:p w:rsidR="00404554" w:rsidRPr="00FE42F9" w:rsidRDefault="00404554" w:rsidP="00A60C88">
      <w:pPr>
        <w:numPr>
          <w:ilvl w:val="0"/>
          <w:numId w:val="2"/>
        </w:numPr>
        <w:spacing w:line="360" w:lineRule="auto"/>
        <w:ind w:left="0" w:right="-787" w:firstLine="0"/>
        <w:jc w:val="both"/>
        <w:rPr>
          <w:rFonts w:ascii="Palatino Linotype" w:eastAsia="Palatino Linotype" w:hAnsi="Palatino Linotype" w:cs="Palatino Linotype"/>
          <w:color w:val="000000" w:themeColor="text1"/>
        </w:rPr>
      </w:pPr>
      <w:r w:rsidRPr="00FE42F9">
        <w:rPr>
          <w:rFonts w:ascii="Palatino Linotype" w:eastAsia="Palatino Linotype" w:hAnsi="Palatino Linotype" w:cs="Palatino Linotype"/>
          <w:color w:val="000000" w:themeColor="text1"/>
        </w:rPr>
        <w:t xml:space="preserve">En esa tesitura </w:t>
      </w:r>
      <w:r w:rsidRPr="00FE42F9">
        <w:rPr>
          <w:rFonts w:ascii="Palatino Linotype" w:eastAsia="Palatino Linotype" w:hAnsi="Palatino Linotype" w:cs="Palatino Linotype"/>
        </w:rPr>
        <w:t>debe</w:t>
      </w:r>
      <w:r w:rsidRPr="00FE42F9">
        <w:rPr>
          <w:rFonts w:ascii="Palatino Linotype" w:eastAsia="Palatino Linotype" w:hAnsi="Palatino Linotype" w:cs="Palatino Linotype"/>
          <w:color w:val="000000" w:themeColor="text1"/>
        </w:rPr>
        <w:t xml:space="preserve"> </w:t>
      </w:r>
      <w:r w:rsidRPr="00FE42F9">
        <w:rPr>
          <w:rFonts w:ascii="Palatino Linotype" w:eastAsia="Palatino Linotype" w:hAnsi="Palatino Linotype" w:cs="Palatino Linotype"/>
        </w:rPr>
        <w:t>mencionarse</w:t>
      </w:r>
      <w:r w:rsidRPr="00FE42F9">
        <w:rPr>
          <w:rFonts w:ascii="Palatino Linotype" w:eastAsia="Palatino Linotype" w:hAnsi="Palatino Linotype" w:cs="Palatino Linotype"/>
          <w:color w:val="000000" w:themeColor="text1"/>
        </w:rPr>
        <w:t xml:space="preserve">, que si bien los sujetos obligados no se encuentran obligados a generar documentos </w:t>
      </w:r>
      <w:r w:rsidRPr="00FE42F9">
        <w:rPr>
          <w:rFonts w:ascii="Palatino Linotype" w:eastAsia="Palatino Linotype" w:hAnsi="Palatino Linotype" w:cs="Palatino Linotype"/>
          <w:b/>
          <w:i/>
          <w:color w:val="000000" w:themeColor="text1"/>
        </w:rPr>
        <w:t>ad hoc</w:t>
      </w:r>
      <w:r w:rsidRPr="00FE42F9">
        <w:rPr>
          <w:rFonts w:ascii="Palatino Linotype" w:eastAsia="Palatino Linotype" w:hAnsi="Palatino Linotype" w:cs="Palatino Linotype"/>
          <w:color w:val="000000" w:themeColor="text1"/>
        </w:rPr>
        <w:t xml:space="preserve"> para atender las solicitudes de información de los particulares conforme a sus intereses particulares de los solicitantes. Como apoyo a lo anterior, es aplicable por analogía el </w:t>
      </w:r>
      <w:r w:rsidRPr="00FE42F9">
        <w:rPr>
          <w:rFonts w:ascii="Palatino Linotype" w:eastAsia="Palatino Linotype" w:hAnsi="Palatino Linotype" w:cs="Palatino Linotype"/>
          <w:b/>
          <w:color w:val="000000" w:themeColor="text1"/>
        </w:rPr>
        <w:t>Criterio 03/17</w:t>
      </w:r>
      <w:r w:rsidRPr="00FE42F9">
        <w:rPr>
          <w:rFonts w:ascii="Palatino Linotype" w:eastAsia="Palatino Linotype" w:hAnsi="Palatino Linotype" w:cs="Palatino Linotype"/>
          <w:color w:val="000000" w:themeColor="text1"/>
        </w:rPr>
        <w:t>, emitido por el entonces Pleno del Instituto Nacional de Transparencia, Acceso a la Información y Protección de Datos Personales (INAI), que a la letra dice:</w:t>
      </w:r>
    </w:p>
    <w:p w:rsidR="00404554" w:rsidRPr="00FE42F9" w:rsidRDefault="00404554" w:rsidP="00404554">
      <w:pPr>
        <w:spacing w:line="360" w:lineRule="auto"/>
        <w:ind w:right="-787"/>
        <w:jc w:val="both"/>
        <w:rPr>
          <w:rFonts w:ascii="Palatino Linotype" w:eastAsia="Palatino Linotype" w:hAnsi="Palatino Linotype" w:cs="Palatino Linotype"/>
          <w:color w:val="000000" w:themeColor="text1"/>
        </w:rPr>
      </w:pPr>
    </w:p>
    <w:p w:rsidR="00404554" w:rsidRPr="00FE42F9" w:rsidRDefault="00404554" w:rsidP="00404554">
      <w:pPr>
        <w:pBdr>
          <w:top w:val="nil"/>
          <w:left w:val="nil"/>
          <w:bottom w:val="nil"/>
          <w:right w:val="nil"/>
          <w:between w:val="nil"/>
        </w:pBdr>
        <w:ind w:left="567"/>
        <w:jc w:val="both"/>
        <w:rPr>
          <w:rFonts w:ascii="Palatino Linotype" w:eastAsia="Palatino Linotype" w:hAnsi="Palatino Linotype" w:cs="Palatino Linotype"/>
          <w:i/>
          <w:color w:val="000000" w:themeColor="text1"/>
        </w:rPr>
      </w:pPr>
      <w:r w:rsidRPr="00FE42F9">
        <w:rPr>
          <w:rFonts w:ascii="Palatino Linotype" w:eastAsia="Palatino Linotype" w:hAnsi="Palatino Linotype" w:cs="Palatino Linotype"/>
          <w:b/>
          <w:i/>
          <w:color w:val="000000" w:themeColor="text1"/>
        </w:rPr>
        <w:t xml:space="preserve">“No existe obligación de elaborar documentos ad hoc para atender las solicitudes de acceso a la información. </w:t>
      </w:r>
      <w:r w:rsidRPr="00FE42F9">
        <w:rPr>
          <w:rFonts w:ascii="Palatino Linotype" w:eastAsia="Palatino Linotype" w:hAnsi="Palatino Linotype" w:cs="Palatino Linotype"/>
          <w:i/>
          <w:color w:val="000000" w:themeColor="text1"/>
        </w:rPr>
        <w:t xml:space="preserve">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w:t>
      </w:r>
      <w:r w:rsidRPr="00FE42F9">
        <w:rPr>
          <w:rFonts w:ascii="Palatino Linotype" w:eastAsia="Palatino Linotype" w:hAnsi="Palatino Linotype" w:cs="Palatino Linotype"/>
          <w:i/>
          <w:color w:val="000000" w:themeColor="text1"/>
        </w:rPr>
        <w:lastRenderedPageBreak/>
        <w:t>del particular, proporcionando la información con la que cuentan en el formato en que la misma obre en sus archivos; sin necesidad de elaborar documentos ad hoc para atender las solicitudes de información.</w:t>
      </w:r>
    </w:p>
    <w:p w:rsidR="00404554" w:rsidRPr="00FE42F9" w:rsidRDefault="00404554" w:rsidP="00404554">
      <w:pPr>
        <w:pBdr>
          <w:top w:val="nil"/>
          <w:left w:val="nil"/>
          <w:bottom w:val="nil"/>
          <w:right w:val="nil"/>
          <w:between w:val="nil"/>
        </w:pBdr>
        <w:spacing w:line="360" w:lineRule="auto"/>
        <w:jc w:val="both"/>
        <w:rPr>
          <w:rFonts w:ascii="Palatino Linotype" w:eastAsia="Palatino Linotype" w:hAnsi="Palatino Linotype" w:cs="Palatino Linotype"/>
          <w:i/>
          <w:color w:val="000000" w:themeColor="text1"/>
        </w:rPr>
      </w:pPr>
    </w:p>
    <w:p w:rsidR="00404554" w:rsidRPr="00FE42F9" w:rsidRDefault="00404554" w:rsidP="00A60C88">
      <w:pPr>
        <w:numPr>
          <w:ilvl w:val="0"/>
          <w:numId w:val="2"/>
        </w:numPr>
        <w:spacing w:line="360" w:lineRule="auto"/>
        <w:ind w:left="0" w:right="-787" w:firstLine="0"/>
        <w:jc w:val="both"/>
        <w:rPr>
          <w:rFonts w:ascii="Palatino Linotype" w:eastAsia="Palatino Linotype" w:hAnsi="Palatino Linotype" w:cs="Palatino Linotype"/>
          <w:i/>
          <w:color w:val="000000" w:themeColor="text1"/>
        </w:rPr>
      </w:pPr>
      <w:r w:rsidRPr="00FE42F9">
        <w:rPr>
          <w:rFonts w:ascii="Palatino Linotype" w:eastAsia="Palatino Linotype" w:hAnsi="Palatino Linotype" w:cs="Palatino Linotype"/>
          <w:color w:val="000000" w:themeColor="text1"/>
        </w:rPr>
        <w:t xml:space="preserve">También </w:t>
      </w:r>
      <w:r w:rsidRPr="00FE42F9">
        <w:rPr>
          <w:rFonts w:ascii="Palatino Linotype" w:eastAsia="Palatino Linotype" w:hAnsi="Palatino Linotype" w:cs="Palatino Linotype"/>
        </w:rPr>
        <w:t>lo</w:t>
      </w:r>
      <w:r w:rsidRPr="00FE42F9">
        <w:rPr>
          <w:rFonts w:ascii="Palatino Linotype" w:eastAsia="Palatino Linotype" w:hAnsi="Palatino Linotype" w:cs="Palatino Linotype"/>
          <w:color w:val="000000" w:themeColor="text1"/>
        </w:rPr>
        <w:t xml:space="preserve"> es que no existe normatividad o precepto legal que lo impida, de modo tal que un pronunciamiento que de atención a lo requerido, eventualmente puede colmar el cumplimiento de la presente resolución, tal como ha sucedido en el caso concreto, máxime el pronunciamiento de la unidad administrativa competente al entregar la información </w:t>
      </w:r>
      <w:r w:rsidR="00A60C88" w:rsidRPr="00FE42F9">
        <w:rPr>
          <w:rFonts w:ascii="Palatino Linotype" w:eastAsia="Palatino Linotype" w:hAnsi="Palatino Linotype" w:cs="Palatino Linotype"/>
          <w:color w:val="000000" w:themeColor="text1"/>
        </w:rPr>
        <w:t>con la que cuenta dentro de sus archivos</w:t>
      </w:r>
      <w:r w:rsidRPr="00FE42F9">
        <w:rPr>
          <w:rFonts w:ascii="Palatino Linotype" w:eastAsia="Palatino Linotype" w:hAnsi="Palatino Linotype" w:cs="Palatino Linotype"/>
          <w:color w:val="000000" w:themeColor="text1"/>
        </w:rPr>
        <w:t>.</w:t>
      </w:r>
    </w:p>
    <w:p w:rsidR="00404554" w:rsidRPr="00FE42F9" w:rsidRDefault="00404554" w:rsidP="00404554">
      <w:pPr>
        <w:pBdr>
          <w:top w:val="nil"/>
          <w:left w:val="nil"/>
          <w:bottom w:val="nil"/>
          <w:right w:val="nil"/>
          <w:between w:val="nil"/>
        </w:pBdr>
        <w:spacing w:line="360" w:lineRule="auto"/>
        <w:jc w:val="both"/>
        <w:rPr>
          <w:rFonts w:ascii="Palatino Linotype" w:eastAsia="Palatino Linotype" w:hAnsi="Palatino Linotype" w:cs="Palatino Linotype"/>
          <w:i/>
          <w:color w:val="000000" w:themeColor="text1"/>
        </w:rPr>
      </w:pPr>
    </w:p>
    <w:p w:rsidR="00404554" w:rsidRPr="00FE42F9" w:rsidRDefault="00404554" w:rsidP="00A60C88">
      <w:pPr>
        <w:numPr>
          <w:ilvl w:val="0"/>
          <w:numId w:val="2"/>
        </w:numPr>
        <w:spacing w:line="360" w:lineRule="auto"/>
        <w:ind w:left="0" w:right="-787" w:firstLine="0"/>
        <w:jc w:val="both"/>
        <w:rPr>
          <w:rFonts w:ascii="Palatino Linotype" w:hAnsi="Palatino Linotype"/>
          <w:b/>
          <w:color w:val="000000"/>
        </w:rPr>
      </w:pPr>
      <w:r w:rsidRPr="00FE42F9">
        <w:rPr>
          <w:rFonts w:ascii="Palatino Linotype" w:hAnsi="Palatino Linotype" w:cs="Arial"/>
        </w:rPr>
        <w:t xml:space="preserve">Por lo </w:t>
      </w:r>
      <w:r w:rsidRPr="00FE42F9">
        <w:rPr>
          <w:rFonts w:ascii="Palatino Linotype" w:eastAsia="Palatino Linotype" w:hAnsi="Palatino Linotype" w:cs="Palatino Linotype"/>
        </w:rPr>
        <w:t>anterior</w:t>
      </w:r>
      <w:r w:rsidRPr="00FE42F9">
        <w:rPr>
          <w:rFonts w:ascii="Palatino Linotype" w:hAnsi="Palatino Linotype" w:cs="Arial"/>
        </w:rPr>
        <w:t xml:space="preserve">  resulta necesario </w:t>
      </w:r>
      <w:r w:rsidRPr="00FE42F9">
        <w:rPr>
          <w:rFonts w:ascii="Palatino Linotype" w:eastAsia="Palatino Linotype" w:hAnsi="Palatino Linotype" w:cs="Palatino Linotype"/>
          <w:color w:val="000000" w:themeColor="text1"/>
        </w:rPr>
        <w:t>puntualizar</w:t>
      </w:r>
      <w:r w:rsidRPr="00FE42F9">
        <w:rPr>
          <w:rFonts w:ascii="Palatino Linotype" w:hAnsi="Palatino Linotype" w:cs="Arial"/>
        </w:rPr>
        <w:t xml:space="preserve"> con claridad que éste Órgano Protector del Derecho de Acceso a la Información no está facultado para pronunciarse sobre la veracidad de la información que los Sujetos Obligados ponen a disposición de los solicitantes; situación que se aleja de las atribuciones de este Instituto.</w:t>
      </w:r>
    </w:p>
    <w:p w:rsidR="00404554" w:rsidRPr="00FE42F9" w:rsidRDefault="00404554" w:rsidP="00404554">
      <w:pPr>
        <w:pStyle w:val="Default"/>
        <w:spacing w:line="360" w:lineRule="auto"/>
        <w:ind w:left="851" w:right="850"/>
        <w:jc w:val="both"/>
        <w:rPr>
          <w:rFonts w:ascii="Palatino Linotype" w:hAnsi="Palatino Linotype"/>
          <w:i/>
        </w:rPr>
      </w:pPr>
    </w:p>
    <w:p w:rsidR="00404554" w:rsidRPr="00FE42F9" w:rsidRDefault="00404554" w:rsidP="00A60C88">
      <w:pPr>
        <w:numPr>
          <w:ilvl w:val="0"/>
          <w:numId w:val="2"/>
        </w:numPr>
        <w:spacing w:line="360" w:lineRule="auto"/>
        <w:ind w:left="0" w:right="-787" w:firstLine="0"/>
        <w:jc w:val="both"/>
        <w:rPr>
          <w:rFonts w:ascii="Palatino Linotype" w:hAnsi="Palatino Linotype" w:cs="Arial"/>
        </w:rPr>
      </w:pPr>
      <w:r w:rsidRPr="00FE42F9">
        <w:rPr>
          <w:rFonts w:ascii="Palatino Linotype" w:hAnsi="Palatino Linotype" w:cs="Arial"/>
        </w:rPr>
        <w:t xml:space="preserve">Así </w:t>
      </w:r>
      <w:r w:rsidRPr="00FE42F9">
        <w:rPr>
          <w:rFonts w:ascii="Palatino Linotype" w:eastAsia="Palatino Linotype" w:hAnsi="Palatino Linotype" w:cs="Palatino Linotype"/>
        </w:rPr>
        <w:t>mismo</w:t>
      </w:r>
      <w:r w:rsidRPr="00FE42F9">
        <w:rPr>
          <w:rFonts w:ascii="Palatino Linotype" w:hAnsi="Palatino Linotype" w:cs="Arial"/>
        </w:rPr>
        <w:t xml:space="preserve">, la </w:t>
      </w:r>
      <w:r w:rsidRPr="00FE42F9">
        <w:rPr>
          <w:rFonts w:ascii="Palatino Linotype" w:hAnsi="Palatino Linotype" w:cs="Arial"/>
          <w:b/>
        </w:rPr>
        <w:t>Ley de Transparencia y Acceso a la Información Pública del Estado de México y Municipios</w:t>
      </w:r>
      <w:r w:rsidRPr="00FE42F9">
        <w:rPr>
          <w:rFonts w:ascii="Palatino Linotype" w:hAnsi="Palatino Linotype" w:cs="Arial"/>
        </w:rPr>
        <w:t xml:space="preserve"> establece que la información 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w:t>
      </w:r>
      <w:r w:rsidRPr="00FE42F9">
        <w:rPr>
          <w:rFonts w:ascii="Palatino Linotype" w:hAnsi="Palatino Linotype" w:cs="Arial"/>
          <w:b/>
        </w:rPr>
        <w:t>veracidad</w:t>
      </w:r>
      <w:r w:rsidRPr="00FE42F9">
        <w:rPr>
          <w:rFonts w:ascii="Palatino Linotype" w:hAnsi="Palatino Linotype" w:cs="Arial"/>
        </w:rPr>
        <w:t>, oportunidad entre otros, numeral en comento que a la letra señala;</w:t>
      </w:r>
    </w:p>
    <w:p w:rsidR="00404554" w:rsidRPr="00FE42F9" w:rsidRDefault="00404554" w:rsidP="00404554">
      <w:pPr>
        <w:pStyle w:val="Prrafodelista"/>
        <w:spacing w:line="360" w:lineRule="auto"/>
        <w:ind w:left="0"/>
        <w:jc w:val="both"/>
        <w:rPr>
          <w:rFonts w:ascii="Palatino Linotype" w:hAnsi="Palatino Linotype" w:cs="Arial"/>
        </w:rPr>
      </w:pPr>
    </w:p>
    <w:p w:rsidR="00404554" w:rsidRPr="00FE42F9" w:rsidRDefault="00404554" w:rsidP="00404554">
      <w:pPr>
        <w:pStyle w:val="Prrafodelista"/>
        <w:ind w:left="646" w:right="-574"/>
        <w:jc w:val="both"/>
        <w:rPr>
          <w:rFonts w:ascii="Palatino Linotype" w:hAnsi="Palatino Linotype" w:cs="Arial"/>
          <w:b/>
          <w:i/>
        </w:rPr>
      </w:pPr>
      <w:r w:rsidRPr="00FE42F9">
        <w:rPr>
          <w:rFonts w:ascii="Palatino Linotype" w:hAnsi="Palatino Linotype" w:cs="Arial"/>
          <w:i/>
        </w:rPr>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sidRPr="00FE42F9">
        <w:rPr>
          <w:rFonts w:ascii="Palatino Linotype" w:hAnsi="Palatino Linotype" w:cs="Arial"/>
          <w:b/>
          <w:i/>
        </w:rPr>
        <w:t xml:space="preserve">Los Sujetos Obligados deben poner en práctica, políticas y programas de acceso a la información </w:t>
      </w:r>
      <w:r w:rsidRPr="00FE42F9">
        <w:rPr>
          <w:rFonts w:ascii="Palatino Linotype" w:hAnsi="Palatino Linotype" w:cs="Arial"/>
          <w:b/>
          <w:i/>
        </w:rPr>
        <w:lastRenderedPageBreak/>
        <w:t>que se apeguen a criterios de publicidad, veracidad, oportunidad, precisión y suficiencia en beneficio de los solicitantes.</w:t>
      </w:r>
    </w:p>
    <w:p w:rsidR="00404554" w:rsidRPr="00FE42F9" w:rsidRDefault="00404554" w:rsidP="00404554">
      <w:pPr>
        <w:spacing w:line="360" w:lineRule="auto"/>
        <w:jc w:val="both"/>
      </w:pPr>
    </w:p>
    <w:p w:rsidR="00404554" w:rsidRPr="00FE42F9" w:rsidRDefault="00404554" w:rsidP="004507B8">
      <w:pPr>
        <w:numPr>
          <w:ilvl w:val="0"/>
          <w:numId w:val="2"/>
        </w:numPr>
        <w:spacing w:line="360" w:lineRule="auto"/>
        <w:ind w:left="0" w:right="-787" w:firstLine="0"/>
        <w:jc w:val="both"/>
      </w:pPr>
      <w:r w:rsidRPr="00FE42F9">
        <w:rPr>
          <w:rFonts w:ascii="Palatino Linotype" w:eastAsia="Palatino Linotype" w:hAnsi="Palatino Linotype" w:cs="Palatino Linotype"/>
        </w:rPr>
        <w:t xml:space="preserve">Por lo </w:t>
      </w:r>
      <w:r w:rsidRPr="00FE42F9">
        <w:rPr>
          <w:rFonts w:ascii="Palatino Linotype" w:hAnsi="Palatino Linotype" w:cs="Arial"/>
        </w:rPr>
        <w:t>anterior</w:t>
      </w:r>
      <w:r w:rsidRPr="00FE42F9">
        <w:rPr>
          <w:rFonts w:ascii="Palatino Linotype" w:eastAsia="Palatino Linotype" w:hAnsi="Palatino Linotype" w:cs="Palatino Linotype"/>
        </w:rPr>
        <w:t xml:space="preserve">, </w:t>
      </w:r>
      <w:r w:rsidRPr="00FE42F9">
        <w:rPr>
          <w:rFonts w:ascii="Palatino Linotype" w:hAnsi="Palatino Linotype" w:cs="Arial"/>
        </w:rPr>
        <w:t xml:space="preserve">éste Órgano Protector del Derecho de Acceso a la Información no está facultado </w:t>
      </w:r>
      <w:r w:rsidRPr="00FE42F9">
        <w:rPr>
          <w:rFonts w:ascii="Palatino Linotype" w:eastAsia="Palatino Linotype" w:hAnsi="Palatino Linotype" w:cs="Palatino Linotype"/>
        </w:rPr>
        <w:t>para</w:t>
      </w:r>
      <w:r w:rsidRPr="00FE42F9">
        <w:rPr>
          <w:rFonts w:ascii="Palatino Linotype" w:hAnsi="Palatino Linotype" w:cs="Arial"/>
        </w:rPr>
        <w:t xml:space="preserve"> pronunciarse sobre la veracidad de la información que los Sujetos Obligados ponen a disposición de los solicitantes; situación que se aleja de las atribuciones de este Instituto.</w:t>
      </w:r>
    </w:p>
    <w:p w:rsidR="00404554" w:rsidRPr="00FE42F9" w:rsidRDefault="00404554" w:rsidP="00404554">
      <w:pPr>
        <w:spacing w:line="360" w:lineRule="auto"/>
        <w:ind w:right="-787"/>
        <w:jc w:val="both"/>
      </w:pPr>
    </w:p>
    <w:p w:rsidR="00404554" w:rsidRPr="00FE42F9" w:rsidRDefault="00404554" w:rsidP="004507B8">
      <w:pPr>
        <w:numPr>
          <w:ilvl w:val="0"/>
          <w:numId w:val="2"/>
        </w:numPr>
        <w:spacing w:line="360" w:lineRule="auto"/>
        <w:ind w:left="0" w:right="-787" w:firstLine="0"/>
        <w:jc w:val="both"/>
        <w:rPr>
          <w:rFonts w:ascii="Palatino Linotype" w:eastAsia="Palatino Linotype" w:hAnsi="Palatino Linotype" w:cs="Palatino Linotype"/>
          <w:i/>
          <w:color w:val="000000"/>
        </w:rPr>
      </w:pPr>
      <w:r w:rsidRPr="00FE42F9">
        <w:rPr>
          <w:rFonts w:ascii="Palatino Linotype" w:eastAsia="Palatino Linotype" w:hAnsi="Palatino Linotype" w:cs="Palatino Linotype"/>
          <w:color w:val="000000"/>
        </w:rPr>
        <w:t xml:space="preserve">Luego </w:t>
      </w:r>
      <w:r w:rsidRPr="00FE42F9">
        <w:rPr>
          <w:rFonts w:ascii="Palatino Linotype" w:hAnsi="Palatino Linotype" w:cs="Arial"/>
        </w:rPr>
        <w:t>entonces</w:t>
      </w:r>
      <w:r w:rsidRPr="00FE42F9">
        <w:rPr>
          <w:rFonts w:ascii="Palatino Linotype" w:eastAsia="Palatino Linotype" w:hAnsi="Palatino Linotype" w:cs="Palatino Linotype"/>
          <w:color w:val="000000"/>
        </w:rPr>
        <w:t xml:space="preserve"> la </w:t>
      </w:r>
      <w:r w:rsidRPr="00FE42F9">
        <w:rPr>
          <w:rFonts w:ascii="Palatino Linotype" w:hAnsi="Palatino Linotype" w:cs="Arial"/>
        </w:rPr>
        <w:t>obligación</w:t>
      </w:r>
      <w:r w:rsidRPr="00FE42F9">
        <w:rPr>
          <w:rFonts w:ascii="Palatino Linotype" w:eastAsia="Palatino Linotype" w:hAnsi="Palatino Linotype" w:cs="Palatino Linotype"/>
          <w:color w:val="000000"/>
        </w:rPr>
        <w:t xml:space="preserve"> de los Sujetos Obligados de dar acceso a la información pública </w:t>
      </w:r>
      <w:r w:rsidRPr="00FE42F9">
        <w:rPr>
          <w:rFonts w:ascii="Palatino Linotype" w:hAnsi="Palatino Linotype" w:cs="Arial"/>
        </w:rPr>
        <w:t>que</w:t>
      </w:r>
      <w:r w:rsidRPr="00FE42F9">
        <w:rPr>
          <w:rFonts w:ascii="Palatino Linotype" w:eastAsia="Palatino Linotype" w:hAnsi="Palatino Linotype" w:cs="Palatino Linotype"/>
          <w:color w:val="000000"/>
        </w:rPr>
        <w:t xml:space="preserve"> generen, administren o posean, se tendrá por cumplida cuando </w:t>
      </w:r>
      <w:r w:rsidRPr="00FE42F9">
        <w:rPr>
          <w:rFonts w:ascii="Palatino Linotype" w:eastAsia="Palatino Linotype" w:hAnsi="Palatino Linotype" w:cs="Palatino Linotype"/>
          <w:b/>
          <w:color w:val="000000"/>
        </w:rPr>
        <w:t>el solicitante tenga a su disposición la información requerida, como ha sucedido al caso concreto</w:t>
      </w:r>
      <w:r w:rsidRPr="00FE42F9">
        <w:rPr>
          <w:rFonts w:ascii="Palatino Linotype" w:eastAsia="Palatino Linotype" w:hAnsi="Palatino Linotype" w:cs="Palatino Linotype"/>
          <w:color w:val="000000"/>
        </w:rPr>
        <w:t xml:space="preserve">, en consecuencia, la solicitud de información </w:t>
      </w:r>
      <w:r w:rsidRPr="00FE42F9">
        <w:rPr>
          <w:rFonts w:ascii="Palatino Linotype" w:eastAsia="Palatino Linotype" w:hAnsi="Palatino Linotype" w:cs="Palatino Linotype"/>
          <w:b/>
          <w:color w:val="000000"/>
        </w:rPr>
        <w:t>ha quedado satisfecha</w:t>
      </w:r>
      <w:r w:rsidRPr="00FE42F9">
        <w:rPr>
          <w:rFonts w:ascii="Palatino Linotype" w:eastAsia="Palatino Linotype" w:hAnsi="Palatino Linotype" w:cs="Palatino Linotype"/>
          <w:color w:val="000000"/>
        </w:rPr>
        <w:t>.</w:t>
      </w:r>
      <w:r w:rsidRPr="00FE42F9">
        <w:rPr>
          <w:rFonts w:ascii="Palatino Linotype" w:eastAsia="Palatino Linotype" w:hAnsi="Palatino Linotype" w:cs="Palatino Linotype"/>
          <w:i/>
          <w:color w:val="000000"/>
        </w:rPr>
        <w:t xml:space="preserve"> </w:t>
      </w:r>
    </w:p>
    <w:p w:rsidR="00995AA3" w:rsidRPr="00FE42F9" w:rsidRDefault="00995AA3" w:rsidP="00995AA3">
      <w:pPr>
        <w:spacing w:line="360" w:lineRule="auto"/>
        <w:ind w:right="-787"/>
        <w:jc w:val="both"/>
        <w:rPr>
          <w:rFonts w:ascii="Palatino Linotype" w:eastAsia="Palatino Linotype" w:hAnsi="Palatino Linotype" w:cs="Palatino Linotype"/>
        </w:rPr>
      </w:pPr>
    </w:p>
    <w:p w:rsidR="004507B8" w:rsidRPr="00FE42F9" w:rsidRDefault="004507B8" w:rsidP="004507B8">
      <w:pPr>
        <w:numPr>
          <w:ilvl w:val="0"/>
          <w:numId w:val="2"/>
        </w:numPr>
        <w:spacing w:line="360" w:lineRule="auto"/>
        <w:ind w:left="0" w:right="-787" w:firstLine="0"/>
        <w:jc w:val="both"/>
        <w:rPr>
          <w:rFonts w:ascii="Palatino Linotype" w:eastAsia="Palatino Linotype" w:hAnsi="Palatino Linotype" w:cs="Palatino Linotype"/>
          <w:b/>
          <w:color w:val="000000"/>
        </w:rPr>
      </w:pPr>
      <w:r w:rsidRPr="00FE42F9">
        <w:rPr>
          <w:rFonts w:ascii="Palatino Linotype" w:eastAsia="Palatino Linotype" w:hAnsi="Palatino Linotype" w:cs="Palatino Linotype"/>
        </w:rPr>
        <w:t xml:space="preserve">De </w:t>
      </w:r>
      <w:r w:rsidRPr="00FE42F9">
        <w:rPr>
          <w:rFonts w:ascii="Palatino Linotype" w:hAnsi="Palatino Linotype" w:cs="Arial"/>
        </w:rPr>
        <w:t>todo</w:t>
      </w:r>
      <w:r w:rsidRPr="00FE42F9">
        <w:rPr>
          <w:rFonts w:ascii="Palatino Linotype" w:eastAsia="Palatino Linotype" w:hAnsi="Palatino Linotype" w:cs="Palatino Linotype"/>
        </w:rPr>
        <w:t xml:space="preserve"> lo </w:t>
      </w:r>
      <w:r w:rsidRPr="00FE42F9">
        <w:rPr>
          <w:rFonts w:ascii="Palatino Linotype" w:eastAsia="Palatino Linotype" w:hAnsi="Palatino Linotype" w:cs="Palatino Linotype"/>
          <w:color w:val="000000"/>
        </w:rPr>
        <w:t>expuesto</w:t>
      </w:r>
      <w:r w:rsidRPr="00FE42F9">
        <w:rPr>
          <w:rFonts w:ascii="Palatino Linotype" w:eastAsia="Palatino Linotype" w:hAnsi="Palatino Linotype" w:cs="Palatino Linotype"/>
        </w:rPr>
        <w:t xml:space="preserve">, se advierte que el </w:t>
      </w:r>
      <w:r w:rsidRPr="00FE42F9">
        <w:rPr>
          <w:rFonts w:ascii="Palatino Linotype" w:eastAsia="Palatino Linotype" w:hAnsi="Palatino Linotype" w:cs="Palatino Linotype"/>
          <w:b/>
        </w:rPr>
        <w:t xml:space="preserve">SUJETO OBLIGADO modificó su acto al </w:t>
      </w:r>
      <w:r w:rsidR="0088035D" w:rsidRPr="00FE42F9">
        <w:rPr>
          <w:rFonts w:ascii="Palatino Linotype" w:eastAsia="Palatino Linotype" w:hAnsi="Palatino Linotype" w:cs="Palatino Linotype"/>
          <w:b/>
        </w:rPr>
        <w:t>modificar</w:t>
      </w:r>
      <w:r w:rsidRPr="00FE42F9">
        <w:rPr>
          <w:rFonts w:ascii="Palatino Linotype" w:eastAsia="Palatino Linotype" w:hAnsi="Palatino Linotype" w:cs="Palatino Linotype"/>
          <w:b/>
        </w:rPr>
        <w:t xml:space="preserve"> su respuesta en informe justificado, remitiendo la información que da acceso a aquella que de interés para el solicitante.</w:t>
      </w:r>
    </w:p>
    <w:p w:rsidR="004507B8" w:rsidRPr="00FE42F9" w:rsidRDefault="004507B8" w:rsidP="004507B8">
      <w:pPr>
        <w:pBdr>
          <w:top w:val="nil"/>
          <w:left w:val="nil"/>
          <w:bottom w:val="nil"/>
          <w:right w:val="nil"/>
          <w:between w:val="nil"/>
        </w:pBdr>
        <w:tabs>
          <w:tab w:val="left" w:pos="7513"/>
        </w:tabs>
        <w:spacing w:line="360" w:lineRule="auto"/>
        <w:ind w:right="49"/>
        <w:jc w:val="both"/>
        <w:rPr>
          <w:rFonts w:ascii="Palatino Linotype" w:eastAsia="Palatino Linotype" w:hAnsi="Palatino Linotype" w:cs="Palatino Linotype"/>
          <w:color w:val="000000"/>
        </w:rPr>
      </w:pPr>
    </w:p>
    <w:p w:rsidR="004507B8" w:rsidRPr="00FE42F9" w:rsidRDefault="004507B8" w:rsidP="00307D3D">
      <w:pPr>
        <w:numPr>
          <w:ilvl w:val="0"/>
          <w:numId w:val="2"/>
        </w:numPr>
        <w:spacing w:line="360" w:lineRule="auto"/>
        <w:ind w:left="0" w:right="-787" w:firstLine="0"/>
        <w:jc w:val="both"/>
        <w:rPr>
          <w:rFonts w:ascii="Palatino Linotype" w:eastAsia="Palatino Linotype" w:hAnsi="Palatino Linotype" w:cs="Palatino Linotype"/>
          <w:color w:val="000000"/>
        </w:rPr>
      </w:pPr>
      <w:r w:rsidRPr="00FE42F9">
        <w:rPr>
          <w:rFonts w:ascii="Palatino Linotype" w:eastAsia="Palatino Linotype" w:hAnsi="Palatino Linotype" w:cs="Palatino Linotype"/>
          <w:color w:val="000000"/>
        </w:rPr>
        <w:t xml:space="preserve">Luego </w:t>
      </w:r>
      <w:r w:rsidRPr="00FE42F9">
        <w:rPr>
          <w:rFonts w:ascii="Palatino Linotype" w:eastAsia="Palatino Linotype" w:hAnsi="Palatino Linotype" w:cs="Palatino Linotype"/>
        </w:rPr>
        <w:t>entonces</w:t>
      </w:r>
      <w:r w:rsidRPr="00FE42F9">
        <w:rPr>
          <w:rFonts w:ascii="Palatino Linotype" w:eastAsia="Palatino Linotype" w:hAnsi="Palatino Linotype" w:cs="Palatino Linotype"/>
          <w:color w:val="000000"/>
        </w:rPr>
        <w:t xml:space="preserve">, al haberse modificado la respuesta inicial, resulta necesario invocar la fracción III, del artículo 192, de la </w:t>
      </w:r>
      <w:r w:rsidRPr="00FE42F9">
        <w:rPr>
          <w:rFonts w:ascii="Palatino Linotype" w:eastAsia="Palatino Linotype" w:hAnsi="Palatino Linotype" w:cs="Palatino Linotype"/>
          <w:b/>
          <w:color w:val="000000"/>
        </w:rPr>
        <w:t>Ley de Transparencia y Acceso a la Información Pública del Estado de México y Municipios</w:t>
      </w:r>
      <w:r w:rsidRPr="00FE42F9">
        <w:rPr>
          <w:rFonts w:ascii="Palatino Linotype" w:eastAsia="Palatino Linotype" w:hAnsi="Palatino Linotype" w:cs="Palatino Linotype"/>
          <w:color w:val="000000"/>
        </w:rPr>
        <w:t xml:space="preserve">, por contener la causal de sobreseimiento relativa a que el Sujeto Obligado </w:t>
      </w:r>
      <w:r w:rsidRPr="00FE42F9">
        <w:rPr>
          <w:rFonts w:ascii="Palatino Linotype" w:eastAsia="Palatino Linotype" w:hAnsi="Palatino Linotype" w:cs="Palatino Linotype"/>
          <w:b/>
          <w:color w:val="000000"/>
          <w:u w:val="single"/>
        </w:rPr>
        <w:t>modifique o revoque el acto</w:t>
      </w:r>
      <w:r w:rsidRPr="00FE42F9">
        <w:rPr>
          <w:rFonts w:ascii="Palatino Linotype" w:eastAsia="Palatino Linotype" w:hAnsi="Palatino Linotype" w:cs="Palatino Linotype"/>
          <w:color w:val="000000"/>
        </w:rPr>
        <w:t>; de ahí que la actualización de alguno de éstos trae como consecuencia que el medio de impugnación se concluya sin que se analice el objeto de estudio planteado, es decir se sobresea.</w:t>
      </w:r>
    </w:p>
    <w:p w:rsidR="004507B8" w:rsidRPr="00FE42F9" w:rsidRDefault="004507B8" w:rsidP="004507B8">
      <w:pPr>
        <w:spacing w:line="360" w:lineRule="auto"/>
        <w:jc w:val="both"/>
        <w:rPr>
          <w:rFonts w:ascii="Palatino Linotype" w:eastAsia="Palatino Linotype" w:hAnsi="Palatino Linotype" w:cs="Palatino Linotype"/>
        </w:rPr>
      </w:pPr>
    </w:p>
    <w:p w:rsidR="004507B8" w:rsidRPr="00FE42F9" w:rsidRDefault="004507B8" w:rsidP="00307D3D">
      <w:pPr>
        <w:numPr>
          <w:ilvl w:val="0"/>
          <w:numId w:val="2"/>
        </w:numPr>
        <w:spacing w:line="360" w:lineRule="auto"/>
        <w:ind w:left="0" w:right="-787" w:firstLine="0"/>
        <w:jc w:val="both"/>
        <w:rPr>
          <w:rFonts w:ascii="Palatino Linotype" w:eastAsia="Palatino Linotype" w:hAnsi="Palatino Linotype" w:cs="Palatino Linotype"/>
          <w:color w:val="000000"/>
        </w:rPr>
      </w:pPr>
      <w:r w:rsidRPr="00FE42F9">
        <w:rPr>
          <w:rFonts w:ascii="Palatino Linotype" w:eastAsia="Palatino Linotype" w:hAnsi="Palatino Linotype" w:cs="Palatino Linotype"/>
          <w:color w:val="000000"/>
        </w:rPr>
        <w:lastRenderedPageBreak/>
        <w:t xml:space="preserve">Para los efectos de esta resolución, es oportuno precisar los alcances jurídicos de la fracción III de </w:t>
      </w:r>
      <w:r w:rsidRPr="00FE42F9">
        <w:rPr>
          <w:rFonts w:ascii="Palatino Linotype" w:eastAsia="Palatino Linotype" w:hAnsi="Palatino Linotype" w:cs="Palatino Linotype"/>
        </w:rPr>
        <w:t>referencia</w:t>
      </w:r>
      <w:r w:rsidRPr="00FE42F9">
        <w:rPr>
          <w:rFonts w:ascii="Palatino Linotype" w:eastAsia="Palatino Linotype" w:hAnsi="Palatino Linotype" w:cs="Palatino Linotype"/>
          <w:color w:val="000000"/>
        </w:rPr>
        <w:t>, a saber:</w:t>
      </w:r>
    </w:p>
    <w:p w:rsidR="004507B8" w:rsidRPr="00FE42F9" w:rsidRDefault="004507B8" w:rsidP="004507B8">
      <w:pPr>
        <w:spacing w:line="360" w:lineRule="auto"/>
        <w:jc w:val="both"/>
        <w:rPr>
          <w:rFonts w:ascii="Palatino Linotype" w:eastAsia="Palatino Linotype" w:hAnsi="Palatino Linotype" w:cs="Palatino Linotype"/>
        </w:rPr>
      </w:pPr>
    </w:p>
    <w:p w:rsidR="004507B8" w:rsidRPr="00FE42F9" w:rsidRDefault="004507B8" w:rsidP="004507B8">
      <w:pPr>
        <w:numPr>
          <w:ilvl w:val="0"/>
          <w:numId w:val="41"/>
        </w:numPr>
        <w:spacing w:line="360" w:lineRule="auto"/>
        <w:ind w:left="1134" w:right="616" w:firstLine="0"/>
        <w:jc w:val="both"/>
        <w:rPr>
          <w:rFonts w:ascii="Palatino Linotype" w:eastAsia="Palatino Linotype" w:hAnsi="Palatino Linotype" w:cs="Palatino Linotype"/>
        </w:rPr>
      </w:pPr>
      <w:r w:rsidRPr="00FE42F9">
        <w:rPr>
          <w:rFonts w:ascii="Palatino Linotype" w:eastAsia="Palatino Linotype" w:hAnsi="Palatino Linotype" w:cs="Palatino Linotype"/>
          <w:b/>
        </w:rPr>
        <w:t>Modifique el acto impugnado:</w:t>
      </w:r>
      <w:r w:rsidRPr="00FE42F9">
        <w:rPr>
          <w:rFonts w:ascii="Palatino Linotype" w:eastAsia="Palatino Linotype" w:hAnsi="Palatino Linotype" w:cs="Palatino Linotype"/>
        </w:rPr>
        <w:t xml:space="preserve"> Se actualiza cuando el </w:t>
      </w:r>
      <w:r w:rsidRPr="00FE42F9">
        <w:rPr>
          <w:rFonts w:ascii="Palatino Linotype" w:eastAsia="Palatino Linotype" w:hAnsi="Palatino Linotype" w:cs="Palatino Linotype"/>
          <w:b/>
        </w:rPr>
        <w:t>SUJETO OBLIGADO</w:t>
      </w:r>
      <w:r w:rsidRPr="00FE42F9">
        <w:rPr>
          <w:rFonts w:ascii="Palatino Linotype" w:eastAsia="Palatino Linotype" w:hAnsi="Palatino Linotype" w:cs="Palatino Linotype"/>
        </w:rPr>
        <w:t xml:space="preserve"> después de haber otorgado una respuesta y hasta antes de dictada la resolución del recurso de revisión, emite una diversa en la que subsane las deficiencias que hubiera tenido.</w:t>
      </w:r>
    </w:p>
    <w:p w:rsidR="004507B8" w:rsidRPr="00FE42F9" w:rsidRDefault="004507B8" w:rsidP="004507B8">
      <w:pPr>
        <w:spacing w:line="360" w:lineRule="auto"/>
        <w:ind w:left="1134" w:right="567"/>
        <w:jc w:val="both"/>
        <w:rPr>
          <w:rFonts w:ascii="Palatino Linotype" w:eastAsia="Palatino Linotype" w:hAnsi="Palatino Linotype" w:cs="Palatino Linotype"/>
        </w:rPr>
      </w:pPr>
    </w:p>
    <w:p w:rsidR="004507B8" w:rsidRPr="00FE42F9" w:rsidRDefault="004507B8" w:rsidP="004507B8">
      <w:pPr>
        <w:numPr>
          <w:ilvl w:val="0"/>
          <w:numId w:val="41"/>
        </w:numPr>
        <w:spacing w:line="360" w:lineRule="auto"/>
        <w:ind w:left="1134" w:right="616" w:firstLine="0"/>
        <w:jc w:val="both"/>
        <w:rPr>
          <w:rFonts w:ascii="Palatino Linotype" w:eastAsia="Palatino Linotype" w:hAnsi="Palatino Linotype" w:cs="Palatino Linotype"/>
        </w:rPr>
      </w:pPr>
      <w:r w:rsidRPr="00FE42F9">
        <w:rPr>
          <w:rFonts w:ascii="Palatino Linotype" w:eastAsia="Palatino Linotype" w:hAnsi="Palatino Linotype" w:cs="Palatino Linotype"/>
          <w:b/>
        </w:rPr>
        <w:t>Revoque el acto impugnado:</w:t>
      </w:r>
      <w:r w:rsidRPr="00FE42F9">
        <w:rPr>
          <w:rFonts w:ascii="Palatino Linotype" w:eastAsia="Palatino Linotype" w:hAnsi="Palatino Linotype" w:cs="Palatino Linotype"/>
        </w:rPr>
        <w:t xml:space="preserve"> En este supuesto, el </w:t>
      </w:r>
      <w:r w:rsidRPr="00FE42F9">
        <w:rPr>
          <w:rFonts w:ascii="Palatino Linotype" w:eastAsia="Palatino Linotype" w:hAnsi="Palatino Linotype" w:cs="Palatino Linotype"/>
          <w:b/>
        </w:rPr>
        <w:t>SUJETO OBLIGADO</w:t>
      </w:r>
      <w:r w:rsidRPr="00FE42F9">
        <w:rPr>
          <w:rFonts w:ascii="Palatino Linotype" w:eastAsia="Palatino Linotype" w:hAnsi="Palatino Linotype" w:cs="Palatino Linotype"/>
        </w:rPr>
        <w:t xml:space="preserve"> deja sin efectos la primera respuesta y en su lugar emite otra que satisfaga lo solicitado por el particular en un primer momento.</w:t>
      </w:r>
    </w:p>
    <w:p w:rsidR="004507B8" w:rsidRPr="00FE42F9" w:rsidRDefault="004507B8" w:rsidP="004507B8">
      <w:pPr>
        <w:pBdr>
          <w:top w:val="nil"/>
          <w:left w:val="nil"/>
          <w:bottom w:val="nil"/>
          <w:right w:val="nil"/>
          <w:between w:val="nil"/>
        </w:pBdr>
        <w:spacing w:line="360" w:lineRule="auto"/>
        <w:rPr>
          <w:rFonts w:ascii="Palatino Linotype" w:eastAsia="Palatino Linotype" w:hAnsi="Palatino Linotype" w:cs="Palatino Linotype"/>
          <w:color w:val="000000"/>
        </w:rPr>
      </w:pPr>
    </w:p>
    <w:p w:rsidR="004507B8" w:rsidRPr="00FE42F9" w:rsidRDefault="004507B8" w:rsidP="00307D3D">
      <w:pPr>
        <w:numPr>
          <w:ilvl w:val="0"/>
          <w:numId w:val="2"/>
        </w:numPr>
        <w:spacing w:line="360" w:lineRule="auto"/>
        <w:ind w:left="0" w:right="-787" w:firstLine="0"/>
        <w:jc w:val="both"/>
        <w:rPr>
          <w:rFonts w:ascii="Palatino Linotype" w:eastAsia="Palatino Linotype" w:hAnsi="Palatino Linotype" w:cs="Palatino Linotype"/>
          <w:color w:val="000000"/>
        </w:rPr>
      </w:pPr>
      <w:r w:rsidRPr="00FE42F9">
        <w:rPr>
          <w:rFonts w:ascii="Palatino Linotype" w:eastAsia="Palatino Linotype" w:hAnsi="Palatino Linotype" w:cs="Palatino Linotype"/>
          <w:color w:val="000000"/>
        </w:rPr>
        <w:t xml:space="preserve">Las </w:t>
      </w:r>
      <w:r w:rsidRPr="00FE42F9">
        <w:rPr>
          <w:rFonts w:ascii="Palatino Linotype" w:eastAsia="Palatino Linotype" w:hAnsi="Palatino Linotype" w:cs="Palatino Linotype"/>
        </w:rPr>
        <w:t>consecuencias</w:t>
      </w:r>
      <w:r w:rsidRPr="00FE42F9">
        <w:rPr>
          <w:rFonts w:ascii="Palatino Linotype" w:eastAsia="Palatino Linotype" w:hAnsi="Palatino Linotype" w:cs="Palatino Linotype"/>
          <w:color w:val="000000"/>
        </w:rPr>
        <w:t xml:space="preserve"> jurídicas de esta modificación o revocación es que el recurso de revisión interpuesto quede sin efectos o sin materia. Un acto impugnado queda sin efectos, cuando aun existiendo jurídicamente, no genera consecuencia legal alguna; queda sin materia, cuando ha sido satisfecha la pretensión del particular, ya sea porque se hizo la entrega de la información solicitada o porque se completó la misma.</w:t>
      </w:r>
    </w:p>
    <w:p w:rsidR="004507B8" w:rsidRPr="00FE42F9" w:rsidRDefault="004507B8" w:rsidP="004507B8">
      <w:pPr>
        <w:spacing w:line="360" w:lineRule="auto"/>
        <w:jc w:val="both"/>
        <w:rPr>
          <w:rFonts w:ascii="Palatino Linotype" w:eastAsia="Palatino Linotype" w:hAnsi="Palatino Linotype" w:cs="Palatino Linotype"/>
        </w:rPr>
      </w:pPr>
    </w:p>
    <w:p w:rsidR="004507B8" w:rsidRPr="00FE42F9" w:rsidRDefault="004507B8" w:rsidP="00307D3D">
      <w:pPr>
        <w:numPr>
          <w:ilvl w:val="0"/>
          <w:numId w:val="2"/>
        </w:numPr>
        <w:spacing w:line="360" w:lineRule="auto"/>
        <w:ind w:left="0" w:right="-787" w:firstLine="0"/>
        <w:jc w:val="both"/>
        <w:rPr>
          <w:rFonts w:ascii="Palatino Linotype" w:eastAsia="Palatino Linotype" w:hAnsi="Palatino Linotype" w:cs="Palatino Linotype"/>
          <w:color w:val="000000"/>
        </w:rPr>
      </w:pPr>
      <w:r w:rsidRPr="00FE42F9">
        <w:rPr>
          <w:rFonts w:ascii="Palatino Linotype" w:eastAsia="Palatino Linotype" w:hAnsi="Palatino Linotype" w:cs="Palatino Linotype"/>
          <w:color w:val="000000"/>
        </w:rPr>
        <w:t xml:space="preserve">En el </w:t>
      </w:r>
      <w:r w:rsidRPr="00FE42F9">
        <w:rPr>
          <w:rFonts w:ascii="Palatino Linotype" w:eastAsia="Palatino Linotype" w:hAnsi="Palatino Linotype" w:cs="Palatino Linotype"/>
        </w:rPr>
        <w:t>presente</w:t>
      </w:r>
      <w:r w:rsidRPr="00FE42F9">
        <w:rPr>
          <w:rFonts w:ascii="Palatino Linotype" w:eastAsia="Palatino Linotype" w:hAnsi="Palatino Linotype" w:cs="Palatino Linotype"/>
          <w:color w:val="000000"/>
        </w:rPr>
        <w:t xml:space="preserve"> asunto, este Pleno advierte que el Sujeto Obligado con la información precisada a través del informe de justificado, </w:t>
      </w:r>
      <w:r w:rsidRPr="00FE42F9">
        <w:rPr>
          <w:rFonts w:ascii="Palatino Linotype" w:eastAsia="Palatino Linotype" w:hAnsi="Palatino Linotype" w:cs="Palatino Linotype"/>
          <w:b/>
          <w:color w:val="000000"/>
        </w:rPr>
        <w:t>modifica</w:t>
      </w:r>
      <w:r w:rsidRPr="00FE42F9">
        <w:rPr>
          <w:rFonts w:ascii="Palatino Linotype" w:eastAsia="Palatino Linotype" w:hAnsi="Palatino Linotype" w:cs="Palatino Linotype"/>
          <w:color w:val="000000"/>
        </w:rPr>
        <w:t xml:space="preserve"> el acto que le dio origen al recurso de revisión, lo que trae como consecuencia que el mismo quede sin materia, actualizándose de este modo, la hipótesis jurídica contenida en la fracción III, del citado artículo 192.</w:t>
      </w:r>
    </w:p>
    <w:p w:rsidR="004507B8" w:rsidRPr="00FE42F9" w:rsidRDefault="004507B8" w:rsidP="004507B8">
      <w:pPr>
        <w:spacing w:line="360" w:lineRule="auto"/>
        <w:rPr>
          <w:rFonts w:ascii="Palatino Linotype" w:eastAsia="Palatino Linotype" w:hAnsi="Palatino Linotype" w:cs="Palatino Linotype"/>
        </w:rPr>
      </w:pPr>
    </w:p>
    <w:p w:rsidR="004507B8" w:rsidRPr="00FE42F9" w:rsidRDefault="004507B8" w:rsidP="00307D3D">
      <w:pPr>
        <w:numPr>
          <w:ilvl w:val="0"/>
          <w:numId w:val="2"/>
        </w:numPr>
        <w:spacing w:line="360" w:lineRule="auto"/>
        <w:ind w:left="0" w:right="-787" w:firstLine="0"/>
        <w:jc w:val="both"/>
        <w:rPr>
          <w:rFonts w:ascii="Palatino Linotype" w:eastAsia="Palatino Linotype" w:hAnsi="Palatino Linotype" w:cs="Palatino Linotype"/>
          <w:color w:val="000000"/>
        </w:rPr>
      </w:pPr>
      <w:r w:rsidRPr="00FE42F9">
        <w:rPr>
          <w:rFonts w:ascii="Palatino Linotype" w:eastAsia="Palatino Linotype" w:hAnsi="Palatino Linotype" w:cs="Palatino Linotype"/>
          <w:color w:val="000000"/>
        </w:rPr>
        <w:lastRenderedPageBreak/>
        <w:t xml:space="preserve">De </w:t>
      </w:r>
      <w:r w:rsidRPr="00FE42F9">
        <w:rPr>
          <w:rFonts w:ascii="Palatino Linotype" w:eastAsia="Palatino Linotype" w:hAnsi="Palatino Linotype" w:cs="Palatino Linotype"/>
        </w:rPr>
        <w:t>este</w:t>
      </w:r>
      <w:r w:rsidRPr="00FE42F9">
        <w:rPr>
          <w:rFonts w:ascii="Palatino Linotype" w:eastAsia="Palatino Linotype" w:hAnsi="Palatino Linotype" w:cs="Palatino Linotype"/>
          <w:color w:val="000000"/>
        </w:rPr>
        <w:t xml:space="preserve"> modo, cuando el Sujeto Obligado</w:t>
      </w:r>
      <w:r w:rsidRPr="00FE42F9">
        <w:rPr>
          <w:rFonts w:ascii="Palatino Linotype" w:eastAsia="Palatino Linotype" w:hAnsi="Palatino Linotype" w:cs="Palatino Linotype"/>
          <w:b/>
          <w:color w:val="000000"/>
        </w:rPr>
        <w:t xml:space="preserve">, </w:t>
      </w:r>
      <w:r w:rsidRPr="00FE42F9">
        <w:rPr>
          <w:rFonts w:ascii="Palatino Linotype" w:eastAsia="Palatino Linotype" w:hAnsi="Palatino Linotype" w:cs="Palatino Linotype"/>
          <w:color w:val="000000"/>
        </w:rPr>
        <w:t>antes de que se dicte resolución definitiva, entrega la información solicitada o completa la información que en un primer momento fue incompleta o no correspondió con lo solicitado; el recurso de revisión que al efecto se haya interpuesto queda sin materia lo que imposibilita el estudio de fondo de la controversia planteada, debido a que la afectación en su esfera de derechos fue restituida por la propia autoridad que emitió el acto motivo de impugnación.</w:t>
      </w:r>
    </w:p>
    <w:p w:rsidR="004507B8" w:rsidRPr="00FE42F9" w:rsidRDefault="004507B8" w:rsidP="004507B8">
      <w:pPr>
        <w:spacing w:line="360" w:lineRule="auto"/>
        <w:rPr>
          <w:rFonts w:ascii="Palatino Linotype" w:eastAsia="Palatino Linotype" w:hAnsi="Palatino Linotype" w:cs="Palatino Linotype"/>
        </w:rPr>
      </w:pPr>
    </w:p>
    <w:p w:rsidR="004507B8" w:rsidRPr="00FE42F9" w:rsidRDefault="004507B8" w:rsidP="00307D3D">
      <w:pPr>
        <w:numPr>
          <w:ilvl w:val="0"/>
          <w:numId w:val="2"/>
        </w:numPr>
        <w:spacing w:line="360" w:lineRule="auto"/>
        <w:ind w:left="0" w:right="-787" w:firstLine="0"/>
        <w:jc w:val="both"/>
        <w:rPr>
          <w:rFonts w:ascii="Palatino Linotype" w:eastAsia="Palatino Linotype" w:hAnsi="Palatino Linotype" w:cs="Palatino Linotype"/>
          <w:color w:val="000000"/>
        </w:rPr>
      </w:pPr>
      <w:r w:rsidRPr="00FE42F9">
        <w:rPr>
          <w:rFonts w:ascii="Palatino Linotype" w:eastAsia="Palatino Linotype" w:hAnsi="Palatino Linotype" w:cs="Palatino Linotype"/>
          <w:color w:val="000000"/>
        </w:rPr>
        <w:t xml:space="preserve">Sirve de sustento a lo anterior la siguiente jurisprudencia por contradicción, cuyo rubro, texto y </w:t>
      </w:r>
      <w:r w:rsidRPr="00FE42F9">
        <w:rPr>
          <w:rFonts w:ascii="Palatino Linotype" w:eastAsia="Palatino Linotype" w:hAnsi="Palatino Linotype" w:cs="Palatino Linotype"/>
        </w:rPr>
        <w:t>datos</w:t>
      </w:r>
      <w:r w:rsidRPr="00FE42F9">
        <w:rPr>
          <w:rFonts w:ascii="Palatino Linotype" w:eastAsia="Palatino Linotype" w:hAnsi="Palatino Linotype" w:cs="Palatino Linotype"/>
          <w:color w:val="000000"/>
        </w:rPr>
        <w:t xml:space="preserve"> de identificación son los siguientes:</w:t>
      </w:r>
    </w:p>
    <w:p w:rsidR="004507B8" w:rsidRPr="00FE42F9" w:rsidRDefault="004507B8" w:rsidP="004507B8">
      <w:pPr>
        <w:spacing w:line="360" w:lineRule="auto"/>
        <w:ind w:right="616"/>
        <w:jc w:val="both"/>
        <w:rPr>
          <w:rFonts w:ascii="Palatino Linotype" w:eastAsia="Palatino Linotype" w:hAnsi="Palatino Linotype" w:cs="Palatino Linotype"/>
        </w:rPr>
      </w:pPr>
    </w:p>
    <w:p w:rsidR="004507B8" w:rsidRPr="00FE42F9" w:rsidRDefault="004507B8" w:rsidP="004507B8">
      <w:pPr>
        <w:ind w:left="567" w:right="-291"/>
        <w:jc w:val="both"/>
        <w:rPr>
          <w:rFonts w:ascii="Palatino Linotype" w:eastAsia="Palatino Linotype" w:hAnsi="Palatino Linotype" w:cs="Palatino Linotype"/>
          <w:i/>
        </w:rPr>
      </w:pPr>
      <w:r w:rsidRPr="00FE42F9">
        <w:rPr>
          <w:rFonts w:ascii="Palatino Linotype" w:eastAsia="Palatino Linotype" w:hAnsi="Palatino Linotype" w:cs="Palatino Linotype"/>
          <w:b/>
          <w:i/>
        </w:rPr>
        <w:t>CESACIÓN DE EFECTOS DEL ACTO RECLAMADO POR VIOLACIÓN AL ARTÍCULO 8o. DE LA CONSTITUCIÓN POLÍTICA DE LOS ESTADOS UNIDOS MEXICANOS. OPERA CUANDO LA AUTORIDAD RESPONSABLE AL RENDIR SU INFORME JUSTIFICADO EXHIBE LA CONTESTACIÓN A LA PETICIÓN FORMULADA, QUEDANDO EXPEDITOS LOS DERECHOS DEL QUEJOSO PARA AMPLIAR SU DEMANDA INICIAL, PROMOVER OTRO JUICIO DE AMPARO O EL MEDIO ORDINARIO DE DEFENSA QUE PROCEDA.</w:t>
      </w:r>
      <w:r w:rsidRPr="00FE42F9">
        <w:rPr>
          <w:rFonts w:ascii="Palatino Linotype" w:eastAsia="Palatino Linotype" w:hAnsi="Palatino Linotype" w:cs="Palatino Linotype"/>
          <w:i/>
        </w:rPr>
        <w:t xml:space="preserve"> De la interpretación de los artículos 73, fracción XVI y 80 de la Ley de Amparo, se concluye que la causa de improcedencia del juicio de garantías consistente en la cesación de efectos del acto reclamado, se actualiza cuando ante la insubsistencia del mismo, todos sus efectos desaparecen o se destruyen de forma inmediata, total e incondicionalmente, de manera que las cosas vuelvan al estado que tenían antes de la violación constitucional. Ahora bien, el hecho de que la autoridad responsable al rendir su informe justificado exhiba la respuesta expresa a la petición de la parte quejosa, producida durante la tramitación del juicio de amparo, significa, por una parte, que los efectos de la falta de contestación desaparecieron, de manera que las cosas volvieron al estado que tenían antes de la violación al artículo 8o. de la Constitución Política de los Estados Unidos Mexicanos, y por otra, que respecto del contenido de dicha contestación, el quejoso puede ampliar su demanda inicial, promover otro juicio de amparo o el medio ordinario de defensa que proceda, toda vez que se trata de un nuevo acto.</w:t>
      </w:r>
    </w:p>
    <w:p w:rsidR="004507B8" w:rsidRPr="00FE42F9" w:rsidRDefault="004507B8" w:rsidP="004507B8">
      <w:pPr>
        <w:spacing w:line="360" w:lineRule="auto"/>
        <w:ind w:right="618"/>
        <w:jc w:val="both"/>
        <w:rPr>
          <w:rFonts w:ascii="Palatino Linotype" w:eastAsia="Palatino Linotype" w:hAnsi="Palatino Linotype" w:cs="Palatino Linotype"/>
          <w:i/>
        </w:rPr>
      </w:pPr>
    </w:p>
    <w:p w:rsidR="004507B8" w:rsidRPr="00FE42F9" w:rsidRDefault="004507B8" w:rsidP="00307D3D">
      <w:pPr>
        <w:numPr>
          <w:ilvl w:val="0"/>
          <w:numId w:val="2"/>
        </w:numPr>
        <w:spacing w:line="360" w:lineRule="auto"/>
        <w:ind w:left="0" w:right="-787" w:firstLine="0"/>
        <w:jc w:val="both"/>
        <w:rPr>
          <w:rFonts w:ascii="Palatino Linotype" w:eastAsia="Palatino Linotype" w:hAnsi="Palatino Linotype" w:cs="Palatino Linotype"/>
          <w:color w:val="000000"/>
        </w:rPr>
      </w:pPr>
      <w:r w:rsidRPr="00FE42F9">
        <w:rPr>
          <w:rFonts w:ascii="Palatino Linotype" w:eastAsia="Palatino Linotype" w:hAnsi="Palatino Linotype" w:cs="Palatino Linotype"/>
          <w:color w:val="000000"/>
        </w:rPr>
        <w:lastRenderedPageBreak/>
        <w:t xml:space="preserve">La anterior </w:t>
      </w:r>
      <w:r w:rsidRPr="00FE42F9">
        <w:rPr>
          <w:rFonts w:ascii="Palatino Linotype" w:eastAsia="Palatino Linotype" w:hAnsi="Palatino Linotype" w:cs="Palatino Linotype"/>
        </w:rPr>
        <w:t>jurisprudencia</w:t>
      </w:r>
      <w:r w:rsidRPr="00FE42F9">
        <w:rPr>
          <w:rFonts w:ascii="Palatino Linotype" w:eastAsia="Palatino Linotype" w:hAnsi="Palatino Linotype" w:cs="Palatino Linotype"/>
          <w:color w:val="000000"/>
        </w:rPr>
        <w:t xml:space="preserve"> resulta aplicable al presente asunto, en dos aspectos:</w:t>
      </w:r>
    </w:p>
    <w:p w:rsidR="004507B8" w:rsidRPr="00FE42F9" w:rsidRDefault="004507B8" w:rsidP="004507B8">
      <w:pPr>
        <w:spacing w:line="360" w:lineRule="auto"/>
        <w:jc w:val="both"/>
        <w:rPr>
          <w:rFonts w:ascii="Palatino Linotype" w:eastAsia="Palatino Linotype" w:hAnsi="Palatino Linotype" w:cs="Palatino Linotype"/>
        </w:rPr>
      </w:pPr>
    </w:p>
    <w:p w:rsidR="004507B8" w:rsidRPr="00FE42F9" w:rsidRDefault="004507B8" w:rsidP="004507B8">
      <w:pPr>
        <w:numPr>
          <w:ilvl w:val="0"/>
          <w:numId w:val="42"/>
        </w:numPr>
        <w:spacing w:line="360" w:lineRule="auto"/>
        <w:ind w:left="1134" w:right="618" w:firstLine="0"/>
        <w:jc w:val="both"/>
        <w:rPr>
          <w:rFonts w:ascii="Palatino Linotype" w:eastAsia="Palatino Linotype" w:hAnsi="Palatino Linotype" w:cs="Palatino Linotype"/>
        </w:rPr>
      </w:pPr>
      <w:r w:rsidRPr="00FE42F9">
        <w:rPr>
          <w:rFonts w:ascii="Palatino Linotype" w:eastAsia="Palatino Linotype" w:hAnsi="Palatino Linotype" w:cs="Palatino Linotype"/>
          <w:b/>
        </w:rPr>
        <w:t>La cesación de los efectos perniciosos del acto de autoridad:</w:t>
      </w:r>
      <w:r w:rsidRPr="00FE42F9">
        <w:rPr>
          <w:rFonts w:ascii="Palatino Linotype" w:eastAsia="Palatino Linotype" w:hAnsi="Palatino Linotype" w:cs="Palatino Linotype"/>
        </w:rPr>
        <w:t xml:space="preserve"> Al respecto, la Ley de Transparencia contempla la figura jurídica del sobreseimiento cuando el </w:t>
      </w:r>
      <w:r w:rsidRPr="00FE42F9">
        <w:rPr>
          <w:rFonts w:ascii="Palatino Linotype" w:eastAsia="Palatino Linotype" w:hAnsi="Palatino Linotype" w:cs="Palatino Linotype"/>
          <w:b/>
        </w:rPr>
        <w:t>SUJETO OBLIGADO</w:t>
      </w:r>
      <w:r w:rsidRPr="00FE42F9">
        <w:rPr>
          <w:rFonts w:ascii="Palatino Linotype" w:eastAsia="Palatino Linotype" w:hAnsi="Palatino Linotype" w:cs="Palatino Linotype"/>
        </w:rPr>
        <w:t xml:space="preserve"> de </w:t>
      </w:r>
      <w:r w:rsidRPr="00FE42F9">
        <w:rPr>
          <w:rFonts w:ascii="Palatino Linotype" w:eastAsia="Palatino Linotype" w:hAnsi="Palatino Linotype" w:cs="Palatino Linotype"/>
          <w:i/>
        </w:rPr>
        <w:t>motu proprio</w:t>
      </w:r>
      <w:r w:rsidRPr="00FE42F9">
        <w:rPr>
          <w:rFonts w:ascii="Palatino Linotype" w:eastAsia="Palatino Linotype" w:hAnsi="Palatino Linotype" w:cs="Palatino Linotype"/>
        </w:rPr>
        <w:t xml:space="preserve"> modifica o revoca de tal manera el acto motivo de la impugnación que lo deja sin materia; es decir, cesan los efectos de éste y el derecho de acceso a la información pública se encuentra satisfecho.</w:t>
      </w:r>
    </w:p>
    <w:p w:rsidR="004507B8" w:rsidRPr="00FE42F9" w:rsidRDefault="004507B8" w:rsidP="004507B8">
      <w:pPr>
        <w:spacing w:line="360" w:lineRule="auto"/>
        <w:ind w:left="1134" w:right="616"/>
        <w:jc w:val="both"/>
        <w:rPr>
          <w:rFonts w:ascii="Palatino Linotype" w:eastAsia="Palatino Linotype" w:hAnsi="Palatino Linotype" w:cs="Palatino Linotype"/>
        </w:rPr>
      </w:pPr>
    </w:p>
    <w:p w:rsidR="004507B8" w:rsidRPr="00FE42F9" w:rsidRDefault="004507B8" w:rsidP="004507B8">
      <w:pPr>
        <w:numPr>
          <w:ilvl w:val="0"/>
          <w:numId w:val="42"/>
        </w:numPr>
        <w:spacing w:line="360" w:lineRule="auto"/>
        <w:ind w:left="1134" w:right="618" w:firstLine="0"/>
        <w:jc w:val="both"/>
        <w:rPr>
          <w:rFonts w:ascii="Palatino Linotype" w:eastAsia="Palatino Linotype" w:hAnsi="Palatino Linotype" w:cs="Palatino Linotype"/>
        </w:rPr>
      </w:pPr>
      <w:r w:rsidRPr="00FE42F9">
        <w:rPr>
          <w:rFonts w:ascii="Palatino Linotype" w:eastAsia="Palatino Linotype" w:hAnsi="Palatino Linotype" w:cs="Palatino Linotype"/>
          <w:b/>
        </w:rPr>
        <w:t>El momento procesal para modificar el acto impugnado:</w:t>
      </w:r>
      <w:r w:rsidRPr="00FE42F9">
        <w:rPr>
          <w:rFonts w:ascii="Palatino Linotype" w:eastAsia="Palatino Linotype" w:hAnsi="Palatino Linotype" w:cs="Palatino Linotype"/>
        </w:rPr>
        <w:t xml:space="preserve"> Para que se actualice el sobreseimiento de un recurso de revisión, el </w:t>
      </w:r>
      <w:r w:rsidRPr="00FE42F9">
        <w:rPr>
          <w:rFonts w:ascii="Palatino Linotype" w:eastAsia="Palatino Linotype" w:hAnsi="Palatino Linotype" w:cs="Palatino Linotype"/>
          <w:b/>
        </w:rPr>
        <w:t>SUJETO OBLIGADO</w:t>
      </w:r>
      <w:r w:rsidRPr="00FE42F9">
        <w:rPr>
          <w:rFonts w:ascii="Palatino Linotype" w:eastAsia="Palatino Linotype" w:hAnsi="Palatino Linotype" w:cs="Palatino Linotype"/>
        </w:rPr>
        <w:t xml:space="preserve"> puede entregar o completar la información al momento de rendir su informe de justificación o </w:t>
      </w:r>
      <w:r w:rsidRPr="00FE42F9">
        <w:rPr>
          <w:rFonts w:ascii="Palatino Linotype" w:eastAsia="Palatino Linotype" w:hAnsi="Palatino Linotype" w:cs="Palatino Linotype"/>
          <w:b/>
          <w:u w:val="single"/>
        </w:rPr>
        <w:t>posteriormente</w:t>
      </w:r>
      <w:r w:rsidRPr="00FE42F9">
        <w:rPr>
          <w:rFonts w:ascii="Palatino Linotype" w:eastAsia="Palatino Linotype" w:hAnsi="Palatino Linotype" w:cs="Palatino Linotype"/>
        </w:rPr>
        <w:t xml:space="preserve"> a éste, siempre y cuando el Pleno del Instituto no haya dictado resolución definitiva.</w:t>
      </w:r>
    </w:p>
    <w:p w:rsidR="004507B8" w:rsidRPr="00FE42F9" w:rsidRDefault="004507B8" w:rsidP="004507B8">
      <w:pPr>
        <w:pBdr>
          <w:top w:val="nil"/>
          <w:left w:val="nil"/>
          <w:bottom w:val="nil"/>
          <w:right w:val="nil"/>
          <w:between w:val="nil"/>
        </w:pBdr>
        <w:spacing w:line="360" w:lineRule="auto"/>
        <w:ind w:right="-787"/>
        <w:jc w:val="both"/>
        <w:rPr>
          <w:rFonts w:ascii="Palatino Linotype" w:eastAsia="Palatino Linotype" w:hAnsi="Palatino Linotype" w:cs="Palatino Linotype"/>
          <w:i/>
          <w:color w:val="000000"/>
        </w:rPr>
      </w:pPr>
    </w:p>
    <w:p w:rsidR="004507B8" w:rsidRPr="00FE42F9" w:rsidRDefault="004507B8" w:rsidP="00307D3D">
      <w:pPr>
        <w:numPr>
          <w:ilvl w:val="0"/>
          <w:numId w:val="2"/>
        </w:numPr>
        <w:spacing w:line="360" w:lineRule="auto"/>
        <w:ind w:left="0" w:right="-787" w:firstLine="0"/>
        <w:jc w:val="both"/>
        <w:rPr>
          <w:rFonts w:ascii="Palatino Linotype" w:eastAsia="Palatino Linotype" w:hAnsi="Palatino Linotype" w:cs="Palatino Linotype"/>
          <w:b/>
          <w:u w:val="single"/>
        </w:rPr>
      </w:pPr>
      <w:r w:rsidRPr="00FE42F9">
        <w:rPr>
          <w:rFonts w:ascii="Palatino Linotype" w:eastAsia="Palatino Linotype" w:hAnsi="Palatino Linotype" w:cs="Palatino Linotype"/>
          <w:color w:val="000000"/>
        </w:rPr>
        <w:t>Bajo</w:t>
      </w:r>
      <w:r w:rsidRPr="00FE42F9">
        <w:rPr>
          <w:rFonts w:ascii="Palatino Linotype" w:eastAsia="Palatino Linotype" w:hAnsi="Palatino Linotype" w:cs="Palatino Linotype"/>
        </w:rPr>
        <w:t xml:space="preserve"> ese tenor con fundamento en la segunda hipótesis de la fracción I, del artículo 186, de la Ley de Transparencia y Acceso a la Información Pública del Estado de México y Municipios, se </w:t>
      </w:r>
      <w:r w:rsidRPr="00FE42F9">
        <w:rPr>
          <w:rFonts w:ascii="Palatino Linotype" w:eastAsia="Palatino Linotype" w:hAnsi="Palatino Linotype" w:cs="Palatino Linotype"/>
          <w:b/>
        </w:rPr>
        <w:t xml:space="preserve">SOBRESEE </w:t>
      </w:r>
      <w:r w:rsidRPr="00FE42F9">
        <w:rPr>
          <w:rFonts w:ascii="Palatino Linotype" w:eastAsia="Palatino Linotype" w:hAnsi="Palatino Linotype" w:cs="Palatino Linotype"/>
        </w:rPr>
        <w:t xml:space="preserve">el recurso de revisión </w:t>
      </w:r>
      <w:r w:rsidR="00307D3D" w:rsidRPr="00FE42F9">
        <w:rPr>
          <w:rFonts w:ascii="Palatino Linotype" w:eastAsia="Palatino Linotype" w:hAnsi="Palatino Linotype" w:cs="Palatino Linotype"/>
          <w:b/>
          <w:color w:val="000000"/>
        </w:rPr>
        <w:t>13168/INFOEM/IP/RR/2025</w:t>
      </w:r>
      <w:r w:rsidRPr="00FE42F9">
        <w:rPr>
          <w:rFonts w:ascii="Palatino Linotype" w:eastAsia="Palatino Linotype" w:hAnsi="Palatino Linotype" w:cs="Palatino Linotype"/>
        </w:rPr>
        <w:t>, que ha sido materia del presente fallo.</w:t>
      </w:r>
    </w:p>
    <w:p w:rsidR="004507B8" w:rsidRPr="00FE42F9" w:rsidRDefault="004507B8" w:rsidP="004507B8">
      <w:pPr>
        <w:spacing w:line="360" w:lineRule="auto"/>
        <w:jc w:val="both"/>
        <w:rPr>
          <w:color w:val="000000"/>
        </w:rPr>
      </w:pPr>
    </w:p>
    <w:p w:rsidR="004507B8" w:rsidRPr="00FE42F9" w:rsidRDefault="004507B8" w:rsidP="00307D3D">
      <w:pPr>
        <w:numPr>
          <w:ilvl w:val="0"/>
          <w:numId w:val="2"/>
        </w:numPr>
        <w:spacing w:line="360" w:lineRule="auto"/>
        <w:ind w:left="0" w:right="-787" w:firstLine="0"/>
        <w:jc w:val="both"/>
        <w:rPr>
          <w:rFonts w:ascii="Palatino Linotype" w:eastAsia="Palatino Linotype" w:hAnsi="Palatino Linotype" w:cs="Palatino Linotype"/>
        </w:rPr>
      </w:pPr>
      <w:r w:rsidRPr="00FE42F9">
        <w:rPr>
          <w:rFonts w:ascii="Palatino Linotype" w:eastAsia="Palatino Linotype" w:hAnsi="Palatino Linotype" w:cs="Palatino Linotype"/>
        </w:rPr>
        <w:t xml:space="preserve">Por lo expuesto, y con fundamento en lo prescrito en los artículos </w:t>
      </w:r>
      <w:r w:rsidRPr="00FE42F9">
        <w:rPr>
          <w:rFonts w:ascii="Palatino Linotype" w:eastAsia="Palatino Linotype" w:hAnsi="Palatino Linotype" w:cs="Palatino Linotype"/>
          <w:color w:val="000000"/>
        </w:rPr>
        <w:t xml:space="preserve">5, párrafos cuadragésimo cuarto, </w:t>
      </w:r>
      <w:r w:rsidRPr="00FE42F9">
        <w:rPr>
          <w:rFonts w:ascii="Palatino Linotype" w:eastAsia="Palatino Linotype" w:hAnsi="Palatino Linotype" w:cs="Palatino Linotype"/>
        </w:rPr>
        <w:t>cuadragésimo</w:t>
      </w:r>
      <w:r w:rsidRPr="00FE42F9">
        <w:rPr>
          <w:rFonts w:ascii="Palatino Linotype" w:eastAsia="Palatino Linotype" w:hAnsi="Palatino Linotype" w:cs="Palatino Linotype"/>
          <w:color w:val="000000"/>
        </w:rPr>
        <w:t xml:space="preserve"> quinto y cuadragésimo sexto, fracciones IV y V, de la Constitución Política del Estado Libre y Soberano de México</w:t>
      </w:r>
      <w:r w:rsidRPr="00FE42F9">
        <w:rPr>
          <w:rFonts w:ascii="Palatino Linotype" w:eastAsia="Palatino Linotype" w:hAnsi="Palatino Linotype" w:cs="Palatino Linotype"/>
        </w:rPr>
        <w:t xml:space="preserve">; 2, fracción II; 29, 36 fracciones I </w:t>
      </w:r>
      <w:r w:rsidRPr="00FE42F9">
        <w:rPr>
          <w:rFonts w:ascii="Palatino Linotype" w:eastAsia="Palatino Linotype" w:hAnsi="Palatino Linotype" w:cs="Palatino Linotype"/>
        </w:rPr>
        <w:lastRenderedPageBreak/>
        <w:t>y II; 176, 178, 179, 181 y 185 de la Ley de Transparencia y Acceso a la Información Pública del Estado de México y Municipios, este Pleno:</w:t>
      </w:r>
    </w:p>
    <w:p w:rsidR="004507B8" w:rsidRPr="00FE42F9" w:rsidRDefault="004507B8" w:rsidP="004507B8">
      <w:pPr>
        <w:ind w:right="278"/>
        <w:rPr>
          <w:rFonts w:ascii="Palatino Linotype" w:eastAsia="Palatino Linotype" w:hAnsi="Palatino Linotype" w:cs="Palatino Linotype"/>
        </w:rPr>
      </w:pPr>
    </w:p>
    <w:p w:rsidR="004507B8" w:rsidRPr="00FE42F9" w:rsidRDefault="004507B8" w:rsidP="004507B8">
      <w:pPr>
        <w:spacing w:line="360" w:lineRule="auto"/>
        <w:ind w:right="-858"/>
        <w:jc w:val="center"/>
        <w:rPr>
          <w:rFonts w:ascii="Palatino Linotype" w:eastAsia="Palatino Linotype" w:hAnsi="Palatino Linotype" w:cs="Palatino Linotype"/>
          <w:b/>
        </w:rPr>
      </w:pPr>
      <w:r w:rsidRPr="00FE42F9">
        <w:rPr>
          <w:rFonts w:ascii="Palatino Linotype" w:eastAsia="Palatino Linotype" w:hAnsi="Palatino Linotype" w:cs="Palatino Linotype"/>
          <w:b/>
        </w:rPr>
        <w:t>R E S U E L V E</w:t>
      </w:r>
    </w:p>
    <w:p w:rsidR="004507B8" w:rsidRPr="00FE42F9" w:rsidRDefault="004507B8" w:rsidP="004507B8">
      <w:pPr>
        <w:spacing w:line="360" w:lineRule="auto"/>
        <w:ind w:right="-787"/>
        <w:jc w:val="center"/>
        <w:rPr>
          <w:rFonts w:ascii="Palatino Linotype" w:eastAsia="Palatino Linotype" w:hAnsi="Palatino Linotype" w:cs="Palatino Linotype"/>
          <w:b/>
        </w:rPr>
      </w:pPr>
    </w:p>
    <w:p w:rsidR="004507B8" w:rsidRPr="00FE42F9" w:rsidRDefault="004507B8" w:rsidP="004507B8">
      <w:pPr>
        <w:spacing w:line="360" w:lineRule="auto"/>
        <w:ind w:right="-787"/>
        <w:jc w:val="both"/>
        <w:rPr>
          <w:rFonts w:ascii="Palatino Linotype" w:eastAsia="Palatino Linotype" w:hAnsi="Palatino Linotype" w:cs="Palatino Linotype"/>
        </w:rPr>
      </w:pPr>
      <w:r w:rsidRPr="00FE42F9">
        <w:rPr>
          <w:rFonts w:ascii="Palatino Linotype" w:eastAsia="Palatino Linotype" w:hAnsi="Palatino Linotype" w:cs="Palatino Linotype"/>
          <w:b/>
        </w:rPr>
        <w:t>PRIMERO</w:t>
      </w:r>
      <w:r w:rsidRPr="00FE42F9">
        <w:rPr>
          <w:rFonts w:ascii="Palatino Linotype" w:eastAsia="Palatino Linotype" w:hAnsi="Palatino Linotype" w:cs="Palatino Linotype"/>
        </w:rPr>
        <w:t xml:space="preserve">. Se </w:t>
      </w:r>
      <w:r w:rsidRPr="00FE42F9">
        <w:rPr>
          <w:rFonts w:ascii="Palatino Linotype" w:eastAsia="Palatino Linotype" w:hAnsi="Palatino Linotype" w:cs="Palatino Linotype"/>
          <w:b/>
        </w:rPr>
        <w:t>SOBRESEE</w:t>
      </w:r>
      <w:r w:rsidRPr="00FE42F9">
        <w:rPr>
          <w:rFonts w:ascii="Palatino Linotype" w:eastAsia="Palatino Linotype" w:hAnsi="Palatino Linotype" w:cs="Palatino Linotype"/>
        </w:rPr>
        <w:t xml:space="preserve"> el Recurso de Revisión número </w:t>
      </w:r>
      <w:r w:rsidR="00307D3D" w:rsidRPr="00FE42F9">
        <w:rPr>
          <w:rFonts w:ascii="Palatino Linotype" w:eastAsia="Palatino Linotype" w:hAnsi="Palatino Linotype" w:cs="Palatino Linotype"/>
          <w:b/>
          <w:color w:val="000000"/>
        </w:rPr>
        <w:t>13168/INFOEM/IP/RR/2025</w:t>
      </w:r>
      <w:r w:rsidRPr="00FE42F9">
        <w:rPr>
          <w:rFonts w:ascii="Palatino Linotype" w:eastAsia="Palatino Linotype" w:hAnsi="Palatino Linotype" w:cs="Palatino Linotype"/>
        </w:rPr>
        <w:t xml:space="preserve">, conforme al artículo 192, fracción III, de la Ley de la Materia, porque al modificar la respuesta, el Recurso de Revisión quedó sin materia en términos del  </w:t>
      </w:r>
      <w:r w:rsidRPr="00FE42F9">
        <w:rPr>
          <w:rFonts w:ascii="Palatino Linotype" w:eastAsia="Palatino Linotype" w:hAnsi="Palatino Linotype" w:cs="Palatino Linotype"/>
          <w:b/>
        </w:rPr>
        <w:t>Considerando Cuarto</w:t>
      </w:r>
      <w:r w:rsidRPr="00FE42F9">
        <w:rPr>
          <w:rFonts w:ascii="Palatino Linotype" w:eastAsia="Palatino Linotype" w:hAnsi="Palatino Linotype" w:cs="Palatino Linotype"/>
        </w:rPr>
        <w:t xml:space="preserve"> de la presente resolución.</w:t>
      </w:r>
    </w:p>
    <w:p w:rsidR="004507B8" w:rsidRPr="00FE42F9" w:rsidRDefault="004507B8" w:rsidP="004507B8">
      <w:pPr>
        <w:spacing w:line="360" w:lineRule="auto"/>
        <w:jc w:val="both"/>
        <w:rPr>
          <w:rFonts w:ascii="Palatino Linotype" w:eastAsia="Palatino Linotype" w:hAnsi="Palatino Linotype" w:cs="Palatino Linotype"/>
          <w:b/>
        </w:rPr>
      </w:pPr>
    </w:p>
    <w:p w:rsidR="004507B8" w:rsidRPr="00FE42F9" w:rsidRDefault="004507B8" w:rsidP="004507B8">
      <w:pPr>
        <w:spacing w:line="360" w:lineRule="auto"/>
        <w:ind w:right="-787"/>
        <w:jc w:val="both"/>
        <w:rPr>
          <w:rFonts w:ascii="Palatino Linotype" w:eastAsia="Palatino Linotype" w:hAnsi="Palatino Linotype" w:cs="Palatino Linotype"/>
          <w:color w:val="000000"/>
          <w:highlight w:val="white"/>
        </w:rPr>
      </w:pPr>
      <w:r w:rsidRPr="00FE42F9">
        <w:rPr>
          <w:rFonts w:ascii="Palatino Linotype" w:eastAsia="Palatino Linotype" w:hAnsi="Palatino Linotype" w:cs="Palatino Linotype"/>
          <w:b/>
        </w:rPr>
        <w:t xml:space="preserve">SEGUNDO. Notifíquese </w:t>
      </w:r>
      <w:r w:rsidRPr="00FE42F9">
        <w:rPr>
          <w:rFonts w:ascii="Palatino Linotype" w:eastAsia="Palatino Linotype" w:hAnsi="Palatino Linotype" w:cs="Palatino Linotype"/>
        </w:rPr>
        <w:t xml:space="preserve">al Titular de la Unidad de Transparencia del </w:t>
      </w:r>
      <w:r w:rsidRPr="00FE42F9">
        <w:rPr>
          <w:rFonts w:ascii="Palatino Linotype" w:eastAsia="Palatino Linotype" w:hAnsi="Palatino Linotype" w:cs="Palatino Linotype"/>
          <w:b/>
        </w:rPr>
        <w:t xml:space="preserve">SUJETO OBLIGADO </w:t>
      </w:r>
      <w:r w:rsidRPr="00FE42F9">
        <w:rPr>
          <w:rFonts w:ascii="Palatino Linotype" w:eastAsia="Palatino Linotype" w:hAnsi="Palatino Linotype" w:cs="Palatino Linotype"/>
        </w:rPr>
        <w:t>vía SAIMEX, para su conocimiento</w:t>
      </w:r>
      <w:r w:rsidRPr="00FE42F9">
        <w:rPr>
          <w:rFonts w:ascii="Palatino Linotype" w:eastAsia="Palatino Linotype" w:hAnsi="Palatino Linotype" w:cs="Palatino Linotype"/>
          <w:color w:val="000000"/>
          <w:highlight w:val="white"/>
        </w:rPr>
        <w:t>.</w:t>
      </w:r>
    </w:p>
    <w:p w:rsidR="004507B8" w:rsidRPr="00FE42F9" w:rsidRDefault="004507B8" w:rsidP="004507B8">
      <w:pPr>
        <w:shd w:val="clear" w:color="auto" w:fill="FFFFFF"/>
        <w:spacing w:line="360" w:lineRule="auto"/>
        <w:jc w:val="both"/>
        <w:rPr>
          <w:rFonts w:ascii="Palatino Linotype" w:eastAsia="Palatino Linotype" w:hAnsi="Palatino Linotype" w:cs="Palatino Linotype"/>
          <w:color w:val="000000"/>
          <w:highlight w:val="white"/>
        </w:rPr>
      </w:pPr>
    </w:p>
    <w:p w:rsidR="004507B8" w:rsidRPr="00FE42F9" w:rsidRDefault="004507B8" w:rsidP="004507B8">
      <w:pPr>
        <w:spacing w:line="360" w:lineRule="auto"/>
        <w:ind w:right="-787"/>
        <w:jc w:val="both"/>
        <w:rPr>
          <w:rFonts w:ascii="Palatino Linotype" w:eastAsia="Palatino Linotype" w:hAnsi="Palatino Linotype" w:cs="Palatino Linotype"/>
          <w:color w:val="000000"/>
          <w:highlight w:val="white"/>
        </w:rPr>
      </w:pPr>
      <w:r w:rsidRPr="00FE42F9">
        <w:rPr>
          <w:rFonts w:ascii="Palatino Linotype" w:eastAsia="Palatino Linotype" w:hAnsi="Palatino Linotype" w:cs="Palatino Linotype"/>
          <w:b/>
          <w:color w:val="000000"/>
        </w:rPr>
        <w:t>TERCERO</w:t>
      </w:r>
      <w:r w:rsidRPr="00FE42F9">
        <w:rPr>
          <w:rFonts w:ascii="Palatino Linotype" w:eastAsia="Palatino Linotype" w:hAnsi="Palatino Linotype" w:cs="Palatino Linotype"/>
          <w:b/>
          <w:color w:val="222222"/>
        </w:rPr>
        <w:t xml:space="preserve">. Notifíquese </w:t>
      </w:r>
      <w:r w:rsidRPr="00FE42F9">
        <w:rPr>
          <w:rFonts w:ascii="Palatino Linotype" w:eastAsia="Palatino Linotype" w:hAnsi="Palatino Linotype" w:cs="Palatino Linotype"/>
          <w:color w:val="222222"/>
        </w:rPr>
        <w:t xml:space="preserve">a </w:t>
      </w:r>
      <w:r w:rsidRPr="00FE42F9">
        <w:rPr>
          <w:rFonts w:ascii="Palatino Linotype" w:eastAsia="Palatino Linotype" w:hAnsi="Palatino Linotype" w:cs="Palatino Linotype"/>
          <w:b/>
          <w:color w:val="222222"/>
        </w:rPr>
        <w:t>EL RECURRENTE</w:t>
      </w:r>
      <w:r w:rsidRPr="00FE42F9">
        <w:rPr>
          <w:rFonts w:ascii="Palatino Linotype" w:eastAsia="Palatino Linotype" w:hAnsi="Palatino Linotype" w:cs="Palatino Linotype"/>
          <w:color w:val="222222"/>
        </w:rPr>
        <w:t xml:space="preserve"> la presente resolución vía SAIMEX</w:t>
      </w:r>
      <w:r w:rsidRPr="00FE42F9">
        <w:rPr>
          <w:rFonts w:ascii="Palatino Linotype" w:eastAsia="Palatino Linotype" w:hAnsi="Palatino Linotype" w:cs="Palatino Linotype"/>
          <w:color w:val="000000"/>
          <w:highlight w:val="white"/>
        </w:rPr>
        <w:t>.</w:t>
      </w:r>
    </w:p>
    <w:p w:rsidR="004507B8" w:rsidRPr="00FE42F9" w:rsidRDefault="004507B8" w:rsidP="004507B8">
      <w:pPr>
        <w:spacing w:line="360" w:lineRule="auto"/>
        <w:ind w:right="-787"/>
        <w:jc w:val="both"/>
        <w:rPr>
          <w:rFonts w:ascii="Palatino Linotype" w:eastAsia="Palatino Linotype" w:hAnsi="Palatino Linotype" w:cs="Palatino Linotype"/>
          <w:color w:val="000000"/>
          <w:highlight w:val="white"/>
        </w:rPr>
      </w:pPr>
    </w:p>
    <w:p w:rsidR="004507B8" w:rsidRPr="00FE42F9" w:rsidRDefault="004507B8" w:rsidP="004507B8">
      <w:pPr>
        <w:spacing w:line="360" w:lineRule="auto"/>
        <w:ind w:right="-787"/>
        <w:jc w:val="both"/>
        <w:rPr>
          <w:rFonts w:ascii="Palatino Linotype" w:eastAsia="Palatino Linotype" w:hAnsi="Palatino Linotype" w:cs="Palatino Linotype"/>
          <w:color w:val="000000"/>
        </w:rPr>
      </w:pPr>
      <w:r w:rsidRPr="00FE42F9">
        <w:rPr>
          <w:rFonts w:ascii="Palatino Linotype" w:eastAsia="Palatino Linotype" w:hAnsi="Palatino Linotype" w:cs="Palatino Linotype"/>
          <w:b/>
          <w:color w:val="222222"/>
        </w:rPr>
        <w:t xml:space="preserve">CUARTO. </w:t>
      </w:r>
      <w:r w:rsidRPr="00FE42F9">
        <w:rPr>
          <w:rFonts w:ascii="Palatino Linotype" w:eastAsia="Palatino Linotype" w:hAnsi="Palatino Linotype" w:cs="Palatino Linotype"/>
          <w:color w:val="000000"/>
        </w:rPr>
        <w:t xml:space="preserve">Se hace del conocimiento de </w:t>
      </w:r>
      <w:r w:rsidRPr="00FE42F9">
        <w:rPr>
          <w:rFonts w:ascii="Palatino Linotype" w:eastAsia="Palatino Linotype" w:hAnsi="Palatino Linotype" w:cs="Palatino Linotype"/>
          <w:b/>
          <w:color w:val="000000"/>
        </w:rPr>
        <w:t>EL RECURRENTE</w:t>
      </w:r>
      <w:r w:rsidRPr="00FE42F9">
        <w:rPr>
          <w:rFonts w:ascii="Palatino Linotype" w:eastAsia="Palatino Linotype" w:hAnsi="Palatino Linotype" w:cs="Palatino Linotype"/>
          <w:color w:val="000000"/>
        </w:rPr>
        <w:t xml:space="preserve"> 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F13959" w:rsidRPr="00FE42F9" w:rsidRDefault="00F13959" w:rsidP="00F13959">
      <w:pPr>
        <w:spacing w:line="360" w:lineRule="auto"/>
        <w:ind w:right="-787"/>
        <w:jc w:val="both"/>
        <w:rPr>
          <w:rFonts w:ascii="Palatino Linotype" w:eastAsia="Palatino Linotype" w:hAnsi="Palatino Linotype" w:cs="Palatino Linotype"/>
          <w:b/>
        </w:rPr>
      </w:pPr>
    </w:p>
    <w:p w:rsidR="00F768A0" w:rsidRPr="00FE42F9" w:rsidRDefault="00F768A0" w:rsidP="00F768A0">
      <w:pPr>
        <w:spacing w:before="240" w:after="240" w:line="360" w:lineRule="auto"/>
        <w:ind w:right="-574" w:firstLine="1"/>
        <w:jc w:val="both"/>
        <w:rPr>
          <w:rFonts w:ascii="Palatino Linotype" w:hAnsi="Palatino Linotype"/>
        </w:rPr>
      </w:pPr>
      <w:bookmarkStart w:id="7" w:name="_Hlk99014733"/>
      <w:r w:rsidRPr="00FE42F9">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w:t>
      </w:r>
      <w:r w:rsidRPr="00FE42F9">
        <w:rPr>
          <w:rFonts w:ascii="Palatino Linotype" w:hAnsi="Palatino Linotype" w:cs="Palatino Linotype"/>
        </w:rPr>
        <w:lastRenderedPageBreak/>
        <w:t xml:space="preserve">AYALA, SHARON CRISTINA MORALES MARTÍNEZ, LUIS GUSTAVO PARRA NORIEGA (AUSENCIA JUSTIFICADA) Y GUADALUPE RAMÍREZ PEÑA (AUSENCIA JUSTIFICADA); EN LA DÉCIMA SÉPTIMA SESIÓN ORDINARIA, CELEBRADA EL TRECE (13) DE MAYO DE DOS MIL VEINTISÉIS, ANTE EL SECRETARIO TÉCNICO DEL PLENO </w:t>
      </w:r>
      <w:r w:rsidRPr="00FE42F9">
        <w:rPr>
          <w:rFonts w:ascii="Palatino Linotype" w:hAnsi="Palatino Linotype" w:cs="Palatino Linotype"/>
          <w:color w:val="000000" w:themeColor="text1"/>
        </w:rPr>
        <w:t>ALEXIS TAPIA RAMÍREZ.</w:t>
      </w:r>
    </w:p>
    <w:bookmarkEnd w:id="7"/>
    <w:p w:rsidR="00A10ACB" w:rsidRPr="00FE42F9" w:rsidRDefault="00A10ACB" w:rsidP="00F768A0">
      <w:pPr>
        <w:spacing w:before="240" w:after="240" w:line="360" w:lineRule="auto"/>
        <w:ind w:right="-574"/>
        <w:jc w:val="both"/>
        <w:rPr>
          <w:rFonts w:ascii="Palatino Linotype" w:eastAsia="Palatino Linotype" w:hAnsi="Palatino Linotype" w:cs="Palatino Linotype"/>
        </w:rPr>
      </w:pPr>
    </w:p>
    <w:p w:rsidR="0072148B" w:rsidRPr="00FE42F9" w:rsidRDefault="0072148B" w:rsidP="00F768A0">
      <w:pPr>
        <w:ind w:right="-574"/>
        <w:rPr>
          <w:rFonts w:ascii="Palatino Linotype" w:eastAsia="Palatino Linotype" w:hAnsi="Palatino Linotype" w:cs="Palatino Linotype"/>
        </w:rPr>
      </w:pPr>
    </w:p>
    <w:p w:rsidR="0072148B" w:rsidRPr="00FE42F9" w:rsidRDefault="0072148B">
      <w:pPr>
        <w:spacing w:line="360" w:lineRule="auto"/>
        <w:ind w:right="-787"/>
        <w:rPr>
          <w:rFonts w:ascii="Palatino Linotype" w:eastAsia="Palatino Linotype" w:hAnsi="Palatino Linotype" w:cs="Palatino Linotype"/>
        </w:rPr>
      </w:pPr>
    </w:p>
    <w:p w:rsidR="0072148B" w:rsidRPr="00FE42F9" w:rsidRDefault="0072148B">
      <w:pPr>
        <w:spacing w:line="360" w:lineRule="auto"/>
        <w:ind w:right="-787"/>
        <w:rPr>
          <w:rFonts w:ascii="Palatino Linotype" w:eastAsia="Palatino Linotype" w:hAnsi="Palatino Linotype" w:cs="Palatino Linotype"/>
        </w:rPr>
      </w:pPr>
    </w:p>
    <w:p w:rsidR="0072148B" w:rsidRPr="00FE42F9" w:rsidRDefault="0072148B">
      <w:pPr>
        <w:spacing w:line="360" w:lineRule="auto"/>
        <w:ind w:right="-787"/>
        <w:rPr>
          <w:rFonts w:ascii="Palatino Linotype" w:eastAsia="Palatino Linotype" w:hAnsi="Palatino Linotype" w:cs="Palatino Linotype"/>
        </w:rPr>
      </w:pPr>
    </w:p>
    <w:p w:rsidR="00065223" w:rsidRPr="00FE42F9" w:rsidRDefault="00065223">
      <w:pPr>
        <w:tabs>
          <w:tab w:val="left" w:pos="3374"/>
        </w:tabs>
        <w:spacing w:line="360" w:lineRule="auto"/>
        <w:ind w:right="-787"/>
        <w:rPr>
          <w:rFonts w:ascii="Palatino Linotype" w:eastAsia="Palatino Linotype" w:hAnsi="Palatino Linotype" w:cs="Palatino Linotype"/>
        </w:rPr>
      </w:pPr>
      <w:bookmarkStart w:id="8" w:name="_heading=h.lnxbz9" w:colFirst="0" w:colLast="0"/>
      <w:bookmarkEnd w:id="8"/>
    </w:p>
    <w:p w:rsidR="00065223" w:rsidRPr="00FE42F9" w:rsidRDefault="00065223">
      <w:pPr>
        <w:tabs>
          <w:tab w:val="left" w:pos="3374"/>
        </w:tabs>
        <w:spacing w:line="360" w:lineRule="auto"/>
        <w:ind w:right="-787"/>
        <w:rPr>
          <w:rFonts w:ascii="Palatino Linotype" w:eastAsia="Palatino Linotype" w:hAnsi="Palatino Linotype" w:cs="Palatino Linotype"/>
        </w:rPr>
      </w:pPr>
    </w:p>
    <w:p w:rsidR="00065223" w:rsidRPr="00FE42F9" w:rsidRDefault="00065223">
      <w:pPr>
        <w:tabs>
          <w:tab w:val="left" w:pos="3374"/>
        </w:tabs>
        <w:spacing w:line="360" w:lineRule="auto"/>
        <w:ind w:right="-787"/>
        <w:rPr>
          <w:rFonts w:ascii="Palatino Linotype" w:eastAsia="Palatino Linotype" w:hAnsi="Palatino Linotype" w:cs="Palatino Linotype"/>
        </w:rPr>
      </w:pPr>
    </w:p>
    <w:p w:rsidR="00065223" w:rsidRPr="00FE42F9" w:rsidRDefault="00065223">
      <w:pPr>
        <w:tabs>
          <w:tab w:val="left" w:pos="3374"/>
        </w:tabs>
        <w:spacing w:line="360" w:lineRule="auto"/>
        <w:ind w:right="-787"/>
        <w:rPr>
          <w:rFonts w:ascii="Palatino Linotype" w:eastAsia="Palatino Linotype" w:hAnsi="Palatino Linotype" w:cs="Palatino Linotype"/>
        </w:rPr>
      </w:pPr>
    </w:p>
    <w:p w:rsidR="00065223" w:rsidRPr="00FE42F9" w:rsidRDefault="00065223">
      <w:pPr>
        <w:tabs>
          <w:tab w:val="left" w:pos="3374"/>
        </w:tabs>
        <w:spacing w:line="360" w:lineRule="auto"/>
        <w:ind w:right="-787"/>
        <w:rPr>
          <w:rFonts w:ascii="Palatino Linotype" w:eastAsia="Palatino Linotype" w:hAnsi="Palatino Linotype" w:cs="Palatino Linotype"/>
        </w:rPr>
      </w:pPr>
    </w:p>
    <w:p w:rsidR="00065223" w:rsidRPr="00FE42F9" w:rsidRDefault="00065223">
      <w:pPr>
        <w:tabs>
          <w:tab w:val="left" w:pos="3374"/>
        </w:tabs>
        <w:spacing w:line="360" w:lineRule="auto"/>
        <w:ind w:right="-787"/>
        <w:rPr>
          <w:rFonts w:ascii="Palatino Linotype" w:eastAsia="Palatino Linotype" w:hAnsi="Palatino Linotype" w:cs="Palatino Linotype"/>
        </w:rPr>
      </w:pPr>
    </w:p>
    <w:p w:rsidR="00065223" w:rsidRPr="00FE42F9" w:rsidRDefault="00065223">
      <w:pPr>
        <w:tabs>
          <w:tab w:val="left" w:pos="3374"/>
        </w:tabs>
        <w:spacing w:line="360" w:lineRule="auto"/>
        <w:ind w:right="-787"/>
        <w:rPr>
          <w:rFonts w:ascii="Palatino Linotype" w:eastAsia="Palatino Linotype" w:hAnsi="Palatino Linotype" w:cs="Palatino Linotype"/>
        </w:rPr>
      </w:pPr>
    </w:p>
    <w:p w:rsidR="00065223" w:rsidRPr="00FE42F9" w:rsidRDefault="00065223">
      <w:pPr>
        <w:tabs>
          <w:tab w:val="left" w:pos="3374"/>
        </w:tabs>
        <w:spacing w:line="360" w:lineRule="auto"/>
        <w:ind w:right="-787"/>
        <w:rPr>
          <w:rFonts w:ascii="Palatino Linotype" w:eastAsia="Palatino Linotype" w:hAnsi="Palatino Linotype" w:cs="Palatino Linotype"/>
        </w:rPr>
      </w:pPr>
    </w:p>
    <w:p w:rsidR="00065223" w:rsidRPr="00FE42F9" w:rsidRDefault="00065223">
      <w:pPr>
        <w:tabs>
          <w:tab w:val="left" w:pos="3374"/>
        </w:tabs>
        <w:spacing w:line="360" w:lineRule="auto"/>
        <w:ind w:right="-787"/>
        <w:rPr>
          <w:rFonts w:ascii="Palatino Linotype" w:eastAsia="Palatino Linotype" w:hAnsi="Palatino Linotype" w:cs="Palatino Linotype"/>
        </w:rPr>
      </w:pPr>
    </w:p>
    <w:p w:rsidR="00065223" w:rsidRPr="00FE42F9" w:rsidRDefault="00065223">
      <w:pPr>
        <w:tabs>
          <w:tab w:val="left" w:pos="3374"/>
        </w:tabs>
        <w:spacing w:line="360" w:lineRule="auto"/>
        <w:ind w:right="-787"/>
        <w:rPr>
          <w:rFonts w:ascii="Palatino Linotype" w:eastAsia="Palatino Linotype" w:hAnsi="Palatino Linotype" w:cs="Palatino Linotype"/>
        </w:rPr>
      </w:pPr>
    </w:p>
    <w:p w:rsidR="00065223" w:rsidRPr="00FE42F9" w:rsidRDefault="00065223">
      <w:pPr>
        <w:tabs>
          <w:tab w:val="left" w:pos="3374"/>
        </w:tabs>
        <w:spacing w:line="360" w:lineRule="auto"/>
        <w:ind w:right="-787"/>
        <w:rPr>
          <w:rFonts w:ascii="Palatino Linotype" w:eastAsia="Palatino Linotype" w:hAnsi="Palatino Linotype" w:cs="Palatino Linotype"/>
        </w:rPr>
      </w:pPr>
    </w:p>
    <w:p w:rsidR="00065223" w:rsidRPr="00FE42F9" w:rsidRDefault="00065223">
      <w:pPr>
        <w:tabs>
          <w:tab w:val="left" w:pos="3374"/>
        </w:tabs>
        <w:spacing w:line="360" w:lineRule="auto"/>
        <w:ind w:right="-787"/>
        <w:rPr>
          <w:rFonts w:ascii="Palatino Linotype" w:eastAsia="Palatino Linotype" w:hAnsi="Palatino Linotype" w:cs="Palatino Linotype"/>
        </w:rPr>
      </w:pPr>
    </w:p>
    <w:p w:rsidR="00065223" w:rsidRPr="00FE42F9" w:rsidRDefault="00065223">
      <w:pPr>
        <w:tabs>
          <w:tab w:val="left" w:pos="3374"/>
        </w:tabs>
        <w:spacing w:line="360" w:lineRule="auto"/>
        <w:ind w:right="-787"/>
        <w:rPr>
          <w:rFonts w:ascii="Palatino Linotype" w:eastAsia="Palatino Linotype" w:hAnsi="Palatino Linotype" w:cs="Palatino Linotype"/>
        </w:rPr>
      </w:pPr>
    </w:p>
    <w:p w:rsidR="00065223" w:rsidRPr="00FE42F9" w:rsidRDefault="00065223">
      <w:pPr>
        <w:tabs>
          <w:tab w:val="left" w:pos="3374"/>
        </w:tabs>
        <w:spacing w:line="360" w:lineRule="auto"/>
        <w:ind w:right="-787"/>
        <w:rPr>
          <w:rFonts w:ascii="Palatino Linotype" w:eastAsia="Palatino Linotype" w:hAnsi="Palatino Linotype" w:cs="Palatino Linotype"/>
        </w:rPr>
      </w:pPr>
    </w:p>
    <w:p w:rsidR="00065223" w:rsidRPr="00FE42F9" w:rsidRDefault="00065223">
      <w:pPr>
        <w:tabs>
          <w:tab w:val="left" w:pos="3374"/>
        </w:tabs>
        <w:spacing w:line="360" w:lineRule="auto"/>
        <w:ind w:right="-787"/>
        <w:rPr>
          <w:rFonts w:ascii="Palatino Linotype" w:eastAsia="Palatino Linotype" w:hAnsi="Palatino Linotype" w:cs="Palatino Linotype"/>
        </w:rPr>
      </w:pPr>
    </w:p>
    <w:p w:rsidR="0072148B" w:rsidRPr="00FE42F9" w:rsidRDefault="00A077F4">
      <w:pPr>
        <w:tabs>
          <w:tab w:val="left" w:pos="3374"/>
        </w:tabs>
        <w:spacing w:line="360" w:lineRule="auto"/>
        <w:ind w:right="-787"/>
        <w:rPr>
          <w:rFonts w:ascii="Palatino Linotype" w:eastAsia="Palatino Linotype" w:hAnsi="Palatino Linotype" w:cs="Palatino Linotype"/>
        </w:rPr>
      </w:pPr>
      <w:r w:rsidRPr="00FE42F9">
        <w:rPr>
          <w:rFonts w:ascii="Palatino Linotype" w:eastAsia="Palatino Linotype" w:hAnsi="Palatino Linotype" w:cs="Palatino Linotype"/>
        </w:rPr>
        <w:tab/>
      </w:r>
    </w:p>
    <w:sectPr w:rsidR="0072148B" w:rsidRPr="00FE42F9" w:rsidSect="00FE42F9">
      <w:headerReference w:type="even" r:id="rId8"/>
      <w:headerReference w:type="default" r:id="rId9"/>
      <w:footerReference w:type="default" r:id="rId10"/>
      <w:headerReference w:type="first" r:id="rId11"/>
      <w:footerReference w:type="first" r:id="rId12"/>
      <w:pgSz w:w="12240" w:h="15840"/>
      <w:pgMar w:top="2268" w:right="1467"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5F11" w:rsidRDefault="001D5F11">
      <w:r>
        <w:separator/>
      </w:r>
    </w:p>
  </w:endnote>
  <w:endnote w:type="continuationSeparator" w:id="0">
    <w:p w:rsidR="001D5F11" w:rsidRDefault="001D5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467D" w:rsidRPr="00FE42F9" w:rsidRDefault="0031467D">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FE42F9">
      <w:rPr>
        <w:rFonts w:ascii="Palatino Linotype" w:eastAsia="Palatino Linotype" w:hAnsi="Palatino Linotype" w:cs="Palatino Linotype"/>
        <w:color w:val="000000"/>
        <w:sz w:val="22"/>
        <w:szCs w:val="20"/>
      </w:rPr>
      <w:t xml:space="preserve">Página </w:t>
    </w:r>
    <w:r w:rsidRPr="00FE42F9">
      <w:rPr>
        <w:rFonts w:ascii="Palatino Linotype" w:eastAsia="Palatino Linotype" w:hAnsi="Palatino Linotype" w:cs="Palatino Linotype"/>
        <w:color w:val="000000"/>
        <w:sz w:val="22"/>
        <w:szCs w:val="20"/>
      </w:rPr>
      <w:fldChar w:fldCharType="begin"/>
    </w:r>
    <w:r w:rsidRPr="00FE42F9">
      <w:rPr>
        <w:rFonts w:ascii="Palatino Linotype" w:eastAsia="Palatino Linotype" w:hAnsi="Palatino Linotype" w:cs="Palatino Linotype"/>
        <w:color w:val="000000"/>
        <w:sz w:val="22"/>
        <w:szCs w:val="20"/>
      </w:rPr>
      <w:instrText>PAGE</w:instrText>
    </w:r>
    <w:r w:rsidRPr="00FE42F9">
      <w:rPr>
        <w:rFonts w:ascii="Palatino Linotype" w:eastAsia="Palatino Linotype" w:hAnsi="Palatino Linotype" w:cs="Palatino Linotype"/>
        <w:color w:val="000000"/>
        <w:sz w:val="22"/>
        <w:szCs w:val="20"/>
      </w:rPr>
      <w:fldChar w:fldCharType="separate"/>
    </w:r>
    <w:r w:rsidR="00914E1F">
      <w:rPr>
        <w:rFonts w:ascii="Palatino Linotype" w:eastAsia="Palatino Linotype" w:hAnsi="Palatino Linotype" w:cs="Palatino Linotype"/>
        <w:noProof/>
        <w:color w:val="000000"/>
        <w:sz w:val="22"/>
        <w:szCs w:val="20"/>
      </w:rPr>
      <w:t>21</w:t>
    </w:r>
    <w:r w:rsidRPr="00FE42F9">
      <w:rPr>
        <w:rFonts w:ascii="Palatino Linotype" w:eastAsia="Palatino Linotype" w:hAnsi="Palatino Linotype" w:cs="Palatino Linotype"/>
        <w:color w:val="000000"/>
        <w:sz w:val="22"/>
        <w:szCs w:val="20"/>
      </w:rPr>
      <w:fldChar w:fldCharType="end"/>
    </w:r>
    <w:r w:rsidRPr="00FE42F9">
      <w:rPr>
        <w:rFonts w:ascii="Palatino Linotype" w:eastAsia="Palatino Linotype" w:hAnsi="Palatino Linotype" w:cs="Palatino Linotype"/>
        <w:color w:val="000000"/>
        <w:sz w:val="22"/>
        <w:szCs w:val="20"/>
      </w:rPr>
      <w:t xml:space="preserve"> de </w:t>
    </w:r>
    <w:r w:rsidRPr="00FE42F9">
      <w:rPr>
        <w:rFonts w:ascii="Palatino Linotype" w:eastAsia="Palatino Linotype" w:hAnsi="Palatino Linotype" w:cs="Palatino Linotype"/>
        <w:color w:val="000000"/>
        <w:sz w:val="22"/>
        <w:szCs w:val="20"/>
      </w:rPr>
      <w:fldChar w:fldCharType="begin"/>
    </w:r>
    <w:r w:rsidRPr="00FE42F9">
      <w:rPr>
        <w:rFonts w:ascii="Palatino Linotype" w:eastAsia="Palatino Linotype" w:hAnsi="Palatino Linotype" w:cs="Palatino Linotype"/>
        <w:color w:val="000000"/>
        <w:sz w:val="22"/>
        <w:szCs w:val="20"/>
      </w:rPr>
      <w:instrText>NUMPAGES</w:instrText>
    </w:r>
    <w:r w:rsidRPr="00FE42F9">
      <w:rPr>
        <w:rFonts w:ascii="Palatino Linotype" w:eastAsia="Palatino Linotype" w:hAnsi="Palatino Linotype" w:cs="Palatino Linotype"/>
        <w:color w:val="000000"/>
        <w:sz w:val="22"/>
        <w:szCs w:val="20"/>
      </w:rPr>
      <w:fldChar w:fldCharType="separate"/>
    </w:r>
    <w:r w:rsidR="00914E1F">
      <w:rPr>
        <w:rFonts w:ascii="Palatino Linotype" w:eastAsia="Palatino Linotype" w:hAnsi="Palatino Linotype" w:cs="Palatino Linotype"/>
        <w:noProof/>
        <w:color w:val="000000"/>
        <w:sz w:val="22"/>
        <w:szCs w:val="20"/>
      </w:rPr>
      <w:t>23</w:t>
    </w:r>
    <w:r w:rsidRPr="00FE42F9">
      <w:rPr>
        <w:rFonts w:ascii="Palatino Linotype" w:eastAsia="Palatino Linotype" w:hAnsi="Palatino Linotype" w:cs="Palatino Linotype"/>
        <w:color w:val="000000"/>
        <w:sz w:val="22"/>
        <w:szCs w:val="20"/>
      </w:rPr>
      <w:fldChar w:fldCharType="end"/>
    </w:r>
  </w:p>
  <w:p w:rsidR="0031467D" w:rsidRDefault="0031467D">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467D" w:rsidRPr="00FE42F9" w:rsidRDefault="0031467D">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FE42F9">
      <w:rPr>
        <w:rFonts w:ascii="Palatino Linotype" w:eastAsia="Palatino Linotype" w:hAnsi="Palatino Linotype" w:cs="Palatino Linotype"/>
        <w:color w:val="000000"/>
        <w:sz w:val="22"/>
        <w:szCs w:val="20"/>
      </w:rPr>
      <w:t xml:space="preserve">Página </w:t>
    </w:r>
    <w:r w:rsidRPr="00FE42F9">
      <w:rPr>
        <w:rFonts w:ascii="Palatino Linotype" w:eastAsia="Palatino Linotype" w:hAnsi="Palatino Linotype" w:cs="Palatino Linotype"/>
        <w:color w:val="000000"/>
        <w:sz w:val="22"/>
        <w:szCs w:val="20"/>
      </w:rPr>
      <w:fldChar w:fldCharType="begin"/>
    </w:r>
    <w:r w:rsidRPr="00FE42F9">
      <w:rPr>
        <w:rFonts w:ascii="Palatino Linotype" w:eastAsia="Palatino Linotype" w:hAnsi="Palatino Linotype" w:cs="Palatino Linotype"/>
        <w:color w:val="000000"/>
        <w:sz w:val="22"/>
        <w:szCs w:val="20"/>
      </w:rPr>
      <w:instrText>PAGE</w:instrText>
    </w:r>
    <w:r w:rsidRPr="00FE42F9">
      <w:rPr>
        <w:rFonts w:ascii="Palatino Linotype" w:eastAsia="Palatino Linotype" w:hAnsi="Palatino Linotype" w:cs="Palatino Linotype"/>
        <w:color w:val="000000"/>
        <w:sz w:val="22"/>
        <w:szCs w:val="20"/>
      </w:rPr>
      <w:fldChar w:fldCharType="separate"/>
    </w:r>
    <w:r w:rsidR="00914E1F">
      <w:rPr>
        <w:rFonts w:ascii="Palatino Linotype" w:eastAsia="Palatino Linotype" w:hAnsi="Palatino Linotype" w:cs="Palatino Linotype"/>
        <w:noProof/>
        <w:color w:val="000000"/>
        <w:sz w:val="22"/>
        <w:szCs w:val="20"/>
      </w:rPr>
      <w:t>1</w:t>
    </w:r>
    <w:r w:rsidRPr="00FE42F9">
      <w:rPr>
        <w:rFonts w:ascii="Palatino Linotype" w:eastAsia="Palatino Linotype" w:hAnsi="Palatino Linotype" w:cs="Palatino Linotype"/>
        <w:color w:val="000000"/>
        <w:sz w:val="22"/>
        <w:szCs w:val="20"/>
      </w:rPr>
      <w:fldChar w:fldCharType="end"/>
    </w:r>
    <w:r w:rsidRPr="00FE42F9">
      <w:rPr>
        <w:rFonts w:ascii="Palatino Linotype" w:eastAsia="Palatino Linotype" w:hAnsi="Palatino Linotype" w:cs="Palatino Linotype"/>
        <w:color w:val="000000"/>
        <w:sz w:val="22"/>
        <w:szCs w:val="20"/>
      </w:rPr>
      <w:t xml:space="preserve"> de </w:t>
    </w:r>
    <w:r w:rsidRPr="00FE42F9">
      <w:rPr>
        <w:rFonts w:ascii="Palatino Linotype" w:eastAsia="Palatino Linotype" w:hAnsi="Palatino Linotype" w:cs="Palatino Linotype"/>
        <w:color w:val="000000"/>
        <w:sz w:val="22"/>
        <w:szCs w:val="20"/>
      </w:rPr>
      <w:fldChar w:fldCharType="begin"/>
    </w:r>
    <w:r w:rsidRPr="00FE42F9">
      <w:rPr>
        <w:rFonts w:ascii="Palatino Linotype" w:eastAsia="Palatino Linotype" w:hAnsi="Palatino Linotype" w:cs="Palatino Linotype"/>
        <w:color w:val="000000"/>
        <w:sz w:val="22"/>
        <w:szCs w:val="20"/>
      </w:rPr>
      <w:instrText>NUMPAGES</w:instrText>
    </w:r>
    <w:r w:rsidRPr="00FE42F9">
      <w:rPr>
        <w:rFonts w:ascii="Palatino Linotype" w:eastAsia="Palatino Linotype" w:hAnsi="Palatino Linotype" w:cs="Palatino Linotype"/>
        <w:color w:val="000000"/>
        <w:sz w:val="22"/>
        <w:szCs w:val="20"/>
      </w:rPr>
      <w:fldChar w:fldCharType="separate"/>
    </w:r>
    <w:r w:rsidR="00914E1F">
      <w:rPr>
        <w:rFonts w:ascii="Palatino Linotype" w:eastAsia="Palatino Linotype" w:hAnsi="Palatino Linotype" w:cs="Palatino Linotype"/>
        <w:noProof/>
        <w:color w:val="000000"/>
        <w:sz w:val="22"/>
        <w:szCs w:val="20"/>
      </w:rPr>
      <w:t>23</w:t>
    </w:r>
    <w:r w:rsidRPr="00FE42F9">
      <w:rPr>
        <w:rFonts w:ascii="Palatino Linotype" w:eastAsia="Palatino Linotype" w:hAnsi="Palatino Linotype" w:cs="Palatino Linotype"/>
        <w:color w:val="000000"/>
        <w:sz w:val="22"/>
        <w:szCs w:val="20"/>
      </w:rPr>
      <w:fldChar w:fldCharType="end"/>
    </w:r>
  </w:p>
  <w:p w:rsidR="0031467D" w:rsidRDefault="0031467D">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5F11" w:rsidRDefault="001D5F11">
      <w:r>
        <w:separator/>
      </w:r>
    </w:p>
  </w:footnote>
  <w:footnote w:type="continuationSeparator" w:id="0">
    <w:p w:rsidR="001D5F11" w:rsidRDefault="001D5F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467D" w:rsidRDefault="001D5F11">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7"/>
      <w:tblW w:w="7228" w:type="dxa"/>
      <w:tblInd w:w="3402" w:type="dxa"/>
      <w:tblLayout w:type="fixed"/>
      <w:tblLook w:val="0400" w:firstRow="0" w:lastRow="0" w:firstColumn="0" w:lastColumn="0" w:noHBand="0" w:noVBand="1"/>
    </w:tblPr>
    <w:tblGrid>
      <w:gridCol w:w="2976"/>
      <w:gridCol w:w="4252"/>
    </w:tblGrid>
    <w:tr w:rsidR="0031467D" w:rsidTr="00FE42F9">
      <w:trPr>
        <w:trHeight w:val="227"/>
      </w:trPr>
      <w:tc>
        <w:tcPr>
          <w:tcW w:w="2976" w:type="dxa"/>
        </w:tcPr>
        <w:p w:rsidR="0031467D" w:rsidRPr="00FE42F9" w:rsidRDefault="0031467D" w:rsidP="00756DE6">
          <w:pPr>
            <w:jc w:val="right"/>
            <w:rPr>
              <w:rFonts w:ascii="Palatino Linotype" w:eastAsia="Palatino Linotype" w:hAnsi="Palatino Linotype" w:cs="Palatino Linotype"/>
              <w:b/>
              <w:szCs w:val="22"/>
            </w:rPr>
          </w:pPr>
          <w:r w:rsidRPr="00FE42F9">
            <w:rPr>
              <w:rFonts w:ascii="Palatino Linotype" w:eastAsia="Palatino Linotype" w:hAnsi="Palatino Linotype" w:cs="Palatino Linotype"/>
              <w:b/>
              <w:szCs w:val="22"/>
            </w:rPr>
            <w:t>Recurso de Revisión:</w:t>
          </w:r>
        </w:p>
      </w:tc>
      <w:tc>
        <w:tcPr>
          <w:tcW w:w="4252" w:type="dxa"/>
        </w:tcPr>
        <w:p w:rsidR="0031467D" w:rsidRPr="00FE42F9" w:rsidRDefault="0031467D" w:rsidP="00756DE6">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highlight w:val="green"/>
            </w:rPr>
          </w:pPr>
          <w:r w:rsidRPr="00FE42F9">
            <w:rPr>
              <w:rFonts w:ascii="Palatino Linotype" w:eastAsia="Palatino Linotype" w:hAnsi="Palatino Linotype" w:cs="Palatino Linotype"/>
              <w:color w:val="000000"/>
              <w:szCs w:val="22"/>
            </w:rPr>
            <w:t>13168/INFOEM/IP/RR/2025</w:t>
          </w:r>
        </w:p>
      </w:tc>
    </w:tr>
    <w:tr w:rsidR="0031467D" w:rsidTr="00FE42F9">
      <w:trPr>
        <w:trHeight w:val="342"/>
      </w:trPr>
      <w:tc>
        <w:tcPr>
          <w:tcW w:w="2976" w:type="dxa"/>
        </w:tcPr>
        <w:p w:rsidR="0031467D" w:rsidRPr="00FE42F9" w:rsidRDefault="0031467D" w:rsidP="00756DE6">
          <w:pPr>
            <w:jc w:val="right"/>
            <w:rPr>
              <w:rFonts w:ascii="Palatino Linotype" w:eastAsia="Palatino Linotype" w:hAnsi="Palatino Linotype" w:cs="Palatino Linotype"/>
              <w:b/>
              <w:szCs w:val="22"/>
            </w:rPr>
          </w:pPr>
          <w:r w:rsidRPr="00FE42F9">
            <w:rPr>
              <w:rFonts w:ascii="Palatino Linotype" w:eastAsia="Palatino Linotype" w:hAnsi="Palatino Linotype" w:cs="Palatino Linotype"/>
              <w:b/>
              <w:szCs w:val="22"/>
            </w:rPr>
            <w:t>Sujeto Obligado:</w:t>
          </w:r>
        </w:p>
      </w:tc>
      <w:tc>
        <w:tcPr>
          <w:tcW w:w="4252" w:type="dxa"/>
        </w:tcPr>
        <w:p w:rsidR="0031467D" w:rsidRPr="00FE42F9" w:rsidRDefault="0031467D" w:rsidP="00756DE6">
          <w:pPr>
            <w:pBdr>
              <w:top w:val="nil"/>
              <w:left w:val="nil"/>
              <w:bottom w:val="nil"/>
              <w:right w:val="nil"/>
              <w:between w:val="nil"/>
            </w:pBdr>
            <w:tabs>
              <w:tab w:val="right" w:pos="8838"/>
            </w:tabs>
            <w:jc w:val="both"/>
            <w:rPr>
              <w:rFonts w:ascii="Palatino Linotype" w:eastAsia="Palatino Linotype" w:hAnsi="Palatino Linotype" w:cs="Palatino Linotype"/>
              <w:color w:val="000000"/>
              <w:szCs w:val="22"/>
              <w:highlight w:val="green"/>
            </w:rPr>
          </w:pPr>
          <w:r w:rsidRPr="00FE42F9">
            <w:rPr>
              <w:rFonts w:ascii="Palatino Linotype" w:eastAsia="Palatino Linotype" w:hAnsi="Palatino Linotype" w:cs="Palatino Linotype"/>
              <w:bCs/>
              <w:color w:val="000000"/>
              <w:szCs w:val="22"/>
            </w:rPr>
            <w:t>Ayuntamiento de Sultepec</w:t>
          </w:r>
        </w:p>
      </w:tc>
    </w:tr>
    <w:tr w:rsidR="0031467D" w:rsidTr="00FE42F9">
      <w:trPr>
        <w:trHeight w:val="342"/>
      </w:trPr>
      <w:tc>
        <w:tcPr>
          <w:tcW w:w="2976" w:type="dxa"/>
        </w:tcPr>
        <w:p w:rsidR="0031467D" w:rsidRPr="00FE42F9" w:rsidRDefault="0031467D" w:rsidP="00756DE6">
          <w:pPr>
            <w:jc w:val="right"/>
            <w:rPr>
              <w:rFonts w:ascii="Palatino Linotype" w:eastAsia="Palatino Linotype" w:hAnsi="Palatino Linotype" w:cs="Palatino Linotype"/>
              <w:b/>
              <w:szCs w:val="22"/>
            </w:rPr>
          </w:pPr>
          <w:r w:rsidRPr="00FE42F9">
            <w:rPr>
              <w:rFonts w:ascii="Palatino Linotype" w:eastAsia="Palatino Linotype" w:hAnsi="Palatino Linotype" w:cs="Palatino Linotype"/>
              <w:b/>
              <w:szCs w:val="22"/>
            </w:rPr>
            <w:t>Comisionada Ponente:</w:t>
          </w:r>
        </w:p>
      </w:tc>
      <w:tc>
        <w:tcPr>
          <w:tcW w:w="4252" w:type="dxa"/>
        </w:tcPr>
        <w:p w:rsidR="0031467D" w:rsidRPr="00FE42F9" w:rsidRDefault="0031467D" w:rsidP="00756DE6">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FE42F9">
            <w:rPr>
              <w:rFonts w:ascii="Palatino Linotype" w:eastAsia="Palatino Linotype" w:hAnsi="Palatino Linotype" w:cs="Palatino Linotype"/>
              <w:color w:val="000000"/>
              <w:szCs w:val="22"/>
            </w:rPr>
            <w:t>María del Rosario Mejía Ayala</w:t>
          </w:r>
        </w:p>
      </w:tc>
    </w:tr>
  </w:tbl>
  <w:p w:rsidR="0031467D" w:rsidRDefault="001D5F11">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2.3pt;margin-top:-110.1pt;width:609.4pt;height:793.75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7"/>
      <w:tblW w:w="7087" w:type="dxa"/>
      <w:tblInd w:w="3261" w:type="dxa"/>
      <w:tblLayout w:type="fixed"/>
      <w:tblLook w:val="0400" w:firstRow="0" w:lastRow="0" w:firstColumn="0" w:lastColumn="0" w:noHBand="0" w:noVBand="1"/>
    </w:tblPr>
    <w:tblGrid>
      <w:gridCol w:w="2835"/>
      <w:gridCol w:w="4252"/>
    </w:tblGrid>
    <w:tr w:rsidR="0031467D" w:rsidTr="00FE42F9">
      <w:trPr>
        <w:trHeight w:val="227"/>
      </w:trPr>
      <w:tc>
        <w:tcPr>
          <w:tcW w:w="2835" w:type="dxa"/>
        </w:tcPr>
        <w:p w:rsidR="0031467D" w:rsidRPr="00FE42F9" w:rsidRDefault="0031467D">
          <w:pPr>
            <w:jc w:val="right"/>
            <w:rPr>
              <w:rFonts w:ascii="Palatino Linotype" w:eastAsia="Palatino Linotype" w:hAnsi="Palatino Linotype" w:cs="Palatino Linotype"/>
              <w:b/>
              <w:szCs w:val="22"/>
            </w:rPr>
          </w:pPr>
          <w:r w:rsidRPr="00FE42F9">
            <w:rPr>
              <w:rFonts w:ascii="Palatino Linotype" w:eastAsia="Palatino Linotype" w:hAnsi="Palatino Linotype" w:cs="Palatino Linotype"/>
              <w:b/>
              <w:szCs w:val="22"/>
            </w:rPr>
            <w:t>Recurso de Revisión:</w:t>
          </w:r>
        </w:p>
      </w:tc>
      <w:tc>
        <w:tcPr>
          <w:tcW w:w="4252" w:type="dxa"/>
        </w:tcPr>
        <w:p w:rsidR="0031467D" w:rsidRPr="00FE42F9" w:rsidRDefault="0031467D" w:rsidP="009858A5">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highlight w:val="green"/>
            </w:rPr>
          </w:pPr>
          <w:r w:rsidRPr="00FE42F9">
            <w:rPr>
              <w:rFonts w:ascii="Palatino Linotype" w:eastAsia="Palatino Linotype" w:hAnsi="Palatino Linotype" w:cs="Palatino Linotype"/>
              <w:color w:val="000000"/>
              <w:szCs w:val="22"/>
            </w:rPr>
            <w:t>13168/INFOEM/IP/RR/2025</w:t>
          </w:r>
        </w:p>
      </w:tc>
    </w:tr>
    <w:tr w:rsidR="0031467D" w:rsidTr="00FE42F9">
      <w:trPr>
        <w:trHeight w:val="242"/>
      </w:trPr>
      <w:tc>
        <w:tcPr>
          <w:tcW w:w="2835" w:type="dxa"/>
        </w:tcPr>
        <w:p w:rsidR="0031467D" w:rsidRPr="00FE42F9" w:rsidRDefault="0031467D">
          <w:pPr>
            <w:jc w:val="right"/>
            <w:rPr>
              <w:rFonts w:ascii="Palatino Linotype" w:eastAsia="Palatino Linotype" w:hAnsi="Palatino Linotype" w:cs="Palatino Linotype"/>
              <w:b/>
              <w:szCs w:val="22"/>
            </w:rPr>
          </w:pPr>
          <w:r w:rsidRPr="00FE42F9">
            <w:rPr>
              <w:rFonts w:ascii="Palatino Linotype" w:eastAsia="Palatino Linotype" w:hAnsi="Palatino Linotype" w:cs="Palatino Linotype"/>
              <w:b/>
              <w:szCs w:val="22"/>
            </w:rPr>
            <w:t>Recurrente:</w:t>
          </w:r>
        </w:p>
      </w:tc>
      <w:tc>
        <w:tcPr>
          <w:tcW w:w="4252" w:type="dxa"/>
        </w:tcPr>
        <w:p w:rsidR="0031467D" w:rsidRPr="00FE42F9" w:rsidRDefault="00914E1F">
          <w:pPr>
            <w:pBdr>
              <w:top w:val="nil"/>
              <w:left w:val="nil"/>
              <w:bottom w:val="nil"/>
              <w:right w:val="nil"/>
              <w:between w:val="nil"/>
            </w:pBdr>
            <w:tabs>
              <w:tab w:val="right" w:pos="8838"/>
              <w:tab w:val="left" w:pos="521"/>
            </w:tabs>
            <w:rPr>
              <w:rFonts w:ascii="Palatino Linotype" w:eastAsia="Palatino Linotype" w:hAnsi="Palatino Linotype" w:cs="Palatino Linotype"/>
              <w:color w:val="000000"/>
              <w:szCs w:val="22"/>
              <w:highlight w:val="green"/>
            </w:rPr>
          </w:pPr>
          <w:r>
            <w:rPr>
              <w:rFonts w:ascii="Palatino Linotype" w:eastAsia="Palatino Linotype" w:hAnsi="Palatino Linotype" w:cs="Palatino Linotype"/>
              <w:bCs/>
              <w:color w:val="000000"/>
              <w:szCs w:val="22"/>
            </w:rPr>
            <w:t>XXXX</w:t>
          </w:r>
        </w:p>
      </w:tc>
    </w:tr>
    <w:tr w:rsidR="0031467D" w:rsidTr="00FE42F9">
      <w:trPr>
        <w:trHeight w:val="342"/>
      </w:trPr>
      <w:tc>
        <w:tcPr>
          <w:tcW w:w="2835" w:type="dxa"/>
        </w:tcPr>
        <w:p w:rsidR="0031467D" w:rsidRPr="00FE42F9" w:rsidRDefault="0031467D">
          <w:pPr>
            <w:jc w:val="right"/>
            <w:rPr>
              <w:rFonts w:ascii="Palatino Linotype" w:eastAsia="Palatino Linotype" w:hAnsi="Palatino Linotype" w:cs="Palatino Linotype"/>
              <w:b/>
              <w:szCs w:val="22"/>
            </w:rPr>
          </w:pPr>
          <w:r w:rsidRPr="00FE42F9">
            <w:rPr>
              <w:rFonts w:ascii="Palatino Linotype" w:eastAsia="Palatino Linotype" w:hAnsi="Palatino Linotype" w:cs="Palatino Linotype"/>
              <w:b/>
              <w:szCs w:val="22"/>
            </w:rPr>
            <w:t>Sujeto Obligado:</w:t>
          </w:r>
        </w:p>
      </w:tc>
      <w:tc>
        <w:tcPr>
          <w:tcW w:w="4252" w:type="dxa"/>
        </w:tcPr>
        <w:p w:rsidR="0031467D" w:rsidRPr="00FE42F9" w:rsidRDefault="0031467D">
          <w:pPr>
            <w:pBdr>
              <w:top w:val="nil"/>
              <w:left w:val="nil"/>
              <w:bottom w:val="nil"/>
              <w:right w:val="nil"/>
              <w:between w:val="nil"/>
            </w:pBdr>
            <w:tabs>
              <w:tab w:val="right" w:pos="8838"/>
            </w:tabs>
            <w:jc w:val="both"/>
            <w:rPr>
              <w:rFonts w:ascii="Palatino Linotype" w:eastAsia="Palatino Linotype" w:hAnsi="Palatino Linotype" w:cs="Palatino Linotype"/>
              <w:color w:val="000000"/>
              <w:szCs w:val="22"/>
              <w:highlight w:val="green"/>
            </w:rPr>
          </w:pPr>
          <w:r w:rsidRPr="00FE42F9">
            <w:rPr>
              <w:rFonts w:ascii="Palatino Linotype" w:eastAsia="Palatino Linotype" w:hAnsi="Palatino Linotype" w:cs="Palatino Linotype"/>
              <w:bCs/>
              <w:color w:val="000000"/>
              <w:szCs w:val="22"/>
            </w:rPr>
            <w:t>Ayuntamiento de Sultepec</w:t>
          </w:r>
        </w:p>
      </w:tc>
    </w:tr>
    <w:tr w:rsidR="0031467D" w:rsidTr="00FE42F9">
      <w:trPr>
        <w:trHeight w:val="342"/>
      </w:trPr>
      <w:tc>
        <w:tcPr>
          <w:tcW w:w="2835" w:type="dxa"/>
        </w:tcPr>
        <w:p w:rsidR="0031467D" w:rsidRPr="00FE42F9" w:rsidRDefault="0031467D">
          <w:pPr>
            <w:jc w:val="right"/>
            <w:rPr>
              <w:rFonts w:ascii="Palatino Linotype" w:eastAsia="Palatino Linotype" w:hAnsi="Palatino Linotype" w:cs="Palatino Linotype"/>
              <w:b/>
              <w:szCs w:val="22"/>
            </w:rPr>
          </w:pPr>
          <w:r w:rsidRPr="00FE42F9">
            <w:rPr>
              <w:rFonts w:ascii="Palatino Linotype" w:eastAsia="Palatino Linotype" w:hAnsi="Palatino Linotype" w:cs="Palatino Linotype"/>
              <w:b/>
              <w:szCs w:val="22"/>
            </w:rPr>
            <w:t>Comisionada Ponente:</w:t>
          </w:r>
        </w:p>
      </w:tc>
      <w:tc>
        <w:tcPr>
          <w:tcW w:w="4252" w:type="dxa"/>
        </w:tcPr>
        <w:p w:rsidR="0031467D" w:rsidRPr="00FE42F9" w:rsidRDefault="0031467D">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FE42F9">
            <w:rPr>
              <w:rFonts w:ascii="Palatino Linotype" w:eastAsia="Palatino Linotype" w:hAnsi="Palatino Linotype" w:cs="Palatino Linotype"/>
              <w:color w:val="000000"/>
              <w:szCs w:val="22"/>
            </w:rPr>
            <w:t>María del Rosario Mejía Ayala</w:t>
          </w:r>
        </w:p>
      </w:tc>
    </w:tr>
  </w:tbl>
  <w:p w:rsidR="0031467D" w:rsidRDefault="001D5F11">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32.2pt;width:609.4pt;height:793.75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B6368"/>
    <w:multiLevelType w:val="multilevel"/>
    <w:tmpl w:val="D7B01A7E"/>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decimal"/>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CF426A"/>
    <w:multiLevelType w:val="hybridMultilevel"/>
    <w:tmpl w:val="1D361E2A"/>
    <w:lvl w:ilvl="0" w:tplc="080A0011">
      <w:start w:val="1"/>
      <w:numFmt w:val="decimal"/>
      <w:lvlText w:val="%1)"/>
      <w:lvlJc w:val="left"/>
      <w:pPr>
        <w:ind w:left="2215" w:hanging="360"/>
      </w:pPr>
    </w:lvl>
    <w:lvl w:ilvl="1" w:tplc="080A0019" w:tentative="1">
      <w:start w:val="1"/>
      <w:numFmt w:val="lowerLetter"/>
      <w:lvlText w:val="%2."/>
      <w:lvlJc w:val="left"/>
      <w:pPr>
        <w:ind w:left="2935" w:hanging="360"/>
      </w:pPr>
    </w:lvl>
    <w:lvl w:ilvl="2" w:tplc="080A001B" w:tentative="1">
      <w:start w:val="1"/>
      <w:numFmt w:val="lowerRoman"/>
      <w:lvlText w:val="%3."/>
      <w:lvlJc w:val="right"/>
      <w:pPr>
        <w:ind w:left="3655" w:hanging="180"/>
      </w:pPr>
    </w:lvl>
    <w:lvl w:ilvl="3" w:tplc="080A000F" w:tentative="1">
      <w:start w:val="1"/>
      <w:numFmt w:val="decimal"/>
      <w:lvlText w:val="%4."/>
      <w:lvlJc w:val="left"/>
      <w:pPr>
        <w:ind w:left="4375" w:hanging="360"/>
      </w:pPr>
    </w:lvl>
    <w:lvl w:ilvl="4" w:tplc="080A0019" w:tentative="1">
      <w:start w:val="1"/>
      <w:numFmt w:val="lowerLetter"/>
      <w:lvlText w:val="%5."/>
      <w:lvlJc w:val="left"/>
      <w:pPr>
        <w:ind w:left="5095" w:hanging="360"/>
      </w:pPr>
    </w:lvl>
    <w:lvl w:ilvl="5" w:tplc="080A001B" w:tentative="1">
      <w:start w:val="1"/>
      <w:numFmt w:val="lowerRoman"/>
      <w:lvlText w:val="%6."/>
      <w:lvlJc w:val="right"/>
      <w:pPr>
        <w:ind w:left="5815" w:hanging="180"/>
      </w:pPr>
    </w:lvl>
    <w:lvl w:ilvl="6" w:tplc="080A000F" w:tentative="1">
      <w:start w:val="1"/>
      <w:numFmt w:val="decimal"/>
      <w:lvlText w:val="%7."/>
      <w:lvlJc w:val="left"/>
      <w:pPr>
        <w:ind w:left="6535" w:hanging="360"/>
      </w:pPr>
    </w:lvl>
    <w:lvl w:ilvl="7" w:tplc="080A0019" w:tentative="1">
      <w:start w:val="1"/>
      <w:numFmt w:val="lowerLetter"/>
      <w:lvlText w:val="%8."/>
      <w:lvlJc w:val="left"/>
      <w:pPr>
        <w:ind w:left="7255" w:hanging="360"/>
      </w:pPr>
    </w:lvl>
    <w:lvl w:ilvl="8" w:tplc="080A001B" w:tentative="1">
      <w:start w:val="1"/>
      <w:numFmt w:val="lowerRoman"/>
      <w:lvlText w:val="%9."/>
      <w:lvlJc w:val="right"/>
      <w:pPr>
        <w:ind w:left="7975" w:hanging="180"/>
      </w:pPr>
    </w:lvl>
  </w:abstractNum>
  <w:abstractNum w:abstractNumId="2" w15:restartNumberingAfterBreak="0">
    <w:nsid w:val="0C1F20CE"/>
    <w:multiLevelType w:val="multilevel"/>
    <w:tmpl w:val="4A865962"/>
    <w:lvl w:ilvl="0">
      <w:start w:val="1"/>
      <w:numFmt w:val="decimal"/>
      <w:lvlText w:val="%1."/>
      <w:lvlJc w:val="left"/>
      <w:pPr>
        <w:ind w:left="2629" w:hanging="360"/>
      </w:pPr>
      <w:rPr>
        <w:rFonts w:ascii="Palatino Linotype" w:eastAsia="Palatino Linotype" w:hAnsi="Palatino Linotype" w:cs="Palatino Linotype"/>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102284E"/>
    <w:multiLevelType w:val="multilevel"/>
    <w:tmpl w:val="CF9405A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50F1D44"/>
    <w:multiLevelType w:val="multilevel"/>
    <w:tmpl w:val="8A2AD02E"/>
    <w:lvl w:ilvl="0">
      <w:start w:val="60"/>
      <w:numFmt w:val="decimal"/>
      <w:lvlText w:val="%1."/>
      <w:lvlJc w:val="left"/>
      <w:pPr>
        <w:ind w:left="786"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866" w:hanging="360"/>
      </w:pPr>
      <w:rPr>
        <w:rFonts w:hint="default"/>
      </w:rPr>
    </w:lvl>
    <w:lvl w:ilvl="2">
      <w:start w:val="1"/>
      <w:numFmt w:val="lowerRoman"/>
      <w:lvlText w:val="%3."/>
      <w:lvlJc w:val="right"/>
      <w:pPr>
        <w:ind w:left="2586" w:hanging="180"/>
      </w:pPr>
      <w:rPr>
        <w:rFonts w:hint="default"/>
      </w:rPr>
    </w:lvl>
    <w:lvl w:ilvl="3">
      <w:start w:val="1"/>
      <w:numFmt w:val="decimal"/>
      <w:lvlText w:val="%4."/>
      <w:lvlJc w:val="left"/>
      <w:pPr>
        <w:ind w:left="3306" w:hanging="360"/>
      </w:pPr>
      <w:rPr>
        <w:rFonts w:hint="default"/>
      </w:rPr>
    </w:lvl>
    <w:lvl w:ilvl="4">
      <w:start w:val="1"/>
      <w:numFmt w:val="lowerLetter"/>
      <w:lvlText w:val="%5."/>
      <w:lvlJc w:val="left"/>
      <w:pPr>
        <w:ind w:left="4026" w:hanging="360"/>
      </w:pPr>
      <w:rPr>
        <w:rFonts w:hint="default"/>
      </w:rPr>
    </w:lvl>
    <w:lvl w:ilvl="5">
      <w:start w:val="1"/>
      <w:numFmt w:val="lowerRoman"/>
      <w:lvlText w:val="%6."/>
      <w:lvlJc w:val="right"/>
      <w:pPr>
        <w:ind w:left="4746" w:hanging="180"/>
      </w:pPr>
      <w:rPr>
        <w:rFonts w:hint="default"/>
      </w:rPr>
    </w:lvl>
    <w:lvl w:ilvl="6">
      <w:start w:val="1"/>
      <w:numFmt w:val="decimal"/>
      <w:lvlText w:val="%7."/>
      <w:lvlJc w:val="left"/>
      <w:pPr>
        <w:ind w:left="5466" w:hanging="360"/>
      </w:pPr>
      <w:rPr>
        <w:rFonts w:hint="default"/>
      </w:rPr>
    </w:lvl>
    <w:lvl w:ilvl="7">
      <w:start w:val="1"/>
      <w:numFmt w:val="lowerLetter"/>
      <w:lvlText w:val="%8."/>
      <w:lvlJc w:val="left"/>
      <w:pPr>
        <w:ind w:left="6186" w:hanging="360"/>
      </w:pPr>
      <w:rPr>
        <w:rFonts w:hint="default"/>
      </w:rPr>
    </w:lvl>
    <w:lvl w:ilvl="8">
      <w:start w:val="1"/>
      <w:numFmt w:val="lowerRoman"/>
      <w:lvlText w:val="%9."/>
      <w:lvlJc w:val="right"/>
      <w:pPr>
        <w:ind w:left="6906" w:hanging="180"/>
      </w:pPr>
      <w:rPr>
        <w:rFonts w:hint="default"/>
      </w:rPr>
    </w:lvl>
  </w:abstractNum>
  <w:abstractNum w:abstractNumId="5" w15:restartNumberingAfterBreak="0">
    <w:nsid w:val="15DE173B"/>
    <w:multiLevelType w:val="hybridMultilevel"/>
    <w:tmpl w:val="F20A2EAA"/>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6" w15:restartNumberingAfterBreak="0">
    <w:nsid w:val="1B5F42E3"/>
    <w:multiLevelType w:val="hybridMultilevel"/>
    <w:tmpl w:val="33021B98"/>
    <w:lvl w:ilvl="0" w:tplc="080A0011">
      <w:start w:val="1"/>
      <w:numFmt w:val="decimal"/>
      <w:lvlText w:val="%1)"/>
      <w:lvlJc w:val="left"/>
      <w:pPr>
        <w:ind w:left="1647" w:hanging="360"/>
      </w:pPr>
    </w:lvl>
    <w:lvl w:ilvl="1" w:tplc="080A0019" w:tentative="1">
      <w:start w:val="1"/>
      <w:numFmt w:val="lowerLetter"/>
      <w:lvlText w:val="%2."/>
      <w:lvlJc w:val="left"/>
      <w:pPr>
        <w:ind w:left="2367" w:hanging="360"/>
      </w:pPr>
    </w:lvl>
    <w:lvl w:ilvl="2" w:tplc="080A001B" w:tentative="1">
      <w:start w:val="1"/>
      <w:numFmt w:val="lowerRoman"/>
      <w:lvlText w:val="%3."/>
      <w:lvlJc w:val="right"/>
      <w:pPr>
        <w:ind w:left="3087" w:hanging="180"/>
      </w:pPr>
    </w:lvl>
    <w:lvl w:ilvl="3" w:tplc="080A000F" w:tentative="1">
      <w:start w:val="1"/>
      <w:numFmt w:val="decimal"/>
      <w:lvlText w:val="%4."/>
      <w:lvlJc w:val="left"/>
      <w:pPr>
        <w:ind w:left="3807" w:hanging="360"/>
      </w:pPr>
    </w:lvl>
    <w:lvl w:ilvl="4" w:tplc="080A0019" w:tentative="1">
      <w:start w:val="1"/>
      <w:numFmt w:val="lowerLetter"/>
      <w:lvlText w:val="%5."/>
      <w:lvlJc w:val="left"/>
      <w:pPr>
        <w:ind w:left="4527" w:hanging="360"/>
      </w:pPr>
    </w:lvl>
    <w:lvl w:ilvl="5" w:tplc="080A001B" w:tentative="1">
      <w:start w:val="1"/>
      <w:numFmt w:val="lowerRoman"/>
      <w:lvlText w:val="%6."/>
      <w:lvlJc w:val="right"/>
      <w:pPr>
        <w:ind w:left="5247" w:hanging="180"/>
      </w:pPr>
    </w:lvl>
    <w:lvl w:ilvl="6" w:tplc="080A000F" w:tentative="1">
      <w:start w:val="1"/>
      <w:numFmt w:val="decimal"/>
      <w:lvlText w:val="%7."/>
      <w:lvlJc w:val="left"/>
      <w:pPr>
        <w:ind w:left="5967" w:hanging="360"/>
      </w:pPr>
    </w:lvl>
    <w:lvl w:ilvl="7" w:tplc="080A0019" w:tentative="1">
      <w:start w:val="1"/>
      <w:numFmt w:val="lowerLetter"/>
      <w:lvlText w:val="%8."/>
      <w:lvlJc w:val="left"/>
      <w:pPr>
        <w:ind w:left="6687" w:hanging="360"/>
      </w:pPr>
    </w:lvl>
    <w:lvl w:ilvl="8" w:tplc="080A001B" w:tentative="1">
      <w:start w:val="1"/>
      <w:numFmt w:val="lowerRoman"/>
      <w:lvlText w:val="%9."/>
      <w:lvlJc w:val="right"/>
      <w:pPr>
        <w:ind w:left="7407" w:hanging="180"/>
      </w:pPr>
    </w:lvl>
  </w:abstractNum>
  <w:abstractNum w:abstractNumId="7" w15:restartNumberingAfterBreak="0">
    <w:nsid w:val="22EA1377"/>
    <w:multiLevelType w:val="multilevel"/>
    <w:tmpl w:val="F35EEF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3D26301"/>
    <w:multiLevelType w:val="hybridMultilevel"/>
    <w:tmpl w:val="CEF63ADA"/>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A110B85"/>
    <w:multiLevelType w:val="hybridMultilevel"/>
    <w:tmpl w:val="251AC75E"/>
    <w:lvl w:ilvl="0" w:tplc="080A0011">
      <w:start w:val="1"/>
      <w:numFmt w:val="decimal"/>
      <w:lvlText w:val="%1)"/>
      <w:lvlJc w:val="left"/>
      <w:pPr>
        <w:ind w:left="1647" w:hanging="360"/>
      </w:pPr>
    </w:lvl>
    <w:lvl w:ilvl="1" w:tplc="080A0019" w:tentative="1">
      <w:start w:val="1"/>
      <w:numFmt w:val="lowerLetter"/>
      <w:lvlText w:val="%2."/>
      <w:lvlJc w:val="left"/>
      <w:pPr>
        <w:ind w:left="2367" w:hanging="360"/>
      </w:pPr>
    </w:lvl>
    <w:lvl w:ilvl="2" w:tplc="080A001B" w:tentative="1">
      <w:start w:val="1"/>
      <w:numFmt w:val="lowerRoman"/>
      <w:lvlText w:val="%3."/>
      <w:lvlJc w:val="right"/>
      <w:pPr>
        <w:ind w:left="3087" w:hanging="180"/>
      </w:pPr>
    </w:lvl>
    <w:lvl w:ilvl="3" w:tplc="080A000F" w:tentative="1">
      <w:start w:val="1"/>
      <w:numFmt w:val="decimal"/>
      <w:lvlText w:val="%4."/>
      <w:lvlJc w:val="left"/>
      <w:pPr>
        <w:ind w:left="3807" w:hanging="360"/>
      </w:pPr>
    </w:lvl>
    <w:lvl w:ilvl="4" w:tplc="080A0019" w:tentative="1">
      <w:start w:val="1"/>
      <w:numFmt w:val="lowerLetter"/>
      <w:lvlText w:val="%5."/>
      <w:lvlJc w:val="left"/>
      <w:pPr>
        <w:ind w:left="4527" w:hanging="360"/>
      </w:pPr>
    </w:lvl>
    <w:lvl w:ilvl="5" w:tplc="080A001B" w:tentative="1">
      <w:start w:val="1"/>
      <w:numFmt w:val="lowerRoman"/>
      <w:lvlText w:val="%6."/>
      <w:lvlJc w:val="right"/>
      <w:pPr>
        <w:ind w:left="5247" w:hanging="180"/>
      </w:pPr>
    </w:lvl>
    <w:lvl w:ilvl="6" w:tplc="080A000F" w:tentative="1">
      <w:start w:val="1"/>
      <w:numFmt w:val="decimal"/>
      <w:lvlText w:val="%7."/>
      <w:lvlJc w:val="left"/>
      <w:pPr>
        <w:ind w:left="5967" w:hanging="360"/>
      </w:pPr>
    </w:lvl>
    <w:lvl w:ilvl="7" w:tplc="080A0019" w:tentative="1">
      <w:start w:val="1"/>
      <w:numFmt w:val="lowerLetter"/>
      <w:lvlText w:val="%8."/>
      <w:lvlJc w:val="left"/>
      <w:pPr>
        <w:ind w:left="6687" w:hanging="360"/>
      </w:pPr>
    </w:lvl>
    <w:lvl w:ilvl="8" w:tplc="080A001B" w:tentative="1">
      <w:start w:val="1"/>
      <w:numFmt w:val="lowerRoman"/>
      <w:lvlText w:val="%9."/>
      <w:lvlJc w:val="right"/>
      <w:pPr>
        <w:ind w:left="7407" w:hanging="180"/>
      </w:pPr>
    </w:lvl>
  </w:abstractNum>
  <w:abstractNum w:abstractNumId="10" w15:restartNumberingAfterBreak="0">
    <w:nsid w:val="2B6B590D"/>
    <w:multiLevelType w:val="hybridMultilevel"/>
    <w:tmpl w:val="86D88754"/>
    <w:lvl w:ilvl="0" w:tplc="080A0011">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1" w15:restartNumberingAfterBreak="0">
    <w:nsid w:val="2F5046A9"/>
    <w:multiLevelType w:val="multilevel"/>
    <w:tmpl w:val="EA7C5590"/>
    <w:lvl w:ilvl="0">
      <w:start w:val="1"/>
      <w:numFmt w:val="bullet"/>
      <w:lvlText w:val="●"/>
      <w:lvlJc w:val="left"/>
      <w:pPr>
        <w:ind w:left="2382" w:hanging="360"/>
      </w:pPr>
      <w:rPr>
        <w:rFonts w:ascii="Noto Sans Symbols" w:eastAsia="Noto Sans Symbols" w:hAnsi="Noto Sans Symbols" w:cs="Noto Sans Symbols"/>
      </w:rPr>
    </w:lvl>
    <w:lvl w:ilvl="1">
      <w:start w:val="1"/>
      <w:numFmt w:val="bullet"/>
      <w:lvlText w:val="o"/>
      <w:lvlJc w:val="left"/>
      <w:pPr>
        <w:ind w:left="3102" w:hanging="360"/>
      </w:pPr>
      <w:rPr>
        <w:rFonts w:ascii="Courier New" w:eastAsia="Courier New" w:hAnsi="Courier New" w:cs="Courier New"/>
      </w:rPr>
    </w:lvl>
    <w:lvl w:ilvl="2">
      <w:start w:val="1"/>
      <w:numFmt w:val="bullet"/>
      <w:lvlText w:val="▪"/>
      <w:lvlJc w:val="left"/>
      <w:pPr>
        <w:ind w:left="3822" w:hanging="360"/>
      </w:pPr>
      <w:rPr>
        <w:rFonts w:ascii="Noto Sans Symbols" w:eastAsia="Noto Sans Symbols" w:hAnsi="Noto Sans Symbols" w:cs="Noto Sans Symbols"/>
      </w:rPr>
    </w:lvl>
    <w:lvl w:ilvl="3">
      <w:start w:val="1"/>
      <w:numFmt w:val="bullet"/>
      <w:lvlText w:val="●"/>
      <w:lvlJc w:val="left"/>
      <w:pPr>
        <w:ind w:left="4542" w:hanging="360"/>
      </w:pPr>
      <w:rPr>
        <w:rFonts w:ascii="Noto Sans Symbols" w:eastAsia="Noto Sans Symbols" w:hAnsi="Noto Sans Symbols" w:cs="Noto Sans Symbols"/>
      </w:rPr>
    </w:lvl>
    <w:lvl w:ilvl="4">
      <w:start w:val="1"/>
      <w:numFmt w:val="bullet"/>
      <w:lvlText w:val="o"/>
      <w:lvlJc w:val="left"/>
      <w:pPr>
        <w:ind w:left="5262" w:hanging="360"/>
      </w:pPr>
      <w:rPr>
        <w:rFonts w:ascii="Courier New" w:eastAsia="Courier New" w:hAnsi="Courier New" w:cs="Courier New"/>
      </w:rPr>
    </w:lvl>
    <w:lvl w:ilvl="5">
      <w:start w:val="1"/>
      <w:numFmt w:val="bullet"/>
      <w:lvlText w:val="▪"/>
      <w:lvlJc w:val="left"/>
      <w:pPr>
        <w:ind w:left="5982" w:hanging="360"/>
      </w:pPr>
      <w:rPr>
        <w:rFonts w:ascii="Noto Sans Symbols" w:eastAsia="Noto Sans Symbols" w:hAnsi="Noto Sans Symbols" w:cs="Noto Sans Symbols"/>
      </w:rPr>
    </w:lvl>
    <w:lvl w:ilvl="6">
      <w:start w:val="1"/>
      <w:numFmt w:val="bullet"/>
      <w:lvlText w:val="●"/>
      <w:lvlJc w:val="left"/>
      <w:pPr>
        <w:ind w:left="6702" w:hanging="360"/>
      </w:pPr>
      <w:rPr>
        <w:rFonts w:ascii="Noto Sans Symbols" w:eastAsia="Noto Sans Symbols" w:hAnsi="Noto Sans Symbols" w:cs="Noto Sans Symbols"/>
      </w:rPr>
    </w:lvl>
    <w:lvl w:ilvl="7">
      <w:start w:val="1"/>
      <w:numFmt w:val="bullet"/>
      <w:lvlText w:val="o"/>
      <w:lvlJc w:val="left"/>
      <w:pPr>
        <w:ind w:left="7422" w:hanging="360"/>
      </w:pPr>
      <w:rPr>
        <w:rFonts w:ascii="Courier New" w:eastAsia="Courier New" w:hAnsi="Courier New" w:cs="Courier New"/>
      </w:rPr>
    </w:lvl>
    <w:lvl w:ilvl="8">
      <w:start w:val="1"/>
      <w:numFmt w:val="bullet"/>
      <w:lvlText w:val="▪"/>
      <w:lvlJc w:val="left"/>
      <w:pPr>
        <w:ind w:left="8142" w:hanging="360"/>
      </w:pPr>
      <w:rPr>
        <w:rFonts w:ascii="Noto Sans Symbols" w:eastAsia="Noto Sans Symbols" w:hAnsi="Noto Sans Symbols" w:cs="Noto Sans Symbols"/>
      </w:rPr>
    </w:lvl>
  </w:abstractNum>
  <w:abstractNum w:abstractNumId="12" w15:restartNumberingAfterBreak="0">
    <w:nsid w:val="302C33F8"/>
    <w:multiLevelType w:val="hybridMultilevel"/>
    <w:tmpl w:val="77AA55B2"/>
    <w:lvl w:ilvl="0" w:tplc="080A0001">
      <w:start w:val="1"/>
      <w:numFmt w:val="bullet"/>
      <w:lvlText w:val=""/>
      <w:lvlJc w:val="left"/>
      <w:pPr>
        <w:ind w:left="1854" w:hanging="360"/>
      </w:pPr>
      <w:rPr>
        <w:rFonts w:ascii="Symbol" w:hAnsi="Symbol" w:hint="default"/>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tentative="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abstractNum w:abstractNumId="13" w15:restartNumberingAfterBreak="0">
    <w:nsid w:val="30961A99"/>
    <w:multiLevelType w:val="multilevel"/>
    <w:tmpl w:val="1908A00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1954B4A"/>
    <w:multiLevelType w:val="hybridMultilevel"/>
    <w:tmpl w:val="0F80151C"/>
    <w:lvl w:ilvl="0" w:tplc="080A0011">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5" w15:restartNumberingAfterBreak="0">
    <w:nsid w:val="349A428F"/>
    <w:multiLevelType w:val="multilevel"/>
    <w:tmpl w:val="5EA68B02"/>
    <w:lvl w:ilvl="0">
      <w:start w:val="1"/>
      <w:numFmt w:val="decimal"/>
      <w:lvlText w:val="%1."/>
      <w:lvlJc w:val="left"/>
      <w:pPr>
        <w:ind w:left="1495" w:hanging="360"/>
      </w:pPr>
      <w:rPr>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62E360A"/>
    <w:multiLevelType w:val="hybridMultilevel"/>
    <w:tmpl w:val="D93099DA"/>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7" w15:restartNumberingAfterBreak="0">
    <w:nsid w:val="37AB5409"/>
    <w:multiLevelType w:val="hybridMultilevel"/>
    <w:tmpl w:val="49C45D54"/>
    <w:lvl w:ilvl="0" w:tplc="080A0011">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8" w15:restartNumberingAfterBreak="0">
    <w:nsid w:val="385420DE"/>
    <w:multiLevelType w:val="multilevel"/>
    <w:tmpl w:val="1764BE3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98E4824"/>
    <w:multiLevelType w:val="multilevel"/>
    <w:tmpl w:val="D9EA62B4"/>
    <w:lvl w:ilvl="0">
      <w:start w:val="58"/>
      <w:numFmt w:val="decimal"/>
      <w:lvlText w:val="%1."/>
      <w:lvlJc w:val="left"/>
      <w:pPr>
        <w:ind w:left="786"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866" w:hanging="360"/>
      </w:pPr>
      <w:rPr>
        <w:rFonts w:hint="default"/>
      </w:rPr>
    </w:lvl>
    <w:lvl w:ilvl="2">
      <w:start w:val="1"/>
      <w:numFmt w:val="lowerRoman"/>
      <w:lvlText w:val="%3."/>
      <w:lvlJc w:val="right"/>
      <w:pPr>
        <w:ind w:left="2586" w:hanging="180"/>
      </w:pPr>
      <w:rPr>
        <w:rFonts w:hint="default"/>
      </w:rPr>
    </w:lvl>
    <w:lvl w:ilvl="3">
      <w:start w:val="1"/>
      <w:numFmt w:val="decimal"/>
      <w:lvlText w:val="%4."/>
      <w:lvlJc w:val="left"/>
      <w:pPr>
        <w:ind w:left="3306" w:hanging="360"/>
      </w:pPr>
      <w:rPr>
        <w:rFonts w:hint="default"/>
      </w:rPr>
    </w:lvl>
    <w:lvl w:ilvl="4">
      <w:start w:val="1"/>
      <w:numFmt w:val="lowerLetter"/>
      <w:lvlText w:val="%5."/>
      <w:lvlJc w:val="left"/>
      <w:pPr>
        <w:ind w:left="4026" w:hanging="360"/>
      </w:pPr>
      <w:rPr>
        <w:rFonts w:hint="default"/>
      </w:rPr>
    </w:lvl>
    <w:lvl w:ilvl="5">
      <w:start w:val="1"/>
      <w:numFmt w:val="lowerRoman"/>
      <w:lvlText w:val="%6."/>
      <w:lvlJc w:val="right"/>
      <w:pPr>
        <w:ind w:left="4746" w:hanging="180"/>
      </w:pPr>
      <w:rPr>
        <w:rFonts w:hint="default"/>
      </w:rPr>
    </w:lvl>
    <w:lvl w:ilvl="6">
      <w:start w:val="1"/>
      <w:numFmt w:val="decimal"/>
      <w:lvlText w:val="%7."/>
      <w:lvlJc w:val="left"/>
      <w:pPr>
        <w:ind w:left="5466" w:hanging="360"/>
      </w:pPr>
      <w:rPr>
        <w:rFonts w:hint="default"/>
      </w:rPr>
    </w:lvl>
    <w:lvl w:ilvl="7">
      <w:start w:val="1"/>
      <w:numFmt w:val="lowerLetter"/>
      <w:lvlText w:val="%8."/>
      <w:lvlJc w:val="left"/>
      <w:pPr>
        <w:ind w:left="6186" w:hanging="360"/>
      </w:pPr>
      <w:rPr>
        <w:rFonts w:hint="default"/>
      </w:rPr>
    </w:lvl>
    <w:lvl w:ilvl="8">
      <w:start w:val="1"/>
      <w:numFmt w:val="lowerRoman"/>
      <w:lvlText w:val="%9."/>
      <w:lvlJc w:val="right"/>
      <w:pPr>
        <w:ind w:left="6906" w:hanging="180"/>
      </w:pPr>
      <w:rPr>
        <w:rFonts w:hint="default"/>
      </w:rPr>
    </w:lvl>
  </w:abstractNum>
  <w:abstractNum w:abstractNumId="20" w15:restartNumberingAfterBreak="0">
    <w:nsid w:val="3AD37064"/>
    <w:multiLevelType w:val="multilevel"/>
    <w:tmpl w:val="EB2A359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5EB0911"/>
    <w:multiLevelType w:val="hybridMultilevel"/>
    <w:tmpl w:val="49C45D54"/>
    <w:lvl w:ilvl="0" w:tplc="080A0011">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22" w15:restartNumberingAfterBreak="0">
    <w:nsid w:val="46DD3E2D"/>
    <w:multiLevelType w:val="hybridMultilevel"/>
    <w:tmpl w:val="F39E7984"/>
    <w:lvl w:ilvl="0" w:tplc="080A0011">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3" w15:restartNumberingAfterBreak="0">
    <w:nsid w:val="4BD037EF"/>
    <w:multiLevelType w:val="hybridMultilevel"/>
    <w:tmpl w:val="D44C1A2A"/>
    <w:lvl w:ilvl="0" w:tplc="080A0011">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24" w15:restartNumberingAfterBreak="0">
    <w:nsid w:val="4D8D520D"/>
    <w:multiLevelType w:val="multilevel"/>
    <w:tmpl w:val="6ECAABDC"/>
    <w:lvl w:ilvl="0">
      <w:start w:val="1"/>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DDB0696"/>
    <w:multiLevelType w:val="multilevel"/>
    <w:tmpl w:val="93F0CB9E"/>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26" w15:restartNumberingAfterBreak="0">
    <w:nsid w:val="5137009D"/>
    <w:multiLevelType w:val="hybridMultilevel"/>
    <w:tmpl w:val="49C45D54"/>
    <w:lvl w:ilvl="0" w:tplc="080A0011">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27" w15:restartNumberingAfterBreak="0">
    <w:nsid w:val="54AE63F6"/>
    <w:multiLevelType w:val="multilevel"/>
    <w:tmpl w:val="363E5CA0"/>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28" w15:restartNumberingAfterBreak="0">
    <w:nsid w:val="55352A77"/>
    <w:multiLevelType w:val="hybridMultilevel"/>
    <w:tmpl w:val="49C45D54"/>
    <w:lvl w:ilvl="0" w:tplc="080A0011">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29" w15:restartNumberingAfterBreak="0">
    <w:nsid w:val="5ACF1398"/>
    <w:multiLevelType w:val="hybridMultilevel"/>
    <w:tmpl w:val="49C45D54"/>
    <w:lvl w:ilvl="0" w:tplc="080A0011">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30" w15:restartNumberingAfterBreak="0">
    <w:nsid w:val="5DBE099A"/>
    <w:multiLevelType w:val="multilevel"/>
    <w:tmpl w:val="FD4250DA"/>
    <w:lvl w:ilvl="0">
      <w:start w:val="1"/>
      <w:numFmt w:val="decimal"/>
      <w:pStyle w:val="Listaconvietas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5E064666"/>
    <w:multiLevelType w:val="hybridMultilevel"/>
    <w:tmpl w:val="78469F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4BA7554"/>
    <w:multiLevelType w:val="hybridMultilevel"/>
    <w:tmpl w:val="B1A8E9F4"/>
    <w:lvl w:ilvl="0" w:tplc="080A0017">
      <w:start w:val="1"/>
      <w:numFmt w:val="lowerLetter"/>
      <w:lvlText w:val="%1)"/>
      <w:lvlJc w:val="left"/>
      <w:pPr>
        <w:ind w:left="1502" w:hanging="360"/>
      </w:pPr>
    </w:lvl>
    <w:lvl w:ilvl="1" w:tplc="080A0019" w:tentative="1">
      <w:start w:val="1"/>
      <w:numFmt w:val="lowerLetter"/>
      <w:lvlText w:val="%2."/>
      <w:lvlJc w:val="left"/>
      <w:pPr>
        <w:ind w:left="2222" w:hanging="360"/>
      </w:pPr>
    </w:lvl>
    <w:lvl w:ilvl="2" w:tplc="080A001B" w:tentative="1">
      <w:start w:val="1"/>
      <w:numFmt w:val="lowerRoman"/>
      <w:lvlText w:val="%3."/>
      <w:lvlJc w:val="right"/>
      <w:pPr>
        <w:ind w:left="2942" w:hanging="180"/>
      </w:pPr>
    </w:lvl>
    <w:lvl w:ilvl="3" w:tplc="080A000F" w:tentative="1">
      <w:start w:val="1"/>
      <w:numFmt w:val="decimal"/>
      <w:lvlText w:val="%4."/>
      <w:lvlJc w:val="left"/>
      <w:pPr>
        <w:ind w:left="3662" w:hanging="360"/>
      </w:pPr>
    </w:lvl>
    <w:lvl w:ilvl="4" w:tplc="080A0019" w:tentative="1">
      <w:start w:val="1"/>
      <w:numFmt w:val="lowerLetter"/>
      <w:lvlText w:val="%5."/>
      <w:lvlJc w:val="left"/>
      <w:pPr>
        <w:ind w:left="4382" w:hanging="360"/>
      </w:pPr>
    </w:lvl>
    <w:lvl w:ilvl="5" w:tplc="080A001B" w:tentative="1">
      <w:start w:val="1"/>
      <w:numFmt w:val="lowerRoman"/>
      <w:lvlText w:val="%6."/>
      <w:lvlJc w:val="right"/>
      <w:pPr>
        <w:ind w:left="5102" w:hanging="180"/>
      </w:pPr>
    </w:lvl>
    <w:lvl w:ilvl="6" w:tplc="080A000F" w:tentative="1">
      <w:start w:val="1"/>
      <w:numFmt w:val="decimal"/>
      <w:lvlText w:val="%7."/>
      <w:lvlJc w:val="left"/>
      <w:pPr>
        <w:ind w:left="5822" w:hanging="360"/>
      </w:pPr>
    </w:lvl>
    <w:lvl w:ilvl="7" w:tplc="080A0019" w:tentative="1">
      <w:start w:val="1"/>
      <w:numFmt w:val="lowerLetter"/>
      <w:lvlText w:val="%8."/>
      <w:lvlJc w:val="left"/>
      <w:pPr>
        <w:ind w:left="6542" w:hanging="360"/>
      </w:pPr>
    </w:lvl>
    <w:lvl w:ilvl="8" w:tplc="080A001B" w:tentative="1">
      <w:start w:val="1"/>
      <w:numFmt w:val="lowerRoman"/>
      <w:lvlText w:val="%9."/>
      <w:lvlJc w:val="right"/>
      <w:pPr>
        <w:ind w:left="7262" w:hanging="180"/>
      </w:pPr>
    </w:lvl>
  </w:abstractNum>
  <w:abstractNum w:abstractNumId="33" w15:restartNumberingAfterBreak="0">
    <w:nsid w:val="66FD555A"/>
    <w:multiLevelType w:val="hybridMultilevel"/>
    <w:tmpl w:val="85EE5A28"/>
    <w:lvl w:ilvl="0" w:tplc="080A0015">
      <w:start w:val="1"/>
      <w:numFmt w:val="upperLetter"/>
      <w:lvlText w:val="%1."/>
      <w:lvlJc w:val="left"/>
      <w:pPr>
        <w:ind w:left="1287" w:hanging="360"/>
      </w:pPr>
    </w:lvl>
    <w:lvl w:ilvl="1" w:tplc="080A0019">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34" w15:restartNumberingAfterBreak="0">
    <w:nsid w:val="6AD54DCB"/>
    <w:multiLevelType w:val="multilevel"/>
    <w:tmpl w:val="77383904"/>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5" w15:restartNumberingAfterBreak="0">
    <w:nsid w:val="6B3A5CCA"/>
    <w:multiLevelType w:val="hybridMultilevel"/>
    <w:tmpl w:val="FD66F3DC"/>
    <w:lvl w:ilvl="0" w:tplc="080A0001">
      <w:start w:val="1"/>
      <w:numFmt w:val="bullet"/>
      <w:lvlText w:val=""/>
      <w:lvlJc w:val="left"/>
      <w:pPr>
        <w:ind w:left="2160" w:hanging="360"/>
      </w:pPr>
      <w:rPr>
        <w:rFonts w:ascii="Symbol" w:hAnsi="Symbol"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36" w15:restartNumberingAfterBreak="0">
    <w:nsid w:val="727B3499"/>
    <w:multiLevelType w:val="multilevel"/>
    <w:tmpl w:val="17824A86"/>
    <w:lvl w:ilvl="0">
      <w:start w:val="1"/>
      <w:numFmt w:val="decimal"/>
      <w:lvlText w:val="%1."/>
      <w:lvlJc w:val="left"/>
      <w:pPr>
        <w:ind w:left="2629" w:hanging="360"/>
      </w:pPr>
      <w:rPr>
        <w:rFonts w:ascii="Palatino Linotype" w:eastAsia="Palatino Linotype" w:hAnsi="Palatino Linotype" w:cs="Palatino Linotype"/>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6B07D4A"/>
    <w:multiLevelType w:val="hybridMultilevel"/>
    <w:tmpl w:val="B734CA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71520CA"/>
    <w:multiLevelType w:val="hybridMultilevel"/>
    <w:tmpl w:val="326E2C0C"/>
    <w:lvl w:ilvl="0" w:tplc="080A0011">
      <w:start w:val="1"/>
      <w:numFmt w:val="decimal"/>
      <w:lvlText w:val="%1)"/>
      <w:lvlJc w:val="left"/>
      <w:pPr>
        <w:ind w:left="1909" w:hanging="360"/>
      </w:pPr>
    </w:lvl>
    <w:lvl w:ilvl="1" w:tplc="080A0019" w:tentative="1">
      <w:start w:val="1"/>
      <w:numFmt w:val="lowerLetter"/>
      <w:lvlText w:val="%2."/>
      <w:lvlJc w:val="left"/>
      <w:pPr>
        <w:ind w:left="2629" w:hanging="360"/>
      </w:pPr>
    </w:lvl>
    <w:lvl w:ilvl="2" w:tplc="080A001B" w:tentative="1">
      <w:start w:val="1"/>
      <w:numFmt w:val="lowerRoman"/>
      <w:lvlText w:val="%3."/>
      <w:lvlJc w:val="right"/>
      <w:pPr>
        <w:ind w:left="3349" w:hanging="180"/>
      </w:pPr>
    </w:lvl>
    <w:lvl w:ilvl="3" w:tplc="080A000F" w:tentative="1">
      <w:start w:val="1"/>
      <w:numFmt w:val="decimal"/>
      <w:lvlText w:val="%4."/>
      <w:lvlJc w:val="left"/>
      <w:pPr>
        <w:ind w:left="4069" w:hanging="360"/>
      </w:pPr>
    </w:lvl>
    <w:lvl w:ilvl="4" w:tplc="080A0019" w:tentative="1">
      <w:start w:val="1"/>
      <w:numFmt w:val="lowerLetter"/>
      <w:lvlText w:val="%5."/>
      <w:lvlJc w:val="left"/>
      <w:pPr>
        <w:ind w:left="4789" w:hanging="360"/>
      </w:pPr>
    </w:lvl>
    <w:lvl w:ilvl="5" w:tplc="080A001B" w:tentative="1">
      <w:start w:val="1"/>
      <w:numFmt w:val="lowerRoman"/>
      <w:lvlText w:val="%6."/>
      <w:lvlJc w:val="right"/>
      <w:pPr>
        <w:ind w:left="5509" w:hanging="180"/>
      </w:pPr>
    </w:lvl>
    <w:lvl w:ilvl="6" w:tplc="080A000F" w:tentative="1">
      <w:start w:val="1"/>
      <w:numFmt w:val="decimal"/>
      <w:lvlText w:val="%7."/>
      <w:lvlJc w:val="left"/>
      <w:pPr>
        <w:ind w:left="6229" w:hanging="360"/>
      </w:pPr>
    </w:lvl>
    <w:lvl w:ilvl="7" w:tplc="080A0019" w:tentative="1">
      <w:start w:val="1"/>
      <w:numFmt w:val="lowerLetter"/>
      <w:lvlText w:val="%8."/>
      <w:lvlJc w:val="left"/>
      <w:pPr>
        <w:ind w:left="6949" w:hanging="360"/>
      </w:pPr>
    </w:lvl>
    <w:lvl w:ilvl="8" w:tplc="080A001B" w:tentative="1">
      <w:start w:val="1"/>
      <w:numFmt w:val="lowerRoman"/>
      <w:lvlText w:val="%9."/>
      <w:lvlJc w:val="right"/>
      <w:pPr>
        <w:ind w:left="7669" w:hanging="180"/>
      </w:pPr>
    </w:lvl>
  </w:abstractNum>
  <w:abstractNum w:abstractNumId="39" w15:restartNumberingAfterBreak="0">
    <w:nsid w:val="78506278"/>
    <w:multiLevelType w:val="hybridMultilevel"/>
    <w:tmpl w:val="86D88754"/>
    <w:lvl w:ilvl="0" w:tplc="080A0011">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40" w15:restartNumberingAfterBreak="0">
    <w:nsid w:val="798C495F"/>
    <w:multiLevelType w:val="hybridMultilevel"/>
    <w:tmpl w:val="F44A6D08"/>
    <w:lvl w:ilvl="0" w:tplc="080A0011">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41" w15:restartNumberingAfterBreak="0">
    <w:nsid w:val="7C435A25"/>
    <w:multiLevelType w:val="multilevel"/>
    <w:tmpl w:val="C0064242"/>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decimal"/>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5"/>
  </w:num>
  <w:num w:numId="2">
    <w:abstractNumId w:val="41"/>
  </w:num>
  <w:num w:numId="3">
    <w:abstractNumId w:val="20"/>
  </w:num>
  <w:num w:numId="4">
    <w:abstractNumId w:val="27"/>
  </w:num>
  <w:num w:numId="5">
    <w:abstractNumId w:val="30"/>
  </w:num>
  <w:num w:numId="6">
    <w:abstractNumId w:val="23"/>
  </w:num>
  <w:num w:numId="7">
    <w:abstractNumId w:val="31"/>
  </w:num>
  <w:num w:numId="8">
    <w:abstractNumId w:val="35"/>
  </w:num>
  <w:num w:numId="9">
    <w:abstractNumId w:val="1"/>
  </w:num>
  <w:num w:numId="10">
    <w:abstractNumId w:val="36"/>
  </w:num>
  <w:num w:numId="11">
    <w:abstractNumId w:val="37"/>
  </w:num>
  <w:num w:numId="12">
    <w:abstractNumId w:val="8"/>
  </w:num>
  <w:num w:numId="13">
    <w:abstractNumId w:val="2"/>
  </w:num>
  <w:num w:numId="14">
    <w:abstractNumId w:val="22"/>
  </w:num>
  <w:num w:numId="15">
    <w:abstractNumId w:val="17"/>
  </w:num>
  <w:num w:numId="16">
    <w:abstractNumId w:val="16"/>
  </w:num>
  <w:num w:numId="17">
    <w:abstractNumId w:val="3"/>
  </w:num>
  <w:num w:numId="18">
    <w:abstractNumId w:val="7"/>
  </w:num>
  <w:num w:numId="19">
    <w:abstractNumId w:val="33"/>
  </w:num>
  <w:num w:numId="20">
    <w:abstractNumId w:val="6"/>
  </w:num>
  <w:num w:numId="21">
    <w:abstractNumId w:val="9"/>
  </w:num>
  <w:num w:numId="22">
    <w:abstractNumId w:val="39"/>
  </w:num>
  <w:num w:numId="23">
    <w:abstractNumId w:val="26"/>
  </w:num>
  <w:num w:numId="24">
    <w:abstractNumId w:val="29"/>
  </w:num>
  <w:num w:numId="25">
    <w:abstractNumId w:val="28"/>
  </w:num>
  <w:num w:numId="26">
    <w:abstractNumId w:val="21"/>
  </w:num>
  <w:num w:numId="27">
    <w:abstractNumId w:val="15"/>
  </w:num>
  <w:num w:numId="28">
    <w:abstractNumId w:val="18"/>
  </w:num>
  <w:num w:numId="29">
    <w:abstractNumId w:val="10"/>
  </w:num>
  <w:num w:numId="30">
    <w:abstractNumId w:val="5"/>
  </w:num>
  <w:num w:numId="31">
    <w:abstractNumId w:val="14"/>
  </w:num>
  <w:num w:numId="32">
    <w:abstractNumId w:val="24"/>
  </w:num>
  <w:num w:numId="33">
    <w:abstractNumId w:val="13"/>
  </w:num>
  <w:num w:numId="34">
    <w:abstractNumId w:val="19"/>
  </w:num>
  <w:num w:numId="35">
    <w:abstractNumId w:val="4"/>
  </w:num>
  <w:num w:numId="36">
    <w:abstractNumId w:val="12"/>
  </w:num>
  <w:num w:numId="37">
    <w:abstractNumId w:val="32"/>
  </w:num>
  <w:num w:numId="38">
    <w:abstractNumId w:val="38"/>
  </w:num>
  <w:num w:numId="39">
    <w:abstractNumId w:val="40"/>
  </w:num>
  <w:num w:numId="40">
    <w:abstractNumId w:val="0"/>
  </w:num>
  <w:num w:numId="41">
    <w:abstractNumId w:val="11"/>
  </w:num>
  <w:num w:numId="42">
    <w:abstractNumId w:val="3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48B"/>
    <w:rsid w:val="00000566"/>
    <w:rsid w:val="00003DD9"/>
    <w:rsid w:val="0001773C"/>
    <w:rsid w:val="00023F89"/>
    <w:rsid w:val="00024F93"/>
    <w:rsid w:val="00035BBF"/>
    <w:rsid w:val="00036F07"/>
    <w:rsid w:val="00037080"/>
    <w:rsid w:val="00037569"/>
    <w:rsid w:val="00037694"/>
    <w:rsid w:val="0004248E"/>
    <w:rsid w:val="00043971"/>
    <w:rsid w:val="00062045"/>
    <w:rsid w:val="00062444"/>
    <w:rsid w:val="00063E78"/>
    <w:rsid w:val="00065223"/>
    <w:rsid w:val="00065354"/>
    <w:rsid w:val="00070275"/>
    <w:rsid w:val="00070E1F"/>
    <w:rsid w:val="00071483"/>
    <w:rsid w:val="00072BE5"/>
    <w:rsid w:val="000746C9"/>
    <w:rsid w:val="00077434"/>
    <w:rsid w:val="000779D3"/>
    <w:rsid w:val="00080FF0"/>
    <w:rsid w:val="00084793"/>
    <w:rsid w:val="0008616B"/>
    <w:rsid w:val="000930BF"/>
    <w:rsid w:val="00096191"/>
    <w:rsid w:val="000A0F74"/>
    <w:rsid w:val="000A61EB"/>
    <w:rsid w:val="000B55B4"/>
    <w:rsid w:val="000B5E74"/>
    <w:rsid w:val="000B756F"/>
    <w:rsid w:val="000C7516"/>
    <w:rsid w:val="000D1C4E"/>
    <w:rsid w:val="000D3698"/>
    <w:rsid w:val="000D4D94"/>
    <w:rsid w:val="000D50F3"/>
    <w:rsid w:val="000E2661"/>
    <w:rsid w:val="000E2742"/>
    <w:rsid w:val="000E33AF"/>
    <w:rsid w:val="000E36B6"/>
    <w:rsid w:val="000E67B2"/>
    <w:rsid w:val="000E6B02"/>
    <w:rsid w:val="000F113E"/>
    <w:rsid w:val="000F1D57"/>
    <w:rsid w:val="000F6F52"/>
    <w:rsid w:val="00102F1F"/>
    <w:rsid w:val="00105C13"/>
    <w:rsid w:val="00106553"/>
    <w:rsid w:val="0012052F"/>
    <w:rsid w:val="00127517"/>
    <w:rsid w:val="00133E64"/>
    <w:rsid w:val="00135433"/>
    <w:rsid w:val="00137D14"/>
    <w:rsid w:val="00143440"/>
    <w:rsid w:val="00146910"/>
    <w:rsid w:val="00146A65"/>
    <w:rsid w:val="00150979"/>
    <w:rsid w:val="00152E8F"/>
    <w:rsid w:val="00157F0E"/>
    <w:rsid w:val="0016082D"/>
    <w:rsid w:val="00161EAC"/>
    <w:rsid w:val="00172272"/>
    <w:rsid w:val="001765AF"/>
    <w:rsid w:val="00177B12"/>
    <w:rsid w:val="00181C24"/>
    <w:rsid w:val="001834E9"/>
    <w:rsid w:val="00186184"/>
    <w:rsid w:val="001863AD"/>
    <w:rsid w:val="00186FCA"/>
    <w:rsid w:val="00192B2A"/>
    <w:rsid w:val="001961CD"/>
    <w:rsid w:val="00196AA0"/>
    <w:rsid w:val="00196D9E"/>
    <w:rsid w:val="00196E7B"/>
    <w:rsid w:val="001A030B"/>
    <w:rsid w:val="001A6DF5"/>
    <w:rsid w:val="001A78A1"/>
    <w:rsid w:val="001B1A41"/>
    <w:rsid w:val="001B631F"/>
    <w:rsid w:val="001C0342"/>
    <w:rsid w:val="001C2CB6"/>
    <w:rsid w:val="001C3FA6"/>
    <w:rsid w:val="001C4B20"/>
    <w:rsid w:val="001C5729"/>
    <w:rsid w:val="001C6FD7"/>
    <w:rsid w:val="001D0AC5"/>
    <w:rsid w:val="001D3B8D"/>
    <w:rsid w:val="001D457E"/>
    <w:rsid w:val="001D5F11"/>
    <w:rsid w:val="001D6B14"/>
    <w:rsid w:val="001E2CB9"/>
    <w:rsid w:val="001E51E4"/>
    <w:rsid w:val="001F159B"/>
    <w:rsid w:val="001F6F9B"/>
    <w:rsid w:val="001F78AD"/>
    <w:rsid w:val="00201F7E"/>
    <w:rsid w:val="00205368"/>
    <w:rsid w:val="002061C6"/>
    <w:rsid w:val="00207157"/>
    <w:rsid w:val="002109CD"/>
    <w:rsid w:val="002148D1"/>
    <w:rsid w:val="00214CB0"/>
    <w:rsid w:val="002150E0"/>
    <w:rsid w:val="00216735"/>
    <w:rsid w:val="00216DCC"/>
    <w:rsid w:val="00223B24"/>
    <w:rsid w:val="002252B8"/>
    <w:rsid w:val="002367BA"/>
    <w:rsid w:val="002410C0"/>
    <w:rsid w:val="00250902"/>
    <w:rsid w:val="002510AE"/>
    <w:rsid w:val="002629BB"/>
    <w:rsid w:val="00262AEA"/>
    <w:rsid w:val="00270929"/>
    <w:rsid w:val="0027567B"/>
    <w:rsid w:val="00275AB0"/>
    <w:rsid w:val="00284285"/>
    <w:rsid w:val="002859D5"/>
    <w:rsid w:val="002907AD"/>
    <w:rsid w:val="00296C6B"/>
    <w:rsid w:val="00297A5F"/>
    <w:rsid w:val="002A0CEC"/>
    <w:rsid w:val="002A534D"/>
    <w:rsid w:val="002B372B"/>
    <w:rsid w:val="002B3B48"/>
    <w:rsid w:val="002B7A1B"/>
    <w:rsid w:val="002B7EE9"/>
    <w:rsid w:val="002C404D"/>
    <w:rsid w:val="002C4BEC"/>
    <w:rsid w:val="002C58DF"/>
    <w:rsid w:val="002C7303"/>
    <w:rsid w:val="002D25C1"/>
    <w:rsid w:val="002D7D02"/>
    <w:rsid w:val="002E5C4F"/>
    <w:rsid w:val="00301118"/>
    <w:rsid w:val="00303FF9"/>
    <w:rsid w:val="00307D3D"/>
    <w:rsid w:val="0031031B"/>
    <w:rsid w:val="0031467D"/>
    <w:rsid w:val="00320425"/>
    <w:rsid w:val="0032392F"/>
    <w:rsid w:val="003246CC"/>
    <w:rsid w:val="00325B1F"/>
    <w:rsid w:val="003266C0"/>
    <w:rsid w:val="0033057E"/>
    <w:rsid w:val="00331DE1"/>
    <w:rsid w:val="00333A24"/>
    <w:rsid w:val="0033402D"/>
    <w:rsid w:val="00337B37"/>
    <w:rsid w:val="003400CB"/>
    <w:rsid w:val="003410F3"/>
    <w:rsid w:val="00342F59"/>
    <w:rsid w:val="00343DB0"/>
    <w:rsid w:val="00351275"/>
    <w:rsid w:val="00352248"/>
    <w:rsid w:val="00357066"/>
    <w:rsid w:val="0036122E"/>
    <w:rsid w:val="00361441"/>
    <w:rsid w:val="003644DE"/>
    <w:rsid w:val="00367B8C"/>
    <w:rsid w:val="00376BA1"/>
    <w:rsid w:val="00380D59"/>
    <w:rsid w:val="00385C23"/>
    <w:rsid w:val="0038642A"/>
    <w:rsid w:val="00386B2A"/>
    <w:rsid w:val="003948C1"/>
    <w:rsid w:val="003A2338"/>
    <w:rsid w:val="003A3C35"/>
    <w:rsid w:val="003A3F37"/>
    <w:rsid w:val="003A61B2"/>
    <w:rsid w:val="003A7307"/>
    <w:rsid w:val="003B2862"/>
    <w:rsid w:val="003B4C8D"/>
    <w:rsid w:val="003B554A"/>
    <w:rsid w:val="003B699F"/>
    <w:rsid w:val="003C3E11"/>
    <w:rsid w:val="003C44EF"/>
    <w:rsid w:val="003C51F5"/>
    <w:rsid w:val="003D0E31"/>
    <w:rsid w:val="003D2D85"/>
    <w:rsid w:val="003D691E"/>
    <w:rsid w:val="003D6A3E"/>
    <w:rsid w:val="003E0A43"/>
    <w:rsid w:val="003E0A73"/>
    <w:rsid w:val="003E1C35"/>
    <w:rsid w:val="003E260A"/>
    <w:rsid w:val="003E2B2A"/>
    <w:rsid w:val="003E4B8C"/>
    <w:rsid w:val="003E5DF4"/>
    <w:rsid w:val="003E5EC8"/>
    <w:rsid w:val="003E6352"/>
    <w:rsid w:val="003E664D"/>
    <w:rsid w:val="003E6CA4"/>
    <w:rsid w:val="003F3AC4"/>
    <w:rsid w:val="003F56B1"/>
    <w:rsid w:val="00404554"/>
    <w:rsid w:val="00406CBB"/>
    <w:rsid w:val="004120C1"/>
    <w:rsid w:val="0041469B"/>
    <w:rsid w:val="0041626C"/>
    <w:rsid w:val="004175C9"/>
    <w:rsid w:val="004216D4"/>
    <w:rsid w:val="00425B35"/>
    <w:rsid w:val="00434E54"/>
    <w:rsid w:val="004423CA"/>
    <w:rsid w:val="00442770"/>
    <w:rsid w:val="004507B8"/>
    <w:rsid w:val="00450E28"/>
    <w:rsid w:val="00451CF4"/>
    <w:rsid w:val="00453D56"/>
    <w:rsid w:val="00454070"/>
    <w:rsid w:val="00455525"/>
    <w:rsid w:val="00457703"/>
    <w:rsid w:val="00457904"/>
    <w:rsid w:val="004602F0"/>
    <w:rsid w:val="004623EF"/>
    <w:rsid w:val="00463EAE"/>
    <w:rsid w:val="00463EDF"/>
    <w:rsid w:val="0046784D"/>
    <w:rsid w:val="00471C55"/>
    <w:rsid w:val="004809F9"/>
    <w:rsid w:val="00481C72"/>
    <w:rsid w:val="00481FAC"/>
    <w:rsid w:val="0048201A"/>
    <w:rsid w:val="004845FD"/>
    <w:rsid w:val="0048551E"/>
    <w:rsid w:val="004858C2"/>
    <w:rsid w:val="00491452"/>
    <w:rsid w:val="004927E8"/>
    <w:rsid w:val="00492829"/>
    <w:rsid w:val="00492A94"/>
    <w:rsid w:val="0049478E"/>
    <w:rsid w:val="00497FA0"/>
    <w:rsid w:val="004A4399"/>
    <w:rsid w:val="004B245C"/>
    <w:rsid w:val="004C5179"/>
    <w:rsid w:val="004D0388"/>
    <w:rsid w:val="004D7A60"/>
    <w:rsid w:val="004E0AFD"/>
    <w:rsid w:val="004E302F"/>
    <w:rsid w:val="004E3B54"/>
    <w:rsid w:val="004E56EE"/>
    <w:rsid w:val="004F1783"/>
    <w:rsid w:val="00503B0C"/>
    <w:rsid w:val="0050669A"/>
    <w:rsid w:val="005074CD"/>
    <w:rsid w:val="00520653"/>
    <w:rsid w:val="00526EF7"/>
    <w:rsid w:val="00543175"/>
    <w:rsid w:val="005449F3"/>
    <w:rsid w:val="005458C4"/>
    <w:rsid w:val="0054767D"/>
    <w:rsid w:val="005519B5"/>
    <w:rsid w:val="00555394"/>
    <w:rsid w:val="005565B6"/>
    <w:rsid w:val="00562370"/>
    <w:rsid w:val="00563F40"/>
    <w:rsid w:val="0056421F"/>
    <w:rsid w:val="00564FFF"/>
    <w:rsid w:val="0056710D"/>
    <w:rsid w:val="0057044D"/>
    <w:rsid w:val="00574F14"/>
    <w:rsid w:val="00576BC2"/>
    <w:rsid w:val="005774DF"/>
    <w:rsid w:val="0057790A"/>
    <w:rsid w:val="005818AD"/>
    <w:rsid w:val="005828AB"/>
    <w:rsid w:val="00596DC5"/>
    <w:rsid w:val="005A26DE"/>
    <w:rsid w:val="005A3070"/>
    <w:rsid w:val="005A367B"/>
    <w:rsid w:val="005A3ABD"/>
    <w:rsid w:val="005A4ED2"/>
    <w:rsid w:val="005B0E5B"/>
    <w:rsid w:val="005B371F"/>
    <w:rsid w:val="005B37B6"/>
    <w:rsid w:val="005B56CD"/>
    <w:rsid w:val="005C4221"/>
    <w:rsid w:val="005C572F"/>
    <w:rsid w:val="005C6920"/>
    <w:rsid w:val="005D320F"/>
    <w:rsid w:val="005D3C1C"/>
    <w:rsid w:val="005D7D28"/>
    <w:rsid w:val="005E183C"/>
    <w:rsid w:val="005E58C9"/>
    <w:rsid w:val="005F7245"/>
    <w:rsid w:val="006023DE"/>
    <w:rsid w:val="00604A69"/>
    <w:rsid w:val="00620E99"/>
    <w:rsid w:val="0063031D"/>
    <w:rsid w:val="00636A4F"/>
    <w:rsid w:val="00637C01"/>
    <w:rsid w:val="006419BE"/>
    <w:rsid w:val="00655901"/>
    <w:rsid w:val="0065619F"/>
    <w:rsid w:val="0065634A"/>
    <w:rsid w:val="00657958"/>
    <w:rsid w:val="00657988"/>
    <w:rsid w:val="0066225D"/>
    <w:rsid w:val="0066545C"/>
    <w:rsid w:val="006664EC"/>
    <w:rsid w:val="0066717D"/>
    <w:rsid w:val="00667B7C"/>
    <w:rsid w:val="00667C8E"/>
    <w:rsid w:val="00670285"/>
    <w:rsid w:val="00671494"/>
    <w:rsid w:val="00671AEB"/>
    <w:rsid w:val="006736CE"/>
    <w:rsid w:val="00675A48"/>
    <w:rsid w:val="006816FB"/>
    <w:rsid w:val="00691C73"/>
    <w:rsid w:val="00691E11"/>
    <w:rsid w:val="00693DA4"/>
    <w:rsid w:val="00695347"/>
    <w:rsid w:val="00696CCE"/>
    <w:rsid w:val="00697A47"/>
    <w:rsid w:val="006A129D"/>
    <w:rsid w:val="006A72DF"/>
    <w:rsid w:val="006A7954"/>
    <w:rsid w:val="006B0D8F"/>
    <w:rsid w:val="006B1694"/>
    <w:rsid w:val="006B4364"/>
    <w:rsid w:val="006B652E"/>
    <w:rsid w:val="006C4541"/>
    <w:rsid w:val="006C4A35"/>
    <w:rsid w:val="006C72E8"/>
    <w:rsid w:val="006C7B25"/>
    <w:rsid w:val="006D1845"/>
    <w:rsid w:val="006D40A6"/>
    <w:rsid w:val="006D6E88"/>
    <w:rsid w:val="006E295A"/>
    <w:rsid w:val="006E390C"/>
    <w:rsid w:val="006E679E"/>
    <w:rsid w:val="006E7A01"/>
    <w:rsid w:val="006F49D1"/>
    <w:rsid w:val="006F61E2"/>
    <w:rsid w:val="00700C65"/>
    <w:rsid w:val="00701A79"/>
    <w:rsid w:val="00711A66"/>
    <w:rsid w:val="00720581"/>
    <w:rsid w:val="0072148B"/>
    <w:rsid w:val="007220F5"/>
    <w:rsid w:val="007266C3"/>
    <w:rsid w:val="00730E91"/>
    <w:rsid w:val="0073149A"/>
    <w:rsid w:val="007314A5"/>
    <w:rsid w:val="00732B4C"/>
    <w:rsid w:val="00734D78"/>
    <w:rsid w:val="0073534C"/>
    <w:rsid w:val="00737C44"/>
    <w:rsid w:val="007406BD"/>
    <w:rsid w:val="00741114"/>
    <w:rsid w:val="00742100"/>
    <w:rsid w:val="00746978"/>
    <w:rsid w:val="007469B8"/>
    <w:rsid w:val="00747BDB"/>
    <w:rsid w:val="00751BDC"/>
    <w:rsid w:val="00752C4D"/>
    <w:rsid w:val="00756DE6"/>
    <w:rsid w:val="00764743"/>
    <w:rsid w:val="00764DF2"/>
    <w:rsid w:val="00770DF7"/>
    <w:rsid w:val="007715D9"/>
    <w:rsid w:val="00772372"/>
    <w:rsid w:val="00774D62"/>
    <w:rsid w:val="00776874"/>
    <w:rsid w:val="00777FC2"/>
    <w:rsid w:val="00781A32"/>
    <w:rsid w:val="00784BA5"/>
    <w:rsid w:val="00790CE8"/>
    <w:rsid w:val="00790F20"/>
    <w:rsid w:val="00790F83"/>
    <w:rsid w:val="00792580"/>
    <w:rsid w:val="00796D30"/>
    <w:rsid w:val="0079778B"/>
    <w:rsid w:val="007A5006"/>
    <w:rsid w:val="007A5102"/>
    <w:rsid w:val="007A518D"/>
    <w:rsid w:val="007A51C1"/>
    <w:rsid w:val="007B0ABA"/>
    <w:rsid w:val="007B0C35"/>
    <w:rsid w:val="007B14C2"/>
    <w:rsid w:val="007B4AEA"/>
    <w:rsid w:val="007B54B4"/>
    <w:rsid w:val="007B6C06"/>
    <w:rsid w:val="007B747A"/>
    <w:rsid w:val="007B7C68"/>
    <w:rsid w:val="007C1A95"/>
    <w:rsid w:val="007C2BD4"/>
    <w:rsid w:val="007C2D53"/>
    <w:rsid w:val="007C3F1A"/>
    <w:rsid w:val="007D083D"/>
    <w:rsid w:val="007D22DE"/>
    <w:rsid w:val="007D7476"/>
    <w:rsid w:val="007E27AA"/>
    <w:rsid w:val="007E48A5"/>
    <w:rsid w:val="007F1CC8"/>
    <w:rsid w:val="007F61D8"/>
    <w:rsid w:val="007F7250"/>
    <w:rsid w:val="008016DD"/>
    <w:rsid w:val="00802549"/>
    <w:rsid w:val="00805D21"/>
    <w:rsid w:val="00811CF8"/>
    <w:rsid w:val="00816B3B"/>
    <w:rsid w:val="00817B76"/>
    <w:rsid w:val="008238A5"/>
    <w:rsid w:val="0082506A"/>
    <w:rsid w:val="00825153"/>
    <w:rsid w:val="00833A0B"/>
    <w:rsid w:val="00835ACA"/>
    <w:rsid w:val="0084133A"/>
    <w:rsid w:val="00846BB7"/>
    <w:rsid w:val="00847C3A"/>
    <w:rsid w:val="0085755E"/>
    <w:rsid w:val="00860B7E"/>
    <w:rsid w:val="00860F6C"/>
    <w:rsid w:val="008664AA"/>
    <w:rsid w:val="00866CC7"/>
    <w:rsid w:val="00870C33"/>
    <w:rsid w:val="008754E4"/>
    <w:rsid w:val="00876526"/>
    <w:rsid w:val="0088035D"/>
    <w:rsid w:val="00880B97"/>
    <w:rsid w:val="008848B7"/>
    <w:rsid w:val="00891202"/>
    <w:rsid w:val="008929C1"/>
    <w:rsid w:val="00893AEB"/>
    <w:rsid w:val="00895953"/>
    <w:rsid w:val="008A2D0D"/>
    <w:rsid w:val="008A643F"/>
    <w:rsid w:val="008B2146"/>
    <w:rsid w:val="008B2154"/>
    <w:rsid w:val="008B7800"/>
    <w:rsid w:val="008C6196"/>
    <w:rsid w:val="008C6FAC"/>
    <w:rsid w:val="008C7F02"/>
    <w:rsid w:val="008D12E0"/>
    <w:rsid w:val="008D40D8"/>
    <w:rsid w:val="008D6C0B"/>
    <w:rsid w:val="008D7A23"/>
    <w:rsid w:val="008E20FC"/>
    <w:rsid w:val="008E58F8"/>
    <w:rsid w:val="008E5E17"/>
    <w:rsid w:val="008E7B4E"/>
    <w:rsid w:val="008F19B5"/>
    <w:rsid w:val="008F3F60"/>
    <w:rsid w:val="008F4572"/>
    <w:rsid w:val="008F4A76"/>
    <w:rsid w:val="00901F04"/>
    <w:rsid w:val="009100D1"/>
    <w:rsid w:val="00914E1F"/>
    <w:rsid w:val="009224BD"/>
    <w:rsid w:val="00923ACC"/>
    <w:rsid w:val="00923D1F"/>
    <w:rsid w:val="00925B2D"/>
    <w:rsid w:val="009314EF"/>
    <w:rsid w:val="00931ADB"/>
    <w:rsid w:val="00932276"/>
    <w:rsid w:val="00932B26"/>
    <w:rsid w:val="00936FC3"/>
    <w:rsid w:val="00937055"/>
    <w:rsid w:val="009559C9"/>
    <w:rsid w:val="00955E90"/>
    <w:rsid w:val="00957168"/>
    <w:rsid w:val="009628A8"/>
    <w:rsid w:val="0096318D"/>
    <w:rsid w:val="009643B5"/>
    <w:rsid w:val="00964BCE"/>
    <w:rsid w:val="00975EDC"/>
    <w:rsid w:val="009845A2"/>
    <w:rsid w:val="0098461F"/>
    <w:rsid w:val="009858A5"/>
    <w:rsid w:val="00990A43"/>
    <w:rsid w:val="00993617"/>
    <w:rsid w:val="009951FB"/>
    <w:rsid w:val="00995AA3"/>
    <w:rsid w:val="00995B5D"/>
    <w:rsid w:val="0099608C"/>
    <w:rsid w:val="009965CB"/>
    <w:rsid w:val="009A0BC3"/>
    <w:rsid w:val="009A6040"/>
    <w:rsid w:val="009A76BF"/>
    <w:rsid w:val="009B18E2"/>
    <w:rsid w:val="009B2185"/>
    <w:rsid w:val="009C00EF"/>
    <w:rsid w:val="009C100E"/>
    <w:rsid w:val="009C3266"/>
    <w:rsid w:val="009D34A4"/>
    <w:rsid w:val="009E0019"/>
    <w:rsid w:val="009E409C"/>
    <w:rsid w:val="009E7A2A"/>
    <w:rsid w:val="009F0BEC"/>
    <w:rsid w:val="009F1F9E"/>
    <w:rsid w:val="009F2579"/>
    <w:rsid w:val="009F2820"/>
    <w:rsid w:val="009F74E4"/>
    <w:rsid w:val="00A014FA"/>
    <w:rsid w:val="00A06C8F"/>
    <w:rsid w:val="00A077F4"/>
    <w:rsid w:val="00A07A67"/>
    <w:rsid w:val="00A10108"/>
    <w:rsid w:val="00A10ACB"/>
    <w:rsid w:val="00A122CB"/>
    <w:rsid w:val="00A14B95"/>
    <w:rsid w:val="00A151BF"/>
    <w:rsid w:val="00A20CDE"/>
    <w:rsid w:val="00A219ED"/>
    <w:rsid w:val="00A25DDF"/>
    <w:rsid w:val="00A26CE8"/>
    <w:rsid w:val="00A27E7A"/>
    <w:rsid w:val="00A3529C"/>
    <w:rsid w:val="00A35890"/>
    <w:rsid w:val="00A4171F"/>
    <w:rsid w:val="00A42940"/>
    <w:rsid w:val="00A42B65"/>
    <w:rsid w:val="00A45133"/>
    <w:rsid w:val="00A4570A"/>
    <w:rsid w:val="00A47D60"/>
    <w:rsid w:val="00A51761"/>
    <w:rsid w:val="00A51835"/>
    <w:rsid w:val="00A522DD"/>
    <w:rsid w:val="00A57814"/>
    <w:rsid w:val="00A60C88"/>
    <w:rsid w:val="00A674EF"/>
    <w:rsid w:val="00A70E02"/>
    <w:rsid w:val="00A71DF3"/>
    <w:rsid w:val="00A73069"/>
    <w:rsid w:val="00A76E9C"/>
    <w:rsid w:val="00A80919"/>
    <w:rsid w:val="00A84063"/>
    <w:rsid w:val="00A87A67"/>
    <w:rsid w:val="00A87BCC"/>
    <w:rsid w:val="00A907B9"/>
    <w:rsid w:val="00A90A2C"/>
    <w:rsid w:val="00A90E83"/>
    <w:rsid w:val="00A96F20"/>
    <w:rsid w:val="00AA0D5C"/>
    <w:rsid w:val="00AA194B"/>
    <w:rsid w:val="00AA5E75"/>
    <w:rsid w:val="00AB1E49"/>
    <w:rsid w:val="00AB4BC1"/>
    <w:rsid w:val="00AB5259"/>
    <w:rsid w:val="00AB5B5D"/>
    <w:rsid w:val="00AB68A4"/>
    <w:rsid w:val="00AB71E5"/>
    <w:rsid w:val="00AC0B18"/>
    <w:rsid w:val="00AC39E5"/>
    <w:rsid w:val="00AD29E4"/>
    <w:rsid w:val="00AD5AC3"/>
    <w:rsid w:val="00AE0F0F"/>
    <w:rsid w:val="00AE7835"/>
    <w:rsid w:val="00AF2279"/>
    <w:rsid w:val="00AF7688"/>
    <w:rsid w:val="00B003F6"/>
    <w:rsid w:val="00B00835"/>
    <w:rsid w:val="00B00D79"/>
    <w:rsid w:val="00B01DBC"/>
    <w:rsid w:val="00B029E8"/>
    <w:rsid w:val="00B04D23"/>
    <w:rsid w:val="00B0554B"/>
    <w:rsid w:val="00B109AA"/>
    <w:rsid w:val="00B17B2F"/>
    <w:rsid w:val="00B24FDD"/>
    <w:rsid w:val="00B2612A"/>
    <w:rsid w:val="00B2791E"/>
    <w:rsid w:val="00B313B7"/>
    <w:rsid w:val="00B344DA"/>
    <w:rsid w:val="00B357D6"/>
    <w:rsid w:val="00B4493A"/>
    <w:rsid w:val="00B470BA"/>
    <w:rsid w:val="00B541D7"/>
    <w:rsid w:val="00B571EA"/>
    <w:rsid w:val="00B62228"/>
    <w:rsid w:val="00B626FF"/>
    <w:rsid w:val="00B6308B"/>
    <w:rsid w:val="00B65F2F"/>
    <w:rsid w:val="00B6629A"/>
    <w:rsid w:val="00B70D04"/>
    <w:rsid w:val="00B75874"/>
    <w:rsid w:val="00B8552F"/>
    <w:rsid w:val="00B87828"/>
    <w:rsid w:val="00B90077"/>
    <w:rsid w:val="00B91B27"/>
    <w:rsid w:val="00B95873"/>
    <w:rsid w:val="00BA3B7B"/>
    <w:rsid w:val="00BA5045"/>
    <w:rsid w:val="00BA7C15"/>
    <w:rsid w:val="00BB0B24"/>
    <w:rsid w:val="00BB781C"/>
    <w:rsid w:val="00BC0C17"/>
    <w:rsid w:val="00BC0CD7"/>
    <w:rsid w:val="00BC669B"/>
    <w:rsid w:val="00BD021C"/>
    <w:rsid w:val="00BD699F"/>
    <w:rsid w:val="00BD6C97"/>
    <w:rsid w:val="00BD6DC1"/>
    <w:rsid w:val="00BE02BC"/>
    <w:rsid w:val="00BE4972"/>
    <w:rsid w:val="00BE61BC"/>
    <w:rsid w:val="00BF22C6"/>
    <w:rsid w:val="00BF2EB6"/>
    <w:rsid w:val="00C0184D"/>
    <w:rsid w:val="00C04EA3"/>
    <w:rsid w:val="00C07F1D"/>
    <w:rsid w:val="00C1016B"/>
    <w:rsid w:val="00C13492"/>
    <w:rsid w:val="00C17AAF"/>
    <w:rsid w:val="00C21CC0"/>
    <w:rsid w:val="00C26DB4"/>
    <w:rsid w:val="00C338BE"/>
    <w:rsid w:val="00C40725"/>
    <w:rsid w:val="00C41029"/>
    <w:rsid w:val="00C41343"/>
    <w:rsid w:val="00C4426F"/>
    <w:rsid w:val="00C461B3"/>
    <w:rsid w:val="00C4747A"/>
    <w:rsid w:val="00C4759D"/>
    <w:rsid w:val="00C51275"/>
    <w:rsid w:val="00C5331D"/>
    <w:rsid w:val="00C54F37"/>
    <w:rsid w:val="00C56704"/>
    <w:rsid w:val="00C65369"/>
    <w:rsid w:val="00C65E7F"/>
    <w:rsid w:val="00C734E1"/>
    <w:rsid w:val="00C744BE"/>
    <w:rsid w:val="00C77A5F"/>
    <w:rsid w:val="00C84B99"/>
    <w:rsid w:val="00C84C75"/>
    <w:rsid w:val="00C86DD4"/>
    <w:rsid w:val="00C93740"/>
    <w:rsid w:val="00C93C9A"/>
    <w:rsid w:val="00C96FA1"/>
    <w:rsid w:val="00CB48D8"/>
    <w:rsid w:val="00CC4FCD"/>
    <w:rsid w:val="00CC581D"/>
    <w:rsid w:val="00CC675C"/>
    <w:rsid w:val="00CC75D5"/>
    <w:rsid w:val="00CD26C9"/>
    <w:rsid w:val="00CD3D3E"/>
    <w:rsid w:val="00CD7976"/>
    <w:rsid w:val="00CE2DDA"/>
    <w:rsid w:val="00CE719F"/>
    <w:rsid w:val="00CF0E68"/>
    <w:rsid w:val="00CF270D"/>
    <w:rsid w:val="00D01002"/>
    <w:rsid w:val="00D03862"/>
    <w:rsid w:val="00D058FA"/>
    <w:rsid w:val="00D0590D"/>
    <w:rsid w:val="00D11C04"/>
    <w:rsid w:val="00D1491B"/>
    <w:rsid w:val="00D23B3D"/>
    <w:rsid w:val="00D2445C"/>
    <w:rsid w:val="00D271A3"/>
    <w:rsid w:val="00D30A12"/>
    <w:rsid w:val="00D31FA9"/>
    <w:rsid w:val="00D406E6"/>
    <w:rsid w:val="00D42289"/>
    <w:rsid w:val="00D4443C"/>
    <w:rsid w:val="00D445F8"/>
    <w:rsid w:val="00D47A7F"/>
    <w:rsid w:val="00D50CF8"/>
    <w:rsid w:val="00D51BED"/>
    <w:rsid w:val="00D533FA"/>
    <w:rsid w:val="00D5368B"/>
    <w:rsid w:val="00D57868"/>
    <w:rsid w:val="00D61638"/>
    <w:rsid w:val="00D61F2E"/>
    <w:rsid w:val="00D650A9"/>
    <w:rsid w:val="00D677EA"/>
    <w:rsid w:val="00D72719"/>
    <w:rsid w:val="00D73009"/>
    <w:rsid w:val="00D85006"/>
    <w:rsid w:val="00D954BA"/>
    <w:rsid w:val="00DA2545"/>
    <w:rsid w:val="00DA42B1"/>
    <w:rsid w:val="00DB09D6"/>
    <w:rsid w:val="00DB69D1"/>
    <w:rsid w:val="00DC2361"/>
    <w:rsid w:val="00DC2ABB"/>
    <w:rsid w:val="00DC7996"/>
    <w:rsid w:val="00DD463E"/>
    <w:rsid w:val="00DD47AC"/>
    <w:rsid w:val="00DE25F8"/>
    <w:rsid w:val="00DF0D6F"/>
    <w:rsid w:val="00DF3D7E"/>
    <w:rsid w:val="00DF3E1F"/>
    <w:rsid w:val="00E031A9"/>
    <w:rsid w:val="00E06511"/>
    <w:rsid w:val="00E10CC5"/>
    <w:rsid w:val="00E11462"/>
    <w:rsid w:val="00E14E5D"/>
    <w:rsid w:val="00E216B6"/>
    <w:rsid w:val="00E2183F"/>
    <w:rsid w:val="00E222E3"/>
    <w:rsid w:val="00E24CA2"/>
    <w:rsid w:val="00E30A06"/>
    <w:rsid w:val="00E32C28"/>
    <w:rsid w:val="00E36700"/>
    <w:rsid w:val="00E41F6C"/>
    <w:rsid w:val="00E44A9E"/>
    <w:rsid w:val="00E52BA5"/>
    <w:rsid w:val="00E5636D"/>
    <w:rsid w:val="00E62CF4"/>
    <w:rsid w:val="00E669A1"/>
    <w:rsid w:val="00E67AF7"/>
    <w:rsid w:val="00E7220B"/>
    <w:rsid w:val="00E775D3"/>
    <w:rsid w:val="00E77884"/>
    <w:rsid w:val="00E82BB9"/>
    <w:rsid w:val="00E832FF"/>
    <w:rsid w:val="00E8508F"/>
    <w:rsid w:val="00E871B6"/>
    <w:rsid w:val="00E8767B"/>
    <w:rsid w:val="00E87D3E"/>
    <w:rsid w:val="00E91B7B"/>
    <w:rsid w:val="00E933B9"/>
    <w:rsid w:val="00EA5953"/>
    <w:rsid w:val="00EC5C49"/>
    <w:rsid w:val="00EC5E5F"/>
    <w:rsid w:val="00ED4A10"/>
    <w:rsid w:val="00ED51BB"/>
    <w:rsid w:val="00EE1146"/>
    <w:rsid w:val="00EE4241"/>
    <w:rsid w:val="00EE58E6"/>
    <w:rsid w:val="00EE7019"/>
    <w:rsid w:val="00EE75AA"/>
    <w:rsid w:val="00EF110B"/>
    <w:rsid w:val="00EF1814"/>
    <w:rsid w:val="00EF1FA1"/>
    <w:rsid w:val="00EF430C"/>
    <w:rsid w:val="00F01203"/>
    <w:rsid w:val="00F018DF"/>
    <w:rsid w:val="00F11E00"/>
    <w:rsid w:val="00F124E2"/>
    <w:rsid w:val="00F13959"/>
    <w:rsid w:val="00F25B14"/>
    <w:rsid w:val="00F26E84"/>
    <w:rsid w:val="00F27EE0"/>
    <w:rsid w:val="00F34A9A"/>
    <w:rsid w:val="00F35035"/>
    <w:rsid w:val="00F37DE2"/>
    <w:rsid w:val="00F43CFE"/>
    <w:rsid w:val="00F4427B"/>
    <w:rsid w:val="00F4507F"/>
    <w:rsid w:val="00F45D12"/>
    <w:rsid w:val="00F4697B"/>
    <w:rsid w:val="00F560FB"/>
    <w:rsid w:val="00F60C53"/>
    <w:rsid w:val="00F63D02"/>
    <w:rsid w:val="00F66203"/>
    <w:rsid w:val="00F75447"/>
    <w:rsid w:val="00F768A0"/>
    <w:rsid w:val="00F84C7B"/>
    <w:rsid w:val="00F85306"/>
    <w:rsid w:val="00F91042"/>
    <w:rsid w:val="00F92AD0"/>
    <w:rsid w:val="00FA533D"/>
    <w:rsid w:val="00FA778F"/>
    <w:rsid w:val="00FB4887"/>
    <w:rsid w:val="00FB50A1"/>
    <w:rsid w:val="00FB778E"/>
    <w:rsid w:val="00FC0B1F"/>
    <w:rsid w:val="00FC0C33"/>
    <w:rsid w:val="00FC17E4"/>
    <w:rsid w:val="00FC2A51"/>
    <w:rsid w:val="00FC6535"/>
    <w:rsid w:val="00FC679B"/>
    <w:rsid w:val="00FC70E7"/>
    <w:rsid w:val="00FC7F06"/>
    <w:rsid w:val="00FD141C"/>
    <w:rsid w:val="00FD26E4"/>
    <w:rsid w:val="00FD419E"/>
    <w:rsid w:val="00FD5BA7"/>
    <w:rsid w:val="00FE1EB8"/>
    <w:rsid w:val="00FE3BF2"/>
    <w:rsid w:val="00FE3CEA"/>
    <w:rsid w:val="00FE42F9"/>
    <w:rsid w:val="00FE7701"/>
    <w:rsid w:val="00FF1D3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77108E3B-DCDF-436C-A5E3-2B995D29D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616"/>
    <w:rPr>
      <w:rFonts w:eastAsiaTheme="minorEastAsia"/>
      <w:lang w:eastAsia="es-ES"/>
    </w:rPr>
  </w:style>
  <w:style w:type="paragraph" w:styleId="Ttulo1">
    <w:name w:val="heading 1"/>
    <w:basedOn w:val="Normal"/>
    <w:next w:val="Normal"/>
    <w:link w:val="Ttulo1Car"/>
    <w:uiPriority w:val="9"/>
    <w:qFormat/>
    <w:rsid w:val="0094261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94261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link w:val="Ttulo2"/>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3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aliases w:val="Francesa Car,INAI Car"/>
    <w:link w:val="Sinespaciado"/>
    <w:uiPriority w:val="1"/>
    <w:locked/>
    <w:rsid w:val="00893F39"/>
    <w:rPr>
      <w:rFonts w:ascii="Times New Roman" w:eastAsia="Times New Roman" w:hAnsi="Times New Roman" w:cs="Times New Roman"/>
    </w:rPr>
  </w:style>
  <w:style w:type="paragraph" w:styleId="Sinespaciado">
    <w:name w:val="No Spacing"/>
    <w:aliases w:val="Francesa,INAI"/>
    <w:link w:val="SinespaciadoCar"/>
    <w:uiPriority w:val="1"/>
    <w:qFormat/>
    <w:rsid w:val="00893F39"/>
    <w:rPr>
      <w:rFonts w:ascii="Times New Roman" w:eastAsia="Times New Roman" w:hAnsi="Times New Roman" w:cs="Times New Roman"/>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70" w:type="dxa"/>
        <w:right w:w="70" w:type="dxa"/>
      </w:tblCellMar>
    </w:tblPr>
  </w:style>
  <w:style w:type="table" w:customStyle="1" w:styleId="a0">
    <w:basedOn w:val="TableNormal1"/>
    <w:tblPr>
      <w:tblStyleRowBandSize w:val="1"/>
      <w:tblStyleColBandSize w:val="1"/>
      <w:tblCellMar>
        <w:left w:w="70" w:type="dxa"/>
        <w:right w:w="70"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70" w:type="dxa"/>
        <w:right w:w="70" w:type="dxa"/>
      </w:tblCellMar>
    </w:tblPr>
  </w:style>
  <w:style w:type="table" w:customStyle="1" w:styleId="a3">
    <w:basedOn w:val="TableNormal1"/>
    <w:tblPr>
      <w:tblStyleRowBandSize w:val="1"/>
      <w:tblStyleColBandSize w:val="1"/>
      <w:tblCellMar>
        <w:left w:w="70" w:type="dxa"/>
        <w:right w:w="70" w:type="dxa"/>
      </w:tblCellMar>
    </w:tblPr>
  </w:style>
  <w:style w:type="paragraph" w:styleId="Listaconvietas2">
    <w:name w:val="List Bullet 2"/>
    <w:basedOn w:val="Normal"/>
    <w:uiPriority w:val="99"/>
    <w:unhideWhenUsed/>
    <w:qFormat/>
    <w:rsid w:val="00F91287"/>
    <w:pPr>
      <w:numPr>
        <w:numId w:val="5"/>
      </w:numPr>
      <w:contextualSpacing/>
    </w:pPr>
    <w:rPr>
      <w:rFonts w:ascii="Times New Roman" w:eastAsia="Times New Roman" w:hAnsi="Times New Roman" w:cs="Times New Roman"/>
      <w:sz w:val="20"/>
      <w:szCs w:val="20"/>
    </w:r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70" w:type="dxa"/>
        <w:right w:w="70" w:type="dxa"/>
      </w:tblCellMar>
    </w:tblPr>
  </w:style>
  <w:style w:type="table" w:customStyle="1" w:styleId="a7">
    <w:basedOn w:val="TableNormal0"/>
    <w:tblPr>
      <w:tblStyleRowBandSize w:val="1"/>
      <w:tblStyleColBandSize w:val="1"/>
      <w:tblCellMar>
        <w:left w:w="70" w:type="dxa"/>
        <w:right w:w="70" w:type="dxa"/>
      </w:tblCellMar>
    </w:tblPr>
  </w:style>
  <w:style w:type="paragraph" w:styleId="NormalWeb">
    <w:name w:val="Normal (Web)"/>
    <w:basedOn w:val="Normal"/>
    <w:uiPriority w:val="99"/>
    <w:rsid w:val="003400CB"/>
    <w:pPr>
      <w:spacing w:before="100" w:beforeAutospacing="1" w:after="100" w:afterAutospacing="1"/>
    </w:pPr>
    <w:rPr>
      <w:rFonts w:ascii="Times New Roman" w:eastAsia="Times New Roman" w:hAnsi="Times New Roman" w:cs="Times New Roman"/>
      <w:lang w:val="es-ES" w:eastAsia="es-MX"/>
    </w:rPr>
  </w:style>
  <w:style w:type="paragraph" w:customStyle="1" w:styleId="Citas">
    <w:name w:val="Citas"/>
    <w:basedOn w:val="Normal"/>
    <w:qFormat/>
    <w:rsid w:val="00177B12"/>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customStyle="1" w:styleId="infoemcitas">
    <w:name w:val="infoem citas"/>
    <w:basedOn w:val="Normal"/>
    <w:qFormat/>
    <w:rsid w:val="00177B12"/>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character" w:styleId="Refdecomentario">
    <w:name w:val="annotation reference"/>
    <w:basedOn w:val="Fuentedeprrafopredeter"/>
    <w:uiPriority w:val="99"/>
    <w:semiHidden/>
    <w:unhideWhenUsed/>
    <w:rsid w:val="00E52BA5"/>
    <w:rPr>
      <w:sz w:val="16"/>
      <w:szCs w:val="16"/>
    </w:rPr>
  </w:style>
  <w:style w:type="paragraph" w:styleId="Textocomentario">
    <w:name w:val="annotation text"/>
    <w:basedOn w:val="Normal"/>
    <w:link w:val="TextocomentarioCar"/>
    <w:uiPriority w:val="99"/>
    <w:semiHidden/>
    <w:unhideWhenUsed/>
    <w:rsid w:val="00E52BA5"/>
    <w:rPr>
      <w:sz w:val="20"/>
      <w:szCs w:val="20"/>
    </w:rPr>
  </w:style>
  <w:style w:type="character" w:customStyle="1" w:styleId="TextocomentarioCar">
    <w:name w:val="Texto comentario Car"/>
    <w:basedOn w:val="Fuentedeprrafopredeter"/>
    <w:link w:val="Textocomentario"/>
    <w:uiPriority w:val="99"/>
    <w:semiHidden/>
    <w:rsid w:val="00E52BA5"/>
    <w:rPr>
      <w:rFonts w:eastAsiaTheme="minorEastAsia"/>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E52BA5"/>
    <w:rPr>
      <w:b/>
      <w:bCs/>
    </w:rPr>
  </w:style>
  <w:style w:type="character" w:customStyle="1" w:styleId="AsuntodelcomentarioCar">
    <w:name w:val="Asunto del comentario Car"/>
    <w:basedOn w:val="TextocomentarioCar"/>
    <w:link w:val="Asuntodelcomentario"/>
    <w:uiPriority w:val="99"/>
    <w:semiHidden/>
    <w:rsid w:val="00E52BA5"/>
    <w:rPr>
      <w:rFonts w:eastAsiaTheme="minorEastAsia"/>
      <w:b/>
      <w:bCs/>
      <w:sz w:val="20"/>
      <w:szCs w:val="20"/>
      <w:lang w:eastAsia="es-ES"/>
    </w:rPr>
  </w:style>
  <w:style w:type="paragraph" w:styleId="Textodeglobo">
    <w:name w:val="Balloon Text"/>
    <w:basedOn w:val="Normal"/>
    <w:link w:val="TextodegloboCar"/>
    <w:uiPriority w:val="99"/>
    <w:semiHidden/>
    <w:unhideWhenUsed/>
    <w:rsid w:val="00E52BA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52BA5"/>
    <w:rPr>
      <w:rFonts w:ascii="Segoe UI" w:eastAsiaTheme="minorEastAsia" w:hAnsi="Segoe UI" w:cs="Segoe UI"/>
      <w:sz w:val="18"/>
      <w:szCs w:val="18"/>
      <w:lang w:eastAsia="es-ES"/>
    </w:rPr>
  </w:style>
  <w:style w:type="paragraph" w:customStyle="1" w:styleId="Default">
    <w:name w:val="Default"/>
    <w:rsid w:val="00D271A3"/>
    <w:pPr>
      <w:autoSpaceDE w:val="0"/>
      <w:autoSpaceDN w:val="0"/>
      <w:adjustRightInd w:val="0"/>
    </w:pPr>
    <w:rPr>
      <w:rFonts w:ascii="Arial" w:eastAsiaTheme="minorHAnsi" w:hAnsi="Arial" w:cs="Arial"/>
      <w:color w:val="000000"/>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98114">
      <w:bodyDiv w:val="1"/>
      <w:marLeft w:val="0"/>
      <w:marRight w:val="0"/>
      <w:marTop w:val="0"/>
      <w:marBottom w:val="0"/>
      <w:divBdr>
        <w:top w:val="none" w:sz="0" w:space="0" w:color="auto"/>
        <w:left w:val="none" w:sz="0" w:space="0" w:color="auto"/>
        <w:bottom w:val="none" w:sz="0" w:space="0" w:color="auto"/>
        <w:right w:val="none" w:sz="0" w:space="0" w:color="auto"/>
      </w:divBdr>
    </w:div>
    <w:div w:id="64180819">
      <w:bodyDiv w:val="1"/>
      <w:marLeft w:val="0"/>
      <w:marRight w:val="0"/>
      <w:marTop w:val="0"/>
      <w:marBottom w:val="0"/>
      <w:divBdr>
        <w:top w:val="none" w:sz="0" w:space="0" w:color="auto"/>
        <w:left w:val="none" w:sz="0" w:space="0" w:color="auto"/>
        <w:bottom w:val="none" w:sz="0" w:space="0" w:color="auto"/>
        <w:right w:val="none" w:sz="0" w:space="0" w:color="auto"/>
      </w:divBdr>
    </w:div>
    <w:div w:id="80419268">
      <w:bodyDiv w:val="1"/>
      <w:marLeft w:val="0"/>
      <w:marRight w:val="0"/>
      <w:marTop w:val="0"/>
      <w:marBottom w:val="0"/>
      <w:divBdr>
        <w:top w:val="none" w:sz="0" w:space="0" w:color="auto"/>
        <w:left w:val="none" w:sz="0" w:space="0" w:color="auto"/>
        <w:bottom w:val="none" w:sz="0" w:space="0" w:color="auto"/>
        <w:right w:val="none" w:sz="0" w:space="0" w:color="auto"/>
      </w:divBdr>
    </w:div>
    <w:div w:id="123819763">
      <w:bodyDiv w:val="1"/>
      <w:marLeft w:val="0"/>
      <w:marRight w:val="0"/>
      <w:marTop w:val="0"/>
      <w:marBottom w:val="0"/>
      <w:divBdr>
        <w:top w:val="none" w:sz="0" w:space="0" w:color="auto"/>
        <w:left w:val="none" w:sz="0" w:space="0" w:color="auto"/>
        <w:bottom w:val="none" w:sz="0" w:space="0" w:color="auto"/>
        <w:right w:val="none" w:sz="0" w:space="0" w:color="auto"/>
      </w:divBdr>
    </w:div>
    <w:div w:id="168832834">
      <w:bodyDiv w:val="1"/>
      <w:marLeft w:val="0"/>
      <w:marRight w:val="0"/>
      <w:marTop w:val="0"/>
      <w:marBottom w:val="0"/>
      <w:divBdr>
        <w:top w:val="none" w:sz="0" w:space="0" w:color="auto"/>
        <w:left w:val="none" w:sz="0" w:space="0" w:color="auto"/>
        <w:bottom w:val="none" w:sz="0" w:space="0" w:color="auto"/>
        <w:right w:val="none" w:sz="0" w:space="0" w:color="auto"/>
      </w:divBdr>
    </w:div>
    <w:div w:id="232934045">
      <w:bodyDiv w:val="1"/>
      <w:marLeft w:val="0"/>
      <w:marRight w:val="0"/>
      <w:marTop w:val="0"/>
      <w:marBottom w:val="0"/>
      <w:divBdr>
        <w:top w:val="none" w:sz="0" w:space="0" w:color="auto"/>
        <w:left w:val="none" w:sz="0" w:space="0" w:color="auto"/>
        <w:bottom w:val="none" w:sz="0" w:space="0" w:color="auto"/>
        <w:right w:val="none" w:sz="0" w:space="0" w:color="auto"/>
      </w:divBdr>
    </w:div>
    <w:div w:id="331568645">
      <w:bodyDiv w:val="1"/>
      <w:marLeft w:val="0"/>
      <w:marRight w:val="0"/>
      <w:marTop w:val="0"/>
      <w:marBottom w:val="0"/>
      <w:divBdr>
        <w:top w:val="none" w:sz="0" w:space="0" w:color="auto"/>
        <w:left w:val="none" w:sz="0" w:space="0" w:color="auto"/>
        <w:bottom w:val="none" w:sz="0" w:space="0" w:color="auto"/>
        <w:right w:val="none" w:sz="0" w:space="0" w:color="auto"/>
      </w:divBdr>
    </w:div>
    <w:div w:id="425460048">
      <w:bodyDiv w:val="1"/>
      <w:marLeft w:val="0"/>
      <w:marRight w:val="0"/>
      <w:marTop w:val="0"/>
      <w:marBottom w:val="0"/>
      <w:divBdr>
        <w:top w:val="none" w:sz="0" w:space="0" w:color="auto"/>
        <w:left w:val="none" w:sz="0" w:space="0" w:color="auto"/>
        <w:bottom w:val="none" w:sz="0" w:space="0" w:color="auto"/>
        <w:right w:val="none" w:sz="0" w:space="0" w:color="auto"/>
      </w:divBdr>
    </w:div>
    <w:div w:id="472258760">
      <w:bodyDiv w:val="1"/>
      <w:marLeft w:val="0"/>
      <w:marRight w:val="0"/>
      <w:marTop w:val="0"/>
      <w:marBottom w:val="0"/>
      <w:divBdr>
        <w:top w:val="none" w:sz="0" w:space="0" w:color="auto"/>
        <w:left w:val="none" w:sz="0" w:space="0" w:color="auto"/>
        <w:bottom w:val="none" w:sz="0" w:space="0" w:color="auto"/>
        <w:right w:val="none" w:sz="0" w:space="0" w:color="auto"/>
      </w:divBdr>
    </w:div>
    <w:div w:id="503976130">
      <w:bodyDiv w:val="1"/>
      <w:marLeft w:val="0"/>
      <w:marRight w:val="0"/>
      <w:marTop w:val="0"/>
      <w:marBottom w:val="0"/>
      <w:divBdr>
        <w:top w:val="none" w:sz="0" w:space="0" w:color="auto"/>
        <w:left w:val="none" w:sz="0" w:space="0" w:color="auto"/>
        <w:bottom w:val="none" w:sz="0" w:space="0" w:color="auto"/>
        <w:right w:val="none" w:sz="0" w:space="0" w:color="auto"/>
      </w:divBdr>
    </w:div>
    <w:div w:id="517547659">
      <w:bodyDiv w:val="1"/>
      <w:marLeft w:val="0"/>
      <w:marRight w:val="0"/>
      <w:marTop w:val="0"/>
      <w:marBottom w:val="0"/>
      <w:divBdr>
        <w:top w:val="none" w:sz="0" w:space="0" w:color="auto"/>
        <w:left w:val="none" w:sz="0" w:space="0" w:color="auto"/>
        <w:bottom w:val="none" w:sz="0" w:space="0" w:color="auto"/>
        <w:right w:val="none" w:sz="0" w:space="0" w:color="auto"/>
      </w:divBdr>
    </w:div>
    <w:div w:id="550961644">
      <w:bodyDiv w:val="1"/>
      <w:marLeft w:val="0"/>
      <w:marRight w:val="0"/>
      <w:marTop w:val="0"/>
      <w:marBottom w:val="0"/>
      <w:divBdr>
        <w:top w:val="none" w:sz="0" w:space="0" w:color="auto"/>
        <w:left w:val="none" w:sz="0" w:space="0" w:color="auto"/>
        <w:bottom w:val="none" w:sz="0" w:space="0" w:color="auto"/>
        <w:right w:val="none" w:sz="0" w:space="0" w:color="auto"/>
      </w:divBdr>
    </w:div>
    <w:div w:id="583421812">
      <w:bodyDiv w:val="1"/>
      <w:marLeft w:val="0"/>
      <w:marRight w:val="0"/>
      <w:marTop w:val="0"/>
      <w:marBottom w:val="0"/>
      <w:divBdr>
        <w:top w:val="none" w:sz="0" w:space="0" w:color="auto"/>
        <w:left w:val="none" w:sz="0" w:space="0" w:color="auto"/>
        <w:bottom w:val="none" w:sz="0" w:space="0" w:color="auto"/>
        <w:right w:val="none" w:sz="0" w:space="0" w:color="auto"/>
      </w:divBdr>
    </w:div>
    <w:div w:id="592861123">
      <w:bodyDiv w:val="1"/>
      <w:marLeft w:val="0"/>
      <w:marRight w:val="0"/>
      <w:marTop w:val="0"/>
      <w:marBottom w:val="0"/>
      <w:divBdr>
        <w:top w:val="none" w:sz="0" w:space="0" w:color="auto"/>
        <w:left w:val="none" w:sz="0" w:space="0" w:color="auto"/>
        <w:bottom w:val="none" w:sz="0" w:space="0" w:color="auto"/>
        <w:right w:val="none" w:sz="0" w:space="0" w:color="auto"/>
      </w:divBdr>
    </w:div>
    <w:div w:id="648704814">
      <w:bodyDiv w:val="1"/>
      <w:marLeft w:val="0"/>
      <w:marRight w:val="0"/>
      <w:marTop w:val="0"/>
      <w:marBottom w:val="0"/>
      <w:divBdr>
        <w:top w:val="none" w:sz="0" w:space="0" w:color="auto"/>
        <w:left w:val="none" w:sz="0" w:space="0" w:color="auto"/>
        <w:bottom w:val="none" w:sz="0" w:space="0" w:color="auto"/>
        <w:right w:val="none" w:sz="0" w:space="0" w:color="auto"/>
      </w:divBdr>
    </w:div>
    <w:div w:id="859199394">
      <w:bodyDiv w:val="1"/>
      <w:marLeft w:val="0"/>
      <w:marRight w:val="0"/>
      <w:marTop w:val="0"/>
      <w:marBottom w:val="0"/>
      <w:divBdr>
        <w:top w:val="none" w:sz="0" w:space="0" w:color="auto"/>
        <w:left w:val="none" w:sz="0" w:space="0" w:color="auto"/>
        <w:bottom w:val="none" w:sz="0" w:space="0" w:color="auto"/>
        <w:right w:val="none" w:sz="0" w:space="0" w:color="auto"/>
      </w:divBdr>
    </w:div>
    <w:div w:id="859439885">
      <w:bodyDiv w:val="1"/>
      <w:marLeft w:val="0"/>
      <w:marRight w:val="0"/>
      <w:marTop w:val="0"/>
      <w:marBottom w:val="0"/>
      <w:divBdr>
        <w:top w:val="none" w:sz="0" w:space="0" w:color="auto"/>
        <w:left w:val="none" w:sz="0" w:space="0" w:color="auto"/>
        <w:bottom w:val="none" w:sz="0" w:space="0" w:color="auto"/>
        <w:right w:val="none" w:sz="0" w:space="0" w:color="auto"/>
      </w:divBdr>
    </w:div>
    <w:div w:id="987321501">
      <w:bodyDiv w:val="1"/>
      <w:marLeft w:val="0"/>
      <w:marRight w:val="0"/>
      <w:marTop w:val="0"/>
      <w:marBottom w:val="0"/>
      <w:divBdr>
        <w:top w:val="none" w:sz="0" w:space="0" w:color="auto"/>
        <w:left w:val="none" w:sz="0" w:space="0" w:color="auto"/>
        <w:bottom w:val="none" w:sz="0" w:space="0" w:color="auto"/>
        <w:right w:val="none" w:sz="0" w:space="0" w:color="auto"/>
      </w:divBdr>
    </w:div>
    <w:div w:id="1087464418">
      <w:bodyDiv w:val="1"/>
      <w:marLeft w:val="0"/>
      <w:marRight w:val="0"/>
      <w:marTop w:val="0"/>
      <w:marBottom w:val="0"/>
      <w:divBdr>
        <w:top w:val="none" w:sz="0" w:space="0" w:color="auto"/>
        <w:left w:val="none" w:sz="0" w:space="0" w:color="auto"/>
        <w:bottom w:val="none" w:sz="0" w:space="0" w:color="auto"/>
        <w:right w:val="none" w:sz="0" w:space="0" w:color="auto"/>
      </w:divBdr>
    </w:div>
    <w:div w:id="1185628853">
      <w:bodyDiv w:val="1"/>
      <w:marLeft w:val="0"/>
      <w:marRight w:val="0"/>
      <w:marTop w:val="0"/>
      <w:marBottom w:val="0"/>
      <w:divBdr>
        <w:top w:val="none" w:sz="0" w:space="0" w:color="auto"/>
        <w:left w:val="none" w:sz="0" w:space="0" w:color="auto"/>
        <w:bottom w:val="none" w:sz="0" w:space="0" w:color="auto"/>
        <w:right w:val="none" w:sz="0" w:space="0" w:color="auto"/>
      </w:divBdr>
    </w:div>
    <w:div w:id="1191071638">
      <w:bodyDiv w:val="1"/>
      <w:marLeft w:val="0"/>
      <w:marRight w:val="0"/>
      <w:marTop w:val="0"/>
      <w:marBottom w:val="0"/>
      <w:divBdr>
        <w:top w:val="none" w:sz="0" w:space="0" w:color="auto"/>
        <w:left w:val="none" w:sz="0" w:space="0" w:color="auto"/>
        <w:bottom w:val="none" w:sz="0" w:space="0" w:color="auto"/>
        <w:right w:val="none" w:sz="0" w:space="0" w:color="auto"/>
      </w:divBdr>
    </w:div>
    <w:div w:id="1196848918">
      <w:bodyDiv w:val="1"/>
      <w:marLeft w:val="0"/>
      <w:marRight w:val="0"/>
      <w:marTop w:val="0"/>
      <w:marBottom w:val="0"/>
      <w:divBdr>
        <w:top w:val="none" w:sz="0" w:space="0" w:color="auto"/>
        <w:left w:val="none" w:sz="0" w:space="0" w:color="auto"/>
        <w:bottom w:val="none" w:sz="0" w:space="0" w:color="auto"/>
        <w:right w:val="none" w:sz="0" w:space="0" w:color="auto"/>
      </w:divBdr>
    </w:div>
    <w:div w:id="1220093630">
      <w:bodyDiv w:val="1"/>
      <w:marLeft w:val="0"/>
      <w:marRight w:val="0"/>
      <w:marTop w:val="0"/>
      <w:marBottom w:val="0"/>
      <w:divBdr>
        <w:top w:val="none" w:sz="0" w:space="0" w:color="auto"/>
        <w:left w:val="none" w:sz="0" w:space="0" w:color="auto"/>
        <w:bottom w:val="none" w:sz="0" w:space="0" w:color="auto"/>
        <w:right w:val="none" w:sz="0" w:space="0" w:color="auto"/>
      </w:divBdr>
    </w:div>
    <w:div w:id="1327856558">
      <w:bodyDiv w:val="1"/>
      <w:marLeft w:val="0"/>
      <w:marRight w:val="0"/>
      <w:marTop w:val="0"/>
      <w:marBottom w:val="0"/>
      <w:divBdr>
        <w:top w:val="none" w:sz="0" w:space="0" w:color="auto"/>
        <w:left w:val="none" w:sz="0" w:space="0" w:color="auto"/>
        <w:bottom w:val="none" w:sz="0" w:space="0" w:color="auto"/>
        <w:right w:val="none" w:sz="0" w:space="0" w:color="auto"/>
      </w:divBdr>
    </w:div>
    <w:div w:id="1415542958">
      <w:bodyDiv w:val="1"/>
      <w:marLeft w:val="0"/>
      <w:marRight w:val="0"/>
      <w:marTop w:val="0"/>
      <w:marBottom w:val="0"/>
      <w:divBdr>
        <w:top w:val="none" w:sz="0" w:space="0" w:color="auto"/>
        <w:left w:val="none" w:sz="0" w:space="0" w:color="auto"/>
        <w:bottom w:val="none" w:sz="0" w:space="0" w:color="auto"/>
        <w:right w:val="none" w:sz="0" w:space="0" w:color="auto"/>
      </w:divBdr>
    </w:div>
    <w:div w:id="1453404204">
      <w:bodyDiv w:val="1"/>
      <w:marLeft w:val="0"/>
      <w:marRight w:val="0"/>
      <w:marTop w:val="0"/>
      <w:marBottom w:val="0"/>
      <w:divBdr>
        <w:top w:val="none" w:sz="0" w:space="0" w:color="auto"/>
        <w:left w:val="none" w:sz="0" w:space="0" w:color="auto"/>
        <w:bottom w:val="none" w:sz="0" w:space="0" w:color="auto"/>
        <w:right w:val="none" w:sz="0" w:space="0" w:color="auto"/>
      </w:divBdr>
    </w:div>
    <w:div w:id="1488979749">
      <w:bodyDiv w:val="1"/>
      <w:marLeft w:val="0"/>
      <w:marRight w:val="0"/>
      <w:marTop w:val="0"/>
      <w:marBottom w:val="0"/>
      <w:divBdr>
        <w:top w:val="none" w:sz="0" w:space="0" w:color="auto"/>
        <w:left w:val="none" w:sz="0" w:space="0" w:color="auto"/>
        <w:bottom w:val="none" w:sz="0" w:space="0" w:color="auto"/>
        <w:right w:val="none" w:sz="0" w:space="0" w:color="auto"/>
      </w:divBdr>
      <w:divsChild>
        <w:div w:id="563566447">
          <w:marLeft w:val="0"/>
          <w:marRight w:val="0"/>
          <w:marTop w:val="0"/>
          <w:marBottom w:val="0"/>
          <w:divBdr>
            <w:top w:val="none" w:sz="0" w:space="0" w:color="auto"/>
            <w:left w:val="none" w:sz="0" w:space="0" w:color="auto"/>
            <w:bottom w:val="none" w:sz="0" w:space="0" w:color="auto"/>
            <w:right w:val="none" w:sz="0" w:space="0" w:color="auto"/>
          </w:divBdr>
        </w:div>
      </w:divsChild>
    </w:div>
    <w:div w:id="1536767983">
      <w:bodyDiv w:val="1"/>
      <w:marLeft w:val="0"/>
      <w:marRight w:val="0"/>
      <w:marTop w:val="0"/>
      <w:marBottom w:val="0"/>
      <w:divBdr>
        <w:top w:val="none" w:sz="0" w:space="0" w:color="auto"/>
        <w:left w:val="none" w:sz="0" w:space="0" w:color="auto"/>
        <w:bottom w:val="none" w:sz="0" w:space="0" w:color="auto"/>
        <w:right w:val="none" w:sz="0" w:space="0" w:color="auto"/>
      </w:divBdr>
    </w:div>
    <w:div w:id="1660965254">
      <w:bodyDiv w:val="1"/>
      <w:marLeft w:val="0"/>
      <w:marRight w:val="0"/>
      <w:marTop w:val="0"/>
      <w:marBottom w:val="0"/>
      <w:divBdr>
        <w:top w:val="none" w:sz="0" w:space="0" w:color="auto"/>
        <w:left w:val="none" w:sz="0" w:space="0" w:color="auto"/>
        <w:bottom w:val="none" w:sz="0" w:space="0" w:color="auto"/>
        <w:right w:val="none" w:sz="0" w:space="0" w:color="auto"/>
      </w:divBdr>
    </w:div>
    <w:div w:id="1665669498">
      <w:bodyDiv w:val="1"/>
      <w:marLeft w:val="0"/>
      <w:marRight w:val="0"/>
      <w:marTop w:val="0"/>
      <w:marBottom w:val="0"/>
      <w:divBdr>
        <w:top w:val="none" w:sz="0" w:space="0" w:color="auto"/>
        <w:left w:val="none" w:sz="0" w:space="0" w:color="auto"/>
        <w:bottom w:val="none" w:sz="0" w:space="0" w:color="auto"/>
        <w:right w:val="none" w:sz="0" w:space="0" w:color="auto"/>
      </w:divBdr>
    </w:div>
    <w:div w:id="1727683455">
      <w:bodyDiv w:val="1"/>
      <w:marLeft w:val="0"/>
      <w:marRight w:val="0"/>
      <w:marTop w:val="0"/>
      <w:marBottom w:val="0"/>
      <w:divBdr>
        <w:top w:val="none" w:sz="0" w:space="0" w:color="auto"/>
        <w:left w:val="none" w:sz="0" w:space="0" w:color="auto"/>
        <w:bottom w:val="none" w:sz="0" w:space="0" w:color="auto"/>
        <w:right w:val="none" w:sz="0" w:space="0" w:color="auto"/>
      </w:divBdr>
    </w:div>
    <w:div w:id="1889299643">
      <w:bodyDiv w:val="1"/>
      <w:marLeft w:val="0"/>
      <w:marRight w:val="0"/>
      <w:marTop w:val="0"/>
      <w:marBottom w:val="0"/>
      <w:divBdr>
        <w:top w:val="none" w:sz="0" w:space="0" w:color="auto"/>
        <w:left w:val="none" w:sz="0" w:space="0" w:color="auto"/>
        <w:bottom w:val="none" w:sz="0" w:space="0" w:color="auto"/>
        <w:right w:val="none" w:sz="0" w:space="0" w:color="auto"/>
      </w:divBdr>
    </w:div>
    <w:div w:id="1930504290">
      <w:bodyDiv w:val="1"/>
      <w:marLeft w:val="0"/>
      <w:marRight w:val="0"/>
      <w:marTop w:val="0"/>
      <w:marBottom w:val="0"/>
      <w:divBdr>
        <w:top w:val="none" w:sz="0" w:space="0" w:color="auto"/>
        <w:left w:val="none" w:sz="0" w:space="0" w:color="auto"/>
        <w:bottom w:val="none" w:sz="0" w:space="0" w:color="auto"/>
        <w:right w:val="none" w:sz="0" w:space="0" w:color="auto"/>
      </w:divBdr>
    </w:div>
    <w:div w:id="21104687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BTIpGKhTGD+DXTKB1IvvqaoPdw==">CgMxLjAyCGguZ2pkZ3hzMgloLjMwajB6bGwyCWguMWZvYjl0ZTIJaC4zem55c2g3MgloLjJldDkycDAyCGgudHlqY3d0MgloLjNkeTZ2a20yCWguMXQzaDVzZjIJaC4xN2RwOHZ1MgloLjRkMzRvZzgyCGgubG54Yno5OAByITFIbWx2UkM2RWRnR0ZXOElOcjRSOXZRNzNiM0dFR3RFRw==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23</Pages>
  <Words>5773</Words>
  <Characters>31755</Characters>
  <Application>Microsoft Office Word</Application>
  <DocSecurity>0</DocSecurity>
  <Lines>264</Lines>
  <Paragraphs>74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37454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Belen Sanchez Estrada</dc:creator>
  <cp:lastModifiedBy>Cuenta Microsoft</cp:lastModifiedBy>
  <cp:revision>10</cp:revision>
  <cp:lastPrinted>2026-05-14T17:46:00Z</cp:lastPrinted>
  <dcterms:created xsi:type="dcterms:W3CDTF">2026-05-11T18:00:00Z</dcterms:created>
  <dcterms:modified xsi:type="dcterms:W3CDTF">2026-05-19T19:30:00Z</dcterms:modified>
</cp:coreProperties>
</file>