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14F" w:rsidRPr="0089017B" w:rsidRDefault="0094714F" w:rsidP="00061D9B">
      <w:pPr>
        <w:tabs>
          <w:tab w:val="left" w:pos="3465"/>
        </w:tabs>
        <w:spacing w:line="360" w:lineRule="auto"/>
        <w:ind w:right="-291"/>
        <w:jc w:val="both"/>
        <w:rPr>
          <w:rFonts w:ascii="Palatino Linotype" w:eastAsia="Palatino Linotype" w:hAnsi="Palatino Linotype" w:cs="Palatino Linotype"/>
          <w:b/>
        </w:rPr>
      </w:pPr>
      <w:bookmarkStart w:id="0" w:name="_GoBack"/>
      <w:bookmarkEnd w:id="0"/>
      <w:r w:rsidRPr="0089017B">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89017B">
        <w:rPr>
          <w:rFonts w:ascii="Palatino Linotype" w:eastAsia="Palatino Linotype" w:hAnsi="Palatino Linotype" w:cs="Palatino Linotype"/>
          <w:b/>
        </w:rPr>
        <w:t xml:space="preserve">fecha </w:t>
      </w:r>
      <w:r w:rsidR="00061D9B" w:rsidRPr="0089017B">
        <w:rPr>
          <w:rFonts w:ascii="Palatino Linotype" w:eastAsia="Palatino Linotype" w:hAnsi="Palatino Linotype" w:cs="Palatino Linotype"/>
          <w:b/>
        </w:rPr>
        <w:t xml:space="preserve">uno </w:t>
      </w:r>
      <w:r w:rsidR="0089017B" w:rsidRPr="0089017B">
        <w:rPr>
          <w:rFonts w:ascii="Palatino Linotype" w:eastAsia="Palatino Linotype" w:hAnsi="Palatino Linotype" w:cs="Palatino Linotype"/>
          <w:b/>
        </w:rPr>
        <w:t xml:space="preserve">(01) </w:t>
      </w:r>
      <w:r w:rsidR="004E77BF" w:rsidRPr="0089017B">
        <w:rPr>
          <w:rFonts w:ascii="Palatino Linotype" w:eastAsia="Palatino Linotype" w:hAnsi="Palatino Linotype" w:cs="Palatino Linotype"/>
          <w:b/>
        </w:rPr>
        <w:t>de julio de dos mil veintiséis</w:t>
      </w:r>
      <w:r w:rsidRPr="0089017B">
        <w:rPr>
          <w:rFonts w:ascii="Palatino Linotype" w:eastAsia="Palatino Linotype" w:hAnsi="Palatino Linotype" w:cs="Palatino Linotype"/>
          <w:b/>
        </w:rPr>
        <w:t>.</w:t>
      </w:r>
    </w:p>
    <w:p w:rsidR="0094714F" w:rsidRPr="0089017B" w:rsidRDefault="0094714F" w:rsidP="00061D9B">
      <w:pPr>
        <w:tabs>
          <w:tab w:val="left" w:pos="3465"/>
        </w:tabs>
        <w:spacing w:line="360" w:lineRule="auto"/>
        <w:ind w:right="-291"/>
        <w:jc w:val="both"/>
        <w:rPr>
          <w:rFonts w:ascii="Palatino Linotype" w:eastAsia="Palatino Linotype" w:hAnsi="Palatino Linotype" w:cs="Palatino Linotype"/>
        </w:rPr>
      </w:pPr>
    </w:p>
    <w:p w:rsidR="0094714F" w:rsidRPr="0089017B" w:rsidRDefault="0094714F" w:rsidP="00061D9B">
      <w:pPr>
        <w:spacing w:line="360" w:lineRule="auto"/>
        <w:ind w:right="-291"/>
        <w:jc w:val="both"/>
        <w:rPr>
          <w:rFonts w:ascii="Palatino Linotype" w:eastAsia="Palatino Linotype" w:hAnsi="Palatino Linotype" w:cs="Palatino Linotype"/>
          <w:b/>
          <w:color w:val="000000"/>
        </w:rPr>
      </w:pPr>
      <w:r w:rsidRPr="0089017B">
        <w:rPr>
          <w:rFonts w:ascii="Palatino Linotype" w:eastAsia="Palatino Linotype" w:hAnsi="Palatino Linotype" w:cs="Palatino Linotype"/>
          <w:b/>
        </w:rPr>
        <w:t xml:space="preserve">VISTAS </w:t>
      </w:r>
      <w:r w:rsidRPr="0089017B">
        <w:rPr>
          <w:rFonts w:ascii="Palatino Linotype" w:eastAsia="Palatino Linotype" w:hAnsi="Palatino Linotype" w:cs="Palatino Linotype"/>
        </w:rPr>
        <w:t xml:space="preserve">las constancias para resolver </w:t>
      </w:r>
      <w:r w:rsidRPr="0089017B">
        <w:rPr>
          <w:rFonts w:ascii="Palatino Linotype" w:eastAsia="Palatino Linotype" w:hAnsi="Palatino Linotype" w:cs="Palatino Linotype"/>
          <w:color w:val="000000"/>
        </w:rPr>
        <w:t xml:space="preserve">el Recurso de Revisión </w:t>
      </w:r>
      <w:r w:rsidR="003A6E13" w:rsidRPr="0089017B">
        <w:rPr>
          <w:rFonts w:ascii="Palatino Linotype" w:eastAsia="Palatino Linotype" w:hAnsi="Palatino Linotype" w:cs="Palatino Linotype"/>
          <w:b/>
          <w:color w:val="000000"/>
        </w:rPr>
        <w:t>03838</w:t>
      </w:r>
      <w:r w:rsidR="00436EA0" w:rsidRPr="0089017B">
        <w:rPr>
          <w:rFonts w:ascii="Palatino Linotype" w:eastAsia="Palatino Linotype" w:hAnsi="Palatino Linotype" w:cs="Palatino Linotype"/>
          <w:b/>
          <w:color w:val="000000"/>
        </w:rPr>
        <w:t>/INFOEM/IP/RR/2026</w:t>
      </w:r>
      <w:r w:rsidRPr="0089017B">
        <w:rPr>
          <w:rFonts w:ascii="Palatino Linotype" w:eastAsia="Palatino Linotype" w:hAnsi="Palatino Linotype" w:cs="Palatino Linotype"/>
          <w:color w:val="000000"/>
        </w:rPr>
        <w:t xml:space="preserve">, promovido </w:t>
      </w:r>
      <w:r w:rsidR="00403220" w:rsidRPr="0089017B">
        <w:rPr>
          <w:rFonts w:ascii="Palatino Linotype" w:eastAsia="Palatino Linotype" w:hAnsi="Palatino Linotype" w:cs="Palatino Linotype"/>
          <w:color w:val="000000"/>
        </w:rPr>
        <w:t xml:space="preserve">por </w:t>
      </w:r>
      <w:r w:rsidR="003F650E">
        <w:rPr>
          <w:rFonts w:ascii="Palatino Linotype" w:eastAsia="Palatino Linotype" w:hAnsi="Palatino Linotype" w:cs="Palatino Linotype"/>
          <w:b/>
          <w:bCs/>
          <w:color w:val="000000"/>
        </w:rPr>
        <w:t>XXXX</w:t>
      </w:r>
      <w:r w:rsidRPr="0089017B">
        <w:rPr>
          <w:rFonts w:ascii="Palatino Linotype" w:eastAsia="Palatino Linotype" w:hAnsi="Palatino Linotype" w:cs="Palatino Linotype"/>
          <w:color w:val="000000"/>
        </w:rPr>
        <w:t>,</w:t>
      </w:r>
      <w:r w:rsidRPr="0089017B">
        <w:rPr>
          <w:rFonts w:ascii="Palatino Linotype" w:eastAsia="Palatino Linotype" w:hAnsi="Palatino Linotype" w:cs="Palatino Linotype"/>
        </w:rPr>
        <w:t xml:space="preserve"> en lo sucesivo </w:t>
      </w:r>
      <w:r w:rsidR="00061D9B" w:rsidRPr="0089017B">
        <w:rPr>
          <w:rFonts w:ascii="Palatino Linotype" w:eastAsia="Palatino Linotype" w:hAnsi="Palatino Linotype" w:cs="Palatino Linotype"/>
          <w:b/>
        </w:rPr>
        <w:t>LA</w:t>
      </w:r>
      <w:r w:rsidRPr="0089017B">
        <w:rPr>
          <w:rFonts w:ascii="Palatino Linotype" w:eastAsia="Palatino Linotype" w:hAnsi="Palatino Linotype" w:cs="Palatino Linotype"/>
          <w:b/>
        </w:rPr>
        <w:t xml:space="preserve"> RECURRENTE</w:t>
      </w:r>
      <w:r w:rsidRPr="0089017B">
        <w:rPr>
          <w:rFonts w:ascii="Palatino Linotype" w:eastAsia="Palatino Linotype" w:hAnsi="Palatino Linotype" w:cs="Palatino Linotype"/>
        </w:rPr>
        <w:t xml:space="preserve">, en contra de la respuesta otorgada a la solicitud de información </w:t>
      </w:r>
      <w:r w:rsidR="003A6E13" w:rsidRPr="0089017B">
        <w:rPr>
          <w:rFonts w:ascii="Palatino Linotype" w:eastAsia="Palatino Linotype" w:hAnsi="Palatino Linotype" w:cs="Palatino Linotype"/>
          <w:b/>
        </w:rPr>
        <w:t>00007/DIFMORELOS/IP/2026</w:t>
      </w:r>
      <w:r w:rsidRPr="0089017B">
        <w:rPr>
          <w:rFonts w:ascii="Palatino Linotype" w:eastAsia="Palatino Linotype" w:hAnsi="Palatino Linotype" w:cs="Palatino Linotype"/>
        </w:rPr>
        <w:t xml:space="preserve">, por parte del </w:t>
      </w:r>
      <w:r w:rsidR="003A6E13" w:rsidRPr="0089017B">
        <w:rPr>
          <w:rFonts w:ascii="Palatino Linotype" w:eastAsia="Palatino Linotype" w:hAnsi="Palatino Linotype" w:cs="Palatino Linotype"/>
          <w:b/>
          <w:bCs/>
        </w:rPr>
        <w:t>Sistema Municipal para el Desarrollo Integral de la Familia de Morelos</w:t>
      </w:r>
      <w:r w:rsidRPr="0089017B">
        <w:rPr>
          <w:rFonts w:ascii="Palatino Linotype" w:eastAsia="Palatino Linotype" w:hAnsi="Palatino Linotype" w:cs="Palatino Linotype"/>
          <w:b/>
        </w:rPr>
        <w:t xml:space="preserve">, </w:t>
      </w:r>
      <w:r w:rsidRPr="0089017B">
        <w:rPr>
          <w:rFonts w:ascii="Palatino Linotype" w:eastAsia="Palatino Linotype" w:hAnsi="Palatino Linotype" w:cs="Palatino Linotype"/>
        </w:rPr>
        <w:t xml:space="preserve">en adelante el </w:t>
      </w:r>
      <w:r w:rsidRPr="0089017B">
        <w:rPr>
          <w:rFonts w:ascii="Palatino Linotype" w:eastAsia="Palatino Linotype" w:hAnsi="Palatino Linotype" w:cs="Palatino Linotype"/>
          <w:b/>
        </w:rPr>
        <w:t>SUJETO OBLIGADO</w:t>
      </w:r>
      <w:r w:rsidRPr="0089017B">
        <w:rPr>
          <w:rFonts w:ascii="Palatino Linotype" w:eastAsia="Palatino Linotype" w:hAnsi="Palatino Linotype" w:cs="Palatino Linotype"/>
        </w:rPr>
        <w:t xml:space="preserve">, se emite la presente resolución con base en los siguientes: </w:t>
      </w:r>
    </w:p>
    <w:p w:rsidR="0094714F" w:rsidRPr="0089017B" w:rsidRDefault="0094714F" w:rsidP="00061D9B">
      <w:pPr>
        <w:ind w:right="-291"/>
        <w:jc w:val="both"/>
        <w:rPr>
          <w:rFonts w:ascii="Palatino Linotype" w:eastAsia="Palatino Linotype" w:hAnsi="Palatino Linotype" w:cs="Palatino Linotype"/>
        </w:rPr>
      </w:pPr>
    </w:p>
    <w:p w:rsidR="0094714F" w:rsidRPr="0089017B" w:rsidRDefault="0094714F" w:rsidP="00061D9B">
      <w:pPr>
        <w:pStyle w:val="Ttulo1"/>
        <w:spacing w:before="0" w:line="360" w:lineRule="auto"/>
        <w:ind w:right="-291"/>
        <w:jc w:val="center"/>
        <w:rPr>
          <w:rFonts w:ascii="Palatino Linotype" w:eastAsia="Palatino Linotype" w:hAnsi="Palatino Linotype" w:cs="Palatino Linotype"/>
          <w:b/>
          <w:color w:val="000000"/>
          <w:sz w:val="24"/>
          <w:szCs w:val="24"/>
        </w:rPr>
      </w:pPr>
      <w:bookmarkStart w:id="1" w:name="_heading=h.gjdgxs" w:colFirst="0" w:colLast="0"/>
      <w:bookmarkEnd w:id="1"/>
      <w:r w:rsidRPr="0089017B">
        <w:rPr>
          <w:rFonts w:ascii="Palatino Linotype" w:eastAsia="Palatino Linotype" w:hAnsi="Palatino Linotype" w:cs="Palatino Linotype"/>
          <w:b/>
          <w:color w:val="000000"/>
          <w:sz w:val="24"/>
          <w:szCs w:val="24"/>
        </w:rPr>
        <w:t>A N T E C E D E N T E S</w:t>
      </w:r>
    </w:p>
    <w:p w:rsidR="0094714F" w:rsidRPr="0089017B" w:rsidRDefault="0094714F" w:rsidP="00061D9B">
      <w:pPr>
        <w:pBdr>
          <w:top w:val="nil"/>
          <w:left w:val="nil"/>
          <w:bottom w:val="nil"/>
          <w:right w:val="nil"/>
          <w:between w:val="nil"/>
        </w:pBdr>
        <w:ind w:right="-291"/>
        <w:jc w:val="both"/>
        <w:rPr>
          <w:rFonts w:ascii="Palatino Linotype" w:eastAsia="Palatino Linotype" w:hAnsi="Palatino Linotype" w:cs="Palatino Linotype"/>
          <w:b/>
          <w:color w:val="000000"/>
          <w:u w:val="single"/>
        </w:rPr>
      </w:pPr>
    </w:p>
    <w:p w:rsidR="0094714F" w:rsidRPr="0089017B" w:rsidRDefault="0094714F"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El </w:t>
      </w:r>
      <w:r w:rsidR="003A6E13" w:rsidRPr="0089017B">
        <w:rPr>
          <w:rFonts w:ascii="Palatino Linotype" w:eastAsia="Palatino Linotype" w:hAnsi="Palatino Linotype" w:cs="Palatino Linotype"/>
          <w:b/>
          <w:color w:val="000000"/>
        </w:rPr>
        <w:t>veinte de febrero</w:t>
      </w:r>
      <w:r w:rsidR="00436EA0" w:rsidRPr="0089017B">
        <w:rPr>
          <w:rFonts w:ascii="Palatino Linotype" w:eastAsia="Palatino Linotype" w:hAnsi="Palatino Linotype" w:cs="Palatino Linotype"/>
          <w:b/>
          <w:color w:val="000000"/>
        </w:rPr>
        <w:t xml:space="preserve"> de dos mil veintiséis</w:t>
      </w:r>
      <w:r w:rsidRPr="0089017B">
        <w:rPr>
          <w:rFonts w:ascii="Palatino Linotype" w:eastAsia="Palatino Linotype" w:hAnsi="Palatino Linotype" w:cs="Palatino Linotype"/>
          <w:color w:val="000000"/>
        </w:rPr>
        <w:t>,</w:t>
      </w:r>
      <w:r w:rsidRPr="0089017B">
        <w:rPr>
          <w:rFonts w:ascii="Palatino Linotype" w:eastAsia="Palatino Linotype" w:hAnsi="Palatino Linotype" w:cs="Palatino Linotype"/>
          <w:b/>
          <w:color w:val="000000"/>
        </w:rPr>
        <w:t xml:space="preserve"> </w:t>
      </w:r>
      <w:r w:rsidRPr="0089017B">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89017B">
        <w:rPr>
          <w:rFonts w:ascii="Palatino Linotype" w:eastAsia="Palatino Linotype" w:hAnsi="Palatino Linotype" w:cs="Palatino Linotype"/>
          <w:b/>
          <w:color w:val="000000"/>
        </w:rPr>
        <w:t>solicitud de información</w:t>
      </w:r>
      <w:r w:rsidRPr="0089017B">
        <w:rPr>
          <w:rFonts w:ascii="Palatino Linotype" w:eastAsia="Palatino Linotype" w:hAnsi="Palatino Linotype" w:cs="Palatino Linotype"/>
          <w:color w:val="000000"/>
        </w:rPr>
        <w:t xml:space="preserve"> pública:</w:t>
      </w:r>
    </w:p>
    <w:p w:rsidR="0094714F" w:rsidRPr="0089017B" w:rsidRDefault="0094714F" w:rsidP="00061D9B">
      <w:pPr>
        <w:pBdr>
          <w:top w:val="nil"/>
          <w:left w:val="nil"/>
          <w:bottom w:val="nil"/>
          <w:right w:val="nil"/>
          <w:between w:val="nil"/>
        </w:pBdr>
        <w:ind w:right="-291"/>
        <w:jc w:val="both"/>
        <w:rPr>
          <w:rFonts w:ascii="Palatino Linotype" w:eastAsia="Palatino Linotype" w:hAnsi="Palatino Linotype" w:cs="Palatino Linotype"/>
          <w:color w:val="000000"/>
        </w:rPr>
      </w:pPr>
    </w:p>
    <w:p w:rsidR="0094714F" w:rsidRPr="0089017B" w:rsidRDefault="0094714F" w:rsidP="00061D9B">
      <w:pPr>
        <w:pBdr>
          <w:top w:val="nil"/>
          <w:left w:val="nil"/>
          <w:bottom w:val="nil"/>
          <w:right w:val="nil"/>
          <w:between w:val="nil"/>
        </w:pBdr>
        <w:ind w:left="567"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 xml:space="preserve"> “</w:t>
      </w:r>
      <w:r w:rsidR="003A6E13" w:rsidRPr="0089017B">
        <w:rPr>
          <w:rFonts w:ascii="Palatino Linotype" w:eastAsia="Palatino Linotype" w:hAnsi="Palatino Linotype" w:cs="Palatino Linotype"/>
          <w:i/>
          <w:color w:val="000000"/>
        </w:rPr>
        <w:t>RECIBO DE NOMINA DEL PRIMERO DE ENERO DE 2026 A LA FECHA, ASÍ COMO RECIBOS DE NOMINA DEL MES DE DICIEMBRE DE 2025 DEL DIRECTOR DEL SISTEMA DIF MUNICIPAL O SU EQUIVALENTE, DONDE SE DETALLEN SUS GRATIFICACIONES, BONOS RECIBIDOS , PRIMA VACACIONAL Y AGUINALDO DE MANERA LEGIBLE</w:t>
      </w:r>
      <w:r w:rsidR="0098003E" w:rsidRPr="0089017B">
        <w:rPr>
          <w:rFonts w:ascii="Palatino Linotype" w:eastAsia="Palatino Linotype" w:hAnsi="Palatino Linotype" w:cs="Palatino Linotype"/>
          <w:i/>
          <w:color w:val="000000"/>
        </w:rPr>
        <w:t>.</w:t>
      </w:r>
      <w:r w:rsidRPr="0089017B">
        <w:rPr>
          <w:rFonts w:ascii="Palatino Linotype" w:eastAsia="Palatino Linotype" w:hAnsi="Palatino Linotype" w:cs="Palatino Linotype"/>
          <w:i/>
          <w:color w:val="000000"/>
        </w:rPr>
        <w:t>” (Sic)</w:t>
      </w:r>
    </w:p>
    <w:p w:rsidR="0089017B" w:rsidRDefault="0089017B" w:rsidP="00061D9B">
      <w:pPr>
        <w:pBdr>
          <w:top w:val="nil"/>
          <w:left w:val="nil"/>
          <w:bottom w:val="nil"/>
          <w:right w:val="nil"/>
          <w:between w:val="nil"/>
        </w:pBdr>
        <w:tabs>
          <w:tab w:val="left" w:pos="3217"/>
        </w:tabs>
        <w:ind w:right="-291"/>
        <w:jc w:val="both"/>
        <w:rPr>
          <w:rFonts w:ascii="Palatino Linotype" w:eastAsia="Palatino Linotype" w:hAnsi="Palatino Linotype" w:cs="Palatino Linotype"/>
          <w:color w:val="000000"/>
        </w:rPr>
      </w:pPr>
    </w:p>
    <w:p w:rsidR="0094714F" w:rsidRPr="0089017B" w:rsidRDefault="0098003E" w:rsidP="00061D9B">
      <w:pPr>
        <w:pBdr>
          <w:top w:val="nil"/>
          <w:left w:val="nil"/>
          <w:bottom w:val="nil"/>
          <w:right w:val="nil"/>
          <w:between w:val="nil"/>
        </w:pBdr>
        <w:tabs>
          <w:tab w:val="left" w:pos="3217"/>
        </w:tabs>
        <w:ind w:right="-291"/>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ab/>
      </w:r>
    </w:p>
    <w:p w:rsidR="0094714F" w:rsidRPr="0089017B" w:rsidRDefault="0094714F" w:rsidP="00061D9B">
      <w:pPr>
        <w:numPr>
          <w:ilvl w:val="0"/>
          <w:numId w:val="1"/>
        </w:numPr>
        <w:pBdr>
          <w:top w:val="nil"/>
          <w:left w:val="nil"/>
          <w:bottom w:val="nil"/>
          <w:right w:val="nil"/>
          <w:between w:val="nil"/>
        </w:pBdr>
        <w:tabs>
          <w:tab w:val="left" w:pos="0"/>
        </w:tabs>
        <w:spacing w:line="360" w:lineRule="auto"/>
        <w:ind w:left="709" w:right="-291"/>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Se eligió como modalidad de entrega de la información: A través del </w:t>
      </w:r>
      <w:r w:rsidRPr="0089017B">
        <w:rPr>
          <w:rFonts w:ascii="Palatino Linotype" w:eastAsia="Palatino Linotype" w:hAnsi="Palatino Linotype" w:cs="Palatino Linotype"/>
          <w:b/>
          <w:color w:val="000000"/>
        </w:rPr>
        <w:t>SAIMEX.</w:t>
      </w:r>
    </w:p>
    <w:p w:rsidR="00723384" w:rsidRPr="0089017B" w:rsidRDefault="00723384" w:rsidP="00061D9B">
      <w:pPr>
        <w:pBdr>
          <w:top w:val="nil"/>
          <w:left w:val="nil"/>
          <w:bottom w:val="nil"/>
          <w:right w:val="nil"/>
          <w:between w:val="nil"/>
        </w:pBdr>
        <w:tabs>
          <w:tab w:val="left" w:pos="0"/>
        </w:tabs>
        <w:spacing w:line="360" w:lineRule="auto"/>
        <w:ind w:left="709" w:right="-291"/>
        <w:jc w:val="both"/>
        <w:rPr>
          <w:rFonts w:ascii="Palatino Linotype" w:eastAsia="Palatino Linotype" w:hAnsi="Palatino Linotype" w:cs="Palatino Linotype"/>
          <w:color w:val="000000"/>
        </w:rPr>
      </w:pPr>
    </w:p>
    <w:p w:rsidR="009A3600" w:rsidRPr="0089017B" w:rsidRDefault="00424FD7"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b/>
          <w:i/>
          <w:color w:val="000000"/>
        </w:rPr>
      </w:pPr>
      <w:r w:rsidRPr="0089017B">
        <w:rPr>
          <w:rFonts w:ascii="Palatino Linotype" w:eastAsia="Palatino Linotype" w:hAnsi="Palatino Linotype" w:cs="Palatino Linotype"/>
          <w:color w:val="000000"/>
        </w:rPr>
        <w:t>El</w:t>
      </w:r>
      <w:r w:rsidRPr="0089017B">
        <w:rPr>
          <w:rFonts w:ascii="Palatino Linotype" w:eastAsia="Palatino Linotype" w:hAnsi="Palatino Linotype" w:cs="Palatino Linotype"/>
          <w:b/>
          <w:color w:val="000000"/>
        </w:rPr>
        <w:t xml:space="preserve"> </w:t>
      </w:r>
      <w:r w:rsidR="003A6E13" w:rsidRPr="0089017B">
        <w:rPr>
          <w:rFonts w:ascii="Palatino Linotype" w:eastAsia="Palatino Linotype" w:hAnsi="Palatino Linotype" w:cs="Palatino Linotype"/>
          <w:b/>
          <w:color w:val="000000"/>
        </w:rPr>
        <w:t>diecisiete de marzo</w:t>
      </w:r>
      <w:r w:rsidR="00436EA0" w:rsidRPr="0089017B">
        <w:rPr>
          <w:rFonts w:ascii="Palatino Linotype" w:eastAsia="Palatino Linotype" w:hAnsi="Palatino Linotype" w:cs="Palatino Linotype"/>
          <w:b/>
          <w:color w:val="000000"/>
        </w:rPr>
        <w:t xml:space="preserve"> de dos mil veintiséis</w:t>
      </w:r>
      <w:r w:rsidRPr="0089017B">
        <w:rPr>
          <w:rFonts w:ascii="Palatino Linotype" w:eastAsia="Palatino Linotype" w:hAnsi="Palatino Linotype" w:cs="Palatino Linotype"/>
          <w:color w:val="000000"/>
        </w:rPr>
        <w:t>, el Sujeto Obligado</w:t>
      </w:r>
      <w:r w:rsidRPr="0089017B">
        <w:rPr>
          <w:rFonts w:ascii="Palatino Linotype" w:eastAsia="Palatino Linotype" w:hAnsi="Palatino Linotype" w:cs="Palatino Linotype"/>
          <w:b/>
          <w:color w:val="000000"/>
        </w:rPr>
        <w:t>,</w:t>
      </w:r>
      <w:r w:rsidRPr="0089017B">
        <w:rPr>
          <w:rFonts w:ascii="Palatino Linotype" w:eastAsia="Palatino Linotype" w:hAnsi="Palatino Linotype" w:cs="Palatino Linotype"/>
          <w:color w:val="000000"/>
        </w:rPr>
        <w:t xml:space="preserve"> dio </w:t>
      </w:r>
      <w:r w:rsidRPr="0089017B">
        <w:rPr>
          <w:rFonts w:ascii="Palatino Linotype" w:eastAsia="Palatino Linotype" w:hAnsi="Palatino Linotype" w:cs="Palatino Linotype"/>
          <w:b/>
          <w:color w:val="000000"/>
        </w:rPr>
        <w:t>respuesta</w:t>
      </w:r>
      <w:r w:rsidR="00E31C25" w:rsidRPr="0089017B">
        <w:rPr>
          <w:rFonts w:ascii="Palatino Linotype" w:eastAsia="Palatino Linotype" w:hAnsi="Palatino Linotype" w:cs="Palatino Linotype"/>
          <w:color w:val="000000"/>
        </w:rPr>
        <w:t xml:space="preserve"> </w:t>
      </w:r>
      <w:r w:rsidR="003A6E13" w:rsidRPr="0089017B">
        <w:rPr>
          <w:rFonts w:ascii="Palatino Linotype" w:eastAsia="Palatino Linotype" w:hAnsi="Palatino Linotype" w:cs="Palatino Linotype"/>
          <w:color w:val="000000"/>
        </w:rPr>
        <w:t>en los siguientes términos:</w:t>
      </w:r>
    </w:p>
    <w:p w:rsidR="005657A8" w:rsidRPr="0089017B" w:rsidRDefault="005657A8" w:rsidP="00061D9B">
      <w:pPr>
        <w:pBdr>
          <w:top w:val="nil"/>
          <w:left w:val="nil"/>
          <w:bottom w:val="nil"/>
          <w:right w:val="nil"/>
          <w:between w:val="nil"/>
        </w:pBdr>
        <w:tabs>
          <w:tab w:val="left" w:pos="567"/>
        </w:tabs>
        <w:ind w:left="567" w:right="-291"/>
        <w:jc w:val="both"/>
        <w:rPr>
          <w:rFonts w:ascii="Palatino Linotype" w:eastAsia="Palatino Linotype" w:hAnsi="Palatino Linotype" w:cs="Palatino Linotype"/>
          <w:color w:val="000000"/>
        </w:rPr>
      </w:pPr>
    </w:p>
    <w:p w:rsidR="003A6E13" w:rsidRPr="0089017B" w:rsidRDefault="003A6E13" w:rsidP="00061D9B">
      <w:pPr>
        <w:pStyle w:val="Prrafodelista"/>
        <w:pBdr>
          <w:top w:val="nil"/>
          <w:left w:val="nil"/>
          <w:bottom w:val="nil"/>
          <w:right w:val="nil"/>
          <w:between w:val="nil"/>
        </w:pBdr>
        <w:tabs>
          <w:tab w:val="left" w:pos="993"/>
        </w:tabs>
        <w:ind w:left="567" w:right="-291"/>
        <w:jc w:val="right"/>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l para el Desarrollo Integral de la Familia de Morelos, México a 17 de Marzo de 2026</w:t>
      </w:r>
    </w:p>
    <w:p w:rsidR="003A6E13" w:rsidRPr="0089017B" w:rsidRDefault="003A6E13" w:rsidP="00061D9B">
      <w:pPr>
        <w:pStyle w:val="Prrafodelista"/>
        <w:pBdr>
          <w:top w:val="nil"/>
          <w:left w:val="nil"/>
          <w:bottom w:val="nil"/>
          <w:right w:val="nil"/>
          <w:between w:val="nil"/>
        </w:pBdr>
        <w:tabs>
          <w:tab w:val="left" w:pos="993"/>
        </w:tabs>
        <w:ind w:left="567" w:right="-291"/>
        <w:jc w:val="right"/>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Nombre del solicitante: C. Solicitante</w:t>
      </w:r>
    </w:p>
    <w:p w:rsidR="003A6E13" w:rsidRPr="0089017B" w:rsidRDefault="003A6E13" w:rsidP="00061D9B">
      <w:pPr>
        <w:pStyle w:val="Prrafodelista"/>
        <w:pBdr>
          <w:top w:val="nil"/>
          <w:left w:val="nil"/>
          <w:bottom w:val="nil"/>
          <w:right w:val="nil"/>
          <w:between w:val="nil"/>
        </w:pBdr>
        <w:tabs>
          <w:tab w:val="left" w:pos="993"/>
        </w:tabs>
        <w:ind w:left="567" w:right="-291"/>
        <w:jc w:val="right"/>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Folio de la solicitud: 00007/DIFMORELOS/IP/2026</w:t>
      </w:r>
    </w:p>
    <w:p w:rsidR="003A6E13" w:rsidRPr="0089017B" w:rsidRDefault="003A6E13" w:rsidP="00061D9B">
      <w:pPr>
        <w:pStyle w:val="Prrafodelista"/>
        <w:pBdr>
          <w:top w:val="nil"/>
          <w:left w:val="nil"/>
          <w:bottom w:val="nil"/>
          <w:right w:val="nil"/>
          <w:between w:val="nil"/>
        </w:pBdr>
        <w:tabs>
          <w:tab w:val="left" w:pos="993"/>
        </w:tabs>
        <w:ind w:left="567" w:right="-291"/>
        <w:jc w:val="both"/>
        <w:rPr>
          <w:rFonts w:ascii="Palatino Linotype" w:eastAsia="Palatino Linotype" w:hAnsi="Palatino Linotype" w:cs="Palatino Linotype"/>
          <w:i/>
          <w:color w:val="000000"/>
        </w:rPr>
      </w:pPr>
    </w:p>
    <w:p w:rsidR="003A6E13" w:rsidRPr="0089017B" w:rsidRDefault="003A6E13" w:rsidP="00061D9B">
      <w:pPr>
        <w:pStyle w:val="Prrafodelista"/>
        <w:pBdr>
          <w:top w:val="nil"/>
          <w:left w:val="nil"/>
          <w:bottom w:val="nil"/>
          <w:right w:val="nil"/>
          <w:between w:val="nil"/>
        </w:pBdr>
        <w:tabs>
          <w:tab w:val="left" w:pos="993"/>
        </w:tabs>
        <w:ind w:left="567"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3A6E13" w:rsidRPr="0089017B" w:rsidRDefault="003A6E13" w:rsidP="00061D9B">
      <w:pPr>
        <w:pStyle w:val="Prrafodelista"/>
        <w:pBdr>
          <w:top w:val="nil"/>
          <w:left w:val="nil"/>
          <w:bottom w:val="nil"/>
          <w:right w:val="nil"/>
          <w:between w:val="nil"/>
        </w:pBdr>
        <w:tabs>
          <w:tab w:val="left" w:pos="993"/>
        </w:tabs>
        <w:ind w:left="567" w:right="-291"/>
        <w:jc w:val="both"/>
        <w:rPr>
          <w:rFonts w:ascii="Palatino Linotype" w:eastAsia="Palatino Linotype" w:hAnsi="Palatino Linotype" w:cs="Palatino Linotype"/>
          <w:i/>
          <w:color w:val="000000"/>
        </w:rPr>
      </w:pPr>
    </w:p>
    <w:p w:rsidR="003A6E13" w:rsidRPr="0089017B" w:rsidRDefault="003A6E13" w:rsidP="00061D9B">
      <w:pPr>
        <w:pStyle w:val="Prrafodelista"/>
        <w:pBdr>
          <w:top w:val="nil"/>
          <w:left w:val="nil"/>
          <w:bottom w:val="nil"/>
          <w:right w:val="nil"/>
          <w:between w:val="nil"/>
        </w:pBdr>
        <w:tabs>
          <w:tab w:val="left" w:pos="993"/>
        </w:tabs>
        <w:ind w:left="567"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 xml:space="preserve">La Unidad de Transparencia informa que, esta </w:t>
      </w:r>
      <w:r w:rsidRPr="0089017B">
        <w:rPr>
          <w:rFonts w:ascii="Palatino Linotype" w:eastAsia="Palatino Linotype" w:hAnsi="Palatino Linotype" w:cs="Palatino Linotype"/>
          <w:b/>
          <w:i/>
          <w:color w:val="000000"/>
        </w:rPr>
        <w:t>solicitud fue turnada en tiempo y forma al Tesorero del DIF Municipal</w:t>
      </w:r>
      <w:r w:rsidRPr="0089017B">
        <w:rPr>
          <w:rFonts w:ascii="Palatino Linotype" w:eastAsia="Palatino Linotype" w:hAnsi="Palatino Linotype" w:cs="Palatino Linotype"/>
          <w:i/>
          <w:color w:val="000000"/>
        </w:rPr>
        <w:t xml:space="preserve"> para su debida atención y una vez terminado el plazo que se estableció, </w:t>
      </w:r>
      <w:r w:rsidRPr="0089017B">
        <w:rPr>
          <w:rFonts w:ascii="Palatino Linotype" w:eastAsia="Palatino Linotype" w:hAnsi="Palatino Linotype" w:cs="Palatino Linotype"/>
          <w:b/>
          <w:i/>
          <w:color w:val="000000"/>
        </w:rPr>
        <w:t>no se recibió ninguna información que pueda ser entregada al solicitante</w:t>
      </w:r>
      <w:r w:rsidRPr="0089017B">
        <w:rPr>
          <w:rFonts w:ascii="Palatino Linotype" w:eastAsia="Palatino Linotype" w:hAnsi="Palatino Linotype" w:cs="Palatino Linotype"/>
          <w:i/>
          <w:color w:val="000000"/>
        </w:rPr>
        <w:t>. Informo que es de mi conocimiento que en estos días el Tesorero del DIF tiene demasiada carga de trabajo, sin embrago tampoco recibimos una petición de prórroga para recibir respuesta del área de tesorería.</w:t>
      </w:r>
    </w:p>
    <w:p w:rsidR="003A6E13" w:rsidRPr="0089017B" w:rsidRDefault="003A6E13" w:rsidP="00061D9B">
      <w:pPr>
        <w:pStyle w:val="Prrafodelista"/>
        <w:pBdr>
          <w:top w:val="nil"/>
          <w:left w:val="nil"/>
          <w:bottom w:val="nil"/>
          <w:right w:val="nil"/>
          <w:between w:val="nil"/>
        </w:pBdr>
        <w:tabs>
          <w:tab w:val="left" w:pos="993"/>
        </w:tabs>
        <w:ind w:left="567" w:right="-291"/>
        <w:jc w:val="both"/>
        <w:rPr>
          <w:rFonts w:ascii="Palatino Linotype" w:eastAsia="Palatino Linotype" w:hAnsi="Palatino Linotype" w:cs="Palatino Linotype"/>
          <w:i/>
          <w:color w:val="000000"/>
        </w:rPr>
      </w:pPr>
    </w:p>
    <w:p w:rsidR="003A6E13" w:rsidRPr="0089017B" w:rsidRDefault="003A6E13" w:rsidP="00061D9B">
      <w:pPr>
        <w:pStyle w:val="Prrafodelista"/>
        <w:pBdr>
          <w:top w:val="nil"/>
          <w:left w:val="nil"/>
          <w:bottom w:val="nil"/>
          <w:right w:val="nil"/>
          <w:between w:val="nil"/>
        </w:pBdr>
        <w:tabs>
          <w:tab w:val="left" w:pos="993"/>
        </w:tabs>
        <w:ind w:left="567"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ATENTAMENTE</w:t>
      </w:r>
    </w:p>
    <w:p w:rsidR="00436EA0" w:rsidRPr="0089017B" w:rsidRDefault="003A6E13" w:rsidP="00061D9B">
      <w:pPr>
        <w:pStyle w:val="Prrafodelista"/>
        <w:pBdr>
          <w:top w:val="nil"/>
          <w:left w:val="nil"/>
          <w:bottom w:val="nil"/>
          <w:right w:val="nil"/>
          <w:between w:val="nil"/>
        </w:pBdr>
        <w:tabs>
          <w:tab w:val="left" w:pos="993"/>
        </w:tabs>
        <w:ind w:left="567"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C. Moises Pérez Rosales</w:t>
      </w:r>
    </w:p>
    <w:p w:rsidR="00436EA0" w:rsidRPr="0089017B" w:rsidRDefault="00436EA0" w:rsidP="00061D9B">
      <w:pPr>
        <w:pStyle w:val="Prrafodelista"/>
        <w:pBdr>
          <w:top w:val="nil"/>
          <w:left w:val="nil"/>
          <w:bottom w:val="nil"/>
          <w:right w:val="nil"/>
          <w:between w:val="nil"/>
        </w:pBdr>
        <w:tabs>
          <w:tab w:val="left" w:pos="993"/>
        </w:tabs>
        <w:ind w:left="1287" w:right="-291"/>
        <w:jc w:val="both"/>
        <w:rPr>
          <w:rFonts w:ascii="Palatino Linotype" w:eastAsia="Palatino Linotype" w:hAnsi="Palatino Linotype" w:cs="Palatino Linotype"/>
          <w:b/>
          <w:i/>
          <w:color w:val="000000"/>
        </w:rPr>
      </w:pPr>
    </w:p>
    <w:p w:rsidR="0098003E" w:rsidRPr="0089017B" w:rsidRDefault="0098003E" w:rsidP="00061D9B">
      <w:pPr>
        <w:pBdr>
          <w:top w:val="nil"/>
          <w:left w:val="nil"/>
          <w:bottom w:val="nil"/>
          <w:right w:val="nil"/>
          <w:between w:val="nil"/>
        </w:pBdr>
        <w:spacing w:line="360" w:lineRule="auto"/>
        <w:ind w:right="-291"/>
        <w:jc w:val="both"/>
        <w:rPr>
          <w:rFonts w:ascii="Palatino Linotype" w:eastAsia="Palatino Linotype" w:hAnsi="Palatino Linotype" w:cs="Palatino Linotype"/>
          <w:b/>
          <w:i/>
          <w:color w:val="000000"/>
        </w:rPr>
      </w:pPr>
    </w:p>
    <w:p w:rsidR="00D80BFC" w:rsidRPr="0089017B" w:rsidRDefault="00A077F4"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b/>
          <w:color w:val="000000"/>
        </w:rPr>
      </w:pPr>
      <w:r w:rsidRPr="0089017B">
        <w:rPr>
          <w:rFonts w:ascii="Palatino Linotype" w:eastAsia="Palatino Linotype" w:hAnsi="Palatino Linotype" w:cs="Palatino Linotype"/>
          <w:color w:val="000000"/>
        </w:rPr>
        <w:t>El</w:t>
      </w:r>
      <w:r w:rsidRPr="0089017B">
        <w:rPr>
          <w:rFonts w:ascii="Palatino Linotype" w:eastAsia="Palatino Linotype" w:hAnsi="Palatino Linotype" w:cs="Palatino Linotype"/>
          <w:b/>
          <w:color w:val="000000"/>
        </w:rPr>
        <w:t xml:space="preserve"> </w:t>
      </w:r>
      <w:r w:rsidR="009E13A6" w:rsidRPr="0089017B">
        <w:rPr>
          <w:rFonts w:ascii="Palatino Linotype" w:eastAsia="Palatino Linotype" w:hAnsi="Palatino Linotype" w:cs="Palatino Linotype"/>
          <w:b/>
          <w:color w:val="000000"/>
        </w:rPr>
        <w:t>diez</w:t>
      </w:r>
      <w:r w:rsidR="00B5767E" w:rsidRPr="0089017B">
        <w:rPr>
          <w:rFonts w:ascii="Palatino Linotype" w:eastAsia="Palatino Linotype" w:hAnsi="Palatino Linotype" w:cs="Palatino Linotype"/>
          <w:b/>
          <w:color w:val="000000"/>
        </w:rPr>
        <w:t xml:space="preserve"> de abril de dos mil veintiséis</w:t>
      </w:r>
      <w:r w:rsidR="00061D9B" w:rsidRPr="0089017B">
        <w:rPr>
          <w:rFonts w:ascii="Palatino Linotype" w:eastAsia="Palatino Linotype" w:hAnsi="Palatino Linotype" w:cs="Palatino Linotype"/>
          <w:color w:val="000000"/>
        </w:rPr>
        <w:t>, la</w:t>
      </w:r>
      <w:r w:rsidRPr="0089017B">
        <w:rPr>
          <w:rFonts w:ascii="Palatino Linotype" w:eastAsia="Palatino Linotype" w:hAnsi="Palatino Linotype" w:cs="Palatino Linotype"/>
          <w:color w:val="000000"/>
        </w:rPr>
        <w:t xml:space="preserve"> particular interpuso </w:t>
      </w:r>
      <w:r w:rsidR="00C72A3B" w:rsidRPr="0089017B">
        <w:rPr>
          <w:rFonts w:ascii="Palatino Linotype" w:eastAsia="Palatino Linotype" w:hAnsi="Palatino Linotype" w:cs="Palatino Linotype"/>
          <w:b/>
          <w:color w:val="000000"/>
        </w:rPr>
        <w:t>recurso</w:t>
      </w:r>
      <w:r w:rsidRPr="0089017B">
        <w:rPr>
          <w:rFonts w:ascii="Palatino Linotype" w:eastAsia="Palatino Linotype" w:hAnsi="Palatino Linotype" w:cs="Palatino Linotype"/>
          <w:b/>
          <w:color w:val="000000"/>
        </w:rPr>
        <w:t xml:space="preserve"> de revisión</w:t>
      </w:r>
      <w:r w:rsidRPr="0089017B">
        <w:rPr>
          <w:rFonts w:ascii="Palatino Linotype" w:eastAsia="Palatino Linotype" w:hAnsi="Palatino Linotype" w:cs="Palatino Linotype"/>
          <w:color w:val="000000"/>
        </w:rPr>
        <w:t xml:space="preserve"> a</w:t>
      </w:r>
      <w:r w:rsidR="00C72A3B" w:rsidRPr="0089017B">
        <w:rPr>
          <w:rFonts w:ascii="Palatino Linotype" w:eastAsia="Palatino Linotype" w:hAnsi="Palatino Linotype" w:cs="Palatino Linotype"/>
          <w:color w:val="000000"/>
        </w:rPr>
        <w:t>l</w:t>
      </w:r>
      <w:r w:rsidRPr="0089017B">
        <w:rPr>
          <w:rFonts w:ascii="Palatino Linotype" w:eastAsia="Palatino Linotype" w:hAnsi="Palatino Linotype" w:cs="Palatino Linotype"/>
          <w:color w:val="000000"/>
        </w:rPr>
        <w:t xml:space="preserve"> </w:t>
      </w:r>
      <w:r w:rsidR="00C72A3B" w:rsidRPr="0089017B">
        <w:rPr>
          <w:rFonts w:ascii="Palatino Linotype" w:eastAsia="Palatino Linotype" w:hAnsi="Palatino Linotype" w:cs="Palatino Linotype"/>
          <w:color w:val="000000"/>
        </w:rPr>
        <w:t>que se le</w:t>
      </w:r>
      <w:r w:rsidRPr="0089017B">
        <w:rPr>
          <w:rFonts w:ascii="Palatino Linotype" w:eastAsia="Palatino Linotype" w:hAnsi="Palatino Linotype" w:cs="Palatino Linotype"/>
          <w:color w:val="000000"/>
        </w:rPr>
        <w:t xml:space="preserve"> </w:t>
      </w:r>
      <w:r w:rsidR="00C72A3B" w:rsidRPr="0089017B">
        <w:rPr>
          <w:rFonts w:ascii="Palatino Linotype" w:eastAsia="Palatino Linotype" w:hAnsi="Palatino Linotype" w:cs="Palatino Linotype"/>
          <w:color w:val="000000"/>
        </w:rPr>
        <w:t>asignó el folio</w:t>
      </w:r>
      <w:r w:rsidRPr="0089017B">
        <w:rPr>
          <w:rFonts w:ascii="Palatino Linotype" w:eastAsia="Palatino Linotype" w:hAnsi="Palatino Linotype" w:cs="Palatino Linotype"/>
          <w:color w:val="000000"/>
        </w:rPr>
        <w:t xml:space="preserve"> </w:t>
      </w:r>
      <w:r w:rsidR="009E13A6" w:rsidRPr="0089017B">
        <w:rPr>
          <w:rFonts w:ascii="Palatino Linotype" w:eastAsia="Palatino Linotype" w:hAnsi="Palatino Linotype" w:cs="Palatino Linotype"/>
          <w:b/>
          <w:color w:val="000000"/>
        </w:rPr>
        <w:t>03838</w:t>
      </w:r>
      <w:r w:rsidR="000C00E2" w:rsidRPr="0089017B">
        <w:rPr>
          <w:rFonts w:ascii="Palatino Linotype" w:eastAsia="Palatino Linotype" w:hAnsi="Palatino Linotype" w:cs="Palatino Linotype"/>
          <w:b/>
          <w:color w:val="000000"/>
        </w:rPr>
        <w:t>/INFOEM/IP/RR/2026</w:t>
      </w:r>
      <w:r w:rsidR="00C72A3B" w:rsidRPr="0089017B">
        <w:rPr>
          <w:rFonts w:ascii="Palatino Linotype" w:eastAsia="Palatino Linotype" w:hAnsi="Palatino Linotype" w:cs="Palatino Linotype"/>
          <w:b/>
          <w:color w:val="000000"/>
        </w:rPr>
        <w:t xml:space="preserve">, </w:t>
      </w:r>
      <w:r w:rsidR="00C72A3B" w:rsidRPr="0089017B">
        <w:rPr>
          <w:rFonts w:ascii="Palatino Linotype" w:eastAsia="Palatino Linotype" w:hAnsi="Palatino Linotype" w:cs="Palatino Linotype"/>
          <w:color w:val="000000"/>
        </w:rPr>
        <w:t>en contra de la respuesta emitida</w:t>
      </w:r>
      <w:r w:rsidRPr="0089017B">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8721B7" w:rsidRPr="0089017B" w:rsidRDefault="008721B7" w:rsidP="00061D9B">
      <w:pPr>
        <w:pBdr>
          <w:top w:val="nil"/>
          <w:left w:val="nil"/>
          <w:bottom w:val="nil"/>
          <w:right w:val="nil"/>
          <w:between w:val="nil"/>
        </w:pBdr>
        <w:tabs>
          <w:tab w:val="left" w:pos="0"/>
        </w:tabs>
        <w:ind w:right="-291"/>
        <w:jc w:val="both"/>
        <w:rPr>
          <w:rFonts w:ascii="Palatino Linotype" w:eastAsia="Palatino Linotype" w:hAnsi="Palatino Linotype" w:cs="Palatino Linotype"/>
          <w:color w:val="000000"/>
        </w:rPr>
      </w:pPr>
    </w:p>
    <w:p w:rsidR="00772239" w:rsidRPr="0089017B" w:rsidRDefault="00A077F4" w:rsidP="0089017B">
      <w:pPr>
        <w:pStyle w:val="Prrafodelista"/>
        <w:numPr>
          <w:ilvl w:val="0"/>
          <w:numId w:val="25"/>
        </w:numPr>
        <w:pBdr>
          <w:top w:val="nil"/>
          <w:left w:val="nil"/>
          <w:bottom w:val="nil"/>
          <w:right w:val="nil"/>
          <w:between w:val="nil"/>
        </w:pBdr>
        <w:ind w:left="709" w:right="-291"/>
        <w:jc w:val="both"/>
        <w:rPr>
          <w:rFonts w:ascii="Palatino Linotype" w:eastAsia="Palatino Linotype" w:hAnsi="Palatino Linotype" w:cs="Palatino Linotype"/>
          <w:i/>
          <w:color w:val="000000"/>
        </w:rPr>
      </w:pPr>
      <w:bookmarkStart w:id="2" w:name="_heading=h.30j0zll" w:colFirst="0" w:colLast="0"/>
      <w:bookmarkEnd w:id="2"/>
      <w:r w:rsidRPr="0089017B">
        <w:rPr>
          <w:rFonts w:ascii="Palatino Linotype" w:eastAsia="Palatino Linotype" w:hAnsi="Palatino Linotype" w:cs="Palatino Linotype"/>
          <w:b/>
          <w:color w:val="000000"/>
        </w:rPr>
        <w:t>Acto impugnado</w:t>
      </w:r>
      <w:r w:rsidR="00772239" w:rsidRPr="0089017B">
        <w:rPr>
          <w:rFonts w:ascii="Palatino Linotype" w:eastAsia="Palatino Linotype" w:hAnsi="Palatino Linotype" w:cs="Palatino Linotype"/>
          <w:b/>
          <w:color w:val="000000"/>
        </w:rPr>
        <w:t xml:space="preserve">: </w:t>
      </w:r>
      <w:r w:rsidR="00772239" w:rsidRPr="0089017B">
        <w:rPr>
          <w:rFonts w:ascii="Palatino Linotype" w:eastAsia="Palatino Linotype" w:hAnsi="Palatino Linotype" w:cs="Palatino Linotype"/>
          <w:i/>
          <w:color w:val="000000"/>
        </w:rPr>
        <w:t>“</w:t>
      </w:r>
      <w:r w:rsidR="009E13A6" w:rsidRPr="0089017B">
        <w:rPr>
          <w:rFonts w:ascii="Palatino Linotype" w:eastAsia="Palatino Linotype" w:hAnsi="Palatino Linotype" w:cs="Palatino Linotype"/>
          <w:i/>
          <w:color w:val="000000"/>
        </w:rPr>
        <w:t>OMISIÓN DE LA ENTREGA DE INFORMACIÓN</w:t>
      </w:r>
      <w:r w:rsidR="00772239" w:rsidRPr="0089017B">
        <w:rPr>
          <w:rFonts w:ascii="Palatino Linotype" w:eastAsia="Palatino Linotype" w:hAnsi="Palatino Linotype" w:cs="Palatino Linotype"/>
          <w:i/>
          <w:color w:val="000000"/>
        </w:rPr>
        <w:t>” (Sic)</w:t>
      </w:r>
      <w:bookmarkStart w:id="3" w:name="_heading=h.1fob9te" w:colFirst="0" w:colLast="0"/>
      <w:bookmarkEnd w:id="3"/>
    </w:p>
    <w:p w:rsidR="00772239" w:rsidRPr="0089017B" w:rsidRDefault="00772239" w:rsidP="0089017B">
      <w:pPr>
        <w:pBdr>
          <w:top w:val="nil"/>
          <w:left w:val="nil"/>
          <w:bottom w:val="nil"/>
          <w:right w:val="nil"/>
          <w:between w:val="nil"/>
        </w:pBdr>
        <w:ind w:left="709" w:right="-291"/>
        <w:jc w:val="both"/>
        <w:rPr>
          <w:rFonts w:ascii="Palatino Linotype" w:eastAsia="Palatino Linotype" w:hAnsi="Palatino Linotype" w:cs="Palatino Linotype"/>
          <w:b/>
          <w:color w:val="000000"/>
        </w:rPr>
      </w:pPr>
    </w:p>
    <w:p w:rsidR="00772239" w:rsidRPr="0089017B" w:rsidRDefault="007A4327" w:rsidP="0089017B">
      <w:pPr>
        <w:pStyle w:val="Prrafodelista"/>
        <w:numPr>
          <w:ilvl w:val="0"/>
          <w:numId w:val="25"/>
        </w:numPr>
        <w:pBdr>
          <w:top w:val="nil"/>
          <w:left w:val="nil"/>
          <w:bottom w:val="nil"/>
          <w:right w:val="nil"/>
          <w:between w:val="nil"/>
        </w:pBdr>
        <w:ind w:left="709"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b/>
          <w:color w:val="000000"/>
        </w:rPr>
        <w:t xml:space="preserve">Razones o Motivos de </w:t>
      </w:r>
      <w:r w:rsidR="00386CEB" w:rsidRPr="0089017B">
        <w:rPr>
          <w:rFonts w:ascii="Palatino Linotype" w:eastAsia="Palatino Linotype" w:hAnsi="Palatino Linotype" w:cs="Palatino Linotype"/>
          <w:b/>
          <w:color w:val="000000"/>
        </w:rPr>
        <w:t>inconformidad:</w:t>
      </w:r>
      <w:r w:rsidR="00A077F4" w:rsidRPr="0089017B">
        <w:rPr>
          <w:rFonts w:ascii="Palatino Linotype" w:eastAsia="Palatino Linotype" w:hAnsi="Palatino Linotype" w:cs="Palatino Linotype"/>
          <w:b/>
          <w:color w:val="000000"/>
        </w:rPr>
        <w:t xml:space="preserve"> </w:t>
      </w:r>
      <w:r w:rsidR="00772239" w:rsidRPr="0089017B">
        <w:rPr>
          <w:rFonts w:ascii="Palatino Linotype" w:eastAsia="Palatino Linotype" w:hAnsi="Palatino Linotype" w:cs="Palatino Linotype"/>
          <w:i/>
          <w:color w:val="000000"/>
        </w:rPr>
        <w:t>“</w:t>
      </w:r>
      <w:r w:rsidR="009E13A6" w:rsidRPr="0089017B">
        <w:rPr>
          <w:rFonts w:ascii="Palatino Linotype" w:eastAsia="Palatino Linotype" w:hAnsi="Palatino Linotype" w:cs="Palatino Linotype"/>
          <w:i/>
          <w:color w:val="000000"/>
        </w:rPr>
        <w:t xml:space="preserve">EL TITULAT DE MENCIONA QUE EL TESORERO DEL DIF MUNICIPAL NO DA RESPUESTA, MAS SIN EMBARGO NO ADJUNTA LA DOCUMENTACIÓN DE DICHOS ACTOS DESCRITOS ASÍ COMO TAMBIÉN SE OBSERVA POR PARTE DEL TESORERO DEL SISTEMA DIF LA OBSTRUCCIÓN AL ACCESO AL DERECHO DE ACCESO A LA INFROMACIÓN PÚBLICA YA QUE SON REPETIDAS SOLICITUDES BAJO EL MISMO CASO, ES POR ELLO QUE SOLICITO AL PLENO ANALIZAR EL CASO YA QUE SON REPETIDAS </w:t>
      </w:r>
      <w:r w:rsidR="009E13A6" w:rsidRPr="0089017B">
        <w:rPr>
          <w:rFonts w:ascii="Palatino Linotype" w:eastAsia="Palatino Linotype" w:hAnsi="Palatino Linotype" w:cs="Palatino Linotype"/>
          <w:i/>
          <w:color w:val="000000"/>
        </w:rPr>
        <w:lastRenderedPageBreak/>
        <w:t>OCASIONES EN LAS QUE DICHOTESORERO HACE CASO OMISO A ATENDER DICHAS SOLICITUDES Y EN EL CASO CORRESPONDIENTE APLICAR LOS TERMINOS DE RESPONSABILIDAD CONFORME A EL ARTICULLO 222 DE LA LEY EN MATERIA Y DEMAS RESULTANTES</w:t>
      </w:r>
      <w:r w:rsidR="002A6586" w:rsidRPr="0089017B">
        <w:rPr>
          <w:rFonts w:ascii="Palatino Linotype" w:eastAsia="Palatino Linotype" w:hAnsi="Palatino Linotype" w:cs="Palatino Linotype"/>
          <w:i/>
          <w:color w:val="000000"/>
        </w:rPr>
        <w:t xml:space="preserve">” </w:t>
      </w:r>
      <w:r w:rsidR="00772239" w:rsidRPr="0089017B">
        <w:rPr>
          <w:rFonts w:ascii="Palatino Linotype" w:eastAsia="Palatino Linotype" w:hAnsi="Palatino Linotype" w:cs="Palatino Linotype"/>
          <w:i/>
          <w:color w:val="000000"/>
        </w:rPr>
        <w:t>(Sic)</w:t>
      </w:r>
    </w:p>
    <w:p w:rsidR="00386CEB" w:rsidRPr="0089017B" w:rsidRDefault="00541228" w:rsidP="00061D9B">
      <w:pPr>
        <w:pBdr>
          <w:top w:val="nil"/>
          <w:left w:val="nil"/>
          <w:bottom w:val="nil"/>
          <w:right w:val="nil"/>
          <w:between w:val="nil"/>
        </w:pBdr>
        <w:tabs>
          <w:tab w:val="left" w:pos="3416"/>
        </w:tabs>
        <w:ind w:right="-291"/>
        <w:jc w:val="both"/>
        <w:rPr>
          <w:rFonts w:ascii="Palatino Linotype" w:eastAsia="Palatino Linotype" w:hAnsi="Palatino Linotype" w:cs="Palatino Linotype"/>
          <w:b/>
          <w:color w:val="000000"/>
        </w:rPr>
      </w:pPr>
      <w:r w:rsidRPr="0089017B">
        <w:rPr>
          <w:rFonts w:ascii="Palatino Linotype" w:eastAsia="Palatino Linotype" w:hAnsi="Palatino Linotype" w:cs="Palatino Linotype"/>
          <w:b/>
          <w:color w:val="000000"/>
        </w:rPr>
        <w:tab/>
      </w:r>
    </w:p>
    <w:p w:rsidR="0072148B" w:rsidRPr="0089017B" w:rsidRDefault="0072148B" w:rsidP="00061D9B">
      <w:pPr>
        <w:pBdr>
          <w:top w:val="nil"/>
          <w:left w:val="nil"/>
          <w:bottom w:val="nil"/>
          <w:right w:val="nil"/>
          <w:between w:val="nil"/>
        </w:pBdr>
        <w:tabs>
          <w:tab w:val="left" w:pos="0"/>
        </w:tabs>
        <w:ind w:right="-291"/>
        <w:jc w:val="both"/>
        <w:rPr>
          <w:rFonts w:ascii="Palatino Linotype" w:eastAsia="Palatino Linotype" w:hAnsi="Palatino Linotype" w:cs="Palatino Linotype"/>
          <w:i/>
          <w:color w:val="000000"/>
          <w:u w:val="single"/>
        </w:rPr>
      </w:pPr>
    </w:p>
    <w:p w:rsidR="005845B2" w:rsidRPr="0089017B" w:rsidRDefault="005845B2" w:rsidP="00061D9B">
      <w:pPr>
        <w:numPr>
          <w:ilvl w:val="0"/>
          <w:numId w:val="2"/>
        </w:numPr>
        <w:pBdr>
          <w:top w:val="nil"/>
          <w:left w:val="nil"/>
          <w:bottom w:val="nil"/>
          <w:right w:val="nil"/>
          <w:between w:val="nil"/>
        </w:pBdr>
        <w:tabs>
          <w:tab w:val="left" w:pos="0"/>
        </w:tabs>
        <w:spacing w:line="360" w:lineRule="auto"/>
        <w:ind w:left="0" w:right="-291" w:firstLine="0"/>
        <w:jc w:val="both"/>
        <w:rPr>
          <w:color w:val="000000"/>
        </w:rPr>
      </w:pPr>
      <w:r w:rsidRPr="0089017B">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89017B">
        <w:rPr>
          <w:rFonts w:ascii="Palatino Linotype" w:eastAsia="Palatino Linotype" w:hAnsi="Palatino Linotype" w:cs="Palatino Linotype"/>
          <w:b/>
          <w:color w:val="000000"/>
        </w:rPr>
        <w:t xml:space="preserve">acuerdo de admisión </w:t>
      </w:r>
      <w:r w:rsidRPr="0089017B">
        <w:rPr>
          <w:rFonts w:ascii="Palatino Linotype" w:eastAsia="Palatino Linotype" w:hAnsi="Palatino Linotype" w:cs="Palatino Linotype"/>
          <w:color w:val="000000"/>
        </w:rPr>
        <w:t xml:space="preserve">de fecha </w:t>
      </w:r>
      <w:r w:rsidR="0097562B" w:rsidRPr="0089017B">
        <w:rPr>
          <w:rFonts w:ascii="Palatino Linotype" w:eastAsia="Palatino Linotype" w:hAnsi="Palatino Linotype" w:cs="Palatino Linotype"/>
          <w:b/>
          <w:color w:val="000000"/>
        </w:rPr>
        <w:t>trece</w:t>
      </w:r>
      <w:r w:rsidR="000E7C4C" w:rsidRPr="0089017B">
        <w:rPr>
          <w:rFonts w:ascii="Palatino Linotype" w:eastAsia="Palatino Linotype" w:hAnsi="Palatino Linotype" w:cs="Palatino Linotype"/>
          <w:b/>
          <w:color w:val="000000"/>
        </w:rPr>
        <w:t xml:space="preserve"> de abril de dos mil veintiséis</w:t>
      </w:r>
      <w:r w:rsidRPr="0089017B">
        <w:rPr>
          <w:rFonts w:ascii="Palatino Linotype" w:eastAsia="Palatino Linotype" w:hAnsi="Palatino Linotype" w:cs="Palatino Linotype"/>
          <w:b/>
          <w:color w:val="000000"/>
        </w:rPr>
        <w:t xml:space="preserve">, </w:t>
      </w:r>
      <w:r w:rsidRPr="0089017B">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89017B">
        <w:rPr>
          <w:rFonts w:ascii="Palatino Linotype" w:eastAsia="Palatino Linotype" w:hAnsi="Palatino Linotype" w:cs="Palatino Linotype"/>
        </w:rPr>
        <w:t>manifestara</w:t>
      </w:r>
      <w:r w:rsidRPr="0089017B">
        <w:rPr>
          <w:rFonts w:ascii="Palatino Linotype" w:eastAsia="Palatino Linotype" w:hAnsi="Palatino Linotype" w:cs="Palatino Linotype"/>
          <w:color w:val="000000"/>
        </w:rPr>
        <w:t xml:space="preserve"> lo que a su derecho conviniera, </w:t>
      </w:r>
      <w:r w:rsidRPr="0089017B">
        <w:rPr>
          <w:rFonts w:ascii="Palatino Linotype" w:eastAsia="Palatino Linotype" w:hAnsi="Palatino Linotype" w:cs="Palatino Linotype"/>
        </w:rPr>
        <w:t>ofreciera</w:t>
      </w:r>
      <w:r w:rsidRPr="0089017B">
        <w:rPr>
          <w:rFonts w:ascii="Palatino Linotype" w:eastAsia="Palatino Linotype" w:hAnsi="Palatino Linotype" w:cs="Palatino Linotype"/>
          <w:color w:val="000000"/>
        </w:rPr>
        <w:t xml:space="preserve"> pruebas y alegatos según corresponda al caso concreto, de esta forma para que el </w:t>
      </w:r>
      <w:r w:rsidRPr="0089017B">
        <w:rPr>
          <w:rFonts w:ascii="Palatino Linotype" w:eastAsia="Palatino Linotype" w:hAnsi="Palatino Linotype" w:cs="Palatino Linotype"/>
          <w:b/>
          <w:color w:val="000000"/>
        </w:rPr>
        <w:t xml:space="preserve">SUJETO OBLIGADO </w:t>
      </w:r>
      <w:r w:rsidRPr="0089017B">
        <w:rPr>
          <w:rFonts w:ascii="Palatino Linotype" w:eastAsia="Palatino Linotype" w:hAnsi="Palatino Linotype" w:cs="Palatino Linotype"/>
        </w:rPr>
        <w:t>presentará</w:t>
      </w:r>
      <w:r w:rsidRPr="0089017B">
        <w:rPr>
          <w:rFonts w:ascii="Palatino Linotype" w:eastAsia="Palatino Linotype" w:hAnsi="Palatino Linotype" w:cs="Palatino Linotype"/>
          <w:color w:val="000000"/>
        </w:rPr>
        <w:t xml:space="preserve"> el Informe Justificado procedente.</w:t>
      </w:r>
    </w:p>
    <w:p w:rsidR="005845B2" w:rsidRPr="0089017B" w:rsidRDefault="005845B2" w:rsidP="00061D9B">
      <w:pPr>
        <w:pBdr>
          <w:top w:val="nil"/>
          <w:left w:val="nil"/>
          <w:bottom w:val="nil"/>
          <w:right w:val="nil"/>
          <w:between w:val="nil"/>
        </w:pBdr>
        <w:tabs>
          <w:tab w:val="left" w:pos="0"/>
        </w:tabs>
        <w:spacing w:line="360" w:lineRule="auto"/>
        <w:ind w:right="-291"/>
        <w:jc w:val="both"/>
        <w:rPr>
          <w:rFonts w:ascii="Palatino Linotype" w:eastAsia="Palatino Linotype" w:hAnsi="Palatino Linotype" w:cs="Palatino Linotype"/>
          <w:i/>
          <w:color w:val="000000"/>
          <w:u w:val="single"/>
        </w:rPr>
      </w:pPr>
    </w:p>
    <w:p w:rsidR="009A2769" w:rsidRPr="0089017B" w:rsidRDefault="005845B2"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color w:val="000000"/>
        </w:rPr>
        <w:t>El Recurrente</w:t>
      </w:r>
      <w:r w:rsidRPr="0089017B">
        <w:rPr>
          <w:rFonts w:ascii="Palatino Linotype" w:eastAsia="Palatino Linotype" w:hAnsi="Palatino Linotype" w:cs="Palatino Linotype"/>
          <w:b/>
          <w:color w:val="000000"/>
        </w:rPr>
        <w:t xml:space="preserve"> </w:t>
      </w:r>
      <w:r w:rsidR="009A2769" w:rsidRPr="0089017B">
        <w:rPr>
          <w:rFonts w:ascii="Palatino Linotype" w:eastAsia="Palatino Linotype" w:hAnsi="Palatino Linotype" w:cs="Palatino Linotype"/>
          <w:color w:val="000000"/>
        </w:rPr>
        <w:t>fue omiso</w:t>
      </w:r>
      <w:r w:rsidRPr="0089017B">
        <w:rPr>
          <w:rFonts w:ascii="Palatino Linotype" w:eastAsia="Palatino Linotype" w:hAnsi="Palatino Linotype" w:cs="Palatino Linotype"/>
          <w:color w:val="000000"/>
        </w:rPr>
        <w:t xml:space="preserve"> a </w:t>
      </w:r>
      <w:r w:rsidR="009A2769" w:rsidRPr="0089017B">
        <w:rPr>
          <w:rFonts w:ascii="Palatino Linotype" w:eastAsia="Palatino Linotype" w:hAnsi="Palatino Linotype" w:cs="Palatino Linotype"/>
          <w:color w:val="000000"/>
        </w:rPr>
        <w:t xml:space="preserve">en presentar </w:t>
      </w:r>
      <w:r w:rsidR="009A2769" w:rsidRPr="0089017B">
        <w:rPr>
          <w:rFonts w:ascii="Palatino Linotype" w:eastAsia="Palatino Linotype" w:hAnsi="Palatino Linotype" w:cs="Palatino Linotype"/>
        </w:rPr>
        <w:t>ofreciera</w:t>
      </w:r>
      <w:r w:rsidR="009A2769" w:rsidRPr="0089017B">
        <w:rPr>
          <w:rFonts w:ascii="Palatino Linotype" w:eastAsia="Palatino Linotype" w:hAnsi="Palatino Linotype" w:cs="Palatino Linotype"/>
          <w:color w:val="000000"/>
        </w:rPr>
        <w:t xml:space="preserve"> pruebas y alegatos que a </w:t>
      </w:r>
      <w:r w:rsidRPr="0089017B">
        <w:rPr>
          <w:rFonts w:ascii="Palatino Linotype" w:eastAsia="Palatino Linotype" w:hAnsi="Palatino Linotype" w:cs="Palatino Linotype"/>
          <w:color w:val="000000"/>
        </w:rPr>
        <w:t>su</w:t>
      </w:r>
      <w:r w:rsidR="008968B5" w:rsidRPr="0089017B">
        <w:rPr>
          <w:rFonts w:ascii="Palatino Linotype" w:eastAsia="Palatino Linotype" w:hAnsi="Palatino Linotype" w:cs="Palatino Linotype"/>
          <w:color w:val="000000"/>
        </w:rPr>
        <w:t xml:space="preserve"> derecho conviniera y asistiera</w:t>
      </w:r>
      <w:r w:rsidR="009A2769" w:rsidRPr="0089017B">
        <w:rPr>
          <w:rFonts w:ascii="Palatino Linotype" w:eastAsia="Palatino Linotype" w:hAnsi="Palatino Linotype" w:cs="Palatino Linotype"/>
          <w:color w:val="000000"/>
        </w:rPr>
        <w:t>. Por su parte el Sujeto Obligado tampoco rindió informe justificado, tal como se muestra en la siguiente captura de pantalla:</w:t>
      </w:r>
    </w:p>
    <w:p w:rsidR="00DD601E" w:rsidRDefault="004214A0" w:rsidP="00061D9B">
      <w:pPr>
        <w:pBdr>
          <w:top w:val="nil"/>
          <w:left w:val="nil"/>
          <w:bottom w:val="nil"/>
          <w:right w:val="nil"/>
          <w:between w:val="nil"/>
        </w:pBdr>
        <w:tabs>
          <w:tab w:val="left" w:pos="0"/>
        </w:tabs>
        <w:spacing w:line="360" w:lineRule="auto"/>
        <w:ind w:right="-291"/>
        <w:jc w:val="center"/>
        <w:rPr>
          <w:rFonts w:ascii="Palatino Linotype" w:eastAsia="Palatino Linotype" w:hAnsi="Palatino Linotype" w:cs="Palatino Linotype"/>
          <w:i/>
          <w:color w:val="000000"/>
        </w:rPr>
      </w:pPr>
      <w:r w:rsidRPr="0089017B">
        <w:rPr>
          <w:rFonts w:ascii="Palatino Linotype" w:eastAsia="Palatino Linotype" w:hAnsi="Palatino Linotype" w:cs="Palatino Linotype"/>
          <w:i/>
          <w:noProof/>
          <w:color w:val="000000"/>
          <w:highlight w:val="yellow"/>
          <w:lang w:val="es-MX" w:eastAsia="es-MX"/>
        </w:rPr>
        <w:drawing>
          <wp:inline distT="0" distB="0" distL="0" distR="0" wp14:anchorId="224EAA10" wp14:editId="3C68FDA1">
            <wp:extent cx="5756275" cy="14185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1418590"/>
                    </a:xfrm>
                    <a:prstGeom prst="rect">
                      <a:avLst/>
                    </a:prstGeom>
                  </pic:spPr>
                </pic:pic>
              </a:graphicData>
            </a:graphic>
          </wp:inline>
        </w:drawing>
      </w:r>
    </w:p>
    <w:p w:rsidR="0089017B" w:rsidRPr="0089017B" w:rsidRDefault="0089017B" w:rsidP="00061D9B">
      <w:pPr>
        <w:pBdr>
          <w:top w:val="nil"/>
          <w:left w:val="nil"/>
          <w:bottom w:val="nil"/>
          <w:right w:val="nil"/>
          <w:between w:val="nil"/>
        </w:pBdr>
        <w:tabs>
          <w:tab w:val="left" w:pos="0"/>
        </w:tabs>
        <w:spacing w:line="360" w:lineRule="auto"/>
        <w:ind w:right="-291"/>
        <w:jc w:val="center"/>
        <w:rPr>
          <w:rFonts w:ascii="Palatino Linotype" w:eastAsia="Palatino Linotype" w:hAnsi="Palatino Linotype" w:cs="Palatino Linotype"/>
          <w:i/>
          <w:color w:val="000000"/>
        </w:rPr>
      </w:pPr>
    </w:p>
    <w:p w:rsidR="00DD601E" w:rsidRPr="0089017B" w:rsidRDefault="000E7C4C" w:rsidP="00061D9B">
      <w:pPr>
        <w:numPr>
          <w:ilvl w:val="0"/>
          <w:numId w:val="2"/>
        </w:numPr>
        <w:pBdr>
          <w:top w:val="nil"/>
          <w:left w:val="nil"/>
          <w:bottom w:val="nil"/>
          <w:right w:val="nil"/>
          <w:between w:val="nil"/>
        </w:pBdr>
        <w:tabs>
          <w:tab w:val="left" w:pos="0"/>
        </w:tabs>
        <w:spacing w:line="360" w:lineRule="auto"/>
        <w:ind w:left="0" w:right="-291" w:firstLine="0"/>
        <w:jc w:val="both"/>
        <w:rPr>
          <w:color w:val="000000"/>
        </w:rPr>
      </w:pPr>
      <w:r w:rsidRPr="0089017B">
        <w:rPr>
          <w:rFonts w:ascii="Palatino Linotype" w:eastAsia="Palatino Linotype" w:hAnsi="Palatino Linotype" w:cs="Palatino Linotype"/>
          <w:color w:val="000000"/>
        </w:rPr>
        <w:t xml:space="preserve">Seguidamente, en fecha </w:t>
      </w:r>
      <w:r w:rsidR="00393F1C" w:rsidRPr="0089017B">
        <w:rPr>
          <w:rFonts w:ascii="Palatino Linotype" w:eastAsia="Palatino Linotype" w:hAnsi="Palatino Linotype" w:cs="Palatino Linotype"/>
          <w:b/>
          <w:color w:val="000000"/>
        </w:rPr>
        <w:t>veinticuatro de abril de dos mil veintiséis</w:t>
      </w:r>
      <w:r w:rsidRPr="0089017B">
        <w:rPr>
          <w:rFonts w:ascii="Palatino Linotype" w:eastAsia="Palatino Linotype" w:hAnsi="Palatino Linotype" w:cs="Palatino Linotype"/>
          <w:color w:val="000000"/>
        </w:rPr>
        <w:t xml:space="preserve">, la Comisionada Ponente dictó el </w:t>
      </w:r>
      <w:r w:rsidRPr="0089017B">
        <w:rPr>
          <w:rFonts w:ascii="Palatino Linotype" w:eastAsia="Palatino Linotype" w:hAnsi="Palatino Linotype" w:cs="Palatino Linotype"/>
          <w:b/>
          <w:color w:val="000000"/>
        </w:rPr>
        <w:t>cierre del periodo de instrucción</w:t>
      </w:r>
      <w:r w:rsidRPr="0089017B">
        <w:rPr>
          <w:rFonts w:ascii="Palatino Linotype" w:eastAsia="Palatino Linotype" w:hAnsi="Palatino Linotype" w:cs="Palatino Linotype"/>
          <w:color w:val="000000"/>
        </w:rPr>
        <w:t xml:space="preserve"> y, ordenó la resolución que conforme a Derecho proceda</w:t>
      </w:r>
      <w:r w:rsidR="00DD601E" w:rsidRPr="0089017B">
        <w:rPr>
          <w:rFonts w:ascii="Palatino Linotype" w:eastAsia="Palatino Linotype" w:hAnsi="Palatino Linotype" w:cs="Palatino Linotype"/>
          <w:color w:val="000000"/>
        </w:rPr>
        <w:t>.</w:t>
      </w:r>
    </w:p>
    <w:p w:rsidR="00DD601E" w:rsidRPr="0089017B" w:rsidRDefault="00DD601E" w:rsidP="00061D9B">
      <w:pPr>
        <w:pBdr>
          <w:top w:val="nil"/>
          <w:left w:val="nil"/>
          <w:bottom w:val="nil"/>
          <w:right w:val="nil"/>
          <w:between w:val="nil"/>
        </w:pBdr>
        <w:tabs>
          <w:tab w:val="left" w:pos="0"/>
        </w:tabs>
        <w:spacing w:line="360" w:lineRule="auto"/>
        <w:ind w:right="-291"/>
        <w:jc w:val="both"/>
        <w:rPr>
          <w:color w:val="000000"/>
        </w:rPr>
      </w:pPr>
    </w:p>
    <w:p w:rsidR="0072148B" w:rsidRPr="0089017B" w:rsidRDefault="000E7C4C" w:rsidP="00061D9B">
      <w:pPr>
        <w:numPr>
          <w:ilvl w:val="0"/>
          <w:numId w:val="2"/>
        </w:numPr>
        <w:pBdr>
          <w:top w:val="nil"/>
          <w:left w:val="nil"/>
          <w:bottom w:val="nil"/>
          <w:right w:val="nil"/>
          <w:between w:val="nil"/>
        </w:pBdr>
        <w:tabs>
          <w:tab w:val="left" w:pos="0"/>
        </w:tabs>
        <w:spacing w:line="360" w:lineRule="auto"/>
        <w:ind w:left="0" w:right="-291" w:firstLine="0"/>
        <w:jc w:val="both"/>
        <w:rPr>
          <w:color w:val="000000"/>
        </w:rPr>
      </w:pPr>
      <w:r w:rsidRPr="0089017B">
        <w:rPr>
          <w:rFonts w:ascii="Palatino Linotype" w:eastAsia="Palatino Linotype" w:hAnsi="Palatino Linotype" w:cs="Palatino Linotype"/>
          <w:color w:val="000000"/>
        </w:rPr>
        <w:lastRenderedPageBreak/>
        <w:t xml:space="preserve"> </w:t>
      </w:r>
      <w:r w:rsidR="00E32EAC" w:rsidRPr="0089017B">
        <w:rPr>
          <w:rFonts w:ascii="Palatino Linotype" w:eastAsia="Palatino Linotype" w:hAnsi="Palatino Linotype" w:cs="Palatino Linotype"/>
          <w:color w:val="000000"/>
        </w:rPr>
        <w:t>El</w:t>
      </w:r>
      <w:r w:rsidR="00E32EAC" w:rsidRPr="0089017B">
        <w:rPr>
          <w:rFonts w:ascii="Palatino Linotype" w:eastAsia="Palatino Linotype" w:hAnsi="Palatino Linotype" w:cs="Palatino Linotype"/>
          <w:b/>
          <w:color w:val="000000"/>
        </w:rPr>
        <w:t xml:space="preserve"> </w:t>
      </w:r>
      <w:r w:rsidR="00393F1C" w:rsidRPr="0089017B">
        <w:rPr>
          <w:rFonts w:ascii="Palatino Linotype" w:eastAsia="Palatino Linotype" w:hAnsi="Palatino Linotype" w:cs="Palatino Linotype"/>
          <w:b/>
          <w:color w:val="000000"/>
        </w:rPr>
        <w:t>veintiocho de mayo de dos mil veintiséis</w:t>
      </w:r>
      <w:r w:rsidR="005845B2" w:rsidRPr="0089017B">
        <w:rPr>
          <w:rFonts w:ascii="Palatino Linotype" w:eastAsia="Palatino Linotype" w:hAnsi="Palatino Linotype" w:cs="Palatino Linotype"/>
          <w:color w:val="000000"/>
        </w:rPr>
        <w:t xml:space="preserve"> se acordó </w:t>
      </w:r>
      <w:r w:rsidR="005845B2" w:rsidRPr="0089017B">
        <w:rPr>
          <w:rFonts w:ascii="Palatino Linotype" w:eastAsia="Palatino Linotype" w:hAnsi="Palatino Linotype" w:cs="Palatino Linotype"/>
          <w:b/>
          <w:color w:val="000000"/>
        </w:rPr>
        <w:t>ampliar el término para resolver</w:t>
      </w:r>
      <w:r w:rsidR="005845B2" w:rsidRPr="0089017B">
        <w:rPr>
          <w:rFonts w:ascii="Palatino Linotype" w:eastAsia="Palatino Linotype" w:hAnsi="Palatino Linotype" w:cs="Palatino Linotype"/>
          <w:color w:val="000000"/>
        </w:rPr>
        <w:t xml:space="preserve"> el presente asunto</w:t>
      </w:r>
      <w:bookmarkStart w:id="4" w:name="_heading=h.3znysh7" w:colFirst="0" w:colLast="0"/>
      <w:bookmarkEnd w:id="4"/>
      <w:r w:rsidR="00393F1C" w:rsidRPr="0089017B">
        <w:rPr>
          <w:rFonts w:ascii="Palatino Linotype" w:eastAsia="Palatino Linotype" w:hAnsi="Palatino Linotype" w:cs="Palatino Linotype"/>
          <w:color w:val="000000"/>
        </w:rPr>
        <w:t>.</w:t>
      </w:r>
    </w:p>
    <w:p w:rsidR="00393F1C" w:rsidRPr="0089017B" w:rsidRDefault="00393F1C" w:rsidP="00061D9B">
      <w:pPr>
        <w:pBdr>
          <w:top w:val="nil"/>
          <w:left w:val="nil"/>
          <w:bottom w:val="nil"/>
          <w:right w:val="nil"/>
          <w:between w:val="nil"/>
        </w:pBdr>
        <w:tabs>
          <w:tab w:val="left" w:pos="0"/>
        </w:tabs>
        <w:spacing w:line="360" w:lineRule="auto"/>
        <w:ind w:right="-291"/>
        <w:jc w:val="both"/>
        <w:rPr>
          <w:color w:val="000000"/>
        </w:rPr>
      </w:pPr>
    </w:p>
    <w:p w:rsidR="00393F1C" w:rsidRPr="0089017B" w:rsidRDefault="00393F1C" w:rsidP="00061D9B">
      <w:pPr>
        <w:keepNext/>
        <w:keepLines/>
        <w:spacing w:line="360" w:lineRule="auto"/>
        <w:ind w:right="-291"/>
        <w:jc w:val="center"/>
        <w:rPr>
          <w:rFonts w:ascii="Palatino Linotype" w:eastAsia="Palatino Linotype" w:hAnsi="Palatino Linotype" w:cs="Palatino Linotype"/>
          <w:b/>
          <w:bCs/>
        </w:rPr>
      </w:pPr>
      <w:r w:rsidRPr="0089017B">
        <w:rPr>
          <w:rFonts w:ascii="Palatino Linotype" w:eastAsia="Palatino Linotype" w:hAnsi="Palatino Linotype" w:cs="Palatino Linotype"/>
          <w:b/>
          <w:bCs/>
        </w:rPr>
        <w:t xml:space="preserve">C O N S I D E R A N D O </w:t>
      </w:r>
    </w:p>
    <w:p w:rsidR="00393F1C" w:rsidRPr="0089017B" w:rsidRDefault="00393F1C" w:rsidP="00061D9B">
      <w:pPr>
        <w:spacing w:line="360" w:lineRule="auto"/>
        <w:ind w:right="-291"/>
        <w:rPr>
          <w:rFonts w:ascii="Palatino Linotype" w:eastAsia="Palatino Linotype" w:hAnsi="Palatino Linotype" w:cs="Palatino Linotype"/>
        </w:rPr>
      </w:pPr>
    </w:p>
    <w:p w:rsidR="00393F1C" w:rsidRPr="0089017B" w:rsidRDefault="00393F1C" w:rsidP="00061D9B">
      <w:pPr>
        <w:keepNext/>
        <w:keepLines/>
        <w:spacing w:line="360" w:lineRule="auto"/>
        <w:ind w:right="-291"/>
        <w:rPr>
          <w:rFonts w:ascii="Palatino Linotype" w:eastAsia="Palatino Linotype" w:hAnsi="Palatino Linotype" w:cs="Palatino Linotype"/>
          <w:b/>
          <w:bCs/>
        </w:rPr>
      </w:pPr>
      <w:r w:rsidRPr="0089017B">
        <w:rPr>
          <w:rFonts w:ascii="Palatino Linotype" w:eastAsia="Palatino Linotype" w:hAnsi="Palatino Linotype" w:cs="Palatino Linotype"/>
          <w:b/>
          <w:bCs/>
        </w:rPr>
        <w:t>PRIMERO. De la competencia</w:t>
      </w: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Este Instituto </w:t>
      </w:r>
      <w:r w:rsidRPr="0089017B">
        <w:rPr>
          <w:rFonts w:ascii="Palatino Linotype" w:eastAsia="Palatino Linotype" w:hAnsi="Palatino Linotype" w:cs="Palatino Linotype"/>
        </w:rPr>
        <w:t>de</w:t>
      </w:r>
      <w:r w:rsidRPr="0089017B">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393F1C" w:rsidRPr="0089017B" w:rsidRDefault="00393F1C" w:rsidP="00061D9B">
      <w:pPr>
        <w:tabs>
          <w:tab w:val="left" w:pos="426"/>
        </w:tabs>
        <w:spacing w:line="360" w:lineRule="auto"/>
        <w:ind w:right="-291"/>
        <w:jc w:val="both"/>
        <w:rPr>
          <w:rFonts w:ascii="Palatino Linotype" w:eastAsia="Palatino Linotype" w:hAnsi="Palatino Linotype" w:cs="Palatino Linotype"/>
          <w:color w:val="000000"/>
        </w:rPr>
      </w:pPr>
    </w:p>
    <w:p w:rsidR="00393F1C" w:rsidRPr="0089017B" w:rsidRDefault="00393F1C" w:rsidP="00061D9B">
      <w:pPr>
        <w:keepNext/>
        <w:keepLines/>
        <w:spacing w:line="360" w:lineRule="auto"/>
        <w:ind w:right="-291"/>
        <w:rPr>
          <w:rFonts w:ascii="Palatino Linotype" w:eastAsia="Palatino Linotype" w:hAnsi="Palatino Linotype" w:cs="Palatino Linotype"/>
          <w:b/>
          <w:bCs/>
        </w:rPr>
      </w:pPr>
      <w:r w:rsidRPr="0089017B">
        <w:rPr>
          <w:rFonts w:ascii="Palatino Linotype" w:eastAsia="Palatino Linotype" w:hAnsi="Palatino Linotype" w:cs="Palatino Linotype"/>
          <w:b/>
          <w:bCs/>
        </w:rPr>
        <w:t>SEGUNDO. De la oportunidad y procedencia.</w:t>
      </w: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rPr>
      </w:pPr>
      <w:bookmarkStart w:id="5" w:name="_heading=h.2et92p0" w:colFirst="0" w:colLast="0"/>
      <w:bookmarkEnd w:id="5"/>
      <w:r w:rsidRPr="0089017B">
        <w:rPr>
          <w:rFonts w:ascii="Palatino Linotype" w:eastAsia="Palatino Linotype" w:hAnsi="Palatino Linotype" w:cs="Palatino Linotype"/>
          <w:color w:val="000000"/>
        </w:rPr>
        <w:t>El</w:t>
      </w:r>
      <w:r w:rsidRPr="0089017B">
        <w:rPr>
          <w:rFonts w:ascii="Palatino Linotype" w:eastAsia="Palatino Linotype" w:hAnsi="Palatino Linotype" w:cs="Palatino Linotype"/>
        </w:rPr>
        <w:t xml:space="preserve"> medio de impugnación fue presentado a través del </w:t>
      </w:r>
      <w:r w:rsidRPr="0089017B">
        <w:rPr>
          <w:rFonts w:ascii="Palatino Linotype" w:eastAsia="Palatino Linotype" w:hAnsi="Palatino Linotype" w:cs="Palatino Linotype"/>
          <w:b/>
          <w:bCs/>
        </w:rPr>
        <w:t>SAIMEX,</w:t>
      </w:r>
      <w:r w:rsidRPr="0089017B">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89017B">
        <w:rPr>
          <w:rFonts w:ascii="Palatino Linotype" w:eastAsia="Palatino Linotype" w:hAnsi="Palatino Linotype" w:cs="Palatino Linotype"/>
          <w:b/>
          <w:bCs/>
        </w:rPr>
        <w:t>SUJETO OBLIGADO</w:t>
      </w:r>
      <w:r w:rsidRPr="0089017B">
        <w:rPr>
          <w:rFonts w:ascii="Palatino Linotype" w:eastAsia="Palatino Linotype" w:hAnsi="Palatino Linotype" w:cs="Palatino Linotype"/>
        </w:rPr>
        <w:t xml:space="preserve"> entregó respuesta el </w:t>
      </w:r>
      <w:r w:rsidR="0097562B" w:rsidRPr="0089017B">
        <w:rPr>
          <w:rFonts w:ascii="Palatino Linotype" w:eastAsia="Palatino Linotype" w:hAnsi="Palatino Linotype" w:cs="Palatino Linotype"/>
          <w:b/>
          <w:bCs/>
        </w:rPr>
        <w:t>diecisiete de marzo</w:t>
      </w:r>
      <w:r w:rsidRPr="0089017B">
        <w:rPr>
          <w:rFonts w:ascii="Palatino Linotype" w:eastAsia="Palatino Linotype" w:hAnsi="Palatino Linotype" w:cs="Palatino Linotype"/>
          <w:b/>
          <w:bCs/>
        </w:rPr>
        <w:t xml:space="preserve"> de dos mil veintiséis</w:t>
      </w:r>
      <w:r w:rsidRPr="0089017B">
        <w:rPr>
          <w:rFonts w:ascii="Palatino Linotype" w:eastAsia="Palatino Linotype" w:hAnsi="Palatino Linotype" w:cs="Palatino Linotype"/>
        </w:rPr>
        <w:t xml:space="preserve">, de tal forma que el plazo para interponer el recurso transcurrió del </w:t>
      </w:r>
      <w:r w:rsidR="0097562B" w:rsidRPr="0089017B">
        <w:rPr>
          <w:rFonts w:ascii="Palatino Linotype" w:eastAsia="Palatino Linotype" w:hAnsi="Palatino Linotype" w:cs="Palatino Linotype"/>
          <w:b/>
          <w:bCs/>
        </w:rPr>
        <w:t>dieciocho de maro al catorce</w:t>
      </w:r>
      <w:r w:rsidRPr="0089017B">
        <w:rPr>
          <w:rFonts w:ascii="Palatino Linotype" w:eastAsia="Palatino Linotype" w:hAnsi="Palatino Linotype" w:cs="Palatino Linotype"/>
          <w:b/>
          <w:bCs/>
        </w:rPr>
        <w:t xml:space="preserve"> de abril de dos mil veintiséis , </w:t>
      </w:r>
      <w:r w:rsidRPr="0089017B">
        <w:rPr>
          <w:rFonts w:ascii="Palatino Linotype" w:eastAsia="Palatino Linotype" w:hAnsi="Palatino Linotype" w:cs="Palatino Linotype"/>
        </w:rPr>
        <w:t xml:space="preserve">en consecuencia, si el </w:t>
      </w:r>
      <w:r w:rsidRPr="0089017B">
        <w:rPr>
          <w:rFonts w:ascii="Palatino Linotype" w:eastAsia="Palatino Linotype" w:hAnsi="Palatino Linotype" w:cs="Palatino Linotype"/>
          <w:b/>
          <w:bCs/>
        </w:rPr>
        <w:t>PARTICULAR</w:t>
      </w:r>
      <w:r w:rsidRPr="0089017B">
        <w:rPr>
          <w:rFonts w:ascii="Palatino Linotype" w:eastAsia="Palatino Linotype" w:hAnsi="Palatino Linotype" w:cs="Palatino Linotype"/>
        </w:rPr>
        <w:t xml:space="preserve"> presentó su inconformidad el </w:t>
      </w:r>
      <w:r w:rsidR="0097562B" w:rsidRPr="0089017B">
        <w:rPr>
          <w:rFonts w:ascii="Palatino Linotype" w:eastAsia="Palatino Linotype" w:hAnsi="Palatino Linotype" w:cs="Palatino Linotype"/>
          <w:b/>
          <w:bCs/>
        </w:rPr>
        <w:t>diez</w:t>
      </w:r>
      <w:r w:rsidRPr="0089017B">
        <w:rPr>
          <w:rFonts w:ascii="Palatino Linotype" w:eastAsia="Palatino Linotype" w:hAnsi="Palatino Linotype" w:cs="Palatino Linotype"/>
          <w:b/>
          <w:bCs/>
        </w:rPr>
        <w:t xml:space="preserve"> de abril </w:t>
      </w:r>
      <w:r w:rsidRPr="0089017B">
        <w:rPr>
          <w:rFonts w:ascii="Palatino Linotype" w:eastAsia="Palatino Linotype" w:hAnsi="Palatino Linotype" w:cs="Palatino Linotype"/>
          <w:b/>
          <w:bCs/>
        </w:rPr>
        <w:lastRenderedPageBreak/>
        <w:t>de dos mil veintiséis</w:t>
      </w:r>
      <w:r w:rsidRPr="0089017B">
        <w:rPr>
          <w:rFonts w:ascii="Palatino Linotype" w:eastAsia="Palatino Linotype" w:hAnsi="Palatino Linotype" w:cs="Palatino Linotype"/>
        </w:rPr>
        <w:t xml:space="preserve">, este  se encuentra dentro de los márgenes temporales previstos en el artículo 178 de la </w:t>
      </w:r>
      <w:r w:rsidRPr="0089017B">
        <w:rPr>
          <w:rFonts w:ascii="Palatino Linotype" w:eastAsia="Palatino Linotype" w:hAnsi="Palatino Linotype" w:cs="Palatino Linotype"/>
          <w:b/>
          <w:bCs/>
        </w:rPr>
        <w:t xml:space="preserve">Ley de Transparencia y Acceso a la Información Pública del Estado de México y Municipios </w:t>
      </w:r>
      <w:r w:rsidRPr="0089017B">
        <w:rPr>
          <w:rFonts w:ascii="Palatino Linotype" w:eastAsia="Palatino Linotype" w:hAnsi="Palatino Linotype" w:cs="Palatino Linotype"/>
        </w:rPr>
        <w:t xml:space="preserve">vigente. </w:t>
      </w:r>
    </w:p>
    <w:p w:rsidR="00393F1C" w:rsidRPr="0089017B" w:rsidRDefault="00393F1C" w:rsidP="00061D9B">
      <w:pPr>
        <w:spacing w:line="360" w:lineRule="auto"/>
        <w:ind w:right="-291"/>
        <w:jc w:val="both"/>
        <w:rPr>
          <w:rFonts w:ascii="Palatino Linotype" w:eastAsia="Palatino Linotype" w:hAnsi="Palatino Linotype" w:cs="Palatino Linotype"/>
        </w:rPr>
      </w:pPr>
    </w:p>
    <w:p w:rsidR="00393F1C" w:rsidRPr="0089017B" w:rsidRDefault="00393F1C" w:rsidP="00061D9B">
      <w:pPr>
        <w:pStyle w:val="Ttulo2"/>
        <w:ind w:right="-291"/>
        <w:rPr>
          <w:rFonts w:ascii="Palatino Linotype" w:eastAsia="Palatino Linotype" w:hAnsi="Palatino Linotype" w:cs="Palatino Linotype"/>
          <w:b/>
          <w:bCs/>
          <w:i/>
          <w:iCs/>
          <w:color w:val="000000"/>
          <w:sz w:val="24"/>
          <w:szCs w:val="24"/>
        </w:rPr>
      </w:pPr>
      <w:r w:rsidRPr="0089017B">
        <w:rPr>
          <w:rFonts w:ascii="Palatino Linotype" w:eastAsia="Palatino Linotype" w:hAnsi="Palatino Linotype" w:cs="Palatino Linotype"/>
          <w:b/>
          <w:bCs/>
          <w:color w:val="000000"/>
          <w:sz w:val="24"/>
          <w:szCs w:val="24"/>
        </w:rPr>
        <w:t xml:space="preserve">TERCERO. Del planteamiento de la </w:t>
      </w:r>
      <w:r w:rsidRPr="0089017B">
        <w:rPr>
          <w:rFonts w:ascii="Palatino Linotype" w:eastAsia="Palatino Linotype" w:hAnsi="Palatino Linotype" w:cs="Palatino Linotype"/>
          <w:b/>
          <w:bCs/>
          <w:i/>
          <w:iCs/>
          <w:color w:val="000000"/>
          <w:sz w:val="24"/>
          <w:szCs w:val="24"/>
        </w:rPr>
        <w:t>Litis.</w:t>
      </w: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rPr>
        <w:t>Se</w:t>
      </w:r>
      <w:r w:rsidRPr="0089017B">
        <w:rPr>
          <w:rFonts w:ascii="Palatino Linotype" w:eastAsia="Palatino Linotype" w:hAnsi="Palatino Linotype" w:cs="Palatino Linotype"/>
          <w:color w:val="000000"/>
        </w:rPr>
        <w:t xml:space="preserve"> </w:t>
      </w:r>
      <w:r w:rsidRPr="0089017B">
        <w:rPr>
          <w:rFonts w:ascii="Palatino Linotype" w:eastAsia="Palatino Linotype" w:hAnsi="Palatino Linotype" w:cs="Palatino Linotype"/>
        </w:rPr>
        <w:t>solicitó</w:t>
      </w:r>
      <w:r w:rsidRPr="0089017B">
        <w:rPr>
          <w:rFonts w:ascii="Palatino Linotype" w:eastAsia="Palatino Linotype" w:hAnsi="Palatino Linotype" w:cs="Palatino Linotype"/>
          <w:color w:val="000000"/>
        </w:rPr>
        <w:t xml:space="preserve"> tener acceso, a la información que a continuación se simplifica:</w:t>
      </w:r>
    </w:p>
    <w:p w:rsidR="0097562B" w:rsidRPr="0089017B" w:rsidRDefault="0097562B" w:rsidP="00061D9B">
      <w:pPr>
        <w:pStyle w:val="Prrafodelista"/>
        <w:numPr>
          <w:ilvl w:val="0"/>
          <w:numId w:val="18"/>
        </w:numPr>
        <w:pBdr>
          <w:top w:val="nil"/>
          <w:left w:val="nil"/>
          <w:bottom w:val="nil"/>
          <w:right w:val="nil"/>
          <w:between w:val="nil"/>
        </w:pBdr>
        <w:ind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Del Director del Sistema DIF municipal o equivalente:</w:t>
      </w:r>
    </w:p>
    <w:p w:rsidR="0097562B" w:rsidRPr="0089017B" w:rsidRDefault="0097562B" w:rsidP="00061D9B">
      <w:pPr>
        <w:pStyle w:val="Prrafodelista"/>
        <w:numPr>
          <w:ilvl w:val="0"/>
          <w:numId w:val="19"/>
        </w:numPr>
        <w:pBdr>
          <w:top w:val="nil"/>
          <w:left w:val="nil"/>
          <w:bottom w:val="nil"/>
          <w:right w:val="nil"/>
          <w:between w:val="nil"/>
        </w:pBdr>
        <w:ind w:right="-291"/>
        <w:jc w:val="both"/>
        <w:rPr>
          <w:rFonts w:ascii="Palatino Linotype" w:eastAsia="Palatino Linotype" w:hAnsi="Palatino Linotype" w:cs="Palatino Linotype"/>
          <w:i/>
          <w:color w:val="000000"/>
        </w:rPr>
      </w:pPr>
      <w:r w:rsidRPr="0089017B">
        <w:rPr>
          <w:rFonts w:ascii="Palatino Linotype" w:eastAsia="Palatino Linotype" w:hAnsi="Palatino Linotype" w:cs="Palatino Linotype"/>
          <w:i/>
          <w:color w:val="000000"/>
        </w:rPr>
        <w:t>Recibos de nómina de la primera y segunda quincena de diciembre 2025, primera y segunda quincena de enero y primera quincena de febrero 2026, en los que consten gratificaciones, bonos, prima vacacional y aguinaldo.</w:t>
      </w:r>
    </w:p>
    <w:p w:rsidR="00393F1C" w:rsidRPr="0089017B" w:rsidRDefault="00393F1C" w:rsidP="00061D9B">
      <w:pPr>
        <w:pStyle w:val="Prrafodelista"/>
        <w:pBdr>
          <w:top w:val="nil"/>
          <w:left w:val="nil"/>
          <w:bottom w:val="nil"/>
          <w:right w:val="nil"/>
          <w:between w:val="nil"/>
        </w:pBdr>
        <w:ind w:left="567" w:right="-291"/>
        <w:jc w:val="both"/>
        <w:rPr>
          <w:rFonts w:ascii="Palatino Linotype" w:eastAsia="Palatino Linotype" w:hAnsi="Palatino Linotype" w:cs="Palatino Linotype"/>
          <w:i/>
          <w:iCs/>
          <w:color w:val="000000"/>
        </w:rPr>
      </w:pPr>
    </w:p>
    <w:p w:rsidR="00393F1C" w:rsidRPr="0089017B" w:rsidRDefault="00393F1C" w:rsidP="00061D9B">
      <w:pPr>
        <w:pBdr>
          <w:top w:val="nil"/>
          <w:left w:val="nil"/>
          <w:bottom w:val="nil"/>
          <w:right w:val="nil"/>
          <w:between w:val="nil"/>
        </w:pBdr>
        <w:ind w:left="1287" w:right="-291"/>
        <w:jc w:val="both"/>
        <w:rPr>
          <w:rFonts w:ascii="Palatino Linotype" w:eastAsia="Palatino Linotype" w:hAnsi="Palatino Linotype" w:cs="Palatino Linotype"/>
          <w:i/>
          <w:iCs/>
          <w:color w:val="000000"/>
        </w:rPr>
      </w:pP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rPr>
        <w:t>En respuesta, el Sujeto Obligado</w:t>
      </w:r>
      <w:r w:rsidRPr="0089017B">
        <w:rPr>
          <w:rFonts w:ascii="Palatino Linotype" w:eastAsia="Palatino Linotype" w:hAnsi="Palatino Linotype" w:cs="Palatino Linotype"/>
          <w:b/>
          <w:bCs/>
        </w:rPr>
        <w:t xml:space="preserve"> </w:t>
      </w:r>
      <w:r w:rsidRPr="0089017B">
        <w:rPr>
          <w:rFonts w:ascii="Palatino Linotype" w:eastAsia="Palatino Linotype" w:hAnsi="Palatino Linotype" w:cs="Palatino Linotype"/>
        </w:rPr>
        <w:t xml:space="preserve">remitió el archivo ya descrito en el párrafo 2, inconforme con la respuesta, se interpuso recurso de revisión argumentando sustancialmente la </w:t>
      </w:r>
      <w:r w:rsidR="0058117E" w:rsidRPr="0089017B">
        <w:rPr>
          <w:rFonts w:ascii="Palatino Linotype" w:eastAsia="Palatino Linotype" w:hAnsi="Palatino Linotype" w:cs="Palatino Linotype"/>
        </w:rPr>
        <w:t>negativa a la información solicitada</w:t>
      </w:r>
      <w:r w:rsidRPr="0089017B">
        <w:rPr>
          <w:rFonts w:ascii="Palatino Linotype" w:eastAsia="Palatino Linotype" w:hAnsi="Palatino Linotype" w:cs="Palatino Linotype"/>
        </w:rPr>
        <w:t>.</w:t>
      </w:r>
    </w:p>
    <w:p w:rsidR="00393F1C" w:rsidRPr="0089017B" w:rsidRDefault="00393F1C" w:rsidP="00061D9B">
      <w:pPr>
        <w:ind w:left="720" w:right="-291"/>
        <w:jc w:val="both"/>
        <w:rPr>
          <w:rFonts w:ascii="Palatino Linotype" w:eastAsia="Palatino Linotype" w:hAnsi="Palatino Linotype" w:cs="Palatino Linotype"/>
          <w:i/>
          <w:iCs/>
          <w:color w:val="000000"/>
        </w:rPr>
      </w:pP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C85BD4" w:rsidRPr="0089017B">
        <w:rPr>
          <w:rFonts w:ascii="Palatino Linotype" w:eastAsia="Palatino Linotype" w:hAnsi="Palatino Linotype" w:cs="Palatino Linotype"/>
          <w:b/>
          <w:bCs/>
        </w:rPr>
        <w:t>artículo 179, fracción I</w:t>
      </w:r>
      <w:r w:rsidRPr="0089017B">
        <w:rPr>
          <w:rFonts w:ascii="Palatino Linotype" w:eastAsia="Palatino Linotype" w:hAnsi="Palatino Linotype" w:cs="Palatino Linotype"/>
          <w:b/>
          <w:bCs/>
        </w:rPr>
        <w:t>, de la Ley de Transparencia y Acceso a la Información Pública del Estado de México y Municipios</w:t>
      </w:r>
      <w:r w:rsidRPr="0089017B">
        <w:rPr>
          <w:rFonts w:ascii="Palatino Linotype" w:eastAsia="Palatino Linotype" w:hAnsi="Palatino Linotype" w:cs="Palatino Linotype"/>
        </w:rPr>
        <w:t xml:space="preserve">; </w:t>
      </w:r>
      <w:r w:rsidRPr="0089017B">
        <w:rPr>
          <w:rFonts w:ascii="Palatino Linotype" w:eastAsia="Palatino Linotype" w:hAnsi="Palatino Linotype" w:cs="Palatino Linotype"/>
          <w:color w:val="000000"/>
        </w:rPr>
        <w:t xml:space="preserve">fracción que determina la </w:t>
      </w:r>
      <w:r w:rsidRPr="0089017B">
        <w:rPr>
          <w:rFonts w:ascii="Palatino Linotype" w:eastAsia="Palatino Linotype" w:hAnsi="Palatino Linotype" w:cs="Palatino Linotype"/>
          <w:b/>
          <w:bCs/>
          <w:color w:val="000000"/>
        </w:rPr>
        <w:t xml:space="preserve">hipótesis relativa a </w:t>
      </w:r>
      <w:r w:rsidR="00C85BD4" w:rsidRPr="0089017B">
        <w:rPr>
          <w:rFonts w:ascii="Palatino Linotype" w:eastAsia="Palatino Linotype" w:hAnsi="Palatino Linotype" w:cs="Palatino Linotype"/>
          <w:b/>
          <w:bCs/>
          <w:color w:val="000000"/>
        </w:rPr>
        <w:t>la negativa a la información solicitada</w:t>
      </w:r>
      <w:r w:rsidRPr="0089017B">
        <w:rPr>
          <w:rFonts w:ascii="Palatino Linotype" w:eastAsia="Palatino Linotype" w:hAnsi="Palatino Linotype" w:cs="Palatino Linotype"/>
          <w:color w:val="000000"/>
        </w:rPr>
        <w:t xml:space="preserve">; </w:t>
      </w:r>
      <w:r w:rsidRPr="0089017B">
        <w:rPr>
          <w:rFonts w:ascii="Palatino Linotype" w:eastAsia="Palatino Linotype" w:hAnsi="Palatino Linotype" w:cs="Palatino Linotype"/>
        </w:rPr>
        <w:t>contexto del cual se dolió el Recurrente al momento de interponer su inconformidad.</w:t>
      </w:r>
      <w:r w:rsidRPr="0089017B">
        <w:rPr>
          <w:rFonts w:ascii="Palatino Linotype" w:eastAsia="Palatino Linotype" w:hAnsi="Palatino Linotype" w:cs="Palatino Linotype"/>
          <w:color w:val="000000"/>
        </w:rPr>
        <w:t xml:space="preserve"> De modo tal que el presente recurso de revisión se </w:t>
      </w:r>
      <w:r w:rsidRPr="0089017B">
        <w:rPr>
          <w:rFonts w:ascii="Palatino Linotype" w:eastAsia="Palatino Linotype" w:hAnsi="Palatino Linotype" w:cs="Palatino Linotype"/>
        </w:rPr>
        <w:t>abocará</w:t>
      </w:r>
      <w:r w:rsidRPr="0089017B">
        <w:rPr>
          <w:rFonts w:ascii="Palatino Linotype" w:eastAsia="Palatino Linotype" w:hAnsi="Palatino Linotype" w:cs="Palatino Linotype"/>
          <w:color w:val="000000"/>
        </w:rPr>
        <w:t xml:space="preserve"> en determinar si el Sujeto Obligado con sus respuestas ciertamente actualiza la causal de procedencia</w:t>
      </w:r>
      <w:r w:rsidRPr="0089017B">
        <w:rPr>
          <w:rFonts w:ascii="Palatino Linotype" w:eastAsia="Palatino Linotype" w:hAnsi="Palatino Linotype" w:cs="Palatino Linotype"/>
          <w:b/>
          <w:bCs/>
          <w:color w:val="000000"/>
        </w:rPr>
        <w:t xml:space="preserve"> </w:t>
      </w:r>
      <w:r w:rsidRPr="0089017B">
        <w:rPr>
          <w:rFonts w:ascii="Palatino Linotype" w:eastAsia="Palatino Linotype" w:hAnsi="Palatino Linotype" w:cs="Palatino Linotype"/>
          <w:color w:val="000000"/>
        </w:rPr>
        <w:t xml:space="preserve">señalada. </w:t>
      </w:r>
    </w:p>
    <w:p w:rsidR="00393F1C" w:rsidRPr="0089017B" w:rsidRDefault="00393F1C" w:rsidP="00061D9B">
      <w:pPr>
        <w:spacing w:line="360" w:lineRule="auto"/>
        <w:ind w:right="-291"/>
        <w:rPr>
          <w:rFonts w:ascii="Palatino Linotype" w:eastAsia="Palatino Linotype" w:hAnsi="Palatino Linotype" w:cs="Palatino Linotype"/>
        </w:rPr>
      </w:pPr>
    </w:p>
    <w:p w:rsidR="00393F1C" w:rsidRPr="0089017B" w:rsidRDefault="00393F1C" w:rsidP="00061D9B">
      <w:pPr>
        <w:pStyle w:val="Ttulo2"/>
        <w:ind w:right="-291"/>
        <w:rPr>
          <w:rFonts w:ascii="Palatino Linotype" w:eastAsia="Palatino Linotype" w:hAnsi="Palatino Linotype" w:cs="Palatino Linotype"/>
          <w:b/>
          <w:bCs/>
          <w:color w:val="000000"/>
          <w:sz w:val="24"/>
          <w:szCs w:val="24"/>
        </w:rPr>
      </w:pPr>
      <w:bookmarkStart w:id="6" w:name="_heading=h.1t3h5sf" w:colFirst="0" w:colLast="0"/>
      <w:bookmarkEnd w:id="6"/>
      <w:r w:rsidRPr="0089017B">
        <w:rPr>
          <w:rFonts w:ascii="Palatino Linotype" w:eastAsia="Palatino Linotype" w:hAnsi="Palatino Linotype" w:cs="Palatino Linotype"/>
          <w:b/>
          <w:bCs/>
          <w:color w:val="000000"/>
          <w:sz w:val="24"/>
          <w:szCs w:val="24"/>
        </w:rPr>
        <w:lastRenderedPageBreak/>
        <w:t>CUARTO. Del estudio y resolución del asunto.</w:t>
      </w: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93F1C" w:rsidRPr="0089017B" w:rsidRDefault="00393F1C" w:rsidP="00061D9B">
      <w:pPr>
        <w:spacing w:line="360" w:lineRule="auto"/>
        <w:ind w:right="-291"/>
        <w:jc w:val="both"/>
        <w:rPr>
          <w:rFonts w:ascii="Palatino Linotype" w:eastAsia="Palatino Linotype" w:hAnsi="Palatino Linotype" w:cs="Palatino Linotype"/>
        </w:rPr>
      </w:pP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93F1C" w:rsidRPr="0089017B" w:rsidRDefault="00393F1C" w:rsidP="00061D9B">
      <w:pPr>
        <w:pBdr>
          <w:top w:val="nil"/>
          <w:left w:val="nil"/>
          <w:bottom w:val="nil"/>
          <w:right w:val="nil"/>
          <w:between w:val="nil"/>
        </w:pBdr>
        <w:spacing w:line="360" w:lineRule="auto"/>
        <w:ind w:left="720" w:right="-291"/>
        <w:rPr>
          <w:rFonts w:ascii="Palatino Linotype" w:eastAsia="Palatino Linotype" w:hAnsi="Palatino Linotype" w:cs="Palatino Linotype"/>
          <w:color w:val="000000"/>
        </w:rPr>
      </w:pPr>
    </w:p>
    <w:p w:rsidR="00393F1C" w:rsidRPr="0089017B" w:rsidRDefault="00393F1C" w:rsidP="00061D9B">
      <w:pPr>
        <w:numPr>
          <w:ilvl w:val="0"/>
          <w:numId w:val="2"/>
        </w:numPr>
        <w:pBdr>
          <w:top w:val="nil"/>
          <w:left w:val="nil"/>
          <w:bottom w:val="nil"/>
          <w:right w:val="nil"/>
          <w:between w:val="nil"/>
        </w:pBdr>
        <w:tabs>
          <w:tab w:val="left" w:pos="0"/>
        </w:tabs>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89017B">
        <w:rPr>
          <w:rFonts w:ascii="Palatino Linotype" w:eastAsia="Palatino Linotype" w:hAnsi="Palatino Linotype" w:cs="Palatino Linotype"/>
        </w:rPr>
        <w:lastRenderedPageBreak/>
        <w:t>información, siempre y cuando no encuadre en una de las excepciones contempladas por la ley.</w:t>
      </w:r>
    </w:p>
    <w:p w:rsidR="00393F1C" w:rsidRPr="0089017B" w:rsidRDefault="00393F1C" w:rsidP="00061D9B">
      <w:pPr>
        <w:spacing w:line="360" w:lineRule="auto"/>
        <w:ind w:right="-291"/>
        <w:jc w:val="both"/>
        <w:rPr>
          <w:rFonts w:ascii="Palatino Linotype" w:eastAsia="Palatino Linotype" w:hAnsi="Palatino Linotype" w:cs="Palatino Linotype"/>
        </w:rPr>
      </w:pPr>
    </w:p>
    <w:p w:rsidR="00393F1C" w:rsidRPr="0089017B" w:rsidRDefault="00393F1C" w:rsidP="00061D9B">
      <w:pPr>
        <w:numPr>
          <w:ilvl w:val="0"/>
          <w:numId w:val="11"/>
        </w:numPr>
        <w:pBdr>
          <w:top w:val="nil"/>
          <w:left w:val="nil"/>
          <w:bottom w:val="nil"/>
          <w:right w:val="nil"/>
          <w:between w:val="nil"/>
        </w:pBdr>
        <w:spacing w:line="360" w:lineRule="auto"/>
        <w:ind w:right="-291"/>
        <w:rPr>
          <w:rFonts w:ascii="Palatino Linotype" w:eastAsia="Palatino Linotype" w:hAnsi="Palatino Linotype" w:cs="Palatino Linotype"/>
          <w:b/>
          <w:bCs/>
          <w:color w:val="000000"/>
        </w:rPr>
      </w:pPr>
      <w:r w:rsidRPr="0089017B">
        <w:rPr>
          <w:rFonts w:ascii="Palatino Linotype" w:eastAsia="Palatino Linotype" w:hAnsi="Palatino Linotype" w:cs="Palatino Linotype"/>
          <w:b/>
          <w:bCs/>
          <w:color w:val="000000"/>
        </w:rPr>
        <w:t>Del Sujeto Obligado.</w:t>
      </w:r>
    </w:p>
    <w:p w:rsidR="00311F00" w:rsidRPr="0089017B" w:rsidRDefault="00C85BD4" w:rsidP="00061D9B">
      <w:pPr>
        <w:numPr>
          <w:ilvl w:val="0"/>
          <w:numId w:val="2"/>
        </w:numPr>
        <w:spacing w:line="360" w:lineRule="auto"/>
        <w:ind w:left="0" w:right="-291" w:firstLine="0"/>
        <w:jc w:val="both"/>
      </w:pPr>
      <w:r w:rsidRPr="0089017B">
        <w:rPr>
          <w:rFonts w:ascii="Palatino Linotype" w:eastAsia="Palatino Linotype" w:hAnsi="Palatino Linotype" w:cs="Palatino Linotype"/>
        </w:rPr>
        <w:t>Para el ejercicio de sus atribuciones y responsabilidades ejecutivas, el Ayuntamiento se auxiliará con las dependencias de la Administración Pública Municipal necesarias, que en cada caso acuerde el Cabildo a propuesta del Presidente Municipal</w:t>
      </w:r>
      <w:r w:rsidR="00D56BFD" w:rsidRPr="0089017B">
        <w:rPr>
          <w:rFonts w:ascii="Palatino Linotype" w:eastAsia="Palatino Linotype" w:hAnsi="Palatino Linotype" w:cs="Palatino Linotype"/>
        </w:rPr>
        <w:t>, tal como lo</w:t>
      </w:r>
      <w:r w:rsidR="00BE7A41" w:rsidRPr="0089017B">
        <w:rPr>
          <w:rFonts w:ascii="Palatino Linotype" w:eastAsia="Palatino Linotype" w:hAnsi="Palatino Linotype" w:cs="Palatino Linotype"/>
        </w:rPr>
        <w:t xml:space="preserve"> señala el Bando Municipal </w:t>
      </w:r>
      <w:r w:rsidR="00235E5E" w:rsidRPr="0089017B">
        <w:rPr>
          <w:rFonts w:ascii="Palatino Linotype" w:eastAsia="Palatino Linotype" w:hAnsi="Palatino Linotype" w:cs="Palatino Linotype"/>
        </w:rPr>
        <w:t>2026</w:t>
      </w:r>
      <w:r w:rsidR="00BE7A41" w:rsidRPr="0089017B">
        <w:rPr>
          <w:rFonts w:ascii="Palatino Linotype" w:eastAsia="Palatino Linotype" w:hAnsi="Palatino Linotype" w:cs="Palatino Linotype"/>
        </w:rPr>
        <w:t>:</w:t>
      </w:r>
    </w:p>
    <w:p w:rsidR="00BE7A41" w:rsidRPr="0089017B" w:rsidRDefault="00235E5E" w:rsidP="00061D9B">
      <w:pPr>
        <w:ind w:left="709" w:right="-291"/>
        <w:jc w:val="center"/>
        <w:rPr>
          <w:rFonts w:ascii="Palatino Linotype" w:eastAsia="Palatino Linotype" w:hAnsi="Palatino Linotype" w:cs="Palatino Linotype"/>
          <w:b/>
          <w:i/>
        </w:rPr>
      </w:pPr>
      <w:r w:rsidRPr="0089017B">
        <w:rPr>
          <w:rFonts w:ascii="Palatino Linotype" w:eastAsia="Palatino Linotype" w:hAnsi="Palatino Linotype" w:cs="Palatino Linotype"/>
          <w:b/>
          <w:i/>
        </w:rPr>
        <w:t>Bando Municipal 2026</w:t>
      </w:r>
    </w:p>
    <w:p w:rsidR="00A46662" w:rsidRPr="0089017B" w:rsidRDefault="00A46662" w:rsidP="00061D9B">
      <w:pPr>
        <w:ind w:left="709" w:right="-291"/>
        <w:jc w:val="center"/>
        <w:rPr>
          <w:rFonts w:ascii="Palatino Linotype" w:eastAsia="Palatino Linotype" w:hAnsi="Palatino Linotype" w:cs="Palatino Linotype"/>
          <w:b/>
          <w:i/>
        </w:rPr>
      </w:pPr>
    </w:p>
    <w:p w:rsidR="00C85BD4" w:rsidRPr="0089017B" w:rsidRDefault="00C85BD4" w:rsidP="00061D9B">
      <w:pPr>
        <w:ind w:left="709" w:right="-291"/>
        <w:jc w:val="both"/>
        <w:rPr>
          <w:rFonts w:ascii="Palatino Linotype" w:eastAsia="Palatino Linotype" w:hAnsi="Palatino Linotype" w:cs="Palatino Linotype"/>
          <w:b/>
          <w:i/>
        </w:rPr>
      </w:pPr>
      <w:r w:rsidRPr="0089017B">
        <w:rPr>
          <w:rFonts w:ascii="Palatino Linotype" w:eastAsia="Palatino Linotype" w:hAnsi="Palatino Linotype" w:cs="Palatino Linotype"/>
          <w:b/>
          <w:i/>
        </w:rPr>
        <w:t xml:space="preserve">Artículo 99.- </w:t>
      </w:r>
      <w:r w:rsidRPr="0089017B">
        <w:rPr>
          <w:rFonts w:ascii="Palatino Linotype" w:eastAsia="Palatino Linotype" w:hAnsi="Palatino Linotype" w:cs="Palatino Linotype"/>
          <w:i/>
        </w:rPr>
        <w:t>La Administración Pública Municipal, estará integrada por las siguientes Dependencias Administrativas:</w:t>
      </w:r>
    </w:p>
    <w:p w:rsidR="00A46662" w:rsidRPr="0089017B" w:rsidRDefault="00F962DD"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w:t>
      </w:r>
    </w:p>
    <w:p w:rsidR="00C85BD4" w:rsidRPr="0089017B" w:rsidRDefault="00C85BD4"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 xml:space="preserve">18. Organismos Descentralizados: </w:t>
      </w:r>
    </w:p>
    <w:p w:rsidR="00C85BD4" w:rsidRPr="0089017B" w:rsidRDefault="00C85BD4" w:rsidP="00061D9B">
      <w:pPr>
        <w:ind w:left="1134" w:right="-291"/>
        <w:jc w:val="both"/>
        <w:rPr>
          <w:rFonts w:ascii="Palatino Linotype" w:eastAsia="Palatino Linotype" w:hAnsi="Palatino Linotype" w:cs="Palatino Linotype"/>
          <w:b/>
          <w:i/>
        </w:rPr>
      </w:pPr>
      <w:r w:rsidRPr="0089017B">
        <w:rPr>
          <w:rFonts w:ascii="Palatino Linotype" w:eastAsia="Palatino Linotype" w:hAnsi="Palatino Linotype" w:cs="Palatino Linotype"/>
          <w:b/>
          <w:i/>
        </w:rPr>
        <w:t xml:space="preserve">18.1 Sistema Municipal para el Desarrollo Integral de la Familia de Morelos, Estado de México (SMDIF); </w:t>
      </w:r>
    </w:p>
    <w:p w:rsidR="00C85BD4" w:rsidRPr="0089017B" w:rsidRDefault="00C85BD4" w:rsidP="00061D9B">
      <w:pPr>
        <w:ind w:left="1134"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18.2 Instituto Municipal de Cultura Física y Deporte de Morelos, Estado de México.</w:t>
      </w:r>
    </w:p>
    <w:p w:rsidR="00C85BD4" w:rsidRPr="0089017B" w:rsidRDefault="00C85BD4" w:rsidP="00061D9B">
      <w:pPr>
        <w:ind w:left="1134" w:right="-291"/>
        <w:jc w:val="both"/>
        <w:rPr>
          <w:rFonts w:ascii="Palatino Linotype" w:eastAsia="Palatino Linotype" w:hAnsi="Palatino Linotype" w:cs="Palatino Linotype"/>
          <w:i/>
        </w:rPr>
      </w:pPr>
    </w:p>
    <w:p w:rsidR="00C85BD4" w:rsidRPr="0089017B" w:rsidRDefault="00C85BD4" w:rsidP="00061D9B">
      <w:pPr>
        <w:ind w:left="1134"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w:t>
      </w:r>
    </w:p>
    <w:p w:rsidR="00A46662" w:rsidRPr="0089017B" w:rsidRDefault="00A46662" w:rsidP="00061D9B">
      <w:pPr>
        <w:ind w:left="1134" w:right="-291"/>
        <w:jc w:val="both"/>
        <w:rPr>
          <w:rFonts w:ascii="Palatino Linotype" w:eastAsia="Palatino Linotype" w:hAnsi="Palatino Linotype" w:cs="Palatino Linotype"/>
          <w:i/>
        </w:rPr>
      </w:pPr>
    </w:p>
    <w:p w:rsidR="00DF1296" w:rsidRPr="0089017B" w:rsidRDefault="00BC5FBB"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El </w:t>
      </w:r>
      <w:r w:rsidRPr="0089017B">
        <w:rPr>
          <w:rFonts w:ascii="Palatino Linotype" w:eastAsia="Palatino Linotype" w:hAnsi="Palatino Linotype" w:cs="Palatino Linotype"/>
          <w:b/>
        </w:rPr>
        <w:t>Sistema Municipal para el Desarrollo Integral para la Familia (DIF)</w:t>
      </w:r>
      <w:r w:rsidRPr="0089017B">
        <w:rPr>
          <w:rFonts w:ascii="Palatino Linotype" w:eastAsia="Palatino Linotype" w:hAnsi="Palatino Linotype" w:cs="Palatino Linotype"/>
        </w:rPr>
        <w:t xml:space="preserve"> del Municipio de Morelos, Estado de México, tiene como fin proteger, mantener y preservar la unión familiar, así como la atención a menores, ancianos, discapacitados y en general a los sujetos de asistencia social, cuenta con personalidad jurídica y patrimonio propio, con autonomía en el manejo de sus recursos, siendo sus objetivos principales, la asistencia social y el beneficio colectivo, </w:t>
      </w:r>
      <w:r w:rsidR="00235E5E" w:rsidRPr="0089017B">
        <w:rPr>
          <w:rFonts w:ascii="Palatino Linotype" w:eastAsia="Palatino Linotype" w:hAnsi="Palatino Linotype" w:cs="Palatino Linotype"/>
        </w:rPr>
        <w:t xml:space="preserve">de conformidad con </w:t>
      </w:r>
      <w:r w:rsidRPr="0089017B">
        <w:rPr>
          <w:rFonts w:ascii="Palatino Linotype" w:eastAsia="Palatino Linotype" w:hAnsi="Palatino Linotype" w:cs="Palatino Linotype"/>
        </w:rPr>
        <w:t>los</w:t>
      </w:r>
      <w:r w:rsidR="00235E5E" w:rsidRPr="0089017B">
        <w:rPr>
          <w:rFonts w:ascii="Palatino Linotype" w:eastAsia="Palatino Linotype" w:hAnsi="Palatino Linotype" w:cs="Palatino Linotype"/>
        </w:rPr>
        <w:t xml:space="preserve"> artículo</w:t>
      </w:r>
      <w:r w:rsidRPr="0089017B">
        <w:rPr>
          <w:rFonts w:ascii="Palatino Linotype" w:eastAsia="Palatino Linotype" w:hAnsi="Palatino Linotype" w:cs="Palatino Linotype"/>
        </w:rPr>
        <w:t>s</w:t>
      </w:r>
      <w:r w:rsidR="00235E5E" w:rsidRPr="0089017B">
        <w:rPr>
          <w:rFonts w:ascii="Palatino Linotype" w:eastAsia="Palatino Linotype" w:hAnsi="Palatino Linotype" w:cs="Palatino Linotype"/>
        </w:rPr>
        <w:t xml:space="preserve"> </w:t>
      </w:r>
      <w:r w:rsidRPr="0089017B">
        <w:rPr>
          <w:rFonts w:ascii="Palatino Linotype" w:eastAsia="Palatino Linotype" w:hAnsi="Palatino Linotype" w:cs="Palatino Linotype"/>
        </w:rPr>
        <w:t>264 y 265</w:t>
      </w:r>
      <w:r w:rsidR="00235E5E" w:rsidRPr="0089017B">
        <w:rPr>
          <w:rFonts w:ascii="Palatino Linotype" w:eastAsia="Palatino Linotype" w:hAnsi="Palatino Linotype" w:cs="Palatino Linotype"/>
        </w:rPr>
        <w:t xml:space="preserve">, </w:t>
      </w:r>
      <w:r w:rsidR="004D3FEF" w:rsidRPr="0089017B">
        <w:rPr>
          <w:rFonts w:ascii="Palatino Linotype" w:eastAsia="Palatino Linotype" w:hAnsi="Palatino Linotype" w:cs="Palatino Linotype"/>
        </w:rPr>
        <w:t>del Bando Municipal 2026, y se integrará de la siguiente manera:</w:t>
      </w:r>
    </w:p>
    <w:p w:rsidR="004D3FEF" w:rsidRPr="0089017B" w:rsidRDefault="004D3FEF" w:rsidP="00061D9B">
      <w:pPr>
        <w:spacing w:line="360" w:lineRule="auto"/>
        <w:ind w:right="-291"/>
        <w:jc w:val="both"/>
        <w:rPr>
          <w:rFonts w:ascii="Palatino Linotype" w:eastAsia="Palatino Linotype" w:hAnsi="Palatino Linotype" w:cs="Palatino Linotype"/>
        </w:rPr>
      </w:pPr>
    </w:p>
    <w:p w:rsidR="004D3FEF" w:rsidRPr="0089017B" w:rsidRDefault="004D3FEF"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b/>
          <w:i/>
        </w:rPr>
        <w:lastRenderedPageBreak/>
        <w:t>Artículo 267</w:t>
      </w:r>
      <w:r w:rsidRPr="0089017B">
        <w:rPr>
          <w:rFonts w:ascii="Palatino Linotype" w:eastAsia="Palatino Linotype" w:hAnsi="Palatino Linotype" w:cs="Palatino Linotype"/>
          <w:i/>
        </w:rPr>
        <w:t xml:space="preserve">.- Los Órganos Superiores del Sistema Municipal para el Desarrollo Integral para la Familia (DIF), son los siguientes: </w:t>
      </w:r>
    </w:p>
    <w:p w:rsidR="004D3FEF" w:rsidRPr="0089017B" w:rsidRDefault="004D3FEF"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 xml:space="preserve">I. La Junta de Gobierno; </w:t>
      </w:r>
    </w:p>
    <w:p w:rsidR="004D3FEF" w:rsidRPr="0089017B" w:rsidRDefault="004D3FEF"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II. La Presidencia; y</w:t>
      </w:r>
    </w:p>
    <w:p w:rsidR="004D3FEF" w:rsidRPr="0089017B" w:rsidRDefault="004D3FEF"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 xml:space="preserve"> III. La Dirección.</w:t>
      </w:r>
    </w:p>
    <w:p w:rsidR="00235E5E" w:rsidRPr="0089017B" w:rsidRDefault="00235E5E" w:rsidP="00061D9B">
      <w:pPr>
        <w:spacing w:line="360" w:lineRule="auto"/>
        <w:ind w:right="-291"/>
        <w:jc w:val="both"/>
        <w:rPr>
          <w:rFonts w:ascii="Palatino Linotype" w:eastAsia="Palatino Linotype" w:hAnsi="Palatino Linotype" w:cs="Palatino Linotype"/>
        </w:rPr>
      </w:pPr>
    </w:p>
    <w:p w:rsidR="003E2862" w:rsidRPr="0089017B" w:rsidRDefault="003E2862"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Respecto a la ejecución y control del presupuesto del Sistema Municipal, la LEY QUE CREA LOS ORGANISMOS PÚBLICOS DESCENTRALIZADOS DE ASISTENCIA SOCIAL, DE CARÁCTER MUNICIPAL, DENOMINADOS "SISTEMAS MUNICIPALES PARA EL DESARROLLO INTEGRAL DE LA FAMILIA", establece lo siguiente:</w:t>
      </w:r>
    </w:p>
    <w:p w:rsidR="003E2862" w:rsidRPr="0089017B" w:rsidRDefault="003E2862" w:rsidP="00061D9B">
      <w:pPr>
        <w:ind w:left="709" w:right="-291"/>
        <w:jc w:val="center"/>
        <w:rPr>
          <w:rFonts w:ascii="Palatino Linotype" w:eastAsia="Palatino Linotype" w:hAnsi="Palatino Linotype" w:cs="Palatino Linotype"/>
          <w:b/>
          <w:i/>
        </w:rPr>
      </w:pPr>
      <w:r w:rsidRPr="0089017B">
        <w:rPr>
          <w:rFonts w:ascii="Palatino Linotype" w:eastAsia="Palatino Linotype" w:hAnsi="Palatino Linotype" w:cs="Palatino Linotype"/>
          <w:b/>
          <w:i/>
        </w:rPr>
        <w:t>CAPITULO TERCERO</w:t>
      </w:r>
    </w:p>
    <w:p w:rsidR="003E2862" w:rsidRPr="0089017B" w:rsidRDefault="003E2862" w:rsidP="00061D9B">
      <w:pPr>
        <w:ind w:left="709" w:right="-291"/>
        <w:jc w:val="center"/>
        <w:rPr>
          <w:rFonts w:ascii="Palatino Linotype" w:eastAsia="Palatino Linotype" w:hAnsi="Palatino Linotype" w:cs="Palatino Linotype"/>
          <w:b/>
          <w:i/>
        </w:rPr>
      </w:pPr>
      <w:r w:rsidRPr="0089017B">
        <w:rPr>
          <w:rFonts w:ascii="Palatino Linotype" w:eastAsia="Palatino Linotype" w:hAnsi="Palatino Linotype" w:cs="Palatino Linotype"/>
          <w:b/>
          <w:i/>
        </w:rPr>
        <w:t>Organización</w:t>
      </w:r>
    </w:p>
    <w:p w:rsidR="003E2862" w:rsidRPr="0089017B" w:rsidRDefault="003E2862" w:rsidP="00061D9B">
      <w:pPr>
        <w:ind w:left="709" w:right="-291"/>
        <w:jc w:val="both"/>
        <w:rPr>
          <w:rFonts w:ascii="Palatino Linotype" w:eastAsia="Palatino Linotype" w:hAnsi="Palatino Linotype" w:cs="Palatino Linotype"/>
          <w:i/>
        </w:rPr>
      </w:pP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 xml:space="preserve"> </w:t>
      </w:r>
      <w:r w:rsidRPr="0089017B">
        <w:rPr>
          <w:rFonts w:ascii="Palatino Linotype" w:eastAsia="Palatino Linotype" w:hAnsi="Palatino Linotype" w:cs="Palatino Linotype"/>
          <w:b/>
          <w:i/>
        </w:rPr>
        <w:t>Artículo 11</w:t>
      </w:r>
      <w:r w:rsidRPr="0089017B">
        <w:rPr>
          <w:rFonts w:ascii="Palatino Linotype" w:eastAsia="Palatino Linotype" w:hAnsi="Palatino Linotype" w:cs="Palatino Linotype"/>
          <w:i/>
        </w:rPr>
        <w:t xml:space="preserve">.- Serán Organos Superiores de los Organismos: </w:t>
      </w: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 xml:space="preserve">I. La Junta de Gobierno; </w:t>
      </w: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 xml:space="preserve">II. La Presidencia; y </w:t>
      </w: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 xml:space="preserve">III. La Dirección. </w:t>
      </w:r>
    </w:p>
    <w:p w:rsidR="003E2862" w:rsidRPr="0089017B" w:rsidRDefault="003E2862" w:rsidP="00061D9B">
      <w:pPr>
        <w:ind w:left="709" w:right="-291"/>
        <w:jc w:val="both"/>
        <w:rPr>
          <w:rFonts w:ascii="Palatino Linotype" w:eastAsia="Palatino Linotype" w:hAnsi="Palatino Linotype" w:cs="Palatino Linotype"/>
          <w:i/>
        </w:rPr>
      </w:pP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b/>
          <w:i/>
        </w:rPr>
        <w:t>Artículo 12.-</w:t>
      </w:r>
      <w:r w:rsidRPr="0089017B">
        <w:rPr>
          <w:rFonts w:ascii="Palatino Linotype" w:eastAsia="Palatino Linotype" w:hAnsi="Palatino Linotype" w:cs="Palatino Linotype"/>
          <w:i/>
        </w:rPr>
        <w:t xml:space="preserve"> El Órgano Superior de los Organismos será </w:t>
      </w:r>
      <w:r w:rsidRPr="0089017B">
        <w:rPr>
          <w:rFonts w:ascii="Palatino Linotype" w:eastAsia="Palatino Linotype" w:hAnsi="Palatino Linotype" w:cs="Palatino Linotype"/>
          <w:b/>
          <w:i/>
        </w:rPr>
        <w:t>la Junta de Gobierno</w:t>
      </w:r>
      <w:r w:rsidRPr="0089017B">
        <w:rPr>
          <w:rFonts w:ascii="Palatino Linotype" w:eastAsia="Palatino Linotype" w:hAnsi="Palatino Linotype" w:cs="Palatino Linotype"/>
          <w:i/>
        </w:rPr>
        <w:t>, la cual s</w:t>
      </w:r>
      <w:r w:rsidRPr="0089017B">
        <w:rPr>
          <w:rFonts w:ascii="Palatino Linotype" w:eastAsia="Palatino Linotype" w:hAnsi="Palatino Linotype" w:cs="Palatino Linotype"/>
          <w:b/>
          <w:i/>
        </w:rPr>
        <w:t xml:space="preserve">e integrará con </w:t>
      </w:r>
      <w:r w:rsidRPr="0089017B">
        <w:rPr>
          <w:rFonts w:ascii="Palatino Linotype" w:eastAsia="Palatino Linotype" w:hAnsi="Palatino Linotype" w:cs="Palatino Linotype"/>
          <w:i/>
        </w:rPr>
        <w:t xml:space="preserve">un Presidente, un Secretario, </w:t>
      </w:r>
      <w:r w:rsidRPr="0089017B">
        <w:rPr>
          <w:rFonts w:ascii="Palatino Linotype" w:eastAsia="Palatino Linotype" w:hAnsi="Palatino Linotype" w:cs="Palatino Linotype"/>
          <w:b/>
          <w:i/>
        </w:rPr>
        <w:t>un Tesorero</w:t>
      </w:r>
      <w:r w:rsidRPr="0089017B">
        <w:rPr>
          <w:rFonts w:ascii="Palatino Linotype" w:eastAsia="Palatino Linotype" w:hAnsi="Palatino Linotype" w:cs="Palatino Linotype"/>
          <w:i/>
        </w:rPr>
        <w:t xml:space="preserve"> y dos Vocales. Recayendo la Presidencia en la persona que al efecto nombre el C. Presidente Municipal, lo mismo el Secretario, que en todo caso será el Director, el Tesorero será la persona que designe el Presidente de la Junta de Gobierno y los Vocales serán dos funcionarios Municipales, cuya actividad se encuentre más relacionada con los objetivos de los Organismos.</w:t>
      </w:r>
    </w:p>
    <w:p w:rsidR="003E2862" w:rsidRPr="0089017B" w:rsidRDefault="003E2862" w:rsidP="00061D9B">
      <w:pPr>
        <w:ind w:left="709" w:right="-291"/>
        <w:jc w:val="both"/>
        <w:rPr>
          <w:rFonts w:ascii="Palatino Linotype" w:eastAsia="Palatino Linotype" w:hAnsi="Palatino Linotype" w:cs="Palatino Linotype"/>
          <w:i/>
        </w:rPr>
      </w:pP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b/>
          <w:i/>
        </w:rPr>
        <w:t>Artículo 14.-</w:t>
      </w:r>
      <w:r w:rsidRPr="0089017B">
        <w:rPr>
          <w:rFonts w:ascii="Palatino Linotype" w:eastAsia="Palatino Linotype" w:hAnsi="Palatino Linotype" w:cs="Palatino Linotype"/>
          <w:i/>
        </w:rPr>
        <w:t xml:space="preserve"> La </w:t>
      </w:r>
      <w:r w:rsidRPr="0089017B">
        <w:rPr>
          <w:rFonts w:ascii="Palatino Linotype" w:eastAsia="Palatino Linotype" w:hAnsi="Palatino Linotype" w:cs="Palatino Linotype"/>
          <w:b/>
          <w:i/>
        </w:rPr>
        <w:t>Dirección</w:t>
      </w:r>
      <w:r w:rsidRPr="0089017B">
        <w:rPr>
          <w:rFonts w:ascii="Palatino Linotype" w:eastAsia="Palatino Linotype" w:hAnsi="Palatino Linotype" w:cs="Palatino Linotype"/>
          <w:i/>
        </w:rPr>
        <w:t xml:space="preserve"> tendrá las </w:t>
      </w:r>
      <w:r w:rsidRPr="0089017B">
        <w:rPr>
          <w:rFonts w:ascii="Palatino Linotype" w:eastAsia="Palatino Linotype" w:hAnsi="Palatino Linotype" w:cs="Palatino Linotype"/>
          <w:b/>
          <w:i/>
        </w:rPr>
        <w:t>atribuciones</w:t>
      </w:r>
      <w:r w:rsidRPr="0089017B">
        <w:rPr>
          <w:rFonts w:ascii="Palatino Linotype" w:eastAsia="Palatino Linotype" w:hAnsi="Palatino Linotype" w:cs="Palatino Linotype"/>
          <w:i/>
        </w:rPr>
        <w:t xml:space="preserve"> y obligaciones siguientes:</w:t>
      </w: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w:t>
      </w: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IV. En coordinación con el Tesorero ejecutar y controlar el presupuesto del Sistema Municipal, en los términos aprobados; y</w:t>
      </w: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w:t>
      </w:r>
    </w:p>
    <w:p w:rsidR="003E2862" w:rsidRPr="0089017B" w:rsidRDefault="003E2862" w:rsidP="00061D9B">
      <w:pPr>
        <w:ind w:left="709" w:right="-291"/>
        <w:jc w:val="both"/>
        <w:rPr>
          <w:rFonts w:ascii="Palatino Linotype" w:eastAsia="Palatino Linotype" w:hAnsi="Palatino Linotype" w:cs="Palatino Linotype"/>
          <w:i/>
        </w:rPr>
      </w:pPr>
    </w:p>
    <w:p w:rsidR="003E2862" w:rsidRPr="0089017B" w:rsidRDefault="003E2862" w:rsidP="00061D9B">
      <w:pPr>
        <w:ind w:left="709" w:right="-291"/>
        <w:jc w:val="both"/>
        <w:rPr>
          <w:rFonts w:ascii="Palatino Linotype" w:eastAsia="Palatino Linotype" w:hAnsi="Palatino Linotype" w:cs="Palatino Linotype"/>
          <w:i/>
        </w:rPr>
      </w:pP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b/>
          <w:i/>
        </w:rPr>
        <w:t>Artículo 15</w:t>
      </w:r>
      <w:r w:rsidRPr="0089017B">
        <w:rPr>
          <w:rFonts w:ascii="Palatino Linotype" w:eastAsia="Palatino Linotype" w:hAnsi="Palatino Linotype" w:cs="Palatino Linotype"/>
          <w:i/>
        </w:rPr>
        <w:t xml:space="preserve">.- El </w:t>
      </w:r>
      <w:r w:rsidRPr="0089017B">
        <w:rPr>
          <w:rFonts w:ascii="Palatino Linotype" w:eastAsia="Palatino Linotype" w:hAnsi="Palatino Linotype" w:cs="Palatino Linotype"/>
          <w:b/>
          <w:i/>
        </w:rPr>
        <w:t>Tesorero</w:t>
      </w:r>
      <w:r w:rsidRPr="0089017B">
        <w:rPr>
          <w:rFonts w:ascii="Palatino Linotype" w:eastAsia="Palatino Linotype" w:hAnsi="Palatino Linotype" w:cs="Palatino Linotype"/>
          <w:i/>
        </w:rPr>
        <w:t xml:space="preserve"> será el responsable del </w:t>
      </w:r>
      <w:r w:rsidRPr="0089017B">
        <w:rPr>
          <w:rFonts w:ascii="Palatino Linotype" w:eastAsia="Palatino Linotype" w:hAnsi="Palatino Linotype" w:cs="Palatino Linotype"/>
          <w:b/>
          <w:i/>
        </w:rPr>
        <w:t>manejo del presupuesto del Sistema Municipal</w:t>
      </w:r>
      <w:r w:rsidRPr="0089017B">
        <w:rPr>
          <w:rFonts w:ascii="Palatino Linotype" w:eastAsia="Palatino Linotype" w:hAnsi="Palatino Linotype" w:cs="Palatino Linotype"/>
          <w:i/>
        </w:rPr>
        <w:t xml:space="preserve">, y de la </w:t>
      </w:r>
      <w:r w:rsidRPr="0089017B">
        <w:rPr>
          <w:rFonts w:ascii="Palatino Linotype" w:eastAsia="Palatino Linotype" w:hAnsi="Palatino Linotype" w:cs="Palatino Linotype"/>
          <w:b/>
          <w:i/>
        </w:rPr>
        <w:t xml:space="preserve">administración de los recursos que conforman el patrimonio del </w:t>
      </w:r>
      <w:r w:rsidRPr="0089017B">
        <w:rPr>
          <w:rFonts w:ascii="Palatino Linotype" w:eastAsia="Palatino Linotype" w:hAnsi="Palatino Linotype" w:cs="Palatino Linotype"/>
          <w:b/>
          <w:i/>
        </w:rPr>
        <w:lastRenderedPageBreak/>
        <w:t>organismo</w:t>
      </w:r>
      <w:r w:rsidRPr="0089017B">
        <w:rPr>
          <w:rFonts w:ascii="Palatino Linotype" w:eastAsia="Palatino Linotype" w:hAnsi="Palatino Linotype" w:cs="Palatino Linotype"/>
          <w:i/>
        </w:rPr>
        <w:t xml:space="preserve">, lo cual hará en coordinación con el Director, debiendo informar los estados financieros mensualmente a la Junta de Gobierno o cuando ésta y la presidencia lo soliciten, además tendrá las siguientes atribuciones: </w:t>
      </w:r>
    </w:p>
    <w:p w:rsidR="003E2862" w:rsidRPr="0089017B" w:rsidRDefault="003E2862" w:rsidP="00061D9B">
      <w:pPr>
        <w:ind w:left="709" w:right="-291"/>
        <w:jc w:val="both"/>
        <w:rPr>
          <w:rFonts w:ascii="Palatino Linotype" w:eastAsia="Palatino Linotype" w:hAnsi="Palatino Linotype" w:cs="Palatino Linotype"/>
          <w:i/>
        </w:rPr>
      </w:pPr>
    </w:p>
    <w:p w:rsidR="003E2862" w:rsidRPr="0089017B" w:rsidRDefault="003E2862" w:rsidP="00061D9B">
      <w:pPr>
        <w:ind w:left="709" w:right="-291"/>
        <w:jc w:val="both"/>
        <w:rPr>
          <w:rFonts w:ascii="Palatino Linotype" w:eastAsia="Palatino Linotype" w:hAnsi="Palatino Linotype" w:cs="Palatino Linotype"/>
          <w:b/>
          <w:i/>
        </w:rPr>
      </w:pPr>
      <w:r w:rsidRPr="0089017B">
        <w:rPr>
          <w:rFonts w:ascii="Palatino Linotype" w:eastAsia="Palatino Linotype" w:hAnsi="Palatino Linotype" w:cs="Palatino Linotype"/>
          <w:b/>
          <w:i/>
        </w:rPr>
        <w:t>I. Administrar los recursos que conforman el patrimonio del organismo de conformidad con lo establecido en las disposiciones legales aplicables;</w:t>
      </w:r>
    </w:p>
    <w:p w:rsidR="003E2862" w:rsidRPr="0089017B" w:rsidRDefault="003E2862" w:rsidP="00061D9B">
      <w:pPr>
        <w:ind w:left="709" w:right="-291"/>
        <w:jc w:val="both"/>
        <w:rPr>
          <w:rFonts w:ascii="Palatino Linotype" w:eastAsia="Palatino Linotype" w:hAnsi="Palatino Linotype" w:cs="Palatino Linotype"/>
          <w:b/>
          <w:i/>
        </w:rPr>
      </w:pPr>
      <w:r w:rsidRPr="0089017B">
        <w:rPr>
          <w:rFonts w:ascii="Palatino Linotype" w:eastAsia="Palatino Linotype" w:hAnsi="Palatino Linotype" w:cs="Palatino Linotype"/>
          <w:b/>
          <w:i/>
        </w:rPr>
        <w:t>II. Llevar los libros y registros contables, financieros y administrativos de los ingresos, egresos e inventarios;</w:t>
      </w:r>
    </w:p>
    <w:p w:rsidR="003E2862" w:rsidRPr="0089017B" w:rsidRDefault="003E2862" w:rsidP="00061D9B">
      <w:pPr>
        <w:ind w:left="709" w:right="-291"/>
        <w:jc w:val="both"/>
        <w:rPr>
          <w:rFonts w:ascii="Palatino Linotype" w:eastAsia="Palatino Linotype" w:hAnsi="Palatino Linotype" w:cs="Palatino Linotype"/>
          <w:i/>
        </w:rPr>
      </w:pPr>
      <w:r w:rsidRPr="0089017B">
        <w:rPr>
          <w:rFonts w:ascii="Palatino Linotype" w:eastAsia="Palatino Linotype" w:hAnsi="Palatino Linotype" w:cs="Palatino Linotype"/>
          <w:i/>
        </w:rPr>
        <w:t>…</w:t>
      </w:r>
    </w:p>
    <w:p w:rsidR="003E2862" w:rsidRPr="0089017B" w:rsidRDefault="003E2862" w:rsidP="00061D9B">
      <w:pPr>
        <w:spacing w:line="360" w:lineRule="auto"/>
        <w:ind w:right="-291"/>
        <w:jc w:val="both"/>
        <w:rPr>
          <w:rFonts w:ascii="Palatino Linotype" w:eastAsia="Palatino Linotype" w:hAnsi="Palatino Linotype" w:cs="Palatino Linotype"/>
        </w:rPr>
      </w:pPr>
    </w:p>
    <w:p w:rsidR="00786C00" w:rsidRPr="0089017B" w:rsidRDefault="00786C0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De las constancias que obran en el</w:t>
      </w:r>
      <w:r w:rsidR="008372CD" w:rsidRPr="0089017B">
        <w:rPr>
          <w:rFonts w:ascii="Palatino Linotype" w:eastAsia="Palatino Linotype" w:hAnsi="Palatino Linotype" w:cs="Palatino Linotype"/>
        </w:rPr>
        <w:t xml:space="preserve"> tablero de la plataforma SAIMEX</w:t>
      </w:r>
      <w:r w:rsidRPr="0089017B">
        <w:rPr>
          <w:rFonts w:ascii="Palatino Linotype" w:eastAsia="Palatino Linotype" w:hAnsi="Palatino Linotype" w:cs="Palatino Linotype"/>
        </w:rPr>
        <w:t xml:space="preserve">, se </w:t>
      </w:r>
      <w:r w:rsidR="00016171" w:rsidRPr="0089017B">
        <w:rPr>
          <w:rFonts w:ascii="Palatino Linotype" w:eastAsia="Palatino Linotype" w:hAnsi="Palatino Linotype" w:cs="Palatino Linotype"/>
        </w:rPr>
        <w:t>puede</w:t>
      </w:r>
      <w:r w:rsidRPr="0089017B">
        <w:rPr>
          <w:rFonts w:ascii="Palatino Linotype" w:eastAsia="Palatino Linotype" w:hAnsi="Palatino Linotype" w:cs="Palatino Linotype"/>
        </w:rPr>
        <w:t xml:space="preserve"> advertir que el Titular de la Unidad de transparencia turnó la solicitud de información al servidor público habilitado competente, quien de acuerdo con el directorio de servidores públicos, </w:t>
      </w:r>
      <w:r w:rsidR="00016171" w:rsidRPr="0089017B">
        <w:rPr>
          <w:rFonts w:ascii="Palatino Linotype" w:eastAsia="Palatino Linotype" w:hAnsi="Palatino Linotype" w:cs="Palatino Linotype"/>
        </w:rPr>
        <w:t>publicado en la plataforma de Información Pública de Oficio Mexiquense IPOMEX, tal como se muestra en las imágenes siguientes:</w:t>
      </w:r>
    </w:p>
    <w:p w:rsidR="00016171" w:rsidRPr="0089017B" w:rsidRDefault="00016171" w:rsidP="00061D9B">
      <w:pPr>
        <w:spacing w:line="360" w:lineRule="auto"/>
        <w:ind w:right="-291"/>
        <w:jc w:val="both"/>
        <w:rPr>
          <w:rFonts w:ascii="Palatino Linotype" w:eastAsia="Palatino Linotype" w:hAnsi="Palatino Linotype" w:cs="Palatino Linotype"/>
        </w:rPr>
      </w:pPr>
    </w:p>
    <w:p w:rsidR="00016171" w:rsidRPr="0089017B" w:rsidRDefault="00016171" w:rsidP="00061D9B">
      <w:pPr>
        <w:spacing w:line="360" w:lineRule="auto"/>
        <w:ind w:right="-291"/>
        <w:jc w:val="both"/>
        <w:rPr>
          <w:rFonts w:ascii="Palatino Linotype" w:eastAsia="Palatino Linotype" w:hAnsi="Palatino Linotype" w:cs="Palatino Linotype"/>
        </w:rPr>
      </w:pPr>
      <w:r w:rsidRPr="0089017B">
        <w:rPr>
          <w:rFonts w:ascii="Palatino Linotype" w:eastAsia="Palatino Linotype" w:hAnsi="Palatino Linotype" w:cs="Palatino Linotype"/>
          <w:noProof/>
          <w:lang w:val="es-MX" w:eastAsia="es-MX"/>
        </w:rPr>
        <w:drawing>
          <wp:inline distT="0" distB="0" distL="0" distR="0" wp14:anchorId="7C273835" wp14:editId="2BF2223A">
            <wp:extent cx="5756275" cy="6553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655320"/>
                    </a:xfrm>
                    <a:prstGeom prst="rect">
                      <a:avLst/>
                    </a:prstGeom>
                  </pic:spPr>
                </pic:pic>
              </a:graphicData>
            </a:graphic>
          </wp:inline>
        </w:drawing>
      </w:r>
    </w:p>
    <w:p w:rsidR="00016171" w:rsidRPr="0089017B" w:rsidRDefault="00016171" w:rsidP="00061D9B">
      <w:pPr>
        <w:spacing w:line="360" w:lineRule="auto"/>
        <w:ind w:right="-291"/>
        <w:jc w:val="both"/>
        <w:rPr>
          <w:rFonts w:ascii="Palatino Linotype" w:eastAsia="Palatino Linotype" w:hAnsi="Palatino Linotype" w:cs="Palatino Linotype"/>
        </w:rPr>
      </w:pPr>
    </w:p>
    <w:p w:rsidR="00016171" w:rsidRPr="0089017B" w:rsidRDefault="00016171" w:rsidP="00061D9B">
      <w:pPr>
        <w:spacing w:line="360" w:lineRule="auto"/>
        <w:ind w:right="-291"/>
        <w:jc w:val="both"/>
        <w:rPr>
          <w:rFonts w:ascii="Palatino Linotype" w:eastAsia="Palatino Linotype" w:hAnsi="Palatino Linotype" w:cs="Palatino Linotype"/>
        </w:rPr>
      </w:pPr>
      <w:r w:rsidRPr="0089017B">
        <w:rPr>
          <w:rFonts w:ascii="Palatino Linotype" w:eastAsia="Palatino Linotype" w:hAnsi="Palatino Linotype" w:cs="Palatino Linotype"/>
          <w:noProof/>
          <w:lang w:val="es-MX" w:eastAsia="es-MX"/>
        </w:rPr>
        <w:drawing>
          <wp:inline distT="0" distB="0" distL="0" distR="0" wp14:anchorId="3B3A7D38" wp14:editId="34A27442">
            <wp:extent cx="5756275" cy="1442720"/>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6275" cy="1442720"/>
                    </a:xfrm>
                    <a:prstGeom prst="rect">
                      <a:avLst/>
                    </a:prstGeom>
                  </pic:spPr>
                </pic:pic>
              </a:graphicData>
            </a:graphic>
          </wp:inline>
        </w:drawing>
      </w:r>
    </w:p>
    <w:p w:rsidR="00016171" w:rsidRPr="0089017B" w:rsidRDefault="00016171" w:rsidP="00061D9B">
      <w:pPr>
        <w:spacing w:line="360" w:lineRule="auto"/>
        <w:ind w:right="-291"/>
        <w:jc w:val="both"/>
        <w:rPr>
          <w:rFonts w:ascii="Palatino Linotype" w:eastAsia="Palatino Linotype" w:hAnsi="Palatino Linotype" w:cs="Palatino Linotype"/>
        </w:rPr>
      </w:pPr>
    </w:p>
    <w:p w:rsidR="00235E5E" w:rsidRPr="0089017B" w:rsidRDefault="00016171"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Por </w:t>
      </w:r>
      <w:r w:rsidR="00235E5E" w:rsidRPr="0089017B">
        <w:rPr>
          <w:rFonts w:ascii="Palatino Linotype" w:eastAsia="Palatino Linotype" w:hAnsi="Palatino Linotype" w:cs="Palatino Linotype"/>
        </w:rPr>
        <w:t xml:space="preserve">lo que podemos advertir que </w:t>
      </w:r>
      <w:r w:rsidR="00235E5E" w:rsidRPr="0089017B">
        <w:rPr>
          <w:rFonts w:ascii="Palatino Linotype" w:eastAsia="Palatino Linotype" w:hAnsi="Palatino Linotype" w:cs="Palatino Linotype"/>
          <w:b/>
          <w:bCs/>
        </w:rPr>
        <w:t xml:space="preserve">EL SUJETO OBLIGADO </w:t>
      </w:r>
      <w:r w:rsidR="00235E5E" w:rsidRPr="0089017B">
        <w:rPr>
          <w:rFonts w:ascii="Palatino Linotype" w:eastAsia="Palatino Linotype" w:hAnsi="Palatino Linotype" w:cs="Palatino Linotype"/>
        </w:rPr>
        <w:t xml:space="preserve">siguió el procedimiento inmerso en la normatividad aplicable, ya que turnó el requerimiento de información a la </w:t>
      </w:r>
      <w:r w:rsidR="00235E5E" w:rsidRPr="0089017B">
        <w:rPr>
          <w:rFonts w:ascii="Palatino Linotype" w:eastAsia="Palatino Linotype" w:hAnsi="Palatino Linotype" w:cs="Palatino Linotype"/>
        </w:rPr>
        <w:lastRenderedPageBreak/>
        <w:t>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235E5E" w:rsidRPr="0089017B" w:rsidRDefault="00235E5E"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XXXIX.</w:t>
      </w:r>
      <w:r w:rsidRPr="0089017B">
        <w:rPr>
          <w:rFonts w:ascii="Palatino Linotype" w:eastAsia="Palatino Linotype" w:hAnsi="Palatino Linotype" w:cs="Palatino Linotype"/>
          <w:i/>
          <w:iCs/>
        </w:rPr>
        <w:t xml:space="preserve"> </w:t>
      </w:r>
      <w:r w:rsidRPr="0089017B">
        <w:rPr>
          <w:rFonts w:ascii="Palatino Linotype" w:eastAsia="Palatino Linotype" w:hAnsi="Palatino Linotype" w:cs="Palatino Linotype"/>
          <w:b/>
          <w:bCs/>
          <w:i/>
          <w:iCs/>
        </w:rPr>
        <w:t>Servidor público habilitado</w:t>
      </w:r>
      <w:r w:rsidRPr="0089017B">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35E5E" w:rsidRPr="0089017B" w:rsidRDefault="00235E5E" w:rsidP="00061D9B">
      <w:pPr>
        <w:spacing w:line="360" w:lineRule="auto"/>
        <w:ind w:left="708" w:right="-291"/>
        <w:jc w:val="both"/>
        <w:rPr>
          <w:rFonts w:ascii="Palatino Linotype" w:eastAsia="Palatino Linotype" w:hAnsi="Palatino Linotype" w:cs="Palatino Linotype"/>
        </w:rPr>
      </w:pPr>
    </w:p>
    <w:p w:rsidR="00235E5E" w:rsidRPr="0089017B" w:rsidRDefault="00235E5E" w:rsidP="00061D9B">
      <w:pPr>
        <w:numPr>
          <w:ilvl w:val="0"/>
          <w:numId w:val="2"/>
        </w:numPr>
        <w:spacing w:line="360" w:lineRule="auto"/>
        <w:ind w:left="0" w:right="-291" w:firstLine="0"/>
        <w:jc w:val="both"/>
      </w:pPr>
      <w:r w:rsidRPr="0089017B">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235E5E" w:rsidRPr="0089017B" w:rsidRDefault="00235E5E"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b/>
          <w:bCs/>
          <w:i/>
          <w:iCs/>
        </w:rPr>
        <w:t>Artículo 162.</w:t>
      </w:r>
      <w:r w:rsidRPr="0089017B">
        <w:rPr>
          <w:rFonts w:ascii="Palatino Linotype" w:eastAsia="Palatino Linotype" w:hAnsi="Palatino Linotype" w:cs="Palatino Linotype"/>
          <w:i/>
          <w:iCs/>
        </w:rPr>
        <w:t xml:space="preserve"> Las unidades de transparencia deberán garantizar que las solicitudes se turnen a </w:t>
      </w:r>
      <w:r w:rsidRPr="0089017B">
        <w:rPr>
          <w:rFonts w:ascii="Palatino Linotype" w:eastAsia="Palatino Linotype" w:hAnsi="Palatino Linotype" w:cs="Palatino Linotype"/>
          <w:b/>
          <w:bCs/>
          <w:i/>
          <w:iCs/>
        </w:rPr>
        <w:t>todas las Áreas competentes</w:t>
      </w:r>
      <w:r w:rsidRPr="0089017B">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235E5E" w:rsidRPr="0089017B" w:rsidRDefault="00235E5E" w:rsidP="00061D9B">
      <w:pPr>
        <w:spacing w:line="360" w:lineRule="auto"/>
        <w:ind w:right="-291"/>
        <w:jc w:val="both"/>
        <w:rPr>
          <w:rFonts w:ascii="Palatino Linotype" w:eastAsia="Palatino Linotype" w:hAnsi="Palatino Linotype" w:cs="Palatino Linotype"/>
          <w:color w:val="000000"/>
        </w:rPr>
      </w:pPr>
    </w:p>
    <w:p w:rsidR="00235E5E" w:rsidRPr="0089017B" w:rsidRDefault="00235E5E" w:rsidP="00061D9B">
      <w:pPr>
        <w:numPr>
          <w:ilvl w:val="0"/>
          <w:numId w:val="2"/>
        </w:numPr>
        <w:spacing w:line="360" w:lineRule="auto"/>
        <w:ind w:left="0" w:right="-291" w:firstLine="0"/>
        <w:jc w:val="both"/>
        <w:rPr>
          <w:color w:val="000000"/>
        </w:rPr>
      </w:pPr>
      <w:r w:rsidRPr="0089017B">
        <w:rPr>
          <w:rFonts w:ascii="Palatino Linotype" w:eastAsia="Palatino Linotype" w:hAnsi="Palatino Linotype" w:cs="Palatino Linotype"/>
        </w:rPr>
        <w:t>Es</w:t>
      </w:r>
      <w:r w:rsidRPr="0089017B">
        <w:rPr>
          <w:rFonts w:ascii="Palatino Linotype" w:eastAsia="Palatino Linotype" w:hAnsi="Palatino Linotype" w:cs="Palatino Linotype"/>
          <w:color w:val="000000"/>
        </w:rPr>
        <w:t xml:space="preserve"> </w:t>
      </w:r>
      <w:r w:rsidRPr="0089017B">
        <w:rPr>
          <w:rFonts w:ascii="Palatino Linotype" w:eastAsia="Palatino Linotype" w:hAnsi="Palatino Linotype" w:cs="Palatino Linotype"/>
        </w:rPr>
        <w:t>de</w:t>
      </w:r>
      <w:r w:rsidRPr="0089017B">
        <w:rPr>
          <w:rFonts w:ascii="Palatino Linotype" w:eastAsia="Palatino Linotype" w:hAnsi="Palatino Linotype" w:cs="Palatino Linotype"/>
          <w:color w:val="000000"/>
        </w:rPr>
        <w:t xml:space="preserve"> </w:t>
      </w:r>
      <w:r w:rsidRPr="0089017B">
        <w:rPr>
          <w:rFonts w:ascii="Palatino Linotype" w:eastAsia="Palatino Linotype" w:hAnsi="Palatino Linotype" w:cs="Palatino Linotype"/>
        </w:rPr>
        <w:t>subrayar</w:t>
      </w:r>
      <w:r w:rsidRPr="0089017B">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35E5E" w:rsidRPr="0089017B" w:rsidRDefault="00235E5E" w:rsidP="00061D9B">
      <w:pPr>
        <w:ind w:left="567" w:right="-291"/>
        <w:jc w:val="both"/>
        <w:rPr>
          <w:rFonts w:ascii="Palatino Linotype" w:eastAsia="Palatino Linotype" w:hAnsi="Palatino Linotype" w:cs="Palatino Linotype"/>
          <w:i/>
          <w:iCs/>
          <w:color w:val="000000"/>
        </w:rPr>
      </w:pPr>
      <w:r w:rsidRPr="0089017B">
        <w:rPr>
          <w:rFonts w:ascii="Palatino Linotype" w:eastAsia="Palatino Linotype" w:hAnsi="Palatino Linotype" w:cs="Palatino Linotype"/>
          <w:i/>
          <w:iCs/>
          <w:color w:val="000000"/>
        </w:rPr>
        <w:lastRenderedPageBreak/>
        <w:t>“</w:t>
      </w:r>
      <w:r w:rsidRPr="0089017B">
        <w:rPr>
          <w:rFonts w:ascii="Palatino Linotype" w:eastAsia="Palatino Linotype" w:hAnsi="Palatino Linotype" w:cs="Palatino Linotype"/>
          <w:b/>
          <w:bCs/>
          <w:i/>
          <w:iCs/>
          <w:color w:val="000000"/>
        </w:rPr>
        <w:t xml:space="preserve">Artículo 3. </w:t>
      </w:r>
      <w:r w:rsidRPr="0089017B">
        <w:rPr>
          <w:rFonts w:ascii="Palatino Linotype" w:eastAsia="Palatino Linotype" w:hAnsi="Palatino Linotype" w:cs="Palatino Linotype"/>
          <w:i/>
          <w:iCs/>
          <w:color w:val="000000"/>
        </w:rPr>
        <w:t>Para los efectos de la presente Ley se entenderá por:</w:t>
      </w:r>
    </w:p>
    <w:p w:rsidR="00235E5E" w:rsidRPr="0089017B" w:rsidRDefault="00235E5E" w:rsidP="00061D9B">
      <w:pPr>
        <w:ind w:left="567" w:right="-291"/>
        <w:jc w:val="both"/>
        <w:rPr>
          <w:rFonts w:ascii="Palatino Linotype" w:eastAsia="Palatino Linotype" w:hAnsi="Palatino Linotype" w:cs="Palatino Linotype"/>
          <w:i/>
          <w:iCs/>
          <w:color w:val="000000"/>
        </w:rPr>
      </w:pPr>
      <w:r w:rsidRPr="0089017B">
        <w:rPr>
          <w:rFonts w:ascii="Palatino Linotype" w:eastAsia="Palatino Linotype" w:hAnsi="Palatino Linotype" w:cs="Palatino Linotype"/>
          <w:i/>
          <w:iCs/>
          <w:color w:val="000000"/>
        </w:rPr>
        <w:t>(…)</w:t>
      </w:r>
    </w:p>
    <w:p w:rsidR="00235E5E" w:rsidRPr="0089017B" w:rsidRDefault="00235E5E" w:rsidP="00061D9B">
      <w:pPr>
        <w:ind w:left="567" w:right="-291"/>
        <w:jc w:val="both"/>
        <w:rPr>
          <w:rFonts w:ascii="Palatino Linotype" w:eastAsia="Palatino Linotype" w:hAnsi="Palatino Linotype" w:cs="Palatino Linotype"/>
          <w:i/>
          <w:iCs/>
          <w:color w:val="000000"/>
        </w:rPr>
      </w:pPr>
      <w:r w:rsidRPr="0089017B">
        <w:rPr>
          <w:rFonts w:ascii="Palatino Linotype" w:eastAsia="Palatino Linotype" w:hAnsi="Palatino Linotype" w:cs="Palatino Linotype"/>
          <w:b/>
          <w:bCs/>
          <w:i/>
          <w:iCs/>
          <w:color w:val="000000"/>
        </w:rPr>
        <w:t>XI. Documento:</w:t>
      </w:r>
      <w:r w:rsidRPr="0089017B">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35E5E" w:rsidRPr="0089017B" w:rsidRDefault="00235E5E" w:rsidP="00061D9B">
      <w:pPr>
        <w:spacing w:line="360" w:lineRule="auto"/>
        <w:ind w:left="567" w:right="-291"/>
        <w:jc w:val="both"/>
        <w:rPr>
          <w:rFonts w:ascii="Palatino Linotype" w:eastAsia="Palatino Linotype" w:hAnsi="Palatino Linotype" w:cs="Palatino Linotype"/>
          <w:i/>
          <w:iCs/>
          <w:color w:val="000000"/>
        </w:rPr>
      </w:pPr>
      <w:r w:rsidRPr="0089017B">
        <w:rPr>
          <w:rFonts w:ascii="Palatino Linotype" w:eastAsia="Palatino Linotype" w:hAnsi="Palatino Linotype" w:cs="Palatino Linotype"/>
          <w:i/>
          <w:iCs/>
          <w:color w:val="000000"/>
        </w:rPr>
        <w:t>(…)”</w:t>
      </w:r>
    </w:p>
    <w:p w:rsidR="00235E5E" w:rsidRPr="0089017B" w:rsidRDefault="00235E5E" w:rsidP="00061D9B">
      <w:pPr>
        <w:ind w:right="-291"/>
        <w:jc w:val="both"/>
        <w:rPr>
          <w:rFonts w:ascii="Palatino Linotype" w:eastAsia="Palatino Linotype" w:hAnsi="Palatino Linotype" w:cs="Palatino Linotype"/>
        </w:rPr>
      </w:pPr>
    </w:p>
    <w:p w:rsidR="00235E5E" w:rsidRPr="0089017B" w:rsidRDefault="00235E5E" w:rsidP="00061D9B">
      <w:pPr>
        <w:numPr>
          <w:ilvl w:val="0"/>
          <w:numId w:val="2"/>
        </w:numPr>
        <w:spacing w:line="360" w:lineRule="auto"/>
        <w:ind w:left="0" w:right="-291" w:firstLine="0"/>
        <w:jc w:val="both"/>
        <w:rPr>
          <w:color w:val="000000"/>
        </w:rPr>
      </w:pPr>
      <w:r w:rsidRPr="0089017B">
        <w:rPr>
          <w:rFonts w:ascii="Palatino Linotype" w:eastAsia="Palatino Linotype" w:hAnsi="Palatino Linotype" w:cs="Palatino Linotype"/>
        </w:rPr>
        <w:t>Siendo</w:t>
      </w:r>
      <w:r w:rsidRPr="0089017B">
        <w:rPr>
          <w:rFonts w:ascii="Palatino Linotype" w:eastAsia="Palatino Linotype" w:hAnsi="Palatino Linotype" w:cs="Palatino Linotype"/>
          <w:color w:val="000000"/>
        </w:rPr>
        <w:t xml:space="preserve"> </w:t>
      </w:r>
      <w:r w:rsidRPr="0089017B">
        <w:rPr>
          <w:rFonts w:ascii="Palatino Linotype" w:eastAsia="Palatino Linotype" w:hAnsi="Palatino Linotype" w:cs="Palatino Linotype"/>
        </w:rPr>
        <w:t>aplicable</w:t>
      </w:r>
      <w:r w:rsidRPr="0089017B">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35E5E" w:rsidRPr="0089017B" w:rsidRDefault="00235E5E" w:rsidP="00061D9B">
      <w:pPr>
        <w:ind w:left="567" w:right="-291"/>
        <w:jc w:val="both"/>
        <w:rPr>
          <w:rFonts w:ascii="Palatino Linotype" w:eastAsia="Palatino Linotype" w:hAnsi="Palatino Linotype" w:cs="Palatino Linotype"/>
          <w:b/>
          <w:bCs/>
          <w:i/>
          <w:iCs/>
        </w:rPr>
      </w:pPr>
      <w:r w:rsidRPr="0089017B">
        <w:rPr>
          <w:rFonts w:ascii="Palatino Linotype" w:eastAsia="Palatino Linotype" w:hAnsi="Palatino Linotype" w:cs="Palatino Linotype"/>
          <w:b/>
          <w:bCs/>
        </w:rPr>
        <w:t>“</w:t>
      </w:r>
      <w:r w:rsidRPr="0089017B">
        <w:rPr>
          <w:rFonts w:ascii="Palatino Linotype" w:eastAsia="Palatino Linotype" w:hAnsi="Palatino Linotype" w:cs="Palatino Linotype"/>
          <w:b/>
          <w:bCs/>
          <w:i/>
          <w:iCs/>
        </w:rPr>
        <w:t>CRITERIO 0002-11</w:t>
      </w:r>
    </w:p>
    <w:p w:rsidR="00235E5E" w:rsidRPr="0089017B" w:rsidRDefault="00235E5E"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89017B">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35E5E" w:rsidRPr="0089017B" w:rsidRDefault="00235E5E"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En consecuencia el acceso a la información se refiere a que se cumplan cualquiera de los siguientes tres supuestos:</w:t>
      </w:r>
    </w:p>
    <w:p w:rsidR="00235E5E" w:rsidRPr="0089017B" w:rsidRDefault="00235E5E" w:rsidP="00061D9B">
      <w:pPr>
        <w:ind w:left="567" w:right="-291"/>
        <w:jc w:val="both"/>
        <w:rPr>
          <w:rFonts w:ascii="Palatino Linotype" w:eastAsia="Palatino Linotype" w:hAnsi="Palatino Linotype" w:cs="Palatino Linotype"/>
          <w:b/>
          <w:bCs/>
          <w:i/>
          <w:iCs/>
        </w:rPr>
      </w:pPr>
      <w:r w:rsidRPr="0089017B">
        <w:rPr>
          <w:rFonts w:ascii="Palatino Linotype" w:eastAsia="Palatino Linotype" w:hAnsi="Palatino Linotype" w:cs="Palatino Linotype"/>
          <w:b/>
          <w:bCs/>
          <w:i/>
          <w:iCs/>
        </w:rPr>
        <w:t xml:space="preserve">1) </w:t>
      </w:r>
      <w:r w:rsidRPr="0089017B">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235E5E" w:rsidRPr="0089017B" w:rsidRDefault="00235E5E"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235E5E" w:rsidRPr="0089017B" w:rsidRDefault="00235E5E"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235E5E" w:rsidRPr="0089017B" w:rsidRDefault="00235E5E" w:rsidP="00061D9B">
      <w:pPr>
        <w:tabs>
          <w:tab w:val="left" w:pos="851"/>
        </w:tabs>
        <w:spacing w:line="360" w:lineRule="auto"/>
        <w:ind w:left="567" w:right="-291"/>
        <w:rPr>
          <w:rFonts w:ascii="Palatino Linotype" w:eastAsia="Palatino Linotype" w:hAnsi="Palatino Linotype" w:cs="Palatino Linotype"/>
        </w:rPr>
      </w:pPr>
      <w:r w:rsidRPr="0089017B">
        <w:rPr>
          <w:rFonts w:ascii="Palatino Linotype" w:eastAsia="Palatino Linotype" w:hAnsi="Palatino Linotype" w:cs="Palatino Linotype"/>
        </w:rPr>
        <w:t>(Énfasis Añadido)</w:t>
      </w:r>
    </w:p>
    <w:p w:rsidR="00235E5E" w:rsidRPr="0089017B" w:rsidRDefault="00235E5E" w:rsidP="00061D9B">
      <w:pPr>
        <w:pBdr>
          <w:top w:val="nil"/>
          <w:left w:val="nil"/>
          <w:bottom w:val="nil"/>
          <w:right w:val="nil"/>
          <w:between w:val="nil"/>
        </w:pBdr>
        <w:ind w:right="-291"/>
        <w:jc w:val="both"/>
        <w:rPr>
          <w:rFonts w:ascii="Palatino Linotype" w:eastAsia="Palatino Linotype" w:hAnsi="Palatino Linotype" w:cs="Palatino Linotype"/>
          <w:color w:val="000000"/>
        </w:rPr>
      </w:pPr>
    </w:p>
    <w:p w:rsidR="00235E5E" w:rsidRPr="0089017B" w:rsidRDefault="00235E5E" w:rsidP="00061D9B">
      <w:pPr>
        <w:numPr>
          <w:ilvl w:val="0"/>
          <w:numId w:val="2"/>
        </w:numPr>
        <w:spacing w:line="360" w:lineRule="auto"/>
        <w:ind w:left="0" w:right="-291" w:firstLine="0"/>
        <w:jc w:val="both"/>
        <w:rPr>
          <w:color w:val="000000"/>
        </w:rPr>
      </w:pPr>
      <w:r w:rsidRPr="0089017B">
        <w:rPr>
          <w:rFonts w:ascii="Palatino Linotype" w:eastAsia="Palatino Linotype" w:hAnsi="Palatino Linotype" w:cs="Palatino Linotype"/>
          <w:color w:val="000000"/>
        </w:rPr>
        <w:lastRenderedPageBreak/>
        <w:t xml:space="preserve">Por </w:t>
      </w:r>
      <w:r w:rsidRPr="0089017B">
        <w:rPr>
          <w:rFonts w:ascii="Palatino Linotype" w:eastAsia="Palatino Linotype" w:hAnsi="Palatino Linotype" w:cs="Palatino Linotype"/>
        </w:rPr>
        <w:t>su</w:t>
      </w:r>
      <w:r w:rsidRPr="0089017B">
        <w:rPr>
          <w:rFonts w:ascii="Palatino Linotype" w:eastAsia="Palatino Linotype" w:hAnsi="Palatino Linotype" w:cs="Palatino Linotype"/>
          <w:color w:val="000000"/>
        </w:rPr>
        <w:t xml:space="preserve"> </w:t>
      </w:r>
      <w:r w:rsidRPr="0089017B">
        <w:rPr>
          <w:rFonts w:ascii="Palatino Linotype" w:eastAsia="Palatino Linotype" w:hAnsi="Palatino Linotype" w:cs="Palatino Linotype"/>
        </w:rPr>
        <w:t>parte</w:t>
      </w:r>
      <w:r w:rsidRPr="0089017B">
        <w:rPr>
          <w:rFonts w:ascii="Palatino Linotype" w:eastAsia="Palatino Linotype" w:hAnsi="Palatino Linotype" w:cs="Palatino Linotype"/>
          <w:color w:val="000000"/>
        </w:rPr>
        <w:t xml:space="preserve"> los artículos 160 y 166, de la Ley local en la materia, que se reproduce de la siguiente forma:</w:t>
      </w:r>
    </w:p>
    <w:p w:rsidR="00235E5E" w:rsidRPr="0089017B" w:rsidRDefault="00235E5E" w:rsidP="00061D9B">
      <w:pPr>
        <w:ind w:left="566"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b/>
          <w:bCs/>
          <w:i/>
          <w:iCs/>
        </w:rPr>
        <w:t>Artículo 160.</w:t>
      </w:r>
      <w:r w:rsidRPr="0089017B">
        <w:rPr>
          <w:rFonts w:ascii="Palatino Linotype" w:eastAsia="Palatino Linotype" w:hAnsi="Palatino Linotype" w:cs="Palatino Linotype"/>
          <w:i/>
          <w:iCs/>
        </w:rPr>
        <w:t xml:space="preserve"> </w:t>
      </w:r>
      <w:r w:rsidRPr="0089017B">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89017B">
        <w:rPr>
          <w:rFonts w:ascii="Palatino Linotype" w:eastAsia="Palatino Linotype" w:hAnsi="Palatino Linotype" w:cs="Palatino Linotype"/>
          <w:i/>
          <w:iCs/>
        </w:rPr>
        <w:t>.</w:t>
      </w:r>
    </w:p>
    <w:p w:rsidR="00235E5E" w:rsidRPr="0089017B" w:rsidRDefault="00235E5E" w:rsidP="00061D9B">
      <w:pPr>
        <w:ind w:left="566" w:right="-291"/>
        <w:jc w:val="both"/>
        <w:rPr>
          <w:rFonts w:ascii="Palatino Linotype" w:eastAsia="Palatino Linotype" w:hAnsi="Palatino Linotype" w:cs="Palatino Linotype"/>
          <w:i/>
          <w:iCs/>
        </w:rPr>
      </w:pPr>
    </w:p>
    <w:p w:rsidR="00235E5E" w:rsidRPr="0089017B" w:rsidRDefault="00235E5E" w:rsidP="00061D9B">
      <w:pPr>
        <w:ind w:left="566"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En caso que la información solicitada consista en bases de datos se deberá privilegiar la entrega de la misma en formatos abiertos.</w:t>
      </w:r>
    </w:p>
    <w:p w:rsidR="00235E5E" w:rsidRPr="0089017B" w:rsidRDefault="00235E5E" w:rsidP="00061D9B">
      <w:pPr>
        <w:ind w:left="566" w:right="-291"/>
        <w:jc w:val="both"/>
        <w:rPr>
          <w:rFonts w:ascii="Palatino Linotype" w:eastAsia="Palatino Linotype" w:hAnsi="Palatino Linotype" w:cs="Palatino Linotype"/>
          <w:i/>
          <w:iCs/>
        </w:rPr>
      </w:pPr>
    </w:p>
    <w:p w:rsidR="00235E5E" w:rsidRPr="0089017B" w:rsidRDefault="00235E5E" w:rsidP="00061D9B">
      <w:pPr>
        <w:ind w:left="566" w:right="-291"/>
        <w:jc w:val="both"/>
        <w:rPr>
          <w:rFonts w:ascii="Palatino Linotype" w:eastAsia="Palatino Linotype" w:hAnsi="Palatino Linotype" w:cs="Palatino Linotype"/>
          <w:i/>
          <w:iCs/>
          <w:u w:val="single"/>
        </w:rPr>
      </w:pPr>
      <w:r w:rsidRPr="0089017B">
        <w:rPr>
          <w:rFonts w:ascii="Palatino Linotype" w:eastAsia="Palatino Linotype" w:hAnsi="Palatino Linotype" w:cs="Palatino Linotype"/>
          <w:b/>
          <w:bCs/>
          <w:i/>
          <w:iCs/>
        </w:rPr>
        <w:t>Artículo 166.</w:t>
      </w:r>
      <w:r w:rsidRPr="0089017B">
        <w:rPr>
          <w:rFonts w:ascii="Palatino Linotype" w:eastAsia="Palatino Linotype" w:hAnsi="Palatino Linotype" w:cs="Palatino Linotype"/>
          <w:i/>
          <w:iCs/>
        </w:rPr>
        <w:t xml:space="preserve"> </w:t>
      </w:r>
      <w:r w:rsidRPr="0089017B">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235E5E" w:rsidRPr="0089017B" w:rsidRDefault="00235E5E" w:rsidP="00061D9B">
      <w:pPr>
        <w:spacing w:line="360" w:lineRule="auto"/>
        <w:ind w:left="566" w:right="-291"/>
        <w:jc w:val="both"/>
        <w:rPr>
          <w:rFonts w:ascii="Palatino Linotype" w:eastAsia="Palatino Linotype" w:hAnsi="Palatino Linotype" w:cs="Palatino Linotype"/>
        </w:rPr>
      </w:pPr>
      <w:r w:rsidRPr="0089017B">
        <w:rPr>
          <w:rFonts w:ascii="Palatino Linotype" w:eastAsia="Palatino Linotype" w:hAnsi="Palatino Linotype" w:cs="Palatino Linotype"/>
        </w:rPr>
        <w:t>(Énfasis añadido)</w:t>
      </w:r>
    </w:p>
    <w:p w:rsidR="00235E5E" w:rsidRPr="0089017B" w:rsidRDefault="00235E5E" w:rsidP="00061D9B">
      <w:pPr>
        <w:ind w:right="-291"/>
        <w:jc w:val="both"/>
        <w:rPr>
          <w:rFonts w:ascii="Palatino Linotype" w:eastAsia="Palatino Linotype" w:hAnsi="Palatino Linotype" w:cs="Palatino Linotype"/>
        </w:rPr>
      </w:pPr>
    </w:p>
    <w:p w:rsidR="00235E5E" w:rsidRPr="0089017B" w:rsidRDefault="00235E5E" w:rsidP="00061D9B">
      <w:pPr>
        <w:numPr>
          <w:ilvl w:val="0"/>
          <w:numId w:val="2"/>
        </w:numPr>
        <w:spacing w:line="360" w:lineRule="auto"/>
        <w:ind w:left="0" w:right="-291" w:firstLine="0"/>
        <w:jc w:val="both"/>
        <w:rPr>
          <w:color w:val="000000"/>
        </w:rPr>
      </w:pPr>
      <w:r w:rsidRPr="0089017B">
        <w:rPr>
          <w:rFonts w:ascii="Palatino Linotype" w:eastAsia="Palatino Linotype" w:hAnsi="Palatino Linotype" w:cs="Palatino Linotype"/>
        </w:rPr>
        <w:t>Así</w:t>
      </w:r>
      <w:r w:rsidRPr="0089017B">
        <w:rPr>
          <w:rFonts w:ascii="Palatino Linotype" w:eastAsia="Palatino Linotype" w:hAnsi="Palatino Linotype" w:cs="Palatino Linotype"/>
          <w:color w:val="000000"/>
        </w:rPr>
        <w:t xml:space="preserve"> que </w:t>
      </w:r>
      <w:r w:rsidRPr="0089017B">
        <w:rPr>
          <w:rFonts w:ascii="Palatino Linotype" w:eastAsia="Palatino Linotype" w:hAnsi="Palatino Linotype" w:cs="Palatino Linotype"/>
        </w:rPr>
        <w:t>la</w:t>
      </w:r>
      <w:r w:rsidRPr="0089017B">
        <w:rPr>
          <w:rFonts w:ascii="Palatino Linotype" w:eastAsia="Palatino Linotype" w:hAnsi="Palatino Linotype" w:cs="Palatino Linotype"/>
          <w:color w:val="000000"/>
        </w:rPr>
        <w:t xml:space="preserve">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235E5E" w:rsidRPr="0089017B" w:rsidRDefault="00235E5E" w:rsidP="00061D9B">
      <w:pPr>
        <w:spacing w:line="360" w:lineRule="auto"/>
        <w:ind w:right="-291"/>
        <w:jc w:val="both"/>
        <w:rPr>
          <w:rFonts w:ascii="Palatino Linotype" w:eastAsia="Palatino Linotype" w:hAnsi="Palatino Linotype" w:cs="Palatino Linotype"/>
          <w:color w:val="000000"/>
        </w:rPr>
      </w:pPr>
    </w:p>
    <w:p w:rsidR="00DE262B" w:rsidRPr="0089017B" w:rsidRDefault="004F4839" w:rsidP="00061D9B">
      <w:pPr>
        <w:numPr>
          <w:ilvl w:val="0"/>
          <w:numId w:val="2"/>
        </w:numPr>
        <w:spacing w:line="360" w:lineRule="auto"/>
        <w:ind w:left="0" w:right="-291" w:firstLine="0"/>
        <w:jc w:val="both"/>
        <w:rPr>
          <w:rFonts w:ascii="Palatino Linotype" w:hAnsi="Palatino Linotype" w:cs="Arial"/>
        </w:rPr>
      </w:pPr>
      <w:r w:rsidRPr="0089017B">
        <w:rPr>
          <w:rFonts w:ascii="Palatino Linotype" w:eastAsia="Palatino Linotype" w:hAnsi="Palatino Linotype" w:cs="Palatino Linotype"/>
        </w:rPr>
        <w:t xml:space="preserve">Es de recordar que el particular requirió </w:t>
      </w:r>
      <w:r w:rsidR="00854780" w:rsidRPr="0089017B">
        <w:rPr>
          <w:rFonts w:ascii="Palatino Linotype" w:eastAsia="Palatino Linotype" w:hAnsi="Palatino Linotype" w:cs="Palatino Linotype"/>
        </w:rPr>
        <w:t xml:space="preserve">la información siguiente </w:t>
      </w:r>
      <w:r w:rsidR="00854780" w:rsidRPr="0089017B">
        <w:rPr>
          <w:rFonts w:ascii="Palatino Linotype" w:eastAsia="Palatino Linotype" w:hAnsi="Palatino Linotype" w:cs="Palatino Linotype"/>
          <w:i/>
          <w:u w:val="single"/>
        </w:rPr>
        <w:t>Del Director del Sistema DIF municipal o equivalente: Recibos de nómina de la primera y segunda quincena de diciembre 2025, primera y segunda quincena de enero y primera quincena de febrero 2026, en los que consten gratificaciones, bonos, prima vacacional y aguinaldo</w:t>
      </w:r>
      <w:r w:rsidRPr="0089017B">
        <w:rPr>
          <w:rFonts w:ascii="Palatino Linotype" w:eastAsia="Palatino Linotype" w:hAnsi="Palatino Linotype" w:cs="Palatino Linotype"/>
        </w:rPr>
        <w:t xml:space="preserve">, en respuesta, el Sujeto Obligado </w:t>
      </w:r>
      <w:r w:rsidR="009E5604" w:rsidRPr="0089017B">
        <w:rPr>
          <w:rFonts w:ascii="Palatino Linotype" w:eastAsia="Palatino Linotype" w:hAnsi="Palatino Linotype" w:cs="Palatino Linotype"/>
        </w:rPr>
        <w:t xml:space="preserve">a través de la Unidad de Transparencia, refirió </w:t>
      </w:r>
      <w:r w:rsidR="009E5604" w:rsidRPr="0089017B">
        <w:rPr>
          <w:rFonts w:ascii="Palatino Linotype" w:eastAsia="Palatino Linotype" w:hAnsi="Palatino Linotype" w:cs="Palatino Linotype"/>
          <w:b/>
          <w:i/>
        </w:rPr>
        <w:t>solicitud fue turnada en tiempo y forma al Tesorero del DIF Municipal</w:t>
      </w:r>
      <w:r w:rsidR="009E5604" w:rsidRPr="0089017B">
        <w:rPr>
          <w:rFonts w:ascii="Palatino Linotype" w:eastAsia="Palatino Linotype" w:hAnsi="Palatino Linotype" w:cs="Palatino Linotype"/>
          <w:i/>
        </w:rPr>
        <w:t xml:space="preserve"> para su debida atención y una vez terminado el plazo que se estableció, </w:t>
      </w:r>
      <w:r w:rsidR="009E5604" w:rsidRPr="0089017B">
        <w:rPr>
          <w:rFonts w:ascii="Palatino Linotype" w:eastAsia="Palatino Linotype" w:hAnsi="Palatino Linotype" w:cs="Palatino Linotype"/>
          <w:b/>
          <w:i/>
        </w:rPr>
        <w:t>no se recibió ninguna información que pueda ser entregada al solicitante</w:t>
      </w:r>
      <w:r w:rsidR="009E5604" w:rsidRPr="0089017B">
        <w:rPr>
          <w:rFonts w:ascii="Palatino Linotype" w:eastAsia="Palatino Linotype" w:hAnsi="Palatino Linotype" w:cs="Palatino Linotype"/>
        </w:rPr>
        <w:t>, en consecuencia el recurrente se dolió por la negativa de la información requerida.</w:t>
      </w: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lastRenderedPageBreak/>
        <w:t xml:space="preserve">Así resulta necesario señalar que, el artículo 3, fracción XXXII, del Código Financiero del Estado de México y Municipios, establece que la </w:t>
      </w:r>
      <w:r w:rsidRPr="0089017B">
        <w:rPr>
          <w:rFonts w:ascii="Palatino Linotype" w:eastAsia="Palatino Linotype" w:hAnsi="Palatino Linotype" w:cs="Palatino Linotype"/>
          <w:b/>
        </w:rPr>
        <w:t>remuneración</w:t>
      </w:r>
      <w:r w:rsidRPr="0089017B">
        <w:rPr>
          <w:rFonts w:ascii="Palatino Linotype" w:eastAsia="Palatino Linotype" w:hAnsi="Palatino Linotype" w:cs="Palatino Linotype"/>
        </w:rPr>
        <w:t xml:space="preserve"> consiste en los </w:t>
      </w:r>
      <w:r w:rsidRPr="0089017B">
        <w:rPr>
          <w:rFonts w:ascii="Palatino Linotype" w:eastAsia="Palatino Linotype" w:hAnsi="Palatino Linotype" w:cs="Palatino Linotype"/>
          <w:b/>
        </w:rPr>
        <w:t xml:space="preserve">pagos hechos por concepto de sueldo, compensaciones, </w:t>
      </w:r>
      <w:r w:rsidRPr="0089017B">
        <w:rPr>
          <w:rFonts w:ascii="Palatino Linotype" w:eastAsia="Palatino Linotype" w:hAnsi="Palatino Linotype" w:cs="Palatino Linotype"/>
          <w:b/>
          <w:bCs/>
        </w:rPr>
        <w:t>gratificaciones</w:t>
      </w:r>
      <w:r w:rsidRPr="0089017B">
        <w:rPr>
          <w:rFonts w:ascii="Palatino Linotype" w:eastAsia="Palatino Linotype" w:hAnsi="Palatino Linotype" w:cs="Palatino Linotype"/>
          <w:b/>
        </w:rPr>
        <w:t xml:space="preserve">, habitación, </w:t>
      </w:r>
      <w:r w:rsidRPr="0089017B">
        <w:rPr>
          <w:rFonts w:ascii="Palatino Linotype" w:eastAsia="Palatino Linotype" w:hAnsi="Palatino Linotype" w:cs="Palatino Linotype"/>
          <w:b/>
          <w:bCs/>
        </w:rPr>
        <w:t>primas</w:t>
      </w:r>
      <w:r w:rsidRPr="0089017B">
        <w:rPr>
          <w:rFonts w:ascii="Palatino Linotype" w:eastAsia="Palatino Linotype" w:hAnsi="Palatino Linotype" w:cs="Palatino Linotype"/>
          <w:b/>
        </w:rPr>
        <w:t>, comisiones, prestaciones, en especie y cualquier otra percepción o prestación que se entregue al servidor por su trabajo</w:t>
      </w:r>
      <w:r w:rsidRPr="0089017B">
        <w:rPr>
          <w:rFonts w:ascii="Palatino Linotype" w:eastAsia="Palatino Linotype" w:hAnsi="Palatino Linotype" w:cs="Palatino Linotype"/>
        </w:rPr>
        <w:t xml:space="preserve">. Asimismo, el Anexo IV.5 Glosario de Términos, del Manual para la Planeación, Programación y Presupuesto de Egresos Municipal para el ejercicio fiscal 2026, establece que la remuneración es la percepción de un trabajador o retribución monetaria que se da en pago por su servicio o actividad desarrollada. </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Aunado a lo anterior, es importante destacar que la información relacionada con remuneraciones corresponde a información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VIII, dispone lo siguiente: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Artículo 92.</w:t>
      </w:r>
      <w:r w:rsidRPr="0089017B">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 xml:space="preserve">VIII. La remuneración bruta y neta de todos los servidores públicos de base o de confianza, </w:t>
      </w:r>
      <w:r w:rsidRPr="0089017B">
        <w:rPr>
          <w:rFonts w:ascii="Palatino Linotype" w:eastAsia="Palatino Linotype" w:hAnsi="Palatino Linotype" w:cs="Palatino Linotype"/>
          <w:i/>
          <w:iCs/>
        </w:rPr>
        <w:t xml:space="preserve">de todas las percepciones, incluyendo sueldos, </w:t>
      </w:r>
      <w:r w:rsidRPr="0089017B">
        <w:rPr>
          <w:rFonts w:ascii="Palatino Linotype" w:eastAsia="Palatino Linotype" w:hAnsi="Palatino Linotype" w:cs="Palatino Linotype"/>
          <w:b/>
          <w:bCs/>
          <w:i/>
          <w:iCs/>
        </w:rPr>
        <w:t>prestaciones, gratificaciones, primas</w:t>
      </w:r>
      <w:r w:rsidRPr="0089017B">
        <w:rPr>
          <w:rFonts w:ascii="Palatino Linotype" w:eastAsia="Palatino Linotype" w:hAnsi="Palatino Linotype" w:cs="Palatino Linotype"/>
          <w:i/>
          <w:iCs/>
        </w:rPr>
        <w:t xml:space="preserve">, comisiones, dietas, </w:t>
      </w:r>
      <w:r w:rsidRPr="0089017B">
        <w:rPr>
          <w:rFonts w:ascii="Palatino Linotype" w:eastAsia="Palatino Linotype" w:hAnsi="Palatino Linotype" w:cs="Palatino Linotype"/>
          <w:b/>
          <w:i/>
          <w:iCs/>
        </w:rPr>
        <w:t>bonos</w:t>
      </w:r>
      <w:r w:rsidRPr="0089017B">
        <w:rPr>
          <w:rFonts w:ascii="Palatino Linotype" w:eastAsia="Palatino Linotype" w:hAnsi="Palatino Linotype" w:cs="Palatino Linotype"/>
          <w:i/>
          <w:iCs/>
        </w:rPr>
        <w:t>, estímulos, ingresos y sistemas de compensación, señalando la periodicidad de dicha remuneración;</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w:t>
      </w:r>
      <w:r w:rsidRPr="0089017B">
        <w:rPr>
          <w:rFonts w:ascii="Palatino Linotype" w:eastAsia="Palatino Linotype" w:hAnsi="Palatino Linotype" w:cs="Palatino Linotype"/>
          <w:i/>
          <w:iCs/>
        </w:rPr>
        <w:t>”</w:t>
      </w:r>
    </w:p>
    <w:p w:rsidR="00C40160" w:rsidRPr="0089017B" w:rsidRDefault="00C40160" w:rsidP="00061D9B">
      <w:pPr>
        <w:ind w:right="-291"/>
        <w:jc w:val="both"/>
        <w:rPr>
          <w:rFonts w:ascii="Palatino Linotype" w:eastAsia="Palatino Linotype" w:hAnsi="Palatino Linotype" w:cs="Palatino Linotype"/>
          <w:i/>
          <w:i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lastRenderedPageBreak/>
        <w:t xml:space="preserve">Por otra parte, la Ley del Trabajo de los Servidores Públicos del Estado y Municipios, en su artículo 220 K, establece los documentos que tiene la obligación de conservar el Sujeto Obligado, entre los que se encuentran los recibos de pagos: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b/>
          <w:bCs/>
          <w:i/>
          <w:iCs/>
        </w:rPr>
        <w:t>ARTÍCULO 220 K.-</w:t>
      </w:r>
      <w:r w:rsidRPr="0089017B">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I. Contratos, Nombramientos o Formato Único de Movimientos de Personal, cuando no exista Convenio de condiciones generales de trabajo aplicable;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II. Recibos de pagos de salarios</w:t>
      </w:r>
      <w:r w:rsidRPr="0089017B">
        <w:rPr>
          <w:rFonts w:ascii="Palatino Linotype" w:eastAsia="Palatino Linotype" w:hAnsi="Palatino Linotype" w:cs="Palatino Linotype"/>
          <w:i/>
          <w:iCs/>
        </w:rPr>
        <w:t xml:space="preserve"> o las constancias documentales del pago de salario cuando sea por depósito o mediante información electrónica;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III. Controles de asistencia o la información magnética o electrónica de asistencia de los servidores públicos;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IV. Recibos o las constancias de depósito o del medio de información magnética o electrónica que sean utilizadas para el pago de salarios, </w:t>
      </w:r>
      <w:r w:rsidRPr="0089017B">
        <w:rPr>
          <w:rFonts w:ascii="Palatino Linotype" w:eastAsia="Palatino Linotype" w:hAnsi="Palatino Linotype" w:cs="Palatino Linotype"/>
          <w:b/>
          <w:bCs/>
          <w:i/>
          <w:iCs/>
        </w:rPr>
        <w:t>prima vacacional, aguinaldo</w:t>
      </w:r>
      <w:r w:rsidRPr="0089017B">
        <w:rPr>
          <w:rFonts w:ascii="Palatino Linotype" w:eastAsia="Palatino Linotype" w:hAnsi="Palatino Linotype" w:cs="Palatino Linotype"/>
          <w:i/>
          <w:iCs/>
        </w:rPr>
        <w:t xml:space="preserve"> y demás prestaciones establecidas en la presente ley; y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V. Los demás que señalen las leyes.</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rsidR="00C40160" w:rsidRDefault="00C40160" w:rsidP="00061D9B">
      <w:pPr>
        <w:ind w:right="-291"/>
        <w:jc w:val="both"/>
        <w:rPr>
          <w:rFonts w:ascii="Palatino Linotype" w:eastAsia="Palatino Linotype" w:hAnsi="Palatino Linotype" w:cs="Palatino Linotype"/>
          <w:i/>
          <w:iCs/>
        </w:rPr>
      </w:pPr>
    </w:p>
    <w:p w:rsidR="0089017B" w:rsidRPr="0089017B" w:rsidRDefault="0089017B" w:rsidP="00061D9B">
      <w:pPr>
        <w:ind w:right="-291"/>
        <w:jc w:val="both"/>
        <w:rPr>
          <w:rFonts w:ascii="Palatino Linotype" w:eastAsia="Palatino Linotype" w:hAnsi="Palatino Linotype" w:cs="Palatino Linotype"/>
          <w:i/>
          <w:i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Del anterior precepto legal, se advierte que toda institución o dependencia pública del Estado de México, debe conservar las constancias documentales del pago de salario cuando sea por depósito o mediante información electrónica, debe conservar dicha documentación durante el último año y un año después de que se extinga la relación laboral, a través de los sistemas de digitalización o de información magnética o electrónica. </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lastRenderedPageBreak/>
        <w:t xml:space="preserve">Lo anterior, toma sustento en la Tesis aislada número I.6o.T.154 L (10a.), emitida por los Tribunales Colegiados de Circuito, publicada el abril de dos mil dieciséis, en la Gaceta del Semanario Judicial de la Federación, en su Libro 29, Tomo III, misma que señala lo siguiente: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b/>
          <w:bCs/>
          <w:i/>
          <w:iCs/>
        </w:rPr>
        <w:t>RECIBOS DE PAGO EMITIDOS POR MEDIOS ELECTRÓNICOS SIN FIRMA DEL TRABAJADOR. SON VÁLIDOS PARA ACREDITAR LOS CONCEPTOS Y MONTOS QUE EN ELLOS SE INSERTAN (APLICACIÓN SUPLETORIA DEL ARTÍCULO 776, FRACCIONES II Y VIII, DE LA LEY FEDERAL DEL TRABAJO, A LA LEY FEDERAL DE LOS TRABAJADORES AL SERVICIO DEL ESTADO).</w:t>
      </w:r>
      <w:r w:rsidRPr="0089017B">
        <w:rPr>
          <w:rFonts w:ascii="Palatino Linotype" w:eastAsia="Palatino Linotype" w:hAnsi="Palatino Linotype" w:cs="Palatino Linotype"/>
          <w:i/>
          <w:iCs/>
        </w:rPr>
        <w:t xml:space="preserve"> En materia burocrática los recibos de pago que se obtienen por medios electrónicos son válidos para acreditar los conceptos y montos que en ellos se insertan, en términos del artículo 776, fracciones II y VIII, de la Ley Federal del Trabajo, aplicada supletoriamente a la Ley Federal de los Trabajadores al Servicio del Estado; lo anterior por no ser contrarios a la moral ni al derecho, por lo que la falta de firma de esos documentos, no les resta convicción plena, porque el avance de la ciencia y la necesidad propia de evitar pagos en efectivo, han impuesto al patrón-Estado pagar a sus trabajadores por la vía electrónica; por tanto, si para demostrar las percepciones y montos los recibos correspondientes se exhiben de esta forma sin prueba en contrario que los desvirtúe, entonces no hay razón jurídica para condicionar su eficacia probatoria a que deban adminicularse con otras pruebas; resolver en contrario, implicaría desatender el artículo 137 de la referida Ley Federal de los Trabajadores al Servicio del Estado.”</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De la tesis transcrita, se desprende que en materia burocrática los recibos de pago acreditan los conceptos y montos que en ellos se insertan, y constituyen prueba para demostrar las percepciones y montos que reciben los servidores públicos.</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En este sentido, de acuerdo a la naturaleza de la información solicitada se concluye que ésta es de interés general y de alcance público, puesto que la ciudadanía tiene derecho a saber cuál es el gasto ejercido para el pago de remuneraciones por servicios personales al realizar las funciones públicas, esto es su acceso permite transparentar la aplicación de los recursos públicos que son otorgados para el cumplimiento de sus funciones. Ello conforme a lo dispuesto por el artículo 24, fracción XVIII de la Ley de Transparencia y Acceso a la </w:t>
      </w:r>
      <w:r w:rsidRPr="0089017B">
        <w:rPr>
          <w:rFonts w:ascii="Palatino Linotype" w:eastAsia="Palatino Linotype" w:hAnsi="Palatino Linotype" w:cs="Palatino Linotype"/>
        </w:rPr>
        <w:lastRenderedPageBreak/>
        <w:t xml:space="preserve">Información Pública del Estado de México y Municipios, establece como deber de los sujetos obligados el hacer público toda la información respecto a los montos y nombres de las personas a quienes se entreguen recursos públicos y con ello transparentar la forma, términos, causas y finalidad en la disposición de esos recursos; precepto legal que es del tenor siguiente: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b/>
          <w:bCs/>
          <w:i/>
          <w:iCs/>
        </w:rPr>
        <w:t>Artículo 24.</w:t>
      </w:r>
      <w:r w:rsidRPr="0089017B">
        <w:rPr>
          <w:rFonts w:ascii="Palatino Linotype" w:eastAsia="Palatino Linotype" w:hAnsi="Palatino Linotype" w:cs="Palatino Linotype"/>
          <w:i/>
          <w:iCs/>
        </w:rPr>
        <w:t xml:space="preserve"> Para el cumplimiento de los objetivos de esta Ley, los sujetos obligados deberán cumplir con las siguientes obligaciones, según corresponda, de acuerdo a su naturaleza: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 </w:t>
      </w:r>
    </w:p>
    <w:p w:rsidR="00C40160" w:rsidRPr="0089017B" w:rsidRDefault="00C40160" w:rsidP="00061D9B">
      <w:pPr>
        <w:ind w:left="567" w:right="-291"/>
        <w:jc w:val="both"/>
        <w:rPr>
          <w:rFonts w:ascii="Palatino Linotype" w:eastAsia="Palatino Linotype" w:hAnsi="Palatino Linotype" w:cs="Palatino Linotype"/>
          <w:b/>
          <w:bCs/>
          <w:i/>
          <w:iCs/>
        </w:rPr>
      </w:pPr>
      <w:r w:rsidRPr="0089017B">
        <w:rPr>
          <w:rFonts w:ascii="Palatino Linotype" w:eastAsia="Palatino Linotype" w:hAnsi="Palatino Linotype" w:cs="Palatino Linotype"/>
          <w:b/>
          <w:bCs/>
          <w:i/>
          <w:iCs/>
        </w:rPr>
        <w:t>XVIII. Hacer pública toda aquella información relativa a los montos y las personas a quienes entreguen, por cualquier motivo, recursos públicos, así como los informes que dichas personas les entreguen sobre el uso y destino de dichos recursos;</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Sirve de sustento por analogía, para justificar la publicidad sobre los datos relativos a los montos por concepto de pago de las remuneraciones, los criterios 01/2003 y 02/2003 emitidos por el Comité de Acceso a la Información Pública y Protección de Datos Personales de la Suprema Corte de Justicia de la Nación que a continuación se citan:</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“Criterio 01/2003. </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sidRPr="0089017B">
        <w:rPr>
          <w:rFonts w:ascii="Palatino Linotype" w:eastAsia="Palatino Linotype" w:hAnsi="Palatino Linotype" w:cs="Palatino Linotype"/>
          <w:i/>
          <w:iC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w:t>
      </w:r>
      <w:r w:rsidRPr="0089017B">
        <w:rPr>
          <w:rFonts w:ascii="Palatino Linotype" w:eastAsia="Palatino Linotype" w:hAnsi="Palatino Linotype" w:cs="Palatino Linotype"/>
          <w:i/>
          <w:iCs/>
        </w:rPr>
        <w:lastRenderedPageBreak/>
        <w:t>base con los recursos que encuentran su origen en mayor medida en las contribuciones aportados por los gobernados</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“Criterio 02/2003.</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sidRPr="0089017B">
        <w:rPr>
          <w:rFonts w:ascii="Palatino Linotype" w:eastAsia="Palatino Linotype" w:hAnsi="Palatino Linotype" w:cs="Palatino Linotype"/>
          <w:i/>
          <w:iC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 el sistema de compensación </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p>
    <w:p w:rsidR="00C40160" w:rsidRPr="0089017B" w:rsidRDefault="00C40160" w:rsidP="00061D9B">
      <w:pPr>
        <w:pBdr>
          <w:top w:val="nil"/>
          <w:left w:val="nil"/>
          <w:bottom w:val="nil"/>
          <w:right w:val="nil"/>
          <w:between w:val="nil"/>
        </w:pBd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En este mismo orden de ideas es de resaltar que los servidores públicos tiene derecho a un </w:t>
      </w:r>
      <w:r w:rsidRPr="0089017B">
        <w:rPr>
          <w:rFonts w:ascii="Palatino Linotype" w:eastAsia="Palatino Linotype" w:hAnsi="Palatino Linotype" w:cs="Palatino Linotype"/>
          <w:b/>
          <w:bCs/>
        </w:rPr>
        <w:t>aguinaldo anual</w:t>
      </w:r>
      <w:r w:rsidRPr="0089017B">
        <w:rPr>
          <w:rFonts w:ascii="Palatino Linotype" w:eastAsia="Palatino Linotype" w:hAnsi="Palatino Linotype" w:cs="Palatino Linotype"/>
        </w:rPr>
        <w:t xml:space="preserve">, equivalente a 40 días de sueldo base, cuando menos, sin deducción alguna, mismo que deberá pagarse en </w:t>
      </w:r>
      <w:r w:rsidRPr="0089017B">
        <w:rPr>
          <w:rFonts w:ascii="Palatino Linotype" w:eastAsia="Palatino Linotype" w:hAnsi="Palatino Linotype" w:cs="Palatino Linotype"/>
          <w:b/>
          <w:bCs/>
        </w:rPr>
        <w:t>dos entregas</w:t>
      </w:r>
      <w:r w:rsidRPr="0089017B">
        <w:rPr>
          <w:rFonts w:ascii="Palatino Linotype" w:eastAsia="Palatino Linotype" w:hAnsi="Palatino Linotype" w:cs="Palatino Linotype"/>
        </w:rPr>
        <w:t xml:space="preserve">, </w:t>
      </w:r>
      <w:r w:rsidRPr="0089017B">
        <w:rPr>
          <w:rFonts w:ascii="Palatino Linotype" w:eastAsia="Palatino Linotype" w:hAnsi="Palatino Linotype" w:cs="Palatino Linotype"/>
          <w:u w:val="single"/>
        </w:rPr>
        <w:t xml:space="preserve">la primera de ellas </w:t>
      </w:r>
      <w:r w:rsidRPr="0089017B">
        <w:rPr>
          <w:rFonts w:ascii="Palatino Linotype" w:eastAsia="Palatino Linotype" w:hAnsi="Palatino Linotype" w:cs="Palatino Linotype"/>
          <w:b/>
          <w:bCs/>
          <w:u w:val="single"/>
        </w:rPr>
        <w:t>previo al primer período vacacional</w:t>
      </w:r>
      <w:r w:rsidRPr="0089017B">
        <w:rPr>
          <w:rFonts w:ascii="Palatino Linotype" w:eastAsia="Palatino Linotype" w:hAnsi="Palatino Linotype" w:cs="Palatino Linotype"/>
          <w:u w:val="single"/>
        </w:rPr>
        <w:t xml:space="preserve"> y la segunda a más tardar el </w:t>
      </w:r>
      <w:r w:rsidRPr="0089017B">
        <w:rPr>
          <w:rFonts w:ascii="Palatino Linotype" w:eastAsia="Palatino Linotype" w:hAnsi="Palatino Linotype" w:cs="Palatino Linotype"/>
          <w:b/>
          <w:bCs/>
          <w:u w:val="single"/>
        </w:rPr>
        <w:t>día 15 de diciembre</w:t>
      </w:r>
      <w:r w:rsidRPr="0089017B">
        <w:rPr>
          <w:rFonts w:ascii="Palatino Linotype" w:eastAsia="Palatino Linotype" w:hAnsi="Palatino Linotype" w:cs="Palatino Linotype"/>
        </w:rPr>
        <w:t xml:space="preserve">, de conformidad con el artículo 78, de la Ley del Trabajo de los Servidores Públicos del Estado de México y Municipios, y conforme al artículo 81, percibirán una </w:t>
      </w:r>
      <w:r w:rsidRPr="0089017B">
        <w:rPr>
          <w:rFonts w:ascii="Palatino Linotype" w:eastAsia="Palatino Linotype" w:hAnsi="Palatino Linotype" w:cs="Palatino Linotype"/>
          <w:b/>
          <w:bCs/>
        </w:rPr>
        <w:t>prima de un 25% como mínimo</w:t>
      </w:r>
      <w:r w:rsidRPr="0089017B">
        <w:rPr>
          <w:rFonts w:ascii="Palatino Linotype" w:eastAsia="Palatino Linotype" w:hAnsi="Palatino Linotype" w:cs="Palatino Linotype"/>
        </w:rPr>
        <w:t>, sobre el sueldo base presupuestal que les corresponda durante los mismos.</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ARTÍCULO 78</w:t>
      </w:r>
      <w:r w:rsidRPr="0089017B">
        <w:rPr>
          <w:rFonts w:ascii="Palatino Linotype" w:eastAsia="Palatino Linotype" w:hAnsi="Palatino Linotype" w:cs="Palatino Linotype"/>
          <w:i/>
          <w:iCs/>
        </w:rPr>
        <w:t xml:space="preserve">. Los servidores públicos tendrán derecho a un </w:t>
      </w:r>
      <w:r w:rsidRPr="0089017B">
        <w:rPr>
          <w:rFonts w:ascii="Palatino Linotype" w:eastAsia="Palatino Linotype" w:hAnsi="Palatino Linotype" w:cs="Palatino Linotype"/>
          <w:b/>
          <w:bCs/>
          <w:i/>
          <w:iCs/>
        </w:rPr>
        <w:t>aguinaldo anual</w:t>
      </w:r>
      <w:r w:rsidRPr="0089017B">
        <w:rPr>
          <w:rFonts w:ascii="Palatino Linotype" w:eastAsia="Palatino Linotype" w:hAnsi="Palatino Linotype" w:cs="Palatino Linotype"/>
          <w:i/>
          <w:iCs/>
        </w:rPr>
        <w:t xml:space="preserve">, equivalente a </w:t>
      </w:r>
      <w:r w:rsidRPr="0089017B">
        <w:rPr>
          <w:rFonts w:ascii="Palatino Linotype" w:eastAsia="Palatino Linotype" w:hAnsi="Palatino Linotype" w:cs="Palatino Linotype"/>
          <w:b/>
          <w:bCs/>
          <w:i/>
          <w:iCs/>
        </w:rPr>
        <w:t>40 días de sueldo base</w:t>
      </w:r>
      <w:r w:rsidRPr="0089017B">
        <w:rPr>
          <w:rFonts w:ascii="Palatino Linotype" w:eastAsia="Palatino Linotype" w:hAnsi="Palatino Linotype" w:cs="Palatino Linotype"/>
          <w:i/>
          <w:iCs/>
        </w:rPr>
        <w:t xml:space="preserve">, cuando menos, sin deducción alguna, y estará comprendido en el presupuesto de egresos correspondiente. </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b/>
          <w:bCs/>
          <w:i/>
          <w:iCs/>
        </w:rPr>
      </w:pPr>
      <w:r w:rsidRPr="0089017B">
        <w:rPr>
          <w:rFonts w:ascii="Palatino Linotype" w:eastAsia="Palatino Linotype" w:hAnsi="Palatino Linotype" w:cs="Palatino Linotype"/>
          <w:i/>
          <w:iCs/>
        </w:rPr>
        <w:t xml:space="preserve">Dicho aguinaldo deberá pagarse en </w:t>
      </w:r>
      <w:r w:rsidRPr="0089017B">
        <w:rPr>
          <w:rFonts w:ascii="Palatino Linotype" w:eastAsia="Palatino Linotype" w:hAnsi="Palatino Linotype" w:cs="Palatino Linotype"/>
          <w:b/>
          <w:bCs/>
          <w:i/>
          <w:iCs/>
        </w:rPr>
        <w:t>dos entregas</w:t>
      </w:r>
      <w:r w:rsidRPr="0089017B">
        <w:rPr>
          <w:rFonts w:ascii="Palatino Linotype" w:eastAsia="Palatino Linotype" w:hAnsi="Palatino Linotype" w:cs="Palatino Linotype"/>
          <w:i/>
          <w:iCs/>
        </w:rPr>
        <w:t xml:space="preserve">, la primera de ellas </w:t>
      </w:r>
      <w:r w:rsidRPr="0089017B">
        <w:rPr>
          <w:rFonts w:ascii="Palatino Linotype" w:eastAsia="Palatino Linotype" w:hAnsi="Palatino Linotype" w:cs="Palatino Linotype"/>
          <w:b/>
          <w:bCs/>
          <w:i/>
          <w:iCs/>
        </w:rPr>
        <w:t xml:space="preserve">previo al primer período vacacional y la segunda a más tardar el día 15 de diciembre. </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Los servidores públicos que hayan prestado sus servicios por un lapso menor a un año, tendrán derecho a que se les pague la parte proporcional del aguinaldo de acuerdo a los días efectivamente trabajados. </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ARTÍCULO 66.</w:t>
      </w:r>
      <w:r w:rsidRPr="0089017B">
        <w:rPr>
          <w:rFonts w:ascii="Palatino Linotype" w:eastAsia="Palatino Linotype" w:hAnsi="Palatino Linotype" w:cs="Palatino Linotype"/>
          <w:i/>
          <w:iCs/>
        </w:rPr>
        <w:t xml:space="preserve"> Se establecen dos períodos anuales de vacaciones, de diez días laborables cada uno, cuyas fechas deberán ser dadas a conocer oportunamente por cada institución pública. Los servidores públicos podrán hacer uso de su primer período vacacional siempre y cuando hayan cumplido seis meses en el servicio.</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ARTÍCULO 81</w:t>
      </w:r>
      <w:r w:rsidRPr="0089017B">
        <w:rPr>
          <w:rFonts w:ascii="Palatino Linotype" w:eastAsia="Palatino Linotype" w:hAnsi="Palatino Linotype" w:cs="Palatino Linotype"/>
          <w:i/>
          <w:iCs/>
        </w:rPr>
        <w:t xml:space="preserve">. En los días de descanso obligatorio y en las vacaciones a que se refieren los artículos 66 y 68 de esta ley, los servidores públicos recibirán sueldo íntegro. Cuando el sueldo se pague por unidad de obra, se promediará el sueldo base presupuestal del último mes. </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 xml:space="preserve">Los servidores públicos que presten sus servicios durante el día domingo tendrán derecho al pago adicional de un 25% sobre el monto de su sueldo base presupuestal de los días ordinarios de trabajo. </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b/>
          <w:bCs/>
          <w:i/>
          <w:iCs/>
        </w:rPr>
      </w:pPr>
      <w:r w:rsidRPr="0089017B">
        <w:rPr>
          <w:rFonts w:ascii="Palatino Linotype" w:eastAsia="Palatino Linotype" w:hAnsi="Palatino Linotype" w:cs="Palatino Linotype"/>
          <w:b/>
          <w:bCs/>
          <w:i/>
          <w:iCs/>
        </w:rPr>
        <w:t>Los servidores públicos que, conforme al artículo 66 de esta ley, tengan derecho a disfrutar de los períodos vacacionales, percibirán una prima de un 25% como mínimo, sobre el sueldo base presupuestal que les corresponda durante los mismos.</w:t>
      </w:r>
    </w:p>
    <w:p w:rsidR="00C40160" w:rsidRPr="0089017B" w:rsidRDefault="00C40160" w:rsidP="00061D9B">
      <w:pPr>
        <w:pBdr>
          <w:top w:val="nil"/>
          <w:left w:val="nil"/>
          <w:bottom w:val="nil"/>
          <w:right w:val="nil"/>
          <w:between w:val="nil"/>
        </w:pBdr>
        <w:ind w:right="-291"/>
        <w:jc w:val="both"/>
        <w:rPr>
          <w:rFonts w:ascii="Palatino Linotype" w:eastAsia="Palatino Linotype" w:hAnsi="Palatino Linotype" w:cs="Palatino Linotype"/>
          <w:i/>
          <w:iCs/>
        </w:rPr>
      </w:pPr>
    </w:p>
    <w:p w:rsidR="00C40160" w:rsidRPr="0089017B" w:rsidRDefault="00C40160" w:rsidP="00061D9B">
      <w:pPr>
        <w:ind w:right="-291"/>
        <w:jc w:val="both"/>
        <w:rPr>
          <w:rFonts w:ascii="Palatino Linotype" w:eastAsia="Palatino Linotype" w:hAnsi="Palatino Linotype" w:cs="Palatino Linotype"/>
          <w:i/>
          <w:iCs/>
        </w:rPr>
      </w:pPr>
      <w:bookmarkStart w:id="7" w:name="_heading=h.oycgtwkhpu0i" w:colFirst="0" w:colLast="0"/>
      <w:bookmarkEnd w:id="7"/>
    </w:p>
    <w:p w:rsidR="0015317C" w:rsidRPr="0089017B" w:rsidRDefault="009B329F" w:rsidP="00061D9B">
      <w:pPr>
        <w:numPr>
          <w:ilvl w:val="0"/>
          <w:numId w:val="2"/>
        </w:numPr>
        <w:spacing w:line="360" w:lineRule="auto"/>
        <w:ind w:left="0" w:right="-291" w:firstLine="0"/>
        <w:jc w:val="both"/>
        <w:rPr>
          <w:rFonts w:ascii="Palatino Linotype" w:eastAsia="Palatino Linotype" w:hAnsi="Palatino Linotype" w:cs="Palatino Linotype"/>
          <w:bCs/>
        </w:rPr>
      </w:pPr>
      <w:r w:rsidRPr="0089017B">
        <w:rPr>
          <w:rFonts w:ascii="Palatino Linotype" w:eastAsia="Palatino Linotype" w:hAnsi="Palatino Linotype" w:cs="Palatino Linotype"/>
        </w:rPr>
        <w:t>Ahora</w:t>
      </w:r>
      <w:r w:rsidRPr="0089017B">
        <w:rPr>
          <w:rFonts w:ascii="Palatino Linotype" w:eastAsia="Palatino Linotype" w:hAnsi="Palatino Linotype" w:cs="Palatino Linotype"/>
          <w:bCs/>
        </w:rPr>
        <w:t xml:space="preserve"> bien, en lo que respecta a la </w:t>
      </w:r>
      <w:r w:rsidRPr="0089017B">
        <w:rPr>
          <w:rFonts w:ascii="Palatino Linotype" w:eastAsia="Palatino Linotype" w:hAnsi="Palatino Linotype" w:cs="Palatino Linotype"/>
          <w:bCs/>
          <w:i/>
          <w:u w:val="single"/>
        </w:rPr>
        <w:t>gratificación</w:t>
      </w:r>
      <w:r w:rsidRPr="0089017B">
        <w:rPr>
          <w:rFonts w:ascii="Palatino Linotype" w:eastAsia="Palatino Linotype" w:hAnsi="Palatino Linotype" w:cs="Palatino Linotype"/>
          <w:bCs/>
        </w:rPr>
        <w:t xml:space="preserve"> y el </w:t>
      </w:r>
      <w:r w:rsidRPr="0089017B">
        <w:rPr>
          <w:rFonts w:ascii="Palatino Linotype" w:eastAsia="Palatino Linotype" w:hAnsi="Palatino Linotype" w:cs="Palatino Linotype"/>
          <w:bCs/>
          <w:i/>
          <w:u w:val="single"/>
        </w:rPr>
        <w:t>bono</w:t>
      </w:r>
      <w:r w:rsidRPr="0089017B">
        <w:rPr>
          <w:rFonts w:ascii="Palatino Linotype" w:eastAsia="Palatino Linotype" w:hAnsi="Palatino Linotype" w:cs="Palatino Linotype"/>
          <w:bCs/>
        </w:rPr>
        <w:t>, el Manual para la planeación, programación y presupuesto de egresos municipal para el ejercicio fiscal 2026, establece en el Clasificador por Objeto del Gasto Estatal y Municipal, en el Subcapítulo 1300 Remunera</w:t>
      </w:r>
      <w:r w:rsidR="0015317C" w:rsidRPr="0089017B">
        <w:rPr>
          <w:rFonts w:ascii="Palatino Linotype" w:eastAsia="Palatino Linotype" w:hAnsi="Palatino Linotype" w:cs="Palatino Linotype"/>
          <w:bCs/>
        </w:rPr>
        <w:t>ciones Adicionales y Especiales, las</w:t>
      </w:r>
      <w:r w:rsidRPr="0089017B">
        <w:rPr>
          <w:rFonts w:ascii="Palatino Linotype" w:eastAsia="Palatino Linotype" w:hAnsi="Palatino Linotype" w:cs="Palatino Linotype"/>
          <w:bCs/>
        </w:rPr>
        <w:t xml:space="preserve"> </w:t>
      </w:r>
      <w:r w:rsidR="0015317C" w:rsidRPr="0089017B">
        <w:rPr>
          <w:rFonts w:ascii="Palatino Linotype" w:eastAsia="Palatino Linotype" w:hAnsi="Palatino Linotype" w:cs="Palatino Linotype"/>
          <w:bCs/>
        </w:rPr>
        <w:t>a</w:t>
      </w:r>
      <w:r w:rsidRPr="0089017B">
        <w:rPr>
          <w:rFonts w:ascii="Palatino Linotype" w:eastAsia="Palatino Linotype" w:hAnsi="Palatino Linotype" w:cs="Palatino Linotype"/>
          <w:bCs/>
        </w:rPr>
        <w:t>signaciones destinadas a cubrir percepciones adicionales y especiales, así como las gratificaciones que se otorgan tanto al personal de carácter permanente como transitorio.</w:t>
      </w:r>
    </w:p>
    <w:p w:rsidR="0015317C" w:rsidRPr="0089017B" w:rsidRDefault="0015317C" w:rsidP="00061D9B">
      <w:pPr>
        <w:spacing w:line="360" w:lineRule="auto"/>
        <w:ind w:right="-291"/>
        <w:jc w:val="both"/>
        <w:rPr>
          <w:rFonts w:ascii="Palatino Linotype" w:eastAsia="Palatino Linotype" w:hAnsi="Palatino Linotype" w:cs="Palatino Linotype"/>
          <w:bCs/>
        </w:rPr>
      </w:pPr>
    </w:p>
    <w:p w:rsidR="0015317C" w:rsidRPr="0089017B" w:rsidRDefault="0015317C" w:rsidP="00061D9B">
      <w:pPr>
        <w:numPr>
          <w:ilvl w:val="0"/>
          <w:numId w:val="2"/>
        </w:numPr>
        <w:spacing w:line="360" w:lineRule="auto"/>
        <w:ind w:left="0" w:right="-291" w:firstLine="0"/>
        <w:jc w:val="both"/>
        <w:rPr>
          <w:rFonts w:ascii="Palatino Linotype" w:eastAsia="Palatino Linotype" w:hAnsi="Palatino Linotype" w:cs="Palatino Linotype"/>
          <w:bCs/>
        </w:rPr>
      </w:pPr>
      <w:r w:rsidRPr="0089017B">
        <w:rPr>
          <w:rFonts w:ascii="Palatino Linotype" w:eastAsia="Palatino Linotype" w:hAnsi="Palatino Linotype" w:cs="Palatino Linotype"/>
        </w:rPr>
        <w:lastRenderedPageBreak/>
        <w:t>Robustece</w:t>
      </w:r>
      <w:r w:rsidRPr="0089017B">
        <w:rPr>
          <w:rFonts w:ascii="Palatino Linotype" w:eastAsia="Palatino Linotype" w:hAnsi="Palatino Linotype" w:cs="Palatino Linotype"/>
          <w:bCs/>
        </w:rPr>
        <w:t xml:space="preserve"> lo anterior el Manual de normas y procedimientos de desarrollo y administración de personal, en cuyo PROCEDIMIENTO: 300 CÁLCULO DE PAGO DE AGUINALDO, PRIMA VACACIONAL Y GRATIFICACIÓN ESPECIAL, establece que la </w:t>
      </w:r>
      <w:r w:rsidRPr="0089017B">
        <w:rPr>
          <w:rFonts w:ascii="Palatino Linotype" w:eastAsia="Palatino Linotype" w:hAnsi="Palatino Linotype" w:cs="Palatino Linotype"/>
          <w:b/>
          <w:bCs/>
        </w:rPr>
        <w:t>gratificación especial corresponde a 20 días de sueldo base</w:t>
      </w:r>
      <w:r w:rsidRPr="0089017B">
        <w:rPr>
          <w:rFonts w:ascii="Palatino Linotype" w:eastAsia="Palatino Linotype" w:hAnsi="Palatino Linotype" w:cs="Palatino Linotype"/>
          <w:bCs/>
        </w:rPr>
        <w:t xml:space="preserve"> presupuestal cuando se ha trabajado durante el año calendario, y se paga en dos parcialidades: un adelanto por un monto equivalente a 10 días en la segunda quincena de febrero, que corresponde al pago del 1 de enero al 30 de junio (primer semestre) y el complemento por un monto equivalente a 10 días, en la primera quincena de noviembre para las personas servidoras públicas docentes y a más tardar el 30 de noviembre para las personas servidoras públicas generales y de confianza, que corresponde al pago del periodo del 1 de julio al 31 de diciembre (segundo semestre); en ambos casos sólo se pagará esta prestación a las personas servidoras públicas que se encuentren activas en la nómina del sector central del Poder Ejecutivo en la fecha de pago.</w:t>
      </w:r>
    </w:p>
    <w:p w:rsidR="007867FA" w:rsidRPr="0089017B" w:rsidRDefault="007867FA" w:rsidP="00061D9B">
      <w:pPr>
        <w:spacing w:line="360" w:lineRule="auto"/>
        <w:ind w:right="-291"/>
        <w:jc w:val="both"/>
        <w:rPr>
          <w:rFonts w:ascii="Palatino Linotype" w:eastAsia="Palatino Linotype" w:hAnsi="Palatino Linotype" w:cs="Palatino Linotype"/>
          <w:bCs/>
        </w:rPr>
      </w:pPr>
    </w:p>
    <w:p w:rsidR="00C67F52" w:rsidRPr="0089017B" w:rsidRDefault="00C67F52" w:rsidP="00061D9B">
      <w:pPr>
        <w:numPr>
          <w:ilvl w:val="0"/>
          <w:numId w:val="2"/>
        </w:numPr>
        <w:spacing w:line="360" w:lineRule="auto"/>
        <w:ind w:left="0" w:right="-291" w:firstLine="0"/>
        <w:jc w:val="both"/>
        <w:rPr>
          <w:rFonts w:ascii="Palatino Linotype" w:eastAsia="Palatino Linotype" w:hAnsi="Palatino Linotype" w:cs="Palatino Linotype"/>
          <w:bCs/>
        </w:rPr>
      </w:pPr>
      <w:r w:rsidRPr="0089017B">
        <w:rPr>
          <w:rFonts w:ascii="Palatino Linotype" w:eastAsia="Palatino Linotype" w:hAnsi="Palatino Linotype" w:cs="Palatino Linotype"/>
          <w:bCs/>
        </w:rPr>
        <w:t xml:space="preserve">En relación al </w:t>
      </w:r>
      <w:r w:rsidRPr="0089017B">
        <w:rPr>
          <w:rFonts w:ascii="Palatino Linotype" w:eastAsia="Palatino Linotype" w:hAnsi="Palatino Linotype" w:cs="Palatino Linotype"/>
          <w:bCs/>
          <w:i/>
          <w:u w:val="single"/>
        </w:rPr>
        <w:t>bono</w:t>
      </w:r>
      <w:r w:rsidRPr="0089017B">
        <w:rPr>
          <w:rFonts w:ascii="Palatino Linotype" w:eastAsia="Palatino Linotype" w:hAnsi="Palatino Linotype" w:cs="Palatino Linotype"/>
          <w:bCs/>
        </w:rPr>
        <w:t xml:space="preserve"> suele ser un pago extraordinario y discrecional</w:t>
      </w:r>
      <w:r w:rsidR="007867FA" w:rsidRPr="0089017B">
        <w:rPr>
          <w:rFonts w:ascii="Palatino Linotype" w:eastAsia="Palatino Linotype" w:hAnsi="Palatino Linotype" w:cs="Palatino Linotype"/>
          <w:bCs/>
        </w:rPr>
        <w:t>, suele ser un pago extraordinario y discrecional,  su otorgamiento está condicionado a reglas específicas de la administración municipal, atendiendo diversos criterios, como lo son el desempeño del servidor público o la suficiencia presupuestal.</w:t>
      </w:r>
    </w:p>
    <w:p w:rsidR="008532F5" w:rsidRPr="0089017B" w:rsidRDefault="008532F5" w:rsidP="00061D9B">
      <w:pPr>
        <w:spacing w:line="360" w:lineRule="auto"/>
        <w:ind w:right="-291"/>
        <w:jc w:val="both"/>
        <w:rPr>
          <w:rFonts w:ascii="Palatino Linotype" w:eastAsia="Palatino Linotype" w:hAnsi="Palatino Linotype" w:cs="Palatino Linotype"/>
          <w:bCs/>
        </w:rPr>
      </w:pPr>
    </w:p>
    <w:p w:rsidR="008532F5" w:rsidRPr="0089017B" w:rsidRDefault="008532F5"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En conclusión y como ya fue referid</w:t>
      </w:r>
      <w:r w:rsidR="0068301D" w:rsidRPr="0089017B">
        <w:rPr>
          <w:rFonts w:ascii="Palatino Linotype" w:eastAsia="Palatino Linotype" w:hAnsi="Palatino Linotype" w:cs="Palatino Linotype"/>
        </w:rPr>
        <w:t>o</w:t>
      </w:r>
      <w:r w:rsidRPr="0089017B">
        <w:rPr>
          <w:rFonts w:ascii="Palatino Linotype" w:eastAsia="Palatino Linotype" w:hAnsi="Palatino Linotype" w:cs="Palatino Linotype"/>
        </w:rPr>
        <w:t xml:space="preserve"> con antelación, la información relacionada con remuneraciones corresponde a información considerada como una de las obligaciones de transparencias comunes que los Sujetos Obligados tienen el deber de poner a disposición del público, conforme a lo establecido en el artículo 92 de la de la Ley de Transparencia y Acceso </w:t>
      </w:r>
      <w:r w:rsidRPr="0089017B">
        <w:rPr>
          <w:rFonts w:ascii="Palatino Linotype" w:eastAsia="Palatino Linotype" w:hAnsi="Palatino Linotype" w:cs="Palatino Linotype"/>
        </w:rPr>
        <w:lastRenderedPageBreak/>
        <w:t xml:space="preserve">a la Información Pública del Estado de México y Municipios, en su fracción VIII, dispone lo siguiente: </w:t>
      </w:r>
    </w:p>
    <w:p w:rsidR="008532F5" w:rsidRPr="0089017B" w:rsidRDefault="008532F5"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Artículo 92.</w:t>
      </w:r>
      <w:r w:rsidRPr="0089017B">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8532F5" w:rsidRPr="0089017B" w:rsidRDefault="008532F5"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w:t>
      </w:r>
    </w:p>
    <w:p w:rsidR="008532F5" w:rsidRPr="0089017B" w:rsidRDefault="008532F5"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 xml:space="preserve">VIII. La remuneración bruta y neta de todos los servidores públicos de base o de confianza, </w:t>
      </w:r>
      <w:r w:rsidRPr="0089017B">
        <w:rPr>
          <w:rFonts w:ascii="Palatino Linotype" w:eastAsia="Palatino Linotype" w:hAnsi="Palatino Linotype" w:cs="Palatino Linotype"/>
          <w:b/>
          <w:i/>
          <w:iCs/>
        </w:rPr>
        <w:t xml:space="preserve">de todas las percepciones, incluyendo sueldos, </w:t>
      </w:r>
      <w:r w:rsidRPr="0089017B">
        <w:rPr>
          <w:rFonts w:ascii="Palatino Linotype" w:eastAsia="Palatino Linotype" w:hAnsi="Palatino Linotype" w:cs="Palatino Linotype"/>
          <w:b/>
          <w:bCs/>
          <w:i/>
          <w:iCs/>
        </w:rPr>
        <w:t>prestaciones, gratificaciones, primas</w:t>
      </w:r>
      <w:r w:rsidRPr="0089017B">
        <w:rPr>
          <w:rFonts w:ascii="Palatino Linotype" w:eastAsia="Palatino Linotype" w:hAnsi="Palatino Linotype" w:cs="Palatino Linotype"/>
          <w:b/>
          <w:i/>
          <w:iCs/>
        </w:rPr>
        <w:t>, comisiones, dietas, bonos, estímulos, ingresos y sistemas de compensación, señalando la periodicidad de dicha remuneración</w:t>
      </w:r>
      <w:r w:rsidRPr="0089017B">
        <w:rPr>
          <w:rFonts w:ascii="Palatino Linotype" w:eastAsia="Palatino Linotype" w:hAnsi="Palatino Linotype" w:cs="Palatino Linotype"/>
          <w:i/>
          <w:iCs/>
        </w:rPr>
        <w:t>;</w:t>
      </w:r>
    </w:p>
    <w:p w:rsidR="008532F5" w:rsidRPr="0089017B" w:rsidRDefault="008532F5"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w:t>
      </w:r>
      <w:r w:rsidRPr="0089017B">
        <w:rPr>
          <w:rFonts w:ascii="Palatino Linotype" w:eastAsia="Palatino Linotype" w:hAnsi="Palatino Linotype" w:cs="Palatino Linotype"/>
          <w:i/>
          <w:iCs/>
        </w:rPr>
        <w:t>”</w:t>
      </w:r>
    </w:p>
    <w:p w:rsidR="008532F5" w:rsidRPr="0089017B" w:rsidRDefault="008532F5" w:rsidP="00061D9B">
      <w:pPr>
        <w:spacing w:line="360" w:lineRule="auto"/>
        <w:ind w:right="-291"/>
        <w:jc w:val="both"/>
        <w:rPr>
          <w:rFonts w:ascii="Palatino Linotype" w:eastAsia="Palatino Linotype" w:hAnsi="Palatino Linotype" w:cs="Palatino Linotype"/>
          <w:b/>
          <w:bCs/>
        </w:rPr>
      </w:pPr>
    </w:p>
    <w:p w:rsidR="008532F5" w:rsidRPr="0089017B" w:rsidRDefault="008532F5" w:rsidP="00061D9B">
      <w:pPr>
        <w:numPr>
          <w:ilvl w:val="0"/>
          <w:numId w:val="2"/>
        </w:numPr>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En este orden de ideas, el Sujeto Obligado deberá realizar una búsqueda exhaustiva y razonable en la unidad administrativa competente, con la finalidad de entregar la información que resulta de interés para </w:t>
      </w:r>
      <w:r w:rsidRPr="0089017B">
        <w:rPr>
          <w:rFonts w:ascii="Palatino Linotype" w:eastAsia="Palatino Linotype" w:hAnsi="Palatino Linotype" w:cs="Palatino Linotype"/>
          <w:b/>
          <w:bCs/>
          <w:color w:val="000000"/>
        </w:rPr>
        <w:t>EL RECURRENTE</w:t>
      </w:r>
      <w:r w:rsidRPr="0089017B">
        <w:rPr>
          <w:rFonts w:ascii="Palatino Linotype" w:eastAsia="Palatino Linotype" w:hAnsi="Palatino Linotype" w:cs="Palatino Linotype"/>
          <w:color w:val="000000"/>
        </w:rPr>
        <w:t>.</w:t>
      </w:r>
    </w:p>
    <w:p w:rsidR="008532F5" w:rsidRPr="0089017B" w:rsidRDefault="008532F5" w:rsidP="00061D9B">
      <w:pPr>
        <w:spacing w:line="360" w:lineRule="auto"/>
        <w:ind w:right="-291"/>
        <w:jc w:val="both"/>
        <w:rPr>
          <w:rFonts w:ascii="Palatino Linotype" w:eastAsia="Palatino Linotype" w:hAnsi="Palatino Linotype" w:cs="Palatino Linotype"/>
          <w:color w:val="000000"/>
        </w:rPr>
      </w:pPr>
    </w:p>
    <w:p w:rsidR="008532F5" w:rsidRPr="0089017B" w:rsidRDefault="008532F5" w:rsidP="00061D9B">
      <w:pPr>
        <w:numPr>
          <w:ilvl w:val="0"/>
          <w:numId w:val="2"/>
        </w:numPr>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Resultando aplicable el Criterio orientador 02/17 emitido por el Pleno del Instituto Nacional de Transparencia y Acceso a la Información y Protección de Datos Personales, de título y texto siguientes:</w:t>
      </w:r>
    </w:p>
    <w:p w:rsidR="008532F5" w:rsidRPr="0089017B" w:rsidRDefault="008532F5" w:rsidP="00061D9B">
      <w:pPr>
        <w:pBdr>
          <w:top w:val="nil"/>
          <w:left w:val="nil"/>
          <w:bottom w:val="nil"/>
          <w:right w:val="nil"/>
          <w:between w:val="nil"/>
        </w:pBd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 xml:space="preserve"> “Congruencia y exhaustividad. Sus alcances para garantizar el derecho de acceso a la información. </w:t>
      </w:r>
      <w:r w:rsidRPr="0089017B">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89017B">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sidRPr="0089017B">
        <w:rPr>
          <w:rFonts w:ascii="Palatino Linotype" w:eastAsia="Palatino Linotype" w:hAnsi="Palatino Linotype" w:cs="Palatino Linotype"/>
          <w:i/>
          <w:iCs/>
        </w:rPr>
        <w:t xml:space="preserve">; mientras que </w:t>
      </w:r>
      <w:r w:rsidRPr="0089017B">
        <w:rPr>
          <w:rFonts w:ascii="Palatino Linotype" w:eastAsia="Palatino Linotype" w:hAnsi="Palatino Linotype" w:cs="Palatino Linotype"/>
          <w:b/>
          <w:bCs/>
          <w:i/>
          <w:iCs/>
        </w:rPr>
        <w:t>la exhaustividad significa que dicha respuesta se refiera expresamente a cada uno de los puntos solicitados</w:t>
      </w:r>
      <w:r w:rsidRPr="0089017B">
        <w:rPr>
          <w:rFonts w:ascii="Palatino Linotype" w:eastAsia="Palatino Linotype" w:hAnsi="Palatino Linotype" w:cs="Palatino Linotype"/>
          <w:i/>
          <w:iCs/>
        </w:rPr>
        <w:t xml:space="preserve">. Por lo anterior, los sujetos obligados cumplirán con los principios de congruencia y exhaustividad, cuando las respuestas que emitan guarden una </w:t>
      </w:r>
      <w:r w:rsidRPr="0089017B">
        <w:rPr>
          <w:rFonts w:ascii="Palatino Linotype" w:eastAsia="Palatino Linotype" w:hAnsi="Palatino Linotype" w:cs="Palatino Linotype"/>
          <w:i/>
          <w:iCs/>
        </w:rPr>
        <w:lastRenderedPageBreak/>
        <w:t>relación lógica con lo solicitado y atiendan de manera puntual y expresa, cada uno de los contenidos de información.”</w:t>
      </w:r>
    </w:p>
    <w:p w:rsidR="008532F5" w:rsidRPr="0089017B" w:rsidRDefault="008532F5" w:rsidP="00061D9B">
      <w:pPr>
        <w:spacing w:line="360" w:lineRule="auto"/>
        <w:ind w:right="-291"/>
        <w:jc w:val="both"/>
        <w:rPr>
          <w:rFonts w:ascii="Palatino Linotype" w:hAnsi="Palatino Linotype"/>
          <w:b/>
          <w:i/>
        </w:rPr>
      </w:pPr>
    </w:p>
    <w:p w:rsidR="008532F5" w:rsidRPr="0089017B" w:rsidRDefault="008532F5" w:rsidP="00061D9B">
      <w:pPr>
        <w:numPr>
          <w:ilvl w:val="0"/>
          <w:numId w:val="2"/>
        </w:numPr>
        <w:spacing w:line="360" w:lineRule="auto"/>
        <w:ind w:left="0" w:right="-291" w:firstLine="0"/>
        <w:jc w:val="both"/>
        <w:rPr>
          <w:rFonts w:ascii="Palatino Linotype" w:hAnsi="Palatino Linotype"/>
          <w:b/>
          <w:i/>
        </w:rPr>
      </w:pPr>
      <w:r w:rsidRPr="0089017B">
        <w:rPr>
          <w:rFonts w:ascii="Palatino Linotype" w:eastAsia="Palatino Linotype" w:hAnsi="Palatino Linotype" w:cs="Palatino Linotype"/>
          <w:lang w:val="es-MX"/>
        </w:rPr>
        <w:t xml:space="preserve"> </w:t>
      </w:r>
      <w:r w:rsidRPr="0089017B">
        <w:rPr>
          <w:rFonts w:ascii="Palatino Linotype" w:eastAsia="Palatino Linotype" w:hAnsi="Palatino Linotype" w:cs="Palatino Linotype"/>
        </w:rPr>
        <w:t xml:space="preserve">Por lo </w:t>
      </w:r>
      <w:r w:rsidRPr="0089017B">
        <w:rPr>
          <w:rFonts w:ascii="Palatino Linotype" w:eastAsia="Palatino Linotype" w:hAnsi="Palatino Linotype" w:cs="Palatino Linotype"/>
          <w:color w:val="000000"/>
        </w:rPr>
        <w:t>anterior</w:t>
      </w:r>
      <w:r w:rsidRPr="0089017B">
        <w:rPr>
          <w:rFonts w:ascii="Palatino Linotype" w:eastAsia="Palatino Linotype" w:hAnsi="Palatino Linotype" w:cs="Palatino Linotype"/>
        </w:rPr>
        <w:t xml:space="preserve">, este </w:t>
      </w:r>
      <w:r w:rsidRPr="0089017B">
        <w:rPr>
          <w:rFonts w:ascii="Palatino Linotype" w:eastAsia="Palatino Linotype" w:hAnsi="Palatino Linotype" w:cs="Palatino Linotype"/>
          <w:color w:val="000000"/>
        </w:rPr>
        <w:t>Organismo</w:t>
      </w:r>
      <w:r w:rsidRPr="0089017B">
        <w:rPr>
          <w:rFonts w:ascii="Palatino Linotype" w:eastAsia="Palatino Linotype" w:hAnsi="Palatino Linotype" w:cs="Palatino Linotype"/>
        </w:rPr>
        <w:t>, con la finalidad de garantizar el derecho humano de acceso a la información de la parte Recurrente, y a fin de reparar el agravio causado ante la omisión en que incurriera el Sujeto Obligado, ya que, como se señaló, su respuesta careció del principio de congruencia y exhaustividad, por las consideraciones ya expuestas, se estima procedente</w:t>
      </w:r>
      <w:r w:rsidRPr="0089017B">
        <w:rPr>
          <w:rFonts w:ascii="Palatino Linotype" w:eastAsia="Palatino Linotype" w:hAnsi="Palatino Linotype" w:cs="Palatino Linotype"/>
          <w:color w:val="000000"/>
        </w:rPr>
        <w:t xml:space="preserve"> </w:t>
      </w:r>
      <w:r w:rsidRPr="0089017B">
        <w:rPr>
          <w:rFonts w:ascii="Palatino Linotype" w:eastAsia="Palatino Linotype" w:hAnsi="Palatino Linotype" w:cs="Palatino Linotype"/>
          <w:b/>
          <w:color w:val="000000"/>
        </w:rPr>
        <w:t>REVOCAR</w:t>
      </w:r>
      <w:r w:rsidRPr="0089017B">
        <w:rPr>
          <w:rFonts w:ascii="Palatino Linotype" w:eastAsia="Palatino Linotype" w:hAnsi="Palatino Linotype" w:cs="Palatino Linotype"/>
          <w:color w:val="000000"/>
        </w:rPr>
        <w:t xml:space="preserve"> la respuesta emitida por el Sujeto Obligado y </w:t>
      </w:r>
      <w:r w:rsidRPr="0089017B">
        <w:rPr>
          <w:rFonts w:ascii="Palatino Linotype" w:eastAsia="Palatino Linotype" w:hAnsi="Palatino Linotype" w:cs="Palatino Linotype"/>
          <w:b/>
          <w:color w:val="000000"/>
        </w:rPr>
        <w:t>ORDENAR,</w:t>
      </w:r>
      <w:r w:rsidRPr="0089017B">
        <w:rPr>
          <w:rFonts w:ascii="Palatino Linotype" w:eastAsia="Palatino Linotype" w:hAnsi="Palatino Linotype" w:cs="Palatino Linotype"/>
          <w:color w:val="000000"/>
        </w:rPr>
        <w:t xml:space="preserve"> previa búsqueda exhaustiva y razonable</w:t>
      </w:r>
      <w:r w:rsidRPr="0089017B">
        <w:rPr>
          <w:rFonts w:ascii="Palatino Linotype" w:eastAsia="Palatino Linotype" w:hAnsi="Palatino Linotype" w:cs="Palatino Linotype"/>
          <w:b/>
          <w:color w:val="000000"/>
        </w:rPr>
        <w:t xml:space="preserve">, </w:t>
      </w:r>
      <w:r w:rsidRPr="0089017B">
        <w:rPr>
          <w:rFonts w:ascii="Palatino Linotype" w:eastAsia="Palatino Linotype" w:hAnsi="Palatino Linotype" w:cs="Palatino Linotype"/>
          <w:color w:val="000000"/>
        </w:rPr>
        <w:t xml:space="preserve">en versión pública, se haga entrega </w:t>
      </w:r>
      <w:r w:rsidRPr="0089017B">
        <w:rPr>
          <w:rFonts w:ascii="Palatino Linotype" w:hAnsi="Palatino Linotype"/>
        </w:rPr>
        <w:t xml:space="preserve">de la información siguiente: </w:t>
      </w:r>
      <w:r w:rsidRPr="0089017B">
        <w:rPr>
          <w:rFonts w:ascii="Palatino Linotype" w:hAnsi="Palatino Linotype"/>
          <w:b/>
        </w:rPr>
        <w:t>Del Director del Sistema DIF municipal: Recibos de nómina de la primera y segunda quincena de diciembre 2025, primera y segunda quincena de enero y primera quincena de febrero 2026, en los que consten gratificaciones, bonos, prima vacacional y aguinaldo.</w:t>
      </w:r>
      <w:r w:rsidRPr="0089017B">
        <w:rPr>
          <w:rFonts w:ascii="Palatino Linotype" w:hAnsi="Palatino Linotype"/>
          <w:b/>
          <w:i/>
        </w:rPr>
        <w:t xml:space="preserve"> </w:t>
      </w:r>
      <w:r w:rsidR="00B85B80" w:rsidRPr="0089017B">
        <w:rPr>
          <w:rFonts w:ascii="Palatino Linotype" w:eastAsia="Palatino Linotype" w:hAnsi="Palatino Linotype" w:cs="Palatino Linotype"/>
        </w:rPr>
        <w:t xml:space="preserve">Para el caso de que el </w:t>
      </w:r>
      <w:r w:rsidR="00B85B80" w:rsidRPr="0089017B">
        <w:rPr>
          <w:rFonts w:ascii="Palatino Linotype" w:eastAsia="Palatino Linotype" w:hAnsi="Palatino Linotype" w:cs="Palatino Linotype"/>
          <w:b/>
        </w:rPr>
        <w:t>SUJETO OBLIGADO</w:t>
      </w:r>
      <w:r w:rsidR="00B85B80" w:rsidRPr="0089017B">
        <w:rPr>
          <w:rFonts w:ascii="Palatino Linotype" w:eastAsia="Palatino Linotype" w:hAnsi="Palatino Linotype" w:cs="Palatino Linotype"/>
        </w:rPr>
        <w:t xml:space="preserve">, luego de la búsqueda exhaustiva y razonable de la información ordenada, no se haya generado el concepto de gratificación, atendiendo a las temporalidades de pago, o no se haya otorgado bono o se haya entregado por vía distinta a recibo de nómina, bastará que lo haga del conocimiento del </w:t>
      </w:r>
      <w:r w:rsidR="00B85B80" w:rsidRPr="0089017B">
        <w:rPr>
          <w:rFonts w:ascii="Palatino Linotype" w:eastAsia="Palatino Linotype" w:hAnsi="Palatino Linotype" w:cs="Palatino Linotype"/>
          <w:b/>
        </w:rPr>
        <w:t>RECURRENTE</w:t>
      </w:r>
      <w:r w:rsidR="00B85B80" w:rsidRPr="0089017B">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keepNext/>
        <w:keepLines/>
        <w:spacing w:after="160" w:line="360" w:lineRule="auto"/>
        <w:ind w:right="-291"/>
        <w:rPr>
          <w:rFonts w:ascii="Palatino Linotype" w:eastAsia="Palatino Linotype" w:hAnsi="Palatino Linotype" w:cs="Palatino Linotype"/>
          <w:b/>
          <w:bCs/>
          <w:color w:val="000000"/>
        </w:rPr>
      </w:pPr>
      <w:r w:rsidRPr="0089017B">
        <w:rPr>
          <w:rFonts w:ascii="Palatino Linotype" w:eastAsia="Palatino Linotype" w:hAnsi="Palatino Linotype" w:cs="Palatino Linotype"/>
          <w:b/>
          <w:bCs/>
          <w:color w:val="000000"/>
        </w:rPr>
        <w:t>QUINTO. De la versión pública.</w:t>
      </w:r>
    </w:p>
    <w:p w:rsidR="00C40160" w:rsidRPr="0089017B" w:rsidRDefault="00C40160" w:rsidP="00061D9B">
      <w:pPr>
        <w:keepNext/>
        <w:keepLines/>
        <w:numPr>
          <w:ilvl w:val="0"/>
          <w:numId w:val="20"/>
        </w:numPr>
        <w:tabs>
          <w:tab w:val="left" w:pos="284"/>
        </w:tabs>
        <w:spacing w:after="160" w:line="360" w:lineRule="auto"/>
        <w:ind w:right="-291"/>
        <w:rPr>
          <w:rFonts w:ascii="Palatino Linotype" w:eastAsia="Palatino Linotype" w:hAnsi="Palatino Linotype" w:cs="Palatino Linotype"/>
          <w:b/>
          <w:bCs/>
          <w:color w:val="000000"/>
        </w:rPr>
      </w:pPr>
      <w:r w:rsidRPr="0089017B">
        <w:rPr>
          <w:rFonts w:ascii="Palatino Linotype" w:eastAsia="Palatino Linotype" w:hAnsi="Palatino Linotype" w:cs="Palatino Linotype"/>
          <w:b/>
          <w:bCs/>
          <w:color w:val="000000"/>
        </w:rPr>
        <w:t xml:space="preserve">Nociones generales. </w:t>
      </w: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lang w:val="es-MX"/>
        </w:rPr>
        <w:t>Debido</w:t>
      </w:r>
      <w:r w:rsidRPr="0089017B">
        <w:rPr>
          <w:rFonts w:ascii="Palatino Linotype" w:eastAsia="Palatino Linotype" w:hAnsi="Palatino Linotype" w:cs="Palatino Linotype"/>
        </w:rPr>
        <w:t xml:space="preserve"> a la </w:t>
      </w:r>
      <w:r w:rsidRPr="0089017B">
        <w:rPr>
          <w:rFonts w:ascii="Palatino Linotype" w:eastAsia="Palatino Linotype" w:hAnsi="Palatino Linotype" w:cs="Palatino Linotype"/>
          <w:color w:val="000000"/>
        </w:rPr>
        <w:t>información</w:t>
      </w:r>
      <w:r w:rsidRPr="0089017B">
        <w:rPr>
          <w:rFonts w:ascii="Palatino Linotype" w:eastAsia="Palatino Linotype" w:hAnsi="Palatino Linotype" w:cs="Palatino Linotype"/>
        </w:rPr>
        <w:t xml:space="preserve"> solicitada por el </w:t>
      </w:r>
      <w:r w:rsidRPr="0089017B">
        <w:rPr>
          <w:rFonts w:ascii="Palatino Linotype" w:eastAsia="Palatino Linotype" w:hAnsi="Palatino Linotype" w:cs="Palatino Linotype"/>
          <w:b/>
          <w:bCs/>
        </w:rPr>
        <w:t>RECURRENTE</w:t>
      </w:r>
      <w:r w:rsidRPr="0089017B">
        <w:rPr>
          <w:rFonts w:ascii="Palatino Linotype" w:eastAsia="Palatino Linotype" w:hAnsi="Palatino Linotype" w:cs="Palatino Linotype"/>
        </w:rPr>
        <w:t xml:space="preserve">, obran datos personales susceptibles de </w:t>
      </w:r>
      <w:r w:rsidRPr="0089017B">
        <w:rPr>
          <w:rFonts w:ascii="Palatino Linotype" w:eastAsia="Palatino Linotype" w:hAnsi="Palatino Linotype" w:cs="Palatino Linotype"/>
          <w:b/>
          <w:bCs/>
        </w:rPr>
        <w:t>protegerse</w:t>
      </w:r>
      <w:r w:rsidRPr="0089017B">
        <w:rPr>
          <w:rFonts w:ascii="Palatino Linotype" w:eastAsia="Palatino Linotype" w:hAnsi="Palatino Linotype" w:cs="Palatino Linotype"/>
        </w:rPr>
        <w:t xml:space="preserve">, así como información susceptible de clasificarse como </w:t>
      </w:r>
      <w:r w:rsidRPr="0089017B">
        <w:rPr>
          <w:rFonts w:ascii="Palatino Linotype" w:eastAsia="Palatino Linotype" w:hAnsi="Palatino Linotype" w:cs="Palatino Linotype"/>
        </w:rPr>
        <w:lastRenderedPageBreak/>
        <w:t xml:space="preserve">confidencial, por lo que, el </w:t>
      </w:r>
      <w:r w:rsidRPr="0089017B">
        <w:rPr>
          <w:rFonts w:ascii="Palatino Linotype" w:eastAsia="Palatino Linotype" w:hAnsi="Palatino Linotype" w:cs="Palatino Linotype"/>
          <w:b/>
          <w:bCs/>
        </w:rPr>
        <w:t xml:space="preserve">SUJETO OBLIGADO </w:t>
      </w:r>
      <w:r w:rsidRPr="0089017B">
        <w:rPr>
          <w:rFonts w:ascii="Palatino Linotype" w:eastAsia="Palatino Linotype" w:hAnsi="Palatino Linotype" w:cs="Palatino Linotype"/>
        </w:rPr>
        <w:t xml:space="preserve">deberá de hacer la adecuada versión pública, protegiendo los datos que no son susceptibles de ser proporcionados. </w:t>
      </w:r>
    </w:p>
    <w:p w:rsidR="00C40160" w:rsidRPr="0089017B" w:rsidRDefault="00C40160" w:rsidP="00061D9B">
      <w:pPr>
        <w:tabs>
          <w:tab w:val="left" w:pos="0"/>
          <w:tab w:val="left" w:pos="284"/>
        </w:tabs>
        <w:spacing w:line="360" w:lineRule="auto"/>
        <w:ind w:right="-291"/>
        <w:jc w:val="both"/>
        <w:rPr>
          <w:rFonts w:ascii="Palatino Linotype" w:eastAsia="Palatino Linotype" w:hAnsi="Palatino Linotype" w:cs="Palatino Linotype"/>
          <w:highlight w:val="yellow"/>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No pasa desapercibido para este Órgano Garante que los sujetos obligados</w:t>
      </w:r>
      <w:r w:rsidRPr="0089017B">
        <w:rPr>
          <w:rFonts w:ascii="Palatino Linotype" w:eastAsia="Palatino Linotype" w:hAnsi="Palatino Linotype" w:cs="Palatino Linotype"/>
          <w:b/>
          <w:bCs/>
          <w:color w:val="000000"/>
        </w:rPr>
        <w:t xml:space="preserve"> </w:t>
      </w:r>
      <w:r w:rsidRPr="0089017B">
        <w:rPr>
          <w:rFonts w:ascii="Palatino Linotype" w:eastAsia="Palatino Linotype" w:hAnsi="Palatino Linotype" w:cs="Palatino Linotype"/>
          <w:color w:val="000000"/>
        </w:rPr>
        <w:t xml:space="preserve">serán </w:t>
      </w:r>
      <w:r w:rsidRPr="0089017B">
        <w:rPr>
          <w:rFonts w:ascii="Palatino Linotype" w:eastAsia="Palatino Linotype" w:hAnsi="Palatino Linotype" w:cs="Palatino Linotype"/>
          <w:lang w:val="es-MX"/>
        </w:rPr>
        <w:t>responsables</w:t>
      </w:r>
      <w:r w:rsidRPr="0089017B">
        <w:rPr>
          <w:rFonts w:ascii="Palatino Linotype" w:eastAsia="Palatino Linotype" w:hAnsi="Palatino Linotype" w:cs="Palatino Linotype"/>
          <w:color w:val="000000"/>
        </w:rPr>
        <w:t xml:space="preserve">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C40160" w:rsidRPr="0089017B" w:rsidRDefault="00C40160" w:rsidP="00061D9B">
      <w:pPr>
        <w:tabs>
          <w:tab w:val="left" w:pos="284"/>
        </w:tabs>
        <w:spacing w:after="160" w:line="360" w:lineRule="auto"/>
        <w:ind w:right="-291"/>
        <w:jc w:val="both"/>
        <w:rPr>
          <w:rFonts w:ascii="Palatino Linotype" w:eastAsia="Palatino Linotype" w:hAnsi="Palatino Linotype" w:cs="Palatino Linotype"/>
          <w:color w:val="000000"/>
        </w:rPr>
      </w:pPr>
    </w:p>
    <w:tbl>
      <w:tblPr>
        <w:tblW w:w="9776" w:type="dxa"/>
        <w:tblInd w:w="-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C40160" w:rsidRPr="0089017B" w:rsidTr="008532F5">
        <w:tc>
          <w:tcPr>
            <w:tcW w:w="2263" w:type="dxa"/>
          </w:tcPr>
          <w:p w:rsidR="00C40160" w:rsidRPr="0089017B" w:rsidRDefault="00C40160" w:rsidP="0089017B">
            <w:pPr>
              <w:tabs>
                <w:tab w:val="left" w:pos="284"/>
              </w:tabs>
              <w:spacing w:line="360" w:lineRule="auto"/>
              <w:ind w:right="30"/>
              <w:rPr>
                <w:rFonts w:ascii="Palatino Linotype" w:eastAsia="Palatino Linotype" w:hAnsi="Palatino Linotype" w:cs="Palatino Linotype"/>
                <w:b/>
                <w:bCs/>
              </w:rPr>
            </w:pPr>
            <w:r w:rsidRPr="0089017B">
              <w:rPr>
                <w:rFonts w:ascii="Palatino Linotype" w:eastAsia="Palatino Linotype" w:hAnsi="Palatino Linotype" w:cs="Palatino Linotype"/>
                <w:b/>
                <w:bCs/>
              </w:rPr>
              <w:t>a) Requisitos previos.</w:t>
            </w:r>
          </w:p>
        </w:tc>
        <w:tc>
          <w:tcPr>
            <w:tcW w:w="7513" w:type="dxa"/>
          </w:tcPr>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Además, se debe señalar el procedimiento, de los tres que </w:t>
            </w:r>
            <w:r w:rsidRPr="0089017B">
              <w:rPr>
                <w:rFonts w:ascii="Palatino Linotype" w:eastAsia="Palatino Linotype" w:hAnsi="Palatino Linotype" w:cs="Palatino Linotype"/>
              </w:rPr>
              <w:t>establece</w:t>
            </w:r>
            <w:r w:rsidRPr="0089017B">
              <w:rPr>
                <w:rFonts w:ascii="Palatino Linotype" w:eastAsia="Palatino Linotype" w:hAnsi="Palatino Linotype" w:cs="Palatino Linotype"/>
                <w:color w:val="000000"/>
              </w:rPr>
              <w:t xml:space="preserve"> el artículo 132 de la Ley Estatal.</w:t>
            </w:r>
          </w:p>
          <w:p w:rsidR="00C40160" w:rsidRPr="0089017B" w:rsidRDefault="00C40160" w:rsidP="0089017B">
            <w:pPr>
              <w:tabs>
                <w:tab w:val="left" w:pos="284"/>
              </w:tabs>
              <w:spacing w:line="276" w:lineRule="auto"/>
              <w:jc w:val="both"/>
              <w:rPr>
                <w:rFonts w:ascii="Palatino Linotype" w:eastAsia="Palatino Linotype" w:hAnsi="Palatino Linotype" w:cs="Palatino Linotype"/>
              </w:rPr>
            </w:pPr>
            <w:r w:rsidRPr="0089017B">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89017B">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89017B">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C40160" w:rsidRPr="0089017B" w:rsidTr="008532F5">
        <w:tc>
          <w:tcPr>
            <w:tcW w:w="2263" w:type="dxa"/>
            <w:shd w:val="clear" w:color="auto" w:fill="F2F2F2"/>
          </w:tcPr>
          <w:p w:rsidR="00C40160" w:rsidRPr="0089017B" w:rsidRDefault="00C40160" w:rsidP="0089017B">
            <w:pPr>
              <w:tabs>
                <w:tab w:val="left" w:pos="284"/>
              </w:tabs>
              <w:spacing w:line="360" w:lineRule="auto"/>
              <w:ind w:right="30"/>
              <w:rPr>
                <w:rFonts w:ascii="Palatino Linotype" w:eastAsia="Palatino Linotype" w:hAnsi="Palatino Linotype" w:cs="Palatino Linotype"/>
                <w:b/>
                <w:bCs/>
              </w:rPr>
            </w:pPr>
            <w:r w:rsidRPr="0089017B">
              <w:rPr>
                <w:rFonts w:ascii="Palatino Linotype" w:eastAsia="Palatino Linotype" w:hAnsi="Palatino Linotype" w:cs="Palatino Linotype"/>
                <w:b/>
                <w:bCs/>
              </w:rPr>
              <w:t>b) Supuestos de clasificación.</w:t>
            </w:r>
          </w:p>
        </w:tc>
        <w:tc>
          <w:tcPr>
            <w:tcW w:w="7513" w:type="dxa"/>
            <w:shd w:val="clear" w:color="auto" w:fill="F2F2F2"/>
          </w:tcPr>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lastRenderedPageBreak/>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C40160" w:rsidRPr="0089017B" w:rsidRDefault="00C40160" w:rsidP="0089017B">
            <w:pPr>
              <w:tabs>
                <w:tab w:val="left" w:pos="284"/>
              </w:tabs>
              <w:spacing w:line="276" w:lineRule="auto"/>
              <w:jc w:val="both"/>
              <w:rPr>
                <w:rFonts w:ascii="Palatino Linotype" w:eastAsia="Palatino Linotype" w:hAnsi="Palatino Linotype" w:cs="Palatino Linotype"/>
              </w:rPr>
            </w:pPr>
            <w:r w:rsidRPr="0089017B">
              <w:rPr>
                <w:rFonts w:ascii="Palatino Linotype" w:eastAsia="Palatino Linotype" w:hAnsi="Palatino Linotype" w:cs="Palatino Linotype"/>
                <w:color w:val="000000"/>
              </w:rPr>
              <w:t xml:space="preserve">El </w:t>
            </w:r>
            <w:r w:rsidRPr="0089017B">
              <w:rPr>
                <w:rFonts w:ascii="Palatino Linotype" w:eastAsia="Palatino Linotype" w:hAnsi="Palatino Linotype" w:cs="Palatino Linotype"/>
                <w:b/>
                <w:bCs/>
                <w:color w:val="000000"/>
              </w:rPr>
              <w:t>Sujeto Obligado</w:t>
            </w:r>
            <w:r w:rsidRPr="0089017B">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40160" w:rsidRPr="0089017B" w:rsidTr="008532F5">
        <w:tc>
          <w:tcPr>
            <w:tcW w:w="2263" w:type="dxa"/>
          </w:tcPr>
          <w:p w:rsidR="00C40160" w:rsidRPr="0089017B" w:rsidRDefault="00C40160" w:rsidP="0089017B">
            <w:pPr>
              <w:tabs>
                <w:tab w:val="left" w:pos="284"/>
              </w:tabs>
              <w:spacing w:line="360" w:lineRule="auto"/>
              <w:ind w:right="30"/>
              <w:rPr>
                <w:rFonts w:ascii="Palatino Linotype" w:eastAsia="Palatino Linotype" w:hAnsi="Palatino Linotype" w:cs="Palatino Linotype"/>
                <w:b/>
                <w:bCs/>
              </w:rPr>
            </w:pPr>
            <w:r w:rsidRPr="0089017B">
              <w:rPr>
                <w:rFonts w:ascii="Palatino Linotype" w:eastAsia="Palatino Linotype" w:hAnsi="Palatino Linotype" w:cs="Palatino Linotype"/>
                <w:b/>
                <w:bCs/>
              </w:rPr>
              <w:lastRenderedPageBreak/>
              <w:t>c) Formalidades para emitir el acuerdo de clasificación.</w:t>
            </w:r>
          </w:p>
        </w:tc>
        <w:tc>
          <w:tcPr>
            <w:tcW w:w="7513" w:type="dxa"/>
          </w:tcPr>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Es necesario que </w:t>
            </w:r>
            <w:r w:rsidRPr="0089017B">
              <w:rPr>
                <w:rFonts w:ascii="Palatino Linotype" w:eastAsia="Palatino Linotype" w:hAnsi="Palatino Linotype" w:cs="Palatino Linotype"/>
                <w:b/>
                <w:bCs/>
                <w:color w:val="000000"/>
                <w:u w:val="single"/>
              </w:rPr>
              <w:t>el acto reúna con los requisitos elementales</w:t>
            </w:r>
            <w:r w:rsidRPr="0089017B">
              <w:rPr>
                <w:rFonts w:ascii="Palatino Linotype" w:eastAsia="Palatino Linotype" w:hAnsi="Palatino Linotype" w:cs="Palatino Linotype"/>
                <w:color w:val="000000"/>
              </w:rPr>
              <w:t>, entre ellos, que la autoridad que va a emitir el acto de autoridad sea la legalmente facultada para ello.</w:t>
            </w:r>
          </w:p>
          <w:p w:rsidR="00C40160" w:rsidRPr="0089017B" w:rsidRDefault="00C40160" w:rsidP="0089017B">
            <w:pPr>
              <w:tabs>
                <w:tab w:val="left" w:pos="284"/>
              </w:tabs>
              <w:spacing w:line="276" w:lineRule="auto"/>
              <w:jc w:val="both"/>
              <w:rPr>
                <w:rFonts w:ascii="Palatino Linotype" w:eastAsia="Palatino Linotype" w:hAnsi="Palatino Linotype" w:cs="Palatino Linotype"/>
              </w:rPr>
            </w:pPr>
            <w:r w:rsidRPr="0089017B">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89017B">
              <w:rPr>
                <w:rFonts w:ascii="Palatino Linotype" w:eastAsia="Palatino Linotype" w:hAnsi="Palatino Linotype" w:cs="Palatino Linotype"/>
              </w:rPr>
              <w:t>El área</w:t>
            </w:r>
            <w:r w:rsidRPr="0089017B">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C40160" w:rsidRPr="0089017B" w:rsidTr="008532F5">
        <w:tc>
          <w:tcPr>
            <w:tcW w:w="2263" w:type="dxa"/>
            <w:shd w:val="clear" w:color="auto" w:fill="F2F2F2"/>
          </w:tcPr>
          <w:p w:rsidR="00C40160" w:rsidRPr="0089017B" w:rsidRDefault="00C40160" w:rsidP="0089017B">
            <w:pPr>
              <w:tabs>
                <w:tab w:val="left" w:pos="284"/>
              </w:tabs>
              <w:spacing w:line="360" w:lineRule="auto"/>
              <w:ind w:right="30"/>
              <w:rPr>
                <w:rFonts w:ascii="Palatino Linotype" w:eastAsia="Palatino Linotype" w:hAnsi="Palatino Linotype" w:cs="Palatino Linotype"/>
                <w:b/>
                <w:bCs/>
              </w:rPr>
            </w:pPr>
          </w:p>
          <w:p w:rsidR="00C40160" w:rsidRPr="0089017B" w:rsidRDefault="00C40160" w:rsidP="0089017B">
            <w:pPr>
              <w:tabs>
                <w:tab w:val="left" w:pos="284"/>
              </w:tabs>
              <w:spacing w:line="360" w:lineRule="auto"/>
              <w:ind w:right="30"/>
              <w:jc w:val="both"/>
              <w:rPr>
                <w:rFonts w:ascii="Palatino Linotype" w:eastAsia="Palatino Linotype" w:hAnsi="Palatino Linotype" w:cs="Palatino Linotype"/>
                <w:b/>
                <w:bCs/>
              </w:rPr>
            </w:pPr>
            <w:r w:rsidRPr="0089017B">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w:t>
            </w:r>
            <w:r w:rsidRPr="0089017B">
              <w:rPr>
                <w:rFonts w:ascii="Palatino Linotype" w:eastAsia="Palatino Linotype" w:hAnsi="Palatino Linotype" w:cs="Palatino Linotype"/>
                <w:color w:val="000000"/>
              </w:rPr>
              <w:lastRenderedPageBreak/>
              <w:t xml:space="preserve">las restricciones, corresponde a los </w:t>
            </w:r>
            <w:r w:rsidRPr="0089017B">
              <w:rPr>
                <w:rFonts w:ascii="Palatino Linotype" w:eastAsia="Palatino Linotype" w:hAnsi="Palatino Linotype" w:cs="Palatino Linotype"/>
                <w:b/>
                <w:bCs/>
                <w:color w:val="000000"/>
              </w:rPr>
              <w:t>Sujetos Obligados</w:t>
            </w:r>
            <w:r w:rsidRPr="0089017B">
              <w:rPr>
                <w:rFonts w:ascii="Palatino Linotype" w:eastAsia="Palatino Linotype" w:hAnsi="Palatino Linotype" w:cs="Palatino Linotype"/>
                <w:color w:val="000000"/>
              </w:rPr>
              <w:t xml:space="preserve">, por lo que deberán fundar y motivar debidamente la clasificación. </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De lo anterior, se desprende que para una correcta </w:t>
            </w:r>
            <w:r w:rsidRPr="0089017B">
              <w:rPr>
                <w:rFonts w:ascii="Palatino Linotype" w:eastAsia="Palatino Linotype" w:hAnsi="Palatino Linotype" w:cs="Palatino Linotype"/>
                <w:b/>
                <w:bCs/>
                <w:color w:val="000000"/>
              </w:rPr>
              <w:t>clasificación total o parcial</w:t>
            </w:r>
            <w:r w:rsidRPr="0089017B">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Ahora bien, </w:t>
            </w:r>
            <w:r w:rsidRPr="0089017B">
              <w:rPr>
                <w:rFonts w:ascii="Palatino Linotype" w:eastAsia="Palatino Linotype" w:hAnsi="Palatino Linotype" w:cs="Palatino Linotype"/>
                <w:b/>
                <w:bCs/>
                <w:color w:val="000000"/>
                <w:u w:val="single"/>
              </w:rPr>
              <w:t>para cada caso además de fundar y motivar</w:t>
            </w:r>
            <w:r w:rsidRPr="0089017B">
              <w:rPr>
                <w:rFonts w:ascii="Palatino Linotype" w:eastAsia="Palatino Linotype" w:hAnsi="Palatino Linotype" w:cs="Palatino Linotype"/>
                <w:color w:val="000000"/>
              </w:rPr>
              <w:t xml:space="preserve">, se debe identificar con claridad </w:t>
            </w:r>
            <w:r w:rsidRPr="0089017B">
              <w:rPr>
                <w:rFonts w:ascii="Palatino Linotype" w:eastAsia="Palatino Linotype" w:hAnsi="Palatino Linotype" w:cs="Palatino Linotype"/>
              </w:rPr>
              <w:t>qué</w:t>
            </w:r>
            <w:r w:rsidRPr="0089017B">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C40160" w:rsidRPr="0089017B" w:rsidTr="008532F5">
        <w:tc>
          <w:tcPr>
            <w:tcW w:w="2263" w:type="dxa"/>
          </w:tcPr>
          <w:p w:rsidR="00C40160" w:rsidRPr="0089017B" w:rsidRDefault="00C40160" w:rsidP="0089017B">
            <w:pPr>
              <w:tabs>
                <w:tab w:val="left" w:pos="284"/>
              </w:tabs>
              <w:spacing w:line="360" w:lineRule="auto"/>
              <w:ind w:right="30"/>
              <w:jc w:val="both"/>
              <w:rPr>
                <w:rFonts w:ascii="Palatino Linotype" w:eastAsia="Palatino Linotype" w:hAnsi="Palatino Linotype" w:cs="Palatino Linotype"/>
                <w:b/>
                <w:bCs/>
              </w:rPr>
            </w:pPr>
            <w:r w:rsidRPr="0089017B">
              <w:rPr>
                <w:rFonts w:ascii="Palatino Linotype" w:eastAsia="Palatino Linotype" w:hAnsi="Palatino Linotype" w:cs="Palatino Linotype"/>
                <w:b/>
                <w:bCs/>
              </w:rPr>
              <w:lastRenderedPageBreak/>
              <w:t xml:space="preserve">e) Condiciones especiales de la clasificación de la </w:t>
            </w:r>
            <w:r w:rsidRPr="0089017B">
              <w:rPr>
                <w:rFonts w:ascii="Palatino Linotype" w:eastAsia="Palatino Linotype" w:hAnsi="Palatino Linotype" w:cs="Palatino Linotype"/>
                <w:b/>
                <w:bCs/>
              </w:rPr>
              <w:lastRenderedPageBreak/>
              <w:t xml:space="preserve">información como confidencial. </w:t>
            </w:r>
          </w:p>
        </w:tc>
        <w:tc>
          <w:tcPr>
            <w:tcW w:w="7513" w:type="dxa"/>
          </w:tcPr>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lastRenderedPageBreak/>
              <w:t xml:space="preserve">Los artículos 148 de la Ley Estatal establece que aun tratándose de datos personales, se podrán proporcionar, incluso sin solicitar el consentimiento de su titular. </w:t>
            </w:r>
          </w:p>
          <w:p w:rsidR="00C40160" w:rsidRPr="0089017B" w:rsidRDefault="00C40160" w:rsidP="0089017B">
            <w:pPr>
              <w:tabs>
                <w:tab w:val="left" w:pos="284"/>
              </w:tabs>
              <w:spacing w:line="276" w:lineRule="auto"/>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w:t>
            </w:r>
            <w:r w:rsidRPr="0089017B">
              <w:rPr>
                <w:rFonts w:ascii="Palatino Linotype" w:eastAsia="Palatino Linotype" w:hAnsi="Palatino Linotype" w:cs="Palatino Linotype"/>
                <w:color w:val="000000"/>
              </w:rPr>
              <w:lastRenderedPageBreak/>
              <w:t xml:space="preserve">recientemente ha discutido la Suprema Corte de Justicia de la Nación, los servidores públicos nos encontramos sujetos a un régimen menor de protección. </w:t>
            </w:r>
          </w:p>
          <w:p w:rsidR="00C40160" w:rsidRPr="0089017B" w:rsidRDefault="00C40160" w:rsidP="0089017B">
            <w:pPr>
              <w:tabs>
                <w:tab w:val="left" w:pos="284"/>
              </w:tabs>
              <w:spacing w:line="276" w:lineRule="auto"/>
              <w:rPr>
                <w:rFonts w:ascii="Palatino Linotype" w:eastAsia="Palatino Linotype" w:hAnsi="Palatino Linotype" w:cs="Palatino Linotype"/>
              </w:rPr>
            </w:pPr>
            <w:r w:rsidRPr="0089017B">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C40160" w:rsidRPr="0089017B" w:rsidRDefault="00C40160" w:rsidP="00061D9B">
      <w:pPr>
        <w:tabs>
          <w:tab w:val="left" w:pos="284"/>
        </w:tabs>
        <w:spacing w:line="360" w:lineRule="auto"/>
        <w:ind w:right="-291"/>
        <w:rPr>
          <w:rFonts w:ascii="Palatino Linotype" w:eastAsia="Palatino Linotype" w:hAnsi="Palatino Linotype" w:cs="Palatino Linotype"/>
          <w:color w:val="000000"/>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Se debe de puntualizar que los recibos de nómina y/o comprobantes de pago de cualquier índole, contienen datos personales de los servidores públicos o empleados, que de hacerse públicos </w:t>
      </w:r>
      <w:r w:rsidRPr="0089017B">
        <w:rPr>
          <w:rFonts w:ascii="Palatino Linotype" w:eastAsia="Palatino Linotype" w:hAnsi="Palatino Linotype" w:cs="Palatino Linotype"/>
          <w:color w:val="000000"/>
        </w:rPr>
        <w:t>afectarían</w:t>
      </w:r>
      <w:r w:rsidRPr="0089017B">
        <w:rPr>
          <w:rFonts w:ascii="Palatino Linotype" w:eastAsia="Palatino Linotype" w:hAnsi="Palatino Linotype" w:cs="Palatino Linotype"/>
        </w:rPr>
        <w:t xml:space="preserve">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y la seguridad de dichas personas.</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Por cuanto hace al </w:t>
      </w:r>
      <w:r w:rsidRPr="0089017B">
        <w:rPr>
          <w:rFonts w:ascii="Palatino Linotype" w:eastAsia="Palatino Linotype" w:hAnsi="Palatino Linotype" w:cs="Palatino Linotype"/>
          <w:b/>
          <w:bCs/>
        </w:rPr>
        <w:t>Registro Federal de Contribuyentes (RFC),</w:t>
      </w:r>
      <w:r w:rsidRPr="0089017B">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w:t>
      </w:r>
      <w:r w:rsidRPr="0089017B">
        <w:rPr>
          <w:rFonts w:ascii="Palatino Linotype" w:eastAsia="Palatino Linotype" w:hAnsi="Palatino Linotype" w:cs="Palatino Linotype"/>
        </w:rPr>
        <w:lastRenderedPageBreak/>
        <w:t>obtención es necesario acreditar ante la autoridad fiscal previamente la identidad de la persona, su fecha de nacimiento, entre otros aspectos.</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Lo anterior es compartido por el entonces Instituto Federal de Acceso a la Información Pública y Protección de Datos Personales (IFAI) a través del Criterio orientador 19/17, el cual es del tenor literal siguiente:</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“Registro Federal de Contribuyentes (RFC) de personas físicas</w:t>
      </w:r>
      <w:r w:rsidRPr="0089017B">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rsidR="00C40160" w:rsidRPr="0089017B" w:rsidRDefault="00C40160" w:rsidP="00061D9B">
      <w:pPr>
        <w:ind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Así, el </w:t>
      </w:r>
      <w:r w:rsidRPr="0089017B">
        <w:rPr>
          <w:rFonts w:ascii="Palatino Linotype" w:eastAsia="Palatino Linotype" w:hAnsi="Palatino Linotype" w:cs="Palatino Linotype"/>
          <w:b/>
          <w:bCs/>
        </w:rPr>
        <w:t>Registro Federal de Contribuyentes, RFC</w:t>
      </w:r>
      <w:r w:rsidRPr="0089017B">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De igual manera la </w:t>
      </w:r>
      <w:r w:rsidRPr="0089017B">
        <w:rPr>
          <w:rFonts w:ascii="Palatino Linotype" w:eastAsia="Palatino Linotype" w:hAnsi="Palatino Linotype" w:cs="Palatino Linotype"/>
          <w:b/>
          <w:bCs/>
        </w:rPr>
        <w:t>Clave Única de Registro de Población (CURP),</w:t>
      </w:r>
      <w:r w:rsidRPr="0089017B">
        <w:rPr>
          <w:rFonts w:ascii="Palatino Linotype" w:eastAsia="Palatino Linotype" w:hAnsi="Palatino Linotype" w:cs="Palatino Linotype"/>
        </w:rPr>
        <w:t xml:space="preserve"> constituye un dato personal, ya que tiene como finalidad registrar a cada una de las personas que integran la </w:t>
      </w:r>
      <w:r w:rsidRPr="0089017B">
        <w:rPr>
          <w:rFonts w:ascii="Palatino Linotype" w:eastAsia="Palatino Linotype" w:hAnsi="Palatino Linotype" w:cs="Palatino Linotype"/>
        </w:rPr>
        <w:lastRenderedPageBreak/>
        <w:t>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orientador 18/17, el cual refiere: </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 xml:space="preserve">“Clave Única de Registro de Población (CURP). </w:t>
      </w:r>
      <w:r w:rsidRPr="0089017B">
        <w:rPr>
          <w:rFonts w:ascii="Palatino Linotype" w:eastAsia="Palatino Linotype" w:hAnsi="Palatino Linotype" w:cs="Palatino Linotype"/>
          <w:i/>
          <w:iC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C40160" w:rsidRPr="0089017B" w:rsidRDefault="00C40160" w:rsidP="00061D9B">
      <w:pPr>
        <w:ind w:right="-291"/>
        <w:jc w:val="both"/>
        <w:rPr>
          <w:rFonts w:ascii="Palatino Linotype" w:eastAsia="Palatino Linotype" w:hAnsi="Palatino Linotype" w:cs="Palatino Linotype"/>
          <w:i/>
          <w:i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Por cuanto hace a la </w:t>
      </w:r>
      <w:r w:rsidRPr="0089017B">
        <w:rPr>
          <w:rFonts w:ascii="Palatino Linotype" w:eastAsia="Palatino Linotype" w:hAnsi="Palatino Linotype" w:cs="Palatino Linotype"/>
          <w:b/>
          <w:bCs/>
        </w:rPr>
        <w:t>Clave de cualquier tipo de seguridad social (ISSEMyM, u otros</w:t>
      </w:r>
      <w:r w:rsidRPr="0089017B">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lastRenderedPageBreak/>
        <w:t xml:space="preserve">Respecto de los </w:t>
      </w:r>
      <w:r w:rsidRPr="0089017B">
        <w:rPr>
          <w:rFonts w:ascii="Palatino Linotype" w:eastAsia="Palatino Linotype" w:hAnsi="Palatino Linotype" w:cs="Palatino Linotype"/>
          <w:b/>
          <w:bCs/>
        </w:rPr>
        <w:t>préstamos o descuentos de carácter personal</w:t>
      </w:r>
      <w:r w:rsidRPr="0089017B">
        <w:rPr>
          <w:rFonts w:ascii="Palatino Linotype" w:eastAsia="Palatino Linotype" w:hAnsi="Palatino Linotype" w:cs="Palatino Linotype"/>
        </w:rPr>
        <w:t>, 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sidRPr="0089017B">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w:t>
      </w:r>
      <w:r w:rsidRPr="0089017B">
        <w:rPr>
          <w:rFonts w:ascii="Palatino Linotype" w:eastAsia="Palatino Linotype" w:hAnsi="Palatino Linotype" w:cs="Palatino Linotype"/>
          <w:i/>
          <w:iCs/>
        </w:rPr>
        <w:lastRenderedPageBreak/>
        <w:t xml:space="preserve">refiera; así, en cuanto a la seguridad nacional, se tienen normas que, por un lado, </w:t>
      </w:r>
      <w:r w:rsidRPr="0089017B">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sidRPr="0089017B">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sidRPr="0089017B">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sidRPr="0089017B">
        <w:rPr>
          <w:rFonts w:ascii="Palatino Linotype" w:eastAsia="Palatino Linotype" w:hAnsi="Palatino Linotype" w:cs="Palatino Linotype"/>
          <w:i/>
          <w:iCs/>
        </w:rPr>
        <w:t>.”</w:t>
      </w:r>
    </w:p>
    <w:p w:rsidR="00C40160" w:rsidRPr="0089017B" w:rsidRDefault="00C40160" w:rsidP="00061D9B">
      <w:pPr>
        <w:ind w:left="567" w:right="-291"/>
        <w:jc w:val="both"/>
        <w:rPr>
          <w:rFonts w:ascii="Palatino Linotype" w:eastAsia="Palatino Linotype" w:hAnsi="Palatino Linotype" w:cs="Palatino Linotype"/>
          <w:i/>
          <w:iCs/>
        </w:rPr>
      </w:pPr>
    </w:p>
    <w:p w:rsidR="00C40160" w:rsidRPr="0089017B" w:rsidRDefault="00C40160" w:rsidP="00061D9B">
      <w:pPr>
        <w:ind w:left="567"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b/>
          <w:bCs/>
          <w:i/>
          <w:iCs/>
        </w:rPr>
        <w:t xml:space="preserve">“TRANSPARENCIA Y ACCESO A LA INFORMACIÓN PÚBLICA GUBERNAMENTAL. EL ARTÍCULO 14, FRACCIÓN I, DE LA LEY FEDERAL RELATIVA, NO VIOLA LA GARANTÍA DE ACCESO A LA INFORMACIÓN. </w:t>
      </w:r>
      <w:r w:rsidRPr="0089017B">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89017B">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89017B">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C40160" w:rsidRPr="0089017B" w:rsidRDefault="00C40160" w:rsidP="00061D9B">
      <w:pPr>
        <w:ind w:left="1134" w:right="-291"/>
        <w:jc w:val="both"/>
        <w:rPr>
          <w:rFonts w:ascii="Palatino Linotype" w:eastAsia="Palatino Linotype" w:hAnsi="Palatino Linotype" w:cs="Palatino Linotype"/>
          <w:i/>
          <w:i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También, el </w:t>
      </w:r>
      <w:r w:rsidRPr="0089017B">
        <w:rPr>
          <w:rFonts w:ascii="Palatino Linotype" w:eastAsia="Palatino Linotype" w:hAnsi="Palatino Linotype" w:cs="Palatino Linotype"/>
          <w:b/>
          <w:bCs/>
        </w:rPr>
        <w:t>número de cuenta bancario</w:t>
      </w:r>
      <w:r w:rsidRPr="0089017B">
        <w:rPr>
          <w:rFonts w:ascii="Palatino Linotype" w:eastAsia="Palatino Linotype" w:hAnsi="Palatino Linotype" w:cs="Palatino Linotype"/>
        </w:rPr>
        <w:t>, conforme al el Criterio orientador 10/17 emitido por el Pleno del Instituto Nacional de Transparencia, Acceso a la Información y Protección de Datos Personales se establece lo siguiente:</w:t>
      </w:r>
    </w:p>
    <w:p w:rsidR="00C40160" w:rsidRPr="0089017B" w:rsidRDefault="00C40160" w:rsidP="00061D9B">
      <w:pPr>
        <w:shd w:val="clear" w:color="auto" w:fill="FFFFFF"/>
        <w:ind w:left="567" w:right="-291"/>
        <w:jc w:val="both"/>
        <w:rPr>
          <w:rFonts w:ascii="Palatino Linotype" w:eastAsia="Palatino Linotype" w:hAnsi="Palatino Linotype" w:cs="Palatino Linotype"/>
        </w:rPr>
      </w:pPr>
      <w:r w:rsidRPr="0089017B">
        <w:rPr>
          <w:rFonts w:ascii="Palatino Linotype" w:eastAsia="Palatino Linotype" w:hAnsi="Palatino Linotype" w:cs="Palatino Linotype"/>
        </w:rPr>
        <w:lastRenderedPageBreak/>
        <w:t>“</w:t>
      </w:r>
      <w:r w:rsidRPr="0089017B">
        <w:rPr>
          <w:rFonts w:ascii="Palatino Linotype" w:eastAsia="Palatino Linotype" w:hAnsi="Palatino Linotype" w:cs="Palatino Linotype"/>
          <w:b/>
          <w:bCs/>
          <w:i/>
          <w:iCs/>
        </w:rPr>
        <w:t>Cuentas bancarias y/o CLABE interbancaria de personas físicas y morales privadas.</w:t>
      </w:r>
      <w:r w:rsidRPr="0089017B">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89017B">
        <w:rPr>
          <w:rFonts w:ascii="Palatino Linotype" w:eastAsia="Palatino Linotype" w:hAnsi="Palatino Linotype" w:cs="Palatino Linotype"/>
        </w:rPr>
        <w:t>.”</w:t>
      </w:r>
    </w:p>
    <w:p w:rsidR="00C40160" w:rsidRPr="0089017B" w:rsidRDefault="00C40160" w:rsidP="00061D9B">
      <w:pPr>
        <w:ind w:left="1134"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Esta cuenta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o empleado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El </w:t>
      </w:r>
      <w:r w:rsidRPr="0089017B">
        <w:rPr>
          <w:rFonts w:ascii="Palatino Linotype" w:eastAsia="Palatino Linotype" w:hAnsi="Palatino Linotype" w:cs="Palatino Linotype"/>
          <w:b/>
          <w:bCs/>
        </w:rPr>
        <w:t>Código de barras bidimensional (QR</w:t>
      </w:r>
      <w:r w:rsidRPr="0089017B">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Resolución Miscelánea Fiscal para 2022, localizada en la página electrónica  </w:t>
      </w:r>
      <w:hyperlink r:id="rId11">
        <w:r w:rsidRPr="0089017B">
          <w:rPr>
            <w:rFonts w:ascii="Palatino Linotype" w:eastAsia="Palatino Linotype" w:hAnsi="Palatino Linotype" w:cs="Palatino Linotype"/>
            <w:color w:val="0563C1"/>
            <w:u w:val="single"/>
          </w:rPr>
          <w:t>http://omawww.sat.gob.mx/tramitesyservicios/paginas/documentos/anexo20_2022.pdf</w:t>
        </w:r>
      </w:hyperlink>
      <w:r w:rsidRPr="0089017B">
        <w:rPr>
          <w:rFonts w:ascii="Palatino Linotype" w:eastAsia="Palatino Linotype" w:hAnsi="Palatino Linotype" w:cs="Palatino Linotype"/>
        </w:rPr>
        <w:t xml:space="preserve"> . Incluso con la captura de dicho código, a través de la aplicación móvil del Servicio de </w:t>
      </w:r>
      <w:r w:rsidRPr="0089017B">
        <w:rPr>
          <w:rFonts w:ascii="Palatino Linotype" w:eastAsia="Palatino Linotype" w:hAnsi="Palatino Linotype" w:cs="Palatino Linotype"/>
        </w:rPr>
        <w:lastRenderedPageBreak/>
        <w:t>Administración Tributaria, permite el acceso al Registro Federal de Contribuyentes, como del Sujeto Obligado, como de la persona física o moral correspondiente.</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De tales circunstancias, se considera que </w:t>
      </w:r>
      <w:r w:rsidRPr="0089017B">
        <w:rPr>
          <w:rFonts w:ascii="Palatino Linotype" w:eastAsia="Palatino Linotype" w:hAnsi="Palatino Linotype" w:cs="Palatino Linotype"/>
          <w:b/>
          <w:bCs/>
        </w:rPr>
        <w:t>se actualiza la causal de clasificación</w:t>
      </w:r>
      <w:r w:rsidRPr="0089017B">
        <w:rPr>
          <w:rFonts w:ascii="Palatino Linotype" w:eastAsia="Palatino Linotype" w:hAnsi="Palatino Linotype" w:cs="Palatino Linotype"/>
        </w:rPr>
        <w:t xml:space="preserve"> prevista en el artículo </w:t>
      </w:r>
      <w:r w:rsidRPr="0089017B">
        <w:rPr>
          <w:rFonts w:ascii="Palatino Linotype" w:eastAsia="Palatino Linotype" w:hAnsi="Palatino Linotype" w:cs="Palatino Linotype"/>
          <w:b/>
          <w:bCs/>
        </w:rPr>
        <w:t>143</w:t>
      </w:r>
      <w:r w:rsidRPr="0089017B">
        <w:rPr>
          <w:rFonts w:ascii="Palatino Linotype" w:eastAsia="Palatino Linotype" w:hAnsi="Palatino Linotype" w:cs="Palatino Linotype"/>
        </w:rPr>
        <w:t>, fracción I de la Ley de la materia, toda vez que el Registro Federal de Contribuyentes corresponde a los servidores públicos, pues como se señaló en párrafos anteriores el mismo hace identificable o identificada al mismo.</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Por otra parte y respecto a la </w:t>
      </w:r>
      <w:r w:rsidRPr="0089017B">
        <w:rPr>
          <w:rFonts w:ascii="Palatino Linotype" w:eastAsia="Palatino Linotype" w:hAnsi="Palatino Linotype" w:cs="Palatino Linotype"/>
          <w:b/>
          <w:bCs/>
        </w:rPr>
        <w:t>clave de seguridad social y en su caso clave o número del servidor público –trabajador</w:t>
      </w:r>
      <w:r w:rsidRPr="0089017B">
        <w:rPr>
          <w:rFonts w:ascii="Palatino Linotype" w:eastAsia="Palatino Linotype" w:hAnsi="Palatino Linotype" w:cs="Palatino Linotype"/>
        </w:rPr>
        <w:t>-, en virtud de que su divulgación no aporta a la transparencia o a la rendición de cuentas y sí provoca una transgresión a la vida privada e intimidad de la persona, esta información también resulta ser de carácter confidencial; siendo aplicable como orientador el criterio orientador número 15/10 emitido por el entonces Instituto Federal de Transparencia y Acceso a la Información (INAI), cuyo texto y sentido literal es el siguiente:</w:t>
      </w:r>
    </w:p>
    <w:p w:rsidR="00C40160" w:rsidRPr="0089017B" w:rsidRDefault="00C40160" w:rsidP="00061D9B">
      <w:pPr>
        <w:shd w:val="clear" w:color="auto" w:fill="FFFFFF"/>
        <w:tabs>
          <w:tab w:val="left" w:pos="7938"/>
        </w:tabs>
        <w:ind w:left="567" w:right="-291"/>
        <w:jc w:val="both"/>
        <w:rPr>
          <w:rFonts w:ascii="Palatino Linotype" w:eastAsia="Palatino Linotype" w:hAnsi="Palatino Linotype" w:cs="Palatino Linotype"/>
          <w:i/>
          <w:iCs/>
          <w:color w:val="222222"/>
        </w:rPr>
      </w:pPr>
      <w:r w:rsidRPr="0089017B">
        <w:rPr>
          <w:rFonts w:ascii="Palatino Linotype" w:eastAsia="Palatino Linotype" w:hAnsi="Palatino Linotype" w:cs="Palatino Linotype"/>
          <w:b/>
          <w:bCs/>
          <w:i/>
          <w:iCs/>
          <w:color w:val="222222"/>
        </w:rPr>
        <w:t>“El número de ficha de identificación única de los trabajadores es información de carácter confidencial.</w:t>
      </w:r>
      <w:r w:rsidRPr="0089017B">
        <w:rPr>
          <w:rFonts w:ascii="Palatino Linotype" w:eastAsia="Palatino Linotype" w:hAnsi="Palatino Linotype" w:cs="Palatino Linotype"/>
          <w:i/>
          <w:iCs/>
          <w:color w:val="222222"/>
        </w:rPr>
        <w:t> </w:t>
      </w:r>
      <w:r w:rsidRPr="0089017B">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89017B">
        <w:rPr>
          <w:rFonts w:ascii="Palatino Linotype" w:eastAsia="Palatino Linotype" w:hAnsi="Palatino Linotype" w:cs="Palatino Linotype"/>
          <w:i/>
          <w:iCs/>
          <w:color w:val="222222"/>
        </w:rPr>
        <w:t>, </w:t>
      </w:r>
      <w:r w:rsidRPr="0089017B">
        <w:rPr>
          <w:rFonts w:ascii="Palatino Linotype" w:eastAsia="Palatino Linotype" w:hAnsi="Palatino Linotype" w:cs="Palatino Linotype"/>
          <w:i/>
          <w:iCs/>
          <w:color w:val="222222"/>
          <w:u w:val="single"/>
        </w:rPr>
        <w:t>dicha información es susceptible de clasificarse con el carácter de confidencial</w:t>
      </w:r>
      <w:r w:rsidRPr="0089017B">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rsidR="00C40160" w:rsidRPr="0089017B" w:rsidRDefault="00C40160" w:rsidP="00061D9B">
      <w:pPr>
        <w:shd w:val="clear" w:color="auto" w:fill="FFFFFF"/>
        <w:ind w:right="-291"/>
        <w:jc w:val="both"/>
        <w:rPr>
          <w:rFonts w:ascii="Palatino Linotype" w:eastAsia="Palatino Linotype" w:hAnsi="Palatino Linotype" w:cs="Palatino Linotype"/>
          <w:i/>
          <w:iCs/>
          <w:color w:val="222222"/>
        </w:rPr>
      </w:pPr>
    </w:p>
    <w:p w:rsidR="00C40160" w:rsidRPr="0089017B" w:rsidRDefault="00C40160" w:rsidP="00061D9B">
      <w:pPr>
        <w:shd w:val="clear" w:color="auto" w:fill="FFFFFF"/>
        <w:ind w:left="1134" w:right="-291"/>
        <w:jc w:val="both"/>
        <w:rPr>
          <w:rFonts w:ascii="Palatino Linotype" w:eastAsia="Palatino Linotype" w:hAnsi="Palatino Linotype" w:cs="Palatino Linotype"/>
          <w:i/>
          <w:iCs/>
          <w:color w:val="222222"/>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Ahora bien, también es necesario indicar que </w:t>
      </w:r>
      <w:r w:rsidRPr="0089017B">
        <w:rPr>
          <w:rFonts w:ascii="Palatino Linotype" w:eastAsia="Palatino Linotype" w:hAnsi="Palatino Linotype" w:cs="Palatino Linotype"/>
          <w:b/>
          <w:bCs/>
        </w:rPr>
        <w:t>hay información</w:t>
      </w:r>
      <w:r w:rsidRPr="0089017B">
        <w:rPr>
          <w:rFonts w:ascii="Palatino Linotype" w:eastAsia="Palatino Linotype" w:hAnsi="Palatino Linotype" w:cs="Palatino Linotype"/>
        </w:rPr>
        <w:t xml:space="preserve"> dentro de los recibos de nómina </w:t>
      </w:r>
      <w:r w:rsidRPr="0089017B">
        <w:rPr>
          <w:rFonts w:ascii="Palatino Linotype" w:eastAsia="Palatino Linotype" w:hAnsi="Palatino Linotype" w:cs="Palatino Linotype"/>
          <w:b/>
          <w:bCs/>
        </w:rPr>
        <w:t xml:space="preserve">que </w:t>
      </w:r>
      <w:r w:rsidRPr="0089017B">
        <w:rPr>
          <w:rFonts w:ascii="Palatino Linotype" w:eastAsia="Palatino Linotype" w:hAnsi="Palatino Linotype" w:cs="Palatino Linotype"/>
          <w:b/>
          <w:bCs/>
          <w:u w:val="single"/>
        </w:rPr>
        <w:t>no contienen datos personales</w:t>
      </w:r>
      <w:r w:rsidRPr="0089017B">
        <w:rPr>
          <w:rFonts w:ascii="Palatino Linotype" w:eastAsia="Palatino Linotype" w:hAnsi="Palatino Linotype" w:cs="Palatino Linotype"/>
        </w:rPr>
        <w:t xml:space="preserve">, mismos que deberá tener en cuenta el </w:t>
      </w:r>
      <w:r w:rsidRPr="0089017B">
        <w:rPr>
          <w:rFonts w:ascii="Palatino Linotype" w:eastAsia="Palatino Linotype" w:hAnsi="Palatino Linotype" w:cs="Palatino Linotype"/>
          <w:b/>
          <w:bCs/>
        </w:rPr>
        <w:lastRenderedPageBreak/>
        <w:t xml:space="preserve">SUJETO OBLIGADO </w:t>
      </w:r>
      <w:r w:rsidRPr="0089017B">
        <w:rPr>
          <w:rFonts w:ascii="Palatino Linotype" w:eastAsia="Palatino Linotype" w:hAnsi="Palatino Linotype" w:cs="Palatino Linotype"/>
        </w:rPr>
        <w:t>para el entrega de los recibos de nómina que se ordenan en el presente recurso de revisión.</w:t>
      </w:r>
    </w:p>
    <w:p w:rsidR="00C40160" w:rsidRPr="0089017B" w:rsidRDefault="00C40160" w:rsidP="00061D9B">
      <w:pPr>
        <w:tabs>
          <w:tab w:val="left" w:pos="284"/>
        </w:tabs>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Por cuanto hace al</w:t>
      </w:r>
      <w:r w:rsidRPr="0089017B">
        <w:rPr>
          <w:rFonts w:ascii="Palatino Linotype" w:eastAsia="Palatino Linotype" w:hAnsi="Palatino Linotype" w:cs="Palatino Linotype"/>
          <w:b/>
          <w:bCs/>
        </w:rPr>
        <w:t xml:space="preserve"> Folio Fiscal</w:t>
      </w:r>
      <w:r w:rsidRPr="0089017B">
        <w:rPr>
          <w:rFonts w:ascii="Palatino Linotype" w:eastAsia="Palatino Linotype" w:hAnsi="Palatino Linotype" w:cs="Palatino Linotype"/>
        </w:rPr>
        <w:t>, cabe precisar que conforme a la Resolución Miscelánea Fiscal para 2025, el folio fiscal es un dato que deben contener los CDFI por concepto de nómina. Dicho dato es un identificador individual de cada factura o comprobante electrónico. El objetivo del Folio es prevenir los fraudes o falsificaciones, ya que contiene códigos o claves únicas de cada comprobante fiscal, de tal manera que se puede comprobar si la factura fue certificada por el SAT. El Folio Fiscal está compuesto por 32 dígitos hexadecimales, mostrados en 5 grupos separados por guiones.</w:t>
      </w:r>
    </w:p>
    <w:p w:rsidR="00C40160" w:rsidRPr="0089017B" w:rsidRDefault="00C40160" w:rsidP="00061D9B">
      <w:pPr>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La Guía de llenado del comprobante del recibo de pago de nómina y su complemento Aplicable para la versión 4.0 del CFDI y el complemento de nómina versión 1.2. muestra la Representación gráfica del CFDI por concepto de nómina en donde se aprecia el Folio Fiscal:</w:t>
      </w:r>
    </w:p>
    <w:p w:rsidR="00C40160" w:rsidRPr="0089017B" w:rsidRDefault="00C40160" w:rsidP="00061D9B">
      <w:pPr>
        <w:ind w:right="-291"/>
        <w:jc w:val="center"/>
        <w:rPr>
          <w:rFonts w:ascii="Palatino Linotype" w:eastAsia="Palatino Linotype" w:hAnsi="Palatino Linotype" w:cs="Palatino Linotype"/>
        </w:rPr>
      </w:pPr>
      <w:r w:rsidRPr="0089017B">
        <w:rPr>
          <w:rFonts w:ascii="Palatino Linotype" w:eastAsia="Palatino Linotype" w:hAnsi="Palatino Linotype" w:cs="Palatino Linotype"/>
          <w:noProof/>
          <w:lang w:val="es-MX" w:eastAsia="es-MX"/>
        </w:rPr>
        <w:drawing>
          <wp:inline distT="0" distB="0" distL="0" distR="0" wp14:anchorId="79C8CA47" wp14:editId="27050A1E">
            <wp:extent cx="4513132" cy="815998"/>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513132" cy="815998"/>
                    </a:xfrm>
                    <a:prstGeom prst="rect">
                      <a:avLst/>
                    </a:prstGeom>
                    <a:ln/>
                  </pic:spPr>
                </pic:pic>
              </a:graphicData>
            </a:graphic>
          </wp:inline>
        </w:drawing>
      </w:r>
    </w:p>
    <w:p w:rsidR="00C40160" w:rsidRPr="0089017B" w:rsidRDefault="00C40160" w:rsidP="00061D9B">
      <w:pPr>
        <w:ind w:right="-291"/>
        <w:jc w:val="center"/>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El Anexo 20 Guía de llenado de los comprobantes fiscales digitales por Internet, actualizado al 08 de marzo del 2023, señala que se debe registrar el folio fiscal (UUID) de un comprobante fiscal relacionado con el presente comprobante. Ejemplo: UUID= 5FB2822E-396D-4725-8521-CDC4BDD20CCF</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En ese contexto, el folio fiscal, no contiene datos personales y tampoco se puede obtener información confidencial con el mismo, pues solamente es un identificador del emisor, del cual su transparencia ayuda a legitimar que el documento cumple con todos los </w:t>
      </w:r>
      <w:r w:rsidRPr="0089017B">
        <w:rPr>
          <w:rFonts w:ascii="Palatino Linotype" w:eastAsia="Palatino Linotype" w:hAnsi="Palatino Linotype" w:cs="Palatino Linotype"/>
        </w:rPr>
        <w:lastRenderedPageBreak/>
        <w:t>requisitos establecidos en la normatividad aplicable, sin necesidad de algún dato personal, por lo que, no se actualiza la clasificación, en términos del artículo 143, fracción I de la Ley de la materia.</w:t>
      </w:r>
    </w:p>
    <w:p w:rsidR="00C40160" w:rsidRPr="0089017B" w:rsidRDefault="00C40160" w:rsidP="00061D9B">
      <w:pPr>
        <w:spacing w:line="360" w:lineRule="auto"/>
        <w:ind w:right="-291"/>
        <w:jc w:val="both"/>
        <w:rPr>
          <w:rFonts w:ascii="Palatino Linotype" w:eastAsia="Palatino Linotype" w:hAnsi="Palatino Linotype" w:cs="Palatino Linotype"/>
          <w:b/>
          <w:b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En esa línea de estudio,</w:t>
      </w:r>
      <w:r w:rsidRPr="0089017B">
        <w:rPr>
          <w:rFonts w:ascii="Palatino Linotype" w:eastAsia="Palatino Linotype" w:hAnsi="Palatino Linotype" w:cs="Palatino Linotype"/>
          <w:b/>
          <w:bCs/>
        </w:rPr>
        <w:t xml:space="preserve"> las cadenas originales y sellos digitales</w:t>
      </w:r>
      <w:r w:rsidRPr="0089017B">
        <w:rPr>
          <w:rFonts w:ascii="Palatino Linotype" w:eastAsia="Palatino Linotype" w:hAnsi="Palatino Linotype" w:cs="Palatino Linotype"/>
        </w:rPr>
        <w:t>, tienen una secuencia de generación, determinados con base en el Anexo 20 de la Resolución Miscelánea Fiscal para 2022, que precisa los datos de los que se componen los elementos de seguridad y se puntualiza que dicha información está encriptada.</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“Elementos utilizados en la generación de Sellos Digitales:</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i/>
          <w:iCs/>
        </w:rPr>
        <w:tab/>
        <w:t>Cadena Original del elemento a sellar.</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i/>
          <w:iCs/>
        </w:rPr>
        <w:tab/>
        <w:t>Certificado de Sello Digital y su correspondiente clave privada.</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i/>
          <w:iCs/>
        </w:rPr>
        <w:tab/>
        <w:t>Algoritmos de criptografía de clave pública para firma electrónica avanzada.</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w:t>
      </w:r>
      <w:r w:rsidRPr="0089017B">
        <w:rPr>
          <w:rFonts w:ascii="Palatino Linotype" w:eastAsia="Palatino Linotype" w:hAnsi="Palatino Linotype" w:cs="Palatino Linotype"/>
          <w:i/>
          <w:iCs/>
        </w:rPr>
        <w:tab/>
        <w:t>Especificaciones de conversión de la firma electrónica avanzada a Base 64.</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Para la generación de sellos digitales se utiliza criptografía de clave pública aplicada a una cadena original.</w:t>
      </w:r>
    </w:p>
    <w:p w:rsidR="00C40160" w:rsidRPr="0089017B" w:rsidRDefault="00C40160" w:rsidP="00061D9B">
      <w:pPr>
        <w:ind w:left="1134" w:right="-291"/>
        <w:jc w:val="both"/>
        <w:rPr>
          <w:rFonts w:ascii="Palatino Linotype" w:eastAsia="Palatino Linotype" w:hAnsi="Palatino Linotype" w:cs="Palatino Linotype"/>
          <w:b/>
          <w:bCs/>
          <w:i/>
          <w:iCs/>
        </w:rPr>
      </w:pPr>
      <w:r w:rsidRPr="0089017B">
        <w:rPr>
          <w:rFonts w:ascii="Palatino Linotype" w:eastAsia="Palatino Linotype" w:hAnsi="Palatino Linotype" w:cs="Palatino Linotype"/>
          <w:b/>
          <w:bCs/>
          <w:i/>
          <w:iCs/>
        </w:rPr>
        <w:t>Criptografía de la Clave Pública</w:t>
      </w:r>
    </w:p>
    <w:p w:rsidR="00C40160" w:rsidRPr="0089017B" w:rsidRDefault="00C40160" w:rsidP="00061D9B">
      <w:pPr>
        <w:ind w:left="1134" w:right="-291"/>
        <w:jc w:val="both"/>
        <w:rPr>
          <w:rFonts w:ascii="Palatino Linotype" w:eastAsia="Palatino Linotype" w:hAnsi="Palatino Linotype" w:cs="Palatino Linotype"/>
          <w:i/>
          <w:iCs/>
        </w:rPr>
      </w:pPr>
      <w:r w:rsidRPr="0089017B">
        <w:rPr>
          <w:rFonts w:ascii="Palatino Linotype" w:eastAsia="Palatino Linotype" w:hAnsi="Palatino Linotype" w:cs="Palatino Linotype"/>
          <w:i/>
          <w:iCs/>
        </w:rPr>
        <w:t>La criptografía de Clave Pública se basa en la generación de una pareja de números muy grandes relacionados entre sí, de tal manera que una operación de encripción sobre un mensaje tomando como clave de encripción a uno de los dos números, produce un mensaje alterado en su significado que sólo puede ser devuelto a su estado original mediante la operación de desencripción correspondiente tomando como clave de desencripción al otro número de la pareja.”</w:t>
      </w:r>
    </w:p>
    <w:p w:rsidR="00C40160" w:rsidRPr="0089017B" w:rsidRDefault="00C40160" w:rsidP="00061D9B">
      <w:pPr>
        <w:ind w:left="1134" w:right="-291"/>
        <w:jc w:val="both"/>
        <w:rPr>
          <w:rFonts w:ascii="Palatino Linotype" w:eastAsia="Palatino Linotype" w:hAnsi="Palatino Linotype" w:cs="Palatino Linotype"/>
          <w:i/>
          <w:iCs/>
        </w:rPr>
      </w:pPr>
    </w:p>
    <w:p w:rsidR="00C40160" w:rsidRPr="0089017B" w:rsidRDefault="00C40160" w:rsidP="00061D9B">
      <w:pPr>
        <w:ind w:right="-291"/>
        <w:jc w:val="both"/>
        <w:rPr>
          <w:rFonts w:ascii="Palatino Linotype" w:eastAsia="Palatino Linotype" w:hAnsi="Palatino Linotype" w:cs="Palatino Linotype"/>
          <w:i/>
          <w:i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Es decir, por sí solos </w:t>
      </w:r>
      <w:r w:rsidRPr="0089017B">
        <w:rPr>
          <w:rFonts w:ascii="Palatino Linotype" w:eastAsia="Palatino Linotype" w:hAnsi="Palatino Linotype" w:cs="Palatino Linotype"/>
          <w:b/>
          <w:bCs/>
        </w:rPr>
        <w:t>las cadenas originales y los sellos originales no contienen datos personales confidenciales</w:t>
      </w:r>
      <w:r w:rsidRPr="0089017B">
        <w:rPr>
          <w:rFonts w:ascii="Palatino Linotype" w:eastAsia="Palatino Linotype" w:hAnsi="Palatino Linotype" w:cs="Palatino Linotype"/>
        </w:rPr>
        <w:t>,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lastRenderedPageBreak/>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actualiza la clasificación, en términos del artículo 143, fracción I, de la Ley de la materia.</w:t>
      </w:r>
    </w:p>
    <w:p w:rsidR="00C40160" w:rsidRPr="0089017B" w:rsidRDefault="00C40160" w:rsidP="00061D9B">
      <w:pPr>
        <w:spacing w:line="360" w:lineRule="auto"/>
        <w:ind w:right="-291"/>
        <w:jc w:val="both"/>
        <w:rPr>
          <w:rFonts w:ascii="Palatino Linotype" w:eastAsia="Palatino Linotype" w:hAnsi="Palatino Linotype" w:cs="Palatino Linotype"/>
          <w:b/>
          <w:bCs/>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Por otra parte, por lo que hace al </w:t>
      </w:r>
      <w:r w:rsidRPr="0089017B">
        <w:rPr>
          <w:rFonts w:ascii="Palatino Linotype" w:eastAsia="Palatino Linotype" w:hAnsi="Palatino Linotype" w:cs="Palatino Linotype"/>
          <w:b/>
          <w:bCs/>
        </w:rPr>
        <w:t>número de serie de los certificados de Sello Digitales del emisor y del Servicio de Administración Tributaria</w:t>
      </w:r>
      <w:r w:rsidRPr="0089017B">
        <w:rPr>
          <w:rFonts w:ascii="Palatino Linotype" w:eastAsia="Palatino Linotype" w:hAnsi="Palatino Linotype" w:cs="Palatino Linotype"/>
        </w:rPr>
        <w:t>, el Anexo 20 de la Resolución Miscelánea Fiscal para 2022, precisa que es un atributo requerido para expresar el número de serie del certificado de sello digital que ampara al comprobante, de acuerdo con el acuse correspondiente a 20 posiciones otorgado por el sistema del SAT.</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Cómo se logra observar, </w:t>
      </w:r>
      <w:r w:rsidRPr="0089017B">
        <w:rPr>
          <w:rFonts w:ascii="Palatino Linotype" w:eastAsia="Palatino Linotype" w:hAnsi="Palatino Linotype" w:cs="Palatino Linotype"/>
          <w:b/>
          <w:bCs/>
        </w:rPr>
        <w:t>los números de serie del certificado de sello digital no contiene datos personales</w:t>
      </w:r>
      <w:r w:rsidRPr="0089017B">
        <w:rPr>
          <w:rFonts w:ascii="Palatino Linotype" w:eastAsia="Palatino Linotype" w:hAnsi="Palatino Linotype" w:cs="Palatino Linotype"/>
        </w:rPr>
        <w:t xml:space="preserve">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C40160" w:rsidRPr="0089017B" w:rsidRDefault="00C40160" w:rsidP="00061D9B">
      <w:pPr>
        <w:pBdr>
          <w:top w:val="nil"/>
          <w:left w:val="nil"/>
          <w:bottom w:val="nil"/>
          <w:right w:val="nil"/>
          <w:between w:val="nil"/>
        </w:pBd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Ahora bien, por lo que hace al </w:t>
      </w:r>
      <w:r w:rsidRPr="0089017B">
        <w:rPr>
          <w:rFonts w:ascii="Palatino Linotype" w:eastAsia="Palatino Linotype" w:hAnsi="Palatino Linotype" w:cs="Palatino Linotype"/>
          <w:b/>
          <w:bCs/>
        </w:rPr>
        <w:t>número de serie y folio interno</w:t>
      </w:r>
      <w:r w:rsidRPr="0089017B">
        <w:rPr>
          <w:rFonts w:ascii="Palatino Linotype" w:eastAsia="Palatino Linotype" w:hAnsi="Palatino Linotype" w:cs="Palatino Linotype"/>
        </w:rPr>
        <w:t xml:space="preserve">, la Guía de llenado del CFDI global versión 4.0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w:t>
      </w:r>
      <w:r w:rsidRPr="0089017B">
        <w:rPr>
          <w:rFonts w:ascii="Palatino Linotype" w:eastAsia="Palatino Linotype" w:hAnsi="Palatino Linotype" w:cs="Palatino Linotype"/>
        </w:rPr>
        <w:lastRenderedPageBreak/>
        <w:t>actualizan la causal de clasificación establecida en el artículo 143, fracción I, de la Ley de Transparencia y Acceso a la Información Pública del Estado de México y Municipios.</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Además, por lo que hace a la </w:t>
      </w:r>
      <w:r w:rsidRPr="0089017B">
        <w:rPr>
          <w:rFonts w:ascii="Palatino Linotype" w:eastAsia="Palatino Linotype" w:hAnsi="Palatino Linotype" w:cs="Palatino Linotype"/>
          <w:b/>
          <w:bCs/>
        </w:rPr>
        <w:t>fecha y hora de emisión y certificación</w:t>
      </w:r>
      <w:r w:rsidRPr="0089017B">
        <w:rPr>
          <w:rFonts w:ascii="Palatino Linotype" w:eastAsia="Palatino Linotype" w:hAnsi="Palatino Linotype" w:cs="Palatino Linotype"/>
        </w:rPr>
        <w:t>, la Guía de llenado del CFDI global versión 4.0 del CFDI, previamente referida, establece que los datos mencionados corresponden a la fecha y hora de emisión y certificación del comprobante fiscal, los cuales se expresan de la siguiente manera: AAAA-MM-DDThh:mm:ss.</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Conforme a lo anterior, se logra observar que el lugar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36090E" w:rsidRPr="0089017B" w:rsidRDefault="0036090E"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Por lo que, para atender el requerimiento deberá proporcionar los documentos solicitados en versión pública; para tal situación, el </w:t>
      </w:r>
      <w:r w:rsidRPr="0089017B">
        <w:rPr>
          <w:rFonts w:ascii="Palatino Linotype" w:eastAsia="Palatino Linotype" w:hAnsi="Palatino Linotype" w:cs="Palatino Linotype"/>
          <w:b/>
          <w:bCs/>
        </w:rPr>
        <w:t>SUJETO OBLIGADO</w:t>
      </w:r>
      <w:r w:rsidRPr="0089017B">
        <w:rPr>
          <w:rFonts w:ascii="Palatino Linotype" w:eastAsia="Palatino Linotype" w:hAnsi="Palatino Linotype" w:cs="Palatino Linotype"/>
        </w:rPr>
        <w:t xml:space="preserve"> deberá seguir el procedimiento establecido en el artículo 168 de dicho ordenamiento jurídico; esto es, que el área competente deberá elaborar la versión pública en los términos planteados en la presente </w:t>
      </w:r>
      <w:r w:rsidRPr="0089017B">
        <w:rPr>
          <w:rFonts w:ascii="Palatino Linotype" w:eastAsia="Palatino Linotype" w:hAnsi="Palatino Linotype" w:cs="Palatino Linotype"/>
        </w:rPr>
        <w:lastRenderedPageBreak/>
        <w:t>Resolución, así como emitir el Acuerdo, por parte del Comité de Transparencia, donde confirme la clasificación de manera enunciativa más no limitativa los datos previamente señalados, fundando y motivando la clasificación.</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En ese sentido, el </w:t>
      </w:r>
      <w:r w:rsidRPr="0089017B">
        <w:rPr>
          <w:rFonts w:ascii="Palatino Linotype" w:eastAsia="Palatino Linotype" w:hAnsi="Palatino Linotype" w:cs="Palatino Linotype"/>
          <w:b/>
          <w:bCs/>
        </w:rPr>
        <w:t>SUJETO OBLIGADO</w:t>
      </w:r>
      <w:r w:rsidRPr="0089017B">
        <w:rPr>
          <w:rFonts w:ascii="Palatino Linotype" w:eastAsia="Palatino Linotype" w:hAnsi="Palatino Linotype" w:cs="Palatino Linotype"/>
        </w:rPr>
        <w:t xml:space="preserve"> </w:t>
      </w:r>
      <w:r w:rsidRPr="0089017B">
        <w:rPr>
          <w:rFonts w:ascii="Palatino Linotype" w:eastAsia="Palatino Linotype" w:hAnsi="Palatino Linotype" w:cs="Palatino Linotype"/>
          <w:b/>
          <w:bCs/>
        </w:rPr>
        <w:t>deberá de emitir el Acuerdo del Comité de Transparencia</w:t>
      </w:r>
      <w:r w:rsidRPr="0089017B">
        <w:rPr>
          <w:rFonts w:ascii="Palatino Linotype" w:eastAsia="Palatino Linotype" w:hAnsi="Palatino Linotype" w:cs="Palatino Linotype"/>
        </w:rPr>
        <w:t xml:space="preserve">, </w:t>
      </w:r>
      <w:r w:rsidRPr="0089017B">
        <w:rPr>
          <w:rFonts w:ascii="Palatino Linotype" w:eastAsia="Palatino Linotype" w:hAnsi="Palatino Linotype" w:cs="Palatino Linotype"/>
          <w:color w:val="000000"/>
        </w:rPr>
        <w:t>mediante</w:t>
      </w:r>
      <w:r w:rsidRPr="0089017B">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 </w:t>
      </w:r>
    </w:p>
    <w:p w:rsidR="00C40160" w:rsidRPr="0089017B" w:rsidRDefault="00C40160" w:rsidP="00061D9B">
      <w:pPr>
        <w:tabs>
          <w:tab w:val="left" w:pos="284"/>
        </w:tabs>
        <w:spacing w:line="360" w:lineRule="auto"/>
        <w:ind w:right="-291"/>
        <w:jc w:val="both"/>
        <w:rPr>
          <w:rFonts w:ascii="Palatino Linotype" w:eastAsia="Palatino Linotype" w:hAnsi="Palatino Linotype" w:cs="Palatino Linotype"/>
          <w:color w:val="000000"/>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rPr>
        <w:t xml:space="preserve">Derivado de lo establecido en párrafos anteriores, si el </w:t>
      </w:r>
      <w:r w:rsidRPr="0089017B">
        <w:rPr>
          <w:rFonts w:ascii="Palatino Linotype" w:eastAsia="Palatino Linotype" w:hAnsi="Palatino Linotype" w:cs="Palatino Linotype"/>
          <w:b/>
          <w:bCs/>
        </w:rPr>
        <w:t>SUJETO OBLIGADO</w:t>
      </w:r>
      <w:r w:rsidRPr="0089017B">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C40160" w:rsidRPr="0089017B" w:rsidRDefault="00C40160" w:rsidP="00061D9B">
      <w:pPr>
        <w:spacing w:line="360" w:lineRule="auto"/>
        <w:ind w:right="-291"/>
        <w:jc w:val="both"/>
        <w:rPr>
          <w:color w:val="000000"/>
        </w:rPr>
      </w:pPr>
    </w:p>
    <w:p w:rsidR="00C40160" w:rsidRPr="0089017B" w:rsidRDefault="00C40160" w:rsidP="00061D9B">
      <w:pPr>
        <w:numPr>
          <w:ilvl w:val="0"/>
          <w:numId w:val="2"/>
        </w:numPr>
        <w:spacing w:line="360" w:lineRule="auto"/>
        <w:ind w:left="0" w:right="-291" w:firstLine="0"/>
        <w:jc w:val="both"/>
        <w:rPr>
          <w:rFonts w:ascii="Palatino Linotype" w:eastAsia="Palatino Linotype" w:hAnsi="Palatino Linotype" w:cs="Palatino Linotype"/>
        </w:rPr>
      </w:pPr>
      <w:r w:rsidRPr="0089017B">
        <w:rPr>
          <w:rFonts w:ascii="Palatino Linotype" w:eastAsia="Palatino Linotype" w:hAnsi="Palatino Linotype" w:cs="Palatino Linotype"/>
        </w:rPr>
        <w:t xml:space="preserve">Por lo expuesto, y con fundamento en lo prescrito en los artículos </w:t>
      </w:r>
      <w:r w:rsidRPr="0089017B">
        <w:rPr>
          <w:rFonts w:ascii="Palatino Linotype" w:eastAsia="Palatino Linotype" w:hAnsi="Palatino Linotype" w:cs="Palatino Linotype"/>
          <w:color w:val="000000"/>
        </w:rPr>
        <w:t xml:space="preserve">5, párrafos cuadragésimo cuarto, </w:t>
      </w:r>
      <w:r w:rsidRPr="0089017B">
        <w:rPr>
          <w:rFonts w:ascii="Palatino Linotype" w:eastAsia="Palatino Linotype" w:hAnsi="Palatino Linotype" w:cs="Palatino Linotype"/>
        </w:rPr>
        <w:t>cuadragésimo</w:t>
      </w:r>
      <w:r w:rsidRPr="0089017B">
        <w:rPr>
          <w:rFonts w:ascii="Palatino Linotype" w:eastAsia="Palatino Linotype" w:hAnsi="Palatino Linotype" w:cs="Palatino Linotype"/>
          <w:color w:val="000000"/>
        </w:rPr>
        <w:t xml:space="preserve"> quinto y cuadragésimo sexto, fracciones IV y V, de la Constitución Política </w:t>
      </w:r>
      <w:r w:rsidRPr="0089017B">
        <w:rPr>
          <w:rFonts w:ascii="Palatino Linotype" w:eastAsia="Palatino Linotype" w:hAnsi="Palatino Linotype" w:cs="Palatino Linotype"/>
        </w:rPr>
        <w:t>del</w:t>
      </w:r>
      <w:r w:rsidRPr="0089017B">
        <w:rPr>
          <w:rFonts w:ascii="Palatino Linotype" w:eastAsia="Palatino Linotype" w:hAnsi="Palatino Linotype" w:cs="Palatino Linotype"/>
          <w:color w:val="000000"/>
        </w:rPr>
        <w:t xml:space="preserve"> Estado Libre y Soberano de México</w:t>
      </w:r>
      <w:r w:rsidRPr="0089017B">
        <w:rPr>
          <w:rFonts w:ascii="Palatino Linotype" w:eastAsia="Palatino Linotype" w:hAnsi="Palatino Linotype" w:cs="Palatino Linotype"/>
        </w:rPr>
        <w:t xml:space="preserve">; 2, fracción II; 29, 36 fracciones I y II; 176, 178, 179, 181 y 185 de la Ley de Transparencia y Acceso a la Información Pública del Estado de México y Municipios, este Pleno: </w:t>
      </w:r>
      <w:r w:rsidR="0089017B">
        <w:rPr>
          <w:rFonts w:ascii="Palatino Linotype" w:eastAsia="Palatino Linotype" w:hAnsi="Palatino Linotype" w:cs="Palatino Linotype"/>
        </w:rPr>
        <w:t>----------------------------------------------------------------</w:t>
      </w:r>
    </w:p>
    <w:p w:rsidR="00C40160" w:rsidRPr="0089017B" w:rsidRDefault="00C40160" w:rsidP="00061D9B">
      <w:pPr>
        <w:ind w:right="-291"/>
        <w:rPr>
          <w:rFonts w:ascii="Palatino Linotype" w:eastAsia="Palatino Linotype" w:hAnsi="Palatino Linotype" w:cs="Palatino Linotype"/>
        </w:rPr>
      </w:pPr>
    </w:p>
    <w:p w:rsidR="00C40160" w:rsidRPr="0089017B" w:rsidRDefault="00C40160" w:rsidP="00061D9B">
      <w:pPr>
        <w:spacing w:line="360" w:lineRule="auto"/>
        <w:ind w:right="-291"/>
        <w:jc w:val="center"/>
        <w:rPr>
          <w:rFonts w:ascii="Palatino Linotype" w:eastAsia="Palatino Linotype" w:hAnsi="Palatino Linotype" w:cs="Palatino Linotype"/>
          <w:b/>
          <w:bCs/>
        </w:rPr>
      </w:pPr>
      <w:r w:rsidRPr="0089017B">
        <w:rPr>
          <w:rFonts w:ascii="Palatino Linotype" w:eastAsia="Palatino Linotype" w:hAnsi="Palatino Linotype" w:cs="Palatino Linotype"/>
          <w:b/>
          <w:bCs/>
        </w:rPr>
        <w:t>R E S U E L V E</w:t>
      </w:r>
    </w:p>
    <w:p w:rsidR="00C40160" w:rsidRPr="0089017B" w:rsidRDefault="00C40160" w:rsidP="00061D9B">
      <w:pPr>
        <w:spacing w:line="360" w:lineRule="auto"/>
        <w:ind w:right="-291"/>
        <w:jc w:val="center"/>
        <w:rPr>
          <w:rFonts w:ascii="Palatino Linotype" w:eastAsia="Palatino Linotype" w:hAnsi="Palatino Linotype" w:cs="Palatino Linotype"/>
          <w:b/>
          <w:bCs/>
        </w:rPr>
      </w:pPr>
    </w:p>
    <w:p w:rsidR="00C40160" w:rsidRPr="0089017B" w:rsidRDefault="00C40160" w:rsidP="00061D9B">
      <w:pPr>
        <w:spacing w:line="360" w:lineRule="auto"/>
        <w:ind w:right="-291"/>
        <w:jc w:val="both"/>
        <w:rPr>
          <w:rFonts w:ascii="Palatino Linotype" w:eastAsia="Palatino Linotype" w:hAnsi="Palatino Linotype" w:cs="Palatino Linotype"/>
          <w:b/>
          <w:bCs/>
        </w:rPr>
      </w:pPr>
      <w:r w:rsidRPr="0089017B">
        <w:rPr>
          <w:rFonts w:ascii="Palatino Linotype" w:eastAsia="Palatino Linotype" w:hAnsi="Palatino Linotype" w:cs="Palatino Linotype"/>
          <w:b/>
          <w:bCs/>
        </w:rPr>
        <w:t>PRIMERO</w:t>
      </w:r>
      <w:r w:rsidRPr="0089017B">
        <w:rPr>
          <w:rFonts w:ascii="Palatino Linotype" w:eastAsia="Palatino Linotype" w:hAnsi="Palatino Linotype" w:cs="Palatino Linotype"/>
        </w:rPr>
        <w:t xml:space="preserve">. Resultan </w:t>
      </w:r>
      <w:r w:rsidRPr="0089017B">
        <w:rPr>
          <w:rFonts w:ascii="Palatino Linotype" w:eastAsia="Palatino Linotype" w:hAnsi="Palatino Linotype" w:cs="Palatino Linotype"/>
          <w:b/>
          <w:bCs/>
        </w:rPr>
        <w:t>FUNDADAS</w:t>
      </w:r>
      <w:r w:rsidRPr="0089017B">
        <w:rPr>
          <w:rFonts w:ascii="Palatino Linotype" w:eastAsia="Palatino Linotype" w:hAnsi="Palatino Linotype" w:cs="Palatino Linotype"/>
        </w:rPr>
        <w:t xml:space="preserve"> las razones o motivos de inconformidad hechos valer en el recurso de revisión </w:t>
      </w:r>
      <w:r w:rsidR="00D95F81" w:rsidRPr="0089017B">
        <w:rPr>
          <w:rFonts w:ascii="Palatino Linotype" w:eastAsia="Palatino Linotype" w:hAnsi="Palatino Linotype" w:cs="Palatino Linotype"/>
          <w:b/>
        </w:rPr>
        <w:t>03838</w:t>
      </w:r>
      <w:r w:rsidRPr="0089017B">
        <w:rPr>
          <w:rFonts w:ascii="Palatino Linotype" w:eastAsia="Palatino Linotype" w:hAnsi="Palatino Linotype" w:cs="Palatino Linotype"/>
          <w:b/>
          <w:bCs/>
          <w:color w:val="000000"/>
        </w:rPr>
        <w:t>/INFOEM/IP/RR/2026</w:t>
      </w:r>
      <w:r w:rsidRPr="0089017B">
        <w:rPr>
          <w:rFonts w:ascii="Palatino Linotype" w:eastAsia="Palatino Linotype" w:hAnsi="Palatino Linotype" w:cs="Palatino Linotype"/>
        </w:rPr>
        <w:t>,</w:t>
      </w:r>
      <w:r w:rsidRPr="0089017B">
        <w:rPr>
          <w:rFonts w:ascii="Palatino Linotype" w:eastAsia="Palatino Linotype" w:hAnsi="Palatino Linotype" w:cs="Palatino Linotype"/>
          <w:b/>
          <w:bCs/>
        </w:rPr>
        <w:t xml:space="preserve"> </w:t>
      </w:r>
      <w:r w:rsidRPr="0089017B">
        <w:rPr>
          <w:rFonts w:ascii="Palatino Linotype" w:eastAsia="Palatino Linotype" w:hAnsi="Palatino Linotype" w:cs="Palatino Linotype"/>
        </w:rPr>
        <w:t xml:space="preserve">en términos del </w:t>
      </w:r>
      <w:r w:rsidRPr="0089017B">
        <w:rPr>
          <w:rFonts w:ascii="Palatino Linotype" w:eastAsia="Palatino Linotype" w:hAnsi="Palatino Linotype" w:cs="Palatino Linotype"/>
          <w:b/>
          <w:bCs/>
        </w:rPr>
        <w:t xml:space="preserve">Considerando CUARTO </w:t>
      </w:r>
      <w:r w:rsidRPr="0089017B">
        <w:rPr>
          <w:rFonts w:ascii="Palatino Linotype" w:eastAsia="Palatino Linotype" w:hAnsi="Palatino Linotype" w:cs="Palatino Linotype"/>
        </w:rPr>
        <w:t>de la presente resolución</w:t>
      </w:r>
      <w:r w:rsidRPr="0089017B">
        <w:rPr>
          <w:rFonts w:ascii="Palatino Linotype" w:eastAsia="Palatino Linotype" w:hAnsi="Palatino Linotype" w:cs="Palatino Linotype"/>
          <w:b/>
          <w:bCs/>
        </w:rPr>
        <w:t>.</w:t>
      </w:r>
    </w:p>
    <w:p w:rsidR="00C40160" w:rsidRPr="0089017B" w:rsidRDefault="00C40160" w:rsidP="00061D9B">
      <w:pPr>
        <w:spacing w:line="360" w:lineRule="auto"/>
        <w:ind w:right="-291"/>
        <w:jc w:val="both"/>
        <w:rPr>
          <w:rFonts w:ascii="Palatino Linotype" w:eastAsia="Palatino Linotype" w:hAnsi="Palatino Linotype" w:cs="Palatino Linotype"/>
          <w:b/>
          <w:bCs/>
        </w:rPr>
      </w:pPr>
    </w:p>
    <w:p w:rsidR="00C40160" w:rsidRPr="0089017B" w:rsidRDefault="00C40160" w:rsidP="00061D9B">
      <w:pPr>
        <w:spacing w:line="360" w:lineRule="auto"/>
        <w:ind w:right="-291"/>
        <w:jc w:val="both"/>
        <w:rPr>
          <w:rFonts w:ascii="Palatino Linotype" w:eastAsia="Palatino Linotype" w:hAnsi="Palatino Linotype" w:cs="Palatino Linotype"/>
        </w:rPr>
      </w:pPr>
      <w:bookmarkStart w:id="8" w:name="_heading=h.1ksv4uv" w:colFirst="0" w:colLast="0"/>
      <w:bookmarkEnd w:id="8"/>
      <w:r w:rsidRPr="0089017B">
        <w:rPr>
          <w:rFonts w:ascii="Palatino Linotype" w:eastAsia="Palatino Linotype" w:hAnsi="Palatino Linotype" w:cs="Palatino Linotype"/>
          <w:b/>
          <w:bCs/>
        </w:rPr>
        <w:t>SEGUNDO.</w:t>
      </w:r>
      <w:r w:rsidRPr="0089017B">
        <w:rPr>
          <w:rFonts w:ascii="Palatino Linotype" w:eastAsia="Palatino Linotype" w:hAnsi="Palatino Linotype" w:cs="Palatino Linotype"/>
          <w:color w:val="2F5496"/>
        </w:rPr>
        <w:t xml:space="preserve"> </w:t>
      </w:r>
      <w:r w:rsidRPr="0089017B">
        <w:rPr>
          <w:rFonts w:ascii="Palatino Linotype" w:eastAsia="Palatino Linotype" w:hAnsi="Palatino Linotype" w:cs="Palatino Linotype"/>
          <w:color w:val="000000"/>
        </w:rPr>
        <w:t xml:space="preserve">Se </w:t>
      </w:r>
      <w:r w:rsidRPr="0089017B">
        <w:rPr>
          <w:rFonts w:ascii="Palatino Linotype" w:eastAsia="Palatino Linotype" w:hAnsi="Palatino Linotype" w:cs="Palatino Linotype"/>
          <w:b/>
          <w:bCs/>
          <w:color w:val="000000"/>
        </w:rPr>
        <w:t xml:space="preserve">REVOCA </w:t>
      </w:r>
      <w:r w:rsidRPr="0089017B">
        <w:rPr>
          <w:rFonts w:ascii="Palatino Linotype" w:eastAsia="Palatino Linotype" w:hAnsi="Palatino Linotype" w:cs="Palatino Linotype"/>
          <w:color w:val="000000"/>
        </w:rPr>
        <w:t xml:space="preserve">la respuesta emitida por el </w:t>
      </w:r>
      <w:r w:rsidR="0036090E" w:rsidRPr="0089017B">
        <w:rPr>
          <w:rFonts w:ascii="Palatino Linotype" w:eastAsia="Palatino Linotype" w:hAnsi="Palatino Linotype" w:cs="Palatino Linotype"/>
          <w:b/>
          <w:bCs/>
        </w:rPr>
        <w:t>Sistema Municipal para el Desarrollo Integral de la Familia de Morelos</w:t>
      </w:r>
      <w:r w:rsidRPr="0089017B">
        <w:rPr>
          <w:rFonts w:ascii="Palatino Linotype" w:eastAsia="Palatino Linotype" w:hAnsi="Palatino Linotype" w:cs="Palatino Linotype"/>
          <w:color w:val="000000"/>
        </w:rPr>
        <w:t xml:space="preserve"> y se </w:t>
      </w:r>
      <w:r w:rsidRPr="0089017B">
        <w:rPr>
          <w:rFonts w:ascii="Palatino Linotype" w:eastAsia="Palatino Linotype" w:hAnsi="Palatino Linotype" w:cs="Palatino Linotype"/>
          <w:b/>
          <w:bCs/>
          <w:color w:val="000000"/>
        </w:rPr>
        <w:t>ORDENA</w:t>
      </w:r>
      <w:r w:rsidRPr="0089017B">
        <w:rPr>
          <w:rFonts w:ascii="Palatino Linotype" w:eastAsia="Palatino Linotype" w:hAnsi="Palatino Linotype" w:cs="Palatino Linotype"/>
          <w:color w:val="000000"/>
        </w:rPr>
        <w:t xml:space="preserve"> entregar, vía Sistema de Acceso a la Información Mexiquense </w:t>
      </w:r>
      <w:r w:rsidRPr="0089017B">
        <w:rPr>
          <w:rFonts w:ascii="Palatino Linotype" w:eastAsia="Palatino Linotype" w:hAnsi="Palatino Linotype" w:cs="Palatino Linotype"/>
          <w:b/>
          <w:bCs/>
          <w:color w:val="000000"/>
        </w:rPr>
        <w:t>(SAIMEX)</w:t>
      </w:r>
      <w:r w:rsidRPr="0089017B">
        <w:rPr>
          <w:rFonts w:ascii="Palatino Linotype" w:eastAsia="Palatino Linotype" w:hAnsi="Palatino Linotype" w:cs="Palatino Linotype"/>
        </w:rPr>
        <w:t>, previa búsqueda exhaustiva y razonable, en versión pública, la siguiente información:</w:t>
      </w:r>
    </w:p>
    <w:p w:rsidR="00C40160" w:rsidRPr="0089017B" w:rsidRDefault="00C40160" w:rsidP="00061D9B">
      <w:pPr>
        <w:ind w:right="-291"/>
        <w:rPr>
          <w:rFonts w:ascii="Palatino Linotype" w:eastAsia="Palatino Linotype" w:hAnsi="Palatino Linotype" w:cs="Palatino Linotype"/>
          <w:b/>
          <w:bCs/>
        </w:rPr>
      </w:pPr>
    </w:p>
    <w:p w:rsidR="00D95F81" w:rsidRPr="0089017B" w:rsidRDefault="0036090E" w:rsidP="00061D9B">
      <w:pPr>
        <w:pBdr>
          <w:top w:val="nil"/>
          <w:left w:val="nil"/>
          <w:bottom w:val="nil"/>
          <w:right w:val="nil"/>
          <w:between w:val="nil"/>
        </w:pBdr>
        <w:spacing w:line="360" w:lineRule="auto"/>
        <w:ind w:left="993" w:right="-291"/>
        <w:jc w:val="both"/>
        <w:rPr>
          <w:rFonts w:ascii="Palatino Linotype" w:eastAsia="Palatino Linotype" w:hAnsi="Palatino Linotype" w:cs="Palatino Linotype"/>
          <w:b/>
          <w:bCs/>
          <w:color w:val="000000"/>
        </w:rPr>
      </w:pPr>
      <w:bookmarkStart w:id="9" w:name="_heading=h.knz5yuauhjtv" w:colFirst="0" w:colLast="0"/>
      <w:bookmarkEnd w:id="9"/>
      <w:r w:rsidRPr="0089017B">
        <w:rPr>
          <w:rFonts w:ascii="Palatino Linotype" w:eastAsia="Palatino Linotype" w:hAnsi="Palatino Linotype" w:cs="Palatino Linotype"/>
          <w:b/>
          <w:bCs/>
          <w:color w:val="000000"/>
        </w:rPr>
        <w:t xml:space="preserve">Del Director del Sistema DIF municipal: </w:t>
      </w:r>
    </w:p>
    <w:p w:rsidR="00C40160" w:rsidRPr="0089017B" w:rsidRDefault="0036090E" w:rsidP="00061D9B">
      <w:pPr>
        <w:pStyle w:val="Prrafodelista"/>
        <w:numPr>
          <w:ilvl w:val="0"/>
          <w:numId w:val="24"/>
        </w:numPr>
        <w:pBdr>
          <w:top w:val="nil"/>
          <w:left w:val="nil"/>
          <w:bottom w:val="nil"/>
          <w:right w:val="nil"/>
          <w:between w:val="nil"/>
        </w:pBdr>
        <w:spacing w:line="360" w:lineRule="auto"/>
        <w:ind w:right="-291"/>
        <w:jc w:val="both"/>
        <w:rPr>
          <w:rFonts w:ascii="Palatino Linotype" w:eastAsia="Palatino Linotype" w:hAnsi="Palatino Linotype" w:cs="Palatino Linotype"/>
          <w:b/>
          <w:bCs/>
          <w:color w:val="000000"/>
        </w:rPr>
      </w:pPr>
      <w:r w:rsidRPr="0089017B">
        <w:rPr>
          <w:rFonts w:ascii="Palatino Linotype" w:eastAsia="Palatino Linotype" w:hAnsi="Palatino Linotype" w:cs="Palatino Linotype"/>
          <w:b/>
          <w:bCs/>
          <w:color w:val="000000"/>
        </w:rPr>
        <w:t xml:space="preserve">Recibos de nómina de la primera y segunda quincena de diciembre 2025, </w:t>
      </w:r>
      <w:r w:rsidR="00374800" w:rsidRPr="0089017B">
        <w:rPr>
          <w:rFonts w:ascii="Palatino Linotype" w:eastAsia="Palatino Linotype" w:hAnsi="Palatino Linotype" w:cs="Palatino Linotype"/>
          <w:b/>
          <w:bCs/>
          <w:color w:val="000000"/>
        </w:rPr>
        <w:t>en los que consten gratificaciones, bonos, prima vacacional y aguinaldo</w:t>
      </w:r>
      <w:r w:rsidR="00284D97" w:rsidRPr="0089017B">
        <w:rPr>
          <w:rFonts w:ascii="Palatino Linotype" w:eastAsia="Palatino Linotype" w:hAnsi="Palatino Linotype" w:cs="Palatino Linotype"/>
          <w:b/>
          <w:bCs/>
          <w:color w:val="000000"/>
        </w:rPr>
        <w:t>;</w:t>
      </w:r>
      <w:r w:rsidR="00374800" w:rsidRPr="0089017B">
        <w:rPr>
          <w:rFonts w:ascii="Palatino Linotype" w:eastAsia="Palatino Linotype" w:hAnsi="Palatino Linotype" w:cs="Palatino Linotype"/>
          <w:b/>
          <w:bCs/>
          <w:color w:val="000000"/>
        </w:rPr>
        <w:t xml:space="preserve"> </w:t>
      </w:r>
      <w:r w:rsidRPr="0089017B">
        <w:rPr>
          <w:rFonts w:ascii="Palatino Linotype" w:eastAsia="Palatino Linotype" w:hAnsi="Palatino Linotype" w:cs="Palatino Linotype"/>
          <w:b/>
          <w:bCs/>
          <w:color w:val="000000"/>
        </w:rPr>
        <w:t>primera y segunda quincena de enero y p</w:t>
      </w:r>
      <w:r w:rsidR="00374800" w:rsidRPr="0089017B">
        <w:rPr>
          <w:rFonts w:ascii="Palatino Linotype" w:eastAsia="Palatino Linotype" w:hAnsi="Palatino Linotype" w:cs="Palatino Linotype"/>
          <w:b/>
          <w:bCs/>
          <w:color w:val="000000"/>
        </w:rPr>
        <w:t>rimera quincena de febrero 2026.</w:t>
      </w:r>
    </w:p>
    <w:p w:rsidR="00C40160" w:rsidRPr="0089017B" w:rsidRDefault="00C40160" w:rsidP="00061D9B">
      <w:pPr>
        <w:spacing w:line="360" w:lineRule="auto"/>
        <w:ind w:left="851" w:right="-291"/>
        <w:jc w:val="both"/>
        <w:rPr>
          <w:rFonts w:ascii="Palatino Linotype" w:eastAsia="Palatino Linotype" w:hAnsi="Palatino Linotype" w:cs="Palatino Linotype"/>
          <w:b/>
          <w:bCs/>
        </w:rPr>
      </w:pPr>
    </w:p>
    <w:p w:rsidR="00C40160" w:rsidRPr="0089017B" w:rsidRDefault="00C40160" w:rsidP="00061D9B">
      <w:pPr>
        <w:pBdr>
          <w:top w:val="nil"/>
          <w:left w:val="nil"/>
          <w:bottom w:val="nil"/>
          <w:right w:val="nil"/>
          <w:between w:val="nil"/>
        </w:pBdr>
        <w:tabs>
          <w:tab w:val="left" w:pos="8080"/>
        </w:tabs>
        <w:spacing w:line="360" w:lineRule="auto"/>
        <w:ind w:left="567" w:right="-291"/>
        <w:jc w:val="both"/>
        <w:rPr>
          <w:rFonts w:ascii="Palatino Linotype" w:eastAsia="Palatino Linotype" w:hAnsi="Palatino Linotype" w:cs="Palatino Linotype"/>
          <w:b/>
          <w:bCs/>
          <w:color w:val="000000"/>
        </w:rPr>
      </w:pPr>
      <w:r w:rsidRPr="0089017B">
        <w:rPr>
          <w:rFonts w:ascii="Palatino Linotype" w:eastAsia="Palatino Linotype" w:hAnsi="Palatino Linotype" w:cs="Palatino Linotype"/>
          <w:color w:val="000000"/>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89017B">
        <w:rPr>
          <w:rFonts w:ascii="Palatino Linotype" w:eastAsia="Palatino Linotype" w:hAnsi="Palatino Linotype" w:cs="Palatino Linotype"/>
          <w:b/>
          <w:bCs/>
          <w:color w:val="000000"/>
        </w:rPr>
        <w:t>RECURRENTE.</w:t>
      </w:r>
    </w:p>
    <w:p w:rsidR="00D95F81" w:rsidRPr="0089017B" w:rsidRDefault="00D95F81" w:rsidP="00061D9B">
      <w:pPr>
        <w:pBdr>
          <w:top w:val="nil"/>
          <w:left w:val="nil"/>
          <w:bottom w:val="nil"/>
          <w:right w:val="nil"/>
          <w:between w:val="nil"/>
        </w:pBdr>
        <w:tabs>
          <w:tab w:val="left" w:pos="8080"/>
        </w:tabs>
        <w:spacing w:line="360" w:lineRule="auto"/>
        <w:ind w:left="567" w:right="-291"/>
        <w:jc w:val="both"/>
        <w:rPr>
          <w:rFonts w:ascii="Palatino Linotype" w:eastAsia="Palatino Linotype" w:hAnsi="Palatino Linotype" w:cs="Palatino Linotype"/>
          <w:b/>
          <w:bCs/>
          <w:color w:val="000000"/>
        </w:rPr>
      </w:pPr>
    </w:p>
    <w:p w:rsidR="00D95F81" w:rsidRPr="0089017B" w:rsidRDefault="00D95F81" w:rsidP="00061D9B">
      <w:pPr>
        <w:pBdr>
          <w:top w:val="nil"/>
          <w:left w:val="nil"/>
          <w:bottom w:val="nil"/>
          <w:right w:val="nil"/>
          <w:between w:val="nil"/>
        </w:pBdr>
        <w:tabs>
          <w:tab w:val="left" w:pos="8080"/>
        </w:tabs>
        <w:spacing w:line="360" w:lineRule="auto"/>
        <w:ind w:left="567" w:right="-291"/>
        <w:jc w:val="both"/>
        <w:rPr>
          <w:rFonts w:ascii="Palatino Linotype" w:eastAsia="Palatino Linotype" w:hAnsi="Palatino Linotype" w:cs="Palatino Linotype"/>
          <w:b/>
          <w:bCs/>
          <w:color w:val="000000"/>
        </w:rPr>
      </w:pPr>
      <w:r w:rsidRPr="0089017B">
        <w:rPr>
          <w:rFonts w:ascii="Palatino Linotype" w:eastAsia="Palatino Linotype" w:hAnsi="Palatino Linotype" w:cs="Palatino Linotype"/>
        </w:rPr>
        <w:lastRenderedPageBreak/>
        <w:t xml:space="preserve">Para el caso de que el </w:t>
      </w:r>
      <w:r w:rsidRPr="0089017B">
        <w:rPr>
          <w:rFonts w:ascii="Palatino Linotype" w:eastAsia="Palatino Linotype" w:hAnsi="Palatino Linotype" w:cs="Palatino Linotype"/>
          <w:b/>
        </w:rPr>
        <w:t>SUJETO OBLIGADO</w:t>
      </w:r>
      <w:r w:rsidRPr="0089017B">
        <w:rPr>
          <w:rFonts w:ascii="Palatino Linotype" w:eastAsia="Palatino Linotype" w:hAnsi="Palatino Linotype" w:cs="Palatino Linotype"/>
        </w:rPr>
        <w:t xml:space="preserve">, luego de la búsqueda exhaustiva y razonable de la información ordenada, no se haya generado el concepto de gratificación, atendiendo a las temporalidades de pago, o no se haya otorgado bono o se haya entregado por vía distinta a recibo de nómina, bastará que lo haga del conocimiento del </w:t>
      </w:r>
      <w:r w:rsidRPr="0089017B">
        <w:rPr>
          <w:rFonts w:ascii="Palatino Linotype" w:eastAsia="Palatino Linotype" w:hAnsi="Palatino Linotype" w:cs="Palatino Linotype"/>
          <w:b/>
        </w:rPr>
        <w:t>RECURRENTE</w:t>
      </w:r>
      <w:r w:rsidRPr="0089017B">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rsidR="00C40160" w:rsidRPr="0089017B" w:rsidRDefault="00C40160" w:rsidP="00061D9B">
      <w:pPr>
        <w:spacing w:line="360" w:lineRule="auto"/>
        <w:ind w:right="-291"/>
        <w:jc w:val="both"/>
        <w:rPr>
          <w:rFonts w:ascii="Palatino Linotype" w:eastAsia="Palatino Linotype" w:hAnsi="Palatino Linotype" w:cs="Palatino Linotype"/>
          <w:b/>
          <w:bCs/>
        </w:rPr>
      </w:pPr>
    </w:p>
    <w:p w:rsidR="00C40160" w:rsidRPr="0089017B" w:rsidRDefault="00C40160" w:rsidP="00061D9B">
      <w:pPr>
        <w:spacing w:line="360" w:lineRule="auto"/>
        <w:ind w:right="-291"/>
        <w:jc w:val="both"/>
        <w:rPr>
          <w:rFonts w:ascii="Palatino Linotype" w:eastAsia="Palatino Linotype" w:hAnsi="Palatino Linotype" w:cs="Palatino Linotype"/>
          <w:color w:val="000000"/>
        </w:rPr>
      </w:pPr>
      <w:r w:rsidRPr="0089017B">
        <w:rPr>
          <w:rFonts w:ascii="Palatino Linotype" w:eastAsia="Palatino Linotype" w:hAnsi="Palatino Linotype" w:cs="Palatino Linotype"/>
          <w:b/>
          <w:bCs/>
        </w:rPr>
        <w:t xml:space="preserve">TERCERO. </w:t>
      </w:r>
      <w:r w:rsidRPr="0089017B">
        <w:rPr>
          <w:rFonts w:ascii="Palatino Linotype" w:eastAsia="Palatino Linotype" w:hAnsi="Palatino Linotype" w:cs="Palatino Linotype"/>
          <w:b/>
          <w:bCs/>
          <w:color w:val="222222"/>
        </w:rPr>
        <w:t>NOTIFÍQUESE</w:t>
      </w:r>
      <w:r w:rsidRPr="0089017B">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9017B">
        <w:rPr>
          <w:rFonts w:ascii="Palatino Linotype" w:eastAsia="Palatino Linotype" w:hAnsi="Palatino Linotype" w:cs="Palatino Linotype"/>
          <w:b/>
          <w:bCs/>
          <w:color w:val="222222"/>
        </w:rPr>
        <w:t xml:space="preserve">dé cumplimiento a lo ordenado dentro del plazo </w:t>
      </w:r>
      <w:r w:rsidRPr="0089017B">
        <w:rPr>
          <w:rFonts w:ascii="Palatino Linotype" w:eastAsia="Palatino Linotype" w:hAnsi="Palatino Linotype" w:cs="Palatino Linotype"/>
        </w:rPr>
        <w:t>de</w:t>
      </w:r>
      <w:r w:rsidRPr="0089017B">
        <w:rPr>
          <w:rFonts w:ascii="Palatino Linotype" w:eastAsia="Palatino Linotype" w:hAnsi="Palatino Linotype" w:cs="Palatino Linotype"/>
          <w:b/>
          <w:bCs/>
          <w:color w:val="222222"/>
        </w:rPr>
        <w:t xml:space="preserve"> diez días hábiles, </w:t>
      </w:r>
      <w:r w:rsidRPr="0089017B">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spacing w:line="360" w:lineRule="auto"/>
        <w:ind w:right="-291"/>
        <w:jc w:val="both"/>
        <w:rPr>
          <w:rFonts w:ascii="Palatino Linotype" w:eastAsia="Palatino Linotype" w:hAnsi="Palatino Linotype" w:cs="Palatino Linotype"/>
        </w:rPr>
      </w:pPr>
      <w:bookmarkStart w:id="10" w:name="_heading=h.3rdcrjn" w:colFirst="0" w:colLast="0"/>
      <w:bookmarkEnd w:id="10"/>
      <w:r w:rsidRPr="0089017B">
        <w:rPr>
          <w:rFonts w:ascii="Palatino Linotype" w:eastAsia="Palatino Linotype" w:hAnsi="Palatino Linotype" w:cs="Palatino Linotype"/>
          <w:b/>
          <w:bCs/>
        </w:rPr>
        <w:t xml:space="preserve">CUARTO. </w:t>
      </w:r>
      <w:r w:rsidRPr="0089017B">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89017B">
        <w:rPr>
          <w:rFonts w:ascii="Palatino Linotype" w:eastAsia="Palatino Linotype" w:hAnsi="Palatino Linotype" w:cs="Palatino Linotype"/>
          <w:b/>
          <w:bCs/>
        </w:rPr>
        <w:t>SUJETO OBLIGADO</w:t>
      </w:r>
      <w:r w:rsidRPr="0089017B">
        <w:rPr>
          <w:rFonts w:ascii="Palatino Linotype" w:eastAsia="Palatino Linotype" w:hAnsi="Palatino Linotype" w:cs="Palatino Linotype"/>
        </w:rPr>
        <w:t xml:space="preserve"> de manera fundada y motivada, podrá solicitar una ampliación de plazo para el cumplimiento de la presente resolución.</w:t>
      </w:r>
    </w:p>
    <w:p w:rsidR="00C40160" w:rsidRPr="0089017B" w:rsidRDefault="00C40160" w:rsidP="00061D9B">
      <w:pPr>
        <w:spacing w:line="360" w:lineRule="auto"/>
        <w:ind w:right="-291"/>
        <w:jc w:val="both"/>
        <w:rPr>
          <w:rFonts w:ascii="Palatino Linotype" w:eastAsia="Palatino Linotype" w:hAnsi="Palatino Linotype" w:cs="Palatino Linotype"/>
        </w:rPr>
      </w:pPr>
    </w:p>
    <w:p w:rsidR="00C40160" w:rsidRPr="0089017B" w:rsidRDefault="00C40160" w:rsidP="00061D9B">
      <w:pPr>
        <w:spacing w:line="360" w:lineRule="auto"/>
        <w:ind w:right="-291"/>
        <w:jc w:val="both"/>
        <w:rPr>
          <w:rFonts w:ascii="Palatino Linotype" w:eastAsia="Palatino Linotype" w:hAnsi="Palatino Linotype" w:cs="Palatino Linotype"/>
        </w:rPr>
      </w:pPr>
      <w:r w:rsidRPr="0089017B">
        <w:rPr>
          <w:rFonts w:ascii="Palatino Linotype" w:eastAsia="Palatino Linotype" w:hAnsi="Palatino Linotype" w:cs="Palatino Linotype"/>
          <w:b/>
          <w:bCs/>
        </w:rPr>
        <w:lastRenderedPageBreak/>
        <w:t>QUINTO. NOTIFÍQUESE</w:t>
      </w:r>
      <w:r w:rsidRPr="0089017B">
        <w:rPr>
          <w:rFonts w:ascii="Palatino Linotype" w:eastAsia="Palatino Linotype" w:hAnsi="Palatino Linotype" w:cs="Palatino Linotype"/>
        </w:rPr>
        <w:t xml:space="preserve"> la presente resolución a la parte </w:t>
      </w:r>
      <w:r w:rsidRPr="0089017B">
        <w:rPr>
          <w:rFonts w:ascii="Palatino Linotype" w:eastAsia="Palatino Linotype" w:hAnsi="Palatino Linotype" w:cs="Palatino Linotype"/>
          <w:b/>
          <w:bCs/>
        </w:rPr>
        <w:t>Recurrente</w:t>
      </w:r>
      <w:r w:rsidRPr="0089017B">
        <w:rPr>
          <w:rFonts w:ascii="Palatino Linotype" w:eastAsia="Palatino Linotype" w:hAnsi="Palatino Linotype" w:cs="Palatino Linotype"/>
        </w:rPr>
        <w:t xml:space="preserve"> a través del Sistema de Acceso a la Información Mexiquense </w:t>
      </w:r>
      <w:r w:rsidRPr="0089017B">
        <w:rPr>
          <w:rFonts w:ascii="Palatino Linotype" w:eastAsia="Palatino Linotype" w:hAnsi="Palatino Linotype" w:cs="Palatino Linotype"/>
          <w:b/>
          <w:bCs/>
        </w:rPr>
        <w:t>(SAIMEX)</w:t>
      </w:r>
      <w:r w:rsidRPr="0089017B">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DE262B" w:rsidRPr="0089017B" w:rsidRDefault="00DE262B" w:rsidP="00061D9B">
      <w:pPr>
        <w:shd w:val="clear" w:color="auto" w:fill="FFFFFF"/>
        <w:spacing w:line="360" w:lineRule="auto"/>
        <w:ind w:right="-291"/>
        <w:jc w:val="both"/>
        <w:rPr>
          <w:rFonts w:ascii="Palatino Linotype" w:eastAsia="Palatino Linotype" w:hAnsi="Palatino Linotype" w:cs="Palatino Linotype"/>
        </w:rPr>
      </w:pPr>
    </w:p>
    <w:p w:rsidR="00061D9B" w:rsidRPr="0089017B" w:rsidRDefault="00061D9B" w:rsidP="00061D9B">
      <w:pPr>
        <w:spacing w:before="240" w:after="240" w:line="360" w:lineRule="auto"/>
        <w:ind w:right="-291" w:firstLine="1"/>
        <w:jc w:val="both"/>
        <w:rPr>
          <w:rFonts w:ascii="Palatino Linotype" w:hAnsi="Palatino Linotype"/>
        </w:rPr>
      </w:pPr>
      <w:bookmarkStart w:id="11" w:name="_Hlk99014733"/>
      <w:r w:rsidRPr="0089017B">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89017B">
        <w:rPr>
          <w:rFonts w:ascii="Palatino Linotype" w:hAnsi="Palatino Linotype" w:cs="Palatino Linotype"/>
          <w:color w:val="000000" w:themeColor="text1"/>
        </w:rPr>
        <w:t>ALEXIS TAPIA RAMÍREZ.</w:t>
      </w:r>
    </w:p>
    <w:bookmarkEnd w:id="11"/>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jc w:val="both"/>
        <w:rPr>
          <w:rFonts w:ascii="Palatino Linotype" w:eastAsia="Palatino Linotype" w:hAnsi="Palatino Linotype" w:cs="Palatino Linotype"/>
        </w:rPr>
      </w:pPr>
    </w:p>
    <w:p w:rsidR="0072148B" w:rsidRPr="0089017B" w:rsidRDefault="0072148B" w:rsidP="00061D9B">
      <w:pPr>
        <w:spacing w:line="360" w:lineRule="auto"/>
        <w:ind w:right="-291"/>
        <w:rPr>
          <w:rFonts w:ascii="Palatino Linotype" w:eastAsia="Palatino Linotype" w:hAnsi="Palatino Linotype" w:cs="Palatino Linotype"/>
        </w:rPr>
      </w:pPr>
    </w:p>
    <w:p w:rsidR="0072148B" w:rsidRPr="0089017B" w:rsidRDefault="0072148B" w:rsidP="00061D9B">
      <w:pPr>
        <w:tabs>
          <w:tab w:val="left" w:pos="3374"/>
        </w:tabs>
        <w:spacing w:line="360" w:lineRule="auto"/>
        <w:ind w:right="-291"/>
        <w:rPr>
          <w:rFonts w:ascii="Palatino Linotype" w:eastAsia="Palatino Linotype" w:hAnsi="Palatino Linotype" w:cs="Palatino Linotype"/>
        </w:rPr>
      </w:pPr>
      <w:bookmarkStart w:id="12" w:name="_heading=h.lnxbz9" w:colFirst="0" w:colLast="0"/>
      <w:bookmarkEnd w:id="12"/>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p w:rsidR="007F14D4" w:rsidRPr="0089017B" w:rsidRDefault="007F14D4" w:rsidP="00061D9B">
      <w:pPr>
        <w:tabs>
          <w:tab w:val="left" w:pos="3374"/>
        </w:tabs>
        <w:spacing w:line="360" w:lineRule="auto"/>
        <w:ind w:right="-291"/>
        <w:rPr>
          <w:rFonts w:ascii="Palatino Linotype" w:eastAsia="Palatino Linotype" w:hAnsi="Palatino Linotype" w:cs="Palatino Linotype"/>
        </w:rPr>
      </w:pPr>
    </w:p>
    <w:sectPr w:rsidR="007F14D4" w:rsidRPr="0089017B" w:rsidSect="0089017B">
      <w:headerReference w:type="even" r:id="rId13"/>
      <w:headerReference w:type="default" r:id="rId14"/>
      <w:footerReference w:type="default" r:id="rId15"/>
      <w:headerReference w:type="first" r:id="rId16"/>
      <w:footerReference w:type="first" r:id="rId17"/>
      <w:pgSz w:w="12240" w:h="15840"/>
      <w:pgMar w:top="2268" w:right="104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241" w:rsidRDefault="00181241">
      <w:r>
        <w:separator/>
      </w:r>
    </w:p>
  </w:endnote>
  <w:endnote w:type="continuationSeparator" w:id="0">
    <w:p w:rsidR="00181241" w:rsidRDefault="00181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2F5" w:rsidRPr="0089017B" w:rsidRDefault="008532F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89017B">
      <w:rPr>
        <w:rFonts w:ascii="Palatino Linotype" w:eastAsia="Palatino Linotype" w:hAnsi="Palatino Linotype" w:cs="Palatino Linotype"/>
        <w:color w:val="000000"/>
        <w:sz w:val="22"/>
        <w:szCs w:val="20"/>
      </w:rPr>
      <w:t xml:space="preserve">Página </w:t>
    </w:r>
    <w:r w:rsidRPr="0089017B">
      <w:rPr>
        <w:rFonts w:ascii="Palatino Linotype" w:eastAsia="Palatino Linotype" w:hAnsi="Palatino Linotype" w:cs="Palatino Linotype"/>
        <w:color w:val="000000"/>
        <w:sz w:val="22"/>
        <w:szCs w:val="20"/>
      </w:rPr>
      <w:fldChar w:fldCharType="begin"/>
    </w:r>
    <w:r w:rsidRPr="0089017B">
      <w:rPr>
        <w:rFonts w:ascii="Palatino Linotype" w:eastAsia="Palatino Linotype" w:hAnsi="Palatino Linotype" w:cs="Palatino Linotype"/>
        <w:color w:val="000000"/>
        <w:sz w:val="22"/>
        <w:szCs w:val="20"/>
      </w:rPr>
      <w:instrText>PAGE</w:instrText>
    </w:r>
    <w:r w:rsidRPr="0089017B">
      <w:rPr>
        <w:rFonts w:ascii="Palatino Linotype" w:eastAsia="Palatino Linotype" w:hAnsi="Palatino Linotype" w:cs="Palatino Linotype"/>
        <w:color w:val="000000"/>
        <w:sz w:val="22"/>
        <w:szCs w:val="20"/>
      </w:rPr>
      <w:fldChar w:fldCharType="separate"/>
    </w:r>
    <w:r w:rsidR="003F650E">
      <w:rPr>
        <w:rFonts w:ascii="Palatino Linotype" w:eastAsia="Palatino Linotype" w:hAnsi="Palatino Linotype" w:cs="Palatino Linotype"/>
        <w:noProof/>
        <w:color w:val="000000"/>
        <w:sz w:val="22"/>
        <w:szCs w:val="20"/>
      </w:rPr>
      <w:t>21</w:t>
    </w:r>
    <w:r w:rsidRPr="0089017B">
      <w:rPr>
        <w:rFonts w:ascii="Palatino Linotype" w:eastAsia="Palatino Linotype" w:hAnsi="Palatino Linotype" w:cs="Palatino Linotype"/>
        <w:color w:val="000000"/>
        <w:sz w:val="22"/>
        <w:szCs w:val="20"/>
      </w:rPr>
      <w:fldChar w:fldCharType="end"/>
    </w:r>
    <w:r w:rsidRPr="0089017B">
      <w:rPr>
        <w:rFonts w:ascii="Palatino Linotype" w:eastAsia="Palatino Linotype" w:hAnsi="Palatino Linotype" w:cs="Palatino Linotype"/>
        <w:color w:val="000000"/>
        <w:sz w:val="22"/>
        <w:szCs w:val="20"/>
      </w:rPr>
      <w:t xml:space="preserve"> de </w:t>
    </w:r>
    <w:r w:rsidRPr="0089017B">
      <w:rPr>
        <w:rFonts w:ascii="Palatino Linotype" w:eastAsia="Palatino Linotype" w:hAnsi="Palatino Linotype" w:cs="Palatino Linotype"/>
        <w:color w:val="000000"/>
        <w:sz w:val="22"/>
        <w:szCs w:val="20"/>
      </w:rPr>
      <w:fldChar w:fldCharType="begin"/>
    </w:r>
    <w:r w:rsidRPr="0089017B">
      <w:rPr>
        <w:rFonts w:ascii="Palatino Linotype" w:eastAsia="Palatino Linotype" w:hAnsi="Palatino Linotype" w:cs="Palatino Linotype"/>
        <w:color w:val="000000"/>
        <w:sz w:val="22"/>
        <w:szCs w:val="20"/>
      </w:rPr>
      <w:instrText>NUMPAGES</w:instrText>
    </w:r>
    <w:r w:rsidRPr="0089017B">
      <w:rPr>
        <w:rFonts w:ascii="Palatino Linotype" w:eastAsia="Palatino Linotype" w:hAnsi="Palatino Linotype" w:cs="Palatino Linotype"/>
        <w:color w:val="000000"/>
        <w:sz w:val="22"/>
        <w:szCs w:val="20"/>
      </w:rPr>
      <w:fldChar w:fldCharType="separate"/>
    </w:r>
    <w:r w:rsidR="003F650E">
      <w:rPr>
        <w:rFonts w:ascii="Palatino Linotype" w:eastAsia="Palatino Linotype" w:hAnsi="Palatino Linotype" w:cs="Palatino Linotype"/>
        <w:noProof/>
        <w:color w:val="000000"/>
        <w:sz w:val="22"/>
        <w:szCs w:val="20"/>
      </w:rPr>
      <w:t>40</w:t>
    </w:r>
    <w:r w:rsidRPr="0089017B">
      <w:rPr>
        <w:rFonts w:ascii="Palatino Linotype" w:eastAsia="Palatino Linotype" w:hAnsi="Palatino Linotype" w:cs="Palatino Linotype"/>
        <w:color w:val="000000"/>
        <w:sz w:val="22"/>
        <w:szCs w:val="20"/>
      </w:rPr>
      <w:fldChar w:fldCharType="end"/>
    </w:r>
  </w:p>
  <w:p w:rsidR="008532F5" w:rsidRPr="0089017B" w:rsidRDefault="008532F5">
    <w:pPr>
      <w:pBdr>
        <w:top w:val="nil"/>
        <w:left w:val="nil"/>
        <w:bottom w:val="nil"/>
        <w:right w:val="nil"/>
        <w:between w:val="nil"/>
      </w:pBdr>
      <w:tabs>
        <w:tab w:val="center" w:pos="4419"/>
        <w:tab w:val="right" w:pos="8838"/>
      </w:tabs>
      <w:rPr>
        <w:color w:val="000000"/>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2F5" w:rsidRPr="0089017B" w:rsidRDefault="008532F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89017B">
      <w:rPr>
        <w:rFonts w:ascii="Palatino Linotype" w:eastAsia="Palatino Linotype" w:hAnsi="Palatino Linotype" w:cs="Palatino Linotype"/>
        <w:color w:val="000000"/>
        <w:sz w:val="22"/>
        <w:szCs w:val="20"/>
      </w:rPr>
      <w:t xml:space="preserve">Página </w:t>
    </w:r>
    <w:r w:rsidRPr="0089017B">
      <w:rPr>
        <w:rFonts w:ascii="Palatino Linotype" w:eastAsia="Palatino Linotype" w:hAnsi="Palatino Linotype" w:cs="Palatino Linotype"/>
        <w:color w:val="000000"/>
        <w:sz w:val="22"/>
        <w:szCs w:val="20"/>
      </w:rPr>
      <w:fldChar w:fldCharType="begin"/>
    </w:r>
    <w:r w:rsidRPr="0089017B">
      <w:rPr>
        <w:rFonts w:ascii="Palatino Linotype" w:eastAsia="Palatino Linotype" w:hAnsi="Palatino Linotype" w:cs="Palatino Linotype"/>
        <w:color w:val="000000"/>
        <w:sz w:val="22"/>
        <w:szCs w:val="20"/>
      </w:rPr>
      <w:instrText>PAGE</w:instrText>
    </w:r>
    <w:r w:rsidRPr="0089017B">
      <w:rPr>
        <w:rFonts w:ascii="Palatino Linotype" w:eastAsia="Palatino Linotype" w:hAnsi="Palatino Linotype" w:cs="Palatino Linotype"/>
        <w:color w:val="000000"/>
        <w:sz w:val="22"/>
        <w:szCs w:val="20"/>
      </w:rPr>
      <w:fldChar w:fldCharType="separate"/>
    </w:r>
    <w:r w:rsidR="003F650E">
      <w:rPr>
        <w:rFonts w:ascii="Palatino Linotype" w:eastAsia="Palatino Linotype" w:hAnsi="Palatino Linotype" w:cs="Palatino Linotype"/>
        <w:noProof/>
        <w:color w:val="000000"/>
        <w:sz w:val="22"/>
        <w:szCs w:val="20"/>
      </w:rPr>
      <w:t>1</w:t>
    </w:r>
    <w:r w:rsidRPr="0089017B">
      <w:rPr>
        <w:rFonts w:ascii="Palatino Linotype" w:eastAsia="Palatino Linotype" w:hAnsi="Palatino Linotype" w:cs="Palatino Linotype"/>
        <w:color w:val="000000"/>
        <w:sz w:val="22"/>
        <w:szCs w:val="20"/>
      </w:rPr>
      <w:fldChar w:fldCharType="end"/>
    </w:r>
    <w:r w:rsidRPr="0089017B">
      <w:rPr>
        <w:rFonts w:ascii="Palatino Linotype" w:eastAsia="Palatino Linotype" w:hAnsi="Palatino Linotype" w:cs="Palatino Linotype"/>
        <w:color w:val="000000"/>
        <w:sz w:val="22"/>
        <w:szCs w:val="20"/>
      </w:rPr>
      <w:t xml:space="preserve"> de </w:t>
    </w:r>
    <w:r w:rsidRPr="0089017B">
      <w:rPr>
        <w:rFonts w:ascii="Palatino Linotype" w:eastAsia="Palatino Linotype" w:hAnsi="Palatino Linotype" w:cs="Palatino Linotype"/>
        <w:color w:val="000000"/>
        <w:sz w:val="22"/>
        <w:szCs w:val="20"/>
      </w:rPr>
      <w:fldChar w:fldCharType="begin"/>
    </w:r>
    <w:r w:rsidRPr="0089017B">
      <w:rPr>
        <w:rFonts w:ascii="Palatino Linotype" w:eastAsia="Palatino Linotype" w:hAnsi="Palatino Linotype" w:cs="Palatino Linotype"/>
        <w:color w:val="000000"/>
        <w:sz w:val="22"/>
        <w:szCs w:val="20"/>
      </w:rPr>
      <w:instrText>NUMPAGES</w:instrText>
    </w:r>
    <w:r w:rsidRPr="0089017B">
      <w:rPr>
        <w:rFonts w:ascii="Palatino Linotype" w:eastAsia="Palatino Linotype" w:hAnsi="Palatino Linotype" w:cs="Palatino Linotype"/>
        <w:color w:val="000000"/>
        <w:sz w:val="22"/>
        <w:szCs w:val="20"/>
      </w:rPr>
      <w:fldChar w:fldCharType="separate"/>
    </w:r>
    <w:r w:rsidR="003F650E">
      <w:rPr>
        <w:rFonts w:ascii="Palatino Linotype" w:eastAsia="Palatino Linotype" w:hAnsi="Palatino Linotype" w:cs="Palatino Linotype"/>
        <w:noProof/>
        <w:color w:val="000000"/>
        <w:sz w:val="22"/>
        <w:szCs w:val="20"/>
      </w:rPr>
      <w:t>40</w:t>
    </w:r>
    <w:r w:rsidRPr="0089017B">
      <w:rPr>
        <w:rFonts w:ascii="Palatino Linotype" w:eastAsia="Palatino Linotype" w:hAnsi="Palatino Linotype" w:cs="Palatino Linotype"/>
        <w:color w:val="000000"/>
        <w:sz w:val="22"/>
        <w:szCs w:val="20"/>
      </w:rPr>
      <w:fldChar w:fldCharType="end"/>
    </w:r>
  </w:p>
  <w:p w:rsidR="008532F5" w:rsidRDefault="008532F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241" w:rsidRDefault="00181241">
      <w:r>
        <w:separator/>
      </w:r>
    </w:p>
  </w:footnote>
  <w:footnote w:type="continuationSeparator" w:id="0">
    <w:p w:rsidR="00181241" w:rsidRDefault="001812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2F5" w:rsidRDefault="0018124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7" w:type="dxa"/>
      <w:tblInd w:w="2977" w:type="dxa"/>
      <w:tblLayout w:type="fixed"/>
      <w:tblLook w:val="0400" w:firstRow="0" w:lastRow="0" w:firstColumn="0" w:lastColumn="0" w:noHBand="0" w:noVBand="1"/>
    </w:tblPr>
    <w:tblGrid>
      <w:gridCol w:w="2835"/>
      <w:gridCol w:w="4252"/>
    </w:tblGrid>
    <w:tr w:rsidR="008532F5" w:rsidTr="0089017B">
      <w:trPr>
        <w:trHeight w:val="227"/>
      </w:trPr>
      <w:tc>
        <w:tcPr>
          <w:tcW w:w="2835" w:type="dxa"/>
        </w:tcPr>
        <w:p w:rsidR="008532F5" w:rsidRPr="00061D9B" w:rsidRDefault="008532F5" w:rsidP="003A6E13">
          <w:pPr>
            <w:jc w:val="right"/>
            <w:rPr>
              <w:rFonts w:ascii="Palatino Linotype" w:eastAsia="Palatino Linotype" w:hAnsi="Palatino Linotype" w:cs="Palatino Linotype"/>
              <w:b/>
              <w:szCs w:val="22"/>
            </w:rPr>
          </w:pPr>
          <w:r w:rsidRPr="00061D9B">
            <w:rPr>
              <w:rFonts w:ascii="Palatino Linotype" w:eastAsia="Palatino Linotype" w:hAnsi="Palatino Linotype" w:cs="Palatino Linotype"/>
              <w:b/>
              <w:szCs w:val="22"/>
            </w:rPr>
            <w:t>Recurso de Revisión:</w:t>
          </w:r>
        </w:p>
      </w:tc>
      <w:tc>
        <w:tcPr>
          <w:tcW w:w="4252" w:type="dxa"/>
        </w:tcPr>
        <w:p w:rsidR="008532F5" w:rsidRPr="00061D9B" w:rsidRDefault="008532F5" w:rsidP="003A6E1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61D9B">
            <w:rPr>
              <w:rFonts w:ascii="Palatino Linotype" w:eastAsia="Palatino Linotype" w:hAnsi="Palatino Linotype" w:cs="Palatino Linotype"/>
              <w:color w:val="000000"/>
              <w:szCs w:val="22"/>
            </w:rPr>
            <w:t>03838/INFOEM/IP/RR/2026</w:t>
          </w:r>
        </w:p>
      </w:tc>
    </w:tr>
    <w:tr w:rsidR="008532F5" w:rsidTr="0089017B">
      <w:trPr>
        <w:trHeight w:val="342"/>
      </w:trPr>
      <w:tc>
        <w:tcPr>
          <w:tcW w:w="2835" w:type="dxa"/>
        </w:tcPr>
        <w:p w:rsidR="008532F5" w:rsidRPr="00061D9B" w:rsidRDefault="008532F5" w:rsidP="003A6E13">
          <w:pPr>
            <w:jc w:val="right"/>
            <w:rPr>
              <w:rFonts w:ascii="Palatino Linotype" w:eastAsia="Palatino Linotype" w:hAnsi="Palatino Linotype" w:cs="Palatino Linotype"/>
              <w:b/>
              <w:szCs w:val="22"/>
            </w:rPr>
          </w:pPr>
          <w:r w:rsidRPr="00061D9B">
            <w:rPr>
              <w:rFonts w:ascii="Palatino Linotype" w:eastAsia="Palatino Linotype" w:hAnsi="Palatino Linotype" w:cs="Palatino Linotype"/>
              <w:b/>
              <w:szCs w:val="22"/>
            </w:rPr>
            <w:t>Sujeto Obligado:</w:t>
          </w:r>
        </w:p>
      </w:tc>
      <w:tc>
        <w:tcPr>
          <w:tcW w:w="4252" w:type="dxa"/>
        </w:tcPr>
        <w:p w:rsidR="008532F5" w:rsidRPr="00061D9B" w:rsidRDefault="008532F5" w:rsidP="003A6E13">
          <w:pPr>
            <w:rPr>
              <w:rFonts w:ascii="Palatino Linotype" w:eastAsia="Palatino Linotype" w:hAnsi="Palatino Linotype" w:cs="Palatino Linotype"/>
              <w:color w:val="000000"/>
              <w:szCs w:val="22"/>
            </w:rPr>
          </w:pPr>
          <w:r w:rsidRPr="00061D9B">
            <w:rPr>
              <w:rFonts w:ascii="Palatino Linotype" w:eastAsia="Palatino Linotype" w:hAnsi="Palatino Linotype" w:cs="Palatino Linotype"/>
              <w:color w:val="000000"/>
              <w:szCs w:val="22"/>
            </w:rPr>
            <w:t>Sistema Municipal para el Desarrollo Integral de la Familia de Morelos</w:t>
          </w:r>
        </w:p>
      </w:tc>
    </w:tr>
    <w:tr w:rsidR="008532F5" w:rsidTr="0089017B">
      <w:trPr>
        <w:trHeight w:val="342"/>
      </w:trPr>
      <w:tc>
        <w:tcPr>
          <w:tcW w:w="2835" w:type="dxa"/>
        </w:tcPr>
        <w:p w:rsidR="008532F5" w:rsidRPr="00061D9B" w:rsidRDefault="008532F5" w:rsidP="003A6E13">
          <w:pPr>
            <w:jc w:val="right"/>
            <w:rPr>
              <w:rFonts w:ascii="Palatino Linotype" w:eastAsia="Palatino Linotype" w:hAnsi="Palatino Linotype" w:cs="Palatino Linotype"/>
              <w:b/>
              <w:szCs w:val="22"/>
            </w:rPr>
          </w:pPr>
          <w:r w:rsidRPr="00061D9B">
            <w:rPr>
              <w:rFonts w:ascii="Palatino Linotype" w:eastAsia="Palatino Linotype" w:hAnsi="Palatino Linotype" w:cs="Palatino Linotype"/>
              <w:b/>
              <w:szCs w:val="22"/>
            </w:rPr>
            <w:t>Comisionada Ponente:</w:t>
          </w:r>
        </w:p>
      </w:tc>
      <w:tc>
        <w:tcPr>
          <w:tcW w:w="4252" w:type="dxa"/>
        </w:tcPr>
        <w:p w:rsidR="008532F5" w:rsidRPr="00061D9B" w:rsidRDefault="008532F5" w:rsidP="003A6E13">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61D9B">
            <w:rPr>
              <w:rFonts w:ascii="Palatino Linotype" w:eastAsia="Palatino Linotype" w:hAnsi="Palatino Linotype" w:cs="Palatino Linotype"/>
              <w:color w:val="000000"/>
              <w:szCs w:val="22"/>
            </w:rPr>
            <w:t>María del Rosario Mejía Ayala</w:t>
          </w:r>
        </w:p>
      </w:tc>
    </w:tr>
  </w:tbl>
  <w:p w:rsidR="008532F5" w:rsidRDefault="00181241">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73.5pt;margin-top:-124.3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7" w:type="dxa"/>
      <w:tblInd w:w="2835" w:type="dxa"/>
      <w:tblLayout w:type="fixed"/>
      <w:tblLook w:val="0400" w:firstRow="0" w:lastRow="0" w:firstColumn="0" w:lastColumn="0" w:noHBand="0" w:noVBand="1"/>
    </w:tblPr>
    <w:tblGrid>
      <w:gridCol w:w="2835"/>
      <w:gridCol w:w="4252"/>
    </w:tblGrid>
    <w:tr w:rsidR="008532F5" w:rsidTr="0089017B">
      <w:trPr>
        <w:trHeight w:val="227"/>
      </w:trPr>
      <w:tc>
        <w:tcPr>
          <w:tcW w:w="2835" w:type="dxa"/>
        </w:tcPr>
        <w:p w:rsidR="008532F5" w:rsidRPr="00061D9B" w:rsidRDefault="008532F5" w:rsidP="0094714F">
          <w:pPr>
            <w:jc w:val="right"/>
            <w:rPr>
              <w:rFonts w:ascii="Palatino Linotype" w:eastAsia="Palatino Linotype" w:hAnsi="Palatino Linotype" w:cs="Palatino Linotype"/>
              <w:b/>
              <w:szCs w:val="22"/>
            </w:rPr>
          </w:pPr>
          <w:r w:rsidRPr="00061D9B">
            <w:rPr>
              <w:rFonts w:ascii="Palatino Linotype" w:eastAsia="Palatino Linotype" w:hAnsi="Palatino Linotype" w:cs="Palatino Linotype"/>
              <w:b/>
              <w:szCs w:val="22"/>
            </w:rPr>
            <w:t>Recurso de Revisión:</w:t>
          </w:r>
        </w:p>
      </w:tc>
      <w:tc>
        <w:tcPr>
          <w:tcW w:w="4252" w:type="dxa"/>
        </w:tcPr>
        <w:p w:rsidR="008532F5" w:rsidRPr="00061D9B" w:rsidRDefault="008532F5"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61D9B">
            <w:rPr>
              <w:rFonts w:ascii="Palatino Linotype" w:eastAsia="Palatino Linotype" w:hAnsi="Palatino Linotype" w:cs="Palatino Linotype"/>
              <w:color w:val="000000"/>
              <w:szCs w:val="22"/>
            </w:rPr>
            <w:t>03838/INFOEM/IP/RR/2026</w:t>
          </w:r>
        </w:p>
      </w:tc>
    </w:tr>
    <w:tr w:rsidR="008532F5" w:rsidTr="0089017B">
      <w:trPr>
        <w:trHeight w:val="242"/>
      </w:trPr>
      <w:tc>
        <w:tcPr>
          <w:tcW w:w="2835" w:type="dxa"/>
        </w:tcPr>
        <w:p w:rsidR="008532F5" w:rsidRPr="00061D9B" w:rsidRDefault="008532F5" w:rsidP="0094714F">
          <w:pPr>
            <w:jc w:val="right"/>
            <w:rPr>
              <w:rFonts w:ascii="Palatino Linotype" w:eastAsia="Palatino Linotype" w:hAnsi="Palatino Linotype" w:cs="Palatino Linotype"/>
              <w:b/>
              <w:szCs w:val="22"/>
            </w:rPr>
          </w:pPr>
          <w:r w:rsidRPr="00061D9B">
            <w:rPr>
              <w:rFonts w:ascii="Palatino Linotype" w:eastAsia="Palatino Linotype" w:hAnsi="Palatino Linotype" w:cs="Palatino Linotype"/>
              <w:b/>
              <w:szCs w:val="22"/>
            </w:rPr>
            <w:t>Recurrente:</w:t>
          </w:r>
        </w:p>
      </w:tc>
      <w:tc>
        <w:tcPr>
          <w:tcW w:w="4252" w:type="dxa"/>
        </w:tcPr>
        <w:p w:rsidR="008532F5" w:rsidRPr="00061D9B" w:rsidRDefault="003F650E" w:rsidP="0094714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8532F5" w:rsidTr="0089017B">
      <w:trPr>
        <w:trHeight w:val="342"/>
      </w:trPr>
      <w:tc>
        <w:tcPr>
          <w:tcW w:w="2835" w:type="dxa"/>
        </w:tcPr>
        <w:p w:rsidR="008532F5" w:rsidRPr="00061D9B" w:rsidRDefault="008532F5" w:rsidP="0094714F">
          <w:pPr>
            <w:jc w:val="right"/>
            <w:rPr>
              <w:rFonts w:ascii="Palatino Linotype" w:eastAsia="Palatino Linotype" w:hAnsi="Palatino Linotype" w:cs="Palatino Linotype"/>
              <w:b/>
              <w:szCs w:val="22"/>
            </w:rPr>
          </w:pPr>
          <w:r w:rsidRPr="00061D9B">
            <w:rPr>
              <w:rFonts w:ascii="Palatino Linotype" w:eastAsia="Palatino Linotype" w:hAnsi="Palatino Linotype" w:cs="Palatino Linotype"/>
              <w:b/>
              <w:szCs w:val="22"/>
            </w:rPr>
            <w:t>Sujeto Obligado:</w:t>
          </w:r>
        </w:p>
      </w:tc>
      <w:tc>
        <w:tcPr>
          <w:tcW w:w="4252" w:type="dxa"/>
        </w:tcPr>
        <w:p w:rsidR="008532F5" w:rsidRPr="00061D9B" w:rsidRDefault="008532F5" w:rsidP="0094714F">
          <w:pPr>
            <w:rPr>
              <w:rFonts w:ascii="Palatino Linotype" w:eastAsia="Palatino Linotype" w:hAnsi="Palatino Linotype" w:cs="Palatino Linotype"/>
              <w:color w:val="000000"/>
              <w:szCs w:val="22"/>
            </w:rPr>
          </w:pPr>
          <w:r w:rsidRPr="00061D9B">
            <w:rPr>
              <w:rFonts w:ascii="Palatino Linotype" w:eastAsia="Palatino Linotype" w:hAnsi="Palatino Linotype" w:cs="Palatino Linotype"/>
              <w:color w:val="000000"/>
              <w:szCs w:val="22"/>
            </w:rPr>
            <w:t>Sistema Municipal para el Desarrollo Integral de la Familia de Morelos</w:t>
          </w:r>
        </w:p>
      </w:tc>
    </w:tr>
    <w:tr w:rsidR="008532F5" w:rsidTr="0089017B">
      <w:trPr>
        <w:trHeight w:val="342"/>
      </w:trPr>
      <w:tc>
        <w:tcPr>
          <w:tcW w:w="2835" w:type="dxa"/>
        </w:tcPr>
        <w:p w:rsidR="008532F5" w:rsidRPr="00061D9B" w:rsidRDefault="008532F5" w:rsidP="0094714F">
          <w:pPr>
            <w:jc w:val="right"/>
            <w:rPr>
              <w:rFonts w:ascii="Palatino Linotype" w:eastAsia="Palatino Linotype" w:hAnsi="Palatino Linotype" w:cs="Palatino Linotype"/>
              <w:b/>
              <w:szCs w:val="22"/>
            </w:rPr>
          </w:pPr>
          <w:r w:rsidRPr="00061D9B">
            <w:rPr>
              <w:rFonts w:ascii="Palatino Linotype" w:eastAsia="Palatino Linotype" w:hAnsi="Palatino Linotype" w:cs="Palatino Linotype"/>
              <w:b/>
              <w:szCs w:val="22"/>
            </w:rPr>
            <w:t>Comisionada Ponente:</w:t>
          </w:r>
        </w:p>
      </w:tc>
      <w:tc>
        <w:tcPr>
          <w:tcW w:w="4252" w:type="dxa"/>
        </w:tcPr>
        <w:p w:rsidR="008532F5" w:rsidRPr="00061D9B" w:rsidRDefault="008532F5"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61D9B">
            <w:rPr>
              <w:rFonts w:ascii="Palatino Linotype" w:eastAsia="Palatino Linotype" w:hAnsi="Palatino Linotype" w:cs="Palatino Linotype"/>
              <w:color w:val="000000"/>
              <w:szCs w:val="22"/>
            </w:rPr>
            <w:t>María del Rosario Mejía Ayala</w:t>
          </w:r>
        </w:p>
      </w:tc>
    </w:tr>
  </w:tbl>
  <w:p w:rsidR="008532F5" w:rsidRDefault="00181241">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84.55pt;margin-top:-129.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2603"/>
    <w:multiLevelType w:val="hybridMultilevel"/>
    <w:tmpl w:val="DD22E7DC"/>
    <w:lvl w:ilvl="0" w:tplc="701098CE">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200C1CEF"/>
    <w:multiLevelType w:val="hybridMultilevel"/>
    <w:tmpl w:val="6BE8146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212701FD"/>
    <w:multiLevelType w:val="multilevel"/>
    <w:tmpl w:val="035AF0C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5C3385"/>
    <w:multiLevelType w:val="multilevel"/>
    <w:tmpl w:val="6CC8B120"/>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E96D63"/>
    <w:multiLevelType w:val="hybridMultilevel"/>
    <w:tmpl w:val="D49AA626"/>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047EE5"/>
    <w:multiLevelType w:val="hybridMultilevel"/>
    <w:tmpl w:val="D89ED3B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 w15:restartNumberingAfterBreak="0">
    <w:nsid w:val="415D4588"/>
    <w:multiLevelType w:val="hybridMultilevel"/>
    <w:tmpl w:val="61128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4BF0377"/>
    <w:multiLevelType w:val="hybridMultilevel"/>
    <w:tmpl w:val="1D78EA3A"/>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0">
    <w:nsid w:val="48342C5B"/>
    <w:multiLevelType w:val="hybridMultilevel"/>
    <w:tmpl w:val="D49AA626"/>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0"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2" w15:restartNumberingAfterBreak="0">
    <w:nsid w:val="59DB7D1C"/>
    <w:multiLevelType w:val="multilevel"/>
    <w:tmpl w:val="E6D4FC1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3"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44E4E8F"/>
    <w:multiLevelType w:val="multilevel"/>
    <w:tmpl w:val="1834DC9A"/>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96F18B2"/>
    <w:multiLevelType w:val="hybridMultilevel"/>
    <w:tmpl w:val="D48EFC22"/>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6" w15:restartNumberingAfterBreak="0">
    <w:nsid w:val="6A156E98"/>
    <w:multiLevelType w:val="hybridMultilevel"/>
    <w:tmpl w:val="6BE81464"/>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7" w15:restartNumberingAfterBreak="0">
    <w:nsid w:val="6A906029"/>
    <w:multiLevelType w:val="hybridMultilevel"/>
    <w:tmpl w:val="8BFA8A1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8" w15:restartNumberingAfterBreak="0">
    <w:nsid w:val="6D911424"/>
    <w:multiLevelType w:val="multilevel"/>
    <w:tmpl w:val="C3E2500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2B7178B"/>
    <w:multiLevelType w:val="multilevel"/>
    <w:tmpl w:val="C73A7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3D8678D"/>
    <w:multiLevelType w:val="hybridMultilevel"/>
    <w:tmpl w:val="C3541A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2" w15:restartNumberingAfterBreak="0">
    <w:nsid w:val="771520CA"/>
    <w:multiLevelType w:val="hybridMultilevel"/>
    <w:tmpl w:val="326E2C0C"/>
    <w:lvl w:ilvl="0" w:tplc="080A0011">
      <w:start w:val="1"/>
      <w:numFmt w:val="decimal"/>
      <w:lvlText w:val="%1)"/>
      <w:lvlJc w:val="left"/>
      <w:pPr>
        <w:ind w:left="1909" w:hanging="360"/>
      </w:pPr>
    </w:lvl>
    <w:lvl w:ilvl="1" w:tplc="080A0019" w:tentative="1">
      <w:start w:val="1"/>
      <w:numFmt w:val="lowerLetter"/>
      <w:lvlText w:val="%2."/>
      <w:lvlJc w:val="left"/>
      <w:pPr>
        <w:ind w:left="2629" w:hanging="360"/>
      </w:pPr>
    </w:lvl>
    <w:lvl w:ilvl="2" w:tplc="080A001B" w:tentative="1">
      <w:start w:val="1"/>
      <w:numFmt w:val="lowerRoman"/>
      <w:lvlText w:val="%3."/>
      <w:lvlJc w:val="right"/>
      <w:pPr>
        <w:ind w:left="3349" w:hanging="180"/>
      </w:pPr>
    </w:lvl>
    <w:lvl w:ilvl="3" w:tplc="080A000F" w:tentative="1">
      <w:start w:val="1"/>
      <w:numFmt w:val="decimal"/>
      <w:lvlText w:val="%4."/>
      <w:lvlJc w:val="left"/>
      <w:pPr>
        <w:ind w:left="4069" w:hanging="360"/>
      </w:pPr>
    </w:lvl>
    <w:lvl w:ilvl="4" w:tplc="080A0019" w:tentative="1">
      <w:start w:val="1"/>
      <w:numFmt w:val="lowerLetter"/>
      <w:lvlText w:val="%5."/>
      <w:lvlJc w:val="left"/>
      <w:pPr>
        <w:ind w:left="4789" w:hanging="360"/>
      </w:pPr>
    </w:lvl>
    <w:lvl w:ilvl="5" w:tplc="080A001B" w:tentative="1">
      <w:start w:val="1"/>
      <w:numFmt w:val="lowerRoman"/>
      <w:lvlText w:val="%6."/>
      <w:lvlJc w:val="right"/>
      <w:pPr>
        <w:ind w:left="5509" w:hanging="180"/>
      </w:pPr>
    </w:lvl>
    <w:lvl w:ilvl="6" w:tplc="080A000F" w:tentative="1">
      <w:start w:val="1"/>
      <w:numFmt w:val="decimal"/>
      <w:lvlText w:val="%7."/>
      <w:lvlJc w:val="left"/>
      <w:pPr>
        <w:ind w:left="6229" w:hanging="360"/>
      </w:pPr>
    </w:lvl>
    <w:lvl w:ilvl="7" w:tplc="080A0019" w:tentative="1">
      <w:start w:val="1"/>
      <w:numFmt w:val="lowerLetter"/>
      <w:lvlText w:val="%8."/>
      <w:lvlJc w:val="left"/>
      <w:pPr>
        <w:ind w:left="6949" w:hanging="360"/>
      </w:pPr>
    </w:lvl>
    <w:lvl w:ilvl="8" w:tplc="080A001B" w:tentative="1">
      <w:start w:val="1"/>
      <w:numFmt w:val="lowerRoman"/>
      <w:lvlText w:val="%9."/>
      <w:lvlJc w:val="right"/>
      <w:pPr>
        <w:ind w:left="7669" w:hanging="180"/>
      </w:pPr>
    </w:lvl>
  </w:abstractNum>
  <w:abstractNum w:abstractNumId="23" w15:restartNumberingAfterBreak="0">
    <w:nsid w:val="792D76C9"/>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24"/>
  </w:num>
  <w:num w:numId="3">
    <w:abstractNumId w:val="5"/>
  </w:num>
  <w:num w:numId="4">
    <w:abstractNumId w:val="11"/>
  </w:num>
  <w:num w:numId="5">
    <w:abstractNumId w:val="13"/>
  </w:num>
  <w:num w:numId="6">
    <w:abstractNumId w:val="0"/>
  </w:num>
  <w:num w:numId="7">
    <w:abstractNumId w:val="7"/>
  </w:num>
  <w:num w:numId="8">
    <w:abstractNumId w:val="8"/>
  </w:num>
  <w:num w:numId="9">
    <w:abstractNumId w:val="23"/>
  </w:num>
  <w:num w:numId="10">
    <w:abstractNumId w:val="3"/>
  </w:num>
  <w:num w:numId="11">
    <w:abstractNumId w:val="12"/>
  </w:num>
  <w:num w:numId="12">
    <w:abstractNumId w:val="6"/>
  </w:num>
  <w:num w:numId="13">
    <w:abstractNumId w:val="9"/>
  </w:num>
  <w:num w:numId="14">
    <w:abstractNumId w:val="20"/>
  </w:num>
  <w:num w:numId="15">
    <w:abstractNumId w:val="15"/>
  </w:num>
  <w:num w:numId="16">
    <w:abstractNumId w:val="22"/>
  </w:num>
  <w:num w:numId="17">
    <w:abstractNumId w:val="4"/>
  </w:num>
  <w:num w:numId="18">
    <w:abstractNumId w:val="17"/>
  </w:num>
  <w:num w:numId="19">
    <w:abstractNumId w:val="1"/>
  </w:num>
  <w:num w:numId="20">
    <w:abstractNumId w:val="2"/>
  </w:num>
  <w:num w:numId="21">
    <w:abstractNumId w:val="14"/>
  </w:num>
  <w:num w:numId="22">
    <w:abstractNumId w:val="18"/>
  </w:num>
  <w:num w:numId="23">
    <w:abstractNumId w:val="19"/>
  </w:num>
  <w:num w:numId="24">
    <w:abstractNumId w:val="16"/>
  </w:num>
  <w:num w:numId="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4A5C"/>
    <w:rsid w:val="00007763"/>
    <w:rsid w:val="000103CF"/>
    <w:rsid w:val="00011345"/>
    <w:rsid w:val="00016171"/>
    <w:rsid w:val="00020934"/>
    <w:rsid w:val="00021BCC"/>
    <w:rsid w:val="00021DE1"/>
    <w:rsid w:val="00031D0E"/>
    <w:rsid w:val="000345AD"/>
    <w:rsid w:val="00036156"/>
    <w:rsid w:val="00044620"/>
    <w:rsid w:val="00047CD1"/>
    <w:rsid w:val="0005134E"/>
    <w:rsid w:val="000515F3"/>
    <w:rsid w:val="00052D67"/>
    <w:rsid w:val="00053E7B"/>
    <w:rsid w:val="00061D9B"/>
    <w:rsid w:val="00061E9F"/>
    <w:rsid w:val="0006485B"/>
    <w:rsid w:val="000665C2"/>
    <w:rsid w:val="00072E6D"/>
    <w:rsid w:val="000736DF"/>
    <w:rsid w:val="00077434"/>
    <w:rsid w:val="0008242E"/>
    <w:rsid w:val="0008529C"/>
    <w:rsid w:val="000862F3"/>
    <w:rsid w:val="00092C1B"/>
    <w:rsid w:val="00094279"/>
    <w:rsid w:val="00094DD3"/>
    <w:rsid w:val="000A7743"/>
    <w:rsid w:val="000B12C2"/>
    <w:rsid w:val="000B47EF"/>
    <w:rsid w:val="000B74E0"/>
    <w:rsid w:val="000C00E2"/>
    <w:rsid w:val="000C7E4E"/>
    <w:rsid w:val="000D2A9F"/>
    <w:rsid w:val="000D3E6C"/>
    <w:rsid w:val="000D76E0"/>
    <w:rsid w:val="000E2518"/>
    <w:rsid w:val="000E66B5"/>
    <w:rsid w:val="000E76DB"/>
    <w:rsid w:val="000E7C4C"/>
    <w:rsid w:val="000F31D6"/>
    <w:rsid w:val="000F4C96"/>
    <w:rsid w:val="000F5FDF"/>
    <w:rsid w:val="000F6F52"/>
    <w:rsid w:val="00101619"/>
    <w:rsid w:val="00111B76"/>
    <w:rsid w:val="0011729D"/>
    <w:rsid w:val="001207D1"/>
    <w:rsid w:val="00120A69"/>
    <w:rsid w:val="0013294D"/>
    <w:rsid w:val="00147884"/>
    <w:rsid w:val="001514FE"/>
    <w:rsid w:val="0015317C"/>
    <w:rsid w:val="001636AD"/>
    <w:rsid w:val="00164B5F"/>
    <w:rsid w:val="00165844"/>
    <w:rsid w:val="00166A07"/>
    <w:rsid w:val="00167C8C"/>
    <w:rsid w:val="00180B8D"/>
    <w:rsid w:val="00181241"/>
    <w:rsid w:val="00182309"/>
    <w:rsid w:val="00190AE4"/>
    <w:rsid w:val="001917E5"/>
    <w:rsid w:val="001947EE"/>
    <w:rsid w:val="00195B7E"/>
    <w:rsid w:val="001960AB"/>
    <w:rsid w:val="001A547B"/>
    <w:rsid w:val="001A7B10"/>
    <w:rsid w:val="001B036F"/>
    <w:rsid w:val="001B2FA1"/>
    <w:rsid w:val="001B53AD"/>
    <w:rsid w:val="001B5438"/>
    <w:rsid w:val="001B60C8"/>
    <w:rsid w:val="001C24A8"/>
    <w:rsid w:val="001C50E4"/>
    <w:rsid w:val="001C765C"/>
    <w:rsid w:val="001C7944"/>
    <w:rsid w:val="001E1131"/>
    <w:rsid w:val="001E18B8"/>
    <w:rsid w:val="001E281E"/>
    <w:rsid w:val="001F04E4"/>
    <w:rsid w:val="001F2200"/>
    <w:rsid w:val="002048F2"/>
    <w:rsid w:val="00206B6A"/>
    <w:rsid w:val="00210460"/>
    <w:rsid w:val="00215014"/>
    <w:rsid w:val="00234E39"/>
    <w:rsid w:val="00235E5E"/>
    <w:rsid w:val="002414FC"/>
    <w:rsid w:val="00246354"/>
    <w:rsid w:val="00246BA9"/>
    <w:rsid w:val="00247643"/>
    <w:rsid w:val="00253026"/>
    <w:rsid w:val="00253261"/>
    <w:rsid w:val="00280E9D"/>
    <w:rsid w:val="00284D97"/>
    <w:rsid w:val="00286918"/>
    <w:rsid w:val="0029293C"/>
    <w:rsid w:val="00295D5F"/>
    <w:rsid w:val="002A0275"/>
    <w:rsid w:val="002A6586"/>
    <w:rsid w:val="002C4106"/>
    <w:rsid w:val="002C65D1"/>
    <w:rsid w:val="002C74BE"/>
    <w:rsid w:val="002D7E17"/>
    <w:rsid w:val="002E1616"/>
    <w:rsid w:val="002E1C4F"/>
    <w:rsid w:val="002F2579"/>
    <w:rsid w:val="002F53FA"/>
    <w:rsid w:val="00301757"/>
    <w:rsid w:val="00302BD9"/>
    <w:rsid w:val="003050A2"/>
    <w:rsid w:val="00311F00"/>
    <w:rsid w:val="003208BC"/>
    <w:rsid w:val="00325B01"/>
    <w:rsid w:val="0032793E"/>
    <w:rsid w:val="00333C27"/>
    <w:rsid w:val="003349D8"/>
    <w:rsid w:val="00342E49"/>
    <w:rsid w:val="00353444"/>
    <w:rsid w:val="0035362A"/>
    <w:rsid w:val="0035709D"/>
    <w:rsid w:val="0036090E"/>
    <w:rsid w:val="00367C4B"/>
    <w:rsid w:val="00374800"/>
    <w:rsid w:val="00375CAB"/>
    <w:rsid w:val="0037694B"/>
    <w:rsid w:val="0037746D"/>
    <w:rsid w:val="00383AF6"/>
    <w:rsid w:val="0038484A"/>
    <w:rsid w:val="00386CEB"/>
    <w:rsid w:val="00393F1C"/>
    <w:rsid w:val="003A1DA9"/>
    <w:rsid w:val="003A2910"/>
    <w:rsid w:val="003A6E13"/>
    <w:rsid w:val="003B3576"/>
    <w:rsid w:val="003C4477"/>
    <w:rsid w:val="003C78B4"/>
    <w:rsid w:val="003D0C3E"/>
    <w:rsid w:val="003D129D"/>
    <w:rsid w:val="003D1704"/>
    <w:rsid w:val="003E2862"/>
    <w:rsid w:val="003E28A7"/>
    <w:rsid w:val="003E60A6"/>
    <w:rsid w:val="003E7493"/>
    <w:rsid w:val="003F650E"/>
    <w:rsid w:val="00401027"/>
    <w:rsid w:val="00402929"/>
    <w:rsid w:val="00403220"/>
    <w:rsid w:val="00410ADD"/>
    <w:rsid w:val="00416129"/>
    <w:rsid w:val="00417A09"/>
    <w:rsid w:val="004214A0"/>
    <w:rsid w:val="00421E66"/>
    <w:rsid w:val="00424FD7"/>
    <w:rsid w:val="00426346"/>
    <w:rsid w:val="00426A19"/>
    <w:rsid w:val="00432214"/>
    <w:rsid w:val="0043397F"/>
    <w:rsid w:val="00434E54"/>
    <w:rsid w:val="00436EA0"/>
    <w:rsid w:val="00441632"/>
    <w:rsid w:val="00444D67"/>
    <w:rsid w:val="00444D78"/>
    <w:rsid w:val="004517CD"/>
    <w:rsid w:val="00452F91"/>
    <w:rsid w:val="004538DE"/>
    <w:rsid w:val="00456A7C"/>
    <w:rsid w:val="00457D8A"/>
    <w:rsid w:val="00460F8D"/>
    <w:rsid w:val="004635C1"/>
    <w:rsid w:val="0047219A"/>
    <w:rsid w:val="00480448"/>
    <w:rsid w:val="00481E02"/>
    <w:rsid w:val="0048535A"/>
    <w:rsid w:val="00485D67"/>
    <w:rsid w:val="00486875"/>
    <w:rsid w:val="004907F2"/>
    <w:rsid w:val="00492074"/>
    <w:rsid w:val="004A7F3C"/>
    <w:rsid w:val="004B16FB"/>
    <w:rsid w:val="004B33CA"/>
    <w:rsid w:val="004C0441"/>
    <w:rsid w:val="004C2C49"/>
    <w:rsid w:val="004C47B1"/>
    <w:rsid w:val="004D39CC"/>
    <w:rsid w:val="004D3FEF"/>
    <w:rsid w:val="004D56DB"/>
    <w:rsid w:val="004D60D6"/>
    <w:rsid w:val="004D683B"/>
    <w:rsid w:val="004D71BC"/>
    <w:rsid w:val="004E09A2"/>
    <w:rsid w:val="004E1B70"/>
    <w:rsid w:val="004E49C5"/>
    <w:rsid w:val="004E77BF"/>
    <w:rsid w:val="004E7B4F"/>
    <w:rsid w:val="004F4839"/>
    <w:rsid w:val="004F62B6"/>
    <w:rsid w:val="00500888"/>
    <w:rsid w:val="00501D8C"/>
    <w:rsid w:val="00512AD2"/>
    <w:rsid w:val="005219A2"/>
    <w:rsid w:val="00541013"/>
    <w:rsid w:val="00541228"/>
    <w:rsid w:val="005417D6"/>
    <w:rsid w:val="00541C2C"/>
    <w:rsid w:val="00542931"/>
    <w:rsid w:val="00542CAB"/>
    <w:rsid w:val="005476ED"/>
    <w:rsid w:val="00552FCF"/>
    <w:rsid w:val="005550BA"/>
    <w:rsid w:val="005612FD"/>
    <w:rsid w:val="0056520C"/>
    <w:rsid w:val="005657A8"/>
    <w:rsid w:val="00565E2F"/>
    <w:rsid w:val="0057060B"/>
    <w:rsid w:val="00570DE4"/>
    <w:rsid w:val="00572C30"/>
    <w:rsid w:val="00576C02"/>
    <w:rsid w:val="0058117E"/>
    <w:rsid w:val="005812D5"/>
    <w:rsid w:val="00582D27"/>
    <w:rsid w:val="005845B2"/>
    <w:rsid w:val="00587114"/>
    <w:rsid w:val="00590927"/>
    <w:rsid w:val="00593EF4"/>
    <w:rsid w:val="0059685A"/>
    <w:rsid w:val="00596C55"/>
    <w:rsid w:val="005A3450"/>
    <w:rsid w:val="005A4821"/>
    <w:rsid w:val="005A5ECC"/>
    <w:rsid w:val="005B1F22"/>
    <w:rsid w:val="005B256A"/>
    <w:rsid w:val="005B551C"/>
    <w:rsid w:val="005B613B"/>
    <w:rsid w:val="005B6EB9"/>
    <w:rsid w:val="005C7FD6"/>
    <w:rsid w:val="005D512A"/>
    <w:rsid w:val="005E34BB"/>
    <w:rsid w:val="00604D38"/>
    <w:rsid w:val="006105CE"/>
    <w:rsid w:val="006114F6"/>
    <w:rsid w:val="00620DD1"/>
    <w:rsid w:val="00621071"/>
    <w:rsid w:val="00624488"/>
    <w:rsid w:val="00624FDF"/>
    <w:rsid w:val="00631F3E"/>
    <w:rsid w:val="006542F1"/>
    <w:rsid w:val="0065652D"/>
    <w:rsid w:val="00660C7D"/>
    <w:rsid w:val="0067389D"/>
    <w:rsid w:val="00674202"/>
    <w:rsid w:val="006747BE"/>
    <w:rsid w:val="00677E2A"/>
    <w:rsid w:val="006803BB"/>
    <w:rsid w:val="0068301D"/>
    <w:rsid w:val="0068458E"/>
    <w:rsid w:val="006B043B"/>
    <w:rsid w:val="006B264A"/>
    <w:rsid w:val="006B5B63"/>
    <w:rsid w:val="006C175B"/>
    <w:rsid w:val="006C73AB"/>
    <w:rsid w:val="006C7CBE"/>
    <w:rsid w:val="006D0182"/>
    <w:rsid w:val="006D2648"/>
    <w:rsid w:val="006D3B66"/>
    <w:rsid w:val="006E3D9B"/>
    <w:rsid w:val="006F0051"/>
    <w:rsid w:val="006F26AA"/>
    <w:rsid w:val="006F5C09"/>
    <w:rsid w:val="006F5F1A"/>
    <w:rsid w:val="007002D5"/>
    <w:rsid w:val="00701ED6"/>
    <w:rsid w:val="007029DE"/>
    <w:rsid w:val="00707D1A"/>
    <w:rsid w:val="00716138"/>
    <w:rsid w:val="0072148B"/>
    <w:rsid w:val="00722D8C"/>
    <w:rsid w:val="00723384"/>
    <w:rsid w:val="007323B4"/>
    <w:rsid w:val="00732E34"/>
    <w:rsid w:val="0073565A"/>
    <w:rsid w:val="00736A79"/>
    <w:rsid w:val="0074215D"/>
    <w:rsid w:val="00745957"/>
    <w:rsid w:val="00762E59"/>
    <w:rsid w:val="00764880"/>
    <w:rsid w:val="00764A93"/>
    <w:rsid w:val="00770484"/>
    <w:rsid w:val="00772239"/>
    <w:rsid w:val="007866F3"/>
    <w:rsid w:val="007867FA"/>
    <w:rsid w:val="00786C00"/>
    <w:rsid w:val="00786FBF"/>
    <w:rsid w:val="00787549"/>
    <w:rsid w:val="00792453"/>
    <w:rsid w:val="007A0AF9"/>
    <w:rsid w:val="007A4327"/>
    <w:rsid w:val="007B09CA"/>
    <w:rsid w:val="007B4A40"/>
    <w:rsid w:val="007C099E"/>
    <w:rsid w:val="007C0F5A"/>
    <w:rsid w:val="007C61A8"/>
    <w:rsid w:val="007D02DF"/>
    <w:rsid w:val="007E2308"/>
    <w:rsid w:val="007E2FE8"/>
    <w:rsid w:val="007E6D4A"/>
    <w:rsid w:val="007F14D4"/>
    <w:rsid w:val="007F36FB"/>
    <w:rsid w:val="007F47C5"/>
    <w:rsid w:val="007F6548"/>
    <w:rsid w:val="008016DD"/>
    <w:rsid w:val="00806768"/>
    <w:rsid w:val="0081558A"/>
    <w:rsid w:val="00824237"/>
    <w:rsid w:val="0082623E"/>
    <w:rsid w:val="00827B46"/>
    <w:rsid w:val="00832E00"/>
    <w:rsid w:val="008363F8"/>
    <w:rsid w:val="008372CD"/>
    <w:rsid w:val="00850900"/>
    <w:rsid w:val="008532F5"/>
    <w:rsid w:val="00854780"/>
    <w:rsid w:val="00864D0D"/>
    <w:rsid w:val="0086528E"/>
    <w:rsid w:val="008721B7"/>
    <w:rsid w:val="00885733"/>
    <w:rsid w:val="0088753A"/>
    <w:rsid w:val="00887AC7"/>
    <w:rsid w:val="0089017B"/>
    <w:rsid w:val="00890C6B"/>
    <w:rsid w:val="00892CE6"/>
    <w:rsid w:val="0089369C"/>
    <w:rsid w:val="008968B5"/>
    <w:rsid w:val="008A028A"/>
    <w:rsid w:val="008A25C2"/>
    <w:rsid w:val="008A2D0D"/>
    <w:rsid w:val="008A4BFD"/>
    <w:rsid w:val="008B01A3"/>
    <w:rsid w:val="008B0F1A"/>
    <w:rsid w:val="008B25A3"/>
    <w:rsid w:val="008B51D4"/>
    <w:rsid w:val="008C38C1"/>
    <w:rsid w:val="008C52A6"/>
    <w:rsid w:val="008C76F5"/>
    <w:rsid w:val="008D54F1"/>
    <w:rsid w:val="008D7FBB"/>
    <w:rsid w:val="008E7885"/>
    <w:rsid w:val="008F1859"/>
    <w:rsid w:val="008F1B70"/>
    <w:rsid w:val="008F5223"/>
    <w:rsid w:val="009005EF"/>
    <w:rsid w:val="0090617B"/>
    <w:rsid w:val="009073A0"/>
    <w:rsid w:val="0091476A"/>
    <w:rsid w:val="00915AD7"/>
    <w:rsid w:val="00917CA0"/>
    <w:rsid w:val="00932B26"/>
    <w:rsid w:val="00933786"/>
    <w:rsid w:val="0094529D"/>
    <w:rsid w:val="0094714F"/>
    <w:rsid w:val="00947FC5"/>
    <w:rsid w:val="00955249"/>
    <w:rsid w:val="00956F13"/>
    <w:rsid w:val="009732E9"/>
    <w:rsid w:val="00974A39"/>
    <w:rsid w:val="0097504E"/>
    <w:rsid w:val="00975625"/>
    <w:rsid w:val="0097562B"/>
    <w:rsid w:val="0098003E"/>
    <w:rsid w:val="0098035B"/>
    <w:rsid w:val="00983293"/>
    <w:rsid w:val="00983F75"/>
    <w:rsid w:val="00987BD0"/>
    <w:rsid w:val="009920A4"/>
    <w:rsid w:val="00995271"/>
    <w:rsid w:val="00997806"/>
    <w:rsid w:val="009A2769"/>
    <w:rsid w:val="009A3600"/>
    <w:rsid w:val="009B329F"/>
    <w:rsid w:val="009B5200"/>
    <w:rsid w:val="009B6C44"/>
    <w:rsid w:val="009C0673"/>
    <w:rsid w:val="009D0F78"/>
    <w:rsid w:val="009D183A"/>
    <w:rsid w:val="009E1194"/>
    <w:rsid w:val="009E13A6"/>
    <w:rsid w:val="009E436F"/>
    <w:rsid w:val="009E5007"/>
    <w:rsid w:val="009E525C"/>
    <w:rsid w:val="009E5324"/>
    <w:rsid w:val="009E5604"/>
    <w:rsid w:val="009E5C8E"/>
    <w:rsid w:val="009F3179"/>
    <w:rsid w:val="009F34AC"/>
    <w:rsid w:val="009F3AC6"/>
    <w:rsid w:val="009F74E4"/>
    <w:rsid w:val="00A00CDF"/>
    <w:rsid w:val="00A05C0A"/>
    <w:rsid w:val="00A07629"/>
    <w:rsid w:val="00A077F4"/>
    <w:rsid w:val="00A07EBE"/>
    <w:rsid w:val="00A13F5C"/>
    <w:rsid w:val="00A30B18"/>
    <w:rsid w:val="00A312B9"/>
    <w:rsid w:val="00A33C63"/>
    <w:rsid w:val="00A46662"/>
    <w:rsid w:val="00A50912"/>
    <w:rsid w:val="00A544E5"/>
    <w:rsid w:val="00A54BC1"/>
    <w:rsid w:val="00A55BE4"/>
    <w:rsid w:val="00A5708B"/>
    <w:rsid w:val="00A608C9"/>
    <w:rsid w:val="00A71E74"/>
    <w:rsid w:val="00A76931"/>
    <w:rsid w:val="00A777BE"/>
    <w:rsid w:val="00A80919"/>
    <w:rsid w:val="00A80E15"/>
    <w:rsid w:val="00A8169A"/>
    <w:rsid w:val="00A818C8"/>
    <w:rsid w:val="00A843E9"/>
    <w:rsid w:val="00A84514"/>
    <w:rsid w:val="00A90C52"/>
    <w:rsid w:val="00A93ED3"/>
    <w:rsid w:val="00AA45F5"/>
    <w:rsid w:val="00AB6DEC"/>
    <w:rsid w:val="00AB727C"/>
    <w:rsid w:val="00AB73F5"/>
    <w:rsid w:val="00AC0F7A"/>
    <w:rsid w:val="00AC5931"/>
    <w:rsid w:val="00AD0448"/>
    <w:rsid w:val="00AD44D9"/>
    <w:rsid w:val="00AD6EE9"/>
    <w:rsid w:val="00AE3F4D"/>
    <w:rsid w:val="00AE4DA1"/>
    <w:rsid w:val="00AF0314"/>
    <w:rsid w:val="00AF17AA"/>
    <w:rsid w:val="00AF203F"/>
    <w:rsid w:val="00AF5FD2"/>
    <w:rsid w:val="00AF78B0"/>
    <w:rsid w:val="00B03A43"/>
    <w:rsid w:val="00B06265"/>
    <w:rsid w:val="00B16349"/>
    <w:rsid w:val="00B20CF2"/>
    <w:rsid w:val="00B23447"/>
    <w:rsid w:val="00B25209"/>
    <w:rsid w:val="00B30113"/>
    <w:rsid w:val="00B327CD"/>
    <w:rsid w:val="00B35A9F"/>
    <w:rsid w:val="00B40EE9"/>
    <w:rsid w:val="00B535D6"/>
    <w:rsid w:val="00B5767E"/>
    <w:rsid w:val="00B63039"/>
    <w:rsid w:val="00B6480C"/>
    <w:rsid w:val="00B64EBA"/>
    <w:rsid w:val="00B6701F"/>
    <w:rsid w:val="00B83BD7"/>
    <w:rsid w:val="00B854F2"/>
    <w:rsid w:val="00B85B80"/>
    <w:rsid w:val="00B8678D"/>
    <w:rsid w:val="00B87E39"/>
    <w:rsid w:val="00B9210D"/>
    <w:rsid w:val="00B93BA1"/>
    <w:rsid w:val="00B9541A"/>
    <w:rsid w:val="00BA7C98"/>
    <w:rsid w:val="00BB22A5"/>
    <w:rsid w:val="00BB3745"/>
    <w:rsid w:val="00BB3767"/>
    <w:rsid w:val="00BC4C3C"/>
    <w:rsid w:val="00BC4D20"/>
    <w:rsid w:val="00BC5FBB"/>
    <w:rsid w:val="00BC793B"/>
    <w:rsid w:val="00BD0216"/>
    <w:rsid w:val="00BD4F32"/>
    <w:rsid w:val="00BD5951"/>
    <w:rsid w:val="00BD5B95"/>
    <w:rsid w:val="00BD62F1"/>
    <w:rsid w:val="00BD6FF5"/>
    <w:rsid w:val="00BE7A41"/>
    <w:rsid w:val="00BE7FA3"/>
    <w:rsid w:val="00BF14D1"/>
    <w:rsid w:val="00BF733F"/>
    <w:rsid w:val="00C12017"/>
    <w:rsid w:val="00C146D8"/>
    <w:rsid w:val="00C16ECE"/>
    <w:rsid w:val="00C20C59"/>
    <w:rsid w:val="00C23E2B"/>
    <w:rsid w:val="00C2625F"/>
    <w:rsid w:val="00C31401"/>
    <w:rsid w:val="00C35652"/>
    <w:rsid w:val="00C37F6A"/>
    <w:rsid w:val="00C40160"/>
    <w:rsid w:val="00C40970"/>
    <w:rsid w:val="00C440CF"/>
    <w:rsid w:val="00C46658"/>
    <w:rsid w:val="00C67F52"/>
    <w:rsid w:val="00C72A3B"/>
    <w:rsid w:val="00C7488F"/>
    <w:rsid w:val="00C81A04"/>
    <w:rsid w:val="00C84534"/>
    <w:rsid w:val="00C85BD4"/>
    <w:rsid w:val="00C915C6"/>
    <w:rsid w:val="00C96120"/>
    <w:rsid w:val="00CA0F75"/>
    <w:rsid w:val="00CA7132"/>
    <w:rsid w:val="00CA7DFC"/>
    <w:rsid w:val="00CC4C0B"/>
    <w:rsid w:val="00CD2EE4"/>
    <w:rsid w:val="00CD7D2C"/>
    <w:rsid w:val="00CE2C90"/>
    <w:rsid w:val="00CE5FC3"/>
    <w:rsid w:val="00CE784F"/>
    <w:rsid w:val="00CF35BB"/>
    <w:rsid w:val="00CF3743"/>
    <w:rsid w:val="00CF4858"/>
    <w:rsid w:val="00D101A5"/>
    <w:rsid w:val="00D13D7F"/>
    <w:rsid w:val="00D25DC4"/>
    <w:rsid w:val="00D268F7"/>
    <w:rsid w:val="00D33C82"/>
    <w:rsid w:val="00D368E3"/>
    <w:rsid w:val="00D44757"/>
    <w:rsid w:val="00D507E6"/>
    <w:rsid w:val="00D55869"/>
    <w:rsid w:val="00D55B30"/>
    <w:rsid w:val="00D56BFD"/>
    <w:rsid w:val="00D61DF3"/>
    <w:rsid w:val="00D621E5"/>
    <w:rsid w:val="00D63885"/>
    <w:rsid w:val="00D760C3"/>
    <w:rsid w:val="00D80BFC"/>
    <w:rsid w:val="00D81B84"/>
    <w:rsid w:val="00D83071"/>
    <w:rsid w:val="00D83445"/>
    <w:rsid w:val="00D95142"/>
    <w:rsid w:val="00D95F81"/>
    <w:rsid w:val="00DA0EE3"/>
    <w:rsid w:val="00DB103B"/>
    <w:rsid w:val="00DB56F1"/>
    <w:rsid w:val="00DB7F9F"/>
    <w:rsid w:val="00DC0B19"/>
    <w:rsid w:val="00DC117F"/>
    <w:rsid w:val="00DC1823"/>
    <w:rsid w:val="00DC40CA"/>
    <w:rsid w:val="00DC7B42"/>
    <w:rsid w:val="00DD1D1D"/>
    <w:rsid w:val="00DD601E"/>
    <w:rsid w:val="00DD6697"/>
    <w:rsid w:val="00DE18BE"/>
    <w:rsid w:val="00DE262B"/>
    <w:rsid w:val="00DE73C1"/>
    <w:rsid w:val="00DF1296"/>
    <w:rsid w:val="00DF134C"/>
    <w:rsid w:val="00DF7DD3"/>
    <w:rsid w:val="00E010CB"/>
    <w:rsid w:val="00E044A8"/>
    <w:rsid w:val="00E132E5"/>
    <w:rsid w:val="00E13D7D"/>
    <w:rsid w:val="00E23049"/>
    <w:rsid w:val="00E24C3B"/>
    <w:rsid w:val="00E25819"/>
    <w:rsid w:val="00E27ECA"/>
    <w:rsid w:val="00E31C25"/>
    <w:rsid w:val="00E32EAC"/>
    <w:rsid w:val="00E34954"/>
    <w:rsid w:val="00E352C5"/>
    <w:rsid w:val="00E37638"/>
    <w:rsid w:val="00E40FB7"/>
    <w:rsid w:val="00E65E20"/>
    <w:rsid w:val="00E7284C"/>
    <w:rsid w:val="00E9208C"/>
    <w:rsid w:val="00E9796A"/>
    <w:rsid w:val="00E97D3E"/>
    <w:rsid w:val="00EA12B2"/>
    <w:rsid w:val="00EA1EE1"/>
    <w:rsid w:val="00EA5771"/>
    <w:rsid w:val="00EA672E"/>
    <w:rsid w:val="00EA79F5"/>
    <w:rsid w:val="00EB5D6E"/>
    <w:rsid w:val="00EB5D9A"/>
    <w:rsid w:val="00EC1D3B"/>
    <w:rsid w:val="00EC3094"/>
    <w:rsid w:val="00EC5472"/>
    <w:rsid w:val="00EC606E"/>
    <w:rsid w:val="00ED5DB1"/>
    <w:rsid w:val="00EE2FED"/>
    <w:rsid w:val="00EE51B5"/>
    <w:rsid w:val="00EE6E72"/>
    <w:rsid w:val="00EE75AA"/>
    <w:rsid w:val="00EF1277"/>
    <w:rsid w:val="00EF5AA3"/>
    <w:rsid w:val="00EF7AEE"/>
    <w:rsid w:val="00F03885"/>
    <w:rsid w:val="00F07B58"/>
    <w:rsid w:val="00F12C99"/>
    <w:rsid w:val="00F17FEE"/>
    <w:rsid w:val="00F20AD1"/>
    <w:rsid w:val="00F2251E"/>
    <w:rsid w:val="00F26755"/>
    <w:rsid w:val="00F3119D"/>
    <w:rsid w:val="00F35EB0"/>
    <w:rsid w:val="00F44556"/>
    <w:rsid w:val="00F472F6"/>
    <w:rsid w:val="00F540BD"/>
    <w:rsid w:val="00F560E9"/>
    <w:rsid w:val="00F668FB"/>
    <w:rsid w:val="00F77AAA"/>
    <w:rsid w:val="00F817B8"/>
    <w:rsid w:val="00F84855"/>
    <w:rsid w:val="00F860D3"/>
    <w:rsid w:val="00F93612"/>
    <w:rsid w:val="00F956FF"/>
    <w:rsid w:val="00F962DD"/>
    <w:rsid w:val="00FA1013"/>
    <w:rsid w:val="00FA2C66"/>
    <w:rsid w:val="00FA4F72"/>
    <w:rsid w:val="00FA6340"/>
    <w:rsid w:val="00FB060F"/>
    <w:rsid w:val="00FB65CD"/>
    <w:rsid w:val="00FC0F2B"/>
    <w:rsid w:val="00FC1209"/>
    <w:rsid w:val="00FC5C2B"/>
    <w:rsid w:val="00FC6969"/>
    <w:rsid w:val="00FF0A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E5A373-890C-4FDE-B712-FA50A552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5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tblPr>
      <w:tblStyleRowBandSize w:val="1"/>
      <w:tblStyleColBandSize w:val="1"/>
      <w:tblCellMar>
        <w:left w:w="70" w:type="dxa"/>
        <w:right w:w="70" w:type="dxa"/>
      </w:tblCellMar>
    </w:tblPr>
  </w:style>
  <w:style w:type="table" w:customStyle="1" w:styleId="1">
    <w:name w:val="1"/>
    <w:basedOn w:val="TableNormal2"/>
    <w:tblPr>
      <w:tblStyleRowBandSize w:val="1"/>
      <w:tblStyleColBandSize w:val="1"/>
      <w:tblCellMar>
        <w:left w:w="70" w:type="dxa"/>
        <w:right w:w="70" w:type="dxa"/>
      </w:tblCellMar>
    </w:tblPr>
  </w:style>
  <w:style w:type="paragraph" w:styleId="NormalWeb">
    <w:name w:val="Normal (Web)"/>
    <w:basedOn w:val="Normal"/>
    <w:uiPriority w:val="99"/>
    <w:rsid w:val="00E23049"/>
    <w:pPr>
      <w:spacing w:before="100" w:beforeAutospacing="1" w:after="100" w:afterAutospacing="1"/>
    </w:pPr>
    <w:rPr>
      <w:rFonts w:ascii="Times New Roman" w:eastAsia="Times New Roman" w:hAnsi="Times New Roman" w:cs="Times New Roman"/>
      <w:lang w:val="es-ES" w:eastAsia="es-MX"/>
    </w:rPr>
  </w:style>
  <w:style w:type="paragraph" w:customStyle="1" w:styleId="Default">
    <w:name w:val="Default"/>
    <w:rsid w:val="00444D78"/>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87059">
      <w:bodyDiv w:val="1"/>
      <w:marLeft w:val="0"/>
      <w:marRight w:val="0"/>
      <w:marTop w:val="0"/>
      <w:marBottom w:val="0"/>
      <w:divBdr>
        <w:top w:val="none" w:sz="0" w:space="0" w:color="auto"/>
        <w:left w:val="none" w:sz="0" w:space="0" w:color="auto"/>
        <w:bottom w:val="none" w:sz="0" w:space="0" w:color="auto"/>
        <w:right w:val="none" w:sz="0" w:space="0" w:color="auto"/>
      </w:divBdr>
    </w:div>
    <w:div w:id="128133888">
      <w:bodyDiv w:val="1"/>
      <w:marLeft w:val="0"/>
      <w:marRight w:val="0"/>
      <w:marTop w:val="0"/>
      <w:marBottom w:val="0"/>
      <w:divBdr>
        <w:top w:val="none" w:sz="0" w:space="0" w:color="auto"/>
        <w:left w:val="none" w:sz="0" w:space="0" w:color="auto"/>
        <w:bottom w:val="none" w:sz="0" w:space="0" w:color="auto"/>
        <w:right w:val="none" w:sz="0" w:space="0" w:color="auto"/>
      </w:divBdr>
    </w:div>
    <w:div w:id="138883600">
      <w:bodyDiv w:val="1"/>
      <w:marLeft w:val="0"/>
      <w:marRight w:val="0"/>
      <w:marTop w:val="0"/>
      <w:marBottom w:val="0"/>
      <w:divBdr>
        <w:top w:val="none" w:sz="0" w:space="0" w:color="auto"/>
        <w:left w:val="none" w:sz="0" w:space="0" w:color="auto"/>
        <w:bottom w:val="none" w:sz="0" w:space="0" w:color="auto"/>
        <w:right w:val="none" w:sz="0" w:space="0" w:color="auto"/>
      </w:divBdr>
    </w:div>
    <w:div w:id="179903546">
      <w:bodyDiv w:val="1"/>
      <w:marLeft w:val="0"/>
      <w:marRight w:val="0"/>
      <w:marTop w:val="0"/>
      <w:marBottom w:val="0"/>
      <w:divBdr>
        <w:top w:val="none" w:sz="0" w:space="0" w:color="auto"/>
        <w:left w:val="none" w:sz="0" w:space="0" w:color="auto"/>
        <w:bottom w:val="none" w:sz="0" w:space="0" w:color="auto"/>
        <w:right w:val="none" w:sz="0" w:space="0" w:color="auto"/>
      </w:divBdr>
    </w:div>
    <w:div w:id="181213737">
      <w:bodyDiv w:val="1"/>
      <w:marLeft w:val="0"/>
      <w:marRight w:val="0"/>
      <w:marTop w:val="0"/>
      <w:marBottom w:val="0"/>
      <w:divBdr>
        <w:top w:val="none" w:sz="0" w:space="0" w:color="auto"/>
        <w:left w:val="none" w:sz="0" w:space="0" w:color="auto"/>
        <w:bottom w:val="none" w:sz="0" w:space="0" w:color="auto"/>
        <w:right w:val="none" w:sz="0" w:space="0" w:color="auto"/>
      </w:divBdr>
    </w:div>
    <w:div w:id="183516302">
      <w:bodyDiv w:val="1"/>
      <w:marLeft w:val="0"/>
      <w:marRight w:val="0"/>
      <w:marTop w:val="0"/>
      <w:marBottom w:val="0"/>
      <w:divBdr>
        <w:top w:val="none" w:sz="0" w:space="0" w:color="auto"/>
        <w:left w:val="none" w:sz="0" w:space="0" w:color="auto"/>
        <w:bottom w:val="none" w:sz="0" w:space="0" w:color="auto"/>
        <w:right w:val="none" w:sz="0" w:space="0" w:color="auto"/>
      </w:divBdr>
      <w:divsChild>
        <w:div w:id="50884978">
          <w:marLeft w:val="0"/>
          <w:marRight w:val="0"/>
          <w:marTop w:val="0"/>
          <w:marBottom w:val="0"/>
          <w:divBdr>
            <w:top w:val="none" w:sz="0" w:space="0" w:color="auto"/>
            <w:left w:val="none" w:sz="0" w:space="0" w:color="auto"/>
            <w:bottom w:val="none" w:sz="0" w:space="0" w:color="auto"/>
            <w:right w:val="none" w:sz="0" w:space="0" w:color="auto"/>
          </w:divBdr>
        </w:div>
      </w:divsChild>
    </w:div>
    <w:div w:id="245112151">
      <w:bodyDiv w:val="1"/>
      <w:marLeft w:val="0"/>
      <w:marRight w:val="0"/>
      <w:marTop w:val="0"/>
      <w:marBottom w:val="0"/>
      <w:divBdr>
        <w:top w:val="none" w:sz="0" w:space="0" w:color="auto"/>
        <w:left w:val="none" w:sz="0" w:space="0" w:color="auto"/>
        <w:bottom w:val="none" w:sz="0" w:space="0" w:color="auto"/>
        <w:right w:val="none" w:sz="0" w:space="0" w:color="auto"/>
      </w:divBdr>
    </w:div>
    <w:div w:id="326324921">
      <w:bodyDiv w:val="1"/>
      <w:marLeft w:val="0"/>
      <w:marRight w:val="0"/>
      <w:marTop w:val="0"/>
      <w:marBottom w:val="0"/>
      <w:divBdr>
        <w:top w:val="none" w:sz="0" w:space="0" w:color="auto"/>
        <w:left w:val="none" w:sz="0" w:space="0" w:color="auto"/>
        <w:bottom w:val="none" w:sz="0" w:space="0" w:color="auto"/>
        <w:right w:val="none" w:sz="0" w:space="0" w:color="auto"/>
      </w:divBdr>
    </w:div>
    <w:div w:id="365327012">
      <w:bodyDiv w:val="1"/>
      <w:marLeft w:val="0"/>
      <w:marRight w:val="0"/>
      <w:marTop w:val="0"/>
      <w:marBottom w:val="0"/>
      <w:divBdr>
        <w:top w:val="none" w:sz="0" w:space="0" w:color="auto"/>
        <w:left w:val="none" w:sz="0" w:space="0" w:color="auto"/>
        <w:bottom w:val="none" w:sz="0" w:space="0" w:color="auto"/>
        <w:right w:val="none" w:sz="0" w:space="0" w:color="auto"/>
      </w:divBdr>
      <w:divsChild>
        <w:div w:id="2134447283">
          <w:marLeft w:val="0"/>
          <w:marRight w:val="0"/>
          <w:marTop w:val="0"/>
          <w:marBottom w:val="0"/>
          <w:divBdr>
            <w:top w:val="none" w:sz="0" w:space="0" w:color="auto"/>
            <w:left w:val="none" w:sz="0" w:space="0" w:color="auto"/>
            <w:bottom w:val="none" w:sz="0" w:space="0" w:color="auto"/>
            <w:right w:val="none" w:sz="0" w:space="0" w:color="auto"/>
          </w:divBdr>
        </w:div>
      </w:divsChild>
    </w:div>
    <w:div w:id="376054250">
      <w:bodyDiv w:val="1"/>
      <w:marLeft w:val="0"/>
      <w:marRight w:val="0"/>
      <w:marTop w:val="0"/>
      <w:marBottom w:val="0"/>
      <w:divBdr>
        <w:top w:val="none" w:sz="0" w:space="0" w:color="auto"/>
        <w:left w:val="none" w:sz="0" w:space="0" w:color="auto"/>
        <w:bottom w:val="none" w:sz="0" w:space="0" w:color="auto"/>
        <w:right w:val="none" w:sz="0" w:space="0" w:color="auto"/>
      </w:divBdr>
      <w:divsChild>
        <w:div w:id="623121699">
          <w:marLeft w:val="0"/>
          <w:marRight w:val="0"/>
          <w:marTop w:val="0"/>
          <w:marBottom w:val="0"/>
          <w:divBdr>
            <w:top w:val="none" w:sz="0" w:space="0" w:color="auto"/>
            <w:left w:val="none" w:sz="0" w:space="0" w:color="auto"/>
            <w:bottom w:val="none" w:sz="0" w:space="0" w:color="auto"/>
            <w:right w:val="none" w:sz="0" w:space="0" w:color="auto"/>
          </w:divBdr>
        </w:div>
      </w:divsChild>
    </w:div>
    <w:div w:id="488251570">
      <w:bodyDiv w:val="1"/>
      <w:marLeft w:val="0"/>
      <w:marRight w:val="0"/>
      <w:marTop w:val="0"/>
      <w:marBottom w:val="0"/>
      <w:divBdr>
        <w:top w:val="none" w:sz="0" w:space="0" w:color="auto"/>
        <w:left w:val="none" w:sz="0" w:space="0" w:color="auto"/>
        <w:bottom w:val="none" w:sz="0" w:space="0" w:color="auto"/>
        <w:right w:val="none" w:sz="0" w:space="0" w:color="auto"/>
      </w:divBdr>
    </w:div>
    <w:div w:id="525753437">
      <w:bodyDiv w:val="1"/>
      <w:marLeft w:val="0"/>
      <w:marRight w:val="0"/>
      <w:marTop w:val="0"/>
      <w:marBottom w:val="0"/>
      <w:divBdr>
        <w:top w:val="none" w:sz="0" w:space="0" w:color="auto"/>
        <w:left w:val="none" w:sz="0" w:space="0" w:color="auto"/>
        <w:bottom w:val="none" w:sz="0" w:space="0" w:color="auto"/>
        <w:right w:val="none" w:sz="0" w:space="0" w:color="auto"/>
      </w:divBdr>
    </w:div>
    <w:div w:id="550312097">
      <w:bodyDiv w:val="1"/>
      <w:marLeft w:val="0"/>
      <w:marRight w:val="0"/>
      <w:marTop w:val="0"/>
      <w:marBottom w:val="0"/>
      <w:divBdr>
        <w:top w:val="none" w:sz="0" w:space="0" w:color="auto"/>
        <w:left w:val="none" w:sz="0" w:space="0" w:color="auto"/>
        <w:bottom w:val="none" w:sz="0" w:space="0" w:color="auto"/>
        <w:right w:val="none" w:sz="0" w:space="0" w:color="auto"/>
      </w:divBdr>
    </w:div>
    <w:div w:id="555244072">
      <w:bodyDiv w:val="1"/>
      <w:marLeft w:val="0"/>
      <w:marRight w:val="0"/>
      <w:marTop w:val="0"/>
      <w:marBottom w:val="0"/>
      <w:divBdr>
        <w:top w:val="none" w:sz="0" w:space="0" w:color="auto"/>
        <w:left w:val="none" w:sz="0" w:space="0" w:color="auto"/>
        <w:bottom w:val="none" w:sz="0" w:space="0" w:color="auto"/>
        <w:right w:val="none" w:sz="0" w:space="0" w:color="auto"/>
      </w:divBdr>
    </w:div>
    <w:div w:id="644243988">
      <w:bodyDiv w:val="1"/>
      <w:marLeft w:val="0"/>
      <w:marRight w:val="0"/>
      <w:marTop w:val="0"/>
      <w:marBottom w:val="0"/>
      <w:divBdr>
        <w:top w:val="none" w:sz="0" w:space="0" w:color="auto"/>
        <w:left w:val="none" w:sz="0" w:space="0" w:color="auto"/>
        <w:bottom w:val="none" w:sz="0" w:space="0" w:color="auto"/>
        <w:right w:val="none" w:sz="0" w:space="0" w:color="auto"/>
      </w:divBdr>
    </w:div>
    <w:div w:id="667250852">
      <w:bodyDiv w:val="1"/>
      <w:marLeft w:val="0"/>
      <w:marRight w:val="0"/>
      <w:marTop w:val="0"/>
      <w:marBottom w:val="0"/>
      <w:divBdr>
        <w:top w:val="none" w:sz="0" w:space="0" w:color="auto"/>
        <w:left w:val="none" w:sz="0" w:space="0" w:color="auto"/>
        <w:bottom w:val="none" w:sz="0" w:space="0" w:color="auto"/>
        <w:right w:val="none" w:sz="0" w:space="0" w:color="auto"/>
      </w:divBdr>
    </w:div>
    <w:div w:id="690572515">
      <w:bodyDiv w:val="1"/>
      <w:marLeft w:val="0"/>
      <w:marRight w:val="0"/>
      <w:marTop w:val="0"/>
      <w:marBottom w:val="0"/>
      <w:divBdr>
        <w:top w:val="none" w:sz="0" w:space="0" w:color="auto"/>
        <w:left w:val="none" w:sz="0" w:space="0" w:color="auto"/>
        <w:bottom w:val="none" w:sz="0" w:space="0" w:color="auto"/>
        <w:right w:val="none" w:sz="0" w:space="0" w:color="auto"/>
      </w:divBdr>
    </w:div>
    <w:div w:id="743144985">
      <w:bodyDiv w:val="1"/>
      <w:marLeft w:val="0"/>
      <w:marRight w:val="0"/>
      <w:marTop w:val="0"/>
      <w:marBottom w:val="0"/>
      <w:divBdr>
        <w:top w:val="none" w:sz="0" w:space="0" w:color="auto"/>
        <w:left w:val="none" w:sz="0" w:space="0" w:color="auto"/>
        <w:bottom w:val="none" w:sz="0" w:space="0" w:color="auto"/>
        <w:right w:val="none" w:sz="0" w:space="0" w:color="auto"/>
      </w:divBdr>
    </w:div>
    <w:div w:id="769590698">
      <w:bodyDiv w:val="1"/>
      <w:marLeft w:val="0"/>
      <w:marRight w:val="0"/>
      <w:marTop w:val="0"/>
      <w:marBottom w:val="0"/>
      <w:divBdr>
        <w:top w:val="none" w:sz="0" w:space="0" w:color="auto"/>
        <w:left w:val="none" w:sz="0" w:space="0" w:color="auto"/>
        <w:bottom w:val="none" w:sz="0" w:space="0" w:color="auto"/>
        <w:right w:val="none" w:sz="0" w:space="0" w:color="auto"/>
      </w:divBdr>
    </w:div>
    <w:div w:id="786974491">
      <w:bodyDiv w:val="1"/>
      <w:marLeft w:val="0"/>
      <w:marRight w:val="0"/>
      <w:marTop w:val="0"/>
      <w:marBottom w:val="0"/>
      <w:divBdr>
        <w:top w:val="none" w:sz="0" w:space="0" w:color="auto"/>
        <w:left w:val="none" w:sz="0" w:space="0" w:color="auto"/>
        <w:bottom w:val="none" w:sz="0" w:space="0" w:color="auto"/>
        <w:right w:val="none" w:sz="0" w:space="0" w:color="auto"/>
      </w:divBdr>
    </w:div>
    <w:div w:id="820150102">
      <w:bodyDiv w:val="1"/>
      <w:marLeft w:val="0"/>
      <w:marRight w:val="0"/>
      <w:marTop w:val="0"/>
      <w:marBottom w:val="0"/>
      <w:divBdr>
        <w:top w:val="none" w:sz="0" w:space="0" w:color="auto"/>
        <w:left w:val="none" w:sz="0" w:space="0" w:color="auto"/>
        <w:bottom w:val="none" w:sz="0" w:space="0" w:color="auto"/>
        <w:right w:val="none" w:sz="0" w:space="0" w:color="auto"/>
      </w:divBdr>
      <w:divsChild>
        <w:div w:id="1869562645">
          <w:marLeft w:val="0"/>
          <w:marRight w:val="0"/>
          <w:marTop w:val="0"/>
          <w:marBottom w:val="0"/>
          <w:divBdr>
            <w:top w:val="none" w:sz="0" w:space="0" w:color="auto"/>
            <w:left w:val="none" w:sz="0" w:space="0" w:color="auto"/>
            <w:bottom w:val="none" w:sz="0" w:space="0" w:color="auto"/>
            <w:right w:val="none" w:sz="0" w:space="0" w:color="auto"/>
          </w:divBdr>
        </w:div>
      </w:divsChild>
    </w:div>
    <w:div w:id="822086160">
      <w:bodyDiv w:val="1"/>
      <w:marLeft w:val="0"/>
      <w:marRight w:val="0"/>
      <w:marTop w:val="0"/>
      <w:marBottom w:val="0"/>
      <w:divBdr>
        <w:top w:val="none" w:sz="0" w:space="0" w:color="auto"/>
        <w:left w:val="none" w:sz="0" w:space="0" w:color="auto"/>
        <w:bottom w:val="none" w:sz="0" w:space="0" w:color="auto"/>
        <w:right w:val="none" w:sz="0" w:space="0" w:color="auto"/>
      </w:divBdr>
    </w:div>
    <w:div w:id="921062055">
      <w:bodyDiv w:val="1"/>
      <w:marLeft w:val="0"/>
      <w:marRight w:val="0"/>
      <w:marTop w:val="0"/>
      <w:marBottom w:val="0"/>
      <w:divBdr>
        <w:top w:val="none" w:sz="0" w:space="0" w:color="auto"/>
        <w:left w:val="none" w:sz="0" w:space="0" w:color="auto"/>
        <w:bottom w:val="none" w:sz="0" w:space="0" w:color="auto"/>
        <w:right w:val="none" w:sz="0" w:space="0" w:color="auto"/>
      </w:divBdr>
    </w:div>
    <w:div w:id="983781816">
      <w:bodyDiv w:val="1"/>
      <w:marLeft w:val="0"/>
      <w:marRight w:val="0"/>
      <w:marTop w:val="0"/>
      <w:marBottom w:val="0"/>
      <w:divBdr>
        <w:top w:val="none" w:sz="0" w:space="0" w:color="auto"/>
        <w:left w:val="none" w:sz="0" w:space="0" w:color="auto"/>
        <w:bottom w:val="none" w:sz="0" w:space="0" w:color="auto"/>
        <w:right w:val="none" w:sz="0" w:space="0" w:color="auto"/>
      </w:divBdr>
    </w:div>
    <w:div w:id="1063455320">
      <w:bodyDiv w:val="1"/>
      <w:marLeft w:val="0"/>
      <w:marRight w:val="0"/>
      <w:marTop w:val="0"/>
      <w:marBottom w:val="0"/>
      <w:divBdr>
        <w:top w:val="none" w:sz="0" w:space="0" w:color="auto"/>
        <w:left w:val="none" w:sz="0" w:space="0" w:color="auto"/>
        <w:bottom w:val="none" w:sz="0" w:space="0" w:color="auto"/>
        <w:right w:val="none" w:sz="0" w:space="0" w:color="auto"/>
      </w:divBdr>
    </w:div>
    <w:div w:id="1069310899">
      <w:bodyDiv w:val="1"/>
      <w:marLeft w:val="0"/>
      <w:marRight w:val="0"/>
      <w:marTop w:val="0"/>
      <w:marBottom w:val="0"/>
      <w:divBdr>
        <w:top w:val="none" w:sz="0" w:space="0" w:color="auto"/>
        <w:left w:val="none" w:sz="0" w:space="0" w:color="auto"/>
        <w:bottom w:val="none" w:sz="0" w:space="0" w:color="auto"/>
        <w:right w:val="none" w:sz="0" w:space="0" w:color="auto"/>
      </w:divBdr>
    </w:div>
    <w:div w:id="1085222194">
      <w:bodyDiv w:val="1"/>
      <w:marLeft w:val="0"/>
      <w:marRight w:val="0"/>
      <w:marTop w:val="0"/>
      <w:marBottom w:val="0"/>
      <w:divBdr>
        <w:top w:val="none" w:sz="0" w:space="0" w:color="auto"/>
        <w:left w:val="none" w:sz="0" w:space="0" w:color="auto"/>
        <w:bottom w:val="none" w:sz="0" w:space="0" w:color="auto"/>
        <w:right w:val="none" w:sz="0" w:space="0" w:color="auto"/>
      </w:divBdr>
      <w:divsChild>
        <w:div w:id="1195193517">
          <w:marLeft w:val="0"/>
          <w:marRight w:val="0"/>
          <w:marTop w:val="0"/>
          <w:marBottom w:val="0"/>
          <w:divBdr>
            <w:top w:val="none" w:sz="0" w:space="0" w:color="auto"/>
            <w:left w:val="none" w:sz="0" w:space="0" w:color="auto"/>
            <w:bottom w:val="none" w:sz="0" w:space="0" w:color="auto"/>
            <w:right w:val="none" w:sz="0" w:space="0" w:color="auto"/>
          </w:divBdr>
        </w:div>
      </w:divsChild>
    </w:div>
    <w:div w:id="1172642908">
      <w:bodyDiv w:val="1"/>
      <w:marLeft w:val="0"/>
      <w:marRight w:val="0"/>
      <w:marTop w:val="0"/>
      <w:marBottom w:val="0"/>
      <w:divBdr>
        <w:top w:val="none" w:sz="0" w:space="0" w:color="auto"/>
        <w:left w:val="none" w:sz="0" w:space="0" w:color="auto"/>
        <w:bottom w:val="none" w:sz="0" w:space="0" w:color="auto"/>
        <w:right w:val="none" w:sz="0" w:space="0" w:color="auto"/>
      </w:divBdr>
    </w:div>
    <w:div w:id="1195923039">
      <w:bodyDiv w:val="1"/>
      <w:marLeft w:val="0"/>
      <w:marRight w:val="0"/>
      <w:marTop w:val="0"/>
      <w:marBottom w:val="0"/>
      <w:divBdr>
        <w:top w:val="none" w:sz="0" w:space="0" w:color="auto"/>
        <w:left w:val="none" w:sz="0" w:space="0" w:color="auto"/>
        <w:bottom w:val="none" w:sz="0" w:space="0" w:color="auto"/>
        <w:right w:val="none" w:sz="0" w:space="0" w:color="auto"/>
      </w:divBdr>
    </w:div>
    <w:div w:id="1341201512">
      <w:bodyDiv w:val="1"/>
      <w:marLeft w:val="0"/>
      <w:marRight w:val="0"/>
      <w:marTop w:val="0"/>
      <w:marBottom w:val="0"/>
      <w:divBdr>
        <w:top w:val="none" w:sz="0" w:space="0" w:color="auto"/>
        <w:left w:val="none" w:sz="0" w:space="0" w:color="auto"/>
        <w:bottom w:val="none" w:sz="0" w:space="0" w:color="auto"/>
        <w:right w:val="none" w:sz="0" w:space="0" w:color="auto"/>
      </w:divBdr>
    </w:div>
    <w:div w:id="1396049559">
      <w:bodyDiv w:val="1"/>
      <w:marLeft w:val="0"/>
      <w:marRight w:val="0"/>
      <w:marTop w:val="0"/>
      <w:marBottom w:val="0"/>
      <w:divBdr>
        <w:top w:val="none" w:sz="0" w:space="0" w:color="auto"/>
        <w:left w:val="none" w:sz="0" w:space="0" w:color="auto"/>
        <w:bottom w:val="none" w:sz="0" w:space="0" w:color="auto"/>
        <w:right w:val="none" w:sz="0" w:space="0" w:color="auto"/>
      </w:divBdr>
    </w:div>
    <w:div w:id="1433939454">
      <w:bodyDiv w:val="1"/>
      <w:marLeft w:val="0"/>
      <w:marRight w:val="0"/>
      <w:marTop w:val="0"/>
      <w:marBottom w:val="0"/>
      <w:divBdr>
        <w:top w:val="none" w:sz="0" w:space="0" w:color="auto"/>
        <w:left w:val="none" w:sz="0" w:space="0" w:color="auto"/>
        <w:bottom w:val="none" w:sz="0" w:space="0" w:color="auto"/>
        <w:right w:val="none" w:sz="0" w:space="0" w:color="auto"/>
      </w:divBdr>
    </w:div>
    <w:div w:id="1517379673">
      <w:bodyDiv w:val="1"/>
      <w:marLeft w:val="0"/>
      <w:marRight w:val="0"/>
      <w:marTop w:val="0"/>
      <w:marBottom w:val="0"/>
      <w:divBdr>
        <w:top w:val="none" w:sz="0" w:space="0" w:color="auto"/>
        <w:left w:val="none" w:sz="0" w:space="0" w:color="auto"/>
        <w:bottom w:val="none" w:sz="0" w:space="0" w:color="auto"/>
        <w:right w:val="none" w:sz="0" w:space="0" w:color="auto"/>
      </w:divBdr>
    </w:div>
    <w:div w:id="1541817858">
      <w:bodyDiv w:val="1"/>
      <w:marLeft w:val="0"/>
      <w:marRight w:val="0"/>
      <w:marTop w:val="0"/>
      <w:marBottom w:val="0"/>
      <w:divBdr>
        <w:top w:val="none" w:sz="0" w:space="0" w:color="auto"/>
        <w:left w:val="none" w:sz="0" w:space="0" w:color="auto"/>
        <w:bottom w:val="none" w:sz="0" w:space="0" w:color="auto"/>
        <w:right w:val="none" w:sz="0" w:space="0" w:color="auto"/>
      </w:divBdr>
    </w:div>
    <w:div w:id="1736204398">
      <w:bodyDiv w:val="1"/>
      <w:marLeft w:val="0"/>
      <w:marRight w:val="0"/>
      <w:marTop w:val="0"/>
      <w:marBottom w:val="0"/>
      <w:divBdr>
        <w:top w:val="none" w:sz="0" w:space="0" w:color="auto"/>
        <w:left w:val="none" w:sz="0" w:space="0" w:color="auto"/>
        <w:bottom w:val="none" w:sz="0" w:space="0" w:color="auto"/>
        <w:right w:val="none" w:sz="0" w:space="0" w:color="auto"/>
      </w:divBdr>
    </w:div>
    <w:div w:id="1752315283">
      <w:bodyDiv w:val="1"/>
      <w:marLeft w:val="0"/>
      <w:marRight w:val="0"/>
      <w:marTop w:val="0"/>
      <w:marBottom w:val="0"/>
      <w:divBdr>
        <w:top w:val="none" w:sz="0" w:space="0" w:color="auto"/>
        <w:left w:val="none" w:sz="0" w:space="0" w:color="auto"/>
        <w:bottom w:val="none" w:sz="0" w:space="0" w:color="auto"/>
        <w:right w:val="none" w:sz="0" w:space="0" w:color="auto"/>
      </w:divBdr>
    </w:div>
    <w:div w:id="1763791985">
      <w:bodyDiv w:val="1"/>
      <w:marLeft w:val="0"/>
      <w:marRight w:val="0"/>
      <w:marTop w:val="0"/>
      <w:marBottom w:val="0"/>
      <w:divBdr>
        <w:top w:val="none" w:sz="0" w:space="0" w:color="auto"/>
        <w:left w:val="none" w:sz="0" w:space="0" w:color="auto"/>
        <w:bottom w:val="none" w:sz="0" w:space="0" w:color="auto"/>
        <w:right w:val="none" w:sz="0" w:space="0" w:color="auto"/>
      </w:divBdr>
    </w:div>
    <w:div w:id="1830442876">
      <w:bodyDiv w:val="1"/>
      <w:marLeft w:val="0"/>
      <w:marRight w:val="0"/>
      <w:marTop w:val="0"/>
      <w:marBottom w:val="0"/>
      <w:divBdr>
        <w:top w:val="none" w:sz="0" w:space="0" w:color="auto"/>
        <w:left w:val="none" w:sz="0" w:space="0" w:color="auto"/>
        <w:bottom w:val="none" w:sz="0" w:space="0" w:color="auto"/>
        <w:right w:val="none" w:sz="0" w:space="0" w:color="auto"/>
      </w:divBdr>
      <w:divsChild>
        <w:div w:id="441267635">
          <w:marLeft w:val="0"/>
          <w:marRight w:val="0"/>
          <w:marTop w:val="0"/>
          <w:marBottom w:val="0"/>
          <w:divBdr>
            <w:top w:val="none" w:sz="0" w:space="0" w:color="auto"/>
            <w:left w:val="none" w:sz="0" w:space="0" w:color="auto"/>
            <w:bottom w:val="none" w:sz="0" w:space="0" w:color="auto"/>
            <w:right w:val="none" w:sz="0" w:space="0" w:color="auto"/>
          </w:divBdr>
        </w:div>
      </w:divsChild>
    </w:div>
    <w:div w:id="1857033107">
      <w:bodyDiv w:val="1"/>
      <w:marLeft w:val="0"/>
      <w:marRight w:val="0"/>
      <w:marTop w:val="0"/>
      <w:marBottom w:val="0"/>
      <w:divBdr>
        <w:top w:val="none" w:sz="0" w:space="0" w:color="auto"/>
        <w:left w:val="none" w:sz="0" w:space="0" w:color="auto"/>
        <w:bottom w:val="none" w:sz="0" w:space="0" w:color="auto"/>
        <w:right w:val="none" w:sz="0" w:space="0" w:color="auto"/>
      </w:divBdr>
    </w:div>
    <w:div w:id="1857042423">
      <w:bodyDiv w:val="1"/>
      <w:marLeft w:val="0"/>
      <w:marRight w:val="0"/>
      <w:marTop w:val="0"/>
      <w:marBottom w:val="0"/>
      <w:divBdr>
        <w:top w:val="none" w:sz="0" w:space="0" w:color="auto"/>
        <w:left w:val="none" w:sz="0" w:space="0" w:color="auto"/>
        <w:bottom w:val="none" w:sz="0" w:space="0" w:color="auto"/>
        <w:right w:val="none" w:sz="0" w:space="0" w:color="auto"/>
      </w:divBdr>
    </w:div>
    <w:div w:id="1921868389">
      <w:bodyDiv w:val="1"/>
      <w:marLeft w:val="0"/>
      <w:marRight w:val="0"/>
      <w:marTop w:val="0"/>
      <w:marBottom w:val="0"/>
      <w:divBdr>
        <w:top w:val="none" w:sz="0" w:space="0" w:color="auto"/>
        <w:left w:val="none" w:sz="0" w:space="0" w:color="auto"/>
        <w:bottom w:val="none" w:sz="0" w:space="0" w:color="auto"/>
        <w:right w:val="none" w:sz="0" w:space="0" w:color="auto"/>
      </w:divBdr>
    </w:div>
    <w:div w:id="1967352093">
      <w:bodyDiv w:val="1"/>
      <w:marLeft w:val="0"/>
      <w:marRight w:val="0"/>
      <w:marTop w:val="0"/>
      <w:marBottom w:val="0"/>
      <w:divBdr>
        <w:top w:val="none" w:sz="0" w:space="0" w:color="auto"/>
        <w:left w:val="none" w:sz="0" w:space="0" w:color="auto"/>
        <w:bottom w:val="none" w:sz="0" w:space="0" w:color="auto"/>
        <w:right w:val="none" w:sz="0" w:space="0" w:color="auto"/>
      </w:divBdr>
    </w:div>
    <w:div w:id="1978875648">
      <w:bodyDiv w:val="1"/>
      <w:marLeft w:val="0"/>
      <w:marRight w:val="0"/>
      <w:marTop w:val="0"/>
      <w:marBottom w:val="0"/>
      <w:divBdr>
        <w:top w:val="none" w:sz="0" w:space="0" w:color="auto"/>
        <w:left w:val="none" w:sz="0" w:space="0" w:color="auto"/>
        <w:bottom w:val="none" w:sz="0" w:space="0" w:color="auto"/>
        <w:right w:val="none" w:sz="0" w:space="0" w:color="auto"/>
      </w:divBdr>
    </w:div>
    <w:div w:id="1987272387">
      <w:bodyDiv w:val="1"/>
      <w:marLeft w:val="0"/>
      <w:marRight w:val="0"/>
      <w:marTop w:val="0"/>
      <w:marBottom w:val="0"/>
      <w:divBdr>
        <w:top w:val="none" w:sz="0" w:space="0" w:color="auto"/>
        <w:left w:val="none" w:sz="0" w:space="0" w:color="auto"/>
        <w:bottom w:val="none" w:sz="0" w:space="0" w:color="auto"/>
        <w:right w:val="none" w:sz="0" w:space="0" w:color="auto"/>
      </w:divBdr>
    </w:div>
    <w:div w:id="2064938350">
      <w:bodyDiv w:val="1"/>
      <w:marLeft w:val="0"/>
      <w:marRight w:val="0"/>
      <w:marTop w:val="0"/>
      <w:marBottom w:val="0"/>
      <w:divBdr>
        <w:top w:val="none" w:sz="0" w:space="0" w:color="auto"/>
        <w:left w:val="none" w:sz="0" w:space="0" w:color="auto"/>
        <w:bottom w:val="none" w:sz="0" w:space="0" w:color="auto"/>
        <w:right w:val="none" w:sz="0" w:space="0" w:color="auto"/>
      </w:divBdr>
    </w:div>
    <w:div w:id="2087409423">
      <w:bodyDiv w:val="1"/>
      <w:marLeft w:val="0"/>
      <w:marRight w:val="0"/>
      <w:marTop w:val="0"/>
      <w:marBottom w:val="0"/>
      <w:divBdr>
        <w:top w:val="none" w:sz="0" w:space="0" w:color="auto"/>
        <w:left w:val="none" w:sz="0" w:space="0" w:color="auto"/>
        <w:bottom w:val="none" w:sz="0" w:space="0" w:color="auto"/>
        <w:right w:val="none" w:sz="0" w:space="0" w:color="auto"/>
      </w:divBdr>
      <w:divsChild>
        <w:div w:id="356588443">
          <w:marLeft w:val="0"/>
          <w:marRight w:val="0"/>
          <w:marTop w:val="0"/>
          <w:marBottom w:val="0"/>
          <w:divBdr>
            <w:top w:val="none" w:sz="0" w:space="0" w:color="auto"/>
            <w:left w:val="none" w:sz="0" w:space="0" w:color="auto"/>
            <w:bottom w:val="none" w:sz="0" w:space="0" w:color="auto"/>
            <w:right w:val="none" w:sz="0" w:space="0" w:color="auto"/>
          </w:divBdr>
        </w:div>
      </w:divsChild>
    </w:div>
    <w:div w:id="2104765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mawww.sat.gob.mx/tramitesyservicios/paginas/documentos/anexo20_2022.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40</Pages>
  <Words>10791</Words>
  <Characters>59352</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13</cp:revision>
  <cp:lastPrinted>2026-07-03T16:04:00Z</cp:lastPrinted>
  <dcterms:created xsi:type="dcterms:W3CDTF">2026-06-29T17:42:00Z</dcterms:created>
  <dcterms:modified xsi:type="dcterms:W3CDTF">2026-07-08T18:35:00Z</dcterms:modified>
</cp:coreProperties>
</file>