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D524D" w14:textId="77777777" w:rsidR="0018487B" w:rsidRDefault="0018487B" w:rsidP="00FA3ED4">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Cs/>
          <w:color w:val="auto"/>
          <w:sz w:val="20"/>
          <w:szCs w:val="20"/>
        </w:rPr>
      </w:sdtEndPr>
      <w:sdtContent>
        <w:p w14:paraId="2F5B1F5A" w14:textId="77777777" w:rsidR="0018487B" w:rsidRPr="00E40546" w:rsidRDefault="0018487B" w:rsidP="00E40546">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55CE8F31" w14:textId="5906DDBB" w:rsidR="0018487B" w:rsidRPr="00E40546" w:rsidRDefault="0018487B" w:rsidP="00E40546">
          <w:pPr>
            <w:pStyle w:val="TtulodeTDC"/>
            <w:spacing w:before="0" w:line="360" w:lineRule="auto"/>
            <w:contextualSpacing/>
            <w:jc w:val="center"/>
            <w:rPr>
              <w:rFonts w:ascii="Palatino Linotype" w:hAnsi="Palatino Linotype"/>
              <w:color w:val="auto"/>
              <w:sz w:val="22"/>
              <w:szCs w:val="22"/>
            </w:rPr>
          </w:pPr>
          <w:r w:rsidRPr="00E40546">
            <w:rPr>
              <w:rFonts w:ascii="Palatino Linotype" w:hAnsi="Palatino Linotype"/>
              <w:color w:val="auto"/>
              <w:sz w:val="22"/>
              <w:szCs w:val="22"/>
              <w:lang w:val="es-ES"/>
            </w:rPr>
            <w:t xml:space="preserve">RESOLUCIÓN DEL RECURSO DE REVISIÓN </w:t>
          </w:r>
          <w:r w:rsidR="00FA3ED4" w:rsidRPr="00E40546">
            <w:rPr>
              <w:rFonts w:ascii="Palatino Linotype" w:hAnsi="Palatino Linotype"/>
              <w:color w:val="auto"/>
              <w:sz w:val="22"/>
              <w:szCs w:val="22"/>
            </w:rPr>
            <w:t>12521/INFOEM/IP/RR/2025</w:t>
          </w:r>
        </w:p>
        <w:p w14:paraId="70584049" w14:textId="77777777" w:rsidR="0018487B" w:rsidRPr="00E40546" w:rsidRDefault="0018487B" w:rsidP="00E40546">
          <w:pPr>
            <w:spacing w:line="360" w:lineRule="auto"/>
            <w:contextualSpacing/>
          </w:pPr>
        </w:p>
        <w:p w14:paraId="6958481C" w14:textId="73736BBE" w:rsidR="003630C8" w:rsidRPr="003630C8" w:rsidRDefault="0018487B">
          <w:pPr>
            <w:pStyle w:val="TDC1"/>
            <w:tabs>
              <w:tab w:val="right" w:leader="dot" w:pos="8828"/>
            </w:tabs>
            <w:rPr>
              <w:rFonts w:asciiTheme="minorHAnsi" w:eastAsiaTheme="minorEastAsia" w:hAnsiTheme="minorHAnsi" w:cstheme="minorBidi"/>
              <w:noProof/>
              <w:color w:val="auto"/>
              <w:kern w:val="2"/>
              <w14:ligatures w14:val="standardContextual"/>
            </w:rPr>
          </w:pPr>
          <w:r w:rsidRPr="00E40546">
            <w:fldChar w:fldCharType="begin"/>
          </w:r>
          <w:r w:rsidRPr="00E40546">
            <w:instrText xml:space="preserve"> TOC \o "1-3" \h \z \u </w:instrText>
          </w:r>
          <w:r w:rsidRPr="00E40546">
            <w:fldChar w:fldCharType="separate"/>
          </w:r>
          <w:hyperlink w:anchor="_Toc226638338" w:history="1">
            <w:r w:rsidR="003630C8" w:rsidRPr="003630C8">
              <w:rPr>
                <w:rStyle w:val="Hipervnculo"/>
                <w:noProof/>
              </w:rPr>
              <w:t>A N T E C E D E N T E S</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_Toc226638338 \h </w:instrText>
            </w:r>
            <w:r w:rsidR="003630C8" w:rsidRPr="003630C8">
              <w:rPr>
                <w:noProof/>
                <w:webHidden/>
              </w:rPr>
            </w:r>
            <w:r w:rsidR="003630C8" w:rsidRPr="003630C8">
              <w:rPr>
                <w:noProof/>
                <w:webHidden/>
              </w:rPr>
              <w:fldChar w:fldCharType="separate"/>
            </w:r>
            <w:r w:rsidR="00C43A21">
              <w:rPr>
                <w:noProof/>
                <w:webHidden/>
              </w:rPr>
              <w:t>2</w:t>
            </w:r>
            <w:r w:rsidR="003630C8" w:rsidRPr="003630C8">
              <w:rPr>
                <w:noProof/>
                <w:webHidden/>
              </w:rPr>
              <w:fldChar w:fldCharType="end"/>
            </w:r>
          </w:hyperlink>
        </w:p>
        <w:p w14:paraId="7AD35520" w14:textId="64DC7D5E"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39" w:history="1">
            <w:r w:rsidR="003630C8" w:rsidRPr="003630C8">
              <w:rPr>
                <w:rStyle w:val="Hipervnculo"/>
                <w:noProof/>
              </w:rPr>
              <w:t>I. Presentación de la solicitud de información</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_Toc226638339 \h </w:instrText>
            </w:r>
            <w:r w:rsidR="003630C8" w:rsidRPr="003630C8">
              <w:rPr>
                <w:noProof/>
                <w:webHidden/>
              </w:rPr>
            </w:r>
            <w:r w:rsidR="003630C8" w:rsidRPr="003630C8">
              <w:rPr>
                <w:noProof/>
                <w:webHidden/>
              </w:rPr>
              <w:fldChar w:fldCharType="separate"/>
            </w:r>
            <w:r w:rsidR="00C43A21">
              <w:rPr>
                <w:noProof/>
                <w:webHidden/>
              </w:rPr>
              <w:t>2</w:t>
            </w:r>
            <w:r w:rsidR="003630C8" w:rsidRPr="003630C8">
              <w:rPr>
                <w:noProof/>
                <w:webHidden/>
              </w:rPr>
              <w:fldChar w:fldCharType="end"/>
            </w:r>
          </w:hyperlink>
        </w:p>
        <w:p w14:paraId="1875AF9A" w14:textId="07C88D1C"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0" w:history="1">
            <w:r w:rsidR="003630C8" w:rsidRPr="003630C8">
              <w:rPr>
                <w:rStyle w:val="Hipervnculo"/>
                <w:noProof/>
              </w:rPr>
              <w:t>III. Respuesta del Sujeto Obligado</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_Toc226638340 \h </w:instrText>
            </w:r>
            <w:r w:rsidR="003630C8" w:rsidRPr="003630C8">
              <w:rPr>
                <w:noProof/>
                <w:webHidden/>
              </w:rPr>
            </w:r>
            <w:r w:rsidR="003630C8" w:rsidRPr="003630C8">
              <w:rPr>
                <w:noProof/>
                <w:webHidden/>
              </w:rPr>
              <w:fldChar w:fldCharType="separate"/>
            </w:r>
            <w:r w:rsidR="00C43A21">
              <w:rPr>
                <w:noProof/>
                <w:webHidden/>
              </w:rPr>
              <w:t>3</w:t>
            </w:r>
            <w:r w:rsidR="003630C8" w:rsidRPr="003630C8">
              <w:rPr>
                <w:noProof/>
                <w:webHidden/>
              </w:rPr>
              <w:fldChar w:fldCharType="end"/>
            </w:r>
          </w:hyperlink>
        </w:p>
        <w:p w14:paraId="75DE6DE6" w14:textId="6D97B801"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1" w:history="1">
            <w:r w:rsidR="003630C8" w:rsidRPr="003630C8">
              <w:rPr>
                <w:rStyle w:val="Hipervnculo"/>
                <w:noProof/>
              </w:rPr>
              <w:t>III. Interposición del Recurso de Revisión</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_Toc226638341 \h </w:instrText>
            </w:r>
            <w:r w:rsidR="003630C8" w:rsidRPr="003630C8">
              <w:rPr>
                <w:noProof/>
                <w:webHidden/>
              </w:rPr>
            </w:r>
            <w:r w:rsidR="003630C8" w:rsidRPr="003630C8">
              <w:rPr>
                <w:noProof/>
                <w:webHidden/>
              </w:rPr>
              <w:fldChar w:fldCharType="separate"/>
            </w:r>
            <w:r w:rsidR="00C43A21">
              <w:rPr>
                <w:noProof/>
                <w:webHidden/>
              </w:rPr>
              <w:t>5</w:t>
            </w:r>
            <w:r w:rsidR="003630C8" w:rsidRPr="003630C8">
              <w:rPr>
                <w:noProof/>
                <w:webHidden/>
              </w:rPr>
              <w:fldChar w:fldCharType="end"/>
            </w:r>
          </w:hyperlink>
        </w:p>
        <w:p w14:paraId="712B1147" w14:textId="2407FC9A"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2" w:history="1">
            <w:r w:rsidR="003630C8" w:rsidRPr="003630C8">
              <w:rPr>
                <w:rStyle w:val="Hipervnculo"/>
                <w:noProof/>
              </w:rPr>
              <w:t>IV. Trámite del Recurso de Revisión ante este Instituto</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_Toc226638342 \h </w:instrText>
            </w:r>
            <w:r w:rsidR="003630C8" w:rsidRPr="003630C8">
              <w:rPr>
                <w:noProof/>
                <w:webHidden/>
              </w:rPr>
            </w:r>
            <w:r w:rsidR="003630C8" w:rsidRPr="003630C8">
              <w:rPr>
                <w:noProof/>
                <w:webHidden/>
              </w:rPr>
              <w:fldChar w:fldCharType="separate"/>
            </w:r>
            <w:r w:rsidR="00C43A21">
              <w:rPr>
                <w:noProof/>
                <w:webHidden/>
              </w:rPr>
              <w:t>5</w:t>
            </w:r>
            <w:r w:rsidR="003630C8" w:rsidRPr="003630C8">
              <w:rPr>
                <w:noProof/>
                <w:webHidden/>
              </w:rPr>
              <w:fldChar w:fldCharType="end"/>
            </w:r>
          </w:hyperlink>
        </w:p>
        <w:p w14:paraId="1C42D365" w14:textId="6BB5222B" w:rsidR="003630C8" w:rsidRPr="003630C8" w:rsidRDefault="006D5928">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343" w:history="1">
            <w:r w:rsidR="003630C8" w:rsidRPr="003630C8">
              <w:rPr>
                <w:rStyle w:val="Hipervnculo"/>
                <w:noProof/>
              </w:rPr>
              <w:t>C O N S I D E R A N D O S</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_Toc226638343 \h </w:instrText>
            </w:r>
            <w:r w:rsidR="003630C8" w:rsidRPr="003630C8">
              <w:rPr>
                <w:noProof/>
                <w:webHidden/>
              </w:rPr>
            </w:r>
            <w:r w:rsidR="003630C8" w:rsidRPr="003630C8">
              <w:rPr>
                <w:noProof/>
                <w:webHidden/>
              </w:rPr>
              <w:fldChar w:fldCharType="separate"/>
            </w:r>
            <w:r w:rsidR="00C43A21">
              <w:rPr>
                <w:noProof/>
                <w:webHidden/>
              </w:rPr>
              <w:t>7</w:t>
            </w:r>
            <w:r w:rsidR="003630C8" w:rsidRPr="003630C8">
              <w:rPr>
                <w:noProof/>
                <w:webHidden/>
              </w:rPr>
              <w:fldChar w:fldCharType="end"/>
            </w:r>
          </w:hyperlink>
        </w:p>
        <w:p w14:paraId="4AB4943F" w14:textId="4375BEC8"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4" w:history="1">
            <w:r w:rsidR="003630C8" w:rsidRPr="003630C8">
              <w:rPr>
                <w:rStyle w:val="Hipervnculo"/>
                <w:noProof/>
              </w:rPr>
              <w:t>PRIMERO. Competencia</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_Toc226638344 \h </w:instrText>
            </w:r>
            <w:r w:rsidR="003630C8" w:rsidRPr="003630C8">
              <w:rPr>
                <w:noProof/>
                <w:webHidden/>
              </w:rPr>
            </w:r>
            <w:r w:rsidR="003630C8" w:rsidRPr="003630C8">
              <w:rPr>
                <w:noProof/>
                <w:webHidden/>
              </w:rPr>
              <w:fldChar w:fldCharType="separate"/>
            </w:r>
            <w:r w:rsidR="00C43A21">
              <w:rPr>
                <w:noProof/>
                <w:webHidden/>
              </w:rPr>
              <w:t>7</w:t>
            </w:r>
            <w:r w:rsidR="003630C8" w:rsidRPr="003630C8">
              <w:rPr>
                <w:noProof/>
                <w:webHidden/>
              </w:rPr>
              <w:fldChar w:fldCharType="end"/>
            </w:r>
          </w:hyperlink>
        </w:p>
        <w:p w14:paraId="0CA80477" w14:textId="60BF5E36"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5" w:history="1">
            <w:r w:rsidR="003630C8" w:rsidRPr="003630C8">
              <w:rPr>
                <w:rStyle w:val="Hipervnculo"/>
                <w:noProof/>
              </w:rPr>
              <w:t>SEGUNDO. Causales de improcedencia y sobreseimiento</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_Toc226638345 \h </w:instrText>
            </w:r>
            <w:r w:rsidR="003630C8" w:rsidRPr="003630C8">
              <w:rPr>
                <w:noProof/>
                <w:webHidden/>
              </w:rPr>
            </w:r>
            <w:r w:rsidR="003630C8" w:rsidRPr="003630C8">
              <w:rPr>
                <w:noProof/>
                <w:webHidden/>
              </w:rPr>
              <w:fldChar w:fldCharType="separate"/>
            </w:r>
            <w:r w:rsidR="00C43A21">
              <w:rPr>
                <w:noProof/>
                <w:webHidden/>
              </w:rPr>
              <w:t>8</w:t>
            </w:r>
            <w:r w:rsidR="003630C8" w:rsidRPr="003630C8">
              <w:rPr>
                <w:noProof/>
                <w:webHidden/>
              </w:rPr>
              <w:fldChar w:fldCharType="end"/>
            </w:r>
          </w:hyperlink>
        </w:p>
        <w:p w14:paraId="24BFF8F6" w14:textId="6377CAB7"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6" w:history="1">
            <w:r w:rsidR="003630C8" w:rsidRPr="003630C8">
              <w:rPr>
                <w:rStyle w:val="Hipervnculo"/>
                <w:noProof/>
              </w:rPr>
              <w:t>TERCERO. Determinación de la Controversia</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_Toc226638346 \h </w:instrText>
            </w:r>
            <w:r w:rsidR="003630C8" w:rsidRPr="003630C8">
              <w:rPr>
                <w:noProof/>
                <w:webHidden/>
              </w:rPr>
            </w:r>
            <w:r w:rsidR="003630C8" w:rsidRPr="003630C8">
              <w:rPr>
                <w:noProof/>
                <w:webHidden/>
              </w:rPr>
              <w:fldChar w:fldCharType="separate"/>
            </w:r>
            <w:r w:rsidR="00C43A21">
              <w:rPr>
                <w:noProof/>
                <w:webHidden/>
              </w:rPr>
              <w:t>9</w:t>
            </w:r>
            <w:r w:rsidR="003630C8" w:rsidRPr="003630C8">
              <w:rPr>
                <w:noProof/>
                <w:webHidden/>
              </w:rPr>
              <w:fldChar w:fldCharType="end"/>
            </w:r>
          </w:hyperlink>
        </w:p>
        <w:p w14:paraId="73BEC3E4" w14:textId="260035F2"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7" w:history="1">
            <w:r w:rsidR="003630C8" w:rsidRPr="003630C8">
              <w:rPr>
                <w:rStyle w:val="Hipervnculo"/>
                <w:noProof/>
              </w:rPr>
              <w:t>CUARTO. Marco normativo aplicable en materia de transparencia y acceso a la información pública</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_Toc226638347 \h </w:instrText>
            </w:r>
            <w:r w:rsidR="003630C8" w:rsidRPr="003630C8">
              <w:rPr>
                <w:noProof/>
                <w:webHidden/>
              </w:rPr>
            </w:r>
            <w:r w:rsidR="003630C8" w:rsidRPr="003630C8">
              <w:rPr>
                <w:noProof/>
                <w:webHidden/>
              </w:rPr>
              <w:fldChar w:fldCharType="separate"/>
            </w:r>
            <w:r w:rsidR="00C43A21">
              <w:rPr>
                <w:noProof/>
                <w:webHidden/>
              </w:rPr>
              <w:t>10</w:t>
            </w:r>
            <w:r w:rsidR="003630C8" w:rsidRPr="003630C8">
              <w:rPr>
                <w:noProof/>
                <w:webHidden/>
              </w:rPr>
              <w:fldChar w:fldCharType="end"/>
            </w:r>
          </w:hyperlink>
        </w:p>
        <w:p w14:paraId="786DE973" w14:textId="14A323E0"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8" w:history="1">
            <w:r w:rsidR="003630C8" w:rsidRPr="003630C8">
              <w:rPr>
                <w:rStyle w:val="Hipervnculo"/>
                <w:noProof/>
              </w:rPr>
              <w:t>QUINTO. Estudio de Fondo</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_Toc226638348 \h </w:instrText>
            </w:r>
            <w:r w:rsidR="003630C8" w:rsidRPr="003630C8">
              <w:rPr>
                <w:noProof/>
                <w:webHidden/>
              </w:rPr>
            </w:r>
            <w:r w:rsidR="003630C8" w:rsidRPr="003630C8">
              <w:rPr>
                <w:noProof/>
                <w:webHidden/>
              </w:rPr>
              <w:fldChar w:fldCharType="separate"/>
            </w:r>
            <w:r w:rsidR="00C43A21">
              <w:rPr>
                <w:noProof/>
                <w:webHidden/>
              </w:rPr>
              <w:t>12</w:t>
            </w:r>
            <w:r w:rsidR="003630C8" w:rsidRPr="003630C8">
              <w:rPr>
                <w:noProof/>
                <w:webHidden/>
              </w:rPr>
              <w:fldChar w:fldCharType="end"/>
            </w:r>
          </w:hyperlink>
        </w:p>
        <w:p w14:paraId="2BA1E913" w14:textId="654AE5C5" w:rsidR="003630C8" w:rsidRPr="003630C8" w:rsidRDefault="006D592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349" w:history="1">
            <w:r w:rsidR="003630C8" w:rsidRPr="003630C8">
              <w:rPr>
                <w:rStyle w:val="Hipervnculo"/>
                <w:noProof/>
              </w:rPr>
              <w:t>SEXTO. Decisión</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_Toc226638349 \h </w:instrText>
            </w:r>
            <w:r w:rsidR="003630C8" w:rsidRPr="003630C8">
              <w:rPr>
                <w:noProof/>
                <w:webHidden/>
              </w:rPr>
            </w:r>
            <w:r w:rsidR="003630C8" w:rsidRPr="003630C8">
              <w:rPr>
                <w:noProof/>
                <w:webHidden/>
              </w:rPr>
              <w:fldChar w:fldCharType="separate"/>
            </w:r>
            <w:r w:rsidR="00C43A21">
              <w:rPr>
                <w:noProof/>
                <w:webHidden/>
              </w:rPr>
              <w:t>41</w:t>
            </w:r>
            <w:r w:rsidR="003630C8" w:rsidRPr="003630C8">
              <w:rPr>
                <w:noProof/>
                <w:webHidden/>
              </w:rPr>
              <w:fldChar w:fldCharType="end"/>
            </w:r>
          </w:hyperlink>
        </w:p>
        <w:p w14:paraId="7D7740F6" w14:textId="554FAD2A" w:rsidR="003630C8" w:rsidRPr="003630C8" w:rsidRDefault="006D5928">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350" w:history="1">
            <w:r w:rsidR="003630C8" w:rsidRPr="003630C8">
              <w:rPr>
                <w:rStyle w:val="Hipervnculo"/>
                <w:noProof/>
              </w:rPr>
              <w:t>R E S U E L V E</w:t>
            </w:r>
            <w:r w:rsidR="003630C8" w:rsidRPr="003630C8">
              <w:rPr>
                <w:noProof/>
                <w:webHidden/>
              </w:rPr>
              <w:tab/>
            </w:r>
            <w:r w:rsidR="003630C8" w:rsidRPr="003630C8">
              <w:rPr>
                <w:noProof/>
                <w:webHidden/>
              </w:rPr>
              <w:fldChar w:fldCharType="begin"/>
            </w:r>
            <w:r w:rsidR="003630C8" w:rsidRPr="003630C8">
              <w:rPr>
                <w:noProof/>
                <w:webHidden/>
              </w:rPr>
              <w:instrText xml:space="preserve"> PAGEREF _Toc226638350 \h </w:instrText>
            </w:r>
            <w:r w:rsidR="003630C8" w:rsidRPr="003630C8">
              <w:rPr>
                <w:noProof/>
                <w:webHidden/>
              </w:rPr>
            </w:r>
            <w:r w:rsidR="003630C8" w:rsidRPr="003630C8">
              <w:rPr>
                <w:noProof/>
                <w:webHidden/>
              </w:rPr>
              <w:fldChar w:fldCharType="separate"/>
            </w:r>
            <w:r w:rsidR="00C43A21">
              <w:rPr>
                <w:noProof/>
                <w:webHidden/>
              </w:rPr>
              <w:t>42</w:t>
            </w:r>
            <w:r w:rsidR="003630C8" w:rsidRPr="003630C8">
              <w:rPr>
                <w:noProof/>
                <w:webHidden/>
              </w:rPr>
              <w:fldChar w:fldCharType="end"/>
            </w:r>
          </w:hyperlink>
        </w:p>
        <w:p w14:paraId="442896CB" w14:textId="63040D02" w:rsidR="0018487B" w:rsidRPr="00702848" w:rsidRDefault="0018487B" w:rsidP="00E40546">
          <w:pPr>
            <w:widowControl w:val="0"/>
            <w:pBdr>
              <w:top w:val="nil"/>
              <w:left w:val="nil"/>
              <w:bottom w:val="nil"/>
              <w:right w:val="nil"/>
              <w:between w:val="nil"/>
            </w:pBdr>
            <w:spacing w:line="360" w:lineRule="auto"/>
            <w:ind w:left="720" w:hanging="720"/>
            <w:contextualSpacing/>
          </w:pPr>
          <w:r w:rsidRPr="00E40546">
            <w:rPr>
              <w:rFonts w:ascii="Palatino Linotype" w:hAnsi="Palatino Linotype"/>
              <w:sz w:val="22"/>
              <w:szCs w:val="22"/>
              <w:lang w:val="es-ES"/>
            </w:rPr>
            <w:fldChar w:fldCharType="end"/>
          </w:r>
        </w:p>
      </w:sdtContent>
    </w:sdt>
    <w:p w14:paraId="642DCE5F" w14:textId="77777777" w:rsidR="0018487B" w:rsidRDefault="0018487B" w:rsidP="00FA3ED4">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4C53108A" w14:textId="77777777" w:rsidR="0018487B" w:rsidRDefault="0018487B" w:rsidP="00FA3ED4">
      <w:pPr>
        <w:spacing w:line="360" w:lineRule="auto"/>
        <w:ind w:right="-28"/>
        <w:contextualSpacing/>
        <w:jc w:val="both"/>
        <w:rPr>
          <w:rFonts w:ascii="Palatino Linotype" w:eastAsia="Palatino Linotype" w:hAnsi="Palatino Linotype" w:cs="Palatino Linotype"/>
          <w:color w:val="000000"/>
          <w:sz w:val="22"/>
          <w:szCs w:val="22"/>
        </w:rPr>
      </w:pPr>
    </w:p>
    <w:p w14:paraId="29AE6BE8" w14:textId="77777777" w:rsidR="0018487B" w:rsidRDefault="0018487B" w:rsidP="00FA3ED4">
      <w:pPr>
        <w:spacing w:line="360" w:lineRule="auto"/>
        <w:ind w:right="-28"/>
        <w:contextualSpacing/>
        <w:jc w:val="both"/>
        <w:rPr>
          <w:rFonts w:ascii="Palatino Linotype" w:eastAsia="Palatino Linotype" w:hAnsi="Palatino Linotype" w:cs="Palatino Linotype"/>
          <w:color w:val="000000"/>
          <w:sz w:val="22"/>
          <w:szCs w:val="22"/>
        </w:rPr>
      </w:pPr>
    </w:p>
    <w:p w14:paraId="236E5ABB" w14:textId="77777777" w:rsidR="0018487B" w:rsidRDefault="0018487B" w:rsidP="00FA3ED4">
      <w:pPr>
        <w:spacing w:line="360" w:lineRule="auto"/>
        <w:ind w:right="-28"/>
        <w:contextualSpacing/>
        <w:jc w:val="both"/>
        <w:rPr>
          <w:rFonts w:ascii="Palatino Linotype" w:eastAsia="Palatino Linotype" w:hAnsi="Palatino Linotype" w:cs="Palatino Linotype"/>
          <w:color w:val="000000"/>
          <w:sz w:val="22"/>
          <w:szCs w:val="22"/>
        </w:rPr>
      </w:pPr>
    </w:p>
    <w:p w14:paraId="5B9B7B4B" w14:textId="77777777" w:rsidR="0018487B" w:rsidRDefault="0018487B" w:rsidP="00FA3ED4">
      <w:pPr>
        <w:spacing w:line="360" w:lineRule="auto"/>
        <w:ind w:right="-28"/>
        <w:contextualSpacing/>
        <w:jc w:val="both"/>
        <w:rPr>
          <w:rFonts w:ascii="Palatino Linotype" w:eastAsia="Palatino Linotype" w:hAnsi="Palatino Linotype" w:cs="Palatino Linotype"/>
          <w:color w:val="000000"/>
          <w:sz w:val="22"/>
          <w:szCs w:val="22"/>
        </w:rPr>
      </w:pPr>
    </w:p>
    <w:p w14:paraId="76D5D165" w14:textId="77777777" w:rsidR="0018487B" w:rsidRDefault="0018487B" w:rsidP="00FA3ED4">
      <w:pPr>
        <w:spacing w:line="360" w:lineRule="auto"/>
        <w:ind w:right="-28"/>
        <w:contextualSpacing/>
        <w:jc w:val="both"/>
        <w:rPr>
          <w:rFonts w:ascii="Palatino Linotype" w:eastAsia="Palatino Linotype" w:hAnsi="Palatino Linotype" w:cs="Palatino Linotype"/>
          <w:color w:val="000000"/>
          <w:sz w:val="22"/>
          <w:szCs w:val="22"/>
        </w:rPr>
      </w:pPr>
    </w:p>
    <w:p w14:paraId="03CF1824" w14:textId="77777777" w:rsidR="0018487B" w:rsidRDefault="0018487B" w:rsidP="00FA3ED4">
      <w:pPr>
        <w:spacing w:line="360" w:lineRule="auto"/>
        <w:ind w:right="-28"/>
        <w:contextualSpacing/>
        <w:jc w:val="both"/>
        <w:rPr>
          <w:rFonts w:ascii="Palatino Linotype" w:hAnsi="Palatino Linotype" w:cs="Tahoma"/>
          <w:sz w:val="22"/>
          <w:szCs w:val="22"/>
        </w:rPr>
      </w:pPr>
    </w:p>
    <w:p w14:paraId="69437884" w14:textId="01E3C28B"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ocho de abril de dos mil veintiséis.</w:t>
      </w:r>
    </w:p>
    <w:p w14:paraId="5C735344" w14:textId="77777777" w:rsidR="0018487B" w:rsidRDefault="0018487B" w:rsidP="00FA3ED4">
      <w:pPr>
        <w:spacing w:line="360" w:lineRule="auto"/>
        <w:contextualSpacing/>
        <w:rPr>
          <w:rFonts w:ascii="Palatino Linotype" w:eastAsia="Palatino Linotype" w:hAnsi="Palatino Linotype" w:cs="Palatino Linotype"/>
          <w:sz w:val="22"/>
          <w:szCs w:val="22"/>
        </w:rPr>
      </w:pPr>
    </w:p>
    <w:p w14:paraId="4F4E4672" w14:textId="64342AE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00FA3ED4" w:rsidRPr="00F77A56">
        <w:rPr>
          <w:rFonts w:ascii="Palatino Linotype" w:eastAsia="Palatino Linotype" w:hAnsi="Palatino Linotype" w:cs="Palatino Linotype"/>
          <w:b/>
          <w:bCs/>
          <w:sz w:val="22"/>
          <w:szCs w:val="22"/>
        </w:rPr>
        <w:t>12521/INFOEM/IP/RR/2025</w:t>
      </w:r>
      <w:r w:rsidRPr="0018487B">
        <w:rPr>
          <w:rFonts w:ascii="Palatino Linotype" w:eastAsia="Palatino Linotype" w:hAnsi="Palatino Linotype" w:cs="Palatino Linotype"/>
          <w:bCs/>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F77A56">
        <w:rPr>
          <w:rFonts w:ascii="Palatino Linotype" w:eastAsia="Palatino Linotype" w:hAnsi="Palatino Linotype" w:cs="Palatino Linotype"/>
          <w:b/>
          <w:bCs/>
          <w:color w:val="0D0D0D"/>
          <w:sz w:val="22"/>
          <w:szCs w:val="22"/>
        </w:rPr>
        <w:t>Ayuntamiento de Toluca</w:t>
      </w:r>
      <w:r w:rsidRPr="00FF2C13">
        <w:rPr>
          <w:rFonts w:ascii="Palatino Linotype" w:eastAsia="Palatino Linotype" w:hAnsi="Palatino Linotype" w:cs="Palatino Linotype"/>
          <w:b/>
          <w:color w:val="0D0D0D"/>
          <w:sz w:val="22"/>
          <w:szCs w:val="22"/>
        </w:rPr>
        <w:t>,</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04897/TOLUCA/IP/2025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8F16F17"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313F7982" w14:textId="77777777" w:rsidR="0018487B" w:rsidRPr="00633419" w:rsidRDefault="0018487B" w:rsidP="00FA3ED4">
      <w:pPr>
        <w:pStyle w:val="Ttulo1"/>
        <w:spacing w:before="0" w:after="0" w:line="360" w:lineRule="auto"/>
        <w:contextualSpacing/>
        <w:jc w:val="center"/>
        <w:rPr>
          <w:rFonts w:ascii="Palatino Linotype" w:hAnsi="Palatino Linotype"/>
          <w:b/>
          <w:bCs/>
          <w:color w:val="auto"/>
          <w:sz w:val="22"/>
          <w:szCs w:val="22"/>
        </w:rPr>
      </w:pPr>
      <w:bookmarkStart w:id="2" w:name="_Toc226638338"/>
      <w:r w:rsidRPr="00633419">
        <w:rPr>
          <w:rFonts w:ascii="Palatino Linotype" w:hAnsi="Palatino Linotype"/>
          <w:b/>
          <w:bCs/>
          <w:color w:val="auto"/>
          <w:sz w:val="22"/>
          <w:szCs w:val="22"/>
        </w:rPr>
        <w:t>A N T E C E D E N T E S</w:t>
      </w:r>
      <w:bookmarkEnd w:id="2"/>
    </w:p>
    <w:p w14:paraId="6B2533E2" w14:textId="77777777" w:rsidR="0018487B" w:rsidRDefault="0018487B" w:rsidP="00FA3ED4">
      <w:pPr>
        <w:spacing w:line="360" w:lineRule="auto"/>
        <w:contextualSpacing/>
      </w:pPr>
    </w:p>
    <w:p w14:paraId="0D446622" w14:textId="77777777" w:rsidR="0018487B" w:rsidRPr="00633419" w:rsidRDefault="0018487B" w:rsidP="00FA3ED4">
      <w:pPr>
        <w:pStyle w:val="Ttulo2"/>
        <w:spacing w:before="0" w:after="0" w:line="360" w:lineRule="auto"/>
        <w:contextualSpacing/>
        <w:rPr>
          <w:rFonts w:ascii="Palatino Linotype" w:hAnsi="Palatino Linotype"/>
          <w:b/>
          <w:bCs/>
          <w:color w:val="auto"/>
          <w:sz w:val="22"/>
          <w:szCs w:val="22"/>
        </w:rPr>
      </w:pPr>
      <w:bookmarkStart w:id="3" w:name="_Toc226638339"/>
      <w:r w:rsidRPr="00633419">
        <w:rPr>
          <w:rFonts w:ascii="Palatino Linotype" w:hAnsi="Palatino Linotype"/>
          <w:b/>
          <w:bCs/>
          <w:color w:val="auto"/>
          <w:sz w:val="22"/>
          <w:szCs w:val="22"/>
        </w:rPr>
        <w:t>I. Presentación de la solicitud de información</w:t>
      </w:r>
      <w:bookmarkEnd w:id="3"/>
    </w:p>
    <w:p w14:paraId="140ED1BD" w14:textId="77777777" w:rsidR="0018487B" w:rsidRDefault="0018487B" w:rsidP="00FA3ED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1790F9A8" w14:textId="77A97C06" w:rsidR="0018487B" w:rsidRDefault="0018487B" w:rsidP="00FA3ED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treinta de septiembre de dos mil veinticinco, el Particular presentó una solicitud de acceso a la información pública, a través del Sistema de Acceso a la Información Mexiquense, en lo sucesivo el SAIMEX, ante el Ayuntamiento de Toluca, mediante la cual requirió lo siguiente:</w:t>
      </w:r>
    </w:p>
    <w:p w14:paraId="2FC66C23" w14:textId="77777777" w:rsidR="0018487B" w:rsidRDefault="0018487B" w:rsidP="00FA3ED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6A2F46D7" w14:textId="77777777" w:rsidR="0018487B" w:rsidRPr="0018487B" w:rsidRDefault="0018487B" w:rsidP="00FA3ED4">
      <w:pPr>
        <w:tabs>
          <w:tab w:val="left" w:pos="4667"/>
        </w:tabs>
        <w:spacing w:line="360" w:lineRule="auto"/>
        <w:ind w:left="567" w:right="567"/>
        <w:contextualSpacing/>
        <w:jc w:val="both"/>
        <w:rPr>
          <w:rFonts w:ascii="Palatino Linotype" w:eastAsia="Palatino Linotype" w:hAnsi="Palatino Linotype" w:cs="Palatino Linotype"/>
          <w:b/>
          <w:i/>
        </w:rPr>
      </w:pPr>
      <w:r w:rsidRPr="0018487B">
        <w:rPr>
          <w:rFonts w:ascii="Palatino Linotype" w:eastAsia="Palatino Linotype" w:hAnsi="Palatino Linotype" w:cs="Palatino Linotype"/>
          <w:b/>
          <w:i/>
        </w:rPr>
        <w:t>“DESCRIPCIÓN CLARA Y PRECISA DE LA INFORMACIÓN SOLICITADA</w:t>
      </w:r>
    </w:p>
    <w:p w14:paraId="32BD94ED" w14:textId="4E90F49E" w:rsidR="0018487B" w:rsidRPr="0018487B" w:rsidRDefault="0018487B" w:rsidP="00FA3ED4">
      <w:pPr>
        <w:spacing w:line="360" w:lineRule="auto"/>
        <w:ind w:left="567" w:right="567"/>
        <w:contextualSpacing/>
        <w:jc w:val="both"/>
        <w:rPr>
          <w:rFonts w:ascii="Palatino Linotype" w:hAnsi="Palatino Linotype"/>
          <w:i/>
        </w:rPr>
      </w:pPr>
      <w:r w:rsidRPr="0018487B">
        <w:rPr>
          <w:rFonts w:ascii="Palatino Linotype" w:hAnsi="Palatino Linotype"/>
          <w:i/>
        </w:rPr>
        <w:t>Lo oficios firmados por los directores, titulares y coordinadores de la Dirección de Seguridad Y Protección de 1 de enero al 30 de septiembre de 2025</w:t>
      </w:r>
      <w:r w:rsidRPr="0018487B">
        <w:rPr>
          <w:rFonts w:ascii="Palatino Linotype" w:eastAsia="Palatino Linotype" w:hAnsi="Palatino Linotype" w:cs="Palatino Linotype"/>
          <w:i/>
        </w:rPr>
        <w:t>;” (Sic).</w:t>
      </w:r>
    </w:p>
    <w:p w14:paraId="2E071460" w14:textId="77777777" w:rsidR="0018487B" w:rsidRPr="0018487B" w:rsidRDefault="0018487B" w:rsidP="00FA3ED4">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60A57D44" w14:textId="77777777" w:rsidR="0018487B" w:rsidRPr="0018487B" w:rsidRDefault="0018487B" w:rsidP="00FA3ED4">
      <w:pPr>
        <w:tabs>
          <w:tab w:val="left" w:pos="4667"/>
        </w:tabs>
        <w:spacing w:line="360" w:lineRule="auto"/>
        <w:ind w:left="567" w:right="567"/>
        <w:contextualSpacing/>
        <w:jc w:val="both"/>
        <w:rPr>
          <w:rFonts w:ascii="Palatino Linotype" w:eastAsia="Palatino Linotype" w:hAnsi="Palatino Linotype" w:cs="Palatino Linotype"/>
          <w:i/>
        </w:rPr>
      </w:pPr>
      <w:r w:rsidRPr="0018487B">
        <w:rPr>
          <w:rFonts w:ascii="Palatino Linotype" w:eastAsia="Palatino Linotype" w:hAnsi="Palatino Linotype" w:cs="Palatino Linotype"/>
          <w:b/>
          <w:i/>
        </w:rPr>
        <w:t xml:space="preserve">Modalidad de Entrega: </w:t>
      </w:r>
      <w:r w:rsidRPr="0018487B">
        <w:rPr>
          <w:rFonts w:ascii="Palatino Linotype" w:eastAsia="Palatino Linotype" w:hAnsi="Palatino Linotype" w:cs="Palatino Linotype"/>
          <w:i/>
        </w:rPr>
        <w:t>A través de SAIMEX.</w:t>
      </w:r>
    </w:p>
    <w:p w14:paraId="2D9D8EAB" w14:textId="77777777" w:rsidR="00FA3ED4" w:rsidRDefault="00FA3ED4" w:rsidP="00FA3ED4">
      <w:pPr>
        <w:spacing w:line="360" w:lineRule="auto"/>
        <w:contextualSpacing/>
        <w:jc w:val="both"/>
        <w:rPr>
          <w:rFonts w:ascii="Palatino Linotype" w:hAnsi="Palatino Linotype"/>
          <w:b/>
          <w:sz w:val="22"/>
          <w:szCs w:val="22"/>
        </w:rPr>
      </w:pPr>
    </w:p>
    <w:p w14:paraId="041DF8C6" w14:textId="7C8C4E1C" w:rsidR="0018487B" w:rsidRPr="0018487B" w:rsidRDefault="0018487B" w:rsidP="00FA3ED4">
      <w:pPr>
        <w:spacing w:line="360" w:lineRule="auto"/>
        <w:contextualSpacing/>
        <w:jc w:val="both"/>
        <w:rPr>
          <w:rFonts w:ascii="Palatino Linotype" w:hAnsi="Palatino Linotype"/>
          <w:b/>
          <w:sz w:val="22"/>
          <w:szCs w:val="22"/>
        </w:rPr>
      </w:pPr>
      <w:r w:rsidRPr="0018487B">
        <w:rPr>
          <w:rFonts w:ascii="Palatino Linotype" w:hAnsi="Palatino Linotype"/>
          <w:b/>
          <w:sz w:val="22"/>
          <w:szCs w:val="22"/>
        </w:rPr>
        <w:t>II. Prórroga para la entrega de la información</w:t>
      </w:r>
    </w:p>
    <w:p w14:paraId="0CDD6D72" w14:textId="77777777" w:rsidR="0018487B" w:rsidRPr="0018487B" w:rsidRDefault="0018487B" w:rsidP="00FA3ED4">
      <w:pPr>
        <w:spacing w:line="360" w:lineRule="auto"/>
        <w:contextualSpacing/>
        <w:jc w:val="both"/>
        <w:rPr>
          <w:rFonts w:ascii="Palatino Linotype" w:hAnsi="Palatino Linotype"/>
          <w:b/>
          <w:sz w:val="22"/>
          <w:szCs w:val="22"/>
        </w:rPr>
      </w:pPr>
      <w:r w:rsidRPr="0018487B">
        <w:rPr>
          <w:rFonts w:ascii="Palatino Linotype" w:hAnsi="Palatino Linotype"/>
          <w:b/>
          <w:sz w:val="22"/>
          <w:szCs w:val="22"/>
        </w:rPr>
        <w:t xml:space="preserve"> </w:t>
      </w:r>
    </w:p>
    <w:p w14:paraId="25BC53A8" w14:textId="211B99AF" w:rsidR="0018487B" w:rsidRPr="0018487B" w:rsidRDefault="0018487B" w:rsidP="00FA3ED4">
      <w:pPr>
        <w:spacing w:line="360" w:lineRule="auto"/>
        <w:contextualSpacing/>
        <w:jc w:val="both"/>
        <w:rPr>
          <w:rFonts w:ascii="Palatino Linotype" w:hAnsi="Palatino Linotype"/>
          <w:sz w:val="22"/>
          <w:szCs w:val="22"/>
        </w:rPr>
      </w:pPr>
      <w:r w:rsidRPr="0018487B">
        <w:rPr>
          <w:rFonts w:ascii="Palatino Linotype" w:hAnsi="Palatino Linotype"/>
          <w:sz w:val="22"/>
          <w:szCs w:val="22"/>
        </w:rPr>
        <w:lastRenderedPageBreak/>
        <w:t xml:space="preserve">El </w:t>
      </w:r>
      <w:r>
        <w:rPr>
          <w:rFonts w:ascii="Palatino Linotype" w:hAnsi="Palatino Linotype"/>
          <w:sz w:val="22"/>
          <w:szCs w:val="22"/>
        </w:rPr>
        <w:t xml:space="preserve">veintiuno de octubre </w:t>
      </w:r>
      <w:r w:rsidRPr="0018487B">
        <w:rPr>
          <w:rFonts w:ascii="Palatino Linotype" w:hAnsi="Palatino Linotype"/>
          <w:sz w:val="22"/>
          <w:szCs w:val="22"/>
        </w:rPr>
        <w:t>de dos mil veinti</w:t>
      </w:r>
      <w:r>
        <w:rPr>
          <w:rFonts w:ascii="Palatino Linotype" w:hAnsi="Palatino Linotype"/>
          <w:sz w:val="22"/>
          <w:szCs w:val="22"/>
        </w:rPr>
        <w:t>cinco</w:t>
      </w:r>
      <w:r w:rsidRPr="0018487B">
        <w:rPr>
          <w:rFonts w:ascii="Palatino Linotype" w:hAnsi="Palatino Linotype"/>
          <w:sz w:val="22"/>
          <w:szCs w:val="22"/>
        </w:rPr>
        <w:t xml:space="preserve">, el Sujeto Obligado a través del SAIMEX solicitó una prórroga por siete días hábiles para dar atención a la solicitud de información, la cual señaló que había sido aprobada a través del acuerdo de la </w:t>
      </w:r>
      <w:r>
        <w:rPr>
          <w:rFonts w:ascii="Palatino Linotype" w:hAnsi="Palatino Linotype"/>
          <w:sz w:val="22"/>
          <w:szCs w:val="22"/>
        </w:rPr>
        <w:t>Mil</w:t>
      </w:r>
      <w:r w:rsidRPr="0018487B">
        <w:rPr>
          <w:rFonts w:ascii="Palatino Linotype" w:hAnsi="Palatino Linotype"/>
          <w:sz w:val="22"/>
          <w:szCs w:val="22"/>
        </w:rPr>
        <w:t xml:space="preserve">ésima </w:t>
      </w:r>
      <w:r>
        <w:rPr>
          <w:rFonts w:ascii="Palatino Linotype" w:hAnsi="Palatino Linotype"/>
          <w:sz w:val="22"/>
          <w:szCs w:val="22"/>
        </w:rPr>
        <w:t xml:space="preserve">Ducentésima Quincuagésima Primera </w:t>
      </w:r>
      <w:r w:rsidRPr="0018487B">
        <w:rPr>
          <w:rFonts w:ascii="Palatino Linotype" w:hAnsi="Palatino Linotype"/>
          <w:sz w:val="22"/>
          <w:szCs w:val="22"/>
        </w:rPr>
        <w:t>Sesión Extraordinaria 202</w:t>
      </w:r>
      <w:r>
        <w:rPr>
          <w:rFonts w:ascii="Palatino Linotype" w:hAnsi="Palatino Linotype"/>
          <w:sz w:val="22"/>
          <w:szCs w:val="22"/>
        </w:rPr>
        <w:t>5</w:t>
      </w:r>
      <w:r w:rsidRPr="0018487B">
        <w:rPr>
          <w:rFonts w:ascii="Palatino Linotype" w:hAnsi="Palatino Linotype"/>
          <w:sz w:val="22"/>
          <w:szCs w:val="22"/>
        </w:rPr>
        <w:t xml:space="preserve"> del Comité de Transparencia, </w:t>
      </w:r>
      <w:r w:rsidRPr="0018487B">
        <w:rPr>
          <w:rFonts w:ascii="Palatino Linotype" w:hAnsi="Palatino Linotype"/>
          <w:b/>
          <w:bCs/>
          <w:sz w:val="22"/>
          <w:szCs w:val="22"/>
        </w:rPr>
        <w:t>sin embargo, fue omiso en adjuntar el acuerdo señalado por lo que se insta a que en atención a futuras solicitudes remita el acuerdo respectivo.</w:t>
      </w:r>
    </w:p>
    <w:p w14:paraId="0A9E618B" w14:textId="77777777" w:rsidR="0018487B" w:rsidRDefault="0018487B" w:rsidP="00FA3ED4">
      <w:pPr>
        <w:spacing w:line="360" w:lineRule="auto"/>
        <w:contextualSpacing/>
      </w:pPr>
    </w:p>
    <w:p w14:paraId="32AFB097" w14:textId="3AE38473" w:rsidR="0018487B" w:rsidRPr="00633419" w:rsidRDefault="0018487B" w:rsidP="00FA3ED4">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6638340"/>
      <w:bookmarkEnd w:id="4"/>
      <w:r w:rsidRPr="00633419">
        <w:rPr>
          <w:rFonts w:ascii="Palatino Linotype" w:eastAsia="Palatino Linotype" w:hAnsi="Palatino Linotype"/>
          <w:b/>
          <w:bCs/>
          <w:color w:val="auto"/>
          <w:sz w:val="22"/>
          <w:szCs w:val="22"/>
        </w:rPr>
        <w:t>I</w:t>
      </w:r>
      <w:r>
        <w:rPr>
          <w:rFonts w:ascii="Palatino Linotype" w:eastAsia="Palatino Linotype" w:hAnsi="Palatino Linotype"/>
          <w:b/>
          <w:bCs/>
          <w:color w:val="auto"/>
          <w:sz w:val="22"/>
          <w:szCs w:val="22"/>
        </w:rPr>
        <w:t>I</w:t>
      </w:r>
      <w:r w:rsidRPr="00633419">
        <w:rPr>
          <w:rFonts w:ascii="Palatino Linotype" w:eastAsia="Palatino Linotype" w:hAnsi="Palatino Linotype"/>
          <w:b/>
          <w:bCs/>
          <w:color w:val="auto"/>
          <w:sz w:val="22"/>
          <w:szCs w:val="22"/>
        </w:rPr>
        <w:t>I. Respuesta del Sujeto Obligado</w:t>
      </w:r>
      <w:bookmarkEnd w:id="5"/>
    </w:p>
    <w:p w14:paraId="19164DDA" w14:textId="77777777" w:rsidR="0018487B" w:rsidRDefault="0018487B" w:rsidP="00FA3ED4">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03BA4BAB" w14:textId="77777777" w:rsid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treinta de octubre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mediante la digitalización de los documentos siguientes:</w:t>
      </w:r>
    </w:p>
    <w:p w14:paraId="1616B176" w14:textId="77777777" w:rsid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p>
    <w:p w14:paraId="07B55221" w14:textId="15C10C8E" w:rsidR="0018487B" w:rsidRP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sidRPr="0018487B">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w:t>
      </w:r>
      <w:r w:rsidRPr="0018487B">
        <w:rPr>
          <w:rFonts w:ascii="Palatino Linotype" w:eastAsia="Palatino Linotype" w:hAnsi="Palatino Linotype" w:cs="Palatino Linotype"/>
          <w:sz w:val="22"/>
          <w:szCs w:val="22"/>
        </w:rPr>
        <w:t xml:space="preserve">ficio número 205017001/120/2025, de </w:t>
      </w:r>
      <w:r>
        <w:rPr>
          <w:rFonts w:ascii="Palatino Linotype" w:eastAsia="Palatino Linotype" w:hAnsi="Palatino Linotype" w:cs="Palatino Linotype"/>
          <w:sz w:val="22"/>
          <w:szCs w:val="22"/>
        </w:rPr>
        <w:t>fecha de su presentación</w:t>
      </w:r>
      <w:r w:rsidRPr="0018487B">
        <w:rPr>
          <w:rFonts w:ascii="Palatino Linotype" w:eastAsia="Palatino Linotype" w:hAnsi="Palatino Linotype" w:cs="Palatino Linotype"/>
          <w:sz w:val="22"/>
          <w:szCs w:val="22"/>
        </w:rPr>
        <w:t xml:space="preserve">, suscrito por </w:t>
      </w:r>
      <w:r>
        <w:rPr>
          <w:rFonts w:ascii="Palatino Linotype" w:eastAsia="Palatino Linotype" w:hAnsi="Palatino Linotype" w:cs="Palatino Linotype"/>
          <w:sz w:val="22"/>
          <w:szCs w:val="22"/>
        </w:rPr>
        <w:t>e</w:t>
      </w:r>
      <w:r w:rsidRPr="0018487B">
        <w:rPr>
          <w:rFonts w:ascii="Palatino Linotype" w:eastAsia="Palatino Linotype" w:hAnsi="Palatino Linotype" w:cs="Palatino Linotype"/>
          <w:sz w:val="22"/>
          <w:szCs w:val="22"/>
        </w:rPr>
        <w:t xml:space="preserve">l </w:t>
      </w:r>
      <w:r>
        <w:rPr>
          <w:rFonts w:ascii="Palatino Linotype" w:eastAsia="Palatino Linotype" w:hAnsi="Palatino Linotype" w:cs="Palatino Linotype"/>
          <w:sz w:val="22"/>
          <w:szCs w:val="22"/>
        </w:rPr>
        <w:t>Je</w:t>
      </w:r>
      <w:r w:rsidR="000F2AFB">
        <w:rPr>
          <w:rFonts w:ascii="Palatino Linotype" w:eastAsia="Palatino Linotype" w:hAnsi="Palatino Linotype" w:cs="Palatino Linotype"/>
          <w:sz w:val="22"/>
          <w:szCs w:val="22"/>
        </w:rPr>
        <w:t>f</w:t>
      </w:r>
      <w:r>
        <w:rPr>
          <w:rFonts w:ascii="Palatino Linotype" w:eastAsia="Palatino Linotype" w:hAnsi="Palatino Linotype" w:cs="Palatino Linotype"/>
          <w:sz w:val="22"/>
          <w:szCs w:val="22"/>
        </w:rPr>
        <w:t>e de Departamento Jurídico Consultivo de la Dirección General de Seguridad Pública y Protección</w:t>
      </w:r>
      <w:r w:rsidRPr="0018487B">
        <w:rPr>
          <w:rFonts w:ascii="Palatino Linotype" w:eastAsia="Palatino Linotype" w:hAnsi="Palatino Linotype" w:cs="Palatino Linotype"/>
          <w:sz w:val="22"/>
          <w:szCs w:val="22"/>
        </w:rPr>
        <w:t xml:space="preserve">, dirigido al </w:t>
      </w:r>
      <w:r>
        <w:rPr>
          <w:rFonts w:ascii="Palatino Linotype" w:eastAsia="Palatino Linotype" w:hAnsi="Palatino Linotype" w:cs="Palatino Linotype"/>
          <w:sz w:val="22"/>
          <w:szCs w:val="22"/>
        </w:rPr>
        <w:t>Titular de la Unidad de Transparencia</w:t>
      </w:r>
      <w:r w:rsidRPr="0018487B">
        <w:rPr>
          <w:rFonts w:ascii="Palatino Linotype" w:eastAsia="Palatino Linotype" w:hAnsi="Palatino Linotype" w:cs="Palatino Linotype"/>
          <w:sz w:val="22"/>
          <w:szCs w:val="22"/>
        </w:rPr>
        <w:t>, a través del cual manifiesta y expone esencialmente lo siguiente:</w:t>
      </w:r>
    </w:p>
    <w:p w14:paraId="521C7CBA" w14:textId="77777777" w:rsid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p>
    <w:p w14:paraId="6BB98F91" w14:textId="77777777" w:rsidR="009E69C7" w:rsidRDefault="0018487B" w:rsidP="00FA3ED4">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r>
        <w:rPr>
          <w:rFonts w:ascii="Palatino Linotype" w:eastAsia="Palatino Linotype" w:hAnsi="Palatino Linotype" w:cs="Palatino Linotype"/>
          <w:i/>
          <w:iCs/>
        </w:rPr>
        <w:t>…</w:t>
      </w:r>
    </w:p>
    <w:p w14:paraId="6D5E39A1" w14:textId="48C59D9E" w:rsidR="009E69C7" w:rsidRDefault="00832D8B" w:rsidP="00FA3ED4">
      <w:pPr>
        <w:tabs>
          <w:tab w:val="left" w:pos="4667"/>
        </w:tabs>
        <w:spacing w:line="360" w:lineRule="auto"/>
        <w:ind w:left="567" w:right="567"/>
        <w:contextualSpacing/>
        <w:jc w:val="both"/>
        <w:rPr>
          <w:rFonts w:ascii="Palatino Linotype" w:eastAsia="Palatino Linotype" w:hAnsi="Palatino Linotype" w:cs="Palatino Linotype"/>
          <w:i/>
          <w:iCs/>
        </w:rPr>
      </w:pPr>
      <w:r w:rsidRPr="00832D8B">
        <w:rPr>
          <w:rFonts w:ascii="Palatino Linotype" w:eastAsia="Palatino Linotype" w:hAnsi="Palatino Linotype" w:cs="Palatino Linotype"/>
          <w:i/>
          <w:iCs/>
        </w:rPr>
        <w:t xml:space="preserve">Hago de su conocimiento, que parte de la información solicitada fue Clasificada como Reservada, por el Comité de Transparencia, recayendo el acuerdo CT/SE/1284/02/2025, en el Acta de la Milésima Ducentésima Octogésima Cuarta, Sesión Extraordinaria, de fecha treinta de octubre del año dos mil veinticinco, lo anterior de conformidad con los artículos 54 de la Ley de Seguridad Nacional, 110 de la Ley General del Sistema Nacional de Seguridad Pública, 27 y 81 fracción III y V de la Ley de Seguridad del Estado de México; artículo 112 fracción V, VII, XII de la Ley General de Transparencia y Acceso a la Información Pública; artículos 59 fracciones I, II, III y V, 91, 122, 128, 129, 131, 140 fracción IV, V, IX y 141 de la Ley de Transparencia y Acceso a la </w:t>
      </w:r>
      <w:r w:rsidRPr="00832D8B">
        <w:rPr>
          <w:rFonts w:ascii="Palatino Linotype" w:eastAsia="Palatino Linotype" w:hAnsi="Palatino Linotype" w:cs="Palatino Linotype"/>
          <w:i/>
          <w:iCs/>
        </w:rPr>
        <w:lastRenderedPageBreak/>
        <w:t>Información Pública del Estado de México y Municipios; numerales vigésimo tercero, trigésimo, trigésimo primero de los Lineamientos Generales en Materia de Clasificación y Desclasificación de la Información, así como para la Elaboración de Versiones Públicas.</w:t>
      </w:r>
    </w:p>
    <w:p w14:paraId="29E9C303" w14:textId="52D5B625" w:rsidR="0018487B" w:rsidRPr="00994B2C" w:rsidRDefault="0018487B" w:rsidP="00FA3ED4">
      <w:pPr>
        <w:tabs>
          <w:tab w:val="left" w:pos="4667"/>
        </w:tabs>
        <w:spacing w:line="360" w:lineRule="auto"/>
        <w:ind w:left="567" w:right="567"/>
        <w:contextualSpacing/>
        <w:jc w:val="both"/>
      </w:pPr>
      <w:r w:rsidRPr="00CA747C">
        <w:rPr>
          <w:rFonts w:ascii="Palatino Linotype" w:eastAsia="Palatino Linotype" w:hAnsi="Palatino Linotype" w:cs="Palatino Linotype"/>
          <w:i/>
          <w:iCs/>
        </w:rPr>
        <w:t>…”</w:t>
      </w:r>
    </w:p>
    <w:p w14:paraId="07EB22F5" w14:textId="77777777" w:rsidR="0018487B" w:rsidRDefault="0018487B" w:rsidP="00FA3ED4">
      <w:pPr>
        <w:tabs>
          <w:tab w:val="left" w:pos="4667"/>
        </w:tabs>
        <w:spacing w:line="360" w:lineRule="auto"/>
        <w:ind w:right="567"/>
        <w:contextualSpacing/>
        <w:jc w:val="both"/>
        <w:rPr>
          <w:rFonts w:ascii="Palatino Linotype" w:eastAsia="Palatino Linotype" w:hAnsi="Palatino Linotype" w:cs="Palatino Linotype"/>
        </w:rPr>
      </w:pPr>
    </w:p>
    <w:p w14:paraId="6A6681C2" w14:textId="1E93CA68" w:rsidR="00832D8B" w:rsidRDefault="00832D8B" w:rsidP="00FA3ED4">
      <w:pPr>
        <w:tabs>
          <w:tab w:val="left" w:pos="4667"/>
        </w:tabs>
        <w:spacing w:line="360" w:lineRule="auto"/>
        <w:contextualSpacing/>
        <w:jc w:val="both"/>
        <w:rPr>
          <w:rFonts w:ascii="Palatino Linotype" w:eastAsia="Palatino Linotype" w:hAnsi="Palatino Linotype" w:cs="Palatino Linotype"/>
          <w:sz w:val="22"/>
          <w:szCs w:val="22"/>
        </w:rPr>
      </w:pPr>
      <w:r w:rsidRPr="00167C6D">
        <w:rPr>
          <w:rFonts w:ascii="Palatino Linotype" w:eastAsia="Palatino Linotype" w:hAnsi="Palatino Linotype" w:cs="Palatino Linotype"/>
          <w:sz w:val="22"/>
          <w:szCs w:val="22"/>
        </w:rPr>
        <w:t xml:space="preserve">ii) </w:t>
      </w:r>
      <w:r w:rsidR="00167C6D" w:rsidRPr="00167C6D">
        <w:rPr>
          <w:rFonts w:ascii="Palatino Linotype" w:eastAsia="Palatino Linotype" w:hAnsi="Palatino Linotype" w:cs="Palatino Linotype"/>
          <w:sz w:val="22"/>
          <w:szCs w:val="22"/>
        </w:rPr>
        <w:t xml:space="preserve">El Sujeto Obligado proporcionó diversos oficios </w:t>
      </w:r>
      <w:r w:rsidR="000F2AFB">
        <w:rPr>
          <w:rFonts w:ascii="Palatino Linotype" w:eastAsia="Palatino Linotype" w:hAnsi="Palatino Linotype" w:cs="Palatino Linotype"/>
          <w:sz w:val="22"/>
          <w:szCs w:val="22"/>
        </w:rPr>
        <w:t xml:space="preserve">en versión pública </w:t>
      </w:r>
      <w:r w:rsidR="00167C6D" w:rsidRPr="00167C6D">
        <w:rPr>
          <w:rFonts w:ascii="Palatino Linotype" w:eastAsia="Palatino Linotype" w:hAnsi="Palatino Linotype" w:cs="Palatino Linotype"/>
          <w:sz w:val="22"/>
          <w:szCs w:val="22"/>
        </w:rPr>
        <w:t xml:space="preserve">firmados por </w:t>
      </w:r>
      <w:r w:rsidR="00BF043E">
        <w:rPr>
          <w:rFonts w:ascii="Palatino Linotype" w:eastAsia="Palatino Linotype" w:hAnsi="Palatino Linotype" w:cs="Palatino Linotype"/>
          <w:sz w:val="22"/>
          <w:szCs w:val="22"/>
        </w:rPr>
        <w:t xml:space="preserve">el </w:t>
      </w:r>
      <w:r w:rsidR="00973D92">
        <w:rPr>
          <w:rFonts w:ascii="Palatino Linotype" w:eastAsia="Palatino Linotype" w:hAnsi="Palatino Linotype" w:cs="Palatino Linotype"/>
          <w:sz w:val="22"/>
          <w:szCs w:val="22"/>
        </w:rPr>
        <w:t>D</w:t>
      </w:r>
      <w:r w:rsidR="00BF043E">
        <w:rPr>
          <w:rFonts w:ascii="Palatino Linotype" w:eastAsia="Palatino Linotype" w:hAnsi="Palatino Linotype" w:cs="Palatino Linotype"/>
          <w:sz w:val="22"/>
          <w:szCs w:val="22"/>
        </w:rPr>
        <w:t>irector</w:t>
      </w:r>
      <w:r w:rsidR="00167C6D" w:rsidRPr="00167C6D">
        <w:rPr>
          <w:rFonts w:ascii="Palatino Linotype" w:eastAsia="Palatino Linotype" w:hAnsi="Palatino Linotype" w:cs="Palatino Linotype"/>
          <w:sz w:val="22"/>
          <w:szCs w:val="22"/>
        </w:rPr>
        <w:t xml:space="preserve"> </w:t>
      </w:r>
      <w:r w:rsidR="00BF043E">
        <w:rPr>
          <w:rFonts w:ascii="Palatino Linotype" w:eastAsia="Palatino Linotype" w:hAnsi="Palatino Linotype" w:cs="Palatino Linotype"/>
          <w:sz w:val="22"/>
          <w:szCs w:val="22"/>
        </w:rPr>
        <w:t>de Prevención Comunitaria</w:t>
      </w:r>
      <w:r w:rsidR="00973D92">
        <w:rPr>
          <w:rFonts w:ascii="Palatino Linotype" w:eastAsia="Palatino Linotype" w:hAnsi="Palatino Linotype" w:cs="Palatino Linotype"/>
          <w:sz w:val="22"/>
          <w:szCs w:val="22"/>
        </w:rPr>
        <w:t xml:space="preserve"> </w:t>
      </w:r>
      <w:r w:rsidR="00167C6D" w:rsidRPr="00167C6D">
        <w:rPr>
          <w:rFonts w:ascii="Palatino Linotype" w:eastAsia="Palatino Linotype" w:hAnsi="Palatino Linotype" w:cs="Palatino Linotype"/>
          <w:sz w:val="22"/>
          <w:szCs w:val="22"/>
        </w:rPr>
        <w:t>de enero a septiembre de dos mil veinticinco.</w:t>
      </w:r>
    </w:p>
    <w:p w14:paraId="3B4AAEBB" w14:textId="77777777" w:rsidR="000F2AFB" w:rsidRDefault="000F2AFB" w:rsidP="00FA3ED4">
      <w:pPr>
        <w:tabs>
          <w:tab w:val="left" w:pos="4667"/>
        </w:tabs>
        <w:spacing w:line="360" w:lineRule="auto"/>
        <w:contextualSpacing/>
        <w:jc w:val="both"/>
        <w:rPr>
          <w:rFonts w:ascii="Palatino Linotype" w:eastAsia="Palatino Linotype" w:hAnsi="Palatino Linotype" w:cs="Palatino Linotype"/>
          <w:sz w:val="22"/>
          <w:szCs w:val="22"/>
        </w:rPr>
      </w:pPr>
    </w:p>
    <w:p w14:paraId="0CF3D612" w14:textId="1D102225" w:rsidR="000F2AFB" w:rsidRDefault="000F2AFB" w:rsidP="00FA3ED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w:t>
      </w:r>
      <w:r w:rsidRPr="000F2AF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O</w:t>
      </w:r>
      <w:r w:rsidRPr="0018487B">
        <w:rPr>
          <w:rFonts w:ascii="Palatino Linotype" w:eastAsia="Palatino Linotype" w:hAnsi="Palatino Linotype" w:cs="Palatino Linotype"/>
          <w:sz w:val="22"/>
          <w:szCs w:val="22"/>
        </w:rPr>
        <w:t xml:space="preserve">ficio número </w:t>
      </w:r>
      <w:r w:rsidRPr="000F2AFB">
        <w:rPr>
          <w:rFonts w:ascii="Palatino Linotype" w:eastAsia="Palatino Linotype" w:hAnsi="Palatino Linotype" w:cs="Palatino Linotype"/>
          <w:sz w:val="22"/>
          <w:szCs w:val="22"/>
        </w:rPr>
        <w:t>205017000/16808/2025</w:t>
      </w:r>
      <w:r w:rsidRPr="0018487B">
        <w:rPr>
          <w:rFonts w:ascii="Palatino Linotype" w:eastAsia="Palatino Linotype" w:hAnsi="Palatino Linotype" w:cs="Palatino Linotype"/>
          <w:sz w:val="22"/>
          <w:szCs w:val="22"/>
        </w:rPr>
        <w:t xml:space="preserve">, de </w:t>
      </w:r>
      <w:r>
        <w:rPr>
          <w:rFonts w:ascii="Palatino Linotype" w:eastAsia="Palatino Linotype" w:hAnsi="Palatino Linotype" w:cs="Palatino Linotype"/>
          <w:sz w:val="22"/>
          <w:szCs w:val="22"/>
        </w:rPr>
        <w:t>fecha de su presentación</w:t>
      </w:r>
      <w:r w:rsidRPr="0018487B">
        <w:rPr>
          <w:rFonts w:ascii="Palatino Linotype" w:eastAsia="Palatino Linotype" w:hAnsi="Palatino Linotype" w:cs="Palatino Linotype"/>
          <w:sz w:val="22"/>
          <w:szCs w:val="22"/>
        </w:rPr>
        <w:t>, suscrito por l</w:t>
      </w:r>
      <w:r>
        <w:rPr>
          <w:rFonts w:ascii="Palatino Linotype" w:eastAsia="Palatino Linotype" w:hAnsi="Palatino Linotype" w:cs="Palatino Linotype"/>
          <w:sz w:val="22"/>
          <w:szCs w:val="22"/>
        </w:rPr>
        <w:t>a</w:t>
      </w:r>
      <w:r w:rsidRPr="0018487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Directora Jurídica de la Dirección General de Seguridad Pública y Protección</w:t>
      </w:r>
      <w:r w:rsidRPr="0018487B">
        <w:rPr>
          <w:rFonts w:ascii="Palatino Linotype" w:eastAsia="Palatino Linotype" w:hAnsi="Palatino Linotype" w:cs="Palatino Linotype"/>
          <w:sz w:val="22"/>
          <w:szCs w:val="22"/>
        </w:rPr>
        <w:t xml:space="preserve">, dirigido al </w:t>
      </w:r>
      <w:r>
        <w:rPr>
          <w:rFonts w:ascii="Palatino Linotype" w:eastAsia="Palatino Linotype" w:hAnsi="Palatino Linotype" w:cs="Palatino Linotype"/>
          <w:sz w:val="22"/>
          <w:szCs w:val="22"/>
        </w:rPr>
        <w:t>Titular de la Unidad de Transparencia</w:t>
      </w:r>
      <w:r w:rsidRPr="0018487B">
        <w:rPr>
          <w:rFonts w:ascii="Palatino Linotype" w:eastAsia="Palatino Linotype" w:hAnsi="Palatino Linotype" w:cs="Palatino Linotype"/>
          <w:sz w:val="22"/>
          <w:szCs w:val="22"/>
        </w:rPr>
        <w:t>, a través del cual manifiesta y expone esencialmente lo siguiente:</w:t>
      </w:r>
    </w:p>
    <w:p w14:paraId="411F2625" w14:textId="77777777" w:rsidR="000F2AFB" w:rsidRDefault="000F2AFB" w:rsidP="00FA3ED4">
      <w:pPr>
        <w:tabs>
          <w:tab w:val="left" w:pos="4667"/>
        </w:tabs>
        <w:spacing w:line="360" w:lineRule="auto"/>
        <w:contextualSpacing/>
        <w:jc w:val="both"/>
        <w:rPr>
          <w:rFonts w:ascii="Palatino Linotype" w:eastAsia="Palatino Linotype" w:hAnsi="Palatino Linotype" w:cs="Palatino Linotype"/>
          <w:sz w:val="22"/>
          <w:szCs w:val="22"/>
        </w:rPr>
      </w:pPr>
    </w:p>
    <w:p w14:paraId="0B910F53" w14:textId="77777777" w:rsidR="009E69C7" w:rsidRDefault="000F2AFB" w:rsidP="00FA3ED4">
      <w:pPr>
        <w:tabs>
          <w:tab w:val="left" w:pos="4667"/>
        </w:tabs>
        <w:spacing w:line="360" w:lineRule="auto"/>
        <w:ind w:left="567" w:right="567"/>
        <w:contextualSpacing/>
        <w:jc w:val="both"/>
        <w:rPr>
          <w:rFonts w:ascii="Palatino Linotype" w:eastAsia="Palatino Linotype" w:hAnsi="Palatino Linotype" w:cs="Palatino Linotype"/>
          <w:i/>
          <w:iCs/>
        </w:rPr>
      </w:pPr>
      <w:r w:rsidRPr="000F2AFB">
        <w:rPr>
          <w:rFonts w:ascii="Palatino Linotype" w:eastAsia="Palatino Linotype" w:hAnsi="Palatino Linotype" w:cs="Palatino Linotype"/>
          <w:i/>
          <w:iCs/>
        </w:rPr>
        <w:t>“…</w:t>
      </w:r>
    </w:p>
    <w:p w14:paraId="0D9882D8" w14:textId="77777777" w:rsidR="009E69C7" w:rsidRDefault="000F2AFB" w:rsidP="00FA3ED4">
      <w:pPr>
        <w:tabs>
          <w:tab w:val="left" w:pos="4667"/>
        </w:tabs>
        <w:spacing w:line="360" w:lineRule="auto"/>
        <w:ind w:left="567" w:right="567"/>
        <w:contextualSpacing/>
        <w:jc w:val="both"/>
        <w:rPr>
          <w:rFonts w:ascii="Palatino Linotype" w:eastAsia="Palatino Linotype" w:hAnsi="Palatino Linotype" w:cs="Palatino Linotype"/>
          <w:i/>
          <w:iCs/>
        </w:rPr>
      </w:pPr>
      <w:r w:rsidRPr="000F2AFB">
        <w:rPr>
          <w:rFonts w:ascii="Palatino Linotype" w:eastAsia="Palatino Linotype" w:hAnsi="Palatino Linotype" w:cs="Palatino Linotype"/>
          <w:i/>
          <w:iCs/>
        </w:rPr>
        <w:t>Hago de su conocimiento, que parte de la información solicitada fue Clasificada como Confidencial en Parte, por el Comité de Transparencia, recayendo el acuerdo CT/SE/1240/01/2025, en el Acta de la Milésima Ducentésima Cuadragésima Sesión Extraordinaria de fecha dieciséis de octubre del año dos mil veinticinco, lo anterior de conformidad con los artículos 49 fracciones II y VIII, 132 fracción I y 143 fracción I de la Ley de Transparencia y Acceso a la Información Pública del Estado de México y Municipios y artículo 43 de la Ley de Protección de Datos Personales en Posesión de Sujetos Obligados del Estado de México y Municipios.</w:t>
      </w:r>
    </w:p>
    <w:p w14:paraId="2DB230DD" w14:textId="2EE04906" w:rsidR="00167C6D" w:rsidRPr="000F2AFB" w:rsidRDefault="000F2AFB" w:rsidP="00FA3ED4">
      <w:pPr>
        <w:tabs>
          <w:tab w:val="left" w:pos="4667"/>
        </w:tabs>
        <w:spacing w:line="360" w:lineRule="auto"/>
        <w:ind w:left="567" w:right="567"/>
        <w:contextualSpacing/>
        <w:jc w:val="both"/>
        <w:rPr>
          <w:rFonts w:ascii="Palatino Linotype" w:eastAsia="Palatino Linotype" w:hAnsi="Palatino Linotype" w:cs="Palatino Linotype"/>
          <w:i/>
          <w:iCs/>
        </w:rPr>
      </w:pPr>
      <w:r w:rsidRPr="000F2AFB">
        <w:rPr>
          <w:rFonts w:ascii="Palatino Linotype" w:eastAsia="Palatino Linotype" w:hAnsi="Palatino Linotype" w:cs="Palatino Linotype"/>
          <w:i/>
          <w:iCs/>
        </w:rPr>
        <w:t>…”</w:t>
      </w:r>
    </w:p>
    <w:p w14:paraId="11D6F872" w14:textId="77777777" w:rsidR="00167C6D" w:rsidRDefault="00167C6D" w:rsidP="00FA3ED4">
      <w:pPr>
        <w:tabs>
          <w:tab w:val="left" w:pos="4667"/>
        </w:tabs>
        <w:spacing w:line="360" w:lineRule="auto"/>
        <w:ind w:right="567"/>
        <w:contextualSpacing/>
        <w:jc w:val="both"/>
        <w:rPr>
          <w:rFonts w:ascii="Palatino Linotype" w:eastAsia="Palatino Linotype" w:hAnsi="Palatino Linotype" w:cs="Palatino Linotype"/>
        </w:rPr>
      </w:pPr>
    </w:p>
    <w:p w14:paraId="5867B895" w14:textId="5188E39E" w:rsidR="009E69C7" w:rsidRDefault="009E69C7" w:rsidP="00FA3ED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iv) </w:t>
      </w:r>
      <w:r w:rsidRPr="00167C6D">
        <w:rPr>
          <w:rFonts w:ascii="Palatino Linotype" w:eastAsia="Palatino Linotype" w:hAnsi="Palatino Linotype" w:cs="Palatino Linotype"/>
          <w:sz w:val="22"/>
          <w:szCs w:val="22"/>
        </w:rPr>
        <w:t xml:space="preserve">El Sujeto Obligado proporcionó diversos oficios </w:t>
      </w:r>
      <w:r>
        <w:rPr>
          <w:rFonts w:ascii="Palatino Linotype" w:eastAsia="Palatino Linotype" w:hAnsi="Palatino Linotype" w:cs="Palatino Linotype"/>
          <w:sz w:val="22"/>
          <w:szCs w:val="22"/>
        </w:rPr>
        <w:t xml:space="preserve">en versión pública </w:t>
      </w:r>
      <w:r w:rsidRPr="00167C6D">
        <w:rPr>
          <w:rFonts w:ascii="Palatino Linotype" w:eastAsia="Palatino Linotype" w:hAnsi="Palatino Linotype" w:cs="Palatino Linotype"/>
          <w:sz w:val="22"/>
          <w:szCs w:val="22"/>
        </w:rPr>
        <w:t xml:space="preserve">firmados por </w:t>
      </w:r>
      <w:r>
        <w:rPr>
          <w:rFonts w:ascii="Palatino Linotype" w:eastAsia="Palatino Linotype" w:hAnsi="Palatino Linotype" w:cs="Palatino Linotype"/>
          <w:sz w:val="22"/>
          <w:szCs w:val="22"/>
        </w:rPr>
        <w:t>el Director</w:t>
      </w:r>
      <w:r w:rsidRPr="00167C6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 Desarrollo Policial </w:t>
      </w:r>
      <w:r w:rsidRPr="00167C6D">
        <w:rPr>
          <w:rFonts w:ascii="Palatino Linotype" w:eastAsia="Palatino Linotype" w:hAnsi="Palatino Linotype" w:cs="Palatino Linotype"/>
          <w:sz w:val="22"/>
          <w:szCs w:val="22"/>
        </w:rPr>
        <w:t xml:space="preserve">de </w:t>
      </w:r>
      <w:r>
        <w:rPr>
          <w:rFonts w:ascii="Palatino Linotype" w:eastAsia="Palatino Linotype" w:hAnsi="Palatino Linotype" w:cs="Palatino Linotype"/>
          <w:sz w:val="22"/>
          <w:szCs w:val="22"/>
        </w:rPr>
        <w:t xml:space="preserve">los meses de abril, mayo, junio y julio </w:t>
      </w:r>
      <w:r w:rsidRPr="00167C6D">
        <w:rPr>
          <w:rFonts w:ascii="Palatino Linotype" w:eastAsia="Palatino Linotype" w:hAnsi="Palatino Linotype" w:cs="Palatino Linotype"/>
          <w:sz w:val="22"/>
          <w:szCs w:val="22"/>
        </w:rPr>
        <w:t>de dos mil veinticinco.</w:t>
      </w:r>
    </w:p>
    <w:p w14:paraId="2377DA65" w14:textId="77777777" w:rsidR="009E69C7" w:rsidRPr="00B14C28" w:rsidRDefault="009E69C7" w:rsidP="00FA3ED4">
      <w:pPr>
        <w:tabs>
          <w:tab w:val="left" w:pos="4667"/>
        </w:tabs>
        <w:spacing w:line="360" w:lineRule="auto"/>
        <w:ind w:right="567"/>
        <w:contextualSpacing/>
        <w:jc w:val="both"/>
        <w:rPr>
          <w:rFonts w:ascii="Palatino Linotype" w:eastAsia="Palatino Linotype" w:hAnsi="Palatino Linotype" w:cs="Palatino Linotype"/>
        </w:rPr>
      </w:pPr>
    </w:p>
    <w:p w14:paraId="62A8D4D0" w14:textId="77777777" w:rsidR="0018487B" w:rsidRPr="00633419" w:rsidRDefault="0018487B" w:rsidP="00FA3ED4">
      <w:pPr>
        <w:pStyle w:val="Ttulo2"/>
        <w:spacing w:before="0" w:after="0" w:line="360" w:lineRule="auto"/>
        <w:contextualSpacing/>
        <w:rPr>
          <w:rFonts w:ascii="Palatino Linotype" w:hAnsi="Palatino Linotype"/>
          <w:b/>
          <w:bCs/>
          <w:color w:val="auto"/>
          <w:sz w:val="22"/>
          <w:szCs w:val="22"/>
        </w:rPr>
      </w:pPr>
      <w:bookmarkStart w:id="6" w:name="_Toc226638341"/>
      <w:r w:rsidRPr="00633419">
        <w:rPr>
          <w:rFonts w:ascii="Palatino Linotype" w:hAnsi="Palatino Linotype"/>
          <w:b/>
          <w:bCs/>
          <w:color w:val="auto"/>
          <w:sz w:val="22"/>
          <w:szCs w:val="22"/>
        </w:rPr>
        <w:lastRenderedPageBreak/>
        <w:t>III. Interposición del Recurso de Revisión</w:t>
      </w:r>
      <w:bookmarkEnd w:id="6"/>
    </w:p>
    <w:p w14:paraId="01F9182B"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4C20CC9D" w14:textId="6B0DF6E3"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0F2AFB">
        <w:rPr>
          <w:rFonts w:ascii="Palatino Linotype" w:eastAsia="Palatino Linotype" w:hAnsi="Palatino Linotype" w:cs="Palatino Linotype"/>
          <w:sz w:val="22"/>
          <w:szCs w:val="22"/>
        </w:rPr>
        <w:t xml:space="preserve">treinta de octubre </w:t>
      </w:r>
      <w:r>
        <w:rPr>
          <w:rFonts w:ascii="Palatino Linotype" w:eastAsia="Palatino Linotype" w:hAnsi="Palatino Linotype" w:cs="Palatino Linotype"/>
          <w:sz w:val="22"/>
          <w:szCs w:val="22"/>
        </w:rPr>
        <w:t>de dos mil veinticinco, se recibió en este Instituto, a través del SAIMEX, el Recurso de Revisión interpuesto por la parte Recurrente, en contra de la respuesta del Ayuntamiento de Toluca, en los siguientes términos:</w:t>
      </w:r>
    </w:p>
    <w:p w14:paraId="21567636"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0D01B190" w14:textId="77777777" w:rsidR="0018487B" w:rsidRPr="000F2AFB" w:rsidRDefault="0018487B" w:rsidP="00FA3ED4">
      <w:pPr>
        <w:spacing w:line="360" w:lineRule="auto"/>
        <w:ind w:left="567" w:right="567"/>
        <w:contextualSpacing/>
        <w:jc w:val="both"/>
        <w:rPr>
          <w:rFonts w:ascii="Palatino Linotype" w:eastAsia="Palatino Linotype" w:hAnsi="Palatino Linotype" w:cs="Palatino Linotype"/>
          <w:i/>
        </w:rPr>
      </w:pPr>
      <w:r w:rsidRPr="000F2AFB">
        <w:rPr>
          <w:rFonts w:ascii="Palatino Linotype" w:eastAsia="Palatino Linotype" w:hAnsi="Palatino Linotype" w:cs="Palatino Linotype"/>
          <w:b/>
          <w:i/>
        </w:rPr>
        <w:t>ACTO IMPUGNADO</w:t>
      </w:r>
    </w:p>
    <w:p w14:paraId="13F5C65E" w14:textId="744C72C1" w:rsidR="0018487B" w:rsidRPr="000F2AFB" w:rsidRDefault="0018487B" w:rsidP="00FA3ED4">
      <w:pPr>
        <w:spacing w:line="360" w:lineRule="auto"/>
        <w:ind w:left="567" w:right="567"/>
        <w:contextualSpacing/>
        <w:jc w:val="both"/>
        <w:rPr>
          <w:rFonts w:ascii="Palatino Linotype" w:hAnsi="Palatino Linotype"/>
          <w:i/>
        </w:rPr>
      </w:pPr>
      <w:r w:rsidRPr="000F2AFB">
        <w:rPr>
          <w:rFonts w:ascii="Palatino Linotype" w:eastAsia="Palatino Linotype" w:hAnsi="Palatino Linotype" w:cs="Palatino Linotype"/>
          <w:i/>
        </w:rPr>
        <w:t>“</w:t>
      </w:r>
      <w:r w:rsidR="000F2AFB" w:rsidRPr="000F2AFB">
        <w:rPr>
          <w:rFonts w:ascii="Palatino Linotype" w:hAnsi="Palatino Linotype"/>
          <w:i/>
        </w:rPr>
        <w:t>Solicitan una prórroga fuera de tiempo y al final falta información y tapan información si decir que y por que</w:t>
      </w:r>
      <w:r w:rsidRPr="000F2AFB">
        <w:rPr>
          <w:rFonts w:ascii="Palatino Linotype" w:eastAsia="Palatino Linotype" w:hAnsi="Palatino Linotype" w:cs="Palatino Linotype"/>
          <w:i/>
          <w:color w:val="000000"/>
        </w:rPr>
        <w:t>.</w:t>
      </w:r>
      <w:r w:rsidRPr="000F2AFB">
        <w:rPr>
          <w:rFonts w:ascii="Palatino Linotype" w:eastAsia="Palatino Linotype" w:hAnsi="Palatino Linotype" w:cs="Palatino Linotype"/>
          <w:i/>
        </w:rPr>
        <w:t>” (Sic)</w:t>
      </w:r>
    </w:p>
    <w:p w14:paraId="56C7AFFB" w14:textId="77777777" w:rsidR="0018487B" w:rsidRPr="000F2AFB" w:rsidRDefault="0018487B" w:rsidP="00FA3ED4">
      <w:pPr>
        <w:spacing w:line="360" w:lineRule="auto"/>
        <w:ind w:left="567" w:right="567"/>
        <w:contextualSpacing/>
        <w:jc w:val="both"/>
        <w:rPr>
          <w:rFonts w:ascii="Palatino Linotype" w:eastAsia="Palatino Linotype" w:hAnsi="Palatino Linotype" w:cs="Palatino Linotype"/>
          <w:i/>
        </w:rPr>
      </w:pPr>
    </w:p>
    <w:p w14:paraId="45B713FD" w14:textId="77777777" w:rsidR="0018487B" w:rsidRPr="000F2AFB" w:rsidRDefault="0018487B" w:rsidP="00FA3ED4">
      <w:pPr>
        <w:spacing w:line="360" w:lineRule="auto"/>
        <w:ind w:left="567" w:right="567"/>
        <w:contextualSpacing/>
        <w:jc w:val="both"/>
        <w:rPr>
          <w:rFonts w:ascii="Palatino Linotype" w:eastAsia="Palatino Linotype" w:hAnsi="Palatino Linotype" w:cs="Palatino Linotype"/>
          <w:b/>
          <w:i/>
        </w:rPr>
      </w:pPr>
      <w:r w:rsidRPr="000F2AFB">
        <w:rPr>
          <w:rFonts w:ascii="Palatino Linotype" w:eastAsia="Palatino Linotype" w:hAnsi="Palatino Linotype" w:cs="Palatino Linotype"/>
          <w:b/>
          <w:i/>
        </w:rPr>
        <w:t>RAZONES O MOTIVOS DE LA INCONFORMIDAD</w:t>
      </w:r>
    </w:p>
    <w:p w14:paraId="1800DD0C" w14:textId="33DB5950" w:rsidR="0018487B" w:rsidRPr="000F2AFB" w:rsidRDefault="0018487B" w:rsidP="00FA3ED4">
      <w:pPr>
        <w:spacing w:line="360" w:lineRule="auto"/>
        <w:ind w:left="567" w:right="567"/>
        <w:contextualSpacing/>
        <w:jc w:val="both"/>
        <w:rPr>
          <w:rFonts w:ascii="Palatino Linotype" w:eastAsia="Palatino Linotype" w:hAnsi="Palatino Linotype" w:cs="Palatino Linotype"/>
          <w:i/>
        </w:rPr>
      </w:pPr>
      <w:r w:rsidRPr="000F2AFB">
        <w:rPr>
          <w:rFonts w:ascii="Palatino Linotype" w:eastAsia="Palatino Linotype" w:hAnsi="Palatino Linotype" w:cs="Palatino Linotype"/>
          <w:i/>
          <w:color w:val="000000"/>
        </w:rPr>
        <w:t>“</w:t>
      </w:r>
      <w:r w:rsidR="000F2AFB" w:rsidRPr="000F2AFB">
        <w:rPr>
          <w:rFonts w:ascii="Palatino Linotype" w:eastAsia="Palatino Linotype" w:hAnsi="Palatino Linotype" w:cs="Palatino Linotype"/>
          <w:i/>
          <w:color w:val="000000"/>
        </w:rPr>
        <w:t>la información esta incompleta</w:t>
      </w:r>
      <w:r w:rsidRPr="000F2AFB">
        <w:rPr>
          <w:rFonts w:ascii="Palatino Linotype" w:eastAsia="Palatino Linotype" w:hAnsi="Palatino Linotype" w:cs="Palatino Linotype"/>
          <w:i/>
          <w:color w:val="000000"/>
        </w:rPr>
        <w:t>.</w:t>
      </w:r>
      <w:r w:rsidRPr="000F2AFB">
        <w:rPr>
          <w:rFonts w:ascii="Palatino Linotype" w:eastAsia="Palatino Linotype" w:hAnsi="Palatino Linotype" w:cs="Palatino Linotype"/>
          <w:i/>
        </w:rPr>
        <w:t>” (Sic)</w:t>
      </w:r>
    </w:p>
    <w:p w14:paraId="742CC8AF" w14:textId="77777777" w:rsidR="0018487B" w:rsidRDefault="0018487B" w:rsidP="00FA3ED4">
      <w:pPr>
        <w:spacing w:line="360" w:lineRule="auto"/>
        <w:ind w:left="567" w:right="567"/>
        <w:contextualSpacing/>
        <w:jc w:val="both"/>
        <w:rPr>
          <w:rFonts w:ascii="Palatino Linotype" w:eastAsia="Palatino Linotype" w:hAnsi="Palatino Linotype" w:cs="Palatino Linotype"/>
          <w:i/>
        </w:rPr>
      </w:pPr>
    </w:p>
    <w:p w14:paraId="751BCBAB" w14:textId="77777777" w:rsidR="0018487B" w:rsidRPr="00633419" w:rsidRDefault="0018487B" w:rsidP="00FA3ED4">
      <w:pPr>
        <w:pStyle w:val="Ttulo2"/>
        <w:spacing w:before="0" w:after="0" w:line="360" w:lineRule="auto"/>
        <w:contextualSpacing/>
        <w:rPr>
          <w:rFonts w:ascii="Palatino Linotype" w:hAnsi="Palatino Linotype"/>
          <w:b/>
          <w:bCs/>
          <w:color w:val="auto"/>
          <w:sz w:val="22"/>
          <w:szCs w:val="22"/>
        </w:rPr>
      </w:pPr>
      <w:bookmarkStart w:id="7" w:name="_Toc226638342"/>
      <w:r w:rsidRPr="00633419">
        <w:rPr>
          <w:rFonts w:ascii="Palatino Linotype" w:hAnsi="Palatino Linotype"/>
          <w:b/>
          <w:bCs/>
          <w:color w:val="auto"/>
          <w:sz w:val="22"/>
          <w:szCs w:val="22"/>
        </w:rPr>
        <w:t>IV. Trámite del Recurso de Revisión ante este Instituto</w:t>
      </w:r>
      <w:bookmarkEnd w:id="7"/>
    </w:p>
    <w:p w14:paraId="4661671E"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21BDB774" w14:textId="34E51A2A"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0F2AFB">
        <w:rPr>
          <w:rFonts w:ascii="Palatino Linotype" w:eastAsia="Palatino Linotype" w:hAnsi="Palatino Linotype" w:cs="Palatino Linotype"/>
          <w:sz w:val="22"/>
          <w:szCs w:val="22"/>
        </w:rPr>
        <w:t xml:space="preserve">treinta de octubre </w:t>
      </w:r>
      <w:r>
        <w:rPr>
          <w:rFonts w:ascii="Palatino Linotype" w:eastAsia="Palatino Linotype" w:hAnsi="Palatino Linotype" w:cs="Palatino Linotype"/>
          <w:sz w:val="22"/>
          <w:szCs w:val="22"/>
        </w:rPr>
        <w:t xml:space="preserve">de dos mil veinticinco, el SAIMEX, asignó el número de expediente </w:t>
      </w:r>
      <w:r w:rsidR="00FA3ED4">
        <w:rPr>
          <w:rFonts w:ascii="Palatino Linotype" w:eastAsia="Palatino Linotype" w:hAnsi="Palatino Linotype" w:cs="Palatino Linotype"/>
          <w:b/>
          <w:sz w:val="22"/>
          <w:szCs w:val="22"/>
        </w:rPr>
        <w:t>12521/INFOEM/IP/RR/2025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0633908C"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033CEF34" w14:textId="09555EA0"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0F2AFB">
        <w:rPr>
          <w:rFonts w:ascii="Palatino Linotype" w:eastAsia="Palatino Linotype" w:hAnsi="Palatino Linotype" w:cs="Palatino Linotype"/>
          <w:sz w:val="22"/>
          <w:szCs w:val="22"/>
        </w:rPr>
        <w:t xml:space="preserve">cuatro de noviembre </w:t>
      </w:r>
      <w:r>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w:t>
      </w:r>
      <w:r>
        <w:rPr>
          <w:rFonts w:ascii="Palatino Linotype" w:eastAsia="Palatino Linotype" w:hAnsi="Palatino Linotype" w:cs="Palatino Linotype"/>
          <w:sz w:val="22"/>
          <w:szCs w:val="22"/>
        </w:rPr>
        <w:lastRenderedPageBreak/>
        <w:t>hábiles posteriores a la misma, para que manifestaran lo que a su derecho conviniera y formularan alegatos.</w:t>
      </w:r>
    </w:p>
    <w:p w14:paraId="53B15509"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55182E7C" w14:textId="0A2E40EC"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0F2AFB">
        <w:rPr>
          <w:rFonts w:ascii="Palatino Linotype" w:eastAsia="Palatino Linotype" w:hAnsi="Palatino Linotype" w:cs="Palatino Linotype"/>
          <w:sz w:val="22"/>
          <w:szCs w:val="22"/>
        </w:rPr>
        <w:t xml:space="preserve">trece de noviembre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 los documentos siguientes:</w:t>
      </w:r>
    </w:p>
    <w:p w14:paraId="1BBC3154"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1DBD14AC" w14:textId="3DB99A74" w:rsid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000F2AFB" w:rsidRPr="000F2AFB">
        <w:rPr>
          <w:rFonts w:ascii="Palatino Linotype" w:eastAsia="Palatino Linotype" w:hAnsi="Palatino Linotype" w:cs="Palatino Linotype"/>
          <w:sz w:val="22"/>
          <w:szCs w:val="22"/>
        </w:rPr>
        <w:t>205017001/179/2025</w:t>
      </w:r>
      <w:r>
        <w:rPr>
          <w:rFonts w:ascii="Palatino Linotype" w:eastAsia="Palatino Linotype" w:hAnsi="Palatino Linotype" w:cs="Palatino Linotype"/>
          <w:sz w:val="22"/>
          <w:szCs w:val="22"/>
        </w:rPr>
        <w:t xml:space="preserve">, del </w:t>
      </w:r>
      <w:r w:rsidR="000F2AFB">
        <w:rPr>
          <w:rFonts w:ascii="Palatino Linotype" w:eastAsia="Palatino Linotype" w:hAnsi="Palatino Linotype" w:cs="Palatino Linotype"/>
          <w:sz w:val="22"/>
          <w:szCs w:val="22"/>
        </w:rPr>
        <w:t xml:space="preserve">siete de noviembre </w:t>
      </w:r>
      <w:r>
        <w:rPr>
          <w:rFonts w:ascii="Palatino Linotype" w:eastAsia="Palatino Linotype" w:hAnsi="Palatino Linotype" w:cs="Palatino Linotype"/>
          <w:sz w:val="22"/>
          <w:szCs w:val="22"/>
        </w:rPr>
        <w:t xml:space="preserve">de </w:t>
      </w:r>
      <w:r w:rsidR="000F2AFB">
        <w:rPr>
          <w:rFonts w:ascii="Palatino Linotype" w:eastAsia="Palatino Linotype" w:hAnsi="Palatino Linotype" w:cs="Palatino Linotype"/>
          <w:sz w:val="22"/>
          <w:szCs w:val="22"/>
        </w:rPr>
        <w:t>dos mil veinticinco</w:t>
      </w:r>
      <w:r>
        <w:rPr>
          <w:rFonts w:ascii="Palatino Linotype" w:eastAsia="Palatino Linotype" w:hAnsi="Palatino Linotype" w:cs="Palatino Linotype"/>
          <w:sz w:val="22"/>
          <w:szCs w:val="22"/>
        </w:rPr>
        <w:t xml:space="preserve">, suscrito por </w:t>
      </w:r>
      <w:r w:rsidR="000F2AFB">
        <w:rPr>
          <w:rFonts w:ascii="Palatino Linotype" w:eastAsia="Palatino Linotype" w:hAnsi="Palatino Linotype" w:cs="Palatino Linotype"/>
          <w:sz w:val="22"/>
          <w:szCs w:val="22"/>
        </w:rPr>
        <w:t>e</w:t>
      </w:r>
      <w:r w:rsidRPr="00CA747C">
        <w:rPr>
          <w:rFonts w:ascii="Palatino Linotype" w:eastAsia="Palatino Linotype" w:hAnsi="Palatino Linotype" w:cs="Palatino Linotype"/>
          <w:sz w:val="22"/>
          <w:szCs w:val="22"/>
        </w:rPr>
        <w:t xml:space="preserve">l </w:t>
      </w:r>
      <w:r w:rsidR="00B54BE9">
        <w:rPr>
          <w:rFonts w:ascii="Palatino Linotype" w:eastAsia="Palatino Linotype" w:hAnsi="Palatino Linotype" w:cs="Palatino Linotype"/>
          <w:sz w:val="22"/>
          <w:szCs w:val="22"/>
        </w:rPr>
        <w:t>Jefe de Departamento Jurídico Consultivo de la Dirección General de Seguridad Pública y Protección</w:t>
      </w:r>
      <w:r w:rsidR="00B54BE9" w:rsidRPr="0018487B">
        <w:rPr>
          <w:rFonts w:ascii="Palatino Linotype" w:eastAsia="Palatino Linotype" w:hAnsi="Palatino Linotype" w:cs="Palatino Linotype"/>
          <w:sz w:val="22"/>
          <w:szCs w:val="22"/>
        </w:rPr>
        <w:t xml:space="preserve">, dirigido al </w:t>
      </w:r>
      <w:r w:rsidR="00B54BE9">
        <w:rPr>
          <w:rFonts w:ascii="Palatino Linotype" w:eastAsia="Palatino Linotype" w:hAnsi="Palatino Linotype" w:cs="Palatino Linotype"/>
          <w:sz w:val="22"/>
          <w:szCs w:val="22"/>
        </w:rPr>
        <w:t>Titular de la Unidad de Transparencia</w:t>
      </w:r>
      <w:r>
        <w:rPr>
          <w:rFonts w:ascii="Palatino Linotype" w:eastAsia="Palatino Linotype" w:hAnsi="Palatino Linotype" w:cs="Palatino Linotype"/>
          <w:sz w:val="22"/>
          <w:szCs w:val="22"/>
        </w:rPr>
        <w:t>, a través del cual ratifica su respuesta inicial.</w:t>
      </w:r>
    </w:p>
    <w:p w14:paraId="79CEC3F4"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C404DB2" w14:textId="4199CA03" w:rsidR="0018487B" w:rsidRPr="00370EEA"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w:t>
      </w:r>
      <w:r w:rsidRPr="00370EEA">
        <w:rPr>
          <w:rFonts w:ascii="Palatino Linotype" w:eastAsia="Palatino Linotype" w:hAnsi="Palatino Linotype" w:cs="Palatino Linotype"/>
          <w:sz w:val="22"/>
          <w:szCs w:val="22"/>
        </w:rPr>
        <w:t xml:space="preserve">Oficio sin número, de </w:t>
      </w:r>
      <w:r>
        <w:rPr>
          <w:rFonts w:ascii="Palatino Linotype" w:eastAsia="Palatino Linotype" w:hAnsi="Palatino Linotype" w:cs="Palatino Linotype"/>
          <w:sz w:val="22"/>
          <w:szCs w:val="22"/>
        </w:rPr>
        <w:t>fecha de su presentación</w:t>
      </w:r>
      <w:r w:rsidRPr="00370EEA">
        <w:rPr>
          <w:rFonts w:ascii="Palatino Linotype" w:eastAsia="Palatino Linotype" w:hAnsi="Palatino Linotype" w:cs="Palatino Linotype"/>
          <w:sz w:val="22"/>
          <w:szCs w:val="22"/>
        </w:rPr>
        <w:t xml:space="preserve">, suscrito por el Titular de la Unidad de Transparencia, dirigido al Comisionado Ponente a través del cual señala que la Dirección General de </w:t>
      </w:r>
      <w:r w:rsidR="00B54BE9">
        <w:rPr>
          <w:rFonts w:ascii="Palatino Linotype" w:eastAsia="Palatino Linotype" w:hAnsi="Palatino Linotype" w:cs="Palatino Linotype"/>
          <w:sz w:val="22"/>
          <w:szCs w:val="22"/>
        </w:rPr>
        <w:t>Seguridad y Protección</w:t>
      </w:r>
      <w:r>
        <w:rPr>
          <w:rFonts w:ascii="Palatino Linotype" w:eastAsia="Palatino Linotype" w:hAnsi="Palatino Linotype" w:cs="Palatino Linotype"/>
          <w:sz w:val="22"/>
          <w:szCs w:val="22"/>
        </w:rPr>
        <w:t xml:space="preserve"> </w:t>
      </w:r>
      <w:r w:rsidRPr="00370EEA">
        <w:rPr>
          <w:rFonts w:ascii="Palatino Linotype" w:eastAsia="Palatino Linotype" w:hAnsi="Palatino Linotype" w:cs="Palatino Linotype"/>
          <w:sz w:val="22"/>
          <w:szCs w:val="22"/>
        </w:rPr>
        <w:t>ratifica su respuesta</w:t>
      </w:r>
      <w:r>
        <w:rPr>
          <w:rFonts w:ascii="Palatino Linotype" w:eastAsia="Palatino Linotype" w:hAnsi="Palatino Linotype" w:cs="Palatino Linotype"/>
          <w:sz w:val="22"/>
          <w:szCs w:val="22"/>
        </w:rPr>
        <w:t xml:space="preserve"> inicial</w:t>
      </w:r>
      <w:r w:rsidRPr="00370EEA">
        <w:rPr>
          <w:rFonts w:ascii="Palatino Linotype" w:eastAsia="Palatino Linotype" w:hAnsi="Palatino Linotype" w:cs="Palatino Linotype"/>
          <w:sz w:val="22"/>
          <w:szCs w:val="22"/>
        </w:rPr>
        <w:t>.</w:t>
      </w:r>
    </w:p>
    <w:p w14:paraId="19F1686E" w14:textId="77777777" w:rsidR="0018487B" w:rsidRPr="00D41EFA" w:rsidRDefault="0018487B" w:rsidP="00FA3ED4">
      <w:pPr>
        <w:spacing w:line="360" w:lineRule="auto"/>
        <w:contextualSpacing/>
        <w:jc w:val="both"/>
        <w:rPr>
          <w:rFonts w:ascii="Palatino Linotype" w:eastAsia="Palatino Linotype" w:hAnsi="Palatino Linotype" w:cs="Palatino Linotype"/>
          <w:sz w:val="22"/>
          <w:szCs w:val="22"/>
        </w:rPr>
      </w:pPr>
    </w:p>
    <w:p w14:paraId="5D3FF15E" w14:textId="75A5025C" w:rsidR="0018487B" w:rsidRDefault="0018487B" w:rsidP="00FA3ED4">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B54BE9">
        <w:rPr>
          <w:rFonts w:ascii="Palatino Linotype" w:eastAsia="Palatino Linotype" w:hAnsi="Palatino Linotype" w:cs="Palatino Linotype"/>
          <w:sz w:val="22"/>
          <w:szCs w:val="22"/>
        </w:rPr>
        <w:t xml:space="preserve">veinticinco de marzo </w:t>
      </w:r>
      <w:r>
        <w:rPr>
          <w:rFonts w:ascii="Palatino Linotype" w:eastAsia="Palatino Linotype" w:hAnsi="Palatino Linotype" w:cs="Palatino Linotype"/>
          <w:sz w:val="22"/>
          <w:szCs w:val="22"/>
        </w:rPr>
        <w:t>de dos mil veinti</w:t>
      </w:r>
      <w:r w:rsidR="00B54BE9">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xml:space="preserve">, se dictó acuerdo mediante el cual se puso a la vista del Particular, el Informe Justificado entregado por el Sujeto Obligado, el cual fue notificado, a través del SAIMEX, el mismo día. </w:t>
      </w:r>
    </w:p>
    <w:p w14:paraId="791B7FD5"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2F0402AB" w14:textId="5555D1BF" w:rsidR="0018487B" w:rsidRDefault="0018487B" w:rsidP="00FA3ED4">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B54BE9">
        <w:rPr>
          <w:rFonts w:ascii="Palatino Linotype" w:eastAsia="Palatino Linotype" w:hAnsi="Palatino Linotype" w:cs="Palatino Linotype"/>
          <w:sz w:val="22"/>
          <w:szCs w:val="22"/>
        </w:rPr>
        <w:t xml:space="preserve">veinticinco de marzo </w:t>
      </w:r>
      <w:r>
        <w:rPr>
          <w:rFonts w:ascii="Palatino Linotype" w:eastAsia="Palatino Linotype" w:hAnsi="Palatino Linotype" w:cs="Palatino Linotype"/>
          <w:sz w:val="22"/>
          <w:szCs w:val="22"/>
        </w:rPr>
        <w:t>de dos mil veinti</w:t>
      </w:r>
      <w:r w:rsidR="00B54BE9">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7E7305D"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0B373C40" w14:textId="3030E113" w:rsidR="0018487B" w:rsidRDefault="0018487B" w:rsidP="00FA3ED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f) Cierre de instrucción.</w:t>
      </w:r>
      <w:r>
        <w:rPr>
          <w:rFonts w:ascii="Palatino Linotype" w:eastAsia="Palatino Linotype" w:hAnsi="Palatino Linotype" w:cs="Palatino Linotype"/>
          <w:sz w:val="22"/>
          <w:szCs w:val="22"/>
        </w:rPr>
        <w:t xml:space="preserve"> El </w:t>
      </w:r>
      <w:r w:rsidR="00B54BE9">
        <w:rPr>
          <w:rFonts w:ascii="Palatino Linotype" w:eastAsia="Palatino Linotype" w:hAnsi="Palatino Linotype" w:cs="Palatino Linotype"/>
          <w:sz w:val="22"/>
          <w:szCs w:val="22"/>
        </w:rPr>
        <w:t xml:space="preserve">siete de abril </w:t>
      </w:r>
      <w:r>
        <w:rPr>
          <w:rFonts w:ascii="Palatino Linotype" w:eastAsia="Palatino Linotype" w:hAnsi="Palatino Linotype" w:cs="Palatino Linotype"/>
          <w:sz w:val="22"/>
          <w:szCs w:val="22"/>
        </w:rPr>
        <w:t>de dos mil veinti</w:t>
      </w:r>
      <w:r w:rsidR="00B54BE9">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10F1C45"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1BBC65AD" w14:textId="77777777" w:rsidR="0018487B" w:rsidRDefault="0018487B" w:rsidP="00FA3ED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2F11EEF" w14:textId="77777777" w:rsidR="00FA3ED4" w:rsidRDefault="00FA3ED4" w:rsidP="00FA3ED4">
      <w:pPr>
        <w:spacing w:line="360" w:lineRule="auto"/>
        <w:contextualSpacing/>
        <w:jc w:val="both"/>
        <w:rPr>
          <w:rFonts w:ascii="Palatino Linotype" w:eastAsia="Palatino Linotype" w:hAnsi="Palatino Linotype" w:cs="Palatino Linotype"/>
          <w:color w:val="000000"/>
          <w:sz w:val="22"/>
          <w:szCs w:val="22"/>
        </w:rPr>
      </w:pPr>
    </w:p>
    <w:p w14:paraId="7E88F3DA" w14:textId="77777777" w:rsidR="0018487B" w:rsidRDefault="0018487B" w:rsidP="00FA3ED4">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26638343"/>
      <w:r>
        <w:rPr>
          <w:rFonts w:ascii="Palatino Linotype" w:eastAsia="Palatino Linotype" w:hAnsi="Palatino Linotype" w:cs="Palatino Linotype"/>
          <w:b/>
          <w:color w:val="000000"/>
          <w:sz w:val="22"/>
          <w:szCs w:val="22"/>
        </w:rPr>
        <w:t>C O N S I D E R A N D O S</w:t>
      </w:r>
      <w:bookmarkEnd w:id="9"/>
    </w:p>
    <w:p w14:paraId="66FFEE59" w14:textId="77777777" w:rsidR="0018487B" w:rsidRDefault="0018487B" w:rsidP="00FA3ED4">
      <w:pPr>
        <w:spacing w:line="360" w:lineRule="auto"/>
        <w:contextualSpacing/>
      </w:pPr>
    </w:p>
    <w:p w14:paraId="0367CBCA" w14:textId="77777777" w:rsidR="0018487B" w:rsidRDefault="0018487B" w:rsidP="00FA3ED4">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26638344"/>
      <w:r>
        <w:rPr>
          <w:rFonts w:ascii="Palatino Linotype" w:eastAsia="Palatino Linotype" w:hAnsi="Palatino Linotype" w:cs="Palatino Linotype"/>
          <w:b/>
          <w:color w:val="000000"/>
          <w:sz w:val="22"/>
          <w:szCs w:val="22"/>
        </w:rPr>
        <w:t>PRIMERO. Competencia</w:t>
      </w:r>
      <w:bookmarkEnd w:id="10"/>
    </w:p>
    <w:p w14:paraId="4001B6BC" w14:textId="77777777" w:rsidR="0018487B" w:rsidRPr="00FA3ED4" w:rsidRDefault="0018487B" w:rsidP="00FA3ED4">
      <w:pPr>
        <w:spacing w:line="360" w:lineRule="auto"/>
        <w:contextualSpacing/>
        <w:rPr>
          <w:sz w:val="22"/>
          <w:szCs w:val="22"/>
        </w:rPr>
      </w:pPr>
    </w:p>
    <w:p w14:paraId="1CCC2689"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1"/>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EEF203F" w14:textId="77777777" w:rsidR="0018487B" w:rsidRDefault="0018487B" w:rsidP="00FA3ED4">
      <w:pPr>
        <w:spacing w:line="360" w:lineRule="auto"/>
        <w:contextualSpacing/>
        <w:jc w:val="both"/>
        <w:rPr>
          <w:rFonts w:ascii="Palatino Linotype" w:eastAsia="Palatino Linotype" w:hAnsi="Palatino Linotype" w:cs="Palatino Linotype"/>
          <w:color w:val="000000"/>
          <w:sz w:val="22"/>
          <w:szCs w:val="22"/>
        </w:rPr>
      </w:pPr>
    </w:p>
    <w:p w14:paraId="16B4FFDC" w14:textId="77777777" w:rsidR="0018487B" w:rsidRDefault="0018487B" w:rsidP="00FA3ED4">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26638345"/>
      <w:r>
        <w:rPr>
          <w:rFonts w:ascii="Palatino Linotype" w:eastAsia="Palatino Linotype" w:hAnsi="Palatino Linotype" w:cs="Palatino Linotype"/>
          <w:b/>
          <w:color w:val="000000"/>
          <w:sz w:val="22"/>
          <w:szCs w:val="22"/>
        </w:rPr>
        <w:lastRenderedPageBreak/>
        <w:t>SEGUNDO. Causales de improcedencia y sobreseimiento</w:t>
      </w:r>
      <w:bookmarkEnd w:id="12"/>
    </w:p>
    <w:p w14:paraId="38C84EC6"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7782D014" w14:textId="77777777" w:rsidR="0018487B" w:rsidRPr="00495A4C"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70757A69"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65E604C1"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4514EA2"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7E42739D"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5A5B46"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636C7567"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2E0DC9D"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177C57F7" w14:textId="6CEDCAFC"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Asimismo, se actualiza la causal de procedencia del Recurso de Revisión establecida en el artículo 179, fracción </w:t>
      </w:r>
      <w:r w:rsidR="00B54BE9">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B54BE9">
        <w:rPr>
          <w:rFonts w:ascii="Palatino Linotype" w:eastAsia="Palatino Linotype" w:hAnsi="Palatino Linotype" w:cs="Palatino Linotype"/>
          <w:sz w:val="22"/>
          <w:szCs w:val="22"/>
        </w:rPr>
        <w:t xml:space="preserve">entrega de </w:t>
      </w:r>
      <w:r>
        <w:rPr>
          <w:rFonts w:ascii="Palatino Linotype" w:eastAsia="Palatino Linotype" w:hAnsi="Palatino Linotype" w:cs="Palatino Linotype"/>
          <w:sz w:val="22"/>
          <w:szCs w:val="22"/>
        </w:rPr>
        <w:t>información</w:t>
      </w:r>
      <w:r w:rsidR="00B54BE9">
        <w:rPr>
          <w:rFonts w:ascii="Palatino Linotype" w:eastAsia="Palatino Linotype" w:hAnsi="Palatino Linotype" w:cs="Palatino Linotype"/>
          <w:sz w:val="22"/>
          <w:szCs w:val="22"/>
        </w:rPr>
        <w:t xml:space="preserve"> incompleta</w:t>
      </w:r>
      <w:r>
        <w:rPr>
          <w:rFonts w:ascii="Palatino Linotype" w:eastAsia="Palatino Linotype" w:hAnsi="Palatino Linotype" w:cs="Palatino Linotype"/>
          <w:sz w:val="22"/>
          <w:szCs w:val="22"/>
        </w:rPr>
        <w:t>.</w:t>
      </w:r>
    </w:p>
    <w:p w14:paraId="18476BE9"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7038092"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2C6819FC"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30B9B42F"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5F424E88"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DCBA0FC"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7EB9466"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3A8F762" w14:textId="77777777" w:rsidR="0018487B" w:rsidRDefault="0018487B" w:rsidP="00FA3ED4">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0427146A" w14:textId="77777777" w:rsidR="0018487B" w:rsidRDefault="0018487B" w:rsidP="00FA3ED4">
      <w:pPr>
        <w:tabs>
          <w:tab w:val="left" w:pos="4962"/>
        </w:tabs>
        <w:spacing w:line="360" w:lineRule="auto"/>
        <w:contextualSpacing/>
        <w:jc w:val="both"/>
        <w:rPr>
          <w:rFonts w:ascii="Palatino Linotype" w:eastAsia="Palatino Linotype" w:hAnsi="Palatino Linotype" w:cs="Palatino Linotype"/>
          <w:sz w:val="22"/>
          <w:szCs w:val="22"/>
        </w:rPr>
      </w:pPr>
    </w:p>
    <w:p w14:paraId="6A46E79E" w14:textId="77777777" w:rsidR="0018487B" w:rsidRDefault="0018487B" w:rsidP="00FA3ED4">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6638346"/>
      <w:r>
        <w:rPr>
          <w:rFonts w:ascii="Palatino Linotype" w:eastAsia="Palatino Linotype" w:hAnsi="Palatino Linotype" w:cs="Palatino Linotype"/>
          <w:b/>
          <w:color w:val="000000"/>
          <w:sz w:val="22"/>
          <w:szCs w:val="22"/>
        </w:rPr>
        <w:t>TERCERO. Determinación de la Controversia</w:t>
      </w:r>
      <w:bookmarkEnd w:id="13"/>
    </w:p>
    <w:p w14:paraId="3D3092AF"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16D1626E" w14:textId="7FAC66ED" w:rsidR="0018487B"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B54BE9">
        <w:rPr>
          <w:rFonts w:ascii="Palatino Linotype" w:hAnsi="Palatino Linotype" w:cs="Tahoma"/>
          <w:sz w:val="22"/>
          <w:szCs w:val="22"/>
        </w:rPr>
        <w:t xml:space="preserve">los oficios firmados por titulares de las directores y </w:t>
      </w:r>
      <w:r w:rsidR="00B54BE9">
        <w:rPr>
          <w:rFonts w:ascii="Palatino Linotype" w:hAnsi="Palatino Linotype" w:cs="Tahoma"/>
          <w:sz w:val="22"/>
          <w:szCs w:val="22"/>
        </w:rPr>
        <w:lastRenderedPageBreak/>
        <w:t xml:space="preserve">coordinaciones de la </w:t>
      </w:r>
      <w:r w:rsidR="00B54BE9">
        <w:rPr>
          <w:rFonts w:ascii="Palatino Linotype" w:eastAsia="Palatino Linotype" w:hAnsi="Palatino Linotype" w:cs="Palatino Linotype"/>
          <w:sz w:val="22"/>
          <w:szCs w:val="22"/>
        </w:rPr>
        <w:t>Dirección General de Seguridad Pública y Protección</w:t>
      </w:r>
      <w:r w:rsidR="00B54BE9" w:rsidRPr="0018487B">
        <w:rPr>
          <w:rFonts w:ascii="Palatino Linotype" w:eastAsia="Palatino Linotype" w:hAnsi="Palatino Linotype" w:cs="Palatino Linotype"/>
          <w:sz w:val="22"/>
          <w:szCs w:val="22"/>
        </w:rPr>
        <w:t xml:space="preserve">, </w:t>
      </w:r>
      <w:r w:rsidR="00B54BE9">
        <w:rPr>
          <w:rFonts w:ascii="Palatino Linotype" w:eastAsia="Palatino Linotype" w:hAnsi="Palatino Linotype" w:cs="Palatino Linotype"/>
          <w:sz w:val="22"/>
          <w:szCs w:val="22"/>
        </w:rPr>
        <w:t>generados del primero de enero al treinta de septiembre de dos mil veinticinco.</w:t>
      </w:r>
    </w:p>
    <w:p w14:paraId="4F310356" w14:textId="77777777" w:rsidR="00B54BE9" w:rsidRDefault="00B54BE9" w:rsidP="00FA3ED4">
      <w:pPr>
        <w:tabs>
          <w:tab w:val="left" w:pos="4667"/>
        </w:tabs>
        <w:spacing w:line="360" w:lineRule="auto"/>
        <w:contextualSpacing/>
        <w:jc w:val="both"/>
        <w:rPr>
          <w:rFonts w:ascii="Palatino Linotype" w:eastAsia="Palatino Linotype" w:hAnsi="Palatino Linotype" w:cs="Palatino Linotype"/>
          <w:sz w:val="22"/>
          <w:szCs w:val="22"/>
        </w:rPr>
      </w:pPr>
    </w:p>
    <w:p w14:paraId="4C979FA7" w14:textId="77777777" w:rsidR="009E69C7" w:rsidRDefault="0018487B" w:rsidP="00FA3ED4">
      <w:pPr>
        <w:tabs>
          <w:tab w:val="left" w:pos="4667"/>
        </w:tabs>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 xml:space="preserve">En respuesta, el Sujeto Obligado, </w:t>
      </w:r>
      <w:r w:rsidR="00B54BE9">
        <w:rPr>
          <w:rFonts w:ascii="Palatino Linotype" w:hAnsi="Palatino Linotype"/>
          <w:color w:val="000000"/>
          <w:sz w:val="22"/>
          <w:szCs w:val="22"/>
        </w:rPr>
        <w:t xml:space="preserve">proporcionó diversos oficios firmados </w:t>
      </w:r>
      <w:r w:rsidR="00973D92">
        <w:rPr>
          <w:rFonts w:ascii="Palatino Linotype" w:hAnsi="Palatino Linotype"/>
          <w:color w:val="000000"/>
          <w:sz w:val="22"/>
          <w:szCs w:val="22"/>
        </w:rPr>
        <w:t>por</w:t>
      </w:r>
      <w:r w:rsidR="009E69C7">
        <w:rPr>
          <w:rFonts w:ascii="Palatino Linotype" w:hAnsi="Palatino Linotype"/>
          <w:color w:val="000000"/>
          <w:sz w:val="22"/>
          <w:szCs w:val="22"/>
        </w:rPr>
        <w:t xml:space="preserve"> la</w:t>
      </w:r>
      <w:r w:rsidR="00973D92">
        <w:rPr>
          <w:rFonts w:ascii="Palatino Linotype" w:hAnsi="Palatino Linotype"/>
          <w:color w:val="000000"/>
          <w:sz w:val="22"/>
          <w:szCs w:val="22"/>
        </w:rPr>
        <w:t xml:space="preserve"> Direc</w:t>
      </w:r>
      <w:r w:rsidR="009E69C7">
        <w:rPr>
          <w:rFonts w:ascii="Palatino Linotype" w:hAnsi="Palatino Linotype"/>
          <w:color w:val="000000"/>
          <w:sz w:val="22"/>
          <w:szCs w:val="22"/>
        </w:rPr>
        <w:t>ción</w:t>
      </w:r>
      <w:r w:rsidR="00973D92">
        <w:rPr>
          <w:rFonts w:ascii="Palatino Linotype" w:hAnsi="Palatino Linotype"/>
          <w:color w:val="000000"/>
          <w:sz w:val="22"/>
          <w:szCs w:val="22"/>
        </w:rPr>
        <w:t xml:space="preserve"> de Prevención Comunitaria</w:t>
      </w:r>
      <w:r w:rsidR="009E69C7">
        <w:rPr>
          <w:rFonts w:ascii="Palatino Linotype" w:hAnsi="Palatino Linotype"/>
          <w:color w:val="000000"/>
          <w:sz w:val="22"/>
          <w:szCs w:val="22"/>
        </w:rPr>
        <w:t xml:space="preserve"> y la Dirección de Desarrollo Policial</w:t>
      </w:r>
      <w:r w:rsidR="00973D92">
        <w:rPr>
          <w:rFonts w:ascii="Palatino Linotype" w:hAnsi="Palatino Linotype"/>
          <w:color w:val="000000"/>
          <w:sz w:val="22"/>
          <w:szCs w:val="22"/>
        </w:rPr>
        <w:t xml:space="preserve"> en versión pública y en la temporalidad solicitada</w:t>
      </w:r>
      <w:r w:rsidR="009E69C7">
        <w:rPr>
          <w:rFonts w:ascii="Palatino Linotype" w:hAnsi="Palatino Linotype"/>
          <w:color w:val="000000"/>
          <w:sz w:val="22"/>
          <w:szCs w:val="22"/>
        </w:rPr>
        <w:t xml:space="preserve">, además de que </w:t>
      </w:r>
      <w:r w:rsidR="009E69C7">
        <w:rPr>
          <w:rFonts w:ascii="Palatino Linotype" w:hAnsi="Palatino Linotype" w:cs="Tahoma"/>
          <w:sz w:val="22"/>
          <w:szCs w:val="22"/>
        </w:rPr>
        <w:t>el Jefe del Departamento Jurídico Consultivo de la Dirección General de Seguridad y Protección indicó que parte de la información era clasificada como reservada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w:t>
      </w:r>
      <w:r w:rsidR="00B54BE9">
        <w:rPr>
          <w:rFonts w:ascii="Palatino Linotype" w:hAnsi="Palatino Linotype" w:cs="Tahoma"/>
          <w:sz w:val="22"/>
          <w:szCs w:val="22"/>
          <w:lang w:val="es-ES"/>
        </w:rPr>
        <w:t xml:space="preserve">entrega de </w:t>
      </w:r>
      <w:r>
        <w:rPr>
          <w:rFonts w:ascii="Palatino Linotype" w:hAnsi="Palatino Linotype" w:cs="Tahoma"/>
          <w:sz w:val="22"/>
          <w:szCs w:val="22"/>
          <w:lang w:val="es-ES"/>
        </w:rPr>
        <w:t>información</w:t>
      </w:r>
      <w:r w:rsidR="00B54BE9">
        <w:rPr>
          <w:rFonts w:ascii="Palatino Linotype" w:hAnsi="Palatino Linotype" w:cs="Tahoma"/>
          <w:sz w:val="22"/>
          <w:szCs w:val="22"/>
          <w:lang w:val="es-ES"/>
        </w:rPr>
        <w:t xml:space="preserve"> incompleta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sidR="00B54BE9">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4D017358" w14:textId="77777777" w:rsidR="009E69C7" w:rsidRDefault="009E69C7" w:rsidP="00FA3ED4">
      <w:pPr>
        <w:tabs>
          <w:tab w:val="left" w:pos="4667"/>
        </w:tabs>
        <w:spacing w:line="360" w:lineRule="auto"/>
        <w:contextualSpacing/>
        <w:jc w:val="both"/>
        <w:rPr>
          <w:rFonts w:ascii="Palatino Linotype" w:hAnsi="Palatino Linotype"/>
          <w:color w:val="0D0D0D"/>
          <w:sz w:val="22"/>
          <w:szCs w:val="22"/>
        </w:rPr>
      </w:pPr>
    </w:p>
    <w:p w14:paraId="79B9C696" w14:textId="6FD4AD18" w:rsidR="0018487B" w:rsidRPr="00B54BE9" w:rsidRDefault="0018487B" w:rsidP="00FA3ED4">
      <w:pPr>
        <w:tabs>
          <w:tab w:val="left" w:pos="4667"/>
        </w:tabs>
        <w:spacing w:line="360" w:lineRule="auto"/>
        <w:contextualSpacing/>
        <w:jc w:val="both"/>
        <w:rPr>
          <w:rFonts w:ascii="Palatino Linotype" w:eastAsia="Palatino Linotype" w:hAnsi="Palatino Linotype" w:cs="Palatino Linotype"/>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Pr="00E56C68">
        <w:rPr>
          <w:rFonts w:ascii="Palatino Linotype" w:hAnsi="Palatino Linotype" w:cs="Tahoma"/>
          <w:sz w:val="22"/>
          <w:szCs w:val="22"/>
        </w:rPr>
        <w:t>.</w:t>
      </w:r>
    </w:p>
    <w:p w14:paraId="67046446"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2E87ADF8" w14:textId="020445BD" w:rsidR="0018487B" w:rsidRPr="00B54BE9" w:rsidRDefault="0018487B" w:rsidP="00FA3ED4">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sidR="00B54BE9">
        <w:rPr>
          <w:rFonts w:ascii="Palatino Linotype" w:eastAsia="Palatino Linotype" w:hAnsi="Palatino Linotype" w:cs="Palatino Linotype"/>
          <w:b/>
          <w:bCs/>
          <w:sz w:val="22"/>
          <w:szCs w:val="22"/>
        </w:rPr>
        <w:t>Cabe señalar que el Recurrente fue omiso en realizar manifestaciones o alegatos a que tuviera derecho.</w:t>
      </w:r>
    </w:p>
    <w:p w14:paraId="2629C316" w14:textId="77777777" w:rsidR="0018487B" w:rsidRDefault="0018487B" w:rsidP="00FA3ED4">
      <w:pPr>
        <w:spacing w:line="360" w:lineRule="auto"/>
        <w:contextualSpacing/>
        <w:jc w:val="both"/>
        <w:rPr>
          <w:rFonts w:ascii="Palatino Linotype" w:eastAsia="Palatino Linotype" w:hAnsi="Palatino Linotype" w:cs="Palatino Linotype"/>
          <w:color w:val="000000"/>
          <w:sz w:val="22"/>
          <w:szCs w:val="22"/>
        </w:rPr>
      </w:pPr>
    </w:p>
    <w:p w14:paraId="2B2DDB1D" w14:textId="77777777" w:rsidR="0018487B" w:rsidRDefault="0018487B" w:rsidP="00FA3ED4">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4" w:name="_Toc226638347"/>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193BC340"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24BE2E51"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F039884"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37FED78C"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9FD64C"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7CED038A"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establece lo siguiente:</w:t>
      </w:r>
    </w:p>
    <w:p w14:paraId="2BADAE7C"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410B8D82"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7340927C"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0F408C38"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A500CD9"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2C09A5C5"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292E3E"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0BDFB26E" w14:textId="77777777" w:rsidR="0018487B" w:rsidRDefault="0018487B" w:rsidP="00FA3ED4">
      <w:pPr>
        <w:pStyle w:val="Ttulo2"/>
        <w:spacing w:before="0" w:after="0" w:line="360" w:lineRule="auto"/>
        <w:contextualSpacing/>
        <w:rPr>
          <w:rFonts w:ascii="Palatino Linotype" w:eastAsia="Palatino Linotype" w:hAnsi="Palatino Linotype" w:cs="Palatino Linotype"/>
          <w:b/>
          <w:color w:val="000000"/>
          <w:sz w:val="22"/>
          <w:szCs w:val="22"/>
        </w:rPr>
      </w:pPr>
      <w:bookmarkStart w:id="15" w:name="_Toc226638348"/>
      <w:r>
        <w:rPr>
          <w:rFonts w:ascii="Palatino Linotype" w:eastAsia="Palatino Linotype" w:hAnsi="Palatino Linotype" w:cs="Palatino Linotype"/>
          <w:b/>
          <w:color w:val="000000"/>
          <w:sz w:val="22"/>
          <w:szCs w:val="22"/>
        </w:rPr>
        <w:lastRenderedPageBreak/>
        <w:t>QUINTO. Estudio de Fondo</w:t>
      </w:r>
      <w:bookmarkEnd w:id="15"/>
    </w:p>
    <w:p w14:paraId="1FCCD864"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1096312C"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6CE92B57"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483097F3" w14:textId="77777777" w:rsidR="0018487B" w:rsidRDefault="0018487B" w:rsidP="00FA3ED4">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0B421C1F"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23D98BF"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094BF14" w14:textId="78F41DA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573386F"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048CFD1"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459686F"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5082631"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4AE04A8"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02F59F97"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431339BC" w14:textId="62D9CFBF" w:rsidR="00227C40" w:rsidRPr="00227C40" w:rsidRDefault="0018487B" w:rsidP="00FA3ED4">
      <w:pPr>
        <w:widowControl w:val="0"/>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sz w:val="22"/>
          <w:szCs w:val="22"/>
        </w:rPr>
        <w:t xml:space="preserve">Ahora bien, </w:t>
      </w:r>
      <w:r w:rsidR="00227C40" w:rsidRPr="00227C40">
        <w:rPr>
          <w:rFonts w:ascii="Palatino Linotype" w:eastAsia="Palatino Linotype" w:hAnsi="Palatino Linotype" w:cs="Palatino Linotype"/>
          <w:bCs/>
          <w:iCs/>
          <w:sz w:val="22"/>
          <w:szCs w:val="22"/>
        </w:rPr>
        <w:t>Por otra parte, los artículos 89 y 90 Fracción I numeral 5 del Bando Municipal de Toluca, dos mil veinticinco, en relación con los artículos 3.1, 3.2 fracción I numeral 5, además de los artículos 3.29, y 3.30</w:t>
      </w:r>
      <w:r w:rsidR="008F7BC5">
        <w:rPr>
          <w:rFonts w:ascii="Palatino Linotype" w:eastAsia="Palatino Linotype" w:hAnsi="Palatino Linotype" w:cs="Palatino Linotype"/>
          <w:bCs/>
          <w:iCs/>
          <w:sz w:val="22"/>
          <w:szCs w:val="22"/>
        </w:rPr>
        <w:t xml:space="preserve"> del Código Reglamentario de Toluca</w:t>
      </w:r>
      <w:r w:rsidR="00227C40" w:rsidRPr="00227C40">
        <w:rPr>
          <w:rFonts w:ascii="Palatino Linotype" w:eastAsia="Palatino Linotype" w:hAnsi="Palatino Linotype" w:cs="Palatino Linotype"/>
          <w:bCs/>
          <w:iCs/>
          <w:sz w:val="22"/>
          <w:szCs w:val="22"/>
        </w:rPr>
        <w:t xml:space="preserve"> en los cuales se establece que para el ejercicio de sus atribuciones el Ayuntamiento contará con diversas dependencias municipales entre las que se localiza la Dirección General de Seguridad y Protección; Encargada de  planear, organizar, implementar, medir y controlar los servicios de seguridad pública, vial, de protección civil y urgencias, promoviendo la participación social, su transversalidad, la equidad de género y la justicia cívica, con la finalidad de preservar el orden y la paz social, así como promover la denuncia ciudadana, observando las garantías constitucionales y la normatividad vigente.</w:t>
      </w:r>
    </w:p>
    <w:p w14:paraId="539AC16E" w14:textId="77777777" w:rsidR="00227C40" w:rsidRPr="00227C40" w:rsidRDefault="00227C40" w:rsidP="00FA3ED4">
      <w:pPr>
        <w:widowControl w:val="0"/>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 </w:t>
      </w:r>
    </w:p>
    <w:p w14:paraId="72FB7485" w14:textId="77777777" w:rsidR="00227C40" w:rsidRPr="00227C40" w:rsidRDefault="00227C40" w:rsidP="00FA3ED4">
      <w:p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Además, resulta oportuno traer a estudio el Manual General de Organización de la Dirección General de Seguridad y Protección, el cual establece que, para el ejercicio de sus </w:t>
      </w:r>
      <w:r w:rsidRPr="00227C40">
        <w:rPr>
          <w:rFonts w:ascii="Palatino Linotype" w:eastAsia="Palatino Linotype" w:hAnsi="Palatino Linotype" w:cs="Palatino Linotype"/>
          <w:bCs/>
          <w:iCs/>
          <w:sz w:val="22"/>
          <w:szCs w:val="22"/>
        </w:rPr>
        <w:lastRenderedPageBreak/>
        <w:t>atribuciones se auxiliará de diversas unidades administrativas las cuales se enlistan de la forma siguiente:</w:t>
      </w:r>
    </w:p>
    <w:p w14:paraId="5383A6C4" w14:textId="51945A48" w:rsidR="008F7BC5" w:rsidRPr="00227C40" w:rsidRDefault="00227C40" w:rsidP="00FA3ED4">
      <w:pPr>
        <w:widowControl w:val="0"/>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 </w:t>
      </w:r>
    </w:p>
    <w:p w14:paraId="05A0A7B7" w14:textId="5ECB3DBB" w:rsidR="00FA4F34" w:rsidRPr="00973D92" w:rsidRDefault="00227C40" w:rsidP="00FA3ED4">
      <w:pPr>
        <w:widowControl w:val="0"/>
        <w:numPr>
          <w:ilvl w:val="0"/>
          <w:numId w:val="4"/>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
          <w:iCs/>
          <w:sz w:val="22"/>
          <w:szCs w:val="22"/>
        </w:rPr>
        <w:t>Dirección General de Seguridad y Protección</w:t>
      </w:r>
      <w:r w:rsidRPr="00227C40">
        <w:rPr>
          <w:rFonts w:ascii="Palatino Linotype" w:eastAsia="Palatino Linotype" w:hAnsi="Palatino Linotype" w:cs="Palatino Linotype"/>
          <w:bCs/>
          <w:iCs/>
          <w:sz w:val="22"/>
          <w:szCs w:val="22"/>
        </w:rPr>
        <w:t xml:space="preserve"> </w:t>
      </w:r>
    </w:p>
    <w:p w14:paraId="0D9BB624"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Coordinación de Apoyo Técnico </w:t>
      </w:r>
    </w:p>
    <w:p w14:paraId="29A74671"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 xml:space="preserve">Coordinación Administrativa </w:t>
      </w:r>
    </w:p>
    <w:p w14:paraId="11461BD8"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Planeación y Finanzas </w:t>
      </w:r>
    </w:p>
    <w:p w14:paraId="49A6E930"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Recursos Humanos </w:t>
      </w:r>
    </w:p>
    <w:p w14:paraId="234CA75D"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Recursos Materiales y Control Patrimonial</w:t>
      </w:r>
    </w:p>
    <w:p w14:paraId="4EBD54DB"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 xml:space="preserve">Dirección de Desarrollo Policial </w:t>
      </w:r>
    </w:p>
    <w:p w14:paraId="506D26A1"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Formación y Capacitación </w:t>
      </w:r>
    </w:p>
    <w:p w14:paraId="066FDCDD"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Control de Confianza </w:t>
      </w:r>
    </w:p>
    <w:p w14:paraId="0C78ACC1"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Desarrollo Policial </w:t>
      </w:r>
    </w:p>
    <w:p w14:paraId="0C8830DF"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Servicios Integrales de Salud </w:t>
      </w:r>
    </w:p>
    <w:p w14:paraId="5FC79CCC"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de Prevención Comunitaria</w:t>
      </w:r>
    </w:p>
    <w:p w14:paraId="07D72A62"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 xml:space="preserve">Departamento de Acción Pie a Tierra </w:t>
      </w:r>
    </w:p>
    <w:p w14:paraId="6481B722"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Prevención del Delito</w:t>
      </w:r>
    </w:p>
    <w:p w14:paraId="5F5B82C5"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Cultura y Educación Vial</w:t>
      </w:r>
    </w:p>
    <w:p w14:paraId="54B49D3A"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Equidad de Género</w:t>
      </w:r>
    </w:p>
    <w:p w14:paraId="300095DC"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Operativa</w:t>
      </w:r>
    </w:p>
    <w:p w14:paraId="2181DFF5"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Grupos Especiales</w:t>
      </w:r>
    </w:p>
    <w:p w14:paraId="0E7974FA"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Seguridad Zona Norte</w:t>
      </w:r>
    </w:p>
    <w:p w14:paraId="64894C6C"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Seguridad Zona Sur</w:t>
      </w:r>
    </w:p>
    <w:p w14:paraId="0245AE85"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Atención a la Violencia de Género</w:t>
      </w:r>
    </w:p>
    <w:p w14:paraId="4644CB47"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Control de Armamento y Equipo Policial</w:t>
      </w:r>
    </w:p>
    <w:p w14:paraId="58374E04"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de Inteligencia</w:t>
      </w:r>
    </w:p>
    <w:p w14:paraId="5CB8DD85"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lastRenderedPageBreak/>
        <w:t>Departamento de Análisis y Contexto</w:t>
      </w:r>
    </w:p>
    <w:p w14:paraId="3B173100"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Inteligencia</w:t>
      </w:r>
    </w:p>
    <w:p w14:paraId="03BFA63E"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de Sustentabilidad Vial</w:t>
      </w:r>
    </w:p>
    <w:p w14:paraId="6A5958CF"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Tránsito</w:t>
      </w:r>
    </w:p>
    <w:p w14:paraId="00B0F790"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Infracciones</w:t>
      </w:r>
    </w:p>
    <w:p w14:paraId="2015F42E"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Semáforos</w:t>
      </w:r>
    </w:p>
    <w:p w14:paraId="05454A47"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Planeación y Proyectos</w:t>
      </w:r>
    </w:p>
    <w:p w14:paraId="4E3F424C"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de Desarrollo Tecnológico</w:t>
      </w:r>
    </w:p>
    <w:p w14:paraId="6BDF3E27"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Video-vigilancia</w:t>
      </w:r>
    </w:p>
    <w:p w14:paraId="6E604CE9"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Soporte Tecnológico</w:t>
      </w:r>
    </w:p>
    <w:p w14:paraId="7F737276"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Análisis y Estadística</w:t>
      </w:r>
    </w:p>
    <w:p w14:paraId="0AFB27C2" w14:textId="77777777" w:rsidR="00227C40" w:rsidRPr="008F7BC5" w:rsidRDefault="00227C40" w:rsidP="00FA3ED4">
      <w:pPr>
        <w:widowControl w:val="0"/>
        <w:numPr>
          <w:ilvl w:val="0"/>
          <w:numId w:val="5"/>
        </w:numPr>
        <w:spacing w:line="360" w:lineRule="auto"/>
        <w:contextualSpacing/>
        <w:jc w:val="both"/>
        <w:rPr>
          <w:rFonts w:ascii="Palatino Linotype" w:eastAsia="Palatino Linotype" w:hAnsi="Palatino Linotype" w:cs="Palatino Linotype"/>
          <w:b/>
          <w:bCs/>
          <w:iCs/>
          <w:sz w:val="22"/>
          <w:szCs w:val="22"/>
        </w:rPr>
      </w:pPr>
      <w:r w:rsidRPr="008F7BC5">
        <w:rPr>
          <w:rFonts w:ascii="Palatino Linotype" w:eastAsia="Palatino Linotype" w:hAnsi="Palatino Linotype" w:cs="Palatino Linotype"/>
          <w:b/>
          <w:bCs/>
          <w:iCs/>
          <w:sz w:val="22"/>
          <w:szCs w:val="22"/>
        </w:rPr>
        <w:t>Dirección Jurídica</w:t>
      </w:r>
    </w:p>
    <w:p w14:paraId="6030FFF0"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de Normatividad y Consulta</w:t>
      </w:r>
    </w:p>
    <w:p w14:paraId="52D77872" w14:textId="77777777" w:rsidR="00227C40" w:rsidRPr="00227C40" w:rsidRDefault="00227C40" w:rsidP="00FA3ED4">
      <w:pPr>
        <w:widowControl w:val="0"/>
        <w:numPr>
          <w:ilvl w:val="0"/>
          <w:numId w:val="5"/>
        </w:numPr>
        <w:spacing w:line="360" w:lineRule="auto"/>
        <w:contextualSpacing/>
        <w:jc w:val="both"/>
        <w:rPr>
          <w:rFonts w:ascii="Palatino Linotype" w:eastAsia="Palatino Linotype" w:hAnsi="Palatino Linotype" w:cs="Palatino Linotype"/>
          <w:bCs/>
          <w:iCs/>
          <w:sz w:val="22"/>
          <w:szCs w:val="22"/>
        </w:rPr>
      </w:pPr>
      <w:r w:rsidRPr="00227C40">
        <w:rPr>
          <w:rFonts w:ascii="Palatino Linotype" w:eastAsia="Palatino Linotype" w:hAnsi="Palatino Linotype" w:cs="Palatino Linotype"/>
          <w:bCs/>
          <w:iCs/>
          <w:sz w:val="22"/>
          <w:szCs w:val="22"/>
        </w:rPr>
        <w:t>Departamento Jurídico y Consultivo</w:t>
      </w:r>
    </w:p>
    <w:p w14:paraId="43E3A3C3" w14:textId="6E148939"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0F0E3FA4" w14:textId="7019FA75" w:rsidR="0018487B" w:rsidRPr="003A372F" w:rsidRDefault="0018487B" w:rsidP="00FA3ED4">
      <w:pPr>
        <w:spacing w:line="360" w:lineRule="auto"/>
        <w:contextualSpacing/>
        <w:jc w:val="both"/>
        <w:rPr>
          <w:rFonts w:ascii="Palatino Linotype" w:hAnsi="Palatino Linotype" w:cs="Tahoma"/>
          <w:b/>
          <w:bCs/>
          <w:sz w:val="22"/>
          <w:szCs w:val="22"/>
        </w:rPr>
      </w:pPr>
      <w:r>
        <w:rPr>
          <w:rFonts w:ascii="Palatino Linotype" w:hAnsi="Palatino Linotype" w:cs="Tahoma"/>
          <w:bCs/>
          <w:iCs/>
          <w:sz w:val="22"/>
          <w:szCs w:val="22"/>
        </w:rPr>
        <w:t>Conforme a lo anterior, se logra vislumbrar que el ahora Recurrente pretende acceder a los documentos que den cuenta de</w:t>
      </w:r>
      <w:r>
        <w:rPr>
          <w:rFonts w:ascii="Palatino Linotype" w:hAnsi="Palatino Linotype" w:cs="Tahoma"/>
          <w:sz w:val="22"/>
          <w:szCs w:val="22"/>
        </w:rPr>
        <w:t xml:space="preserve"> l</w:t>
      </w:r>
      <w:r w:rsidR="00227C40">
        <w:rPr>
          <w:rFonts w:ascii="Palatino Linotype" w:hAnsi="Palatino Linotype" w:cs="Tahoma"/>
          <w:sz w:val="22"/>
          <w:szCs w:val="22"/>
        </w:rPr>
        <w:t>os</w:t>
      </w:r>
      <w:r>
        <w:rPr>
          <w:rFonts w:ascii="Palatino Linotype" w:hAnsi="Palatino Linotype" w:cs="Tahoma"/>
          <w:sz w:val="22"/>
          <w:szCs w:val="22"/>
        </w:rPr>
        <w:t xml:space="preserve"> </w:t>
      </w:r>
      <w:r w:rsidR="00227C40">
        <w:rPr>
          <w:rFonts w:ascii="Palatino Linotype" w:hAnsi="Palatino Linotype" w:cs="Tahoma"/>
          <w:sz w:val="22"/>
          <w:szCs w:val="22"/>
        </w:rPr>
        <w:t xml:space="preserve">oficios firmados por los titulares de las direcciones, </w:t>
      </w:r>
      <w:r w:rsidR="00FA4F34">
        <w:rPr>
          <w:rFonts w:ascii="Palatino Linotype" w:hAnsi="Palatino Linotype" w:cs="Tahoma"/>
          <w:sz w:val="22"/>
          <w:szCs w:val="22"/>
        </w:rPr>
        <w:t>departamentos</w:t>
      </w:r>
      <w:r w:rsidR="00227C40">
        <w:rPr>
          <w:rFonts w:ascii="Palatino Linotype" w:hAnsi="Palatino Linotype" w:cs="Tahoma"/>
          <w:sz w:val="22"/>
          <w:szCs w:val="22"/>
        </w:rPr>
        <w:t xml:space="preserve"> y </w:t>
      </w:r>
      <w:r w:rsidR="00FA4F34">
        <w:rPr>
          <w:rFonts w:ascii="Palatino Linotype" w:hAnsi="Palatino Linotype" w:cs="Tahoma"/>
          <w:sz w:val="22"/>
          <w:szCs w:val="22"/>
        </w:rPr>
        <w:t>coordinaciones</w:t>
      </w:r>
      <w:r w:rsidR="00227C40">
        <w:rPr>
          <w:rFonts w:ascii="Palatino Linotype" w:hAnsi="Palatino Linotype" w:cs="Tahoma"/>
          <w:sz w:val="22"/>
          <w:szCs w:val="22"/>
        </w:rPr>
        <w:t xml:space="preserve">, adscritas a las Dirección General de Seguridad y Protección, generados del primero de enero al treinta de septiembre de dos mil veinticinco.   </w:t>
      </w:r>
    </w:p>
    <w:p w14:paraId="30AC3B37" w14:textId="77777777" w:rsidR="0018487B" w:rsidRDefault="0018487B" w:rsidP="00FA3ED4">
      <w:pPr>
        <w:spacing w:line="360" w:lineRule="auto"/>
        <w:contextualSpacing/>
        <w:jc w:val="both"/>
        <w:rPr>
          <w:rFonts w:ascii="Palatino Linotype" w:hAnsi="Palatino Linotype" w:cs="Tahoma"/>
          <w:sz w:val="22"/>
          <w:szCs w:val="22"/>
        </w:rPr>
      </w:pPr>
    </w:p>
    <w:p w14:paraId="5A686F24" w14:textId="42498DE3"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Dirección General de </w:t>
      </w:r>
      <w:r w:rsidR="00227C40">
        <w:rPr>
          <w:rFonts w:ascii="Palatino Linotype" w:eastAsia="Palatino Linotype" w:hAnsi="Palatino Linotype" w:cs="Palatino Linotype"/>
          <w:sz w:val="22"/>
          <w:szCs w:val="22"/>
        </w:rPr>
        <w:t>Seguridad y Protección</w:t>
      </w:r>
      <w:r w:rsidRPr="00D83B30">
        <w:rPr>
          <w:rFonts w:ascii="Palatino Linotype" w:eastAsia="Palatino Linotype" w:hAnsi="Palatino Linotype" w:cs="Palatino Linotype"/>
          <w:sz w:val="22"/>
          <w:szCs w:val="22"/>
        </w:rPr>
        <w:t xml:space="preserve">, por lo que se considera que cumplió con </w:t>
      </w:r>
      <w:r>
        <w:rPr>
          <w:rFonts w:ascii="Palatino Linotype" w:eastAsia="Palatino Linotype" w:hAnsi="Palatino Linotype" w:cs="Palatino Linotype"/>
          <w:sz w:val="22"/>
          <w:szCs w:val="22"/>
        </w:rPr>
        <w:t xml:space="preserve">el procedimiento de búsqueda </w:t>
      </w:r>
      <w:r w:rsidRPr="00D83B30">
        <w:rPr>
          <w:rFonts w:ascii="Palatino Linotype" w:eastAsia="Palatino Linotype" w:hAnsi="Palatino Linotype" w:cs="Palatino Linotype"/>
          <w:sz w:val="22"/>
          <w:szCs w:val="22"/>
        </w:rPr>
        <w:t>establecido en el artículo 162 de la Ley de la materia.</w:t>
      </w:r>
    </w:p>
    <w:p w14:paraId="737CA0D3"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6ED8038F" w14:textId="77777777" w:rsidR="009E69C7" w:rsidRDefault="0018487B" w:rsidP="00FA3ED4">
      <w:pPr>
        <w:spacing w:line="360" w:lineRule="auto"/>
        <w:contextualSpacing/>
        <w:jc w:val="both"/>
        <w:rPr>
          <w:rFonts w:ascii="Palatino Linotype" w:hAnsi="Palatino Linotype" w:cs="Tahoma"/>
          <w:sz w:val="22"/>
          <w:szCs w:val="22"/>
        </w:rPr>
      </w:pPr>
      <w:r>
        <w:rPr>
          <w:rFonts w:ascii="Palatino Linotype" w:eastAsia="Palatino Linotype" w:hAnsi="Palatino Linotype" w:cs="Palatino Linotype"/>
          <w:sz w:val="22"/>
          <w:szCs w:val="22"/>
        </w:rPr>
        <w:lastRenderedPageBreak/>
        <w:t xml:space="preserve">Ahora bien, en respuesta, </w:t>
      </w:r>
      <w:r w:rsidR="00973D92">
        <w:rPr>
          <w:rFonts w:ascii="Palatino Linotype" w:eastAsia="Palatino Linotype" w:hAnsi="Palatino Linotype" w:cs="Palatino Linotype"/>
          <w:sz w:val="22"/>
          <w:szCs w:val="22"/>
        </w:rPr>
        <w:t>el Sujeto Obligado a través de</w:t>
      </w:r>
      <w:r w:rsidR="009E69C7">
        <w:rPr>
          <w:rFonts w:ascii="Palatino Linotype" w:eastAsia="Palatino Linotype" w:hAnsi="Palatino Linotype" w:cs="Palatino Linotype"/>
          <w:sz w:val="22"/>
          <w:szCs w:val="22"/>
        </w:rPr>
        <w:t xml:space="preserve"> </w:t>
      </w:r>
      <w:r w:rsidR="00973D92">
        <w:rPr>
          <w:rFonts w:ascii="Palatino Linotype" w:eastAsia="Palatino Linotype" w:hAnsi="Palatino Linotype" w:cs="Palatino Linotype"/>
          <w:sz w:val="22"/>
          <w:szCs w:val="22"/>
        </w:rPr>
        <w:t>l</w:t>
      </w:r>
      <w:r w:rsidR="009E69C7">
        <w:rPr>
          <w:rFonts w:ascii="Palatino Linotype" w:eastAsia="Palatino Linotype" w:hAnsi="Palatino Linotype" w:cs="Palatino Linotype"/>
          <w:sz w:val="22"/>
          <w:szCs w:val="22"/>
        </w:rPr>
        <w:t>a</w:t>
      </w:r>
      <w:r w:rsidR="00227C40">
        <w:rPr>
          <w:rFonts w:ascii="Palatino Linotype" w:eastAsia="Palatino Linotype" w:hAnsi="Palatino Linotype" w:cs="Palatino Linotype"/>
          <w:sz w:val="22"/>
          <w:szCs w:val="22"/>
        </w:rPr>
        <w:t xml:space="preserve"> </w:t>
      </w:r>
      <w:r w:rsidR="00973D92">
        <w:rPr>
          <w:rFonts w:ascii="Palatino Linotype" w:eastAsia="Palatino Linotype" w:hAnsi="Palatino Linotype" w:cs="Palatino Linotype"/>
          <w:sz w:val="22"/>
          <w:szCs w:val="22"/>
        </w:rPr>
        <w:t>Direc</w:t>
      </w:r>
      <w:r w:rsidR="009E69C7">
        <w:rPr>
          <w:rFonts w:ascii="Palatino Linotype" w:eastAsia="Palatino Linotype" w:hAnsi="Palatino Linotype" w:cs="Palatino Linotype"/>
          <w:sz w:val="22"/>
          <w:szCs w:val="22"/>
        </w:rPr>
        <w:t>ción</w:t>
      </w:r>
      <w:r w:rsidR="00973D92">
        <w:rPr>
          <w:rFonts w:ascii="Palatino Linotype" w:eastAsia="Palatino Linotype" w:hAnsi="Palatino Linotype" w:cs="Palatino Linotype"/>
          <w:sz w:val="22"/>
          <w:szCs w:val="22"/>
        </w:rPr>
        <w:t xml:space="preserve"> de Prevención Comunitaria</w:t>
      </w:r>
      <w:r w:rsidR="009E69C7">
        <w:rPr>
          <w:rFonts w:ascii="Palatino Linotype" w:eastAsia="Palatino Linotype" w:hAnsi="Palatino Linotype" w:cs="Palatino Linotype"/>
          <w:sz w:val="22"/>
          <w:szCs w:val="22"/>
        </w:rPr>
        <w:t xml:space="preserve"> y </w:t>
      </w:r>
      <w:r w:rsidR="00973D92">
        <w:rPr>
          <w:rFonts w:ascii="Palatino Linotype" w:eastAsia="Palatino Linotype" w:hAnsi="Palatino Linotype" w:cs="Palatino Linotype"/>
          <w:sz w:val="22"/>
          <w:szCs w:val="22"/>
        </w:rPr>
        <w:t xml:space="preserve">su </w:t>
      </w:r>
      <w:r w:rsidR="00973D92" w:rsidRPr="00973D92">
        <w:rPr>
          <w:rFonts w:ascii="Palatino Linotype" w:eastAsia="Palatino Linotype" w:hAnsi="Palatino Linotype" w:cs="Palatino Linotype"/>
          <w:bCs/>
          <w:iCs/>
          <w:sz w:val="22"/>
          <w:szCs w:val="22"/>
        </w:rPr>
        <w:t>Departamento de Cultura y Educación Vial</w:t>
      </w:r>
      <w:r w:rsidR="009E69C7">
        <w:rPr>
          <w:rFonts w:ascii="Palatino Linotype" w:eastAsia="Palatino Linotype" w:hAnsi="Palatino Linotype" w:cs="Palatino Linotype"/>
          <w:bCs/>
          <w:iCs/>
          <w:sz w:val="22"/>
          <w:szCs w:val="22"/>
        </w:rPr>
        <w:t>, además de la Dirección de Desarrollo Policial</w:t>
      </w:r>
      <w:r w:rsidR="009E69C7">
        <w:rPr>
          <w:rFonts w:ascii="Palatino Linotype" w:eastAsia="Palatino Linotype" w:hAnsi="Palatino Linotype" w:cs="Palatino Linotype"/>
          <w:sz w:val="22"/>
          <w:szCs w:val="22"/>
        </w:rPr>
        <w:t xml:space="preserve"> </w:t>
      </w:r>
      <w:r w:rsidR="00973D92">
        <w:rPr>
          <w:rFonts w:ascii="Palatino Linotype" w:eastAsia="Palatino Linotype" w:hAnsi="Palatino Linotype" w:cs="Palatino Linotype"/>
          <w:sz w:val="22"/>
          <w:szCs w:val="22"/>
        </w:rPr>
        <w:t>remitieron diversos</w:t>
      </w:r>
      <w:r w:rsidR="00227C40">
        <w:rPr>
          <w:rFonts w:ascii="Palatino Linotype" w:eastAsia="Palatino Linotype" w:hAnsi="Palatino Linotype" w:cs="Palatino Linotype"/>
          <w:sz w:val="22"/>
          <w:szCs w:val="22"/>
        </w:rPr>
        <w:t xml:space="preserve"> oficios firmados en versión pública,</w:t>
      </w:r>
      <w:r w:rsidR="00973D92">
        <w:rPr>
          <w:rFonts w:ascii="Palatino Linotype" w:eastAsia="Palatino Linotype" w:hAnsi="Palatino Linotype" w:cs="Palatino Linotype"/>
          <w:sz w:val="22"/>
          <w:szCs w:val="22"/>
        </w:rPr>
        <w:t xml:space="preserve"> sin embargo</w:t>
      </w:r>
      <w:r w:rsidR="009E69C7">
        <w:rPr>
          <w:rFonts w:ascii="Palatino Linotype" w:eastAsia="Palatino Linotype" w:hAnsi="Palatino Linotype" w:cs="Palatino Linotype"/>
          <w:sz w:val="22"/>
          <w:szCs w:val="22"/>
        </w:rPr>
        <w:t xml:space="preserve"> los remitieron de forma incompleta y en la temporalidad solicitada</w:t>
      </w:r>
      <w:r w:rsidR="00973D92">
        <w:rPr>
          <w:rFonts w:ascii="Palatino Linotype" w:eastAsia="Palatino Linotype" w:hAnsi="Palatino Linotype" w:cs="Palatino Linotype"/>
          <w:sz w:val="22"/>
          <w:szCs w:val="22"/>
        </w:rPr>
        <w:t xml:space="preserve">, </w:t>
      </w:r>
      <w:r w:rsidR="009E69C7">
        <w:rPr>
          <w:rFonts w:ascii="Palatino Linotype" w:eastAsia="Palatino Linotype" w:hAnsi="Palatino Linotype" w:cs="Palatino Linotype"/>
          <w:sz w:val="22"/>
          <w:szCs w:val="22"/>
        </w:rPr>
        <w:t xml:space="preserve">sumado a que </w:t>
      </w:r>
      <w:r w:rsidR="00973D92">
        <w:rPr>
          <w:rFonts w:ascii="Palatino Linotype" w:eastAsia="Palatino Linotype" w:hAnsi="Palatino Linotype" w:cs="Palatino Linotype"/>
          <w:sz w:val="22"/>
          <w:szCs w:val="22"/>
        </w:rPr>
        <w:t xml:space="preserve">omitió la entrega de los oficios generados por el resto de las </w:t>
      </w:r>
      <w:r w:rsidR="00973D92">
        <w:rPr>
          <w:rFonts w:ascii="Palatino Linotype" w:hAnsi="Palatino Linotype" w:cs="Tahoma"/>
          <w:sz w:val="22"/>
          <w:szCs w:val="22"/>
        </w:rPr>
        <w:t>direcciones, departamentos y coordinaciones incluida la dirección general</w:t>
      </w:r>
      <w:r w:rsidR="00C30FDB">
        <w:rPr>
          <w:rFonts w:ascii="Palatino Linotype" w:hAnsi="Palatino Linotype" w:cs="Tahoma"/>
          <w:sz w:val="22"/>
          <w:szCs w:val="22"/>
        </w:rPr>
        <w:t xml:space="preserve">. </w:t>
      </w:r>
    </w:p>
    <w:p w14:paraId="4EFC9A78" w14:textId="77777777" w:rsidR="009E69C7" w:rsidRDefault="009E69C7" w:rsidP="00FA3ED4">
      <w:pPr>
        <w:spacing w:line="360" w:lineRule="auto"/>
        <w:contextualSpacing/>
        <w:jc w:val="both"/>
        <w:rPr>
          <w:rFonts w:ascii="Palatino Linotype" w:hAnsi="Palatino Linotype" w:cs="Tahoma"/>
          <w:sz w:val="22"/>
          <w:szCs w:val="22"/>
        </w:rPr>
      </w:pPr>
    </w:p>
    <w:p w14:paraId="42E2CC3B" w14:textId="700D72DE" w:rsidR="00C30FDB" w:rsidRPr="008F407F" w:rsidRDefault="00C30FDB" w:rsidP="00FA3ED4">
      <w:pPr>
        <w:spacing w:line="360" w:lineRule="auto"/>
        <w:contextualSpacing/>
        <w:jc w:val="both"/>
        <w:rPr>
          <w:rFonts w:ascii="Palatino Linotype" w:hAnsi="Palatino Linotype"/>
          <w:bCs/>
          <w:sz w:val="22"/>
          <w:szCs w:val="22"/>
        </w:rPr>
      </w:pPr>
      <w:r w:rsidRPr="008F407F">
        <w:rPr>
          <w:rFonts w:ascii="Palatino Linotype" w:hAnsi="Palatino Linotype"/>
          <w:bCs/>
          <w:sz w:val="22"/>
          <w:szCs w:val="22"/>
        </w:rPr>
        <w:t>S</w:t>
      </w:r>
      <w:r w:rsidRPr="008F407F">
        <w:rPr>
          <w:rFonts w:ascii="Palatino Linotype" w:hAnsi="Palatino Linotype"/>
          <w:bCs/>
          <w:iCs/>
          <w:sz w:val="22"/>
          <w:szCs w:val="22"/>
        </w:rPr>
        <w:t xml:space="preserve">obre el tema, el artículo 1.8, fracción IX, del Código Administrativo del Estado de México, establece que para que un acto administrativo tenga validez, deberá guardar congruencia con lo solicitado. </w:t>
      </w:r>
    </w:p>
    <w:p w14:paraId="11C1D644" w14:textId="77777777" w:rsidR="00C30FDB" w:rsidRPr="008F407F" w:rsidRDefault="00C30FDB" w:rsidP="00FA3ED4">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 </w:t>
      </w:r>
    </w:p>
    <w:p w14:paraId="5445B895" w14:textId="77777777" w:rsidR="00C30FDB" w:rsidRDefault="00C30FDB" w:rsidP="00FA3ED4">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8F407F">
        <w:rPr>
          <w:rFonts w:ascii="Palatino Linotype" w:hAnsi="Palatino Linotype"/>
          <w:b/>
          <w:bCs/>
          <w:iCs/>
          <w:sz w:val="22"/>
          <w:szCs w:val="22"/>
        </w:rPr>
        <w:t>Principio de Congruencia</w:t>
      </w:r>
      <w:r w:rsidRPr="008F407F">
        <w:rPr>
          <w:rFonts w:ascii="Palatino Linotype" w:hAnsi="Palatino Linotype"/>
          <w:bCs/>
          <w:iCs/>
          <w:sz w:val="22"/>
          <w:szCs w:val="22"/>
        </w:rPr>
        <w:t>, el cual implica que exista concordancia entre el requerimiento formulado y la respuesta entregada.</w:t>
      </w:r>
    </w:p>
    <w:p w14:paraId="10490321" w14:textId="77777777" w:rsidR="00C30FDB" w:rsidRDefault="00C30FDB" w:rsidP="00FA3ED4">
      <w:pPr>
        <w:spacing w:line="360" w:lineRule="auto"/>
        <w:contextualSpacing/>
        <w:jc w:val="both"/>
        <w:rPr>
          <w:rFonts w:ascii="Palatino Linotype" w:hAnsi="Palatino Linotype" w:cs="Tahoma"/>
          <w:sz w:val="22"/>
          <w:szCs w:val="22"/>
        </w:rPr>
      </w:pPr>
    </w:p>
    <w:p w14:paraId="11C709B8" w14:textId="0BFABC2E" w:rsidR="00C30FDB" w:rsidRDefault="00C30FDB" w:rsidP="00FA3ED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Sumado a lo anterior, el Jefe del Departamento Jurídico Consultivo de la Dirección General de Seguridad y Protección indicó que parte de la información era clasificada como reservada por el Comité de Transparencia mediante acuerdo número CT/SE/1284/02/2025, en el Acta de la Milésima Ducentésima Octogésima Cuarta Sesión Extraordinaria del treinta de octubre de dos mil veinticinco, sin embargo, omitió la entrega de dicha acta a efecto de determinar la procedencia de la reserva.</w:t>
      </w:r>
    </w:p>
    <w:p w14:paraId="0D336BB2" w14:textId="77777777" w:rsidR="00C30FDB" w:rsidRDefault="00C30FDB" w:rsidP="00FA3ED4">
      <w:pPr>
        <w:spacing w:line="360" w:lineRule="auto"/>
        <w:contextualSpacing/>
        <w:jc w:val="both"/>
        <w:rPr>
          <w:rFonts w:ascii="Palatino Linotype" w:hAnsi="Palatino Linotype" w:cs="Tahoma"/>
          <w:sz w:val="22"/>
          <w:szCs w:val="22"/>
        </w:rPr>
      </w:pPr>
    </w:p>
    <w:p w14:paraId="6D4306CE" w14:textId="6CA058F2" w:rsidR="009E69C7" w:rsidRDefault="009E69C7" w:rsidP="00FA3ED4">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Así, del análisis de la información si bien, el Sujeto Obligado remitió diversos oficios generados por </w:t>
      </w:r>
      <w:r>
        <w:rPr>
          <w:rFonts w:ascii="Palatino Linotype" w:eastAsia="Palatino Linotype" w:hAnsi="Palatino Linotype" w:cs="Palatino Linotype"/>
          <w:sz w:val="22"/>
          <w:szCs w:val="22"/>
        </w:rPr>
        <w:t xml:space="preserve">Dirección de Prevención Comunitaria, su </w:t>
      </w:r>
      <w:r w:rsidRPr="00973D92">
        <w:rPr>
          <w:rFonts w:ascii="Palatino Linotype" w:eastAsia="Palatino Linotype" w:hAnsi="Palatino Linotype" w:cs="Palatino Linotype"/>
          <w:bCs/>
          <w:iCs/>
          <w:sz w:val="22"/>
          <w:szCs w:val="22"/>
        </w:rPr>
        <w:t xml:space="preserve">Departamento de Cultura y </w:t>
      </w:r>
      <w:r w:rsidRPr="00973D92">
        <w:rPr>
          <w:rFonts w:ascii="Palatino Linotype" w:eastAsia="Palatino Linotype" w:hAnsi="Palatino Linotype" w:cs="Palatino Linotype"/>
          <w:bCs/>
          <w:iCs/>
          <w:sz w:val="22"/>
          <w:szCs w:val="22"/>
        </w:rPr>
        <w:lastRenderedPageBreak/>
        <w:t>Educación Vial</w:t>
      </w:r>
      <w:r>
        <w:rPr>
          <w:rFonts w:ascii="Palatino Linotype" w:eastAsia="Palatino Linotype" w:hAnsi="Palatino Linotype" w:cs="Palatino Linotype"/>
          <w:bCs/>
          <w:iCs/>
          <w:sz w:val="22"/>
          <w:szCs w:val="22"/>
        </w:rPr>
        <w:t>, además de la Dirección de Desarrollo Policial</w:t>
      </w:r>
      <w:r>
        <w:rPr>
          <w:rFonts w:ascii="Palatino Linotype" w:hAnsi="Palatino Linotype"/>
          <w:color w:val="000000"/>
          <w:sz w:val="22"/>
          <w:szCs w:val="22"/>
        </w:rPr>
        <w:t xml:space="preserve"> que daban cuenta de lo peticionado por el ahora Recurrente, lo cierto es que no se puede validar en su totalidad con base en las siguientes consideraciones: </w:t>
      </w:r>
    </w:p>
    <w:p w14:paraId="3F690C84" w14:textId="77777777" w:rsidR="009E69C7" w:rsidRDefault="009E69C7" w:rsidP="00FA3ED4">
      <w:pPr>
        <w:spacing w:line="360" w:lineRule="auto"/>
        <w:contextualSpacing/>
        <w:jc w:val="both"/>
        <w:rPr>
          <w:rFonts w:ascii="Palatino Linotype" w:hAnsi="Palatino Linotype"/>
          <w:color w:val="000000"/>
          <w:sz w:val="22"/>
          <w:szCs w:val="22"/>
        </w:rPr>
      </w:pPr>
    </w:p>
    <w:p w14:paraId="1679467E" w14:textId="64BD4755" w:rsidR="009E69C7" w:rsidRPr="009C3213" w:rsidRDefault="009E69C7" w:rsidP="00FA3ED4">
      <w:pPr>
        <w:pStyle w:val="Prrafodelista"/>
        <w:numPr>
          <w:ilvl w:val="0"/>
          <w:numId w:val="9"/>
        </w:numPr>
        <w:spacing w:line="360" w:lineRule="auto"/>
        <w:jc w:val="both"/>
        <w:rPr>
          <w:rFonts w:ascii="Palatino Linotype" w:eastAsia="Palatino Linotype" w:hAnsi="Palatino Linotype" w:cs="Palatino Linotype"/>
          <w:sz w:val="22"/>
          <w:szCs w:val="22"/>
        </w:rPr>
      </w:pPr>
      <w:bookmarkStart w:id="16" w:name="_Hlk223554117"/>
      <w:r w:rsidRPr="009C3213">
        <w:rPr>
          <w:rFonts w:ascii="Palatino Linotype" w:eastAsia="Palatino Linotype" w:hAnsi="Palatino Linotype" w:cs="Palatino Linotype"/>
          <w:sz w:val="22"/>
          <w:szCs w:val="22"/>
        </w:rPr>
        <w:t>Los oficios remitidos se encuentran incompletos ya que no se proporcionaron en toda la temporalidad requerida, es decir, del primero de enero al treinta de septiembre de dos mil veinticinco;</w:t>
      </w:r>
    </w:p>
    <w:p w14:paraId="45921B60" w14:textId="7FFAEDB9" w:rsidR="009E69C7" w:rsidRPr="009C3213" w:rsidRDefault="009E69C7" w:rsidP="00FA3ED4">
      <w:pPr>
        <w:pStyle w:val="Prrafodelista"/>
        <w:numPr>
          <w:ilvl w:val="0"/>
          <w:numId w:val="9"/>
        </w:numPr>
        <w:spacing w:line="360" w:lineRule="auto"/>
        <w:jc w:val="both"/>
        <w:rPr>
          <w:rFonts w:ascii="Palatino Linotype" w:eastAsia="Palatino Linotype" w:hAnsi="Palatino Linotype" w:cs="Palatino Linotype"/>
          <w:sz w:val="22"/>
          <w:szCs w:val="22"/>
        </w:rPr>
      </w:pPr>
      <w:r w:rsidRPr="009C3213">
        <w:rPr>
          <w:rFonts w:ascii="Palatino Linotype" w:eastAsia="Palatino Linotype" w:hAnsi="Palatino Linotype" w:cs="Palatino Linotype"/>
          <w:sz w:val="22"/>
          <w:szCs w:val="22"/>
        </w:rPr>
        <w:t>Clasificó el nombre</w:t>
      </w:r>
      <w:r w:rsidR="009C3213" w:rsidRPr="009C3213">
        <w:rPr>
          <w:rFonts w:ascii="Palatino Linotype" w:eastAsia="Palatino Linotype" w:hAnsi="Palatino Linotype" w:cs="Palatino Linotype"/>
          <w:sz w:val="22"/>
          <w:szCs w:val="22"/>
        </w:rPr>
        <w:t xml:space="preserve"> y firma</w:t>
      </w:r>
      <w:r w:rsidRPr="009C3213">
        <w:rPr>
          <w:rFonts w:ascii="Palatino Linotype" w:eastAsia="Palatino Linotype" w:hAnsi="Palatino Linotype" w:cs="Palatino Linotype"/>
          <w:sz w:val="22"/>
          <w:szCs w:val="22"/>
        </w:rPr>
        <w:t xml:space="preserve"> de servidores públicos administrativos y operativos, número de empleado, domicilio particular, cor</w:t>
      </w:r>
      <w:r w:rsidR="009C3213" w:rsidRPr="009C3213">
        <w:rPr>
          <w:rFonts w:ascii="Palatino Linotype" w:eastAsia="Palatino Linotype" w:hAnsi="Palatino Linotype" w:cs="Palatino Linotype"/>
          <w:sz w:val="22"/>
          <w:szCs w:val="22"/>
        </w:rPr>
        <w:t>reo electrónico de particulares,  CURP, y números telefónicos;</w:t>
      </w:r>
    </w:p>
    <w:p w14:paraId="11311648" w14:textId="530D8B03" w:rsidR="009E69C7" w:rsidRPr="009C3213" w:rsidRDefault="009E69C7" w:rsidP="00FA3ED4">
      <w:pPr>
        <w:pStyle w:val="Prrafodelista"/>
        <w:numPr>
          <w:ilvl w:val="0"/>
          <w:numId w:val="9"/>
        </w:numPr>
        <w:spacing w:line="360" w:lineRule="auto"/>
        <w:jc w:val="both"/>
        <w:rPr>
          <w:rFonts w:ascii="Palatino Linotype" w:eastAsia="Palatino Linotype" w:hAnsi="Palatino Linotype" w:cs="Palatino Linotype"/>
          <w:sz w:val="22"/>
          <w:szCs w:val="22"/>
        </w:rPr>
      </w:pPr>
      <w:r w:rsidRPr="009C3213">
        <w:rPr>
          <w:rFonts w:ascii="Palatino Linotype" w:eastAsia="Palatino Linotype" w:hAnsi="Palatino Linotype" w:cs="Palatino Linotype"/>
          <w:sz w:val="22"/>
          <w:szCs w:val="22"/>
        </w:rPr>
        <w:t>Omitió la entrega del acuerdo de clasificación emitido por el Comité de Transparencia que sustentara las versiones pública</w:t>
      </w:r>
      <w:r w:rsidR="009C3213" w:rsidRPr="009C3213">
        <w:rPr>
          <w:rFonts w:ascii="Palatino Linotype" w:eastAsia="Palatino Linotype" w:hAnsi="Palatino Linotype" w:cs="Palatino Linotype"/>
          <w:sz w:val="22"/>
          <w:szCs w:val="22"/>
        </w:rPr>
        <w:t>s de los oficios proporcionados;</w:t>
      </w:r>
    </w:p>
    <w:p w14:paraId="499ACCFA" w14:textId="33E8007B" w:rsidR="009C3213" w:rsidRPr="009C3213" w:rsidRDefault="009C3213" w:rsidP="00FA3ED4">
      <w:pPr>
        <w:pStyle w:val="Prrafodelista"/>
        <w:numPr>
          <w:ilvl w:val="0"/>
          <w:numId w:val="9"/>
        </w:numPr>
        <w:spacing w:line="360" w:lineRule="auto"/>
        <w:jc w:val="both"/>
        <w:rPr>
          <w:rFonts w:ascii="Palatino Linotype" w:eastAsia="Palatino Linotype" w:hAnsi="Palatino Linotype" w:cs="Palatino Linotype"/>
          <w:sz w:val="22"/>
          <w:szCs w:val="22"/>
        </w:rPr>
      </w:pPr>
      <w:r w:rsidRPr="009C3213">
        <w:rPr>
          <w:rFonts w:ascii="Palatino Linotype" w:eastAsia="Palatino Linotype" w:hAnsi="Palatino Linotype" w:cs="Palatino Linotype"/>
          <w:sz w:val="22"/>
          <w:szCs w:val="22"/>
        </w:rPr>
        <w:t xml:space="preserve">Omitió la entrega de los oficios firmados por diversas </w:t>
      </w:r>
      <w:r w:rsidRPr="009C3213">
        <w:rPr>
          <w:rFonts w:ascii="Palatino Linotype" w:hAnsi="Palatino Linotype" w:cs="Tahoma"/>
          <w:sz w:val="22"/>
          <w:szCs w:val="22"/>
        </w:rPr>
        <w:t>direcciones, departamentos y coordinaciones incluida la dirección general; y</w:t>
      </w:r>
    </w:p>
    <w:p w14:paraId="66673FD4" w14:textId="3E4C4DA3" w:rsidR="009C3213" w:rsidRPr="009C3213" w:rsidRDefault="009C3213" w:rsidP="00FA3ED4">
      <w:pPr>
        <w:pStyle w:val="Prrafodelista"/>
        <w:numPr>
          <w:ilvl w:val="0"/>
          <w:numId w:val="9"/>
        </w:numPr>
        <w:spacing w:line="360" w:lineRule="auto"/>
        <w:jc w:val="both"/>
        <w:rPr>
          <w:rFonts w:ascii="Palatino Linotype" w:eastAsia="Palatino Linotype" w:hAnsi="Palatino Linotype" w:cs="Palatino Linotype"/>
          <w:sz w:val="22"/>
          <w:szCs w:val="22"/>
        </w:rPr>
      </w:pPr>
      <w:r w:rsidRPr="009C3213">
        <w:rPr>
          <w:rFonts w:ascii="Palatino Linotype" w:hAnsi="Palatino Linotype" w:cs="Tahoma"/>
          <w:sz w:val="22"/>
          <w:szCs w:val="22"/>
        </w:rPr>
        <w:t>Omitió la entrega del Acta de la Milésima Ducentésima Octogésima Cuarta Sesión Extraordinaria señalada por el Jefe del Departamento Jurídico Consultivo de la Dirección General de Seguridad y Protección por la que indicó que parte de la información era clasificada como reservada.</w:t>
      </w:r>
    </w:p>
    <w:bookmarkEnd w:id="16"/>
    <w:p w14:paraId="7FF628BF" w14:textId="77777777" w:rsidR="00973D92" w:rsidRDefault="00973D92" w:rsidP="00FA3ED4">
      <w:pPr>
        <w:spacing w:line="360" w:lineRule="auto"/>
        <w:contextualSpacing/>
        <w:jc w:val="both"/>
        <w:rPr>
          <w:rFonts w:ascii="Palatino Linotype" w:eastAsia="Palatino Linotype" w:hAnsi="Palatino Linotype" w:cs="Palatino Linotype"/>
          <w:sz w:val="22"/>
          <w:szCs w:val="22"/>
        </w:rPr>
      </w:pPr>
    </w:p>
    <w:p w14:paraId="17EFA8BF" w14:textId="77777777" w:rsidR="009C3213" w:rsidRPr="00DD221B" w:rsidRDefault="009C3213" w:rsidP="00FA3ED4">
      <w:pPr>
        <w:autoSpaceDE w:val="0"/>
        <w:autoSpaceDN w:val="0"/>
        <w:spacing w:line="360" w:lineRule="auto"/>
        <w:contextualSpacing/>
        <w:jc w:val="both"/>
        <w:rPr>
          <w:rFonts w:ascii="Palatino Linotype" w:hAnsi="Palatino Linotype" w:cs="Tahoma"/>
          <w:sz w:val="22"/>
          <w:szCs w:val="22"/>
          <w:lang w:val="es-ES"/>
        </w:rPr>
      </w:pPr>
      <w:r w:rsidRPr="00DD221B">
        <w:rPr>
          <w:rFonts w:ascii="Palatino Linotype" w:eastAsia="Palatino Linotype" w:hAnsi="Palatino Linotype" w:cs="Palatino Linotype"/>
          <w:bCs/>
          <w:iCs/>
          <w:color w:val="000000"/>
          <w:sz w:val="22"/>
          <w:szCs w:val="22"/>
        </w:rPr>
        <w:t xml:space="preserve">Respecto al acuerdo de clasificación, </w:t>
      </w:r>
      <w:r w:rsidRPr="00DD221B">
        <w:rPr>
          <w:rFonts w:ascii="Palatino Linotype" w:hAnsi="Palatino Linotype" w:cs="Tahoma"/>
          <w:sz w:val="22"/>
          <w:szCs w:val="22"/>
        </w:rPr>
        <w:t xml:space="preserve">los artículos 122, 128 y 130 de la Ley Transparencia y Acceso a la Información Pública del Estado de México y Municipios, se prevé que </w:t>
      </w:r>
      <w:r w:rsidRPr="00DD221B">
        <w:rPr>
          <w:rFonts w:ascii="Palatino Linotype" w:hAnsi="Palatino Linotype" w:cs="Tahoma"/>
          <w:b/>
          <w:sz w:val="22"/>
          <w:szCs w:val="22"/>
        </w:rPr>
        <w:t xml:space="preserve">la clasificación </w:t>
      </w:r>
      <w:r w:rsidRPr="00DD221B">
        <w:rPr>
          <w:rFonts w:ascii="Palatino Linotype" w:hAnsi="Palatino Linotype" w:cs="Tahoma"/>
          <w:sz w:val="22"/>
          <w:szCs w:val="22"/>
        </w:rPr>
        <w:t xml:space="preserve">es el proceso mediante el cual los sujetos obligados determinan que la información en su poder, actualiza alguno de los supuestos de reserva o confidencialidad. </w:t>
      </w:r>
      <w:r w:rsidRPr="00DD221B">
        <w:rPr>
          <w:rFonts w:ascii="Palatino Linotype" w:hAnsi="Palatino Linotype" w:cs="Tahoma"/>
          <w:sz w:val="22"/>
          <w:szCs w:val="22"/>
          <w:lang w:val="es-ES"/>
        </w:rPr>
        <w:t>Además, que dichos entes deberán aplicar de manera restrictiva y limitada, las excepciones al derecho de acceso a la información, por lo que, tendrán que acreditar la procedencia.</w:t>
      </w:r>
    </w:p>
    <w:p w14:paraId="6029716A" w14:textId="77777777" w:rsidR="009C3213" w:rsidRPr="00DD221B" w:rsidRDefault="009C3213" w:rsidP="00FA3ED4">
      <w:pPr>
        <w:autoSpaceDE w:val="0"/>
        <w:autoSpaceDN w:val="0"/>
        <w:spacing w:line="360" w:lineRule="auto"/>
        <w:contextualSpacing/>
        <w:jc w:val="both"/>
        <w:rPr>
          <w:rFonts w:ascii="Palatino Linotype" w:hAnsi="Palatino Linotype" w:cs="Tahoma"/>
          <w:sz w:val="22"/>
          <w:szCs w:val="22"/>
          <w:lang w:val="es-ES"/>
        </w:rPr>
      </w:pPr>
    </w:p>
    <w:p w14:paraId="30F0DB08" w14:textId="77777777" w:rsidR="009C3213" w:rsidRPr="00DD221B" w:rsidRDefault="009C3213" w:rsidP="00FA3ED4">
      <w:pPr>
        <w:autoSpaceDE w:val="0"/>
        <w:autoSpaceDN w:val="0"/>
        <w:spacing w:line="360" w:lineRule="auto"/>
        <w:contextualSpacing/>
        <w:jc w:val="both"/>
        <w:rPr>
          <w:rFonts w:ascii="Palatino Linotype" w:hAnsi="Palatino Linotype" w:cs="Tahoma"/>
          <w:sz w:val="22"/>
          <w:szCs w:val="22"/>
          <w:lang w:val="es-ES"/>
        </w:rPr>
      </w:pPr>
      <w:r w:rsidRPr="00DD221B">
        <w:rPr>
          <w:rFonts w:ascii="Palatino Linotype" w:hAnsi="Palatino Linotype" w:cs="Tahoma"/>
          <w:sz w:val="22"/>
          <w:szCs w:val="22"/>
          <w:lang w:val="es-ES"/>
        </w:rPr>
        <w:t xml:space="preserve">Por lo cual, en los casos en que la información, actualice alguno de los supuestos de clasificación, </w:t>
      </w:r>
      <w:r w:rsidRPr="00DD221B">
        <w:rPr>
          <w:rFonts w:ascii="Palatino Linotype" w:hAnsi="Palatino Linotype" w:cs="Tahoma"/>
          <w:b/>
          <w:sz w:val="22"/>
          <w:szCs w:val="22"/>
          <w:lang w:val="es-ES"/>
        </w:rPr>
        <w:t xml:space="preserve">el Comité de Transparencia deberá confirmar, modificar o revocar la decisión; </w:t>
      </w:r>
      <w:r w:rsidRPr="00DD221B">
        <w:rPr>
          <w:rFonts w:ascii="Palatino Linotype" w:hAnsi="Palatino Linotype" w:cs="Tahoma"/>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0A6F8A7" w14:textId="77777777" w:rsidR="00314EA8" w:rsidRDefault="00314EA8" w:rsidP="00FA3ED4">
      <w:pPr>
        <w:autoSpaceDE w:val="0"/>
        <w:autoSpaceDN w:val="0"/>
        <w:spacing w:line="360" w:lineRule="auto"/>
        <w:contextualSpacing/>
        <w:jc w:val="both"/>
        <w:rPr>
          <w:rFonts w:ascii="Palatino Linotype" w:hAnsi="Palatino Linotype" w:cs="Tahoma"/>
          <w:sz w:val="22"/>
          <w:szCs w:val="22"/>
          <w:lang w:val="es-ES"/>
        </w:rPr>
      </w:pPr>
    </w:p>
    <w:p w14:paraId="230F8E7C" w14:textId="77777777" w:rsidR="009C3213" w:rsidRPr="00DD221B" w:rsidRDefault="009C3213" w:rsidP="00FA3ED4">
      <w:pPr>
        <w:autoSpaceDE w:val="0"/>
        <w:autoSpaceDN w:val="0"/>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lang w:val="es-ES"/>
        </w:rPr>
        <w:t xml:space="preserve">En ese contexto, </w:t>
      </w:r>
      <w:r w:rsidRPr="00DD221B">
        <w:rPr>
          <w:rFonts w:ascii="Palatino Linotype" w:hAnsi="Palatino Linotype" w:cs="Tahoma"/>
          <w:sz w:val="22"/>
          <w:szCs w:val="22"/>
        </w:rPr>
        <w:t>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26D9F6F3" w14:textId="77777777" w:rsidR="009C3213" w:rsidRPr="00DD221B" w:rsidRDefault="009C3213" w:rsidP="00FA3ED4">
      <w:pPr>
        <w:autoSpaceDE w:val="0"/>
        <w:autoSpaceDN w:val="0"/>
        <w:spacing w:line="360" w:lineRule="auto"/>
        <w:contextualSpacing/>
        <w:jc w:val="both"/>
        <w:rPr>
          <w:rFonts w:ascii="Palatino Linotype" w:hAnsi="Palatino Linotype" w:cs="Tahoma"/>
          <w:sz w:val="22"/>
          <w:szCs w:val="22"/>
        </w:rPr>
      </w:pPr>
    </w:p>
    <w:p w14:paraId="12E3A232" w14:textId="77777777" w:rsidR="009C3213" w:rsidRDefault="009C3213" w:rsidP="00FA3ED4">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1D20A71" w14:textId="77777777" w:rsidR="009C3213" w:rsidRPr="00DD221B" w:rsidRDefault="009C3213" w:rsidP="00FA3ED4">
      <w:pPr>
        <w:spacing w:line="360" w:lineRule="auto"/>
        <w:contextualSpacing/>
        <w:jc w:val="both"/>
        <w:rPr>
          <w:rFonts w:ascii="Palatino Linotype" w:hAnsi="Palatino Linotype" w:cs="Tahoma"/>
          <w:sz w:val="22"/>
          <w:szCs w:val="22"/>
        </w:rPr>
      </w:pPr>
    </w:p>
    <w:p w14:paraId="31E76652" w14:textId="77777777" w:rsidR="009C3213" w:rsidRPr="00DD221B" w:rsidRDefault="009C3213" w:rsidP="00FA3ED4">
      <w:pPr>
        <w:spacing w:line="360" w:lineRule="auto"/>
        <w:contextualSpacing/>
        <w:jc w:val="both"/>
        <w:rPr>
          <w:rFonts w:ascii="Palatino Linotype" w:hAnsi="Palatino Linotype" w:cs="Arial"/>
          <w:b/>
          <w:bCs/>
          <w:sz w:val="22"/>
          <w:szCs w:val="22"/>
        </w:rPr>
      </w:pPr>
      <w:r w:rsidRPr="00DD221B">
        <w:rPr>
          <w:rFonts w:ascii="Palatino Linotype" w:hAnsi="Palatino Linotype" w:cs="Tahoma"/>
          <w:sz w:val="22"/>
          <w:szCs w:val="22"/>
          <w:lang w:val="es-ES"/>
        </w:rPr>
        <w:t xml:space="preserve">En ese contexto, </w:t>
      </w:r>
      <w:r w:rsidRPr="00DD221B">
        <w:rPr>
          <w:rFonts w:ascii="Palatino Linotype" w:hAnsi="Palatino Linotype" w:cs="Arial"/>
          <w:bCs/>
          <w:sz w:val="22"/>
          <w:szCs w:val="22"/>
        </w:rPr>
        <w:t xml:space="preserve">según Bonifaz, Leticia (2016), en la “Ley General de Transparencia y Acceso a la Información Pública Comentada” (p. 342), la </w:t>
      </w:r>
      <w:r w:rsidRPr="00DD221B">
        <w:rPr>
          <w:rFonts w:ascii="Palatino Linotype" w:hAnsi="Palatino Linotype" w:cs="Arial"/>
          <w:b/>
          <w:bCs/>
          <w:sz w:val="22"/>
          <w:szCs w:val="22"/>
        </w:rPr>
        <w:t>clasificación de la información</w:t>
      </w:r>
      <w:r w:rsidRPr="00DD221B">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D221B">
        <w:rPr>
          <w:rFonts w:ascii="Palatino Linotype" w:hAnsi="Palatino Linotype" w:cs="Arial"/>
          <w:b/>
          <w:bCs/>
          <w:sz w:val="22"/>
          <w:szCs w:val="22"/>
        </w:rPr>
        <w:t>de manera adecuada la negativa de información.</w:t>
      </w:r>
    </w:p>
    <w:p w14:paraId="154D2664" w14:textId="77777777" w:rsidR="009C3213" w:rsidRPr="00DD221B" w:rsidRDefault="009C3213" w:rsidP="00FA3ED4">
      <w:pPr>
        <w:spacing w:line="360" w:lineRule="auto"/>
        <w:contextualSpacing/>
        <w:jc w:val="both"/>
        <w:rPr>
          <w:rFonts w:ascii="Palatino Linotype" w:hAnsi="Palatino Linotype" w:cs="Arial"/>
          <w:b/>
          <w:bCs/>
          <w:sz w:val="22"/>
          <w:szCs w:val="22"/>
        </w:rPr>
      </w:pPr>
    </w:p>
    <w:p w14:paraId="4BC6928F" w14:textId="77777777" w:rsidR="009C3213" w:rsidRPr="00DD221B" w:rsidRDefault="009C3213" w:rsidP="00FA3ED4">
      <w:pPr>
        <w:spacing w:line="360" w:lineRule="auto"/>
        <w:contextualSpacing/>
        <w:jc w:val="both"/>
        <w:rPr>
          <w:rFonts w:ascii="Palatino Linotype" w:hAnsi="Palatino Linotype" w:cs="Tahoma"/>
          <w:b/>
          <w:sz w:val="22"/>
          <w:szCs w:val="22"/>
        </w:rPr>
      </w:pPr>
      <w:r w:rsidRPr="00DD221B">
        <w:rPr>
          <w:rFonts w:ascii="Palatino Linotype" w:eastAsia="Calibri" w:hAnsi="Palatino Linotype" w:cs="Tahoma"/>
          <w:bCs/>
          <w:sz w:val="22"/>
          <w:szCs w:val="22"/>
        </w:rPr>
        <w:t>Además</w:t>
      </w:r>
      <w:r w:rsidRPr="00DD221B">
        <w:rPr>
          <w:rFonts w:ascii="Palatino Linotype" w:hAnsi="Palatino Linotype" w:cs="Tahoma"/>
          <w:sz w:val="22"/>
          <w:szCs w:val="22"/>
        </w:rPr>
        <w:t xml:space="preserve">, conforme al artículo 108, de la Ley General de Transparencia y Acceso a la Información Pública, el 134 de la Ley de Transparencia y Acceso a la Información Pública </w:t>
      </w:r>
      <w:r w:rsidRPr="00DD221B">
        <w:rPr>
          <w:rFonts w:ascii="Palatino Linotype" w:hAnsi="Palatino Linotype" w:cs="Tahoma"/>
          <w:sz w:val="22"/>
          <w:szCs w:val="22"/>
        </w:rPr>
        <w:lastRenderedPageBreak/>
        <w:t xml:space="preserve">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D221B">
        <w:rPr>
          <w:rFonts w:ascii="Palatino Linotype" w:hAnsi="Palatino Linotype" w:cs="Tahoma"/>
          <w:b/>
          <w:sz w:val="22"/>
          <w:szCs w:val="22"/>
        </w:rPr>
        <w:t>análisis caso por caso.</w:t>
      </w:r>
    </w:p>
    <w:p w14:paraId="1BF155B0" w14:textId="77777777" w:rsidR="009C3213" w:rsidRPr="00DD221B" w:rsidRDefault="009C3213" w:rsidP="00FA3ED4">
      <w:pPr>
        <w:spacing w:line="360" w:lineRule="auto"/>
        <w:contextualSpacing/>
        <w:jc w:val="both"/>
        <w:rPr>
          <w:rFonts w:ascii="Palatino Linotype" w:hAnsi="Palatino Linotype" w:cs="Tahoma"/>
          <w:b/>
          <w:sz w:val="22"/>
          <w:szCs w:val="22"/>
        </w:rPr>
      </w:pPr>
    </w:p>
    <w:p w14:paraId="1470FD55" w14:textId="77777777" w:rsidR="009C3213" w:rsidRPr="00DD221B" w:rsidRDefault="009C3213" w:rsidP="00FA3ED4">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 xml:space="preserve">Sobre lo anterior, el artículo 131 de la Ley referida, así como el Quinto de los Lineamientos Generales, establecen que los sujetos obligados </w:t>
      </w:r>
      <w:r w:rsidRPr="00DD221B">
        <w:rPr>
          <w:rFonts w:ascii="Palatino Linotype" w:hAnsi="Palatino Linotype" w:cs="Tahoma"/>
          <w:b/>
          <w:sz w:val="22"/>
          <w:szCs w:val="22"/>
        </w:rPr>
        <w:t>deberán fundar y motivar</w:t>
      </w:r>
      <w:r w:rsidRPr="00DD221B">
        <w:rPr>
          <w:rFonts w:ascii="Palatino Linotype" w:hAnsi="Palatino Linotype" w:cs="Tahoma"/>
          <w:sz w:val="22"/>
          <w:szCs w:val="22"/>
        </w:rPr>
        <w:t xml:space="preserve"> debidamente la clasificación de la información.</w:t>
      </w:r>
    </w:p>
    <w:p w14:paraId="4DB368CA" w14:textId="77777777" w:rsidR="009C3213" w:rsidRPr="00DD221B" w:rsidRDefault="009C3213" w:rsidP="00FA3ED4">
      <w:pPr>
        <w:spacing w:line="360" w:lineRule="auto"/>
        <w:contextualSpacing/>
        <w:jc w:val="both"/>
        <w:rPr>
          <w:rFonts w:ascii="Palatino Linotype" w:hAnsi="Palatino Linotype" w:cs="Tahoma"/>
          <w:b/>
          <w:sz w:val="22"/>
          <w:szCs w:val="22"/>
        </w:rPr>
      </w:pPr>
    </w:p>
    <w:p w14:paraId="76C7EF16" w14:textId="77777777" w:rsidR="009C3213" w:rsidRPr="00DD221B" w:rsidRDefault="009C3213" w:rsidP="00FA3ED4">
      <w:pPr>
        <w:spacing w:line="360" w:lineRule="auto"/>
        <w:contextualSpacing/>
        <w:jc w:val="both"/>
        <w:rPr>
          <w:rFonts w:ascii="Palatino Linotype" w:hAnsi="Palatino Linotype" w:cs="Tahoma"/>
          <w:bCs/>
          <w:iCs/>
          <w:sz w:val="22"/>
          <w:szCs w:val="22"/>
        </w:rPr>
      </w:pPr>
      <w:r w:rsidRPr="00DD221B">
        <w:rPr>
          <w:rFonts w:ascii="Palatino Linotype" w:hAnsi="Palatino Linotype" w:cs="Tahoma"/>
          <w:sz w:val="22"/>
          <w:szCs w:val="22"/>
        </w:rPr>
        <w:t>Al respecto, e</w:t>
      </w:r>
      <w:r w:rsidRPr="00DD221B">
        <w:rPr>
          <w:rFonts w:ascii="Palatino Linotype" w:hAnsi="Palatino Linotype" w:cs="Tahoma"/>
          <w:bCs/>
          <w:iCs/>
          <w:sz w:val="22"/>
          <w:szCs w:val="22"/>
        </w:rPr>
        <w:t>l Octavo de los Lineamientos Generales, precisa lo siguiente:</w:t>
      </w:r>
    </w:p>
    <w:p w14:paraId="6F2C19CC" w14:textId="77777777" w:rsidR="009C3213" w:rsidRPr="00DD221B" w:rsidRDefault="009C3213" w:rsidP="00FA3ED4">
      <w:pPr>
        <w:spacing w:line="360" w:lineRule="auto"/>
        <w:contextualSpacing/>
        <w:jc w:val="both"/>
        <w:rPr>
          <w:rFonts w:ascii="Palatino Linotype" w:hAnsi="Palatino Linotype" w:cs="Tahoma"/>
          <w:bCs/>
          <w:iCs/>
          <w:sz w:val="22"/>
          <w:szCs w:val="22"/>
        </w:rPr>
      </w:pPr>
    </w:p>
    <w:p w14:paraId="09E69C3A" w14:textId="77777777" w:rsidR="009C3213" w:rsidRPr="00DD221B" w:rsidRDefault="009C3213" w:rsidP="00FA3ED4">
      <w:pPr>
        <w:numPr>
          <w:ilvl w:val="0"/>
          <w:numId w:val="10"/>
        </w:numPr>
        <w:spacing w:line="360" w:lineRule="auto"/>
        <w:contextualSpacing/>
        <w:jc w:val="both"/>
        <w:rPr>
          <w:rFonts w:ascii="Palatino Linotype" w:hAnsi="Palatino Linotype" w:cs="Tahoma"/>
          <w:bCs/>
          <w:sz w:val="22"/>
          <w:szCs w:val="22"/>
          <w:u w:val="single"/>
        </w:rPr>
      </w:pPr>
      <w:r w:rsidRPr="00DD221B">
        <w:rPr>
          <w:rFonts w:ascii="Palatino Linotype" w:hAnsi="Palatino Linotype" w:cs="Tahoma"/>
          <w:b/>
          <w:bCs/>
          <w:sz w:val="22"/>
          <w:szCs w:val="22"/>
        </w:rPr>
        <w:t>Para fundar la clasificación</w:t>
      </w:r>
      <w:r w:rsidRPr="00DD221B">
        <w:rPr>
          <w:rFonts w:ascii="Palatino Linotype" w:hAnsi="Palatino Linotype" w:cs="Tahoma"/>
          <w:bCs/>
          <w:sz w:val="22"/>
          <w:szCs w:val="22"/>
        </w:rPr>
        <w:t xml:space="preserve"> de la información se deberán </w:t>
      </w:r>
      <w:r w:rsidRPr="00DD221B">
        <w:rPr>
          <w:rFonts w:ascii="Palatino Linotype" w:hAnsi="Palatino Linotype" w:cs="Tahoma"/>
          <w:bCs/>
          <w:sz w:val="22"/>
          <w:szCs w:val="22"/>
          <w:u w:val="single"/>
        </w:rPr>
        <w:t>señalar el artículo, fracción, inciso, párrafo o numeral de la Ley aplicable;</w:t>
      </w:r>
    </w:p>
    <w:p w14:paraId="6F040CF2" w14:textId="77777777" w:rsidR="009C3213" w:rsidRPr="00DD221B" w:rsidRDefault="009C3213" w:rsidP="00FA3ED4">
      <w:pPr>
        <w:spacing w:line="360" w:lineRule="auto"/>
        <w:contextualSpacing/>
        <w:jc w:val="both"/>
        <w:rPr>
          <w:rFonts w:ascii="Palatino Linotype" w:hAnsi="Palatino Linotype" w:cs="Tahoma"/>
          <w:bCs/>
          <w:sz w:val="22"/>
          <w:szCs w:val="22"/>
        </w:rPr>
      </w:pPr>
    </w:p>
    <w:p w14:paraId="0971A2BE" w14:textId="77777777" w:rsidR="009C3213" w:rsidRPr="00DD221B" w:rsidRDefault="009C3213" w:rsidP="00FA3ED4">
      <w:pPr>
        <w:numPr>
          <w:ilvl w:val="0"/>
          <w:numId w:val="10"/>
        </w:numPr>
        <w:spacing w:line="360" w:lineRule="auto"/>
        <w:contextualSpacing/>
        <w:jc w:val="both"/>
        <w:rPr>
          <w:rFonts w:ascii="Palatino Linotype" w:hAnsi="Palatino Linotype" w:cs="Tahoma"/>
          <w:bCs/>
          <w:sz w:val="22"/>
          <w:szCs w:val="22"/>
        </w:rPr>
      </w:pPr>
      <w:r w:rsidRPr="00DD221B">
        <w:rPr>
          <w:rFonts w:ascii="Palatino Linotype" w:hAnsi="Palatino Linotype" w:cs="Tahoma"/>
          <w:b/>
          <w:bCs/>
          <w:sz w:val="22"/>
          <w:szCs w:val="22"/>
        </w:rPr>
        <w:t>Para motivar la clasificación</w:t>
      </w:r>
      <w:r w:rsidRPr="00DD221B">
        <w:rPr>
          <w:rFonts w:ascii="Palatino Linotype" w:hAnsi="Palatino Linotype" w:cs="Tahoma"/>
          <w:bCs/>
          <w:sz w:val="22"/>
          <w:szCs w:val="22"/>
        </w:rPr>
        <w:t xml:space="preserve"> se deberán </w:t>
      </w:r>
      <w:r w:rsidRPr="00DD221B">
        <w:rPr>
          <w:rFonts w:ascii="Palatino Linotype" w:hAnsi="Palatino Linotype" w:cs="Tahoma"/>
          <w:bCs/>
          <w:sz w:val="22"/>
          <w:szCs w:val="22"/>
          <w:u w:val="single"/>
        </w:rPr>
        <w:t>indicar las razones y circunstancias</w:t>
      </w:r>
      <w:r w:rsidRPr="00DD221B">
        <w:rPr>
          <w:rFonts w:ascii="Palatino Linotype" w:hAnsi="Palatino Linotype" w:cs="Tahoma"/>
          <w:bCs/>
          <w:sz w:val="22"/>
          <w:szCs w:val="22"/>
        </w:rPr>
        <w:t xml:space="preserve"> especiales que lo llevaron a concluir que el caso particular se ajusta al supuesto previsto por la norma legal invocada.</w:t>
      </w:r>
    </w:p>
    <w:p w14:paraId="677D0C31" w14:textId="77777777" w:rsidR="009C3213" w:rsidRPr="00DD221B" w:rsidRDefault="009C3213" w:rsidP="00FA3ED4">
      <w:pPr>
        <w:spacing w:line="360" w:lineRule="auto"/>
        <w:ind w:left="720"/>
        <w:contextualSpacing/>
        <w:rPr>
          <w:rFonts w:ascii="Palatino Linotype" w:hAnsi="Palatino Linotype" w:cs="Tahoma"/>
          <w:bCs/>
          <w:sz w:val="22"/>
          <w:szCs w:val="22"/>
        </w:rPr>
      </w:pPr>
    </w:p>
    <w:p w14:paraId="4349A458" w14:textId="77777777" w:rsidR="009C3213" w:rsidRPr="00DD221B" w:rsidRDefault="009C3213" w:rsidP="00FA3ED4">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w:t>
      </w:r>
      <w:r w:rsidRPr="00DD221B">
        <w:rPr>
          <w:rFonts w:ascii="Palatino Linotype" w:hAnsi="Palatino Linotype" w:cs="Tahoma"/>
          <w:sz w:val="22"/>
          <w:szCs w:val="22"/>
        </w:rPr>
        <w:lastRenderedPageBreak/>
        <w:t>Tomo XIV, noviembre de mil novecientos noventa y cuatro, (p. 450), que establece lo siguiente:</w:t>
      </w:r>
    </w:p>
    <w:p w14:paraId="7B329710" w14:textId="77777777" w:rsidR="009C3213" w:rsidRPr="00DD221B" w:rsidRDefault="009C3213" w:rsidP="00FA3ED4">
      <w:pPr>
        <w:spacing w:line="360" w:lineRule="auto"/>
        <w:contextualSpacing/>
        <w:jc w:val="both"/>
        <w:rPr>
          <w:rFonts w:ascii="Palatino Linotype" w:hAnsi="Palatino Linotype" w:cs="Tahoma"/>
          <w:sz w:val="22"/>
          <w:szCs w:val="22"/>
        </w:rPr>
      </w:pPr>
    </w:p>
    <w:p w14:paraId="5EDA2B82" w14:textId="77777777" w:rsidR="009C3213" w:rsidRPr="00DD221B" w:rsidRDefault="009C3213" w:rsidP="00FA3ED4">
      <w:pPr>
        <w:spacing w:line="360" w:lineRule="auto"/>
        <w:ind w:left="567" w:right="567"/>
        <w:contextualSpacing/>
        <w:jc w:val="both"/>
        <w:rPr>
          <w:rFonts w:ascii="Palatino Linotype" w:hAnsi="Palatino Linotype" w:cs="Tahoma"/>
          <w:i/>
        </w:rPr>
      </w:pPr>
      <w:r w:rsidRPr="00DD221B">
        <w:rPr>
          <w:rFonts w:ascii="Palatino Linotype" w:hAnsi="Palatino Linotype" w:cs="Tahoma"/>
          <w:b/>
          <w:i/>
        </w:rPr>
        <w:t xml:space="preserve">“FUNDAMENTACION Y MOTIVACION, CONCEPTO DE. </w:t>
      </w:r>
      <w:r w:rsidRPr="00DD221B">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2C40D3D" w14:textId="77777777" w:rsidR="009C3213" w:rsidRPr="00DD221B" w:rsidRDefault="009C3213" w:rsidP="00FA3ED4">
      <w:pPr>
        <w:spacing w:line="360" w:lineRule="auto"/>
        <w:contextualSpacing/>
        <w:jc w:val="both"/>
        <w:rPr>
          <w:rFonts w:ascii="Palatino Linotype" w:hAnsi="Palatino Linotype" w:cs="Tahoma"/>
          <w:sz w:val="22"/>
          <w:szCs w:val="22"/>
        </w:rPr>
      </w:pPr>
    </w:p>
    <w:p w14:paraId="663CD664" w14:textId="77777777" w:rsidR="009C3213" w:rsidRPr="00DD221B" w:rsidRDefault="009C3213" w:rsidP="00FA3ED4">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Conforme a lo anterior, se advierte lo siguiente:</w:t>
      </w:r>
    </w:p>
    <w:p w14:paraId="46F9B6A2" w14:textId="77777777" w:rsidR="009C3213" w:rsidRPr="00DD221B" w:rsidRDefault="009C3213" w:rsidP="00FA3ED4">
      <w:pPr>
        <w:spacing w:line="360" w:lineRule="auto"/>
        <w:contextualSpacing/>
        <w:jc w:val="both"/>
        <w:rPr>
          <w:rFonts w:ascii="Palatino Linotype" w:hAnsi="Palatino Linotype" w:cs="Tahoma"/>
          <w:sz w:val="22"/>
          <w:szCs w:val="22"/>
        </w:rPr>
      </w:pPr>
    </w:p>
    <w:p w14:paraId="74E04BCD" w14:textId="77777777" w:rsidR="009C3213" w:rsidRPr="00DD221B" w:rsidRDefault="009C3213" w:rsidP="00FA3ED4">
      <w:pPr>
        <w:numPr>
          <w:ilvl w:val="0"/>
          <w:numId w:val="11"/>
        </w:numPr>
        <w:spacing w:line="360" w:lineRule="auto"/>
        <w:contextualSpacing/>
        <w:jc w:val="both"/>
        <w:rPr>
          <w:rFonts w:ascii="Palatino Linotype" w:hAnsi="Palatino Linotype" w:cs="Tahoma"/>
          <w:b/>
          <w:sz w:val="22"/>
          <w:szCs w:val="22"/>
        </w:rPr>
      </w:pPr>
      <w:r w:rsidRPr="00DD221B">
        <w:rPr>
          <w:rFonts w:ascii="Palatino Linotype" w:hAnsi="Palatino Linotype" w:cs="Tahoma"/>
          <w:b/>
          <w:sz w:val="22"/>
          <w:szCs w:val="22"/>
        </w:rPr>
        <w:t xml:space="preserve">Fundamentación: </w:t>
      </w:r>
      <w:r w:rsidRPr="00DD221B">
        <w:rPr>
          <w:rFonts w:ascii="Palatino Linotype" w:hAnsi="Palatino Linotype" w:cs="Tahoma"/>
          <w:sz w:val="22"/>
          <w:szCs w:val="22"/>
        </w:rPr>
        <w:t>Obligación de la autoridad que emite un acto, para citar los preceptos legales, sustantivos y adjetivos, en que se apoye para la determinación tomada.</w:t>
      </w:r>
    </w:p>
    <w:p w14:paraId="5BC8E757" w14:textId="77777777" w:rsidR="009C3213" w:rsidRPr="00DD221B" w:rsidRDefault="009C3213" w:rsidP="00FA3ED4">
      <w:pPr>
        <w:spacing w:line="360" w:lineRule="auto"/>
        <w:ind w:left="720"/>
        <w:contextualSpacing/>
        <w:jc w:val="both"/>
        <w:rPr>
          <w:rFonts w:ascii="Palatino Linotype" w:hAnsi="Palatino Linotype" w:cs="Tahoma"/>
          <w:b/>
          <w:sz w:val="22"/>
          <w:szCs w:val="22"/>
        </w:rPr>
      </w:pPr>
    </w:p>
    <w:p w14:paraId="455FD5CA" w14:textId="77777777" w:rsidR="009C3213" w:rsidRPr="00DD221B" w:rsidRDefault="009C3213" w:rsidP="00FA3ED4">
      <w:pPr>
        <w:numPr>
          <w:ilvl w:val="0"/>
          <w:numId w:val="11"/>
        </w:numPr>
        <w:spacing w:line="360" w:lineRule="auto"/>
        <w:contextualSpacing/>
        <w:jc w:val="both"/>
        <w:rPr>
          <w:rFonts w:ascii="Palatino Linotype" w:hAnsi="Palatino Linotype" w:cs="Tahoma"/>
          <w:b/>
          <w:sz w:val="22"/>
          <w:szCs w:val="22"/>
        </w:rPr>
      </w:pPr>
      <w:r w:rsidRPr="00DD221B">
        <w:rPr>
          <w:rFonts w:ascii="Palatino Linotype" w:hAnsi="Palatino Linotype" w:cs="Tahoma"/>
          <w:b/>
          <w:sz w:val="22"/>
          <w:szCs w:val="22"/>
        </w:rPr>
        <w:t xml:space="preserve">Motivación: </w:t>
      </w:r>
      <w:r w:rsidRPr="00DD221B">
        <w:rPr>
          <w:rFonts w:ascii="Palatino Linotype" w:hAnsi="Palatino Linotype" w:cs="Tahoma"/>
          <w:sz w:val="22"/>
          <w:szCs w:val="22"/>
        </w:rPr>
        <w:t>Razonamientos lógico-jurídicos sobre porque se consideró en el caso en concreto, que se ajusta a la hipótesis normativa.</w:t>
      </w:r>
    </w:p>
    <w:p w14:paraId="0899706A" w14:textId="77777777" w:rsidR="009C3213" w:rsidRPr="00DD221B" w:rsidRDefault="009C3213" w:rsidP="00FA3ED4">
      <w:pPr>
        <w:spacing w:line="360" w:lineRule="auto"/>
        <w:contextualSpacing/>
        <w:jc w:val="both"/>
        <w:rPr>
          <w:rFonts w:ascii="Palatino Linotype" w:eastAsia="Calibri" w:hAnsi="Palatino Linotype" w:cs="Tahoma"/>
          <w:sz w:val="22"/>
          <w:szCs w:val="22"/>
          <w:lang w:val="es-ES"/>
        </w:rPr>
      </w:pPr>
    </w:p>
    <w:p w14:paraId="017A57AC" w14:textId="77777777" w:rsidR="009C3213" w:rsidRPr="00DD221B" w:rsidRDefault="009C3213" w:rsidP="00FA3ED4">
      <w:pPr>
        <w:spacing w:line="360" w:lineRule="auto"/>
        <w:contextualSpacing/>
        <w:jc w:val="both"/>
        <w:rPr>
          <w:rFonts w:ascii="Palatino Linotype" w:eastAsia="Calibri" w:hAnsi="Palatino Linotype" w:cs="Tahoma"/>
          <w:sz w:val="22"/>
          <w:szCs w:val="22"/>
          <w:lang w:val="es-ES"/>
        </w:rPr>
      </w:pPr>
      <w:r w:rsidRPr="00DD221B">
        <w:rPr>
          <w:rFonts w:ascii="Palatino Linotype" w:eastAsia="Calibri" w:hAnsi="Palatino Linotype" w:cs="Tahoma"/>
          <w:sz w:val="22"/>
          <w:szCs w:val="22"/>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4D8207B3" w14:textId="77777777" w:rsidR="009C3213" w:rsidRPr="00DD221B" w:rsidRDefault="009C3213" w:rsidP="00FA3ED4">
      <w:pPr>
        <w:autoSpaceDE w:val="0"/>
        <w:autoSpaceDN w:val="0"/>
        <w:adjustRightInd w:val="0"/>
        <w:spacing w:line="360" w:lineRule="auto"/>
        <w:contextualSpacing/>
        <w:jc w:val="both"/>
        <w:rPr>
          <w:rFonts w:ascii="Palatino Linotype" w:eastAsia="Palatino Linotype" w:hAnsi="Palatino Linotype" w:cs="Palatino Linotype"/>
          <w:sz w:val="22"/>
          <w:szCs w:val="22"/>
          <w:lang w:val="es-ES"/>
        </w:rPr>
      </w:pPr>
    </w:p>
    <w:p w14:paraId="106E29EF" w14:textId="77777777" w:rsidR="009C3213" w:rsidRPr="00DD221B" w:rsidRDefault="009C3213" w:rsidP="00FA3ED4">
      <w:pPr>
        <w:spacing w:line="360" w:lineRule="auto"/>
        <w:contextualSpacing/>
        <w:jc w:val="both"/>
        <w:rPr>
          <w:rFonts w:ascii="Palatino Linotype" w:eastAsia="Calibri" w:hAnsi="Palatino Linotype"/>
          <w:bCs/>
          <w:color w:val="000000"/>
          <w:sz w:val="22"/>
          <w:szCs w:val="22"/>
        </w:rPr>
      </w:pPr>
      <w:r w:rsidRPr="00DD221B">
        <w:rPr>
          <w:rFonts w:ascii="Palatino Linotype" w:eastAsia="Palatino Linotype" w:hAnsi="Palatino Linotype" w:cs="Palatino Linotype"/>
          <w:sz w:val="22"/>
          <w:szCs w:val="22"/>
        </w:rPr>
        <w:lastRenderedPageBreak/>
        <w:t xml:space="preserve">En ese orden de ideas, el artículo </w:t>
      </w:r>
      <w:r w:rsidRPr="00DD221B">
        <w:rPr>
          <w:rFonts w:ascii="Palatino Linotype" w:eastAsia="Calibri" w:hAnsi="Palatino Linotype"/>
          <w:bCs/>
          <w:color w:val="000000"/>
          <w:sz w:val="22"/>
          <w:szCs w:val="22"/>
        </w:rPr>
        <w:t>el artículo 143, fracción I, de la Ley previamente citada, establece que la información privada y los datos personales, concernientes a una persona física o jurídica colectiva identificada o identificable son confidenciales.</w:t>
      </w:r>
    </w:p>
    <w:p w14:paraId="6D4B74D6" w14:textId="77777777" w:rsidR="009C3213" w:rsidRDefault="009C3213" w:rsidP="00FA3ED4">
      <w:pPr>
        <w:spacing w:line="360" w:lineRule="auto"/>
        <w:contextualSpacing/>
        <w:jc w:val="both"/>
        <w:rPr>
          <w:rFonts w:ascii="Palatino Linotype" w:eastAsia="Palatino Linotype" w:hAnsi="Palatino Linotype" w:cs="Palatino Linotype"/>
          <w:bCs/>
          <w:iCs/>
          <w:color w:val="000000"/>
          <w:sz w:val="22"/>
          <w:szCs w:val="22"/>
        </w:rPr>
      </w:pPr>
    </w:p>
    <w:p w14:paraId="02CE2CBB" w14:textId="18303DEF" w:rsidR="009C3213" w:rsidRDefault="009C3213" w:rsidP="00FA3ED4">
      <w:pPr>
        <w:spacing w:line="360" w:lineRule="auto"/>
        <w:contextualSpacing/>
        <w:jc w:val="both"/>
        <w:rPr>
          <w:rFonts w:ascii="Palatino Linotype" w:eastAsia="Palatino Linotype" w:hAnsi="Palatino Linotype" w:cs="Palatino Linotype"/>
          <w:bCs/>
          <w:iCs/>
          <w:color w:val="000000"/>
          <w:sz w:val="22"/>
          <w:szCs w:val="22"/>
        </w:rPr>
      </w:pPr>
      <w:r>
        <w:rPr>
          <w:rFonts w:ascii="Palatino Linotype" w:eastAsia="Palatino Linotype" w:hAnsi="Palatino Linotype" w:cs="Palatino Linotype"/>
          <w:bCs/>
          <w:iCs/>
          <w:color w:val="000000"/>
          <w:sz w:val="22"/>
          <w:szCs w:val="22"/>
        </w:rPr>
        <w:t xml:space="preserve">De esta forma, se logra vislumbrar que si bien, el Sujeto Obligado a través de </w:t>
      </w:r>
      <w:r w:rsidR="00314EA8">
        <w:rPr>
          <w:rFonts w:ascii="Palatino Linotype" w:eastAsia="Palatino Linotype" w:hAnsi="Palatino Linotype" w:cs="Palatino Linotype"/>
          <w:sz w:val="22"/>
          <w:szCs w:val="22"/>
        </w:rPr>
        <w:t xml:space="preserve">través de la Dirección de Prevención Comunitaria, el </w:t>
      </w:r>
      <w:r w:rsidR="00314EA8" w:rsidRPr="00973D92">
        <w:rPr>
          <w:rFonts w:ascii="Palatino Linotype" w:eastAsia="Palatino Linotype" w:hAnsi="Palatino Linotype" w:cs="Palatino Linotype"/>
          <w:bCs/>
          <w:iCs/>
          <w:sz w:val="22"/>
          <w:szCs w:val="22"/>
        </w:rPr>
        <w:t>Departamento de Cultura y Educación Vial</w:t>
      </w:r>
      <w:r w:rsidR="00314EA8">
        <w:rPr>
          <w:rFonts w:ascii="Palatino Linotype" w:eastAsia="Palatino Linotype" w:hAnsi="Palatino Linotype" w:cs="Palatino Linotype"/>
          <w:bCs/>
          <w:iCs/>
          <w:sz w:val="22"/>
          <w:szCs w:val="22"/>
        </w:rPr>
        <w:t>, y la Dirección de Desarrollo Policial</w:t>
      </w:r>
      <w:r w:rsidR="00314EA8">
        <w:rPr>
          <w:rFonts w:ascii="Palatino Linotype" w:eastAsia="Palatino Linotype" w:hAnsi="Palatino Linotype" w:cs="Palatino Linotype"/>
          <w:sz w:val="22"/>
          <w:szCs w:val="22"/>
        </w:rPr>
        <w:t xml:space="preserve"> remitieron diversos oficios</w:t>
      </w:r>
      <w:r>
        <w:rPr>
          <w:rFonts w:ascii="Palatino Linotype" w:eastAsia="Palatino Linotype" w:hAnsi="Palatino Linotype" w:cs="Palatino Linotype"/>
          <w:bCs/>
          <w:iCs/>
          <w:color w:val="000000"/>
          <w:sz w:val="22"/>
          <w:szCs w:val="22"/>
        </w:rPr>
        <w:t xml:space="preserve"> proporcio</w:t>
      </w:r>
      <w:r w:rsidR="00314EA8">
        <w:rPr>
          <w:rFonts w:ascii="Palatino Linotype" w:eastAsia="Palatino Linotype" w:hAnsi="Palatino Linotype" w:cs="Palatino Linotype"/>
          <w:bCs/>
          <w:iCs/>
          <w:color w:val="000000"/>
          <w:sz w:val="22"/>
          <w:szCs w:val="22"/>
        </w:rPr>
        <w:t>naron</w:t>
      </w:r>
      <w:r>
        <w:rPr>
          <w:rFonts w:ascii="Palatino Linotype" w:eastAsia="Palatino Linotype" w:hAnsi="Palatino Linotype" w:cs="Palatino Linotype"/>
          <w:bCs/>
          <w:iCs/>
          <w:color w:val="000000"/>
          <w:sz w:val="22"/>
          <w:szCs w:val="22"/>
        </w:rPr>
        <w:t xml:space="preserve"> diversos documentos que daban cuenta de lo solicitado, lo cierto es que no se pueden validar en su totalidad en virtud de que omitió la entrega de la información de forma completa</w:t>
      </w:r>
      <w:r w:rsidR="00314EA8">
        <w:rPr>
          <w:rFonts w:ascii="Palatino Linotype" w:eastAsia="Palatino Linotype" w:hAnsi="Palatino Linotype" w:cs="Palatino Linotype"/>
          <w:bCs/>
          <w:iCs/>
          <w:color w:val="000000"/>
          <w:sz w:val="22"/>
          <w:szCs w:val="22"/>
        </w:rPr>
        <w:t xml:space="preserve">, </w:t>
      </w:r>
      <w:r>
        <w:rPr>
          <w:rFonts w:ascii="Palatino Linotype" w:eastAsia="Palatino Linotype" w:hAnsi="Palatino Linotype" w:cs="Palatino Linotype"/>
          <w:bCs/>
          <w:iCs/>
          <w:color w:val="000000"/>
          <w:sz w:val="22"/>
          <w:szCs w:val="22"/>
        </w:rPr>
        <w:t>e</w:t>
      </w:r>
      <w:r w:rsidR="00314EA8">
        <w:rPr>
          <w:rFonts w:ascii="Palatino Linotype" w:eastAsia="Palatino Linotype" w:hAnsi="Palatino Linotype" w:cs="Palatino Linotype"/>
          <w:bCs/>
          <w:iCs/>
          <w:color w:val="000000"/>
          <w:sz w:val="22"/>
          <w:szCs w:val="22"/>
        </w:rPr>
        <w:t>n toda la temporalidad requerida, omitió la entrega de los oficios de diversas por diversas direcciones, coordinaciones y departamentos</w:t>
      </w:r>
      <w:r>
        <w:rPr>
          <w:rFonts w:ascii="Palatino Linotype" w:eastAsia="Palatino Linotype" w:hAnsi="Palatino Linotype" w:cs="Palatino Linotype"/>
          <w:bCs/>
          <w:iCs/>
          <w:color w:val="000000"/>
          <w:sz w:val="22"/>
          <w:szCs w:val="22"/>
        </w:rPr>
        <w:t>,</w:t>
      </w:r>
      <w:r w:rsidR="00314EA8">
        <w:rPr>
          <w:rFonts w:ascii="Palatino Linotype" w:eastAsia="Palatino Linotype" w:hAnsi="Palatino Linotype" w:cs="Palatino Linotype"/>
          <w:bCs/>
          <w:iCs/>
          <w:color w:val="000000"/>
          <w:sz w:val="22"/>
          <w:szCs w:val="22"/>
        </w:rPr>
        <w:t xml:space="preserve"> además de que</w:t>
      </w:r>
      <w:r>
        <w:rPr>
          <w:rFonts w:ascii="Palatino Linotype" w:eastAsia="Palatino Linotype" w:hAnsi="Palatino Linotype" w:cs="Palatino Linotype"/>
          <w:bCs/>
          <w:iCs/>
          <w:color w:val="000000"/>
          <w:sz w:val="22"/>
          <w:szCs w:val="22"/>
        </w:rPr>
        <w:t xml:space="preserve"> clasificó información que no es susceptible de clasificación, sumado a que omitió la entrega del acuerdo que sustentara las versiones públicas proporcionadas, </w:t>
      </w:r>
      <w:r w:rsidRPr="003B4DAF">
        <w:rPr>
          <w:rFonts w:ascii="Palatino Linotype" w:eastAsia="Palatino Linotype" w:hAnsi="Palatino Linotype" w:cs="Palatino Linotype"/>
          <w:sz w:val="22"/>
          <w:szCs w:val="22"/>
        </w:rPr>
        <w:t xml:space="preserve">lo cual da como resultado que el agravio sea </w:t>
      </w:r>
      <w:r w:rsidRPr="003B4DAF">
        <w:rPr>
          <w:rFonts w:ascii="Palatino Linotype" w:eastAsia="Palatino Linotype" w:hAnsi="Palatino Linotype" w:cs="Palatino Linotype"/>
          <w:b/>
          <w:bCs/>
          <w:sz w:val="22"/>
          <w:szCs w:val="22"/>
        </w:rPr>
        <w:t>FUNDADO</w:t>
      </w:r>
      <w:r>
        <w:rPr>
          <w:rFonts w:ascii="Palatino Linotype" w:eastAsia="Palatino Linotype" w:hAnsi="Palatino Linotype" w:cs="Palatino Linotype"/>
          <w:bCs/>
          <w:iCs/>
          <w:color w:val="000000"/>
          <w:sz w:val="22"/>
          <w:szCs w:val="22"/>
        </w:rPr>
        <w:t>.</w:t>
      </w:r>
    </w:p>
    <w:p w14:paraId="57EAD0DF"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4FD3AC14" w14:textId="77777777" w:rsidR="00314EA8" w:rsidRPr="003B4DAF" w:rsidRDefault="00314EA8" w:rsidP="00FA3ED4">
      <w:pPr>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Conforme a lo anterior, se considera que el Sujeto Obligado deberá realizar una</w:t>
      </w:r>
      <w:r>
        <w:rPr>
          <w:rFonts w:ascii="Palatino Linotype" w:hAnsi="Palatino Linotype" w:cs="Tahoma"/>
          <w:bCs/>
          <w:iCs/>
          <w:sz w:val="22"/>
          <w:szCs w:val="22"/>
        </w:rPr>
        <w:t xml:space="preserve"> nueva</w:t>
      </w:r>
      <w:r w:rsidRPr="003B4DAF">
        <w:rPr>
          <w:rFonts w:ascii="Palatino Linotype" w:hAnsi="Palatino Linotype" w:cs="Tahoma"/>
          <w:bCs/>
          <w:iCs/>
          <w:sz w:val="22"/>
          <w:szCs w:val="22"/>
        </w:rPr>
        <w:t xml:space="preserve"> búsqueda exhaustiva y razonable en todas las unidades administrativas competentes</w:t>
      </w:r>
      <w:r>
        <w:rPr>
          <w:rFonts w:ascii="Palatino Linotype" w:hAnsi="Palatino Linotype" w:cs="Tahoma"/>
          <w:bCs/>
          <w:iCs/>
          <w:sz w:val="22"/>
          <w:szCs w:val="22"/>
        </w:rPr>
        <w:t xml:space="preserve">, </w:t>
      </w:r>
      <w:r w:rsidRPr="003B4DAF">
        <w:rPr>
          <w:rFonts w:ascii="Palatino Linotype" w:hAnsi="Palatino Linotype" w:cs="Tahoma"/>
          <w:bCs/>
          <w:iCs/>
          <w:sz w:val="22"/>
          <w:szCs w:val="22"/>
        </w:rPr>
        <w:t>a efecto de que proporcione</w:t>
      </w:r>
      <w:r>
        <w:rPr>
          <w:rFonts w:ascii="Palatino Linotype" w:hAnsi="Palatino Linotype" w:cs="Tahoma"/>
          <w:bCs/>
          <w:iCs/>
          <w:sz w:val="22"/>
          <w:szCs w:val="22"/>
        </w:rPr>
        <w:t>n</w:t>
      </w:r>
      <w:r w:rsidRPr="003B4DAF">
        <w:rPr>
          <w:rFonts w:ascii="Palatino Linotype" w:hAnsi="Palatino Linotype" w:cs="Tahoma"/>
          <w:bCs/>
          <w:iCs/>
          <w:sz w:val="22"/>
          <w:szCs w:val="22"/>
        </w:rPr>
        <w:t xml:space="preserve"> los documentos</w:t>
      </w:r>
      <w:r>
        <w:rPr>
          <w:rFonts w:ascii="Palatino Linotype" w:hAnsi="Palatino Linotype" w:cs="Tahoma"/>
          <w:bCs/>
          <w:iCs/>
          <w:sz w:val="22"/>
          <w:szCs w:val="22"/>
        </w:rPr>
        <w:t xml:space="preserve"> que den cuenta de </w:t>
      </w:r>
      <w:r w:rsidRPr="003B4DAF">
        <w:rPr>
          <w:rFonts w:ascii="Palatino Linotype" w:hAnsi="Palatino Linotype" w:cs="Tahoma"/>
          <w:bCs/>
          <w:iCs/>
          <w:sz w:val="22"/>
          <w:szCs w:val="22"/>
        </w:rPr>
        <w:t xml:space="preserve">las peticiones realizadas por la ciudadanía dirigidas a la </w:t>
      </w:r>
      <w:r>
        <w:rPr>
          <w:rFonts w:ascii="Palatino Linotype" w:hAnsi="Palatino Linotype" w:cs="Tahoma"/>
          <w:bCs/>
          <w:iCs/>
          <w:sz w:val="22"/>
          <w:szCs w:val="22"/>
        </w:rPr>
        <w:t xml:space="preserve">Sexta Regiduría Municipal, </w:t>
      </w:r>
      <w:r w:rsidRPr="003B4DAF">
        <w:rPr>
          <w:rFonts w:ascii="Palatino Linotype" w:hAnsi="Palatino Linotype" w:cs="Tahoma"/>
          <w:bCs/>
          <w:iCs/>
          <w:sz w:val="22"/>
          <w:szCs w:val="22"/>
        </w:rPr>
        <w:t xml:space="preserve">así como las respuestas </w:t>
      </w:r>
      <w:r>
        <w:rPr>
          <w:rFonts w:ascii="Palatino Linotype" w:hAnsi="Palatino Linotype" w:cs="Tahoma"/>
          <w:bCs/>
          <w:iCs/>
          <w:sz w:val="22"/>
          <w:szCs w:val="22"/>
        </w:rPr>
        <w:t xml:space="preserve"> faltantes del primero de enero al diez de noviembre de dos mil veinticinco, además de los documentos remitidos en respuesta y en informe justificado en su caso en versión pública correcta</w:t>
      </w:r>
      <w:r w:rsidRPr="003B4DAF">
        <w:rPr>
          <w:rFonts w:ascii="Palatino Linotype" w:hAnsi="Palatino Linotype" w:cs="Tahoma"/>
          <w:bCs/>
          <w:iCs/>
          <w:sz w:val="22"/>
          <w:szCs w:val="22"/>
        </w:rPr>
        <w:t>.</w:t>
      </w:r>
    </w:p>
    <w:p w14:paraId="067D6990" w14:textId="77777777" w:rsidR="00314EA8" w:rsidRPr="003B4DAF" w:rsidRDefault="00314EA8" w:rsidP="00FA3ED4">
      <w:pPr>
        <w:spacing w:line="360" w:lineRule="auto"/>
        <w:contextualSpacing/>
        <w:jc w:val="both"/>
        <w:rPr>
          <w:rFonts w:ascii="Palatino Linotype" w:hAnsi="Palatino Linotype" w:cs="Tahoma"/>
          <w:sz w:val="22"/>
          <w:szCs w:val="22"/>
        </w:rPr>
      </w:pPr>
    </w:p>
    <w:p w14:paraId="14477B2D" w14:textId="77777777" w:rsidR="00314EA8" w:rsidRPr="003B4DAF" w:rsidRDefault="00314EA8" w:rsidP="00FA3ED4">
      <w:pPr>
        <w:spacing w:line="360" w:lineRule="auto"/>
        <w:contextualSpacing/>
        <w:jc w:val="both"/>
        <w:rPr>
          <w:rFonts w:ascii="Palatino Linotype" w:hAnsi="Palatino Linotype"/>
          <w:bCs/>
          <w:iCs/>
          <w:sz w:val="22"/>
          <w:szCs w:val="22"/>
        </w:rPr>
      </w:pPr>
      <w:r w:rsidRPr="003B4DAF">
        <w:rPr>
          <w:rFonts w:ascii="Palatino Linotype" w:hAnsi="Palatino Linotype" w:cs="Tahoma"/>
          <w:sz w:val="22"/>
          <w:szCs w:val="22"/>
        </w:rPr>
        <w:t>Dicha</w:t>
      </w:r>
      <w:r w:rsidRPr="003B4DAF">
        <w:rPr>
          <w:rFonts w:ascii="Palatino Linotype" w:hAnsi="Palatino Linotype"/>
          <w:bCs/>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3B4DAF">
        <w:rPr>
          <w:rFonts w:ascii="Palatino Linotype" w:hAnsi="Palatino Linotype"/>
          <w:bCs/>
          <w:iCs/>
          <w:sz w:val="22"/>
          <w:szCs w:val="22"/>
        </w:rPr>
        <w:lastRenderedPageBreak/>
        <w:t>archivos, en el estado en que esta se encuentre; por lo que, la entrega no comprende el procesamiento de la misma, ni presentarla conforme al interés del Solicitante.</w:t>
      </w:r>
    </w:p>
    <w:p w14:paraId="154D3A3A" w14:textId="77777777" w:rsidR="00314EA8" w:rsidRPr="003B4DAF" w:rsidRDefault="00314EA8" w:rsidP="00FA3ED4">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4EBF847B" w14:textId="77777777" w:rsidR="00314EA8" w:rsidRPr="003B4DAF" w:rsidRDefault="00314EA8" w:rsidP="00FA3ED4">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3B4DAF">
        <w:rPr>
          <w:rFonts w:ascii="Palatino Linotype" w:hAnsi="Palatino Linotype"/>
          <w:bCs/>
          <w:i/>
          <w:iCs/>
          <w:sz w:val="22"/>
          <w:szCs w:val="22"/>
        </w:rPr>
        <w:t>ad hoc</w:t>
      </w:r>
      <w:r w:rsidRPr="003B4DAF">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44A527B" w14:textId="77777777" w:rsidR="00314EA8" w:rsidRPr="003B4DAF" w:rsidRDefault="00314EA8" w:rsidP="00FA3ED4">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524AEC75" w14:textId="77777777" w:rsidR="00314EA8" w:rsidRDefault="00314EA8" w:rsidP="00FA3ED4">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 </w:t>
      </w:r>
    </w:p>
    <w:p w14:paraId="2CF861FB" w14:textId="77777777" w:rsidR="00314EA8" w:rsidRDefault="00314EA8" w:rsidP="00FA3ED4">
      <w:pPr>
        <w:spacing w:line="360" w:lineRule="auto"/>
        <w:contextualSpacing/>
        <w:jc w:val="both"/>
        <w:rPr>
          <w:rFonts w:ascii="Palatino Linotype" w:eastAsia="Palatino Linotype" w:hAnsi="Palatino Linotype" w:cs="Palatino Linotype"/>
          <w:sz w:val="22"/>
          <w:szCs w:val="22"/>
        </w:rPr>
      </w:pPr>
    </w:p>
    <w:p w14:paraId="5614F78F" w14:textId="43B8F773" w:rsidR="00314EA8" w:rsidRDefault="00314EA8" w:rsidP="00FA3ED4">
      <w:pPr>
        <w:spacing w:line="360" w:lineRule="auto"/>
        <w:contextualSpacing/>
        <w:jc w:val="both"/>
        <w:rPr>
          <w:rFonts w:ascii="Palatino Linotype" w:hAnsi="Palatino Linotype"/>
          <w:bCs/>
          <w:iCs/>
          <w:sz w:val="22"/>
          <w:szCs w:val="22"/>
        </w:rPr>
      </w:pPr>
      <w:r>
        <w:rPr>
          <w:rFonts w:ascii="Palatino Linotype" w:eastAsia="Palatino Linotype" w:hAnsi="Palatino Linotype" w:cs="Palatino Linotype"/>
          <w:sz w:val="22"/>
          <w:szCs w:val="22"/>
        </w:rPr>
        <w:t xml:space="preserve">No pasa desapercibido a este Organismo Garante, que la información se encuentra estrechamente relacionada con actividades y funciones de la Dirección General de Seguridad Pública y Protección, información que podría contener información de carácter reservada, </w:t>
      </w:r>
      <w:r w:rsidRPr="008B671B">
        <w:rPr>
          <w:rFonts w:ascii="Palatino Linotype" w:hAnsi="Palatino Linotype"/>
          <w:bCs/>
          <w:iCs/>
          <w:sz w:val="22"/>
          <w:szCs w:val="22"/>
        </w:rPr>
        <w:t xml:space="preserve">establecida en el artículo 140, fracción I, de la Ley de Transparencia y Acceso a la Información Pública del Estado de México y Municipios, por lo que </w:t>
      </w:r>
      <w:r>
        <w:rPr>
          <w:rFonts w:ascii="Palatino Linotype" w:hAnsi="Palatino Linotype"/>
          <w:bCs/>
          <w:iCs/>
          <w:sz w:val="22"/>
          <w:szCs w:val="22"/>
        </w:rPr>
        <w:t>el Sujeto Obligado deberá considerar dicha circunstancia.</w:t>
      </w:r>
    </w:p>
    <w:p w14:paraId="29F9DE8E" w14:textId="77777777" w:rsidR="00314EA8" w:rsidRDefault="00314EA8" w:rsidP="00FA3ED4">
      <w:pPr>
        <w:spacing w:line="360" w:lineRule="auto"/>
        <w:contextualSpacing/>
        <w:jc w:val="both"/>
        <w:rPr>
          <w:rFonts w:ascii="Palatino Linotype" w:hAnsi="Palatino Linotype"/>
          <w:bCs/>
          <w:iCs/>
          <w:sz w:val="22"/>
          <w:szCs w:val="22"/>
        </w:rPr>
      </w:pPr>
    </w:p>
    <w:p w14:paraId="2FC422FE"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Este Instituto advierte que proporcionar las características o especificaciones de los equipos o armament</w:t>
      </w:r>
      <w:r>
        <w:rPr>
          <w:rFonts w:ascii="Palatino Linotype" w:hAnsi="Palatino Linotype"/>
          <w:bCs/>
          <w:iCs/>
          <w:sz w:val="22"/>
          <w:szCs w:val="22"/>
        </w:rPr>
        <w:t>o</w:t>
      </w:r>
      <w:r w:rsidRPr="008B671B">
        <w:rPr>
          <w:rFonts w:ascii="Palatino Linotype" w:hAnsi="Palatino Linotype"/>
          <w:bCs/>
          <w:iCs/>
          <w:sz w:val="22"/>
          <w:szCs w:val="22"/>
        </w:rPr>
        <w:t xml:space="preserve">, revelaría la nueva tecnología, sistemas  y componentes, con los que cuenta el Sujeto Obligado para el combate a la delincuencia, pues al proporcionar información sobre </w:t>
      </w:r>
      <w:r w:rsidRPr="008B671B">
        <w:rPr>
          <w:rFonts w:ascii="Palatino Linotype" w:hAnsi="Palatino Linotype"/>
          <w:bCs/>
          <w:iCs/>
          <w:sz w:val="22"/>
          <w:szCs w:val="22"/>
        </w:rPr>
        <w:lastRenderedPageBreak/>
        <w:t xml:space="preserve">el </w:t>
      </w:r>
      <w:r w:rsidRPr="008B671B">
        <w:rPr>
          <w:rFonts w:ascii="Palatino Linotype" w:hAnsi="Palatino Linotype"/>
          <w:b/>
          <w:bCs/>
          <w:iCs/>
          <w:sz w:val="22"/>
          <w:szCs w:val="22"/>
        </w:rPr>
        <w:t>armamento y radios con los que cuentan dicha área,</w:t>
      </w:r>
      <w:r w:rsidRPr="008B671B">
        <w:rPr>
          <w:rFonts w:ascii="Palatino Linotype" w:hAnsi="Palatino Linotype"/>
          <w:bCs/>
          <w:iCs/>
          <w:sz w:val="22"/>
          <w:szCs w:val="22"/>
        </w:rPr>
        <w:t xml:space="preserve"> se estaría dando cuenta de los aparatos que se utilizan para estar en comunicación los policías municipales, así como, las características del equipo y armamento especial, con el que cuentan el personal, y que es utilizado para mantener la seguridad.</w:t>
      </w:r>
    </w:p>
    <w:p w14:paraId="127F489C"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 xml:space="preserve"> </w:t>
      </w:r>
    </w:p>
    <w:p w14:paraId="38115673"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las mismas y poderse aprovechar de dichas situaciones para realizar diversos delitos, lo cual va en detrimento de la paz y orden social.</w:t>
      </w:r>
    </w:p>
    <w:p w14:paraId="0C2E4216"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 xml:space="preserve"> </w:t>
      </w:r>
    </w:p>
    <w:p w14:paraId="65AA0455" w14:textId="77777777" w:rsidR="00314EA8" w:rsidRPr="008B671B" w:rsidRDefault="00314EA8" w:rsidP="00FA3ED4">
      <w:pPr>
        <w:spacing w:line="360" w:lineRule="auto"/>
        <w:contextualSpacing/>
        <w:jc w:val="both"/>
        <w:rPr>
          <w:rFonts w:ascii="Palatino Linotype" w:hAnsi="Palatino Linotype"/>
          <w:b/>
          <w:bCs/>
          <w:iCs/>
          <w:sz w:val="22"/>
          <w:szCs w:val="22"/>
        </w:rPr>
      </w:pPr>
      <w:r w:rsidRPr="008B671B">
        <w:rPr>
          <w:rFonts w:ascii="Palatino Linotype" w:hAnsi="Palatino Linotype"/>
          <w:bCs/>
          <w:iCs/>
          <w:sz w:val="22"/>
          <w:szCs w:val="22"/>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8B671B">
        <w:rPr>
          <w:rFonts w:ascii="Palatino Linotype" w:hAnsi="Palatino Linotype"/>
          <w:b/>
          <w:bCs/>
          <w:iCs/>
          <w:sz w:val="22"/>
          <w:szCs w:val="22"/>
        </w:rPr>
        <w:t xml:space="preserve">que da cuenta de las tecnologías, componentes y sistemas del equipo y armamento utilizado por Sujeto Obligado </w:t>
      </w:r>
      <w:r w:rsidRPr="008B671B">
        <w:rPr>
          <w:rFonts w:ascii="Palatino Linotype" w:hAnsi="Palatino Linotype"/>
          <w:bCs/>
          <w:iCs/>
          <w:sz w:val="22"/>
          <w:szCs w:val="22"/>
        </w:rPr>
        <w:t>y por lo tanto, acredita la causal de clasificación prevista en el artículo 140, fracción I de la Ley de Transparencia y Acceso a la Información Pública del Estado de México</w:t>
      </w:r>
      <w:r w:rsidRPr="008B671B">
        <w:rPr>
          <w:rFonts w:ascii="Palatino Linotype" w:hAnsi="Palatino Linotype"/>
          <w:b/>
          <w:bCs/>
          <w:iCs/>
          <w:sz w:val="22"/>
          <w:szCs w:val="22"/>
        </w:rPr>
        <w:t>.</w:t>
      </w:r>
    </w:p>
    <w:p w14:paraId="46750F83" w14:textId="77777777" w:rsidR="00314EA8" w:rsidRPr="008B671B" w:rsidRDefault="00314EA8" w:rsidP="00FA3ED4">
      <w:pPr>
        <w:spacing w:line="360" w:lineRule="auto"/>
        <w:contextualSpacing/>
        <w:jc w:val="both"/>
        <w:rPr>
          <w:rFonts w:ascii="Palatino Linotype" w:hAnsi="Palatino Linotype"/>
          <w:b/>
          <w:bCs/>
          <w:iCs/>
          <w:sz w:val="22"/>
          <w:szCs w:val="22"/>
        </w:rPr>
      </w:pPr>
      <w:r w:rsidRPr="008B671B">
        <w:rPr>
          <w:rFonts w:ascii="Palatino Linotype" w:hAnsi="Palatino Linotype"/>
          <w:b/>
          <w:bCs/>
          <w:iCs/>
          <w:sz w:val="22"/>
          <w:szCs w:val="22"/>
        </w:rPr>
        <w:t xml:space="preserve"> </w:t>
      </w:r>
    </w:p>
    <w:p w14:paraId="13E0FE3E"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9864859"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 xml:space="preserve"> </w:t>
      </w:r>
    </w:p>
    <w:p w14:paraId="6F923E2B" w14:textId="77777777" w:rsidR="00314EA8" w:rsidRPr="008B671B" w:rsidRDefault="00314EA8" w:rsidP="00FA3ED4">
      <w:pPr>
        <w:numPr>
          <w:ilvl w:val="0"/>
          <w:numId w:val="12"/>
        </w:num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lastRenderedPageBreak/>
        <w:t>La divulgación de la información representa un riesgo real, demostrable e identificable de perjuicio significativo al interés público o a la seguridad nacional.</w:t>
      </w:r>
    </w:p>
    <w:p w14:paraId="5867EE88" w14:textId="77777777" w:rsidR="00314EA8" w:rsidRPr="008B671B" w:rsidRDefault="00314EA8" w:rsidP="00FA3ED4">
      <w:pPr>
        <w:numPr>
          <w:ilvl w:val="0"/>
          <w:numId w:val="12"/>
        </w:num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El riesgo de perjuicio supera el interés público general de que se difunda.</w:t>
      </w:r>
    </w:p>
    <w:p w14:paraId="2636BB70" w14:textId="77777777" w:rsidR="00314EA8" w:rsidRPr="008B671B" w:rsidRDefault="00314EA8" w:rsidP="00FA3ED4">
      <w:pPr>
        <w:numPr>
          <w:ilvl w:val="0"/>
          <w:numId w:val="12"/>
        </w:num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Que la limitación se adecua al principio de proporcionalidad y representa el medio menos restrictivo disponible para evitar el perjuicio.</w:t>
      </w:r>
    </w:p>
    <w:p w14:paraId="1CC17DF9" w14:textId="77777777" w:rsidR="00314EA8" w:rsidRPr="008B671B" w:rsidRDefault="00314EA8" w:rsidP="00FA3ED4">
      <w:pPr>
        <w:spacing w:line="360" w:lineRule="auto"/>
        <w:contextualSpacing/>
        <w:jc w:val="both"/>
        <w:rPr>
          <w:rFonts w:ascii="Palatino Linotype" w:hAnsi="Palatino Linotype"/>
          <w:bCs/>
          <w:iCs/>
          <w:sz w:val="22"/>
          <w:szCs w:val="22"/>
        </w:rPr>
      </w:pPr>
      <w:r w:rsidRPr="008B671B">
        <w:rPr>
          <w:rFonts w:ascii="Palatino Linotype" w:hAnsi="Palatino Linotype"/>
          <w:bCs/>
          <w:iCs/>
          <w:sz w:val="22"/>
          <w:szCs w:val="22"/>
        </w:rPr>
        <w:t xml:space="preserve"> </w:t>
      </w:r>
    </w:p>
    <w:p w14:paraId="460A7B78" w14:textId="77777777" w:rsidR="00314EA8" w:rsidRPr="00447C04" w:rsidRDefault="00314EA8" w:rsidP="00FA3ED4">
      <w:pPr>
        <w:spacing w:line="360" w:lineRule="auto"/>
        <w:contextualSpacing/>
        <w:jc w:val="both"/>
        <w:rPr>
          <w:rFonts w:ascii="Palatino Linotype" w:hAnsi="Palatino Linotype"/>
          <w:b/>
          <w:bCs/>
          <w:iCs/>
          <w:sz w:val="22"/>
          <w:szCs w:val="22"/>
        </w:rPr>
      </w:pPr>
      <w:r w:rsidRPr="008B671B">
        <w:rPr>
          <w:rFonts w:ascii="Palatino Linotype" w:hAnsi="Palatino Linotype"/>
          <w:bCs/>
          <w:iCs/>
          <w:sz w:val="22"/>
          <w:szCs w:val="22"/>
        </w:rPr>
        <w:t xml:space="preserve">Por tales consideraciones, </w:t>
      </w:r>
      <w:r w:rsidRPr="008B671B">
        <w:rPr>
          <w:rFonts w:ascii="Palatino Linotype" w:hAnsi="Palatino Linotype"/>
          <w:b/>
          <w:bCs/>
          <w:iCs/>
          <w:sz w:val="22"/>
          <w:szCs w:val="22"/>
        </w:rPr>
        <w:t>resulta procedente la reserva, en términos del artículo 140, fracción I, de la Ley de Transparencia y Acceso a la Información Pública del Estado de México y Municipios, respecto de las marcas y modelos del equipo policial y de los radios.</w:t>
      </w:r>
    </w:p>
    <w:p w14:paraId="1B2F8569" w14:textId="77777777" w:rsidR="00314EA8" w:rsidRDefault="00314EA8" w:rsidP="00FA3ED4">
      <w:pPr>
        <w:spacing w:line="360" w:lineRule="auto"/>
        <w:ind w:right="-93"/>
        <w:contextualSpacing/>
        <w:jc w:val="both"/>
        <w:rPr>
          <w:rFonts w:ascii="Palatino Linotype" w:eastAsia="Calibri" w:hAnsi="Palatino Linotype" w:cs="Tahoma"/>
          <w:bCs/>
          <w:color w:val="000000"/>
          <w:sz w:val="22"/>
          <w:szCs w:val="22"/>
          <w:lang w:val="es-ES_tradnl" w:eastAsia="en-US"/>
        </w:rPr>
      </w:pPr>
    </w:p>
    <w:p w14:paraId="091DC652" w14:textId="166D84C8" w:rsidR="00314EA8" w:rsidRDefault="00314EA8" w:rsidP="00FA3ED4">
      <w:pPr>
        <w:spacing w:line="360" w:lineRule="auto"/>
        <w:ind w:right="-93"/>
        <w:contextualSpacing/>
        <w:jc w:val="both"/>
        <w:rPr>
          <w:rFonts w:ascii="Palatino Linotype" w:eastAsia="Calibri" w:hAnsi="Palatino Linotype" w:cs="Tahoma"/>
          <w:bCs/>
          <w:color w:val="000000"/>
          <w:sz w:val="22"/>
          <w:szCs w:val="22"/>
          <w:lang w:val="es-ES_tradnl" w:eastAsia="en-US"/>
        </w:rPr>
      </w:pPr>
      <w:r>
        <w:rPr>
          <w:rFonts w:ascii="Palatino Linotype" w:eastAsia="Calibri" w:hAnsi="Palatino Linotype" w:cs="Tahoma"/>
          <w:bCs/>
          <w:color w:val="000000"/>
          <w:sz w:val="22"/>
          <w:szCs w:val="22"/>
          <w:lang w:val="es-ES_tradnl" w:eastAsia="en-US"/>
        </w:rPr>
        <w:t>Finalmente, se observó</w:t>
      </w:r>
      <w:r w:rsidRPr="000A1429">
        <w:rPr>
          <w:rFonts w:ascii="Palatino Linotype" w:eastAsia="Calibri" w:hAnsi="Palatino Linotype" w:cs="Tahoma"/>
          <w:bCs/>
          <w:color w:val="000000"/>
          <w:sz w:val="22"/>
          <w:szCs w:val="22"/>
          <w:lang w:val="es-ES_tradnl" w:eastAsia="en-US"/>
        </w:rPr>
        <w:t xml:space="preserve"> </w:t>
      </w:r>
      <w:r>
        <w:rPr>
          <w:rFonts w:ascii="Palatino Linotype" w:eastAsia="Calibri" w:hAnsi="Palatino Linotype" w:cs="Tahoma"/>
          <w:bCs/>
          <w:color w:val="000000"/>
          <w:sz w:val="22"/>
          <w:szCs w:val="22"/>
          <w:lang w:val="es-ES_tradnl" w:eastAsia="en-US"/>
        </w:rPr>
        <w:t xml:space="preserve">que el Sujeto Obligado clasificó en diversos oficios el nombre del personal </w:t>
      </w:r>
      <w:r w:rsidR="0013621A">
        <w:rPr>
          <w:rFonts w:ascii="Palatino Linotype" w:eastAsia="Calibri" w:hAnsi="Palatino Linotype" w:cs="Tahoma"/>
          <w:bCs/>
          <w:color w:val="000000"/>
          <w:sz w:val="22"/>
          <w:szCs w:val="22"/>
          <w:lang w:val="es-ES_tradnl" w:eastAsia="en-US"/>
        </w:rPr>
        <w:t xml:space="preserve">operativo </w:t>
      </w:r>
      <w:r>
        <w:rPr>
          <w:rFonts w:ascii="Palatino Linotype" w:eastAsia="Calibri" w:hAnsi="Palatino Linotype" w:cs="Tahoma"/>
          <w:bCs/>
          <w:color w:val="000000"/>
          <w:sz w:val="22"/>
          <w:szCs w:val="22"/>
          <w:lang w:val="es-ES_tradnl" w:eastAsia="en-US"/>
        </w:rPr>
        <w:t xml:space="preserve">que integra la </w:t>
      </w:r>
      <w:r>
        <w:rPr>
          <w:rFonts w:ascii="Palatino Linotype" w:eastAsia="Calibri" w:hAnsi="Palatino Linotype" w:cs="Tahoma"/>
          <w:bCs/>
          <w:color w:val="000000"/>
          <w:sz w:val="22"/>
          <w:szCs w:val="22"/>
          <w:lang w:eastAsia="en-US"/>
        </w:rPr>
        <w:t>Dirección de Seguridad Pública y Protección</w:t>
      </w:r>
      <w:r>
        <w:rPr>
          <w:rFonts w:ascii="Palatino Linotype" w:eastAsia="Calibri" w:hAnsi="Palatino Linotype" w:cs="Tahoma"/>
          <w:bCs/>
          <w:color w:val="000000"/>
          <w:sz w:val="22"/>
          <w:szCs w:val="22"/>
          <w:lang w:val="es-ES_tradnl" w:eastAsia="en-US"/>
        </w:rPr>
        <w:t>, por lo que deberá considerar dicha circunstancia</w:t>
      </w:r>
      <w:r w:rsidRPr="000A1429">
        <w:rPr>
          <w:rFonts w:ascii="Palatino Linotype" w:eastAsia="Calibri" w:hAnsi="Palatino Linotype" w:cs="Tahoma"/>
          <w:bCs/>
          <w:color w:val="000000"/>
          <w:sz w:val="22"/>
          <w:szCs w:val="22"/>
          <w:lang w:val="es-ES_tradnl" w:eastAsia="en-US"/>
        </w:rPr>
        <w:t xml:space="preserve">. </w:t>
      </w:r>
    </w:p>
    <w:p w14:paraId="71DBB703" w14:textId="77777777" w:rsidR="00314EA8" w:rsidRPr="008B671B" w:rsidRDefault="00314EA8" w:rsidP="00FA3ED4">
      <w:pPr>
        <w:spacing w:line="360" w:lineRule="auto"/>
        <w:contextualSpacing/>
        <w:jc w:val="both"/>
        <w:rPr>
          <w:rFonts w:ascii="Palatino Linotype" w:hAnsi="Palatino Linotype"/>
          <w:bCs/>
          <w:iCs/>
          <w:sz w:val="22"/>
          <w:szCs w:val="22"/>
        </w:rPr>
      </w:pPr>
    </w:p>
    <w:p w14:paraId="01D68DBE" w14:textId="77777777" w:rsidR="0013621A" w:rsidRPr="000A1429" w:rsidRDefault="0013621A" w:rsidP="00FA3ED4">
      <w:pPr>
        <w:spacing w:line="360" w:lineRule="auto"/>
        <w:contextualSpacing/>
        <w:jc w:val="both"/>
        <w:rPr>
          <w:rFonts w:ascii="Palatino Linotype" w:eastAsia="Calibri" w:hAnsi="Palatino Linotype"/>
          <w:sz w:val="22"/>
          <w:szCs w:val="22"/>
          <w:lang w:eastAsia="en-US"/>
        </w:rPr>
      </w:pPr>
      <w:r w:rsidRPr="000A1429">
        <w:rPr>
          <w:rFonts w:ascii="Palatino Linotype" w:eastAsia="Calibri" w:hAnsi="Palatino Linotype"/>
          <w:sz w:val="22"/>
          <w:szCs w:val="22"/>
          <w:lang w:eastAsia="en-US"/>
        </w:rPr>
        <w:t>Así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1F0875E9" w14:textId="77777777" w:rsidR="0013621A" w:rsidRPr="000A1429" w:rsidRDefault="0013621A" w:rsidP="00FA3ED4">
      <w:pPr>
        <w:tabs>
          <w:tab w:val="left" w:pos="4962"/>
        </w:tabs>
        <w:spacing w:line="360" w:lineRule="auto"/>
        <w:ind w:left="567" w:right="567"/>
        <w:contextualSpacing/>
        <w:jc w:val="both"/>
        <w:rPr>
          <w:rFonts w:ascii="Palatino Linotype" w:eastAsia="Calibri" w:hAnsi="Palatino Linotype" w:cs="Tahoma"/>
          <w:i/>
          <w:iCs/>
          <w:lang w:val="es-ES" w:eastAsia="es-ES_tradnl"/>
        </w:rPr>
      </w:pPr>
    </w:p>
    <w:p w14:paraId="22A034DB" w14:textId="77777777" w:rsidR="0013621A" w:rsidRPr="000A1429" w:rsidRDefault="0013621A" w:rsidP="00FA3ED4">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0A1429">
        <w:rPr>
          <w:rFonts w:ascii="Palatino Linotype" w:eastAsia="Calibri" w:hAnsi="Palatino Linotype" w:cs="Tahoma"/>
          <w:i/>
          <w:iCs/>
          <w:lang w:val="es-ES" w:eastAsia="es-ES_tradnl"/>
        </w:rPr>
        <w:t xml:space="preserve"> “</w:t>
      </w:r>
      <w:r w:rsidRPr="000A1429">
        <w:rPr>
          <w:rFonts w:ascii="Palatino Linotype" w:eastAsia="Calibri" w:hAnsi="Palatino Linotype" w:cs="Tahoma"/>
          <w:b/>
          <w:i/>
          <w:iCs/>
          <w:lang w:val="es-ES" w:eastAsia="es-ES_tradnl"/>
        </w:rPr>
        <w:t>Artículo 140.</w:t>
      </w:r>
      <w:r w:rsidRPr="000A1429">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7186B6E" w14:textId="77777777" w:rsidR="0013621A" w:rsidRPr="000A1429" w:rsidRDefault="0013621A" w:rsidP="00FA3ED4">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0A1429">
        <w:rPr>
          <w:rFonts w:ascii="Palatino Linotype" w:eastAsia="Calibri" w:hAnsi="Palatino Linotype" w:cs="Tahoma"/>
          <w:i/>
          <w:iCs/>
          <w:lang w:val="es-ES" w:eastAsia="es-ES_tradnl"/>
        </w:rPr>
        <w:t>…</w:t>
      </w:r>
    </w:p>
    <w:p w14:paraId="7EDE4BCD" w14:textId="77777777" w:rsidR="0013621A" w:rsidRPr="000A1429" w:rsidRDefault="0013621A" w:rsidP="00FA3ED4">
      <w:pPr>
        <w:tabs>
          <w:tab w:val="left" w:pos="4962"/>
        </w:tabs>
        <w:spacing w:line="360" w:lineRule="auto"/>
        <w:ind w:left="567" w:right="567"/>
        <w:contextualSpacing/>
        <w:jc w:val="both"/>
        <w:rPr>
          <w:rFonts w:ascii="Palatino Linotype" w:eastAsia="Calibri" w:hAnsi="Palatino Linotype" w:cs="Tahoma"/>
          <w:i/>
          <w:iCs/>
          <w:lang w:eastAsia="es-ES_tradnl"/>
        </w:rPr>
      </w:pPr>
      <w:r w:rsidRPr="000A1429">
        <w:rPr>
          <w:rFonts w:ascii="Palatino Linotype" w:eastAsia="Calibri" w:hAnsi="Palatino Linotype" w:cs="Tahoma"/>
          <w:i/>
          <w:iCs/>
          <w:lang w:eastAsia="es-ES_tradnl"/>
        </w:rPr>
        <w:lastRenderedPageBreak/>
        <w:t>IV. Ponga en riesgo la vida, la seguridad o la salud de una persona física;</w:t>
      </w:r>
    </w:p>
    <w:p w14:paraId="310EE698" w14:textId="77777777" w:rsidR="0013621A" w:rsidRPr="000A1429" w:rsidRDefault="0013621A" w:rsidP="00FA3ED4">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0A1429">
        <w:rPr>
          <w:rFonts w:ascii="Palatino Linotype" w:eastAsia="Calibri" w:hAnsi="Palatino Linotype" w:cs="Tahoma"/>
          <w:i/>
          <w:iCs/>
          <w:lang w:val="es-ES" w:eastAsia="es-ES_tradnl"/>
        </w:rPr>
        <w:t xml:space="preserve">…” </w:t>
      </w:r>
    </w:p>
    <w:p w14:paraId="23B11715"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5BCF4D81"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0A1429">
        <w:rPr>
          <w:rFonts w:ascii="Palatino Linotype" w:eastAsia="Calibri" w:hAnsi="Palatino Linotype" w:cs="Tahoma"/>
          <w:bCs/>
          <w:sz w:val="22"/>
          <w:szCs w:val="22"/>
          <w:lang w:val="es-ES" w:eastAsia="en-US"/>
        </w:rPr>
        <w:t xml:space="preserve">Lineamientos Generales, </w:t>
      </w:r>
      <w:r w:rsidRPr="000A1429">
        <w:rPr>
          <w:rFonts w:ascii="Palatino Linotype" w:eastAsia="Calibri" w:hAnsi="Palatino Linotype" w:cs="Tahoma"/>
          <w:bCs/>
          <w:sz w:val="22"/>
          <w:szCs w:val="22"/>
          <w:lang w:eastAsia="en-US"/>
        </w:rPr>
        <w:t>establecen lo siguiente:</w:t>
      </w:r>
    </w:p>
    <w:p w14:paraId="3ADD35A4"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535F9E02"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r w:rsidRPr="000A1429">
        <w:rPr>
          <w:rFonts w:ascii="Palatino Linotype" w:eastAsia="Calibri" w:hAnsi="Palatino Linotype" w:cs="Tahoma"/>
          <w:b/>
          <w:bCs/>
          <w:i/>
          <w:lang w:eastAsia="en-US"/>
        </w:rPr>
        <w:t xml:space="preserve">“Vigésimo tercero. </w:t>
      </w:r>
      <w:r w:rsidRPr="000A1429">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63D8CDE"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p>
    <w:p w14:paraId="5251E7D4" w14:textId="77777777" w:rsidR="0013621A" w:rsidRPr="000A1429" w:rsidRDefault="0013621A" w:rsidP="00FA3ED4">
      <w:pPr>
        <w:spacing w:line="360" w:lineRule="auto"/>
        <w:contextualSpacing/>
        <w:jc w:val="both"/>
        <w:rPr>
          <w:rFonts w:ascii="Palatino Linotype" w:eastAsia="Calibri" w:hAnsi="Palatino Linotype" w:cs="Tahoma"/>
          <w:b/>
          <w:bCs/>
          <w:sz w:val="22"/>
          <w:szCs w:val="22"/>
          <w:lang w:eastAsia="en-US"/>
        </w:rPr>
      </w:pPr>
      <w:r w:rsidRPr="000A1429">
        <w:rPr>
          <w:rFonts w:ascii="Palatino Linotype" w:eastAsia="Calibri" w:hAnsi="Palatino Linotype" w:cs="Tahoma"/>
          <w:bCs/>
          <w:sz w:val="22"/>
          <w:szCs w:val="22"/>
          <w:lang w:eastAsia="en-U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2B379F49"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0FE6833F"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Además, el artículo 81, fracción III, de la Ley de Seguridad del Estado de México, establece lo siguiente:</w:t>
      </w:r>
    </w:p>
    <w:p w14:paraId="1945C58E"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24B89EDF"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r w:rsidRPr="000A1429">
        <w:rPr>
          <w:rFonts w:ascii="Palatino Linotype" w:eastAsia="Calibri" w:hAnsi="Palatino Linotype" w:cs="Tahoma"/>
          <w:b/>
          <w:bCs/>
          <w:i/>
          <w:lang w:eastAsia="en-US"/>
        </w:rPr>
        <w:t>“Artículo 81.-</w:t>
      </w:r>
      <w:r w:rsidRPr="000A142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9B39306"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r w:rsidRPr="000A1429">
        <w:rPr>
          <w:rFonts w:ascii="Palatino Linotype" w:eastAsia="Calibri" w:hAnsi="Palatino Linotype" w:cs="Tahoma"/>
          <w:bCs/>
          <w:i/>
          <w:lang w:eastAsia="en-US"/>
        </w:rPr>
        <w:t>…</w:t>
      </w:r>
    </w:p>
    <w:p w14:paraId="591C27FE"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r w:rsidRPr="000A1429">
        <w:rPr>
          <w:rFonts w:ascii="Palatino Linotype" w:eastAsia="Calibri" w:hAnsi="Palatino Linotype" w:cs="Tahoma"/>
          <w:bCs/>
          <w:i/>
          <w:lang w:eastAsia="en-US"/>
        </w:rPr>
        <w:lastRenderedPageBreak/>
        <w:t>III. La relativa a los servidores públicos integrantes de las instituciones de seguridad pública, cuya revelación pueda poner en riesgo su vida e integridad física con motivo de sus funciones;</w:t>
      </w:r>
    </w:p>
    <w:p w14:paraId="28371ACF" w14:textId="77777777" w:rsidR="0013621A" w:rsidRPr="000A1429" w:rsidRDefault="0013621A" w:rsidP="00FA3ED4">
      <w:pPr>
        <w:spacing w:line="360" w:lineRule="auto"/>
        <w:ind w:left="567" w:right="567"/>
        <w:contextualSpacing/>
        <w:jc w:val="both"/>
        <w:rPr>
          <w:rFonts w:ascii="Palatino Linotype" w:eastAsia="Calibri" w:hAnsi="Palatino Linotype" w:cs="Tahoma"/>
          <w:bCs/>
          <w:i/>
          <w:lang w:eastAsia="en-US"/>
        </w:rPr>
      </w:pPr>
      <w:r w:rsidRPr="000A1429">
        <w:rPr>
          <w:rFonts w:ascii="Palatino Linotype" w:eastAsia="Calibri" w:hAnsi="Palatino Linotype" w:cs="Tahoma"/>
          <w:bCs/>
          <w:i/>
          <w:lang w:eastAsia="en-US"/>
        </w:rPr>
        <w:t>…”</w:t>
      </w:r>
    </w:p>
    <w:p w14:paraId="650C4160" w14:textId="77777777" w:rsidR="0013621A" w:rsidRPr="000A1429" w:rsidRDefault="0013621A" w:rsidP="00FA3ED4">
      <w:pPr>
        <w:spacing w:line="360" w:lineRule="auto"/>
        <w:contextualSpacing/>
        <w:jc w:val="both"/>
        <w:rPr>
          <w:rFonts w:ascii="Palatino Linotype" w:eastAsia="Calibri" w:hAnsi="Palatino Linotype" w:cs="Tahoma"/>
          <w:bCs/>
          <w:lang w:eastAsia="en-US"/>
        </w:rPr>
      </w:pPr>
    </w:p>
    <w:p w14:paraId="2234F956" w14:textId="77777777" w:rsidR="0013621A" w:rsidRPr="000A1429" w:rsidRDefault="0013621A" w:rsidP="00FA3ED4">
      <w:pPr>
        <w:spacing w:line="360" w:lineRule="auto"/>
        <w:contextualSpacing/>
        <w:jc w:val="both"/>
        <w:rPr>
          <w:rFonts w:ascii="Palatino Linotype" w:hAnsi="Palatino Linotype" w:cs="Tahoma"/>
          <w:sz w:val="22"/>
          <w:szCs w:val="22"/>
        </w:rPr>
      </w:pPr>
      <w:r w:rsidRPr="000A1429">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54E1C93" w14:textId="77777777" w:rsidR="0013621A" w:rsidRPr="000A1429" w:rsidRDefault="0013621A" w:rsidP="00FA3ED4">
      <w:pPr>
        <w:spacing w:line="360" w:lineRule="auto"/>
        <w:contextualSpacing/>
        <w:jc w:val="both"/>
        <w:rPr>
          <w:rFonts w:ascii="Palatino Linotype" w:hAnsi="Palatino Linotype" w:cs="Tahoma"/>
          <w:bCs/>
          <w:iCs/>
          <w:color w:val="000000"/>
          <w:sz w:val="22"/>
          <w:szCs w:val="22"/>
          <w:lang w:val="es-ES_tradnl"/>
        </w:rPr>
      </w:pPr>
    </w:p>
    <w:p w14:paraId="00AB266C"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 xml:space="preserve">En ese contexto, es de señalar que los datos de servidores públicos, entre los que se encuentran el nombre de los trabajadores, por regla general, son de naturaleza pública, de conformidad con el </w:t>
      </w:r>
      <w:r>
        <w:rPr>
          <w:rFonts w:ascii="Palatino Linotype" w:eastAsia="Calibri" w:hAnsi="Palatino Linotype" w:cs="Tahoma"/>
          <w:bCs/>
          <w:sz w:val="22"/>
          <w:szCs w:val="22"/>
          <w:lang w:eastAsia="en-US"/>
        </w:rPr>
        <w:t xml:space="preserve">artículo </w:t>
      </w:r>
      <w:r w:rsidRPr="000A1429">
        <w:rPr>
          <w:rFonts w:ascii="Palatino Linotype" w:eastAsia="Calibri" w:hAnsi="Palatino Linotype" w:cs="Tahoma"/>
          <w:bCs/>
          <w:sz w:val="22"/>
          <w:szCs w:val="22"/>
          <w:lang w:eastAsia="en-US"/>
        </w:rPr>
        <w:t>92, fracción VII, de la Ley de Transparencia y Acceso a la Información Pública del Estado de México y Municipios.</w:t>
      </w:r>
    </w:p>
    <w:p w14:paraId="40EDA9BE"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7895B3D0" w14:textId="77777777" w:rsidR="0013621A" w:rsidRPr="00992F11" w:rsidRDefault="0013621A" w:rsidP="00FA3ED4">
      <w:pPr>
        <w:spacing w:line="360" w:lineRule="auto"/>
        <w:jc w:val="both"/>
        <w:rPr>
          <w:rFonts w:ascii="Palatino Linotype" w:eastAsia="Palatino Linotype" w:hAnsi="Palatino Linotype" w:cs="Palatino Linotype"/>
          <w:color w:val="000000"/>
          <w:sz w:val="22"/>
          <w:szCs w:val="22"/>
        </w:rPr>
      </w:pPr>
      <w:r w:rsidRPr="00992F11">
        <w:rPr>
          <w:rFonts w:ascii="Palatino Linotype" w:eastAsia="Palatino Linotype" w:hAnsi="Palatino Linotype" w:cs="Palatino Linotype"/>
          <w:color w:val="000000"/>
          <w:sz w:val="22"/>
          <w:szCs w:val="22"/>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22203D68" w14:textId="77777777" w:rsidR="0013621A" w:rsidRPr="000A1429" w:rsidRDefault="0013621A" w:rsidP="00FA3ED4">
      <w:pPr>
        <w:spacing w:line="360" w:lineRule="auto"/>
        <w:contextualSpacing/>
        <w:jc w:val="both"/>
        <w:rPr>
          <w:rFonts w:ascii="Palatino Linotype" w:hAnsi="Palatino Linotype" w:cs="Tahoma"/>
          <w:i/>
          <w:sz w:val="22"/>
          <w:szCs w:val="22"/>
        </w:rPr>
      </w:pPr>
    </w:p>
    <w:p w14:paraId="49E08896" w14:textId="77777777" w:rsidR="0013621A" w:rsidRPr="000A1429" w:rsidRDefault="0013621A" w:rsidP="00FA3ED4">
      <w:pPr>
        <w:tabs>
          <w:tab w:val="left" w:pos="4962"/>
        </w:tabs>
        <w:spacing w:line="360" w:lineRule="auto"/>
        <w:ind w:left="567" w:right="567"/>
        <w:contextualSpacing/>
        <w:jc w:val="both"/>
        <w:rPr>
          <w:rFonts w:ascii="Palatino Linotype" w:hAnsi="Palatino Linotype" w:cs="Tahoma"/>
          <w:i/>
          <w:szCs w:val="22"/>
        </w:rPr>
      </w:pPr>
      <w:r w:rsidRPr="000A1429">
        <w:rPr>
          <w:rFonts w:ascii="Palatino Linotype" w:hAnsi="Palatino Linotype" w:cs="Tahoma"/>
          <w:b/>
          <w:i/>
          <w:szCs w:val="22"/>
        </w:rPr>
        <w:t>“Nombres de servidores públicos dedicados a actividades en materia de seguridad, por excepción pueden considerarse información reservada.</w:t>
      </w:r>
      <w:r w:rsidRPr="000A1429">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w:t>
      </w:r>
      <w:r w:rsidRPr="000A1429">
        <w:rPr>
          <w:rFonts w:ascii="Palatino Linotype" w:hAnsi="Palatino Linotype" w:cs="Tahoma"/>
          <w:i/>
          <w:szCs w:val="22"/>
        </w:rPr>
        <w:lastRenderedPageBreak/>
        <w:t>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5E4B91C"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729E401C"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C0E6350" w14:textId="77777777" w:rsidR="0013621A" w:rsidRDefault="0013621A" w:rsidP="00FA3ED4">
      <w:pPr>
        <w:spacing w:line="360" w:lineRule="auto"/>
        <w:contextualSpacing/>
        <w:jc w:val="both"/>
        <w:rPr>
          <w:rFonts w:ascii="Palatino Linotype" w:eastAsia="Calibri" w:hAnsi="Palatino Linotype" w:cs="Tahoma"/>
          <w:bCs/>
          <w:sz w:val="22"/>
          <w:szCs w:val="22"/>
          <w:lang w:eastAsia="en-US"/>
        </w:rPr>
      </w:pPr>
    </w:p>
    <w:p w14:paraId="0F04D8B2" w14:textId="77777777" w:rsidR="0013621A" w:rsidRPr="00992F11" w:rsidRDefault="0013621A" w:rsidP="00FA3ED4">
      <w:pPr>
        <w:spacing w:line="360" w:lineRule="auto"/>
        <w:jc w:val="both"/>
        <w:rPr>
          <w:rFonts w:ascii="Palatino Linotype" w:eastAsia="Palatino Linotype" w:hAnsi="Palatino Linotype" w:cs="Palatino Linotype"/>
          <w:color w:val="000000"/>
          <w:sz w:val="22"/>
          <w:szCs w:val="22"/>
        </w:rPr>
      </w:pPr>
      <w:r w:rsidRPr="00992F11">
        <w:rPr>
          <w:rFonts w:ascii="Palatino Linotype" w:eastAsia="Palatino Linotype" w:hAnsi="Palatino Linotype" w:cs="Palatino Linotype"/>
          <w:color w:val="000000"/>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47F9D5F7"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56925280"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0A1429">
        <w:rPr>
          <w:rFonts w:ascii="Palatino Linotype" w:eastAsia="Calibri" w:hAnsi="Palatino Linotype" w:cs="Tahoma"/>
          <w:b/>
          <w:bCs/>
          <w:sz w:val="22"/>
          <w:szCs w:val="22"/>
          <w:lang w:eastAsia="en-US"/>
        </w:rPr>
        <w:t xml:space="preserve">aquellos </w:t>
      </w:r>
      <w:r w:rsidRPr="000A1429">
        <w:rPr>
          <w:rFonts w:ascii="Palatino Linotype" w:eastAsia="Calibri" w:hAnsi="Palatino Linotype" w:cs="Tahoma"/>
          <w:b/>
          <w:bCs/>
          <w:sz w:val="22"/>
          <w:szCs w:val="22"/>
          <w:lang w:eastAsia="en-US"/>
        </w:rPr>
        <w:lastRenderedPageBreak/>
        <w:t>que realicen actividades operativas en materia de seguridad,</w:t>
      </w:r>
      <w:r w:rsidRPr="000A1429">
        <w:rPr>
          <w:rFonts w:ascii="Palatino Linotype" w:eastAsia="Calibri" w:hAnsi="Palatino Linotype" w:cs="Tahoma"/>
          <w:bCs/>
          <w:sz w:val="22"/>
          <w:szCs w:val="22"/>
          <w:lang w:eastAsia="en-US"/>
        </w:rPr>
        <w:t xml:space="preserve"> como es el caso de los elementos operativos y la policía municipal.</w:t>
      </w:r>
    </w:p>
    <w:p w14:paraId="4673D64F"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64F17E6C"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F8BDA64"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5345EA0C"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3C309F48"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305B6D97" w14:textId="77777777" w:rsidR="0013621A" w:rsidRPr="000A1429" w:rsidRDefault="0013621A" w:rsidP="00FA3ED4">
      <w:pPr>
        <w:numPr>
          <w:ilvl w:val="0"/>
          <w:numId w:val="13"/>
        </w:numPr>
        <w:spacing w:line="360" w:lineRule="auto"/>
        <w:contextualSpacing/>
        <w:jc w:val="both"/>
        <w:rPr>
          <w:rFonts w:ascii="Palatino Linotype" w:eastAsia="Calibri" w:hAnsi="Palatino Linotype" w:cs="Tahoma"/>
          <w:b/>
          <w:bCs/>
          <w:sz w:val="22"/>
          <w:szCs w:val="22"/>
          <w:lang w:eastAsia="en-US"/>
        </w:rPr>
      </w:pPr>
      <w:r w:rsidRPr="000A1429">
        <w:rPr>
          <w:rFonts w:ascii="Palatino Linotype" w:eastAsia="Calibri" w:hAnsi="Palatino Linotype" w:cs="Tahoma"/>
          <w:b/>
          <w:bCs/>
          <w:sz w:val="22"/>
          <w:szCs w:val="22"/>
          <w:lang w:eastAsia="en-US"/>
        </w:rPr>
        <w:t xml:space="preserve">Instituciones Policiales: </w:t>
      </w:r>
      <w:r w:rsidRPr="000A1429">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0A1429">
        <w:rPr>
          <w:rFonts w:ascii="Palatino Linotype" w:eastAsia="Calibri" w:hAnsi="Palatino Linotype" w:cs="Tahoma"/>
          <w:b/>
          <w:bCs/>
          <w:sz w:val="22"/>
          <w:szCs w:val="22"/>
          <w:lang w:eastAsia="en-US"/>
        </w:rPr>
        <w:t>todas las dependencias encargadas de la seguridad pública a nivel</w:t>
      </w:r>
      <w:r w:rsidRPr="000A1429">
        <w:rPr>
          <w:rFonts w:ascii="Palatino Linotype" w:eastAsia="Calibri" w:hAnsi="Palatino Linotype" w:cs="Tahoma"/>
          <w:bCs/>
          <w:sz w:val="22"/>
          <w:szCs w:val="22"/>
          <w:lang w:eastAsia="en-US"/>
        </w:rPr>
        <w:t xml:space="preserve"> estatal y </w:t>
      </w:r>
      <w:r w:rsidRPr="000A1429">
        <w:rPr>
          <w:rFonts w:ascii="Palatino Linotype" w:eastAsia="Calibri" w:hAnsi="Palatino Linotype" w:cs="Tahoma"/>
          <w:b/>
          <w:bCs/>
          <w:sz w:val="22"/>
          <w:szCs w:val="22"/>
          <w:lang w:eastAsia="en-US"/>
        </w:rPr>
        <w:t>municipal.</w:t>
      </w:r>
    </w:p>
    <w:p w14:paraId="3E880AEE" w14:textId="77777777" w:rsidR="0013621A" w:rsidRPr="000A1429" w:rsidRDefault="0013621A" w:rsidP="00FA3ED4">
      <w:pPr>
        <w:numPr>
          <w:ilvl w:val="0"/>
          <w:numId w:val="13"/>
        </w:numPr>
        <w:spacing w:line="360" w:lineRule="auto"/>
        <w:contextualSpacing/>
        <w:jc w:val="both"/>
        <w:rPr>
          <w:rFonts w:ascii="Palatino Linotype" w:eastAsia="Calibri" w:hAnsi="Palatino Linotype" w:cs="Tahoma"/>
          <w:b/>
          <w:bCs/>
          <w:sz w:val="22"/>
          <w:szCs w:val="22"/>
          <w:lang w:eastAsia="en-US"/>
        </w:rPr>
      </w:pPr>
      <w:r w:rsidRPr="000A1429">
        <w:rPr>
          <w:rFonts w:ascii="Palatino Linotype" w:eastAsia="Calibri" w:hAnsi="Palatino Linotype" w:cs="Tahoma"/>
          <w:b/>
          <w:bCs/>
          <w:sz w:val="22"/>
          <w:szCs w:val="22"/>
          <w:lang w:eastAsia="en-US"/>
        </w:rPr>
        <w:t xml:space="preserve">Instituciones de Seguridad Pública: </w:t>
      </w:r>
      <w:r w:rsidRPr="000A1429">
        <w:rPr>
          <w:rFonts w:ascii="Palatino Linotype" w:eastAsia="Calibri" w:hAnsi="Palatino Linotype" w:cs="Tahoma"/>
          <w:bCs/>
          <w:sz w:val="22"/>
          <w:szCs w:val="22"/>
          <w:lang w:eastAsia="en-US"/>
        </w:rPr>
        <w:t xml:space="preserve">Instituciones Policiales, Procuración de Justicia, Sistema Penitenciario y </w:t>
      </w:r>
      <w:r w:rsidRPr="000A1429">
        <w:rPr>
          <w:rFonts w:ascii="Palatino Linotype" w:eastAsia="Calibri" w:hAnsi="Palatino Linotype" w:cs="Tahoma"/>
          <w:b/>
          <w:bCs/>
          <w:sz w:val="22"/>
          <w:szCs w:val="22"/>
          <w:lang w:eastAsia="en-US"/>
        </w:rPr>
        <w:t xml:space="preserve">dependencias encargadas de la seguridad pública a nivel </w:t>
      </w:r>
      <w:r w:rsidRPr="000A1429">
        <w:rPr>
          <w:rFonts w:ascii="Palatino Linotype" w:eastAsia="Calibri" w:hAnsi="Palatino Linotype" w:cs="Tahoma"/>
          <w:bCs/>
          <w:sz w:val="22"/>
          <w:szCs w:val="22"/>
          <w:lang w:eastAsia="en-US"/>
        </w:rPr>
        <w:t xml:space="preserve">estatal y </w:t>
      </w:r>
      <w:r w:rsidRPr="000A1429">
        <w:rPr>
          <w:rFonts w:ascii="Palatino Linotype" w:eastAsia="Calibri" w:hAnsi="Palatino Linotype" w:cs="Tahoma"/>
          <w:b/>
          <w:bCs/>
          <w:sz w:val="22"/>
          <w:szCs w:val="22"/>
          <w:lang w:eastAsia="en-US"/>
        </w:rPr>
        <w:t>municipal.</w:t>
      </w:r>
    </w:p>
    <w:p w14:paraId="04181479" w14:textId="77777777" w:rsidR="0013621A" w:rsidRPr="000A1429" w:rsidRDefault="0013621A" w:rsidP="00FA3ED4">
      <w:pPr>
        <w:spacing w:line="360" w:lineRule="auto"/>
        <w:contextualSpacing/>
        <w:jc w:val="both"/>
        <w:rPr>
          <w:rFonts w:ascii="Palatino Linotype" w:eastAsia="Calibri" w:hAnsi="Palatino Linotype" w:cs="Tahoma"/>
          <w:b/>
          <w:bCs/>
          <w:sz w:val="22"/>
          <w:szCs w:val="22"/>
          <w:lang w:eastAsia="en-US"/>
        </w:rPr>
      </w:pPr>
    </w:p>
    <w:p w14:paraId="2AD6086D" w14:textId="77777777" w:rsidR="0013621A" w:rsidRPr="000A1429" w:rsidRDefault="0013621A" w:rsidP="00FA3ED4">
      <w:pPr>
        <w:spacing w:line="360" w:lineRule="auto"/>
        <w:contextualSpacing/>
        <w:jc w:val="both"/>
        <w:rPr>
          <w:rFonts w:ascii="Palatino Linotype" w:eastAsia="Calibri" w:hAnsi="Palatino Linotype"/>
          <w:sz w:val="22"/>
        </w:rPr>
      </w:pPr>
      <w:r w:rsidRPr="000A1429">
        <w:rPr>
          <w:rFonts w:ascii="Palatino Linotype" w:eastAsia="Calibri" w:hAnsi="Palatino Linotype" w:cs="Tahoma"/>
          <w:iCs/>
          <w:sz w:val="22"/>
          <w:lang w:val="es-ES" w:eastAsia="es-ES_tradnl"/>
        </w:rPr>
        <w:t>Conforme a lo anterior</w:t>
      </w:r>
      <w:r w:rsidRPr="000A1429">
        <w:rPr>
          <w:rFonts w:ascii="Palatino Linotype" w:eastAsia="Calibri" w:hAnsi="Palatino Linotype" w:cs="Tahoma"/>
          <w:bCs/>
          <w:sz w:val="22"/>
          <w:szCs w:val="22"/>
          <w:lang w:eastAsia="en-US"/>
        </w:rPr>
        <w:t>, se puede deducir que la</w:t>
      </w:r>
      <w:r w:rsidRPr="000A1429">
        <w:rPr>
          <w:rFonts w:ascii="Palatino Linotype" w:eastAsia="Calibri" w:hAnsi="Palatino Linotype" w:cs="Tahoma"/>
          <w:bCs/>
          <w:color w:val="000000"/>
          <w:sz w:val="22"/>
          <w:szCs w:val="22"/>
          <w:lang w:val="es-ES_tradnl" w:eastAsia="en-US"/>
        </w:rPr>
        <w:t xml:space="preserve"> </w:t>
      </w:r>
      <w:r>
        <w:rPr>
          <w:rFonts w:ascii="Palatino Linotype" w:eastAsia="Calibri" w:hAnsi="Palatino Linotype" w:cs="Tahoma"/>
          <w:bCs/>
          <w:color w:val="000000"/>
          <w:sz w:val="22"/>
          <w:szCs w:val="22"/>
          <w:lang w:eastAsia="en-US"/>
        </w:rPr>
        <w:t xml:space="preserve">Dirección </w:t>
      </w:r>
      <w:r w:rsidRPr="000A1429">
        <w:rPr>
          <w:rFonts w:ascii="Palatino Linotype" w:eastAsia="Calibri" w:hAnsi="Palatino Linotype" w:cs="Tahoma"/>
          <w:bCs/>
          <w:color w:val="000000"/>
          <w:sz w:val="22"/>
          <w:szCs w:val="22"/>
          <w:lang w:eastAsia="en-US"/>
        </w:rPr>
        <w:t xml:space="preserve">General de Seguridad Pública y </w:t>
      </w:r>
      <w:r>
        <w:rPr>
          <w:rFonts w:ascii="Palatino Linotype" w:eastAsia="Calibri" w:hAnsi="Palatino Linotype" w:cs="Tahoma"/>
          <w:bCs/>
          <w:color w:val="000000"/>
          <w:sz w:val="22"/>
          <w:szCs w:val="22"/>
          <w:lang w:eastAsia="en-US"/>
        </w:rPr>
        <w:t>Protección</w:t>
      </w:r>
      <w:r w:rsidRPr="000A1429">
        <w:rPr>
          <w:rFonts w:ascii="Palatino Linotype" w:eastAsia="Calibri" w:hAnsi="Palatino Linotype" w:cs="Tahoma"/>
          <w:bCs/>
          <w:sz w:val="22"/>
          <w:szCs w:val="22"/>
          <w:lang w:eastAsia="en-US"/>
        </w:rPr>
        <w:t xml:space="preserve">, es una institución de seguridad pública, pues tiene como atribución principal, la prevención de delitos </w:t>
      </w:r>
      <w:r w:rsidRPr="000A1429">
        <w:rPr>
          <w:rFonts w:ascii="Palatino Linotype" w:eastAsia="Calibri" w:hAnsi="Palatino Linotype"/>
          <w:sz w:val="22"/>
        </w:rPr>
        <w:t>y proteger a las personas, sus propiedades, posesiones y derechos.</w:t>
      </w:r>
    </w:p>
    <w:p w14:paraId="700E065A" w14:textId="77777777" w:rsidR="0013621A" w:rsidRPr="000A1429" w:rsidRDefault="0013621A" w:rsidP="00FA3ED4">
      <w:pPr>
        <w:spacing w:line="360" w:lineRule="auto"/>
        <w:contextualSpacing/>
        <w:jc w:val="both"/>
        <w:rPr>
          <w:rFonts w:ascii="Palatino Linotype" w:eastAsia="Calibri" w:hAnsi="Palatino Linotype"/>
          <w:sz w:val="22"/>
        </w:rPr>
      </w:pPr>
    </w:p>
    <w:p w14:paraId="651692D8" w14:textId="77777777" w:rsidR="0013621A" w:rsidRPr="00992F11" w:rsidRDefault="0013621A" w:rsidP="00FA3ED4">
      <w:pPr>
        <w:tabs>
          <w:tab w:val="left" w:pos="4962"/>
        </w:tabs>
        <w:spacing w:line="360" w:lineRule="auto"/>
        <w:ind w:right="-28"/>
        <w:jc w:val="both"/>
        <w:rPr>
          <w:rFonts w:ascii="Palatino Linotype" w:eastAsia="Palatino Linotype" w:hAnsi="Palatino Linotype" w:cs="Palatino Linotype"/>
          <w:color w:val="000000"/>
          <w:sz w:val="22"/>
          <w:szCs w:val="22"/>
        </w:rPr>
      </w:pPr>
      <w:r w:rsidRPr="00992F11">
        <w:rPr>
          <w:rFonts w:ascii="Palatino Linotype" w:eastAsia="Palatino Linotype" w:hAnsi="Palatino Linotype" w:cs="Palatino Linotype"/>
          <w:color w:val="000000"/>
          <w:sz w:val="22"/>
          <w:szCs w:val="22"/>
        </w:rPr>
        <w:lastRenderedPageBreak/>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992F11">
        <w:rPr>
          <w:rFonts w:ascii="Palatino Linotype" w:eastAsia="Palatino Linotype" w:hAnsi="Palatino Linotype" w:cs="Palatino Linotype"/>
          <w:b/>
          <w:color w:val="000000"/>
          <w:sz w:val="22"/>
          <w:szCs w:val="22"/>
        </w:rPr>
        <w:t>desempeña funciones de mando</w:t>
      </w:r>
      <w:r w:rsidRPr="00992F11">
        <w:rPr>
          <w:rFonts w:ascii="Palatino Linotype" w:eastAsia="Palatino Linotype" w:hAnsi="Palatino Linotype" w:cs="Palatino Linotype"/>
          <w:color w:val="000000"/>
          <w:sz w:val="22"/>
          <w:szCs w:val="22"/>
        </w:rPr>
        <w:t xml:space="preserve">), entre los cuales, se encuentra </w:t>
      </w:r>
      <w:r w:rsidRPr="00992F11">
        <w:rPr>
          <w:rFonts w:ascii="Palatino Linotype" w:eastAsia="Palatino Linotype" w:hAnsi="Palatino Linotype" w:cs="Palatino Linotype"/>
          <w:b/>
          <w:color w:val="000000"/>
          <w:sz w:val="22"/>
          <w:szCs w:val="22"/>
        </w:rPr>
        <w:t>la Policía Municipal</w:t>
      </w:r>
      <w:r w:rsidRPr="00992F11">
        <w:rPr>
          <w:rFonts w:ascii="Palatino Linotype" w:eastAsia="Palatino Linotype" w:hAnsi="Palatino Linotype" w:cs="Palatino Linotype"/>
          <w:color w:val="000000"/>
          <w:sz w:val="22"/>
          <w:szCs w:val="22"/>
        </w:rPr>
        <w:t>.</w:t>
      </w:r>
    </w:p>
    <w:p w14:paraId="2E0C54E4" w14:textId="77777777" w:rsidR="0013621A" w:rsidRPr="000A1429" w:rsidRDefault="0013621A" w:rsidP="00FA3ED4">
      <w:pPr>
        <w:tabs>
          <w:tab w:val="left" w:pos="4962"/>
        </w:tabs>
        <w:spacing w:line="360" w:lineRule="auto"/>
        <w:ind w:right="-28"/>
        <w:contextualSpacing/>
        <w:jc w:val="both"/>
        <w:rPr>
          <w:rFonts w:ascii="Palatino Linotype" w:eastAsia="Calibri" w:hAnsi="Palatino Linotype" w:cs="Tahoma"/>
          <w:bCs/>
          <w:sz w:val="22"/>
          <w:szCs w:val="22"/>
          <w:lang w:eastAsia="en-US"/>
        </w:rPr>
      </w:pPr>
    </w:p>
    <w:p w14:paraId="2A21824D" w14:textId="77777777" w:rsidR="0013621A" w:rsidRPr="000A1429" w:rsidRDefault="0013621A" w:rsidP="00FA3ED4">
      <w:pPr>
        <w:tabs>
          <w:tab w:val="left" w:pos="4962"/>
        </w:tabs>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Pr="000A1429">
        <w:rPr>
          <w:rFonts w:ascii="Palatino Linotype" w:eastAsia="Calibri" w:hAnsi="Palatino Linotype" w:cs="Tahoma"/>
          <w:bCs/>
          <w:sz w:val="22"/>
          <w:szCs w:val="22"/>
          <w:lang w:eastAsia="en-US"/>
        </w:rPr>
        <w:t>, se advierte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629084C9" w14:textId="77777777" w:rsidR="0013621A" w:rsidRPr="000A1429" w:rsidRDefault="0013621A" w:rsidP="00FA3ED4">
      <w:pPr>
        <w:spacing w:line="360" w:lineRule="auto"/>
        <w:contextualSpacing/>
        <w:jc w:val="both"/>
        <w:rPr>
          <w:rFonts w:ascii="Palatino Linotype" w:hAnsi="Palatino Linotype" w:cs="Tahoma"/>
          <w:sz w:val="22"/>
          <w:szCs w:val="24"/>
          <w:lang w:val="es-ES"/>
        </w:rPr>
      </w:pPr>
    </w:p>
    <w:p w14:paraId="5D42F16D"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C34DDB4"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432A2CF0"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 xml:space="preserve">Sin embargo, por lo que hace al personal administrativo y los mandos medios y superiores, se advierte que estos no realizan funciones operativas, sino únicamente realizan actividades de apoyo y dirección respectivamente, por lo que, no procede la causal de reserva </w:t>
      </w:r>
      <w:r w:rsidRPr="000A1429">
        <w:rPr>
          <w:rFonts w:ascii="Palatino Linotype" w:eastAsia="Calibri" w:hAnsi="Palatino Linotype" w:cs="Tahoma"/>
          <w:bCs/>
          <w:sz w:val="22"/>
          <w:szCs w:val="22"/>
          <w:lang w:eastAsia="en-US"/>
        </w:rPr>
        <w:lastRenderedPageBreak/>
        <w:t>establecida en el artículo 140, fracción IV, de la Ley de la materia, pues por el tipo de funciones que realizan, no se pone en peligro su vida, seguridad o salud de este tipo de trabajadores.</w:t>
      </w:r>
    </w:p>
    <w:p w14:paraId="440AD86A"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6F1D438E"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0B591C0"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60A553A1"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r w:rsidRPr="000A1429">
        <w:rPr>
          <w:rFonts w:ascii="Palatino Linotype" w:eastAsia="Calibri" w:hAnsi="Palatino Linotype" w:cs="Tahoma"/>
          <w:bCs/>
          <w:sz w:val="22"/>
          <w:szCs w:val="22"/>
          <w:lang w:eastAsia="en-U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186425F" w14:textId="77777777" w:rsidR="0013621A" w:rsidRPr="000A1429" w:rsidRDefault="0013621A" w:rsidP="00FA3ED4">
      <w:pPr>
        <w:spacing w:line="360" w:lineRule="auto"/>
        <w:contextualSpacing/>
        <w:jc w:val="both"/>
        <w:rPr>
          <w:rFonts w:ascii="Palatino Linotype" w:eastAsia="Calibri" w:hAnsi="Palatino Linotype" w:cs="Tahoma"/>
          <w:bCs/>
          <w:sz w:val="22"/>
          <w:szCs w:val="22"/>
          <w:lang w:eastAsia="en-US"/>
        </w:rPr>
      </w:pPr>
    </w:p>
    <w:p w14:paraId="56AD0C27" w14:textId="77777777" w:rsidR="0013621A" w:rsidRDefault="0013621A" w:rsidP="00FA3ED4">
      <w:pPr>
        <w:spacing w:line="360" w:lineRule="auto"/>
        <w:contextualSpacing/>
        <w:jc w:val="both"/>
        <w:rPr>
          <w:rFonts w:ascii="Palatino Linotype" w:eastAsia="Calibri" w:hAnsi="Palatino Linotype" w:cs="Tahoma"/>
          <w:b/>
          <w:iCs/>
          <w:sz w:val="22"/>
          <w:szCs w:val="22"/>
          <w:lang w:val="es-ES" w:eastAsia="es-ES_tradnl"/>
        </w:rPr>
      </w:pPr>
      <w:r w:rsidRPr="000A1429">
        <w:rPr>
          <w:rFonts w:ascii="Palatino Linotype" w:eastAsia="Calibri" w:hAnsi="Palatino Linotype" w:cs="Tahoma"/>
          <w:bCs/>
          <w:sz w:val="22"/>
          <w:szCs w:val="22"/>
          <w:lang w:eastAsia="en-US"/>
        </w:rPr>
        <w:t xml:space="preserve">Por tales consideraciones, </w:t>
      </w:r>
      <w:r w:rsidRPr="000A1429">
        <w:rPr>
          <w:rFonts w:ascii="Palatino Linotype" w:eastAsia="Calibri" w:hAnsi="Palatino Linotype" w:cs="Tahoma"/>
          <w:b/>
          <w:bCs/>
          <w:sz w:val="22"/>
          <w:szCs w:val="22"/>
          <w:lang w:eastAsia="en-US"/>
        </w:rPr>
        <w:t xml:space="preserve">resulta procedente la reserva del nombre de los elementos operativos adscritos a la </w:t>
      </w:r>
      <w:r>
        <w:rPr>
          <w:rFonts w:ascii="Palatino Linotype" w:eastAsia="Calibri" w:hAnsi="Palatino Linotype" w:cs="Tahoma"/>
          <w:b/>
          <w:color w:val="000000"/>
          <w:sz w:val="22"/>
          <w:szCs w:val="22"/>
          <w:lang w:eastAsia="en-US"/>
        </w:rPr>
        <w:t xml:space="preserve">Dirección </w:t>
      </w:r>
      <w:r w:rsidRPr="000A1429">
        <w:rPr>
          <w:rFonts w:ascii="Palatino Linotype" w:eastAsia="Calibri" w:hAnsi="Palatino Linotype" w:cs="Tahoma"/>
          <w:b/>
          <w:color w:val="000000"/>
          <w:sz w:val="22"/>
          <w:szCs w:val="22"/>
          <w:lang w:eastAsia="en-US"/>
        </w:rPr>
        <w:t xml:space="preserve">General de Seguridad Pública y </w:t>
      </w:r>
      <w:r>
        <w:rPr>
          <w:rFonts w:ascii="Palatino Linotype" w:eastAsia="Calibri" w:hAnsi="Palatino Linotype" w:cs="Tahoma"/>
          <w:b/>
          <w:color w:val="000000"/>
          <w:sz w:val="22"/>
          <w:szCs w:val="22"/>
          <w:lang w:eastAsia="en-US"/>
        </w:rPr>
        <w:t>Protección</w:t>
      </w:r>
      <w:r w:rsidRPr="000A1429">
        <w:rPr>
          <w:rFonts w:ascii="Palatino Linotype" w:eastAsia="Calibri" w:hAnsi="Palatino Linotype" w:cs="Tahoma"/>
          <w:b/>
          <w:bCs/>
          <w:sz w:val="22"/>
          <w:szCs w:val="22"/>
          <w:lang w:eastAsia="en-US"/>
        </w:rPr>
        <w:t xml:space="preserve">, en términos del artículo 140, fracción IV, de </w:t>
      </w:r>
      <w:r w:rsidRPr="000A1429">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47B8259C" w14:textId="77777777" w:rsidR="0013621A" w:rsidRPr="003B4DAF" w:rsidRDefault="0013621A" w:rsidP="00FA3ED4">
      <w:pPr>
        <w:spacing w:line="360" w:lineRule="auto"/>
        <w:contextualSpacing/>
        <w:jc w:val="both"/>
        <w:rPr>
          <w:rFonts w:ascii="Palatino Linotype" w:hAnsi="Palatino Linotype"/>
          <w:bCs/>
          <w:iCs/>
          <w:sz w:val="22"/>
          <w:szCs w:val="22"/>
        </w:rPr>
      </w:pPr>
    </w:p>
    <w:p w14:paraId="1F5E320D" w14:textId="7E87ABA8" w:rsidR="00314EA8" w:rsidRDefault="0013621A" w:rsidP="00FA3ED4">
      <w:pPr>
        <w:spacing w:line="360" w:lineRule="auto"/>
        <w:contextualSpacing/>
        <w:jc w:val="both"/>
        <w:rPr>
          <w:rFonts w:ascii="Palatino Linotype" w:hAnsi="Palatino Linotype" w:cs="Tahoma"/>
          <w:sz w:val="22"/>
          <w:szCs w:val="22"/>
        </w:rPr>
      </w:pPr>
      <w:r w:rsidRPr="008B671B">
        <w:rPr>
          <w:rFonts w:ascii="Palatino Linotype" w:hAnsi="Palatino Linotype"/>
          <w:bCs/>
          <w:iCs/>
          <w:sz w:val="22"/>
          <w:szCs w:val="22"/>
        </w:rPr>
        <w:t>Finalmente,</w:t>
      </w:r>
      <w:r w:rsidRPr="008B671B">
        <w:rPr>
          <w:rFonts w:ascii="Palatino Linotype" w:hAnsi="Palatino Linotype"/>
          <w:b/>
          <w:bCs/>
          <w:iCs/>
          <w:sz w:val="22"/>
          <w:szCs w:val="22"/>
        </w:rPr>
        <w:t xml:space="preserve"> </w:t>
      </w:r>
      <w:r w:rsidRPr="008B671B">
        <w:rPr>
          <w:rFonts w:ascii="Palatino Linotype" w:hAnsi="Palatino Linotype"/>
          <w:bCs/>
          <w:iCs/>
          <w:sz w:val="22"/>
          <w:szCs w:val="22"/>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w:t>
      </w:r>
      <w:r w:rsidRPr="008B671B">
        <w:rPr>
          <w:rFonts w:ascii="Palatino Linotype" w:hAnsi="Palatino Linotype"/>
          <w:bCs/>
          <w:iCs/>
          <w:sz w:val="22"/>
          <w:szCs w:val="22"/>
        </w:rPr>
        <w:lastRenderedPageBreak/>
        <w:t>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Pr>
          <w:rFonts w:ascii="Palatino Linotype" w:hAnsi="Palatino Linotype"/>
          <w:bCs/>
          <w:iCs/>
          <w:sz w:val="22"/>
          <w:szCs w:val="22"/>
        </w:rPr>
        <w:t xml:space="preserve">, </w:t>
      </w:r>
      <w:r w:rsidRPr="000A1429">
        <w:rPr>
          <w:rFonts w:ascii="Palatino Linotype" w:hAnsi="Palatino Linotype" w:cs="Tahoma"/>
          <w:bCs/>
          <w:sz w:val="22"/>
          <w:szCs w:val="22"/>
        </w:rPr>
        <w:t xml:space="preserve">por lo que, en las </w:t>
      </w:r>
      <w:r w:rsidRPr="000A1429">
        <w:rPr>
          <w:rFonts w:ascii="Palatino Linotype" w:hAnsi="Palatino Linotype" w:cs="Tahoma"/>
          <w:sz w:val="22"/>
          <w:szCs w:val="22"/>
        </w:rPr>
        <w:t>versiones públicas, deberá clasificar</w:t>
      </w:r>
      <w:r>
        <w:rPr>
          <w:rFonts w:ascii="Palatino Linotype" w:hAnsi="Palatino Linotype" w:cs="Tahoma"/>
          <w:sz w:val="22"/>
          <w:szCs w:val="22"/>
        </w:rPr>
        <w:t xml:space="preserve"> lo </w:t>
      </w:r>
      <w:r w:rsidRPr="008B671B">
        <w:rPr>
          <w:rFonts w:ascii="Palatino Linotype" w:hAnsi="Palatino Linotype"/>
          <w:bCs/>
          <w:iCs/>
          <w:sz w:val="22"/>
          <w:szCs w:val="22"/>
        </w:rPr>
        <w:t xml:space="preserve">referente a las características </w:t>
      </w:r>
      <w:r>
        <w:rPr>
          <w:rFonts w:ascii="Palatino Linotype" w:hAnsi="Palatino Linotype"/>
          <w:bCs/>
          <w:iCs/>
          <w:sz w:val="22"/>
          <w:szCs w:val="22"/>
        </w:rPr>
        <w:t xml:space="preserve">del equipo policial </w:t>
      </w:r>
      <w:r w:rsidRPr="008B671B">
        <w:rPr>
          <w:rFonts w:ascii="Palatino Linotype" w:hAnsi="Palatino Linotype"/>
          <w:bCs/>
          <w:iCs/>
          <w:sz w:val="22"/>
          <w:szCs w:val="22"/>
        </w:rPr>
        <w:t>señalad</w:t>
      </w:r>
      <w:r>
        <w:rPr>
          <w:rFonts w:ascii="Palatino Linotype" w:hAnsi="Palatino Linotype"/>
          <w:bCs/>
          <w:iCs/>
          <w:sz w:val="22"/>
          <w:szCs w:val="22"/>
        </w:rPr>
        <w:t>as, además</w:t>
      </w:r>
      <w:r w:rsidRPr="000A1429">
        <w:rPr>
          <w:rFonts w:ascii="Palatino Linotype" w:hAnsi="Palatino Linotype" w:cs="Tahoma"/>
          <w:sz w:val="22"/>
          <w:szCs w:val="22"/>
        </w:rPr>
        <w:t xml:space="preserve"> </w:t>
      </w:r>
      <w:r>
        <w:rPr>
          <w:rFonts w:ascii="Palatino Linotype" w:hAnsi="Palatino Linotype" w:cs="Tahoma"/>
          <w:sz w:val="22"/>
          <w:szCs w:val="22"/>
        </w:rPr>
        <w:t>d</w:t>
      </w:r>
      <w:r w:rsidRPr="000A1429">
        <w:rPr>
          <w:rFonts w:ascii="Palatino Linotype" w:hAnsi="Palatino Linotype" w:cs="Tahoma"/>
          <w:sz w:val="22"/>
          <w:szCs w:val="22"/>
        </w:rPr>
        <w:t>el nombre de los elementos operativos de la</w:t>
      </w:r>
      <w:r w:rsidRPr="000A1429">
        <w:rPr>
          <w:rFonts w:ascii="Palatino Linotype" w:eastAsia="Calibri" w:hAnsi="Palatino Linotype" w:cs="Tahoma"/>
          <w:color w:val="000000" w:themeColor="text1"/>
          <w:sz w:val="22"/>
          <w:szCs w:val="22"/>
          <w:lang w:eastAsia="en-US"/>
        </w:rPr>
        <w:t xml:space="preserve"> </w:t>
      </w:r>
      <w:r>
        <w:rPr>
          <w:rFonts w:ascii="Palatino Linotype" w:eastAsia="Calibri" w:hAnsi="Palatino Linotype" w:cs="Tahoma"/>
          <w:bCs/>
          <w:color w:val="000000"/>
          <w:sz w:val="22"/>
          <w:szCs w:val="22"/>
          <w:lang w:eastAsia="en-US"/>
        </w:rPr>
        <w:t xml:space="preserve">Dirección </w:t>
      </w:r>
      <w:r w:rsidRPr="000A1429">
        <w:rPr>
          <w:rFonts w:ascii="Palatino Linotype" w:eastAsia="Calibri" w:hAnsi="Palatino Linotype" w:cs="Tahoma"/>
          <w:bCs/>
          <w:color w:val="000000"/>
          <w:sz w:val="22"/>
          <w:szCs w:val="22"/>
          <w:lang w:eastAsia="en-US"/>
        </w:rPr>
        <w:t xml:space="preserve">General de Seguridad Pública y </w:t>
      </w:r>
      <w:r>
        <w:rPr>
          <w:rFonts w:ascii="Palatino Linotype" w:eastAsia="Calibri" w:hAnsi="Palatino Linotype" w:cs="Tahoma"/>
          <w:bCs/>
          <w:color w:val="000000"/>
          <w:sz w:val="22"/>
          <w:szCs w:val="22"/>
          <w:lang w:eastAsia="en-US"/>
        </w:rPr>
        <w:t>Protección</w:t>
      </w:r>
      <w:r w:rsidRPr="000A1429">
        <w:rPr>
          <w:rFonts w:ascii="Palatino Linotype" w:eastAsiaTheme="minorHAnsi" w:hAnsi="Palatino Linotype" w:cstheme="minorBidi"/>
          <w:color w:val="000000" w:themeColor="text1"/>
          <w:sz w:val="22"/>
          <w:szCs w:val="22"/>
          <w:lang w:eastAsia="en-US"/>
        </w:rPr>
        <w:t>,</w:t>
      </w:r>
      <w:r w:rsidRPr="000A1429">
        <w:rPr>
          <w:rFonts w:ascii="Palatino Linotype" w:hAnsi="Palatino Linotype" w:cs="Tahoma"/>
          <w:sz w:val="22"/>
          <w:szCs w:val="22"/>
        </w:rPr>
        <w:t xml:space="preserve"> de manera fundada y motivada, mediante la respectiva prueba de daño.</w:t>
      </w:r>
    </w:p>
    <w:p w14:paraId="7BB2E5A0" w14:textId="77777777" w:rsidR="00314EA8" w:rsidRDefault="00314EA8" w:rsidP="00FA3ED4">
      <w:pPr>
        <w:spacing w:line="360" w:lineRule="auto"/>
        <w:contextualSpacing/>
        <w:jc w:val="both"/>
        <w:rPr>
          <w:rFonts w:ascii="Palatino Linotype" w:eastAsia="Palatino Linotype" w:hAnsi="Palatino Linotype" w:cs="Palatino Linotype"/>
          <w:sz w:val="22"/>
          <w:szCs w:val="22"/>
        </w:rPr>
      </w:pPr>
    </w:p>
    <w:p w14:paraId="0AD765FF" w14:textId="77777777" w:rsidR="0013621A" w:rsidRDefault="0013621A" w:rsidP="00FA3ED4">
      <w:pPr>
        <w:spacing w:line="360" w:lineRule="auto"/>
        <w:contextualSpacing/>
        <w:jc w:val="both"/>
        <w:rPr>
          <w:rFonts w:ascii="Palatino Linotype" w:eastAsia="Palatino Linotype" w:hAnsi="Palatino Linotype" w:cs="Tahoma"/>
          <w:color w:val="000000"/>
          <w:sz w:val="22"/>
          <w:szCs w:val="24"/>
        </w:rPr>
      </w:pPr>
      <w:r>
        <w:rPr>
          <w:rFonts w:ascii="Palatino Linotype" w:eastAsia="Palatino Linotype" w:hAnsi="Palatino Linotype" w:cs="Tahoma"/>
          <w:color w:val="000000"/>
          <w:sz w:val="22"/>
          <w:szCs w:val="24"/>
        </w:rPr>
        <w:t xml:space="preserve">Ahora bien, de la revisión de </w:t>
      </w:r>
      <w:r w:rsidRPr="003B4DAF">
        <w:rPr>
          <w:rFonts w:ascii="Palatino Linotype" w:eastAsia="Palatino Linotype" w:hAnsi="Palatino Linotype" w:cs="Tahoma"/>
          <w:color w:val="000000"/>
          <w:sz w:val="22"/>
          <w:szCs w:val="24"/>
        </w:rPr>
        <w:t>l</w:t>
      </w:r>
      <w:r>
        <w:rPr>
          <w:rFonts w:ascii="Palatino Linotype" w:eastAsia="Palatino Linotype" w:hAnsi="Palatino Linotype" w:cs="Tahoma"/>
          <w:color w:val="000000"/>
          <w:sz w:val="22"/>
          <w:szCs w:val="24"/>
        </w:rPr>
        <w:t>os oficios proporcionados</w:t>
      </w:r>
      <w:r w:rsidRPr="003B4DAF">
        <w:rPr>
          <w:rFonts w:ascii="Palatino Linotype" w:eastAsia="Palatino Linotype" w:hAnsi="Palatino Linotype" w:cs="Tahoma"/>
          <w:color w:val="000000"/>
          <w:sz w:val="22"/>
          <w:szCs w:val="24"/>
        </w:rPr>
        <w:t xml:space="preserve"> </w:t>
      </w:r>
      <w:r>
        <w:rPr>
          <w:rFonts w:ascii="Palatino Linotype" w:eastAsia="Palatino Linotype" w:hAnsi="Palatino Linotype" w:cs="Tahoma"/>
          <w:color w:val="000000"/>
          <w:sz w:val="22"/>
          <w:szCs w:val="24"/>
        </w:rPr>
        <w:t xml:space="preserve">además se logró advertir que clasificaron </w:t>
      </w:r>
      <w:r w:rsidRPr="003B4DAF">
        <w:rPr>
          <w:rFonts w:ascii="Palatino Linotype" w:eastAsia="Palatino Linotype" w:hAnsi="Palatino Linotype" w:cs="Tahoma"/>
          <w:color w:val="000000"/>
          <w:sz w:val="22"/>
          <w:szCs w:val="24"/>
        </w:rPr>
        <w:t>diversos datos</w:t>
      </w:r>
      <w:r>
        <w:rPr>
          <w:rFonts w:ascii="Palatino Linotype" w:eastAsia="Palatino Linotype" w:hAnsi="Palatino Linotype" w:cs="Tahoma"/>
          <w:color w:val="000000"/>
          <w:sz w:val="22"/>
          <w:szCs w:val="24"/>
        </w:rPr>
        <w:t xml:space="preserve"> por lo que resulta oportuno analizar si son</w:t>
      </w:r>
      <w:r w:rsidRPr="003B4DAF">
        <w:rPr>
          <w:rFonts w:ascii="Palatino Linotype" w:eastAsia="Palatino Linotype" w:hAnsi="Palatino Linotype" w:cs="Tahoma"/>
          <w:color w:val="000000"/>
          <w:sz w:val="22"/>
          <w:szCs w:val="24"/>
        </w:rPr>
        <w:t xml:space="preserve"> susceptibles de clasificación, por lo que el Sujeto Obligado deberá analizar dicha circunstancia conforme a lo siguiente:</w:t>
      </w:r>
    </w:p>
    <w:p w14:paraId="047093EC" w14:textId="77777777" w:rsidR="0013621A" w:rsidRPr="003B4DAF" w:rsidRDefault="0013621A" w:rsidP="00FA3ED4">
      <w:pPr>
        <w:spacing w:line="360" w:lineRule="auto"/>
        <w:contextualSpacing/>
        <w:jc w:val="both"/>
        <w:rPr>
          <w:rFonts w:ascii="Palatino Linotype" w:eastAsia="Palatino Linotype" w:hAnsi="Palatino Linotype" w:cs="Tahoma"/>
          <w:color w:val="000000"/>
          <w:sz w:val="22"/>
          <w:szCs w:val="24"/>
        </w:rPr>
      </w:pPr>
    </w:p>
    <w:p w14:paraId="6DE7859F" w14:textId="77777777" w:rsidR="0013621A" w:rsidRDefault="0013621A" w:rsidP="00FA3ED4">
      <w:pPr>
        <w:pStyle w:val="Prrafodelista"/>
        <w:numPr>
          <w:ilvl w:val="0"/>
          <w:numId w:val="17"/>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Nombre</w:t>
      </w:r>
      <w:r>
        <w:rPr>
          <w:rFonts w:ascii="Palatino Linotype" w:eastAsia="Calibri" w:hAnsi="Palatino Linotype" w:cs="Tahoma"/>
          <w:bCs/>
          <w:color w:val="000000" w:themeColor="text1"/>
          <w:sz w:val="22"/>
          <w:szCs w:val="22"/>
          <w:lang w:val="es-ES" w:eastAsia="en-US"/>
        </w:rPr>
        <w:t xml:space="preserve"> </w:t>
      </w:r>
      <w:r w:rsidRPr="002172BA">
        <w:rPr>
          <w:rFonts w:ascii="Palatino Linotype" w:eastAsia="Calibri" w:hAnsi="Palatino Linotype" w:cs="Tahoma"/>
          <w:bCs/>
          <w:color w:val="000000" w:themeColor="text1"/>
          <w:sz w:val="22"/>
          <w:szCs w:val="22"/>
          <w:lang w:val="es-ES" w:eastAsia="en-US"/>
        </w:rPr>
        <w:t xml:space="preserve">de </w:t>
      </w:r>
      <w:r>
        <w:rPr>
          <w:rFonts w:ascii="Palatino Linotype" w:eastAsia="Calibri" w:hAnsi="Palatino Linotype" w:cs="Tahoma"/>
          <w:bCs/>
          <w:color w:val="000000" w:themeColor="text1"/>
          <w:sz w:val="22"/>
          <w:szCs w:val="22"/>
          <w:lang w:val="es-ES" w:eastAsia="en-US"/>
        </w:rPr>
        <w:t>s</w:t>
      </w:r>
      <w:r w:rsidRPr="002172BA">
        <w:rPr>
          <w:rFonts w:ascii="Palatino Linotype" w:eastAsia="Calibri" w:hAnsi="Palatino Linotype" w:cs="Tahoma"/>
          <w:bCs/>
          <w:color w:val="000000" w:themeColor="text1"/>
          <w:sz w:val="22"/>
          <w:szCs w:val="22"/>
          <w:lang w:val="es-ES" w:eastAsia="en-US"/>
        </w:rPr>
        <w:t xml:space="preserve">ervidores </w:t>
      </w:r>
      <w:r>
        <w:rPr>
          <w:rFonts w:ascii="Palatino Linotype" w:eastAsia="Calibri" w:hAnsi="Palatino Linotype" w:cs="Tahoma"/>
          <w:bCs/>
          <w:color w:val="000000" w:themeColor="text1"/>
          <w:sz w:val="22"/>
          <w:szCs w:val="22"/>
          <w:lang w:val="es-ES" w:eastAsia="en-US"/>
        </w:rPr>
        <w:t>p</w:t>
      </w:r>
      <w:r w:rsidRPr="002172BA">
        <w:rPr>
          <w:rFonts w:ascii="Palatino Linotype" w:eastAsia="Calibri" w:hAnsi="Palatino Linotype" w:cs="Tahoma"/>
          <w:bCs/>
          <w:color w:val="000000" w:themeColor="text1"/>
          <w:sz w:val="22"/>
          <w:szCs w:val="22"/>
          <w:lang w:val="es-ES" w:eastAsia="en-US"/>
        </w:rPr>
        <w:t>úblicos</w:t>
      </w:r>
      <w:r>
        <w:rPr>
          <w:rFonts w:ascii="Palatino Linotype" w:eastAsia="Calibri" w:hAnsi="Palatino Linotype" w:cs="Tahoma"/>
          <w:bCs/>
          <w:color w:val="000000" w:themeColor="text1"/>
          <w:sz w:val="22"/>
          <w:szCs w:val="22"/>
          <w:lang w:val="es-ES" w:eastAsia="en-US"/>
        </w:rPr>
        <w:t>;</w:t>
      </w:r>
    </w:p>
    <w:p w14:paraId="65FE0A23" w14:textId="77777777" w:rsidR="0013621A" w:rsidRPr="002172BA" w:rsidRDefault="0013621A" w:rsidP="00FA3ED4">
      <w:pPr>
        <w:pStyle w:val="Prrafodelista"/>
        <w:numPr>
          <w:ilvl w:val="0"/>
          <w:numId w:val="17"/>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Número de empleado;</w:t>
      </w:r>
    </w:p>
    <w:p w14:paraId="5DD7D7C6" w14:textId="77777777" w:rsidR="0013621A" w:rsidRDefault="0013621A" w:rsidP="00FA3ED4">
      <w:pPr>
        <w:pStyle w:val="Prrafodelista"/>
        <w:numPr>
          <w:ilvl w:val="0"/>
          <w:numId w:val="17"/>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Nombre</w:t>
      </w:r>
      <w:r>
        <w:rPr>
          <w:rFonts w:ascii="Palatino Linotype" w:eastAsia="Calibri" w:hAnsi="Palatino Linotype" w:cs="Tahoma"/>
          <w:bCs/>
          <w:color w:val="000000" w:themeColor="text1"/>
          <w:sz w:val="22"/>
          <w:szCs w:val="22"/>
          <w:lang w:val="es-ES" w:eastAsia="en-US"/>
        </w:rPr>
        <w:t xml:space="preserve"> y correo electrónico </w:t>
      </w:r>
      <w:r w:rsidRPr="002172BA">
        <w:rPr>
          <w:rFonts w:ascii="Palatino Linotype" w:eastAsia="Calibri" w:hAnsi="Palatino Linotype" w:cs="Tahoma"/>
          <w:bCs/>
          <w:color w:val="000000" w:themeColor="text1"/>
          <w:sz w:val="22"/>
          <w:szCs w:val="22"/>
          <w:lang w:val="es-ES" w:eastAsia="en-US"/>
        </w:rPr>
        <w:t xml:space="preserve">de </w:t>
      </w:r>
      <w:r>
        <w:rPr>
          <w:rFonts w:ascii="Palatino Linotype" w:eastAsia="Calibri" w:hAnsi="Palatino Linotype" w:cs="Tahoma"/>
          <w:bCs/>
          <w:color w:val="000000" w:themeColor="text1"/>
          <w:sz w:val="22"/>
          <w:szCs w:val="22"/>
          <w:lang w:val="es-ES" w:eastAsia="en-US"/>
        </w:rPr>
        <w:t>particulares;</w:t>
      </w:r>
      <w:r w:rsidRPr="002172BA">
        <w:rPr>
          <w:rFonts w:ascii="Palatino Linotype" w:eastAsia="Calibri" w:hAnsi="Palatino Linotype" w:cs="Tahoma"/>
          <w:bCs/>
          <w:color w:val="000000" w:themeColor="text1"/>
          <w:sz w:val="22"/>
          <w:szCs w:val="22"/>
          <w:lang w:val="es-ES" w:eastAsia="en-US"/>
        </w:rPr>
        <w:t xml:space="preserve"> </w:t>
      </w:r>
    </w:p>
    <w:p w14:paraId="3E282DBA" w14:textId="77777777" w:rsidR="0013621A" w:rsidRPr="002172BA" w:rsidRDefault="0013621A" w:rsidP="00FA3ED4">
      <w:pPr>
        <w:pStyle w:val="Prrafodelista"/>
        <w:numPr>
          <w:ilvl w:val="0"/>
          <w:numId w:val="17"/>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 xml:space="preserve">Número de teléfono de particulares y servidores públicos; </w:t>
      </w:r>
      <w:r>
        <w:rPr>
          <w:rFonts w:ascii="Palatino Linotype" w:eastAsia="Calibri" w:hAnsi="Palatino Linotype" w:cs="Tahoma"/>
          <w:bCs/>
          <w:color w:val="000000" w:themeColor="text1"/>
          <w:sz w:val="22"/>
          <w:szCs w:val="22"/>
          <w:lang w:val="es-ES" w:eastAsia="en-US"/>
        </w:rPr>
        <w:t>y</w:t>
      </w:r>
    </w:p>
    <w:p w14:paraId="266EFF74" w14:textId="77777777" w:rsidR="0013621A" w:rsidRPr="002172BA" w:rsidRDefault="0013621A" w:rsidP="00FA3ED4">
      <w:pPr>
        <w:pStyle w:val="Prrafodelista1"/>
        <w:numPr>
          <w:ilvl w:val="0"/>
          <w:numId w:val="17"/>
        </w:numPr>
        <w:autoSpaceDE w:val="0"/>
        <w:autoSpaceDN w:val="0"/>
        <w:adjustRightInd w:val="0"/>
        <w:spacing w:before="0" w:beforeAutospacing="0" w:after="0" w:line="360" w:lineRule="auto"/>
        <w:rPr>
          <w:rFonts w:cs="Tahoma"/>
          <w:bCs/>
        </w:rPr>
      </w:pPr>
      <w:r w:rsidRPr="002172BA">
        <w:rPr>
          <w:rFonts w:cs="Tahoma"/>
          <w:bCs/>
        </w:rPr>
        <w:t>Domicilio de personas físicas o jurídico colectivas.</w:t>
      </w:r>
    </w:p>
    <w:p w14:paraId="0B4AD88A" w14:textId="77777777" w:rsidR="0013621A"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p>
    <w:p w14:paraId="5161DFFA"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Al respecto, resulta procedente analizar si dichos datos son públicos o privados; </w:t>
      </w:r>
      <w:r>
        <w:rPr>
          <w:rFonts w:ascii="Palatino Linotype" w:eastAsia="Calibri" w:hAnsi="Palatino Linotype" w:cs="Tahoma"/>
          <w:bCs/>
          <w:iCs/>
          <w:color w:val="000000" w:themeColor="text1"/>
          <w:sz w:val="22"/>
          <w:szCs w:val="22"/>
          <w:lang w:eastAsia="en-US"/>
        </w:rPr>
        <w:t xml:space="preserve">para lo cual, </w:t>
      </w:r>
      <w:r w:rsidRPr="00B71E3E">
        <w:rPr>
          <w:rFonts w:ascii="Palatino Linotype" w:eastAsia="Calibri" w:hAnsi="Palatino Linotype" w:cs="Tahoma"/>
          <w:bCs/>
          <w:iCs/>
          <w:color w:val="000000" w:themeColor="text1"/>
          <w:sz w:val="22"/>
          <w:szCs w:val="22"/>
          <w:lang w:eastAsia="en-US"/>
        </w:rPr>
        <w:t xml:space="preserve">el artículo 143, fracción I, de la Ley </w:t>
      </w:r>
      <w:r>
        <w:rPr>
          <w:rFonts w:ascii="Palatino Linotype" w:eastAsia="Calibri" w:hAnsi="Palatino Linotype" w:cs="Tahoma"/>
          <w:bCs/>
          <w:iCs/>
          <w:color w:val="000000" w:themeColor="text1"/>
          <w:sz w:val="22"/>
          <w:szCs w:val="22"/>
          <w:lang w:eastAsia="en-US"/>
        </w:rPr>
        <w:t>de Transparencia y Acceso a la Información Pública del Estado de México y Municipios</w:t>
      </w:r>
      <w:r w:rsidRPr="00B71E3E">
        <w:rPr>
          <w:rFonts w:ascii="Palatino Linotype" w:eastAsia="Calibri" w:hAnsi="Palatino Linotype" w:cs="Tahoma"/>
          <w:bCs/>
          <w:iCs/>
          <w:color w:val="000000" w:themeColor="text1"/>
          <w:sz w:val="22"/>
          <w:szCs w:val="22"/>
          <w:lang w:eastAsia="en-US"/>
        </w:rPr>
        <w:t xml:space="preserve">, establece que la información privada y los datos </w:t>
      </w:r>
      <w:r w:rsidRPr="00B71E3E">
        <w:rPr>
          <w:rFonts w:ascii="Palatino Linotype" w:eastAsia="Calibri" w:hAnsi="Palatino Linotype" w:cs="Tahoma"/>
          <w:bCs/>
          <w:iCs/>
          <w:color w:val="000000" w:themeColor="text1"/>
          <w:sz w:val="22"/>
          <w:szCs w:val="22"/>
          <w:lang w:eastAsia="en-US"/>
        </w:rPr>
        <w:lastRenderedPageBreak/>
        <w:t>personales, concernientes a una persona física o jurídica colectiva identificada o identificable son confidenciales.</w:t>
      </w:r>
    </w:p>
    <w:p w14:paraId="32DA5C5A"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7E15BD10"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302FCE2"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44AC3D7F"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términos de lo expuesto, la documentación y aquellos datos que se consideren confidenciales, serán una limitante del derecho de acceso a la información, siempre y cuando:</w:t>
      </w:r>
    </w:p>
    <w:p w14:paraId="1EC01159"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49663F80" w14:textId="77777777" w:rsidR="0013621A" w:rsidRPr="00B71E3E" w:rsidRDefault="0013621A" w:rsidP="00FA3ED4">
      <w:pPr>
        <w:numPr>
          <w:ilvl w:val="0"/>
          <w:numId w:val="15"/>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729EE5DE"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54E563B8" w14:textId="77777777" w:rsidR="0013621A" w:rsidRPr="00B71E3E" w:rsidRDefault="0013621A" w:rsidP="00FA3ED4">
      <w:pPr>
        <w:numPr>
          <w:ilvl w:val="0"/>
          <w:numId w:val="15"/>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Para la difusión de los datos, se requiera el consentimiento del titular. </w:t>
      </w:r>
    </w:p>
    <w:p w14:paraId="7F2F5D3C"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5718CD5E"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B71E3E">
        <w:rPr>
          <w:rFonts w:ascii="Palatino Linotype" w:eastAsia="Calibri" w:hAnsi="Palatino Linotype" w:cs="Tahoma"/>
          <w:bCs/>
          <w:iCs/>
          <w:color w:val="000000" w:themeColor="text1"/>
          <w:sz w:val="22"/>
          <w:szCs w:val="22"/>
          <w:lang w:eastAsia="en-US"/>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D8B71AD"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1994F495"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en el artículo 5° de dicho ordenamiento jurídico, establece que es la Ley aplicable para todo tratamiento de datos personales.</w:t>
      </w:r>
    </w:p>
    <w:p w14:paraId="0277BFFD"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470D07CE"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9F13AD6"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166AFBC9"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este sentido, un dato personal es cualquier información que pueda hacer a una persona física o jurídica colectiva identificada e identificable. Bajo ese contexto, se analizarán si los datos mencionados de manera enunciativa, son confidenciales o públicos.</w:t>
      </w:r>
    </w:p>
    <w:p w14:paraId="214A11E8"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p>
    <w:p w14:paraId="319DBA7D" w14:textId="77777777" w:rsidR="0013621A" w:rsidRPr="00B71E3E" w:rsidRDefault="0013621A" w:rsidP="00FA3ED4">
      <w:pPr>
        <w:numPr>
          <w:ilvl w:val="0"/>
          <w:numId w:val="16"/>
        </w:num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Nombre</w:t>
      </w:r>
      <w:r>
        <w:rPr>
          <w:rFonts w:ascii="Palatino Linotype" w:eastAsia="Calibri" w:hAnsi="Palatino Linotype" w:cs="Tahoma"/>
          <w:b/>
          <w:bCs/>
          <w:iCs/>
          <w:color w:val="000000" w:themeColor="text1"/>
          <w:sz w:val="22"/>
          <w:szCs w:val="22"/>
          <w:lang w:eastAsia="en-US"/>
        </w:rPr>
        <w:t xml:space="preserve"> de servidores públicos</w:t>
      </w:r>
    </w:p>
    <w:p w14:paraId="0B0812A6"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 xml:space="preserve"> </w:t>
      </w:r>
    </w:p>
    <w:p w14:paraId="4FC0177C"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1751DE32"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lastRenderedPageBreak/>
        <w:t xml:space="preserve"> </w:t>
      </w:r>
    </w:p>
    <w:p w14:paraId="3AC5D817"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la Ley de Transparencia y Acceso a la Información Pública del Estado de México y Municipios ha establecido que el</w:t>
      </w:r>
      <w:r w:rsidRPr="00B71E3E">
        <w:rPr>
          <w:rFonts w:ascii="Palatino Linotype" w:eastAsia="Calibri" w:hAnsi="Palatino Linotype" w:cs="Tahoma"/>
          <w:b/>
          <w:bCs/>
          <w:iCs/>
          <w:color w:val="000000" w:themeColor="text1"/>
          <w:sz w:val="22"/>
          <w:szCs w:val="22"/>
          <w:lang w:eastAsia="en-US"/>
        </w:rPr>
        <w:t xml:space="preserve"> nombre completo de servidores públicos, </w:t>
      </w:r>
      <w:r w:rsidRPr="00B71E3E">
        <w:rPr>
          <w:rFonts w:ascii="Palatino Linotype" w:eastAsia="Calibri" w:hAnsi="Palatino Linotype" w:cs="Tahoma"/>
          <w:bCs/>
          <w:iCs/>
          <w:color w:val="000000" w:themeColor="text1"/>
          <w:sz w:val="22"/>
          <w:szCs w:val="22"/>
          <w:lang w:eastAsia="en-US"/>
        </w:rPr>
        <w:t>constituye una obligación de transparencia por parte de los sujetos obligados.</w:t>
      </w:r>
    </w:p>
    <w:p w14:paraId="52FFBF79"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38616BFC"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B71E3E">
        <w:rPr>
          <w:rFonts w:ascii="Palatino Linotype" w:eastAsia="Calibri" w:hAnsi="Palatino Linotype" w:cs="Tahoma"/>
          <w:b/>
          <w:bCs/>
          <w:iCs/>
          <w:color w:val="000000" w:themeColor="text1"/>
          <w:sz w:val="22"/>
          <w:szCs w:val="22"/>
          <w:lang w:eastAsia="en-US"/>
        </w:rPr>
        <w:t>el nombre del servidor público.</w:t>
      </w:r>
    </w:p>
    <w:p w14:paraId="0C787306"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 xml:space="preserve"> </w:t>
      </w:r>
    </w:p>
    <w:p w14:paraId="03E163CE"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8BE9945"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430AD830" w14:textId="77777777" w:rsidR="0013621A" w:rsidRPr="00B71E3E" w:rsidRDefault="0013621A" w:rsidP="00FA3ED4">
      <w:pPr>
        <w:tabs>
          <w:tab w:val="left" w:pos="4962"/>
        </w:tabs>
        <w:spacing w:line="360" w:lineRule="auto"/>
        <w:contextualSpacing/>
        <w:jc w:val="center"/>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noProof/>
          <w:color w:val="000000" w:themeColor="text1"/>
          <w:sz w:val="22"/>
          <w:szCs w:val="22"/>
        </w:rPr>
        <w:drawing>
          <wp:inline distT="0" distB="0" distL="0" distR="0" wp14:anchorId="419CBDD3" wp14:editId="352B205E">
            <wp:extent cx="5307546" cy="1117600"/>
            <wp:effectExtent l="0" t="0" r="7620" b="6350"/>
            <wp:docPr id="16267870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0528" cy="1118228"/>
                    </a:xfrm>
                    <a:prstGeom prst="rect">
                      <a:avLst/>
                    </a:prstGeom>
                    <a:noFill/>
                    <a:ln>
                      <a:noFill/>
                    </a:ln>
                  </pic:spPr>
                </pic:pic>
              </a:graphicData>
            </a:graphic>
          </wp:inline>
        </w:drawing>
      </w:r>
    </w:p>
    <w:p w14:paraId="1214877A"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389E0539" w14:textId="77777777" w:rsidR="0013621A" w:rsidRDefault="0013621A" w:rsidP="00FA3ED4">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Conforme a lo anterior, el Sujeto Obligado tiene la obligación de publicar y hacer del conocimiento de la ciudadanía, el nombre completo de todos sus servidores públicos, por </w:t>
      </w:r>
      <w:r w:rsidRPr="00B71E3E">
        <w:rPr>
          <w:rFonts w:ascii="Palatino Linotype" w:eastAsia="Calibri" w:hAnsi="Palatino Linotype" w:cs="Tahoma"/>
          <w:bCs/>
          <w:iCs/>
          <w:color w:val="000000" w:themeColor="text1"/>
          <w:sz w:val="22"/>
          <w:szCs w:val="22"/>
          <w:lang w:eastAsia="en-US"/>
        </w:rPr>
        <w:lastRenderedPageBreak/>
        <w:t xml:space="preserve">lo que, se logra vislumbrar que el dato es público; así, se considera que Ente Recurrido </w:t>
      </w:r>
      <w:r w:rsidRPr="00B71E3E">
        <w:rPr>
          <w:rFonts w:ascii="Palatino Linotype" w:eastAsia="Calibri" w:hAnsi="Palatino Linotype" w:cs="Tahoma"/>
          <w:b/>
          <w:bCs/>
          <w:iCs/>
          <w:color w:val="000000" w:themeColor="text1"/>
          <w:sz w:val="22"/>
          <w:szCs w:val="22"/>
          <w:lang w:eastAsia="en-US"/>
        </w:rPr>
        <w:t xml:space="preserve">deberá proporcionar dicho dato. </w:t>
      </w:r>
    </w:p>
    <w:p w14:paraId="213B3480" w14:textId="77777777" w:rsidR="0013621A" w:rsidRDefault="0013621A" w:rsidP="00FA3ED4">
      <w:pPr>
        <w:spacing w:line="360" w:lineRule="auto"/>
        <w:contextualSpacing/>
        <w:rPr>
          <w:bCs/>
        </w:rPr>
      </w:pPr>
    </w:p>
    <w:p w14:paraId="7759CF57" w14:textId="77777777" w:rsidR="0013621A" w:rsidRPr="00C2390D" w:rsidRDefault="0013621A" w:rsidP="00FA3ED4">
      <w:pPr>
        <w:numPr>
          <w:ilvl w:val="0"/>
          <w:numId w:val="14"/>
        </w:numPr>
        <w:spacing w:line="360" w:lineRule="auto"/>
        <w:contextualSpacing/>
        <w:jc w:val="both"/>
        <w:rPr>
          <w:rFonts w:ascii="Palatino Linotype" w:hAnsi="Palatino Linotype"/>
          <w:b/>
          <w:bCs/>
          <w:iCs/>
          <w:sz w:val="22"/>
          <w:szCs w:val="22"/>
          <w:lang w:val="es-ES_tradnl"/>
        </w:rPr>
      </w:pPr>
      <w:r w:rsidRPr="00C2390D">
        <w:rPr>
          <w:rFonts w:ascii="Palatino Linotype" w:hAnsi="Palatino Linotype"/>
          <w:b/>
          <w:bCs/>
          <w:iCs/>
          <w:sz w:val="22"/>
          <w:szCs w:val="22"/>
          <w:lang w:val="es-ES_tradnl"/>
        </w:rPr>
        <w:t>Número de empleado.</w:t>
      </w:r>
    </w:p>
    <w:p w14:paraId="4B742953" w14:textId="77777777" w:rsidR="0013621A" w:rsidRPr="00C2390D" w:rsidRDefault="0013621A" w:rsidP="00FA3ED4">
      <w:pPr>
        <w:spacing w:line="360" w:lineRule="auto"/>
        <w:contextualSpacing/>
        <w:jc w:val="both"/>
        <w:rPr>
          <w:rFonts w:ascii="Palatino Linotype" w:hAnsi="Palatino Linotype"/>
          <w:b/>
          <w:bCs/>
          <w:iCs/>
          <w:sz w:val="22"/>
          <w:szCs w:val="22"/>
          <w:lang w:val="es-ES_tradnl"/>
        </w:rPr>
      </w:pPr>
    </w:p>
    <w:p w14:paraId="42624492"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EED72B3"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p>
    <w:p w14:paraId="065618D1"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002D0F6"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Lo anterior, toma sustento en el </w:t>
      </w:r>
      <w:r w:rsidRPr="00C2390D">
        <w:rPr>
          <w:rFonts w:ascii="Palatino Linotype" w:eastAsia="Calibri" w:hAnsi="Palatino Linotype" w:cs="Tahoma"/>
          <w:bCs/>
          <w:sz w:val="22"/>
          <w:szCs w:val="22"/>
          <w:lang w:val="es-ES"/>
        </w:rPr>
        <w:t xml:space="preserve">Criterio de Interpretación, de la Segunda Época, con número de registro </w:t>
      </w:r>
      <w:r w:rsidRPr="00C2390D">
        <w:rPr>
          <w:rFonts w:ascii="Palatino Linotype" w:eastAsia="Calibri" w:hAnsi="Palatino Linotype" w:cs="Tahoma"/>
          <w:bCs/>
          <w:sz w:val="22"/>
          <w:szCs w:val="22"/>
        </w:rPr>
        <w:t>SO/006/2019</w:t>
      </w:r>
      <w:r w:rsidRPr="00C2390D">
        <w:rPr>
          <w:rFonts w:ascii="Palatino Linotype" w:eastAsia="Calibri" w:hAnsi="Palatino Linotype" w:cs="Tahoma"/>
          <w:bCs/>
          <w:iCs/>
          <w:sz w:val="22"/>
          <w:szCs w:val="22"/>
        </w:rPr>
        <w:t>, emitido por el Instituto Nacional de Transparencia, Acceso a la Información y Protección de Datos Personales, que establece lo siguiente:</w:t>
      </w:r>
    </w:p>
    <w:p w14:paraId="77172855"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p>
    <w:p w14:paraId="4E734335" w14:textId="77777777" w:rsidR="0013621A" w:rsidRPr="00C2390D" w:rsidRDefault="0013621A" w:rsidP="00FA3ED4">
      <w:pPr>
        <w:spacing w:line="360" w:lineRule="auto"/>
        <w:ind w:left="567" w:right="567"/>
        <w:contextualSpacing/>
        <w:jc w:val="both"/>
        <w:rPr>
          <w:rFonts w:ascii="Palatino Linotype" w:eastAsia="Calibri" w:hAnsi="Palatino Linotype" w:cs="Tahoma"/>
          <w:bCs/>
          <w:i/>
          <w:iCs/>
        </w:rPr>
      </w:pPr>
      <w:r w:rsidRPr="00C2390D">
        <w:rPr>
          <w:rFonts w:ascii="Palatino Linotype" w:eastAsia="Calibri" w:hAnsi="Palatino Linotype" w:cs="Tahoma"/>
          <w:b/>
          <w:bCs/>
          <w:i/>
          <w:iCs/>
        </w:rPr>
        <w:t xml:space="preserve">“Número de empleado. </w:t>
      </w:r>
      <w:r w:rsidRPr="00C2390D">
        <w:rPr>
          <w:rFonts w:ascii="Palatino Linotype" w:eastAsia="Calibri" w:hAnsi="Palatino Linotype" w:cs="Tahoma"/>
          <w:bCs/>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6E62BAF"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p>
    <w:p w14:paraId="3726B3D6"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14:paraId="62CDFBB8" w14:textId="77777777" w:rsidR="0013621A" w:rsidRPr="00C2390D" w:rsidRDefault="0013621A" w:rsidP="00FA3ED4">
      <w:pPr>
        <w:spacing w:line="360" w:lineRule="auto"/>
        <w:contextualSpacing/>
        <w:jc w:val="both"/>
        <w:rPr>
          <w:rFonts w:ascii="Palatino Linotype" w:eastAsia="Calibri" w:hAnsi="Palatino Linotype" w:cs="Tahoma"/>
          <w:b/>
          <w:bCs/>
          <w:iCs/>
          <w:sz w:val="22"/>
          <w:szCs w:val="22"/>
        </w:rPr>
      </w:pPr>
    </w:p>
    <w:p w14:paraId="133EC007" w14:textId="77777777" w:rsidR="0013621A" w:rsidRPr="00C2390D" w:rsidRDefault="0013621A" w:rsidP="00FA3ED4">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De tales circunstancias, se considera que el Ente Recurrido </w:t>
      </w:r>
      <w:r w:rsidRPr="00C2390D">
        <w:rPr>
          <w:rFonts w:ascii="Palatino Linotype" w:eastAsia="Calibri" w:hAnsi="Palatino Linotype" w:cs="Tahoma"/>
          <w:b/>
          <w:bCs/>
          <w:iCs/>
          <w:sz w:val="22"/>
          <w:szCs w:val="22"/>
        </w:rPr>
        <w:t>deberá proporcionar dicho dato, en el caso, de que este se conforme únicamente de números, símbolos o dígitos, que de ninguna manera puedan revelar datos personales o de acceso a sistemas con información de los trabajadores;</w:t>
      </w:r>
      <w:r w:rsidRPr="00C2390D">
        <w:rPr>
          <w:rFonts w:ascii="Palatino Linotype" w:eastAsia="Calibri" w:hAnsi="Palatino Linotype" w:cs="Tahoma"/>
          <w:bCs/>
          <w:iCs/>
          <w:sz w:val="22"/>
          <w:szCs w:val="22"/>
        </w:rPr>
        <w:t xml:space="preserve"> en el caso contrario, procederá su clasificación, en términos del artículo 143, fracción I, de la Ley de la materia; por lo que, resulta procedente su entrega en versión pública correcta.</w:t>
      </w:r>
    </w:p>
    <w:p w14:paraId="365CE768" w14:textId="77777777" w:rsidR="0013621A" w:rsidRPr="00B71E3E" w:rsidRDefault="0013621A" w:rsidP="00FA3ED4">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p>
    <w:p w14:paraId="252661AA" w14:textId="77777777" w:rsidR="0013621A" w:rsidRPr="00B71E3E" w:rsidRDefault="0013621A" w:rsidP="00FA3ED4">
      <w:pPr>
        <w:numPr>
          <w:ilvl w:val="0"/>
          <w:numId w:val="14"/>
        </w:numPr>
        <w:spacing w:line="360" w:lineRule="auto"/>
        <w:contextualSpacing/>
        <w:jc w:val="both"/>
        <w:rPr>
          <w:rFonts w:ascii="Palatino Linotype" w:eastAsiaTheme="minorHAnsi" w:hAnsi="Palatino Linotype" w:cstheme="minorBidi"/>
          <w:b/>
          <w:bCs/>
          <w:iCs/>
          <w:color w:val="000000" w:themeColor="text1"/>
          <w:sz w:val="22"/>
          <w:szCs w:val="22"/>
          <w:lang w:val="es-ES_tradnl" w:eastAsia="en-US"/>
        </w:rPr>
      </w:pPr>
      <w:r w:rsidRPr="00B71E3E">
        <w:rPr>
          <w:rFonts w:ascii="Palatino Linotype" w:eastAsiaTheme="minorHAnsi" w:hAnsi="Palatino Linotype" w:cstheme="minorBidi"/>
          <w:b/>
          <w:bCs/>
          <w:iCs/>
          <w:color w:val="000000" w:themeColor="text1"/>
          <w:sz w:val="22"/>
          <w:szCs w:val="22"/>
          <w:lang w:val="es-ES_tradnl" w:eastAsia="en-US"/>
        </w:rPr>
        <w:t>Nombre de particulares.</w:t>
      </w:r>
    </w:p>
    <w:p w14:paraId="4C7D8B47" w14:textId="77777777" w:rsidR="0013621A" w:rsidRPr="00B71E3E" w:rsidRDefault="0013621A" w:rsidP="00FA3ED4">
      <w:pPr>
        <w:spacing w:line="360" w:lineRule="auto"/>
        <w:ind w:left="720"/>
        <w:contextualSpacing/>
        <w:jc w:val="both"/>
        <w:rPr>
          <w:rFonts w:ascii="Palatino Linotype" w:eastAsiaTheme="minorHAnsi" w:hAnsi="Palatino Linotype" w:cstheme="minorBidi"/>
          <w:b/>
          <w:bCs/>
          <w:iCs/>
          <w:color w:val="000000" w:themeColor="text1"/>
          <w:sz w:val="22"/>
          <w:szCs w:val="22"/>
          <w:lang w:val="es-ES_tradnl" w:eastAsia="en-US"/>
        </w:rPr>
      </w:pPr>
    </w:p>
    <w:p w14:paraId="0754F871" w14:textId="77777777" w:rsidR="0013621A" w:rsidRPr="00B71E3E" w:rsidRDefault="0013621A" w:rsidP="00FA3ED4">
      <w:pPr>
        <w:spacing w:line="360" w:lineRule="auto"/>
        <w:contextualSpacing/>
        <w:jc w:val="both"/>
        <w:rPr>
          <w:rFonts w:ascii="Palatino Linotype" w:eastAsia="Calibri" w:hAnsi="Palatino Linotype" w:cs="Tahoma"/>
          <w:b/>
          <w:bCs/>
          <w:sz w:val="22"/>
          <w:szCs w:val="22"/>
          <w:lang w:val="es-ES_tradnl" w:eastAsia="en-US"/>
        </w:rPr>
      </w:pPr>
      <w:r w:rsidRPr="00B71E3E">
        <w:rPr>
          <w:rFonts w:ascii="Palatino Linotype" w:eastAsia="Calibri" w:hAnsi="Palatino Linotype" w:cs="Tahoma"/>
          <w:bCs/>
          <w:sz w:val="22"/>
          <w:szCs w:val="22"/>
          <w:lang w:eastAsia="en-US"/>
        </w:rPr>
        <w:t xml:space="preserve">Al respecto, se considera que el nombre se integra </w:t>
      </w:r>
      <w:r w:rsidRPr="00B71E3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71E3E">
        <w:rPr>
          <w:rFonts w:ascii="Palatino Linotype" w:eastAsia="Calibri" w:hAnsi="Palatino Linotype" w:cs="Tahoma"/>
          <w:bCs/>
          <w:i/>
          <w:sz w:val="22"/>
          <w:szCs w:val="22"/>
          <w:lang w:val="es-ES_tradnl" w:eastAsia="en-US"/>
        </w:rPr>
        <w:t>per se</w:t>
      </w:r>
      <w:r w:rsidRPr="00B71E3E">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B71E3E">
        <w:rPr>
          <w:rFonts w:ascii="Palatino Linotype" w:eastAsia="Calibri" w:hAnsi="Palatino Linotype" w:cs="Tahoma"/>
          <w:b/>
          <w:bCs/>
          <w:sz w:val="22"/>
          <w:szCs w:val="22"/>
          <w:lang w:val="es-ES_tradnl" w:eastAsia="en-US"/>
        </w:rPr>
        <w:t>se considera un dato personal.</w:t>
      </w:r>
    </w:p>
    <w:p w14:paraId="61CBABC4" w14:textId="77777777" w:rsidR="0013621A" w:rsidRPr="00B71E3E" w:rsidRDefault="0013621A" w:rsidP="00FA3ED4">
      <w:pPr>
        <w:spacing w:line="360" w:lineRule="auto"/>
        <w:contextualSpacing/>
        <w:jc w:val="both"/>
        <w:rPr>
          <w:rFonts w:ascii="Palatino Linotype" w:eastAsia="Calibri" w:hAnsi="Palatino Linotype" w:cs="Tahoma"/>
          <w:b/>
          <w:bCs/>
          <w:sz w:val="22"/>
          <w:szCs w:val="22"/>
          <w:lang w:eastAsia="en-US"/>
        </w:rPr>
      </w:pPr>
    </w:p>
    <w:p w14:paraId="5D895831" w14:textId="77777777" w:rsidR="0013621A" w:rsidRPr="00B71E3E" w:rsidRDefault="0013621A" w:rsidP="00FA3ED4">
      <w:pPr>
        <w:spacing w:line="360" w:lineRule="auto"/>
        <w:ind w:right="-93"/>
        <w:contextualSpacing/>
        <w:jc w:val="both"/>
        <w:rPr>
          <w:rFonts w:ascii="Palatino Linotype" w:eastAsia="Calibri" w:hAnsi="Palatino Linotype" w:cs="Tahoma"/>
          <w:bCs/>
          <w:sz w:val="22"/>
          <w:szCs w:val="22"/>
          <w:lang w:val="es-ES" w:eastAsia="en-US"/>
        </w:rPr>
      </w:pPr>
      <w:r w:rsidRPr="00B71E3E">
        <w:rPr>
          <w:rFonts w:ascii="Palatino Linotype" w:eastAsia="Calibri" w:hAnsi="Palatino Linotype" w:cs="Tahoma"/>
          <w:bCs/>
          <w:sz w:val="22"/>
          <w:szCs w:val="22"/>
          <w:lang w:eastAsia="en-US"/>
        </w:rPr>
        <w:t xml:space="preserve">Al respecto </w:t>
      </w:r>
      <w:r w:rsidRPr="00B71E3E">
        <w:rPr>
          <w:rFonts w:ascii="Palatino Linotype" w:eastAsia="Calibri" w:hAnsi="Palatino Linotype" w:cs="Tahoma"/>
          <w:bCs/>
          <w:sz w:val="22"/>
          <w:szCs w:val="22"/>
          <w:lang w:val="es-ES" w:eastAsia="en-US"/>
        </w:rPr>
        <w:t xml:space="preserve">cabe señalar lo previsto en la tesis aislada número 1a. CCXIV/2009, emitida por la Primera Sala de la Suprema Corte de Justicia de la Nación, publicada </w:t>
      </w:r>
      <w:r w:rsidRPr="00B71E3E">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B71E3E">
        <w:rPr>
          <w:rFonts w:ascii="Palatino Linotype" w:eastAsia="Calibri" w:hAnsi="Palatino Linotype" w:cs="Tahoma"/>
          <w:bCs/>
          <w:sz w:val="22"/>
          <w:szCs w:val="22"/>
          <w:lang w:val="es-ES" w:eastAsia="en-US"/>
        </w:rPr>
        <w:t xml:space="preserve"> que establece lo siguiente:</w:t>
      </w:r>
    </w:p>
    <w:p w14:paraId="79092F68" w14:textId="77777777" w:rsidR="0013621A" w:rsidRPr="00B71E3E" w:rsidRDefault="0013621A" w:rsidP="00FA3ED4">
      <w:pPr>
        <w:spacing w:line="360" w:lineRule="auto"/>
        <w:ind w:right="-93"/>
        <w:contextualSpacing/>
        <w:jc w:val="both"/>
        <w:rPr>
          <w:rFonts w:ascii="Palatino Linotype" w:eastAsia="Calibri" w:hAnsi="Palatino Linotype" w:cs="Tahoma"/>
          <w:bCs/>
          <w:sz w:val="22"/>
          <w:szCs w:val="22"/>
          <w:lang w:val="es-ES" w:eastAsia="en-US"/>
        </w:rPr>
      </w:pPr>
    </w:p>
    <w:p w14:paraId="706CA04A" w14:textId="77777777" w:rsidR="0013621A" w:rsidRPr="00B71E3E" w:rsidRDefault="0013621A" w:rsidP="00FA3ED4">
      <w:pPr>
        <w:spacing w:line="360" w:lineRule="auto"/>
        <w:ind w:left="567" w:right="567"/>
        <w:contextualSpacing/>
        <w:jc w:val="both"/>
        <w:rPr>
          <w:rFonts w:ascii="Palatino Linotype" w:eastAsia="Calibri" w:hAnsi="Palatino Linotype" w:cs="Tahoma"/>
          <w:bCs/>
          <w:i/>
          <w:lang w:val="es-ES" w:eastAsia="en-US"/>
        </w:rPr>
      </w:pPr>
      <w:r w:rsidRPr="00B71E3E">
        <w:rPr>
          <w:rFonts w:ascii="Palatino Linotype" w:eastAsia="Calibri" w:hAnsi="Palatino Linotype" w:cs="Tahoma"/>
          <w:bCs/>
          <w:i/>
          <w:lang w:val="es-ES" w:eastAsia="en-US"/>
        </w:rPr>
        <w:lastRenderedPageBreak/>
        <w:t>“</w:t>
      </w:r>
      <w:r w:rsidRPr="00B71E3E">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B71E3E">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B71E3E">
        <w:rPr>
          <w:rFonts w:ascii="Palatino Linotype" w:eastAsia="Calibri" w:hAnsi="Palatino Linotype" w:cs="Tahoma"/>
          <w:b/>
          <w:bCs/>
          <w:i/>
          <w:lang w:val="es-ES" w:eastAsia="en-US"/>
        </w:rPr>
        <w:t xml:space="preserve">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w:t>
      </w:r>
      <w:r w:rsidRPr="00B71E3E">
        <w:rPr>
          <w:rFonts w:ascii="Palatino Linotype" w:eastAsia="Calibri" w:hAnsi="Palatino Linotype" w:cs="Tahoma"/>
          <w:b/>
          <w:bCs/>
          <w:i/>
          <w:lang w:val="es-ES" w:eastAsia="en-US"/>
        </w:rPr>
        <w:lastRenderedPageBreak/>
        <w:t>y su libertad-.</w:t>
      </w:r>
      <w:r w:rsidRPr="00B71E3E">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B71E3E">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B71E3E">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24E2C4C" w14:textId="77777777" w:rsidR="0013621A" w:rsidRPr="00B71E3E" w:rsidRDefault="0013621A" w:rsidP="00FA3ED4">
      <w:pPr>
        <w:spacing w:line="360" w:lineRule="auto"/>
        <w:ind w:right="-93"/>
        <w:contextualSpacing/>
        <w:jc w:val="both"/>
        <w:rPr>
          <w:rFonts w:ascii="Palatino Linotype" w:eastAsia="Calibri" w:hAnsi="Palatino Linotype" w:cs="Tahoma"/>
          <w:bCs/>
          <w:sz w:val="22"/>
          <w:szCs w:val="22"/>
          <w:lang w:val="es-ES" w:eastAsia="en-US"/>
        </w:rPr>
      </w:pPr>
    </w:p>
    <w:p w14:paraId="5C062B5C" w14:textId="77777777" w:rsidR="0013621A" w:rsidRPr="00B71E3E" w:rsidRDefault="0013621A" w:rsidP="00FA3ED4">
      <w:pPr>
        <w:spacing w:line="360" w:lineRule="auto"/>
        <w:ind w:right="-93"/>
        <w:contextualSpacing/>
        <w:jc w:val="both"/>
        <w:rPr>
          <w:rFonts w:ascii="Palatino Linotype" w:eastAsia="Calibri" w:hAnsi="Palatino Linotype" w:cs="Tahoma"/>
          <w:b/>
          <w:bCs/>
          <w:sz w:val="22"/>
          <w:szCs w:val="22"/>
          <w:lang w:val="es-ES" w:eastAsia="en-US"/>
        </w:rPr>
      </w:pPr>
      <w:r w:rsidRPr="00B71E3E">
        <w:rPr>
          <w:rFonts w:ascii="Palatino Linotype" w:eastAsia="Calibri" w:hAnsi="Palatino Linotype" w:cs="Tahoma"/>
          <w:bCs/>
          <w:sz w:val="22"/>
          <w:szCs w:val="22"/>
          <w:lang w:val="es-ES" w:eastAsia="en-US"/>
        </w:rPr>
        <w:t xml:space="preserve">De conformidad con lo señalado, se colige que </w:t>
      </w:r>
      <w:r w:rsidRPr="00B71E3E">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14:paraId="73BA5AC2" w14:textId="77777777" w:rsidR="0013621A" w:rsidRPr="00B71E3E" w:rsidRDefault="0013621A" w:rsidP="00FA3ED4">
      <w:pPr>
        <w:spacing w:line="360" w:lineRule="auto"/>
        <w:ind w:right="-93"/>
        <w:contextualSpacing/>
        <w:jc w:val="both"/>
        <w:rPr>
          <w:rFonts w:ascii="Palatino Linotype" w:eastAsia="Calibri" w:hAnsi="Palatino Linotype" w:cs="Tahoma"/>
          <w:bCs/>
          <w:sz w:val="22"/>
          <w:szCs w:val="22"/>
          <w:lang w:eastAsia="en-US"/>
        </w:rPr>
      </w:pPr>
    </w:p>
    <w:p w14:paraId="4F38CBB9" w14:textId="77777777" w:rsidR="0013621A" w:rsidRDefault="0013621A" w:rsidP="00FA3ED4">
      <w:pPr>
        <w:spacing w:line="360" w:lineRule="auto"/>
        <w:ind w:right="-93"/>
        <w:contextualSpacing/>
        <w:jc w:val="both"/>
        <w:rPr>
          <w:rFonts w:ascii="Palatino Linotype" w:eastAsia="Calibri" w:hAnsi="Palatino Linotype" w:cs="Tahoma"/>
          <w:bCs/>
          <w:sz w:val="22"/>
          <w:szCs w:val="22"/>
          <w:lang w:eastAsia="en-US"/>
        </w:rPr>
      </w:pPr>
      <w:r w:rsidRPr="00B71E3E">
        <w:rPr>
          <w:rFonts w:ascii="Palatino Linotype" w:eastAsia="Calibri" w:hAnsi="Palatino Linotype" w:cs="Tahoma"/>
          <w:bCs/>
          <w:sz w:val="22"/>
          <w:szCs w:val="22"/>
          <w:lang w:eastAsia="en-US"/>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Por lo que, los oficios en los que se hayan testados nombres de particulares e</w:t>
      </w:r>
      <w:r>
        <w:rPr>
          <w:rFonts w:ascii="Palatino Linotype" w:eastAsia="Calibri" w:hAnsi="Palatino Linotype" w:cs="Tahoma"/>
          <w:bCs/>
          <w:sz w:val="22"/>
          <w:szCs w:val="22"/>
          <w:lang w:eastAsia="en-US"/>
        </w:rPr>
        <w:t>n</w:t>
      </w:r>
      <w:r w:rsidRPr="00B71E3E">
        <w:rPr>
          <w:rFonts w:ascii="Palatino Linotype" w:eastAsia="Calibri" w:hAnsi="Palatino Linotype" w:cs="Tahoma"/>
          <w:bCs/>
          <w:sz w:val="22"/>
          <w:szCs w:val="22"/>
          <w:lang w:eastAsia="en-US"/>
        </w:rPr>
        <w:t xml:space="preserve"> correcta la versión pública.</w:t>
      </w:r>
    </w:p>
    <w:p w14:paraId="50EC4CCD" w14:textId="77777777" w:rsidR="0013621A" w:rsidRPr="00864DD3" w:rsidRDefault="0013621A" w:rsidP="00FA3ED4">
      <w:p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p>
    <w:p w14:paraId="144B3116" w14:textId="77777777" w:rsidR="0013621A" w:rsidRPr="00864DD3" w:rsidRDefault="0013621A" w:rsidP="00FA3ED4">
      <w:pPr>
        <w:numPr>
          <w:ilvl w:val="0"/>
          <w:numId w:val="18"/>
        </w:num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r w:rsidRPr="00864DD3">
        <w:rPr>
          <w:rFonts w:ascii="Palatino Linotype" w:eastAsiaTheme="minorHAnsi" w:hAnsi="Palatino Linotype" w:cstheme="minorBidi"/>
          <w:b/>
          <w:bCs/>
          <w:iCs/>
          <w:color w:val="000000" w:themeColor="text1"/>
          <w:sz w:val="22"/>
          <w:szCs w:val="22"/>
          <w:lang w:eastAsia="en-US"/>
        </w:rPr>
        <w:t>Correo electrónico particular</w:t>
      </w:r>
    </w:p>
    <w:p w14:paraId="23A6DFF4" w14:textId="77777777" w:rsidR="0013621A" w:rsidRPr="00864DD3" w:rsidRDefault="0013621A" w:rsidP="00FA3ED4">
      <w:p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r w:rsidRPr="00864DD3">
        <w:rPr>
          <w:rFonts w:ascii="Palatino Linotype" w:eastAsiaTheme="minorHAnsi" w:hAnsi="Palatino Linotype" w:cstheme="minorBidi"/>
          <w:b/>
          <w:bCs/>
          <w:iCs/>
          <w:color w:val="000000" w:themeColor="text1"/>
          <w:sz w:val="22"/>
          <w:szCs w:val="22"/>
          <w:lang w:eastAsia="en-US"/>
        </w:rPr>
        <w:t xml:space="preserve"> </w:t>
      </w:r>
    </w:p>
    <w:p w14:paraId="53EA47A4" w14:textId="77777777" w:rsidR="0013621A" w:rsidRPr="00864DD3" w:rsidRDefault="0013621A" w:rsidP="00FA3ED4">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DCB3AAA" w14:textId="77777777" w:rsidR="0013621A" w:rsidRPr="00864DD3" w:rsidRDefault="0013621A" w:rsidP="00FA3ED4">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t xml:space="preserve"> </w:t>
      </w:r>
    </w:p>
    <w:p w14:paraId="58966EA9" w14:textId="77777777" w:rsidR="0013621A" w:rsidRPr="00864DD3" w:rsidRDefault="0013621A" w:rsidP="00FA3ED4">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1C47BE0" w14:textId="77777777" w:rsidR="0013621A" w:rsidRPr="003B4DAF" w:rsidRDefault="0013621A" w:rsidP="00FA3ED4">
      <w:pPr>
        <w:spacing w:line="360" w:lineRule="auto"/>
        <w:contextualSpacing/>
        <w:jc w:val="both"/>
        <w:rPr>
          <w:rFonts w:ascii="Palatino Linotype" w:hAnsi="Palatino Linotype"/>
          <w:bCs/>
          <w:iCs/>
          <w:sz w:val="22"/>
          <w:szCs w:val="22"/>
          <w:lang w:val="es-ES"/>
        </w:rPr>
      </w:pPr>
    </w:p>
    <w:p w14:paraId="29D10CBB" w14:textId="77777777" w:rsidR="0013621A" w:rsidRPr="003B4DAF" w:rsidRDefault="0013621A" w:rsidP="00FA3ED4">
      <w:pPr>
        <w:numPr>
          <w:ilvl w:val="0"/>
          <w:numId w:val="14"/>
        </w:numPr>
        <w:tabs>
          <w:tab w:val="left" w:pos="4962"/>
        </w:tabs>
        <w:spacing w:line="360" w:lineRule="auto"/>
        <w:contextualSpacing/>
        <w:jc w:val="both"/>
        <w:rPr>
          <w:rFonts w:ascii="Palatino Linotype" w:eastAsia="Palatino Linotype" w:hAnsi="Palatino Linotype" w:cs="Tahoma"/>
          <w:b/>
          <w:bCs/>
          <w:color w:val="000000"/>
          <w:sz w:val="22"/>
          <w:szCs w:val="22"/>
        </w:rPr>
      </w:pPr>
      <w:r w:rsidRPr="003B4DAF">
        <w:rPr>
          <w:rFonts w:ascii="Palatino Linotype" w:eastAsia="Palatino Linotype" w:hAnsi="Palatino Linotype" w:cs="Tahoma"/>
          <w:b/>
          <w:bCs/>
          <w:color w:val="000000"/>
          <w:sz w:val="22"/>
          <w:szCs w:val="22"/>
        </w:rPr>
        <w:t>Domicilio particular</w:t>
      </w:r>
    </w:p>
    <w:p w14:paraId="53E218EE"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b/>
          <w:bCs/>
          <w:color w:val="000000"/>
          <w:sz w:val="22"/>
          <w:szCs w:val="22"/>
        </w:rPr>
      </w:pPr>
    </w:p>
    <w:p w14:paraId="23E348BD"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16A522D"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46DF682E"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b/>
          <w:color w:val="000000"/>
          <w:sz w:val="22"/>
          <w:szCs w:val="22"/>
          <w:lang w:val="es-ES"/>
        </w:rPr>
      </w:pPr>
      <w:r w:rsidRPr="003B4DAF">
        <w:rPr>
          <w:rFonts w:ascii="Palatino Linotype" w:eastAsia="Palatino Linotype" w:hAnsi="Palatino Linotype" w:cs="Tahoma"/>
          <w:color w:val="000000"/>
          <w:sz w:val="22"/>
          <w:szCs w:val="22"/>
          <w:lang w:val="es-ES"/>
        </w:rPr>
        <w:t>De la misma manera, lo establece el artículo 29 del Código Civil Federal, al precisar que el domicilio de personas físicas</w:t>
      </w:r>
      <w:r w:rsidRPr="003B4DAF">
        <w:rPr>
          <w:rFonts w:ascii="Palatino Linotype" w:eastAsia="Palatino Linotype" w:hAnsi="Palatino Linotype" w:cs="Tahoma"/>
          <w:b/>
          <w:color w:val="000000"/>
          <w:sz w:val="22"/>
          <w:szCs w:val="22"/>
          <w:lang w:val="es-ES"/>
        </w:rPr>
        <w:t>, es el lugar donde residen habitualmente, el lugar del centro principal de sus negocios, donde residan o el lugar donde se encuentren.</w:t>
      </w:r>
    </w:p>
    <w:p w14:paraId="03AC92C4"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b/>
          <w:bCs/>
          <w:color w:val="000000"/>
          <w:sz w:val="22"/>
          <w:szCs w:val="22"/>
        </w:rPr>
      </w:pPr>
    </w:p>
    <w:p w14:paraId="0E872BD1"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 xml:space="preserve">En ese contexto, la dirección o domicilio es el lugar en donde reside habitualmente una persona física, por lo que, permite hacerlo identificable y ubicable, propiciando que pueda </w:t>
      </w:r>
      <w:r w:rsidRPr="003B4DAF">
        <w:rPr>
          <w:rFonts w:ascii="Palatino Linotype" w:eastAsia="Palatino Linotype" w:hAnsi="Palatino Linotype" w:cs="Tahoma"/>
          <w:color w:val="000000"/>
          <w:sz w:val="22"/>
          <w:szCs w:val="22"/>
          <w:lang w:val="es-ES"/>
        </w:rPr>
        <w:lastRenderedPageBreak/>
        <w:t xml:space="preserve">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2A8B6C2"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4D781568"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2DA0409"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50D98B29" w14:textId="77777777" w:rsidR="0013621A" w:rsidRPr="003B4DAF" w:rsidRDefault="0013621A" w:rsidP="00FA3ED4">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44BC7F15" w14:textId="77777777" w:rsidR="0013621A" w:rsidRDefault="0013621A" w:rsidP="00FA3ED4">
      <w:pPr>
        <w:spacing w:line="360" w:lineRule="auto"/>
        <w:contextualSpacing/>
        <w:jc w:val="both"/>
        <w:rPr>
          <w:rFonts w:ascii="Palatino Linotype" w:eastAsia="Palatino Linotype" w:hAnsi="Palatino Linotype" w:cs="Tahoma"/>
          <w:b/>
          <w:color w:val="000000"/>
          <w:sz w:val="22"/>
          <w:szCs w:val="22"/>
        </w:rPr>
      </w:pPr>
    </w:p>
    <w:p w14:paraId="0E6424A5" w14:textId="77777777" w:rsidR="0013621A" w:rsidRDefault="0013621A" w:rsidP="00FA3ED4">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hAnsi="Palatino Linotype" w:cs="Adelle Sans Devanagari"/>
          <w:bCs/>
          <w:color w:val="000000" w:themeColor="text1"/>
          <w:sz w:val="22"/>
          <w:szCs w:val="22"/>
        </w:rPr>
        <w:t>Así, este Instituto considera que el Sujeto Obligado deberá proporcionar los documentos solicitados en versión pública</w:t>
      </w:r>
      <w:r>
        <w:rPr>
          <w:rFonts w:ascii="Palatino Linotype" w:hAnsi="Palatino Linotype" w:cs="Adelle Sans Devanagari"/>
          <w:bCs/>
          <w:color w:val="000000" w:themeColor="text1"/>
          <w:sz w:val="22"/>
          <w:szCs w:val="22"/>
        </w:rPr>
        <w:t xml:space="preserve"> correcta</w:t>
      </w:r>
      <w:r w:rsidRPr="00C17341">
        <w:rPr>
          <w:rFonts w:ascii="Palatino Linotype" w:hAnsi="Palatino Linotype" w:cs="Adelle Sans Devanagari"/>
          <w:bCs/>
          <w:color w:val="000000" w:themeColor="text1"/>
          <w:sz w:val="22"/>
          <w:szCs w:val="22"/>
        </w:rPr>
        <w:t>; sobre dicha circunstancia, el a</w:t>
      </w:r>
      <w:r w:rsidRPr="00C17341">
        <w:rPr>
          <w:rFonts w:ascii="Palatino Linotype" w:eastAsia="Calibri" w:hAnsi="Palatino Linotype" w:cs="Adelle Sans Devanagari"/>
          <w:bCs/>
          <w:iCs/>
          <w:color w:val="000000" w:themeColor="text1"/>
          <w:sz w:val="22"/>
          <w:szCs w:val="22"/>
          <w:lang w:val="es-ES" w:eastAsia="en-US"/>
        </w:rPr>
        <w:t>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Calibri" w:hAnsi="Palatino Linotype" w:cs="Adelle Sans Devanagari"/>
          <w:bCs/>
          <w:iCs/>
          <w:color w:val="000000" w:themeColor="text1"/>
          <w:sz w:val="22"/>
          <w:szCs w:val="22"/>
          <w:lang w:val="es-ES" w:eastAsia="en-US"/>
        </w:rPr>
        <w:t xml:space="preserve"> </w:t>
      </w:r>
    </w:p>
    <w:p w14:paraId="32DE8384" w14:textId="77777777" w:rsidR="0013621A" w:rsidRDefault="0013621A" w:rsidP="00FA3ED4">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p>
    <w:p w14:paraId="1D6833ED" w14:textId="77777777" w:rsidR="0013621A" w:rsidRDefault="0013621A" w:rsidP="00FA3ED4">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eastAsia="Calibri" w:hAnsi="Palatino Linotype" w:cs="Adelle Sans Devanagari"/>
          <w:bCs/>
          <w:iCs/>
          <w:color w:val="000000" w:themeColor="text1"/>
          <w:sz w:val="22"/>
          <w:szCs w:val="22"/>
          <w:lang w:val="es-ES" w:eastAsia="en-U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293B214"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77235326" w14:textId="77777777" w:rsidR="0018487B" w:rsidRDefault="0018487B" w:rsidP="00FA3ED4">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26638349"/>
      <w:r>
        <w:rPr>
          <w:rFonts w:ascii="Palatino Linotype" w:eastAsia="Palatino Linotype" w:hAnsi="Palatino Linotype" w:cs="Palatino Linotype"/>
          <w:b/>
          <w:color w:val="000000"/>
          <w:sz w:val="22"/>
          <w:szCs w:val="22"/>
        </w:rPr>
        <w:t>SEXTO. Decisión</w:t>
      </w:r>
      <w:bookmarkEnd w:id="17"/>
    </w:p>
    <w:p w14:paraId="2139C741"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039B987" w14:textId="2EF0E5E2" w:rsidR="0018487B" w:rsidRDefault="0018487B" w:rsidP="00FA3ED4">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13621A">
        <w:rPr>
          <w:rFonts w:ascii="Palatino Linotype" w:eastAsia="Palatino Linotype" w:hAnsi="Palatino Linotype" w:cs="Palatino Linotype"/>
          <w:b/>
          <w:sz w:val="22"/>
          <w:szCs w:val="22"/>
        </w:rPr>
        <w:t>MODIFI</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w:t>
      </w:r>
      <w:r w:rsidR="0013621A">
        <w:rPr>
          <w:rFonts w:ascii="Palatino Linotype" w:eastAsia="Palatino Linotype" w:hAnsi="Palatino Linotype" w:cs="Palatino Linotype"/>
          <w:sz w:val="22"/>
          <w:szCs w:val="22"/>
        </w:rPr>
        <w:t>la solicitud de información 04897</w:t>
      </w:r>
      <w:r>
        <w:rPr>
          <w:rFonts w:ascii="Palatino Linotype" w:eastAsia="Palatino Linotype" w:hAnsi="Palatino Linotype" w:cs="Palatino Linotype"/>
          <w:sz w:val="22"/>
          <w:szCs w:val="22"/>
        </w:rPr>
        <w:t>/TOLUCA/IP/2025, a efecto de que, proporcione en su caso en versión púb</w:t>
      </w:r>
      <w:r w:rsidR="0013621A">
        <w:rPr>
          <w:rFonts w:ascii="Palatino Linotype" w:eastAsia="Palatino Linotype" w:hAnsi="Palatino Linotype" w:cs="Palatino Linotype"/>
          <w:sz w:val="22"/>
          <w:szCs w:val="22"/>
        </w:rPr>
        <w:t>lica la información solicitada.</w:t>
      </w:r>
    </w:p>
    <w:p w14:paraId="418F2EE8" w14:textId="77777777" w:rsidR="0018487B" w:rsidRDefault="0018487B" w:rsidP="00FA3ED4">
      <w:pPr>
        <w:tabs>
          <w:tab w:val="left" w:pos="4962"/>
        </w:tabs>
        <w:spacing w:line="360" w:lineRule="auto"/>
        <w:contextualSpacing/>
        <w:jc w:val="both"/>
        <w:rPr>
          <w:rFonts w:ascii="Palatino Linotype" w:eastAsia="Palatino Linotype" w:hAnsi="Palatino Linotype" w:cs="Palatino Linotype"/>
          <w:sz w:val="22"/>
          <w:szCs w:val="22"/>
        </w:rPr>
      </w:pPr>
    </w:p>
    <w:p w14:paraId="2D076355" w14:textId="77777777" w:rsidR="0018487B" w:rsidRDefault="0018487B" w:rsidP="00FA3ED4">
      <w:pPr>
        <w:spacing w:line="360" w:lineRule="auto"/>
        <w:contextualSpacing/>
        <w:jc w:val="both"/>
        <w:rPr>
          <w:rFonts w:ascii="Palatino Linotype" w:eastAsia="Palatino Linotype" w:hAnsi="Palatino Linotype" w:cs="Palatino Linotype"/>
          <w:b/>
          <w:color w:val="000000"/>
          <w:sz w:val="22"/>
          <w:szCs w:val="22"/>
        </w:rPr>
      </w:pPr>
      <w:bookmarkStart w:id="18" w:name="_heading=h.u9526am5hh65" w:colFirst="0" w:colLast="0"/>
      <w:bookmarkEnd w:id="18"/>
      <w:r>
        <w:rPr>
          <w:rFonts w:ascii="Palatino Linotype" w:eastAsia="Palatino Linotype" w:hAnsi="Palatino Linotype" w:cs="Palatino Linotype"/>
          <w:b/>
          <w:color w:val="000000"/>
          <w:sz w:val="22"/>
          <w:szCs w:val="22"/>
        </w:rPr>
        <w:t>Términos de la Resolución para el Recurrente</w:t>
      </w:r>
    </w:p>
    <w:p w14:paraId="0F7A8F12" w14:textId="77777777" w:rsidR="0018487B" w:rsidRDefault="0018487B" w:rsidP="00FA3ED4">
      <w:pPr>
        <w:spacing w:line="360" w:lineRule="auto"/>
        <w:contextualSpacing/>
        <w:jc w:val="both"/>
        <w:rPr>
          <w:rFonts w:ascii="Palatino Linotype" w:eastAsia="Palatino Linotype" w:hAnsi="Palatino Linotype" w:cs="Palatino Linotype"/>
          <w:b/>
          <w:color w:val="000000"/>
          <w:sz w:val="22"/>
          <w:szCs w:val="22"/>
        </w:rPr>
      </w:pPr>
    </w:p>
    <w:p w14:paraId="31A8D13D" w14:textId="77777777" w:rsidR="0013621A" w:rsidRDefault="0013621A" w:rsidP="00FA3ED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Toluca si bien remitió diversos documentos que daban cuenta de lo solicitado, lo cierto es que omitió la entrega de la información solicitada de forma completa, clasificó información de carácter pública, además de que omitió la entrega del acuerdo que sustentara las versiones públicas proporcionadas.  </w:t>
      </w:r>
    </w:p>
    <w:p w14:paraId="422A4C9B" w14:textId="77777777" w:rsidR="0013621A" w:rsidRDefault="0013621A" w:rsidP="00FA3ED4">
      <w:pPr>
        <w:spacing w:line="360" w:lineRule="auto"/>
        <w:contextualSpacing/>
        <w:jc w:val="both"/>
        <w:rPr>
          <w:rFonts w:ascii="Palatino Linotype" w:eastAsia="Palatino Linotype" w:hAnsi="Palatino Linotype" w:cs="Palatino Linotype"/>
          <w:color w:val="000000"/>
          <w:sz w:val="22"/>
          <w:szCs w:val="22"/>
        </w:rPr>
      </w:pPr>
    </w:p>
    <w:p w14:paraId="6BC9B77D" w14:textId="3D441037" w:rsidR="0013621A" w:rsidRDefault="0013621A" w:rsidP="00FA3ED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0CEA1C61" w14:textId="77777777" w:rsidR="0018487B" w:rsidRDefault="0018487B" w:rsidP="00FA3ED4">
      <w:pPr>
        <w:spacing w:line="360" w:lineRule="auto"/>
        <w:contextualSpacing/>
        <w:jc w:val="both"/>
        <w:rPr>
          <w:rFonts w:ascii="Palatino Linotype" w:eastAsia="Palatino Linotype" w:hAnsi="Palatino Linotype" w:cs="Palatino Linotype"/>
          <w:color w:val="000000"/>
          <w:sz w:val="22"/>
          <w:szCs w:val="22"/>
        </w:rPr>
      </w:pPr>
    </w:p>
    <w:p w14:paraId="0C4F63EC" w14:textId="77777777" w:rsidR="0018487B" w:rsidRDefault="0018487B" w:rsidP="00FA3ED4">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5CB90E6E" w14:textId="77777777" w:rsidR="0018487B" w:rsidRDefault="0018487B" w:rsidP="00FA3ED4">
      <w:pPr>
        <w:spacing w:line="360" w:lineRule="auto"/>
        <w:ind w:right="-93"/>
        <w:contextualSpacing/>
        <w:jc w:val="both"/>
        <w:rPr>
          <w:rFonts w:ascii="Palatino Linotype" w:eastAsia="Palatino Linotype" w:hAnsi="Palatino Linotype" w:cs="Palatino Linotype"/>
          <w:color w:val="000000"/>
          <w:sz w:val="22"/>
          <w:szCs w:val="22"/>
        </w:rPr>
      </w:pPr>
    </w:p>
    <w:p w14:paraId="426B668E" w14:textId="77777777" w:rsidR="0018487B" w:rsidRDefault="0018487B" w:rsidP="00FA3ED4">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9" w:name="_Toc226638350"/>
      <w:r>
        <w:rPr>
          <w:rFonts w:ascii="Palatino Linotype" w:eastAsia="Palatino Linotype" w:hAnsi="Palatino Linotype" w:cs="Palatino Linotype"/>
          <w:b/>
          <w:color w:val="000000"/>
          <w:sz w:val="22"/>
          <w:szCs w:val="22"/>
        </w:rPr>
        <w:lastRenderedPageBreak/>
        <w:t>R E S U E L V E</w:t>
      </w:r>
      <w:bookmarkEnd w:id="19"/>
    </w:p>
    <w:p w14:paraId="2D4A3233" w14:textId="77777777" w:rsidR="0018487B" w:rsidRDefault="0018487B" w:rsidP="00FA3ED4">
      <w:pPr>
        <w:spacing w:line="360" w:lineRule="auto"/>
        <w:ind w:right="-28"/>
        <w:contextualSpacing/>
        <w:jc w:val="both"/>
        <w:rPr>
          <w:rFonts w:ascii="Palatino Linotype" w:eastAsia="Palatino Linotype" w:hAnsi="Palatino Linotype" w:cs="Palatino Linotype"/>
          <w:b/>
          <w:sz w:val="22"/>
          <w:szCs w:val="22"/>
        </w:rPr>
      </w:pPr>
    </w:p>
    <w:p w14:paraId="1274957D" w14:textId="31F310DB" w:rsidR="0018487B" w:rsidRDefault="0018487B" w:rsidP="00FA3ED4">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FE0564">
        <w:rPr>
          <w:rFonts w:ascii="Palatino Linotype" w:eastAsia="Palatino Linotype" w:hAnsi="Palatino Linotype" w:cs="Palatino Linotype"/>
          <w:b/>
          <w:sz w:val="22"/>
          <w:szCs w:val="22"/>
        </w:rPr>
        <w:t>MODIFI</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w:t>
      </w:r>
      <w:r w:rsidR="0013621A">
        <w:rPr>
          <w:rFonts w:ascii="Palatino Linotype" w:eastAsia="Palatino Linotype" w:hAnsi="Palatino Linotype" w:cs="Palatino Linotype"/>
          <w:sz w:val="22"/>
          <w:szCs w:val="22"/>
        </w:rPr>
        <w:t>a solicitud de información 04897</w:t>
      </w:r>
      <w:r>
        <w:rPr>
          <w:rFonts w:ascii="Palatino Linotype" w:eastAsia="Palatino Linotype" w:hAnsi="Palatino Linotype" w:cs="Palatino Linotype"/>
          <w:sz w:val="22"/>
          <w:szCs w:val="22"/>
        </w:rPr>
        <w:t xml:space="preserve">/TOLUCA/IP/2025 por resultar parcialmente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1D97906A" w14:textId="77777777" w:rsidR="0018487B" w:rsidRDefault="0018487B" w:rsidP="00FA3ED4">
      <w:pPr>
        <w:widowControl w:val="0"/>
        <w:spacing w:line="360" w:lineRule="auto"/>
        <w:contextualSpacing/>
        <w:jc w:val="both"/>
        <w:rPr>
          <w:rFonts w:ascii="Palatino Linotype" w:eastAsia="Palatino Linotype" w:hAnsi="Palatino Linotype" w:cs="Palatino Linotype"/>
          <w:sz w:val="22"/>
          <w:szCs w:val="22"/>
        </w:rPr>
      </w:pPr>
    </w:p>
    <w:p w14:paraId="5A8BE83B" w14:textId="25A17DE4"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w:t>
      </w:r>
      <w:r w:rsidR="0013621A">
        <w:rPr>
          <w:rFonts w:ascii="Palatino Linotype" w:eastAsia="Palatino Linotype" w:hAnsi="Palatino Linotype" w:cs="Palatino Linotype"/>
          <w:sz w:val="22"/>
          <w:szCs w:val="22"/>
        </w:rPr>
        <w:t>respecto de las direcciones, coordinaciones y departamentos adscritos a la Dirección General de Seguridad Pública y Protección</w:t>
      </w:r>
      <w:r>
        <w:rPr>
          <w:rFonts w:ascii="Palatino Linotype" w:eastAsia="Palatino Linotype" w:hAnsi="Palatino Linotype" w:cs="Palatino Linotype"/>
          <w:sz w:val="22"/>
          <w:szCs w:val="22"/>
        </w:rPr>
        <w:t>, a través del SAIMEX, en su caso en versión pública, los documentos que</w:t>
      </w:r>
      <w:r w:rsidR="0013621A">
        <w:rPr>
          <w:rFonts w:ascii="Palatino Linotype" w:eastAsia="Palatino Linotype" w:hAnsi="Palatino Linotype" w:cs="Palatino Linotype"/>
          <w:sz w:val="22"/>
          <w:szCs w:val="22"/>
        </w:rPr>
        <w:t xml:space="preserve"> den</w:t>
      </w:r>
      <w:r>
        <w:rPr>
          <w:rFonts w:ascii="Palatino Linotype" w:eastAsia="Palatino Linotype" w:hAnsi="Palatino Linotype" w:cs="Palatino Linotype"/>
          <w:sz w:val="22"/>
          <w:szCs w:val="22"/>
        </w:rPr>
        <w:t xml:space="preserve"> cuenta de lo siguiente:</w:t>
      </w:r>
    </w:p>
    <w:p w14:paraId="44590257" w14:textId="77777777" w:rsidR="0018487B" w:rsidRDefault="0018487B" w:rsidP="00FA3ED4">
      <w:pPr>
        <w:spacing w:line="360" w:lineRule="auto"/>
        <w:contextualSpacing/>
        <w:jc w:val="both"/>
        <w:rPr>
          <w:rFonts w:ascii="Palatino Linotype" w:hAnsi="Palatino Linotype" w:cs="Tahoma"/>
          <w:sz w:val="22"/>
          <w:szCs w:val="22"/>
        </w:rPr>
      </w:pPr>
    </w:p>
    <w:p w14:paraId="66669504" w14:textId="616BE4A5" w:rsidR="0013621A" w:rsidRPr="00FE0564" w:rsidRDefault="0013621A" w:rsidP="00FA3ED4">
      <w:pPr>
        <w:pStyle w:val="Prrafodelista"/>
        <w:numPr>
          <w:ilvl w:val="0"/>
          <w:numId w:val="20"/>
        </w:numPr>
        <w:tabs>
          <w:tab w:val="left" w:pos="4962"/>
        </w:tabs>
        <w:spacing w:line="360" w:lineRule="auto"/>
        <w:jc w:val="both"/>
        <w:rPr>
          <w:rFonts w:ascii="Palatino Linotype" w:hAnsi="Palatino Linotype"/>
          <w:bCs/>
          <w:iCs/>
          <w:sz w:val="22"/>
          <w:szCs w:val="22"/>
        </w:rPr>
      </w:pPr>
      <w:r>
        <w:rPr>
          <w:rFonts w:ascii="Palatino Linotype" w:eastAsia="Calibri" w:hAnsi="Palatino Linotype" w:cs="Tahoma"/>
          <w:sz w:val="22"/>
          <w:szCs w:val="22"/>
        </w:rPr>
        <w:t xml:space="preserve">Los oficios </w:t>
      </w:r>
      <w:r w:rsidR="00FA50F5">
        <w:rPr>
          <w:rFonts w:ascii="Palatino Linotype" w:eastAsia="Calibri" w:hAnsi="Palatino Linotype" w:cs="Tahoma"/>
          <w:sz w:val="22"/>
          <w:szCs w:val="22"/>
        </w:rPr>
        <w:t>entregados en respuesta</w:t>
      </w:r>
      <w:r w:rsidR="00FE0564">
        <w:rPr>
          <w:rFonts w:ascii="Palatino Linotype" w:eastAsia="Calibri" w:hAnsi="Palatino Linotype" w:cs="Tahoma"/>
          <w:sz w:val="22"/>
          <w:szCs w:val="22"/>
        </w:rPr>
        <w:t xml:space="preserve"> por la </w:t>
      </w:r>
      <w:r w:rsidR="00FE0564">
        <w:rPr>
          <w:rFonts w:ascii="Palatino Linotype" w:eastAsia="Palatino Linotype" w:hAnsi="Palatino Linotype" w:cs="Palatino Linotype"/>
          <w:sz w:val="22"/>
          <w:szCs w:val="22"/>
        </w:rPr>
        <w:t xml:space="preserve">Dirección de Prevención Comunitaria, su </w:t>
      </w:r>
      <w:r w:rsidR="00FE0564" w:rsidRPr="00973D92">
        <w:rPr>
          <w:rFonts w:ascii="Palatino Linotype" w:eastAsia="Palatino Linotype" w:hAnsi="Palatino Linotype" w:cs="Palatino Linotype"/>
          <w:bCs/>
          <w:iCs/>
          <w:sz w:val="22"/>
          <w:szCs w:val="22"/>
        </w:rPr>
        <w:t>Departamento de Cultura y Educación Vial</w:t>
      </w:r>
      <w:r w:rsidR="00FE0564">
        <w:rPr>
          <w:rFonts w:ascii="Palatino Linotype" w:eastAsia="Palatino Linotype" w:hAnsi="Palatino Linotype" w:cs="Palatino Linotype"/>
          <w:bCs/>
          <w:iCs/>
          <w:sz w:val="22"/>
          <w:szCs w:val="22"/>
        </w:rPr>
        <w:t>, y la Dirección de Desarrollo Policial</w:t>
      </w:r>
      <w:r w:rsidR="00FE0564">
        <w:rPr>
          <w:rFonts w:ascii="Palatino Linotype" w:hAnsi="Palatino Linotype"/>
          <w:color w:val="000000"/>
          <w:sz w:val="22"/>
          <w:szCs w:val="22"/>
        </w:rPr>
        <w:t xml:space="preserve"> </w:t>
      </w:r>
      <w:r>
        <w:rPr>
          <w:rFonts w:ascii="Palatino Linotype" w:eastAsia="Calibri" w:hAnsi="Palatino Linotype" w:cs="Tahoma"/>
          <w:sz w:val="22"/>
          <w:szCs w:val="22"/>
        </w:rPr>
        <w:t>en donde se hayan testado datos de naturaleza pública, en términos del Considerando QUINTO;</w:t>
      </w:r>
    </w:p>
    <w:p w14:paraId="1516CF52" w14:textId="18A3EFB6" w:rsidR="00FE0564" w:rsidRDefault="00FE0564" w:rsidP="00FA3ED4">
      <w:pPr>
        <w:pStyle w:val="Prrafodelista"/>
        <w:numPr>
          <w:ilvl w:val="0"/>
          <w:numId w:val="20"/>
        </w:numPr>
        <w:tabs>
          <w:tab w:val="left" w:pos="4962"/>
        </w:tabs>
        <w:spacing w:line="360" w:lineRule="auto"/>
        <w:jc w:val="both"/>
        <w:rPr>
          <w:rFonts w:ascii="Palatino Linotype" w:hAnsi="Palatino Linotype"/>
          <w:bCs/>
          <w:iCs/>
          <w:sz w:val="22"/>
          <w:szCs w:val="22"/>
        </w:rPr>
      </w:pPr>
      <w:r>
        <w:rPr>
          <w:rFonts w:ascii="Palatino Linotype" w:hAnsi="Palatino Linotype"/>
          <w:bCs/>
          <w:iCs/>
          <w:sz w:val="22"/>
          <w:szCs w:val="22"/>
        </w:rPr>
        <w:t>L</w:t>
      </w:r>
      <w:r w:rsidRPr="002C22E5">
        <w:rPr>
          <w:rFonts w:ascii="Palatino Linotype" w:hAnsi="Palatino Linotype"/>
          <w:bCs/>
          <w:iCs/>
          <w:sz w:val="22"/>
          <w:szCs w:val="22"/>
        </w:rPr>
        <w:t xml:space="preserve">os oficios </w:t>
      </w:r>
      <w:r>
        <w:rPr>
          <w:rFonts w:ascii="Palatino Linotype" w:hAnsi="Palatino Linotype"/>
          <w:bCs/>
          <w:iCs/>
          <w:sz w:val="22"/>
          <w:szCs w:val="22"/>
        </w:rPr>
        <w:t xml:space="preserve">faltantes </w:t>
      </w:r>
      <w:r w:rsidRPr="002C22E5">
        <w:rPr>
          <w:rFonts w:ascii="Palatino Linotype" w:hAnsi="Palatino Linotype"/>
          <w:bCs/>
          <w:iCs/>
          <w:sz w:val="22"/>
          <w:szCs w:val="22"/>
        </w:rPr>
        <w:t>generados</w:t>
      </w:r>
      <w:r>
        <w:rPr>
          <w:rFonts w:ascii="Palatino Linotype" w:hAnsi="Palatino Linotype"/>
          <w:bCs/>
          <w:iCs/>
          <w:sz w:val="22"/>
          <w:szCs w:val="22"/>
        </w:rPr>
        <w:t xml:space="preserve"> por las áreas señaladas en el punto anterior, del primero de enero al treinta de septiembre de dos mil veinticinco;</w:t>
      </w:r>
    </w:p>
    <w:p w14:paraId="613EF3F4" w14:textId="5C449707" w:rsidR="00FE0564" w:rsidRDefault="00FE0564" w:rsidP="00FA3ED4">
      <w:pPr>
        <w:pStyle w:val="Prrafodelista"/>
        <w:numPr>
          <w:ilvl w:val="0"/>
          <w:numId w:val="20"/>
        </w:numPr>
        <w:tabs>
          <w:tab w:val="left" w:pos="4962"/>
        </w:tabs>
        <w:spacing w:line="360" w:lineRule="auto"/>
        <w:jc w:val="both"/>
        <w:rPr>
          <w:rFonts w:ascii="Palatino Linotype" w:hAnsi="Palatino Linotype"/>
          <w:bCs/>
          <w:iCs/>
          <w:sz w:val="22"/>
          <w:szCs w:val="22"/>
        </w:rPr>
      </w:pPr>
      <w:r>
        <w:rPr>
          <w:rFonts w:ascii="Palatino Linotype" w:hAnsi="Palatino Linotype"/>
          <w:bCs/>
          <w:iCs/>
          <w:sz w:val="22"/>
          <w:szCs w:val="22"/>
        </w:rPr>
        <w:t xml:space="preserve">Los oficios generados por las </w:t>
      </w:r>
      <w:r w:rsidR="00FA50F5">
        <w:rPr>
          <w:rFonts w:ascii="Palatino Linotype" w:hAnsi="Palatino Linotype"/>
          <w:bCs/>
          <w:iCs/>
          <w:sz w:val="22"/>
          <w:szCs w:val="22"/>
        </w:rPr>
        <w:t>D</w:t>
      </w:r>
      <w:r>
        <w:rPr>
          <w:rFonts w:ascii="Palatino Linotype" w:eastAsia="Palatino Linotype" w:hAnsi="Palatino Linotype" w:cs="Palatino Linotype"/>
          <w:sz w:val="22"/>
          <w:szCs w:val="22"/>
        </w:rPr>
        <w:t xml:space="preserve">irecciones, </w:t>
      </w:r>
      <w:r w:rsidR="00FA50F5">
        <w:rPr>
          <w:rFonts w:ascii="Palatino Linotype" w:eastAsia="Palatino Linotype" w:hAnsi="Palatino Linotype" w:cs="Palatino Linotype"/>
          <w:sz w:val="22"/>
          <w:szCs w:val="22"/>
        </w:rPr>
        <w:t>C</w:t>
      </w:r>
      <w:r>
        <w:rPr>
          <w:rFonts w:ascii="Palatino Linotype" w:eastAsia="Palatino Linotype" w:hAnsi="Palatino Linotype" w:cs="Palatino Linotype"/>
          <w:sz w:val="22"/>
          <w:szCs w:val="22"/>
        </w:rPr>
        <w:t xml:space="preserve">oordinaciones y </w:t>
      </w:r>
      <w:r w:rsidR="00FA50F5">
        <w:rPr>
          <w:rFonts w:ascii="Palatino Linotype" w:eastAsia="Palatino Linotype" w:hAnsi="Palatino Linotype" w:cs="Palatino Linotype"/>
          <w:sz w:val="22"/>
          <w:szCs w:val="22"/>
        </w:rPr>
        <w:t>D</w:t>
      </w:r>
      <w:r>
        <w:rPr>
          <w:rFonts w:ascii="Palatino Linotype" w:eastAsia="Palatino Linotype" w:hAnsi="Palatino Linotype" w:cs="Palatino Linotype"/>
          <w:sz w:val="22"/>
          <w:szCs w:val="22"/>
        </w:rPr>
        <w:t xml:space="preserve">epartamentos </w:t>
      </w:r>
      <w:r w:rsidR="00FA50F5">
        <w:rPr>
          <w:rFonts w:ascii="Palatino Linotype" w:eastAsia="Palatino Linotype" w:hAnsi="Palatino Linotype" w:cs="Palatino Linotype"/>
          <w:sz w:val="22"/>
          <w:szCs w:val="22"/>
        </w:rPr>
        <w:t>faltantes de la</w:t>
      </w:r>
      <w:r>
        <w:rPr>
          <w:rFonts w:ascii="Palatino Linotype" w:eastAsia="Palatino Linotype" w:hAnsi="Palatino Linotype" w:cs="Palatino Linotype"/>
          <w:sz w:val="22"/>
          <w:szCs w:val="22"/>
        </w:rPr>
        <w:t xml:space="preserve"> </w:t>
      </w:r>
      <w:r w:rsidR="00FA50F5">
        <w:rPr>
          <w:rFonts w:ascii="Palatino Linotype" w:eastAsia="Palatino Linotype" w:hAnsi="Palatino Linotype" w:cs="Palatino Linotype"/>
          <w:sz w:val="22"/>
          <w:szCs w:val="22"/>
        </w:rPr>
        <w:t>Dirección General de Seguridad Pública y Protección (incluido esta)</w:t>
      </w:r>
      <w:r>
        <w:rPr>
          <w:rFonts w:ascii="Palatino Linotype" w:eastAsia="Palatino Linotype" w:hAnsi="Palatino Linotype" w:cs="Palatino Linotype"/>
          <w:sz w:val="22"/>
          <w:szCs w:val="22"/>
        </w:rPr>
        <w:t xml:space="preserve">, </w:t>
      </w:r>
      <w:r>
        <w:rPr>
          <w:rFonts w:ascii="Palatino Linotype" w:hAnsi="Palatino Linotype"/>
          <w:bCs/>
          <w:iCs/>
          <w:sz w:val="22"/>
          <w:szCs w:val="22"/>
        </w:rPr>
        <w:t>del primero de enero al treinta de septiembre de dos mil veinticinco;</w:t>
      </w:r>
    </w:p>
    <w:p w14:paraId="1B26CD7C" w14:textId="5386FE37" w:rsidR="00FE0564" w:rsidRDefault="00FE0564" w:rsidP="00FA3ED4">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w:t>
      </w:r>
      <w:r w:rsidRPr="009B38D3">
        <w:rPr>
          <w:rFonts w:ascii="Palatino Linotype" w:hAnsi="Palatino Linotype" w:cs="Tahoma"/>
          <w:bCs/>
          <w:iCs/>
          <w:sz w:val="22"/>
          <w:szCs w:val="22"/>
        </w:rPr>
        <w:t xml:space="preserve"> Acuerdo donde el Comité de Transparencia, </w:t>
      </w:r>
      <w:r>
        <w:rPr>
          <w:rFonts w:ascii="Palatino Linotype" w:hAnsi="Palatino Linotype" w:cs="Tahoma"/>
          <w:bCs/>
          <w:iCs/>
          <w:sz w:val="22"/>
          <w:szCs w:val="22"/>
        </w:rPr>
        <w:t xml:space="preserve">de </w:t>
      </w:r>
      <w:r w:rsidRPr="009B38D3">
        <w:rPr>
          <w:rFonts w:ascii="Palatino Linotype" w:hAnsi="Palatino Linotype" w:cs="Tahoma"/>
          <w:bCs/>
          <w:iCs/>
          <w:sz w:val="22"/>
          <w:szCs w:val="22"/>
        </w:rPr>
        <w:t>conformidad con los artículos 49, fracciones II y VIII, 132, fracción II, de la Ley de Transparencia y Acceso a la Información Pública del Estado de México y Municipios</w:t>
      </w:r>
      <w:r>
        <w:rPr>
          <w:rFonts w:ascii="Palatino Linotype" w:hAnsi="Palatino Linotype" w:cs="Tahoma"/>
          <w:bCs/>
          <w:iCs/>
          <w:sz w:val="22"/>
          <w:szCs w:val="22"/>
        </w:rPr>
        <w:t xml:space="preserve">, </w:t>
      </w:r>
      <w:r w:rsidRPr="009B38D3">
        <w:rPr>
          <w:rFonts w:ascii="Palatino Linotype" w:hAnsi="Palatino Linotype" w:cs="Tahoma"/>
          <w:bCs/>
          <w:iCs/>
          <w:sz w:val="22"/>
          <w:szCs w:val="22"/>
        </w:rPr>
        <w:t>confirme</w:t>
      </w:r>
      <w:r w:rsidR="00B242FE">
        <w:rPr>
          <w:rFonts w:ascii="Palatino Linotype" w:hAnsi="Palatino Linotype" w:cs="Tahoma"/>
          <w:bCs/>
          <w:iCs/>
          <w:sz w:val="22"/>
          <w:szCs w:val="22"/>
        </w:rPr>
        <w:t xml:space="preserve"> la clasificación de</w:t>
      </w:r>
      <w:r w:rsidRPr="009B38D3">
        <w:rPr>
          <w:rFonts w:ascii="Palatino Linotype" w:hAnsi="Palatino Linotype" w:cs="Tahoma"/>
          <w:bCs/>
          <w:iCs/>
          <w:sz w:val="22"/>
          <w:szCs w:val="22"/>
        </w:rPr>
        <w:t xml:space="preserve"> </w:t>
      </w:r>
      <w:r>
        <w:rPr>
          <w:rFonts w:ascii="Palatino Linotype" w:hAnsi="Palatino Linotype" w:cs="Tahoma"/>
          <w:bCs/>
          <w:iCs/>
          <w:sz w:val="22"/>
          <w:szCs w:val="22"/>
        </w:rPr>
        <w:t>lo siguiente:</w:t>
      </w:r>
    </w:p>
    <w:p w14:paraId="3AA5E138" w14:textId="77777777" w:rsidR="00FE0564" w:rsidRDefault="00FE0564" w:rsidP="00FA3ED4">
      <w:pPr>
        <w:pStyle w:val="Prrafodelista"/>
        <w:spacing w:line="360" w:lineRule="auto"/>
        <w:ind w:left="927"/>
        <w:jc w:val="both"/>
        <w:rPr>
          <w:rFonts w:ascii="Palatino Linotype" w:hAnsi="Palatino Linotype" w:cs="Tahoma"/>
          <w:bCs/>
          <w:iCs/>
          <w:sz w:val="22"/>
          <w:szCs w:val="22"/>
        </w:rPr>
      </w:pPr>
    </w:p>
    <w:p w14:paraId="08BDECA6" w14:textId="77777777" w:rsidR="00FE0564" w:rsidRDefault="00FE0564" w:rsidP="00FA3ED4">
      <w:pPr>
        <w:pStyle w:val="Prrafodelista"/>
        <w:numPr>
          <w:ilvl w:val="0"/>
          <w:numId w:val="2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Los oficios entregados en respuesta en versión pública que no se encuentren en el supuesto del numeral 1.</w:t>
      </w:r>
    </w:p>
    <w:p w14:paraId="57B40591" w14:textId="2CC082A6" w:rsidR="00B242FE" w:rsidRDefault="00FE0564" w:rsidP="00B242FE">
      <w:pPr>
        <w:pStyle w:val="Prrafodelista"/>
        <w:numPr>
          <w:ilvl w:val="0"/>
          <w:numId w:val="2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Los </w:t>
      </w:r>
      <w:r w:rsidR="00B242FE">
        <w:rPr>
          <w:rFonts w:ascii="Palatino Linotype" w:hAnsi="Palatino Linotype" w:cs="Tahoma"/>
          <w:bCs/>
          <w:iCs/>
          <w:sz w:val="22"/>
          <w:szCs w:val="22"/>
        </w:rPr>
        <w:t xml:space="preserve">datos testados en los documentos que </w:t>
      </w:r>
      <w:r>
        <w:rPr>
          <w:rFonts w:ascii="Palatino Linotype" w:hAnsi="Palatino Linotype" w:cs="Tahoma"/>
          <w:bCs/>
          <w:iCs/>
          <w:sz w:val="22"/>
          <w:szCs w:val="22"/>
        </w:rPr>
        <w:t>den cuenta de los numerales 1, 2, y 3 del presente resolutivo.</w:t>
      </w:r>
    </w:p>
    <w:p w14:paraId="4E24D36C" w14:textId="58B4C7EC" w:rsidR="00B242FE" w:rsidRPr="00B242FE" w:rsidRDefault="00B242FE" w:rsidP="00B242FE">
      <w:pPr>
        <w:pStyle w:val="Prrafodelista"/>
        <w:numPr>
          <w:ilvl w:val="0"/>
          <w:numId w:val="2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Los oficios que actualicen alguna causal de reserva establecida en el artículo 140 de la Ley de Transparencia y Acceso a la Información Pública del Estado de México y Municipios.</w:t>
      </w:r>
    </w:p>
    <w:p w14:paraId="203B1163" w14:textId="5A3F0553" w:rsidR="00FE0564" w:rsidRDefault="00FE0564" w:rsidP="00FA3ED4">
      <w:pPr>
        <w:tabs>
          <w:tab w:val="left" w:pos="4962"/>
        </w:tabs>
        <w:spacing w:line="360" w:lineRule="auto"/>
        <w:jc w:val="both"/>
        <w:rPr>
          <w:rFonts w:ascii="Palatino Linotype" w:hAnsi="Palatino Linotype"/>
          <w:bCs/>
          <w:iCs/>
          <w:sz w:val="22"/>
          <w:szCs w:val="22"/>
        </w:rPr>
      </w:pPr>
    </w:p>
    <w:p w14:paraId="7F35F538" w14:textId="248560D1" w:rsidR="00FE0564" w:rsidRPr="00FE0564" w:rsidRDefault="00FE0564" w:rsidP="00FA3ED4">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el caso de que no cuente con más oficios a los entregados en respuesta, o bien, respecto a los emitidos haya cancelado alguno, deberá hacerlo del conocimiento del Particular de forma precisa y clara.</w:t>
      </w:r>
    </w:p>
    <w:p w14:paraId="3708C67F" w14:textId="77777777" w:rsidR="0018487B" w:rsidRDefault="0018487B" w:rsidP="00FA3ED4">
      <w:pPr>
        <w:spacing w:line="360" w:lineRule="auto"/>
        <w:contextualSpacing/>
        <w:jc w:val="both"/>
        <w:rPr>
          <w:rFonts w:ascii="Palatino Linotype" w:eastAsia="Palatino Linotype" w:hAnsi="Palatino Linotype" w:cs="Palatino Linotype"/>
          <w:b/>
          <w:sz w:val="22"/>
          <w:szCs w:val="22"/>
        </w:rPr>
      </w:pPr>
    </w:p>
    <w:p w14:paraId="3E29DF58" w14:textId="77777777" w:rsidR="00B242FE"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A96F193" w14:textId="77777777" w:rsidR="00B242FE" w:rsidRDefault="00B242FE" w:rsidP="00FA3ED4">
      <w:pPr>
        <w:spacing w:line="360" w:lineRule="auto"/>
        <w:contextualSpacing/>
        <w:jc w:val="both"/>
        <w:rPr>
          <w:rFonts w:ascii="Palatino Linotype" w:eastAsia="Palatino Linotype" w:hAnsi="Palatino Linotype" w:cs="Palatino Linotype"/>
          <w:sz w:val="22"/>
          <w:szCs w:val="22"/>
        </w:rPr>
      </w:pPr>
    </w:p>
    <w:p w14:paraId="66B3C27D" w14:textId="676A0D8E"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93912C6"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91F5D8"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39136FD"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14F74162" w14:textId="5888D425" w:rsidR="0018487B" w:rsidRDefault="0018487B" w:rsidP="00FA3ED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w:t>
      </w:r>
      <w:r w:rsidR="00FE0564">
        <w:rPr>
          <w:rFonts w:ascii="Palatino Linotype" w:eastAsia="Palatino Linotype" w:hAnsi="Palatino Linotype" w:cs="Palatino Linotype"/>
          <w:sz w:val="22"/>
          <w:szCs w:val="22"/>
        </w:rPr>
        <w:t>RIEGA</w:t>
      </w:r>
      <w:r w:rsidR="00F77A56">
        <w:rPr>
          <w:rFonts w:ascii="Palatino Linotype" w:eastAsia="Palatino Linotype" w:hAnsi="Palatino Linotype" w:cs="Palatino Linotype"/>
          <w:sz w:val="22"/>
          <w:szCs w:val="22"/>
        </w:rPr>
        <w:t xml:space="preserve"> </w:t>
      </w:r>
      <w:r w:rsidR="00702730">
        <w:rPr>
          <w:rFonts w:ascii="Palatino Linotype" w:eastAsia="Palatino Linotype" w:hAnsi="Palatino Linotype" w:cs="Palatino Linotype"/>
          <w:sz w:val="22"/>
          <w:szCs w:val="22"/>
        </w:rPr>
        <w:t>CON VOTO PARTICULAR</w:t>
      </w:r>
      <w:bookmarkStart w:id="20" w:name="_GoBack"/>
      <w:bookmarkEnd w:id="20"/>
      <w:r w:rsidR="00FE0564">
        <w:rPr>
          <w:rFonts w:ascii="Palatino Linotype" w:eastAsia="Palatino Linotype" w:hAnsi="Palatino Linotype" w:cs="Palatino Linotype"/>
          <w:sz w:val="22"/>
          <w:szCs w:val="22"/>
        </w:rPr>
        <w:t xml:space="preserve"> Y GUADALUPE RAMÍREZ PEÑA</w:t>
      </w:r>
      <w:r>
        <w:rPr>
          <w:rFonts w:ascii="Palatino Linotype" w:eastAsia="Palatino Linotype" w:hAnsi="Palatino Linotype" w:cs="Palatino Linotype"/>
          <w:sz w:val="22"/>
          <w:szCs w:val="22"/>
        </w:rPr>
        <w:t xml:space="preserve">, EN LA </w:t>
      </w:r>
      <w:r w:rsidR="00FE0564">
        <w:rPr>
          <w:rFonts w:ascii="Palatino Linotype" w:eastAsia="Palatino Linotype" w:hAnsi="Palatino Linotype" w:cs="Palatino Linotype"/>
          <w:sz w:val="22"/>
          <w:szCs w:val="22"/>
        </w:rPr>
        <w:t>DÉCIMA SEGUNDA</w:t>
      </w:r>
      <w:r>
        <w:rPr>
          <w:rFonts w:ascii="Palatino Linotype" w:eastAsia="Palatino Linotype" w:hAnsi="Palatino Linotype" w:cs="Palatino Linotype"/>
          <w:sz w:val="22"/>
          <w:szCs w:val="22"/>
        </w:rPr>
        <w:t xml:space="preserve"> SESIÓN ORDINARIA, CELEBRADA EL </w:t>
      </w:r>
      <w:r w:rsidR="00FE0564">
        <w:rPr>
          <w:rFonts w:ascii="Palatino Linotype" w:eastAsia="Palatino Linotype" w:hAnsi="Palatino Linotype" w:cs="Palatino Linotype"/>
          <w:sz w:val="22"/>
          <w:szCs w:val="22"/>
        </w:rPr>
        <w:t>OCHO DE ABRIL DE DOS MIL VEINTISÉIS</w:t>
      </w:r>
      <w:r>
        <w:rPr>
          <w:rFonts w:ascii="Palatino Linotype" w:eastAsia="Palatino Linotype" w:hAnsi="Palatino Linotype" w:cs="Palatino Linotype"/>
          <w:sz w:val="22"/>
          <w:szCs w:val="22"/>
        </w:rPr>
        <w:t>, ANTE EL SECRETARIO TÉCNICO DEL PLENO, ALEXIS TAPIA RAMÍREZ.</w:t>
      </w:r>
    </w:p>
    <w:p w14:paraId="6C940C4A" w14:textId="77777777" w:rsidR="0018487B" w:rsidRDefault="0018487B" w:rsidP="00FA3ED4">
      <w:pPr>
        <w:spacing w:line="360" w:lineRule="auto"/>
        <w:contextualSpacing/>
        <w:jc w:val="both"/>
        <w:rPr>
          <w:rFonts w:ascii="Palatino Linotype" w:eastAsia="Palatino Linotype" w:hAnsi="Palatino Linotype" w:cs="Palatino Linotype"/>
          <w:sz w:val="22"/>
          <w:szCs w:val="22"/>
        </w:rPr>
      </w:pPr>
    </w:p>
    <w:p w14:paraId="06A85BDC" w14:textId="77777777" w:rsidR="0018487B" w:rsidRDefault="0018487B" w:rsidP="00FA3ED4">
      <w:pPr>
        <w:spacing w:line="360" w:lineRule="auto"/>
        <w:contextualSpacing/>
        <w:rPr>
          <w:rFonts w:ascii="Palatino Linotype" w:eastAsia="Palatino Linotype" w:hAnsi="Palatino Linotype" w:cs="Palatino Linotype"/>
        </w:rPr>
      </w:pPr>
    </w:p>
    <w:p w14:paraId="03D8CCD5" w14:textId="77777777" w:rsidR="0018487B" w:rsidRDefault="0018487B" w:rsidP="00FA3ED4">
      <w:pPr>
        <w:spacing w:line="360" w:lineRule="auto"/>
        <w:contextualSpacing/>
        <w:rPr>
          <w:rFonts w:ascii="Palatino Linotype" w:eastAsia="Palatino Linotype" w:hAnsi="Palatino Linotype" w:cs="Palatino Linotype"/>
        </w:rPr>
      </w:pPr>
    </w:p>
    <w:p w14:paraId="2F36CCEA" w14:textId="77777777" w:rsidR="0018487B" w:rsidRDefault="0018487B" w:rsidP="00FA3ED4">
      <w:pPr>
        <w:spacing w:line="360" w:lineRule="auto"/>
        <w:contextualSpacing/>
        <w:rPr>
          <w:rFonts w:ascii="Palatino Linotype" w:eastAsia="Palatino Linotype" w:hAnsi="Palatino Linotype" w:cs="Palatino Linotype"/>
        </w:rPr>
      </w:pPr>
    </w:p>
    <w:p w14:paraId="645FF610" w14:textId="77777777" w:rsidR="0018487B" w:rsidRDefault="0018487B" w:rsidP="00FA3ED4">
      <w:pPr>
        <w:spacing w:line="360" w:lineRule="auto"/>
        <w:contextualSpacing/>
        <w:rPr>
          <w:rFonts w:ascii="Palatino Linotype" w:eastAsia="Palatino Linotype" w:hAnsi="Palatino Linotype" w:cs="Palatino Linotype"/>
        </w:rPr>
      </w:pPr>
    </w:p>
    <w:p w14:paraId="506FA179" w14:textId="77777777" w:rsidR="0018487B" w:rsidRDefault="0018487B" w:rsidP="00FA3ED4">
      <w:pPr>
        <w:spacing w:line="360" w:lineRule="auto"/>
        <w:contextualSpacing/>
        <w:rPr>
          <w:rFonts w:ascii="Palatino Linotype" w:eastAsia="Palatino Linotype" w:hAnsi="Palatino Linotype" w:cs="Palatino Linotype"/>
        </w:rPr>
      </w:pPr>
    </w:p>
    <w:p w14:paraId="65927ABE" w14:textId="77777777" w:rsidR="0018487B" w:rsidRDefault="0018487B" w:rsidP="00FA3ED4">
      <w:pPr>
        <w:spacing w:line="360" w:lineRule="auto"/>
        <w:contextualSpacing/>
        <w:rPr>
          <w:rFonts w:ascii="Palatino Linotype" w:eastAsia="Palatino Linotype" w:hAnsi="Palatino Linotype" w:cs="Palatino Linotype"/>
        </w:rPr>
      </w:pPr>
    </w:p>
    <w:p w14:paraId="3F7BB86B" w14:textId="77777777" w:rsidR="0018487B" w:rsidRDefault="0018487B" w:rsidP="00FA3ED4">
      <w:pPr>
        <w:spacing w:line="360" w:lineRule="auto"/>
        <w:contextualSpacing/>
        <w:rPr>
          <w:rFonts w:ascii="Palatino Linotype" w:eastAsia="Palatino Linotype" w:hAnsi="Palatino Linotype" w:cs="Palatino Linotype"/>
        </w:rPr>
      </w:pPr>
    </w:p>
    <w:p w14:paraId="085EC235" w14:textId="77777777" w:rsidR="0018487B" w:rsidRDefault="0018487B" w:rsidP="00FA3ED4">
      <w:pPr>
        <w:spacing w:line="360" w:lineRule="auto"/>
        <w:contextualSpacing/>
        <w:rPr>
          <w:rFonts w:ascii="Palatino Linotype" w:eastAsia="Palatino Linotype" w:hAnsi="Palatino Linotype" w:cs="Palatino Linotype"/>
        </w:rPr>
      </w:pPr>
    </w:p>
    <w:p w14:paraId="364D1CDB" w14:textId="77777777" w:rsidR="0018487B" w:rsidRDefault="0018487B" w:rsidP="00FA3ED4">
      <w:pPr>
        <w:spacing w:line="360" w:lineRule="auto"/>
        <w:contextualSpacing/>
        <w:rPr>
          <w:rFonts w:ascii="Palatino Linotype" w:eastAsia="Palatino Linotype" w:hAnsi="Palatino Linotype" w:cs="Palatino Linotype"/>
        </w:rPr>
      </w:pPr>
    </w:p>
    <w:p w14:paraId="4758E0D7" w14:textId="77777777" w:rsidR="0018487B" w:rsidRDefault="0018487B" w:rsidP="00FA3ED4">
      <w:pPr>
        <w:spacing w:line="360" w:lineRule="auto"/>
        <w:contextualSpacing/>
      </w:pPr>
    </w:p>
    <w:p w14:paraId="37B6656F" w14:textId="77777777" w:rsidR="0018487B" w:rsidRDefault="0018487B" w:rsidP="00FA3ED4">
      <w:pPr>
        <w:spacing w:line="360" w:lineRule="auto"/>
        <w:contextualSpacing/>
      </w:pPr>
    </w:p>
    <w:p w14:paraId="6B5E182E" w14:textId="77777777" w:rsidR="0018487B" w:rsidRDefault="0018487B" w:rsidP="00FA3ED4">
      <w:pPr>
        <w:spacing w:line="360" w:lineRule="auto"/>
        <w:contextualSpacing/>
      </w:pPr>
    </w:p>
    <w:p w14:paraId="13D29A25" w14:textId="77777777" w:rsidR="0018487B" w:rsidRDefault="0018487B" w:rsidP="00FA3ED4">
      <w:pPr>
        <w:spacing w:line="360" w:lineRule="auto"/>
        <w:contextualSpacing/>
      </w:pPr>
    </w:p>
    <w:p w14:paraId="1170339E" w14:textId="77777777" w:rsidR="0018487B" w:rsidRDefault="0018487B" w:rsidP="00FA3ED4">
      <w:pPr>
        <w:spacing w:line="360" w:lineRule="auto"/>
        <w:contextualSpacing/>
      </w:pPr>
    </w:p>
    <w:p w14:paraId="1878F464" w14:textId="77777777" w:rsidR="0018487B" w:rsidRDefault="0018487B" w:rsidP="00FA3ED4">
      <w:pPr>
        <w:spacing w:line="360" w:lineRule="auto"/>
        <w:contextualSpacing/>
      </w:pPr>
    </w:p>
    <w:p w14:paraId="73445872" w14:textId="77777777" w:rsidR="0018487B" w:rsidRDefault="0018487B" w:rsidP="00FA3ED4">
      <w:pPr>
        <w:spacing w:line="360" w:lineRule="auto"/>
        <w:contextualSpacing/>
      </w:pPr>
    </w:p>
    <w:p w14:paraId="20020F7E" w14:textId="77777777" w:rsidR="0018487B" w:rsidRDefault="0018487B" w:rsidP="00FA3ED4">
      <w:pPr>
        <w:spacing w:line="360" w:lineRule="auto"/>
        <w:contextualSpacing/>
      </w:pPr>
    </w:p>
    <w:p w14:paraId="0A1914D7" w14:textId="77777777" w:rsidR="0018487B" w:rsidRDefault="0018487B" w:rsidP="00FA3ED4">
      <w:pPr>
        <w:spacing w:line="360" w:lineRule="auto"/>
        <w:contextualSpacing/>
      </w:pPr>
    </w:p>
    <w:bookmarkEnd w:id="0"/>
    <w:p w14:paraId="7F413B31" w14:textId="77777777" w:rsidR="0018487B" w:rsidRDefault="0018487B" w:rsidP="00FA3ED4">
      <w:pPr>
        <w:spacing w:line="360" w:lineRule="auto"/>
        <w:contextualSpacing/>
      </w:pPr>
    </w:p>
    <w:p w14:paraId="0488C4C2" w14:textId="77777777" w:rsidR="0018487B" w:rsidRDefault="0018487B" w:rsidP="00FA3ED4">
      <w:pPr>
        <w:spacing w:line="360" w:lineRule="auto"/>
        <w:contextualSpacing/>
      </w:pPr>
    </w:p>
    <w:p w14:paraId="0DF106FE" w14:textId="77777777" w:rsidR="0018487B" w:rsidRDefault="0018487B" w:rsidP="00FA3ED4">
      <w:pPr>
        <w:spacing w:line="360" w:lineRule="auto"/>
        <w:contextualSpacing/>
      </w:pPr>
    </w:p>
    <w:p w14:paraId="72A600CF" w14:textId="77777777" w:rsidR="0018487B" w:rsidRDefault="0018487B" w:rsidP="00FA3ED4">
      <w:pPr>
        <w:spacing w:line="360" w:lineRule="auto"/>
        <w:contextualSpacing/>
      </w:pPr>
    </w:p>
    <w:p w14:paraId="6579EA6D" w14:textId="77777777" w:rsidR="0018487B" w:rsidRDefault="0018487B" w:rsidP="00FA3ED4">
      <w:pPr>
        <w:spacing w:line="360" w:lineRule="auto"/>
        <w:contextualSpacing/>
      </w:pPr>
    </w:p>
    <w:p w14:paraId="112340BA" w14:textId="77777777" w:rsidR="0018487B" w:rsidRDefault="0018487B" w:rsidP="00FA3ED4">
      <w:pPr>
        <w:spacing w:line="360" w:lineRule="auto"/>
        <w:contextualSpacing/>
      </w:pPr>
    </w:p>
    <w:p w14:paraId="5554B8A6" w14:textId="77777777" w:rsidR="00B01980" w:rsidRDefault="00B01980" w:rsidP="00FA3ED4">
      <w:pPr>
        <w:spacing w:line="360" w:lineRule="auto"/>
        <w:contextualSpacing/>
      </w:pPr>
    </w:p>
    <w:sectPr w:rsidR="00B01980" w:rsidSect="0018487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86E1" w14:textId="77777777" w:rsidR="006D5928" w:rsidRDefault="006D5928" w:rsidP="0018487B">
      <w:r>
        <w:separator/>
      </w:r>
    </w:p>
  </w:endnote>
  <w:endnote w:type="continuationSeparator" w:id="0">
    <w:p w14:paraId="1E6F515E" w14:textId="77777777" w:rsidR="006D5928" w:rsidRDefault="006D5928" w:rsidP="0018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1C239" w14:textId="77777777" w:rsidR="009E69C7" w:rsidRDefault="009E69C7">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43A21">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4474DC86" w14:textId="77777777" w:rsidR="009E69C7" w:rsidRDefault="009E69C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79C0" w14:textId="77777777" w:rsidR="009E69C7" w:rsidRDefault="009E69C7">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43A21">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43A21">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1EAA7EDD" w14:textId="77777777" w:rsidR="009E69C7" w:rsidRDefault="009E69C7">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736BC" w14:textId="77777777" w:rsidR="009E69C7" w:rsidRDefault="009E69C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43A21">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43A21">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4A1B9DB2" w14:textId="77777777" w:rsidR="009E69C7" w:rsidRDefault="009E69C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7D942" w14:textId="77777777" w:rsidR="006D5928" w:rsidRDefault="006D5928" w:rsidP="0018487B">
      <w:r>
        <w:separator/>
      </w:r>
    </w:p>
  </w:footnote>
  <w:footnote w:type="continuationSeparator" w:id="0">
    <w:p w14:paraId="10E9931B" w14:textId="77777777" w:rsidR="006D5928" w:rsidRDefault="006D5928" w:rsidP="00184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6CCFB" w14:textId="77777777" w:rsidR="009E69C7" w:rsidRDefault="009E69C7">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9E69C7" w14:paraId="67E012E9" w14:textId="77777777">
      <w:trPr>
        <w:trHeight w:val="1435"/>
      </w:trPr>
      <w:tc>
        <w:tcPr>
          <w:tcW w:w="2972" w:type="dxa"/>
        </w:tcPr>
        <w:p w14:paraId="38A26F82" w14:textId="77777777" w:rsidR="009E69C7" w:rsidRDefault="009E69C7">
          <w:pPr>
            <w:tabs>
              <w:tab w:val="right" w:pos="4273"/>
            </w:tabs>
            <w:spacing w:line="256" w:lineRule="auto"/>
            <w:rPr>
              <w:rFonts w:ascii="Garamond" w:eastAsia="Garamond" w:hAnsi="Garamond" w:cs="Garamond"/>
              <w:sz w:val="22"/>
              <w:szCs w:val="22"/>
            </w:rPr>
          </w:pPr>
        </w:p>
      </w:tc>
      <w:tc>
        <w:tcPr>
          <w:tcW w:w="6733" w:type="dxa"/>
        </w:tcPr>
        <w:p w14:paraId="4A9C9C27" w14:textId="77777777" w:rsidR="009E69C7" w:rsidRDefault="009E69C7">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E69C7" w14:paraId="7426FBD7" w14:textId="77777777">
            <w:trPr>
              <w:trHeight w:val="144"/>
            </w:trPr>
            <w:tc>
              <w:tcPr>
                <w:tcW w:w="2447" w:type="dxa"/>
              </w:tcPr>
              <w:p w14:paraId="751F5A68" w14:textId="77777777" w:rsidR="009E69C7" w:rsidRDefault="009E69C7">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EDC4A9B" w14:textId="77777777" w:rsidR="009E69C7" w:rsidRDefault="009E69C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9E69C7" w14:paraId="2F3D497F" w14:textId="77777777">
            <w:trPr>
              <w:trHeight w:val="283"/>
            </w:trPr>
            <w:tc>
              <w:tcPr>
                <w:tcW w:w="2447" w:type="dxa"/>
              </w:tcPr>
              <w:p w14:paraId="169857A7" w14:textId="77777777" w:rsidR="009E69C7" w:rsidRDefault="009E69C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D674E8C" w14:textId="77777777" w:rsidR="009E69C7" w:rsidRDefault="009E69C7">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9E69C7" w14:paraId="702494F8" w14:textId="77777777">
            <w:trPr>
              <w:trHeight w:val="283"/>
            </w:trPr>
            <w:tc>
              <w:tcPr>
                <w:tcW w:w="2447" w:type="dxa"/>
              </w:tcPr>
              <w:p w14:paraId="5D3951B2" w14:textId="77777777" w:rsidR="009E69C7" w:rsidRDefault="009E69C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AFFFB38" w14:textId="77777777" w:rsidR="009E69C7" w:rsidRDefault="009E69C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9558037" w14:textId="77777777" w:rsidR="009E69C7" w:rsidRDefault="009E69C7">
                <w:pPr>
                  <w:tabs>
                    <w:tab w:val="right" w:pos="8838"/>
                  </w:tabs>
                  <w:ind w:left="-74" w:right="-105"/>
                  <w:jc w:val="both"/>
                  <w:rPr>
                    <w:rFonts w:ascii="Palatino Linotype" w:eastAsia="Palatino Linotype" w:hAnsi="Palatino Linotype" w:cs="Palatino Linotype"/>
                    <w:b/>
                    <w:sz w:val="22"/>
                    <w:szCs w:val="22"/>
                  </w:rPr>
                </w:pPr>
              </w:p>
            </w:tc>
          </w:tr>
        </w:tbl>
        <w:p w14:paraId="4673E9E0" w14:textId="77777777" w:rsidR="009E69C7" w:rsidRDefault="009E69C7">
          <w:pPr>
            <w:tabs>
              <w:tab w:val="right" w:pos="8838"/>
            </w:tabs>
            <w:spacing w:line="256" w:lineRule="auto"/>
            <w:ind w:left="-28"/>
            <w:jc w:val="both"/>
            <w:rPr>
              <w:rFonts w:ascii="Arial" w:eastAsia="Arial" w:hAnsi="Arial" w:cs="Arial"/>
              <w:b/>
              <w:sz w:val="22"/>
              <w:szCs w:val="22"/>
            </w:rPr>
          </w:pPr>
        </w:p>
      </w:tc>
    </w:tr>
  </w:tbl>
  <w:p w14:paraId="1A425B00" w14:textId="77777777" w:rsidR="009E69C7" w:rsidRDefault="009E69C7">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5248CBF9" wp14:editId="4DC5F5E2">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C48E" w14:textId="77777777" w:rsidR="009E69C7" w:rsidRDefault="009E69C7">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9E69C7" w14:paraId="33B0073F" w14:textId="77777777">
      <w:trPr>
        <w:trHeight w:val="1435"/>
      </w:trPr>
      <w:tc>
        <w:tcPr>
          <w:tcW w:w="1985" w:type="dxa"/>
        </w:tcPr>
        <w:p w14:paraId="6D5F532D" w14:textId="77777777" w:rsidR="009E69C7" w:rsidRDefault="009E69C7">
          <w:pPr>
            <w:tabs>
              <w:tab w:val="right" w:pos="4273"/>
            </w:tabs>
            <w:spacing w:line="256" w:lineRule="auto"/>
            <w:rPr>
              <w:rFonts w:ascii="Garamond" w:eastAsia="Garamond" w:hAnsi="Garamond" w:cs="Garamond"/>
              <w:sz w:val="22"/>
              <w:szCs w:val="22"/>
            </w:rPr>
          </w:pPr>
        </w:p>
      </w:tc>
      <w:tc>
        <w:tcPr>
          <w:tcW w:w="7371" w:type="dxa"/>
        </w:tcPr>
        <w:p w14:paraId="7D06CC25" w14:textId="77777777" w:rsidR="009E69C7" w:rsidRDefault="009E69C7">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9E69C7" w14:paraId="50BAA99D" w14:textId="77777777">
            <w:trPr>
              <w:trHeight w:val="194"/>
            </w:trPr>
            <w:tc>
              <w:tcPr>
                <w:tcW w:w="2841" w:type="dxa"/>
              </w:tcPr>
              <w:p w14:paraId="08D2AFBD" w14:textId="77777777" w:rsidR="009E69C7" w:rsidRDefault="009E69C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5ACA8B9" w14:textId="0F4DBF07" w:rsidR="009E69C7" w:rsidRDefault="00FA3ED4">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12521/INFOEM/IP/RR/2025</w:t>
                </w:r>
              </w:p>
            </w:tc>
            <w:tc>
              <w:tcPr>
                <w:tcW w:w="2396" w:type="dxa"/>
              </w:tcPr>
              <w:p w14:paraId="1BD18A7D" w14:textId="77777777" w:rsidR="009E69C7" w:rsidRDefault="009E69C7">
                <w:pPr>
                  <w:tabs>
                    <w:tab w:val="right" w:pos="8838"/>
                  </w:tabs>
                  <w:ind w:left="-114" w:right="-105"/>
                  <w:jc w:val="both"/>
                  <w:rPr>
                    <w:rFonts w:ascii="Palatino Linotype" w:eastAsia="Palatino Linotype" w:hAnsi="Palatino Linotype" w:cs="Palatino Linotype"/>
                    <w:sz w:val="22"/>
                    <w:szCs w:val="22"/>
                  </w:rPr>
                </w:pPr>
              </w:p>
            </w:tc>
          </w:tr>
          <w:tr w:rsidR="009E69C7" w14:paraId="7A258CCA" w14:textId="77777777">
            <w:trPr>
              <w:trHeight w:val="88"/>
            </w:trPr>
            <w:tc>
              <w:tcPr>
                <w:tcW w:w="2841" w:type="dxa"/>
              </w:tcPr>
              <w:p w14:paraId="2409BB76" w14:textId="77777777" w:rsidR="009E69C7" w:rsidRDefault="009E69C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24696606" w14:textId="77777777" w:rsidR="009E69C7" w:rsidRDefault="009E69C7">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7A7BCAF2" w14:textId="77777777" w:rsidR="009E69C7" w:rsidRDefault="009E69C7">
                <w:pPr>
                  <w:tabs>
                    <w:tab w:val="left" w:pos="2834"/>
                    <w:tab w:val="right" w:pos="8838"/>
                  </w:tabs>
                  <w:ind w:left="-114"/>
                  <w:jc w:val="both"/>
                  <w:rPr>
                    <w:rFonts w:ascii="Palatino Linotype" w:eastAsia="Palatino Linotype" w:hAnsi="Palatino Linotype" w:cs="Palatino Linotype"/>
                    <w:sz w:val="22"/>
                    <w:szCs w:val="22"/>
                  </w:rPr>
                </w:pPr>
              </w:p>
            </w:tc>
          </w:tr>
          <w:tr w:rsidR="009E69C7" w14:paraId="52DD5E90" w14:textId="77777777">
            <w:trPr>
              <w:trHeight w:val="383"/>
            </w:trPr>
            <w:tc>
              <w:tcPr>
                <w:tcW w:w="2841" w:type="dxa"/>
              </w:tcPr>
              <w:p w14:paraId="0D970A5C" w14:textId="77777777" w:rsidR="009E69C7" w:rsidRDefault="009E69C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76753154" w14:textId="77777777" w:rsidR="009E69C7" w:rsidRDefault="009E69C7">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08F24F6B" w14:textId="77777777" w:rsidR="009E69C7" w:rsidRDefault="009E69C7">
                <w:pPr>
                  <w:tabs>
                    <w:tab w:val="right" w:pos="8838"/>
                  </w:tabs>
                  <w:ind w:left="-114" w:right="-105"/>
                  <w:jc w:val="both"/>
                  <w:rPr>
                    <w:rFonts w:ascii="Palatino Linotype" w:eastAsia="Palatino Linotype" w:hAnsi="Palatino Linotype" w:cs="Palatino Linotype"/>
                    <w:sz w:val="22"/>
                    <w:szCs w:val="22"/>
                  </w:rPr>
                </w:pPr>
              </w:p>
            </w:tc>
          </w:tr>
        </w:tbl>
        <w:p w14:paraId="118197FA" w14:textId="77777777" w:rsidR="009E69C7" w:rsidRDefault="009E69C7">
          <w:pPr>
            <w:tabs>
              <w:tab w:val="right" w:pos="8838"/>
            </w:tabs>
            <w:spacing w:line="256" w:lineRule="auto"/>
            <w:ind w:left="-28"/>
            <w:jc w:val="both"/>
            <w:rPr>
              <w:rFonts w:ascii="Arial" w:eastAsia="Arial" w:hAnsi="Arial" w:cs="Arial"/>
              <w:b/>
              <w:sz w:val="22"/>
              <w:szCs w:val="22"/>
            </w:rPr>
          </w:pPr>
        </w:p>
      </w:tc>
    </w:tr>
  </w:tbl>
  <w:p w14:paraId="0312C2EC" w14:textId="77777777" w:rsidR="009E69C7" w:rsidRDefault="009E69C7">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024DB5C" wp14:editId="41002C56">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CB80C" w14:textId="77777777" w:rsidR="009E69C7" w:rsidRDefault="009E69C7">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9E69C7" w14:paraId="69A73C6E" w14:textId="77777777">
      <w:trPr>
        <w:trHeight w:val="1435"/>
      </w:trPr>
      <w:tc>
        <w:tcPr>
          <w:tcW w:w="1560" w:type="dxa"/>
        </w:tcPr>
        <w:p w14:paraId="0DFD6267" w14:textId="77777777" w:rsidR="009E69C7" w:rsidRDefault="009E69C7">
          <w:pPr>
            <w:tabs>
              <w:tab w:val="right" w:pos="4273"/>
            </w:tabs>
            <w:spacing w:line="256" w:lineRule="auto"/>
            <w:rPr>
              <w:rFonts w:ascii="Garamond" w:eastAsia="Garamond" w:hAnsi="Garamond" w:cs="Garamond"/>
              <w:sz w:val="22"/>
              <w:szCs w:val="22"/>
            </w:rPr>
          </w:pPr>
        </w:p>
      </w:tc>
      <w:tc>
        <w:tcPr>
          <w:tcW w:w="7654" w:type="dxa"/>
        </w:tcPr>
        <w:p w14:paraId="4CB4CC2E" w14:textId="77777777" w:rsidR="009E69C7" w:rsidRDefault="009E69C7">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9E69C7" w14:paraId="16D6BD71" w14:textId="77777777">
            <w:trPr>
              <w:gridAfter w:val="1"/>
              <w:wAfter w:w="459" w:type="dxa"/>
              <w:trHeight w:val="132"/>
            </w:trPr>
            <w:tc>
              <w:tcPr>
                <w:tcW w:w="3818" w:type="dxa"/>
              </w:tcPr>
              <w:p w14:paraId="4F09D47B" w14:textId="77777777" w:rsidR="009E69C7" w:rsidRDefault="009E69C7">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47294F5F" w14:textId="6643B559" w:rsidR="009E69C7" w:rsidRDefault="00FA3ED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12521/INFOEM/IP/RR/2025</w:t>
                </w:r>
                <w:r w:rsidR="009E69C7">
                  <w:rPr>
                    <w:rFonts w:ascii="Palatino Linotype" w:eastAsia="Palatino Linotype" w:hAnsi="Palatino Linotype" w:cs="Palatino Linotype"/>
                    <w:sz w:val="22"/>
                    <w:szCs w:val="22"/>
                  </w:rPr>
                  <w:t xml:space="preserve"> </w:t>
                </w:r>
              </w:p>
            </w:tc>
          </w:tr>
          <w:tr w:rsidR="009E69C7" w14:paraId="3675AA1E" w14:textId="77777777">
            <w:trPr>
              <w:gridAfter w:val="1"/>
              <w:wAfter w:w="459" w:type="dxa"/>
              <w:trHeight w:val="132"/>
            </w:trPr>
            <w:tc>
              <w:tcPr>
                <w:tcW w:w="3818" w:type="dxa"/>
              </w:tcPr>
              <w:p w14:paraId="472E47EE" w14:textId="77777777" w:rsidR="009E69C7" w:rsidRDefault="009E69C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58A51EC" w14:textId="77777777" w:rsidR="009E69C7" w:rsidRDefault="009E69C7">
                <w:pPr>
                  <w:tabs>
                    <w:tab w:val="left" w:pos="3122"/>
                    <w:tab w:val="right" w:pos="8838"/>
                  </w:tabs>
                  <w:ind w:left="-74" w:right="-105"/>
                  <w:jc w:val="both"/>
                  <w:rPr>
                    <w:rFonts w:ascii="Palatino Linotype" w:eastAsia="Palatino Linotype" w:hAnsi="Palatino Linotype" w:cs="Palatino Linotype"/>
                    <w:sz w:val="22"/>
                    <w:szCs w:val="22"/>
                  </w:rPr>
                </w:pPr>
              </w:p>
            </w:tc>
          </w:tr>
          <w:tr w:rsidR="009E69C7" w14:paraId="4C44797A" w14:textId="77777777">
            <w:trPr>
              <w:gridAfter w:val="1"/>
              <w:wAfter w:w="459" w:type="dxa"/>
              <w:trHeight w:val="261"/>
            </w:trPr>
            <w:tc>
              <w:tcPr>
                <w:tcW w:w="3818" w:type="dxa"/>
              </w:tcPr>
              <w:p w14:paraId="5B0C2381" w14:textId="77777777" w:rsidR="009E69C7" w:rsidRDefault="009E69C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7BBAE733" w14:textId="77777777" w:rsidR="009E69C7" w:rsidRDefault="009E69C7">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9E69C7" w14:paraId="27F2E9F7" w14:textId="77777777">
            <w:trPr>
              <w:trHeight w:val="261"/>
            </w:trPr>
            <w:tc>
              <w:tcPr>
                <w:tcW w:w="3818" w:type="dxa"/>
              </w:tcPr>
              <w:p w14:paraId="79F51129" w14:textId="77777777" w:rsidR="009E69C7" w:rsidRDefault="009E69C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49A05BEA" w14:textId="77777777" w:rsidR="009E69C7" w:rsidRDefault="009E69C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D0666EC" w14:textId="77777777" w:rsidR="009E69C7" w:rsidRDefault="009E69C7">
          <w:pPr>
            <w:tabs>
              <w:tab w:val="right" w:pos="8838"/>
            </w:tabs>
            <w:spacing w:line="256" w:lineRule="auto"/>
            <w:ind w:left="-28"/>
            <w:jc w:val="both"/>
            <w:rPr>
              <w:rFonts w:ascii="Arial" w:eastAsia="Arial" w:hAnsi="Arial" w:cs="Arial"/>
              <w:b/>
              <w:sz w:val="22"/>
              <w:szCs w:val="22"/>
            </w:rPr>
          </w:pPr>
        </w:p>
      </w:tc>
    </w:tr>
  </w:tbl>
  <w:p w14:paraId="4FC639DA" w14:textId="77777777" w:rsidR="009E69C7" w:rsidRDefault="006D5928">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3D5BD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4ED"/>
    <w:multiLevelType w:val="hybridMultilevel"/>
    <w:tmpl w:val="F8661C8A"/>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 w15:restartNumberingAfterBreak="0">
    <w:nsid w:val="060A591D"/>
    <w:multiLevelType w:val="multilevel"/>
    <w:tmpl w:val="04965C9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C317C7"/>
    <w:multiLevelType w:val="multilevel"/>
    <w:tmpl w:val="C7B0536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16A4242"/>
    <w:multiLevelType w:val="multilevel"/>
    <w:tmpl w:val="63540C9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20497D"/>
    <w:multiLevelType w:val="hybridMultilevel"/>
    <w:tmpl w:val="E0D6F06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12561E"/>
    <w:multiLevelType w:val="multilevel"/>
    <w:tmpl w:val="2038879C"/>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A7D37DF"/>
    <w:multiLevelType w:val="hybridMultilevel"/>
    <w:tmpl w:val="F20A28FA"/>
    <w:lvl w:ilvl="0" w:tplc="95DCBAF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24638A"/>
    <w:multiLevelType w:val="multilevel"/>
    <w:tmpl w:val="FA52E79C"/>
    <w:lvl w:ilvl="0">
      <w:start w:val="5"/>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5A7F10"/>
    <w:multiLevelType w:val="hybridMultilevel"/>
    <w:tmpl w:val="D18C8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E6204E"/>
    <w:multiLevelType w:val="hybridMultilevel"/>
    <w:tmpl w:val="25929D4C"/>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8FD233A"/>
    <w:multiLevelType w:val="hybridMultilevel"/>
    <w:tmpl w:val="2C8A25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48C2C8F"/>
    <w:multiLevelType w:val="multilevel"/>
    <w:tmpl w:val="678E0B1A"/>
    <w:lvl w:ilvl="0">
      <w:start w:val="1"/>
      <w:numFmt w:val="decimal"/>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6E423352"/>
    <w:multiLevelType w:val="hybridMultilevel"/>
    <w:tmpl w:val="7DFEEB0E"/>
    <w:lvl w:ilvl="0" w:tplc="279E32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2E6266"/>
    <w:multiLevelType w:val="multilevel"/>
    <w:tmpl w:val="7D2EE47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B400C37"/>
    <w:multiLevelType w:val="hybridMultilevel"/>
    <w:tmpl w:val="81C03C40"/>
    <w:lvl w:ilvl="0" w:tplc="86E20C52">
      <w:start w:val="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F024FAA"/>
    <w:multiLevelType w:val="hybridMultilevel"/>
    <w:tmpl w:val="BA7469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815848"/>
    <w:multiLevelType w:val="multilevel"/>
    <w:tmpl w:val="33BC3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20"/>
  </w:num>
  <w:num w:numId="5">
    <w:abstractNumId w:val="9"/>
  </w:num>
  <w:num w:numId="6">
    <w:abstractNumId w:val="10"/>
  </w:num>
  <w:num w:numId="7">
    <w:abstractNumId w:val="19"/>
  </w:num>
  <w:num w:numId="8">
    <w:abstractNumId w:val="17"/>
  </w:num>
  <w:num w:numId="9">
    <w:abstractNumId w:val="11"/>
  </w:num>
  <w:num w:numId="10">
    <w:abstractNumId w:val="18"/>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3"/>
  </w:num>
  <w:num w:numId="19">
    <w:abstractNumId w:val="15"/>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7B"/>
    <w:rsid w:val="000F2AFB"/>
    <w:rsid w:val="0013621A"/>
    <w:rsid w:val="00167C6D"/>
    <w:rsid w:val="00183EE3"/>
    <w:rsid w:val="0018487B"/>
    <w:rsid w:val="001F0577"/>
    <w:rsid w:val="00227C40"/>
    <w:rsid w:val="00314EA8"/>
    <w:rsid w:val="003630C8"/>
    <w:rsid w:val="004D2594"/>
    <w:rsid w:val="00543563"/>
    <w:rsid w:val="006D5928"/>
    <w:rsid w:val="00702730"/>
    <w:rsid w:val="00702848"/>
    <w:rsid w:val="007A162E"/>
    <w:rsid w:val="00802282"/>
    <w:rsid w:val="00832564"/>
    <w:rsid w:val="00832D8B"/>
    <w:rsid w:val="008E7EEF"/>
    <w:rsid w:val="008F7BC5"/>
    <w:rsid w:val="00973D92"/>
    <w:rsid w:val="009C3213"/>
    <w:rsid w:val="009E69C7"/>
    <w:rsid w:val="00A25977"/>
    <w:rsid w:val="00B01980"/>
    <w:rsid w:val="00B242FE"/>
    <w:rsid w:val="00B2590F"/>
    <w:rsid w:val="00B54BE9"/>
    <w:rsid w:val="00BF043E"/>
    <w:rsid w:val="00C30FDB"/>
    <w:rsid w:val="00C43A21"/>
    <w:rsid w:val="00E40546"/>
    <w:rsid w:val="00F70661"/>
    <w:rsid w:val="00F77A56"/>
    <w:rsid w:val="00FA3ED4"/>
    <w:rsid w:val="00FA4F34"/>
    <w:rsid w:val="00FA50F5"/>
    <w:rsid w:val="00FD6000"/>
    <w:rsid w:val="00FE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59C195"/>
  <w15:chartTrackingRefBased/>
  <w15:docId w15:val="{F4BE196C-5B61-4F81-807A-45EF8C39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487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184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84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487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487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487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487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87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87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87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87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848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8487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8487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8487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848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8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8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87B"/>
    <w:rPr>
      <w:rFonts w:eastAsiaTheme="majorEastAsia" w:cstheme="majorBidi"/>
      <w:color w:val="272727" w:themeColor="text1" w:themeTint="D8"/>
    </w:rPr>
  </w:style>
  <w:style w:type="paragraph" w:styleId="Puesto">
    <w:name w:val="Title"/>
    <w:basedOn w:val="Normal"/>
    <w:next w:val="Normal"/>
    <w:link w:val="PuestoCar"/>
    <w:uiPriority w:val="10"/>
    <w:qFormat/>
    <w:rsid w:val="0018487B"/>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848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8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8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87B"/>
    <w:pPr>
      <w:spacing w:before="160"/>
      <w:jc w:val="center"/>
    </w:pPr>
    <w:rPr>
      <w:i/>
      <w:iCs/>
      <w:color w:val="404040" w:themeColor="text1" w:themeTint="BF"/>
    </w:rPr>
  </w:style>
  <w:style w:type="character" w:customStyle="1" w:styleId="CitaCar">
    <w:name w:val="Cita Car"/>
    <w:basedOn w:val="Fuentedeprrafopredeter"/>
    <w:link w:val="Cita"/>
    <w:uiPriority w:val="29"/>
    <w:rsid w:val="0018487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487B"/>
    <w:pPr>
      <w:ind w:left="720"/>
      <w:contextualSpacing/>
    </w:pPr>
  </w:style>
  <w:style w:type="character" w:styleId="nfasisintenso">
    <w:name w:val="Intense Emphasis"/>
    <w:basedOn w:val="Fuentedeprrafopredeter"/>
    <w:uiPriority w:val="21"/>
    <w:qFormat/>
    <w:rsid w:val="0018487B"/>
    <w:rPr>
      <w:i/>
      <w:iCs/>
      <w:color w:val="2F5496" w:themeColor="accent1" w:themeShade="BF"/>
    </w:rPr>
  </w:style>
  <w:style w:type="paragraph" w:styleId="Citadestacada">
    <w:name w:val="Intense Quote"/>
    <w:basedOn w:val="Normal"/>
    <w:next w:val="Normal"/>
    <w:link w:val="CitadestacadaCar"/>
    <w:uiPriority w:val="30"/>
    <w:qFormat/>
    <w:rsid w:val="00184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487B"/>
    <w:rPr>
      <w:i/>
      <w:iCs/>
      <w:color w:val="2F5496" w:themeColor="accent1" w:themeShade="BF"/>
    </w:rPr>
  </w:style>
  <w:style w:type="character" w:styleId="Referenciaintensa">
    <w:name w:val="Intense Reference"/>
    <w:basedOn w:val="Fuentedeprrafopredeter"/>
    <w:uiPriority w:val="32"/>
    <w:qFormat/>
    <w:rsid w:val="0018487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18487B"/>
    <w:rPr>
      <w:color w:val="0563C1" w:themeColor="hyperlink"/>
      <w:u w:val="single"/>
    </w:rPr>
  </w:style>
  <w:style w:type="paragraph" w:styleId="TtulodeTDC">
    <w:name w:val="TOC Heading"/>
    <w:basedOn w:val="Ttulo1"/>
    <w:next w:val="Normal"/>
    <w:uiPriority w:val="39"/>
    <w:unhideWhenUsed/>
    <w:qFormat/>
    <w:rsid w:val="0018487B"/>
    <w:pPr>
      <w:spacing w:before="240" w:after="0"/>
      <w:outlineLvl w:val="9"/>
    </w:pPr>
    <w:rPr>
      <w:sz w:val="32"/>
      <w:szCs w:val="32"/>
    </w:rPr>
  </w:style>
  <w:style w:type="paragraph" w:styleId="TDC1">
    <w:name w:val="toc 1"/>
    <w:basedOn w:val="Normal"/>
    <w:next w:val="Normal"/>
    <w:autoRedefine/>
    <w:uiPriority w:val="39"/>
    <w:unhideWhenUsed/>
    <w:rsid w:val="0018487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8487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8487B"/>
  </w:style>
  <w:style w:type="table" w:styleId="Tablaconcuadrcula">
    <w:name w:val="Table Grid"/>
    <w:basedOn w:val="Tablanormal"/>
    <w:uiPriority w:val="39"/>
    <w:rsid w:val="00FA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3621A"/>
    <w:pPr>
      <w:spacing w:before="100" w:beforeAutospacing="1" w:after="160" w:line="256" w:lineRule="auto"/>
      <w:ind w:left="720"/>
      <w:contextualSpacing/>
      <w:jc w:val="both"/>
    </w:pPr>
    <w:rPr>
      <w:rFonts w:ascii="Palatino Linotype" w:eastAsia="Calibri" w:hAnsi="Palatino Linotyp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10970</Words>
  <Characters>60338</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2026-04-10T16:07:00Z</cp:lastPrinted>
  <dcterms:created xsi:type="dcterms:W3CDTF">2026-04-10T16:10:00Z</dcterms:created>
  <dcterms:modified xsi:type="dcterms:W3CDTF">2026-04-10T16:10:00Z</dcterms:modified>
</cp:coreProperties>
</file>