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F2349" w14:textId="0BEE621A" w:rsidR="001414EE" w:rsidRPr="000527A1" w:rsidRDefault="001414EE" w:rsidP="001414EE">
      <w:pPr>
        <w:spacing w:before="240" w:line="360" w:lineRule="auto"/>
        <w:jc w:val="both"/>
        <w:rPr>
          <w:rFonts w:ascii="Palatino Linotype" w:eastAsia="Times New Roman" w:hAnsi="Palatino Linotype" w:cs="Arial"/>
          <w:color w:val="000000"/>
          <w:sz w:val="24"/>
          <w:szCs w:val="24"/>
          <w:lang w:eastAsia="es-MX"/>
        </w:rPr>
      </w:pPr>
      <w:r w:rsidRPr="000527A1">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9615DE" w:rsidRPr="000527A1">
        <w:rPr>
          <w:rFonts w:ascii="Palatino Linotype" w:eastAsia="Times New Roman" w:hAnsi="Palatino Linotype" w:cs="Arial"/>
          <w:color w:val="000000"/>
          <w:sz w:val="24"/>
          <w:szCs w:val="24"/>
          <w:lang w:eastAsia="es-MX"/>
        </w:rPr>
        <w:t>trece</w:t>
      </w:r>
      <w:r w:rsidR="00E2126C" w:rsidRPr="000527A1">
        <w:rPr>
          <w:rFonts w:ascii="Palatino Linotype" w:eastAsia="Times New Roman" w:hAnsi="Palatino Linotype" w:cs="Arial"/>
          <w:color w:val="000000"/>
          <w:sz w:val="24"/>
          <w:szCs w:val="24"/>
          <w:lang w:eastAsia="es-MX"/>
        </w:rPr>
        <w:t xml:space="preserve"> de </w:t>
      </w:r>
      <w:r w:rsidR="00785C60" w:rsidRPr="000527A1">
        <w:rPr>
          <w:rFonts w:ascii="Palatino Linotype" w:eastAsia="Times New Roman" w:hAnsi="Palatino Linotype" w:cs="Arial"/>
          <w:color w:val="000000"/>
          <w:sz w:val="24"/>
          <w:szCs w:val="24"/>
          <w:lang w:eastAsia="es-MX"/>
        </w:rPr>
        <w:t>mayo</w:t>
      </w:r>
      <w:r w:rsidR="00210123" w:rsidRPr="000527A1">
        <w:rPr>
          <w:rFonts w:ascii="Palatino Linotype" w:eastAsia="Times New Roman" w:hAnsi="Palatino Linotype" w:cs="Arial"/>
          <w:color w:val="000000"/>
          <w:sz w:val="24"/>
          <w:szCs w:val="24"/>
          <w:lang w:eastAsia="es-MX"/>
        </w:rPr>
        <w:t xml:space="preserve"> de dos mil </w:t>
      </w:r>
      <w:r w:rsidR="00E2126C" w:rsidRPr="000527A1">
        <w:rPr>
          <w:rFonts w:ascii="Palatino Linotype" w:eastAsia="Times New Roman" w:hAnsi="Palatino Linotype" w:cs="Arial"/>
          <w:color w:val="000000"/>
          <w:sz w:val="24"/>
          <w:szCs w:val="24"/>
          <w:lang w:eastAsia="es-MX"/>
        </w:rPr>
        <w:t>veintiséis</w:t>
      </w:r>
      <w:r w:rsidRPr="000527A1">
        <w:rPr>
          <w:rFonts w:ascii="Palatino Linotype" w:eastAsia="Times New Roman" w:hAnsi="Palatino Linotype" w:cs="Arial"/>
          <w:color w:val="000000"/>
          <w:sz w:val="24"/>
          <w:szCs w:val="24"/>
          <w:lang w:eastAsia="es-MX"/>
        </w:rPr>
        <w:t>.</w:t>
      </w:r>
    </w:p>
    <w:p w14:paraId="5C5954ED" w14:textId="4C825668" w:rsidR="001414EE" w:rsidRPr="000527A1" w:rsidRDefault="001414EE" w:rsidP="001414EE">
      <w:pPr>
        <w:tabs>
          <w:tab w:val="left" w:pos="1701"/>
        </w:tabs>
        <w:spacing w:before="240" w:line="360" w:lineRule="auto"/>
        <w:jc w:val="both"/>
        <w:rPr>
          <w:rFonts w:ascii="Palatino Linotype" w:hAnsi="Palatino Linotype" w:cs="Arial"/>
          <w:sz w:val="28"/>
        </w:rPr>
      </w:pPr>
      <w:r w:rsidRPr="000527A1">
        <w:rPr>
          <w:rFonts w:ascii="Palatino Linotype" w:hAnsi="Palatino Linotype" w:cs="Arial"/>
          <w:b/>
          <w:sz w:val="24"/>
        </w:rPr>
        <w:t>VISTO</w:t>
      </w:r>
      <w:r w:rsidRPr="000527A1">
        <w:rPr>
          <w:rFonts w:ascii="Palatino Linotype" w:hAnsi="Palatino Linotype" w:cs="Arial"/>
          <w:sz w:val="24"/>
        </w:rPr>
        <w:t xml:space="preserve"> el expediente electrónico formado con motivo del recurso de revisión número</w:t>
      </w:r>
      <w:r w:rsidRPr="000527A1">
        <w:rPr>
          <w:rFonts w:ascii="Palatino Linotype" w:hAnsi="Palatino Linotype" w:cs="Arial"/>
          <w:b/>
          <w:sz w:val="24"/>
        </w:rPr>
        <w:t xml:space="preserve"> </w:t>
      </w:r>
      <w:bookmarkStart w:id="0" w:name="_GoBack"/>
      <w:r w:rsidRPr="000527A1">
        <w:rPr>
          <w:rFonts w:ascii="Palatino Linotype" w:hAnsi="Palatino Linotype" w:cs="Arial"/>
          <w:b/>
          <w:bCs/>
          <w:sz w:val="24"/>
          <w:lang w:eastAsia="es-MX"/>
        </w:rPr>
        <w:t>0</w:t>
      </w:r>
      <w:r w:rsidR="009F2A8E" w:rsidRPr="000527A1">
        <w:rPr>
          <w:rFonts w:ascii="Palatino Linotype" w:hAnsi="Palatino Linotype" w:cs="Arial"/>
          <w:b/>
          <w:bCs/>
          <w:sz w:val="24"/>
          <w:lang w:eastAsia="es-MX"/>
        </w:rPr>
        <w:t>3150</w:t>
      </w:r>
      <w:r w:rsidRPr="000527A1">
        <w:rPr>
          <w:rFonts w:ascii="Palatino Linotype" w:hAnsi="Palatino Linotype" w:cs="Arial"/>
          <w:b/>
          <w:bCs/>
          <w:sz w:val="24"/>
          <w:lang w:eastAsia="es-MX"/>
        </w:rPr>
        <w:t>/INFOEM/IP/RR/202</w:t>
      </w:r>
      <w:r w:rsidR="00E2126C" w:rsidRPr="000527A1">
        <w:rPr>
          <w:rFonts w:ascii="Palatino Linotype" w:hAnsi="Palatino Linotype" w:cs="Arial"/>
          <w:b/>
          <w:bCs/>
          <w:sz w:val="24"/>
          <w:lang w:eastAsia="es-MX"/>
        </w:rPr>
        <w:t>6</w:t>
      </w:r>
      <w:bookmarkEnd w:id="0"/>
      <w:r w:rsidRPr="000527A1">
        <w:rPr>
          <w:rFonts w:ascii="Palatino Linotype" w:hAnsi="Palatino Linotype" w:cs="Arial"/>
          <w:b/>
          <w:bCs/>
          <w:sz w:val="24"/>
          <w:lang w:eastAsia="es-MX"/>
        </w:rPr>
        <w:t xml:space="preserve">, </w:t>
      </w:r>
      <w:r w:rsidRPr="000527A1">
        <w:rPr>
          <w:rFonts w:ascii="Palatino Linotype" w:hAnsi="Palatino Linotype"/>
          <w:sz w:val="24"/>
        </w:rPr>
        <w:t xml:space="preserve">interpuesto por un particular que </w:t>
      </w:r>
      <w:r w:rsidR="00FE4368" w:rsidRPr="000527A1">
        <w:rPr>
          <w:rFonts w:ascii="Palatino Linotype" w:hAnsi="Palatino Linotype"/>
          <w:sz w:val="24"/>
        </w:rPr>
        <w:t xml:space="preserve">no </w:t>
      </w:r>
      <w:r w:rsidR="00D917D9" w:rsidRPr="000527A1">
        <w:rPr>
          <w:rFonts w:ascii="Palatino Linotype" w:hAnsi="Palatino Linotype"/>
          <w:sz w:val="24"/>
        </w:rPr>
        <w:t xml:space="preserve">proporciona nombre </w:t>
      </w:r>
      <w:r w:rsidR="00FE4368" w:rsidRPr="000527A1">
        <w:rPr>
          <w:rFonts w:ascii="Palatino Linotype" w:hAnsi="Palatino Linotype"/>
          <w:sz w:val="24"/>
        </w:rPr>
        <w:t>o seudónimo como dato de identificación</w:t>
      </w:r>
      <w:r w:rsidRPr="000527A1">
        <w:rPr>
          <w:rFonts w:ascii="Palatino Linotype" w:hAnsi="Palatino Linotype"/>
          <w:sz w:val="24"/>
        </w:rPr>
        <w:t xml:space="preserve">, en lo sucesivo la parte </w:t>
      </w:r>
      <w:r w:rsidRPr="000527A1">
        <w:rPr>
          <w:rFonts w:ascii="Palatino Linotype" w:hAnsi="Palatino Linotype"/>
          <w:b/>
          <w:sz w:val="24"/>
        </w:rPr>
        <w:t>Recurrente</w:t>
      </w:r>
      <w:r w:rsidRPr="000527A1">
        <w:rPr>
          <w:rFonts w:ascii="Palatino Linotype" w:hAnsi="Palatino Linotype"/>
          <w:sz w:val="24"/>
        </w:rPr>
        <w:t xml:space="preserve">, en contra de la respuesta del </w:t>
      </w:r>
      <w:r w:rsidR="002C6CCD" w:rsidRPr="000527A1">
        <w:rPr>
          <w:rFonts w:ascii="Palatino Linotype" w:hAnsi="Palatino Linotype"/>
          <w:b/>
          <w:sz w:val="24"/>
        </w:rPr>
        <w:t xml:space="preserve">Ayuntamiento de </w:t>
      </w:r>
      <w:r w:rsidR="00FE4368" w:rsidRPr="000527A1">
        <w:rPr>
          <w:rFonts w:ascii="Palatino Linotype" w:hAnsi="Palatino Linotype"/>
          <w:b/>
          <w:sz w:val="24"/>
        </w:rPr>
        <w:t>Toluca</w:t>
      </w:r>
      <w:r w:rsidRPr="000527A1">
        <w:rPr>
          <w:rFonts w:ascii="Palatino Linotype" w:hAnsi="Palatino Linotype"/>
          <w:sz w:val="24"/>
        </w:rPr>
        <w:t xml:space="preserve">, en lo subsecuente el </w:t>
      </w:r>
      <w:r w:rsidRPr="000527A1">
        <w:rPr>
          <w:rFonts w:ascii="Palatino Linotype" w:hAnsi="Palatino Linotype"/>
          <w:b/>
          <w:sz w:val="24"/>
        </w:rPr>
        <w:t>Sujeto Obligado</w:t>
      </w:r>
      <w:r w:rsidRPr="000527A1">
        <w:rPr>
          <w:rFonts w:ascii="Palatino Linotype" w:hAnsi="Palatino Linotype"/>
          <w:sz w:val="24"/>
        </w:rPr>
        <w:t xml:space="preserve">, se procede a dictar la presente resolución. </w:t>
      </w:r>
    </w:p>
    <w:p w14:paraId="6A1BE4C8" w14:textId="77777777" w:rsidR="001414EE" w:rsidRPr="000527A1" w:rsidRDefault="001414EE" w:rsidP="001414EE">
      <w:pPr>
        <w:tabs>
          <w:tab w:val="left" w:pos="1701"/>
        </w:tabs>
        <w:spacing w:before="240" w:line="360" w:lineRule="auto"/>
        <w:jc w:val="both"/>
        <w:rPr>
          <w:rFonts w:ascii="Palatino Linotype" w:hAnsi="Palatino Linotype" w:cs="Arial"/>
          <w:b/>
          <w:sz w:val="24"/>
        </w:rPr>
      </w:pPr>
    </w:p>
    <w:p w14:paraId="4B24C0F2" w14:textId="77777777" w:rsidR="001414EE" w:rsidRPr="000527A1" w:rsidRDefault="001414EE" w:rsidP="001414EE">
      <w:pPr>
        <w:pStyle w:val="infoemcitas"/>
        <w:jc w:val="center"/>
        <w:rPr>
          <w:b/>
          <w:bCs/>
          <w:i w:val="0"/>
          <w:iCs/>
          <w:sz w:val="28"/>
          <w:szCs w:val="28"/>
        </w:rPr>
      </w:pPr>
      <w:r w:rsidRPr="000527A1">
        <w:rPr>
          <w:b/>
          <w:bCs/>
          <w:i w:val="0"/>
          <w:iCs/>
          <w:sz w:val="28"/>
          <w:szCs w:val="28"/>
        </w:rPr>
        <w:t>A N T E C E D E N T E S   D E L   A S U N T O</w:t>
      </w:r>
    </w:p>
    <w:p w14:paraId="5C0ADA28" w14:textId="77777777" w:rsidR="001414EE" w:rsidRPr="000527A1" w:rsidRDefault="001414EE" w:rsidP="001414EE">
      <w:pPr>
        <w:spacing w:before="240" w:after="240" w:line="360" w:lineRule="auto"/>
        <w:jc w:val="both"/>
        <w:rPr>
          <w:rFonts w:ascii="Palatino Linotype" w:hAnsi="Palatino Linotype"/>
        </w:rPr>
      </w:pPr>
      <w:r w:rsidRPr="000527A1">
        <w:rPr>
          <w:rFonts w:ascii="Palatino Linotype" w:hAnsi="Palatino Linotype" w:cs="Arial"/>
          <w:b/>
          <w:sz w:val="28"/>
        </w:rPr>
        <w:t>PRIMERO.</w:t>
      </w:r>
      <w:r w:rsidRPr="000527A1">
        <w:rPr>
          <w:rFonts w:ascii="Palatino Linotype" w:hAnsi="Palatino Linotype" w:cs="Arial"/>
        </w:rPr>
        <w:t xml:space="preserve"> </w:t>
      </w:r>
      <w:r w:rsidRPr="000527A1">
        <w:rPr>
          <w:rFonts w:ascii="Palatino Linotype" w:hAnsi="Palatino Linotype"/>
          <w:b/>
          <w:sz w:val="28"/>
          <w:szCs w:val="28"/>
        </w:rPr>
        <w:t>De la Solicitud de Información.</w:t>
      </w:r>
    </w:p>
    <w:p w14:paraId="27600CFF" w14:textId="0028633A" w:rsidR="001414EE" w:rsidRPr="000527A1" w:rsidRDefault="001414EE" w:rsidP="001414EE">
      <w:pPr>
        <w:spacing w:before="240" w:line="360" w:lineRule="auto"/>
        <w:jc w:val="both"/>
        <w:rPr>
          <w:rFonts w:ascii="Palatino Linotype" w:hAnsi="Palatino Linotype" w:cs="Arial"/>
          <w:sz w:val="24"/>
        </w:rPr>
      </w:pPr>
      <w:r w:rsidRPr="000527A1">
        <w:rPr>
          <w:rFonts w:ascii="Palatino Linotype" w:hAnsi="Palatino Linotype" w:cs="Arial"/>
          <w:sz w:val="24"/>
        </w:rPr>
        <w:t xml:space="preserve">Con fecha </w:t>
      </w:r>
      <w:r w:rsidR="00785C60" w:rsidRPr="000527A1">
        <w:rPr>
          <w:rFonts w:ascii="Palatino Linotype" w:hAnsi="Palatino Linotype" w:cs="Arial"/>
          <w:b/>
          <w:sz w:val="24"/>
        </w:rPr>
        <w:t>veintiocho de enero</w:t>
      </w:r>
      <w:r w:rsidRPr="000527A1">
        <w:rPr>
          <w:rFonts w:ascii="Palatino Linotype" w:hAnsi="Palatino Linotype" w:cs="Arial"/>
          <w:b/>
          <w:sz w:val="24"/>
        </w:rPr>
        <w:t xml:space="preserve"> de dos mil </w:t>
      </w:r>
      <w:r w:rsidR="00785C60" w:rsidRPr="000527A1">
        <w:rPr>
          <w:rFonts w:ascii="Palatino Linotype" w:hAnsi="Palatino Linotype" w:cs="Arial"/>
          <w:b/>
          <w:sz w:val="24"/>
        </w:rPr>
        <w:t>veintiséis</w:t>
      </w:r>
      <w:r w:rsidRPr="000527A1">
        <w:rPr>
          <w:rFonts w:ascii="Palatino Linotype" w:hAnsi="Palatino Linotype" w:cs="Arial"/>
          <w:sz w:val="24"/>
        </w:rPr>
        <w:t xml:space="preserve">, </w:t>
      </w:r>
      <w:r w:rsidRPr="000527A1">
        <w:rPr>
          <w:rFonts w:ascii="Palatino Linotype" w:hAnsi="Palatino Linotype"/>
          <w:sz w:val="24"/>
        </w:rPr>
        <w:t xml:space="preserve">la parte </w:t>
      </w:r>
      <w:r w:rsidRPr="000527A1">
        <w:rPr>
          <w:rFonts w:ascii="Palatino Linotype" w:hAnsi="Palatino Linotype" w:cs="Arial"/>
          <w:b/>
          <w:sz w:val="24"/>
        </w:rPr>
        <w:t xml:space="preserve">Recurrente </w:t>
      </w:r>
      <w:r w:rsidRPr="000527A1">
        <w:rPr>
          <w:rFonts w:ascii="Palatino Linotype" w:hAnsi="Palatino Linotype" w:cs="Arial"/>
          <w:sz w:val="24"/>
        </w:rPr>
        <w:t>presentó a través del Sistema de Acceso a la Información Mexiquense (</w:t>
      </w:r>
      <w:r w:rsidRPr="000527A1">
        <w:rPr>
          <w:rFonts w:ascii="Palatino Linotype" w:hAnsi="Palatino Linotype" w:cs="Arial"/>
          <w:b/>
          <w:sz w:val="24"/>
        </w:rPr>
        <w:t>SAIMEX)</w:t>
      </w:r>
      <w:r w:rsidRPr="000527A1">
        <w:rPr>
          <w:rFonts w:ascii="Palatino Linotype" w:hAnsi="Palatino Linotype" w:cs="Arial"/>
          <w:sz w:val="24"/>
        </w:rPr>
        <w:t xml:space="preserve"> ante </w:t>
      </w:r>
      <w:r w:rsidRPr="000527A1">
        <w:rPr>
          <w:rFonts w:ascii="Palatino Linotype" w:hAnsi="Palatino Linotype" w:cs="Arial"/>
          <w:b/>
          <w:sz w:val="24"/>
        </w:rPr>
        <w:t>El Sujeto Obligado</w:t>
      </w:r>
      <w:r w:rsidRPr="000527A1">
        <w:rPr>
          <w:rFonts w:ascii="Palatino Linotype" w:hAnsi="Palatino Linotype" w:cs="Arial"/>
          <w:sz w:val="24"/>
        </w:rPr>
        <w:t xml:space="preserve">, solicitud de acceso a la información pública, registrada bajo el número de expediente </w:t>
      </w:r>
      <w:r w:rsidR="00785C60" w:rsidRPr="000527A1">
        <w:rPr>
          <w:rFonts w:ascii="Palatino Linotype" w:hAnsi="Palatino Linotype" w:cs="Arial"/>
          <w:b/>
          <w:bCs/>
          <w:sz w:val="24"/>
        </w:rPr>
        <w:t>0096</w:t>
      </w:r>
      <w:r w:rsidR="0017347C" w:rsidRPr="000527A1">
        <w:rPr>
          <w:rFonts w:ascii="Palatino Linotype" w:hAnsi="Palatino Linotype" w:cs="Arial"/>
          <w:b/>
          <w:bCs/>
          <w:sz w:val="24"/>
        </w:rPr>
        <w:t>3</w:t>
      </w:r>
      <w:r w:rsidR="00785C60" w:rsidRPr="000527A1">
        <w:rPr>
          <w:rFonts w:ascii="Palatino Linotype" w:hAnsi="Palatino Linotype" w:cs="Arial"/>
          <w:b/>
          <w:bCs/>
          <w:sz w:val="24"/>
        </w:rPr>
        <w:t>/TOLUCA/IP/2026</w:t>
      </w:r>
      <w:r w:rsidRPr="000527A1">
        <w:rPr>
          <w:rFonts w:ascii="Palatino Linotype" w:hAnsi="Palatino Linotype" w:cs="Arial"/>
          <w:b/>
          <w:sz w:val="24"/>
        </w:rPr>
        <w:t xml:space="preserve">, </w:t>
      </w:r>
      <w:r w:rsidRPr="000527A1">
        <w:rPr>
          <w:rFonts w:ascii="Palatino Linotype" w:hAnsi="Palatino Linotype" w:cs="Arial"/>
          <w:sz w:val="24"/>
        </w:rPr>
        <w:t>mediante la cual solicitó información en el tenor siguiente:</w:t>
      </w:r>
    </w:p>
    <w:p w14:paraId="2ADF4BA9" w14:textId="1ECA1D01" w:rsidR="001414EE" w:rsidRPr="000527A1" w:rsidRDefault="001414EE" w:rsidP="001A3FB5">
      <w:pPr>
        <w:pStyle w:val="INFOEM"/>
        <w:rPr>
          <w:lang w:val="es-ES_tradnl" w:eastAsia="es-ES"/>
        </w:rPr>
      </w:pPr>
      <w:r w:rsidRPr="000527A1">
        <w:rPr>
          <w:lang w:val="es-ES_tradnl" w:eastAsia="es-ES"/>
        </w:rPr>
        <w:t>“</w:t>
      </w:r>
      <w:r w:rsidR="0017347C" w:rsidRPr="000527A1">
        <w:rPr>
          <w:lang w:val="es-ES_tradnl" w:eastAsia="es-ES"/>
        </w:rPr>
        <w:t>TODOS LOS OFICIOS RECIBIDOS EN LA UNIDAD DE TRANSPARENCIA POR LA CORODINACIÓN DE MEJORA REGULATROIA DEL AÑO 2025</w:t>
      </w:r>
      <w:r w:rsidRPr="000527A1">
        <w:rPr>
          <w:lang w:val="es-ES_tradnl" w:eastAsia="es-ES"/>
        </w:rPr>
        <w:t>” (</w:t>
      </w:r>
      <w:r w:rsidR="001A3FB5" w:rsidRPr="000527A1">
        <w:rPr>
          <w:lang w:val="es-ES_tradnl" w:eastAsia="es-ES"/>
        </w:rPr>
        <w:t>Sic</w:t>
      </w:r>
      <w:r w:rsidRPr="000527A1">
        <w:rPr>
          <w:lang w:val="es-ES_tradnl" w:eastAsia="es-ES"/>
        </w:rPr>
        <w:t>)</w:t>
      </w:r>
    </w:p>
    <w:p w14:paraId="53664EA3" w14:textId="3FD966F3" w:rsidR="001414EE" w:rsidRPr="000527A1" w:rsidRDefault="001414EE" w:rsidP="001414EE">
      <w:pPr>
        <w:spacing w:before="240" w:line="360" w:lineRule="auto"/>
        <w:jc w:val="both"/>
        <w:rPr>
          <w:rFonts w:ascii="Palatino Linotype" w:eastAsia="Times New Roman" w:hAnsi="Palatino Linotype" w:cs="Times New Roman"/>
          <w:sz w:val="24"/>
          <w:szCs w:val="24"/>
          <w:lang w:val="es-ES_tradnl" w:eastAsia="es-ES"/>
        </w:rPr>
      </w:pPr>
      <w:r w:rsidRPr="000527A1">
        <w:rPr>
          <w:rFonts w:ascii="Palatino Linotype" w:eastAsia="Times New Roman" w:hAnsi="Palatino Linotype" w:cs="Times New Roman"/>
          <w:b/>
          <w:sz w:val="24"/>
          <w:szCs w:val="24"/>
          <w:lang w:val="es-ES_tradnl" w:eastAsia="es-ES"/>
        </w:rPr>
        <w:t>Modalidad de entrega:</w:t>
      </w:r>
      <w:r w:rsidRPr="000527A1">
        <w:rPr>
          <w:rFonts w:ascii="Palatino Linotype" w:eastAsia="Times New Roman" w:hAnsi="Palatino Linotype" w:cs="Times New Roman"/>
          <w:sz w:val="24"/>
          <w:szCs w:val="24"/>
          <w:lang w:val="es-ES_tradnl" w:eastAsia="es-ES"/>
        </w:rPr>
        <w:t xml:space="preserve"> A través del SAIMEX</w:t>
      </w:r>
      <w:r w:rsidR="00BB0176" w:rsidRPr="000527A1">
        <w:rPr>
          <w:rFonts w:ascii="Palatino Linotype" w:eastAsia="Times New Roman" w:hAnsi="Palatino Linotype" w:cs="Times New Roman"/>
          <w:sz w:val="24"/>
          <w:szCs w:val="24"/>
          <w:lang w:val="es-ES_tradnl" w:eastAsia="es-ES"/>
        </w:rPr>
        <w:t>.</w:t>
      </w:r>
    </w:p>
    <w:p w14:paraId="2AEBDD2C" w14:textId="43FD8699" w:rsidR="001414EE" w:rsidRPr="000527A1" w:rsidRDefault="00A357AA" w:rsidP="001414EE">
      <w:pPr>
        <w:spacing w:before="240" w:line="360" w:lineRule="auto"/>
        <w:jc w:val="both"/>
        <w:rPr>
          <w:rFonts w:ascii="Palatino Linotype" w:eastAsia="Times New Roman" w:hAnsi="Palatino Linotype" w:cs="Arial"/>
          <w:b/>
          <w:sz w:val="28"/>
          <w:szCs w:val="20"/>
          <w:lang w:val="es-ES" w:eastAsia="es-ES"/>
        </w:rPr>
      </w:pPr>
      <w:r w:rsidRPr="000527A1">
        <w:rPr>
          <w:rFonts w:ascii="Palatino Linotype" w:eastAsia="Times New Roman" w:hAnsi="Palatino Linotype" w:cs="Arial"/>
          <w:b/>
          <w:sz w:val="28"/>
          <w:szCs w:val="20"/>
          <w:lang w:val="es-ES" w:eastAsia="es-ES"/>
        </w:rPr>
        <w:lastRenderedPageBreak/>
        <w:t>SEGUNDO</w:t>
      </w:r>
      <w:r w:rsidR="001A3FB5" w:rsidRPr="000527A1">
        <w:rPr>
          <w:rFonts w:ascii="Palatino Linotype" w:eastAsia="Times New Roman" w:hAnsi="Palatino Linotype" w:cs="Arial"/>
          <w:b/>
          <w:sz w:val="28"/>
          <w:szCs w:val="20"/>
          <w:lang w:val="es-ES" w:eastAsia="es-ES"/>
        </w:rPr>
        <w:t xml:space="preserve">. </w:t>
      </w:r>
      <w:r w:rsidR="001414EE" w:rsidRPr="000527A1">
        <w:rPr>
          <w:rFonts w:ascii="Palatino Linotype" w:eastAsia="Times New Roman" w:hAnsi="Palatino Linotype" w:cs="Arial"/>
          <w:b/>
          <w:sz w:val="28"/>
          <w:szCs w:val="20"/>
          <w:lang w:val="es-ES" w:eastAsia="es-ES"/>
        </w:rPr>
        <w:t>De la</w:t>
      </w:r>
      <w:r w:rsidR="009D1323" w:rsidRPr="000527A1">
        <w:rPr>
          <w:rFonts w:ascii="Palatino Linotype" w:eastAsia="Times New Roman" w:hAnsi="Palatino Linotype" w:cs="Arial"/>
          <w:b/>
          <w:sz w:val="28"/>
          <w:szCs w:val="20"/>
          <w:lang w:val="es-ES" w:eastAsia="es-ES"/>
        </w:rPr>
        <w:t xml:space="preserve"> prórroga y</w:t>
      </w:r>
      <w:r w:rsidR="001414EE" w:rsidRPr="000527A1">
        <w:rPr>
          <w:rFonts w:ascii="Palatino Linotype" w:eastAsia="Times New Roman" w:hAnsi="Palatino Linotype" w:cs="Arial"/>
          <w:b/>
          <w:sz w:val="28"/>
          <w:szCs w:val="20"/>
          <w:lang w:val="es-ES" w:eastAsia="es-ES"/>
        </w:rPr>
        <w:t xml:space="preserve"> respuesta del Sujeto Obligado.</w:t>
      </w:r>
    </w:p>
    <w:p w14:paraId="7F47C62F" w14:textId="5F22A715" w:rsidR="009D1323" w:rsidRPr="000527A1" w:rsidRDefault="001414EE" w:rsidP="001414EE">
      <w:pPr>
        <w:spacing w:after="0" w:line="360" w:lineRule="auto"/>
        <w:jc w:val="both"/>
        <w:rPr>
          <w:rFonts w:ascii="Palatino Linotype" w:eastAsia="Times New Roman" w:hAnsi="Palatino Linotype" w:cs="Times New Roman"/>
          <w:sz w:val="24"/>
          <w:szCs w:val="24"/>
          <w:lang w:val="es-ES" w:eastAsia="es-ES"/>
        </w:rPr>
      </w:pPr>
      <w:r w:rsidRPr="000527A1">
        <w:rPr>
          <w:rFonts w:ascii="Palatino Linotype" w:eastAsia="Times New Roman" w:hAnsi="Palatino Linotype" w:cs="Times New Roman"/>
          <w:sz w:val="24"/>
          <w:szCs w:val="24"/>
          <w:lang w:val="es-ES" w:eastAsia="es-ES"/>
        </w:rPr>
        <w:t xml:space="preserve">Como se advierte de las constancias del expediente electrónico, en fecha </w:t>
      </w:r>
      <w:r w:rsidR="00894C09" w:rsidRPr="000527A1">
        <w:rPr>
          <w:rFonts w:ascii="Palatino Linotype" w:eastAsia="Times New Roman" w:hAnsi="Palatino Linotype" w:cs="Times New Roman"/>
          <w:sz w:val="24"/>
          <w:szCs w:val="24"/>
          <w:lang w:val="es-ES" w:eastAsia="es-ES"/>
        </w:rPr>
        <w:t>diecinueve de febrero</w:t>
      </w:r>
      <w:r w:rsidR="009D1323" w:rsidRPr="000527A1">
        <w:rPr>
          <w:rFonts w:ascii="Palatino Linotype" w:eastAsia="Times New Roman" w:hAnsi="Palatino Linotype" w:cs="Times New Roman"/>
          <w:sz w:val="24"/>
          <w:szCs w:val="24"/>
          <w:lang w:val="es-ES" w:eastAsia="es-ES"/>
        </w:rPr>
        <w:t xml:space="preserve"> de la anualidad actuante, el Sujeto Obligado manifestó al Sujeto Obligado la prórroga para atender la solicitud de información, en los </w:t>
      </w:r>
      <w:r w:rsidR="00E46298" w:rsidRPr="000527A1">
        <w:rPr>
          <w:rFonts w:ascii="Palatino Linotype" w:eastAsia="Times New Roman" w:hAnsi="Palatino Linotype" w:cs="Times New Roman"/>
          <w:sz w:val="24"/>
          <w:szCs w:val="24"/>
          <w:lang w:val="es-ES" w:eastAsia="es-ES"/>
        </w:rPr>
        <w:t>siguientes</w:t>
      </w:r>
      <w:r w:rsidR="009D1323" w:rsidRPr="000527A1">
        <w:rPr>
          <w:rFonts w:ascii="Palatino Linotype" w:eastAsia="Times New Roman" w:hAnsi="Palatino Linotype" w:cs="Times New Roman"/>
          <w:sz w:val="24"/>
          <w:szCs w:val="24"/>
          <w:lang w:val="es-ES" w:eastAsia="es-ES"/>
        </w:rPr>
        <w:t xml:space="preserve"> términos:</w:t>
      </w:r>
    </w:p>
    <w:p w14:paraId="12AC436B" w14:textId="77777777" w:rsidR="009D1323" w:rsidRPr="000527A1" w:rsidRDefault="009D1323" w:rsidP="001414EE">
      <w:pPr>
        <w:spacing w:after="0" w:line="360" w:lineRule="auto"/>
        <w:jc w:val="both"/>
        <w:rPr>
          <w:rFonts w:ascii="Palatino Linotype" w:eastAsia="Times New Roman" w:hAnsi="Palatino Linotype" w:cs="Times New Roman"/>
          <w:sz w:val="24"/>
          <w:szCs w:val="24"/>
          <w:lang w:val="es-ES" w:eastAsia="es-ES"/>
        </w:rPr>
      </w:pPr>
    </w:p>
    <w:p w14:paraId="49FBCF8C" w14:textId="56DD5D81" w:rsidR="00CB05E8" w:rsidRPr="000527A1" w:rsidRDefault="009D1323" w:rsidP="00CB05E8">
      <w:pPr>
        <w:spacing w:after="0" w:line="276" w:lineRule="auto"/>
        <w:ind w:left="851" w:right="567"/>
        <w:jc w:val="both"/>
        <w:rPr>
          <w:rFonts w:ascii="Palatino Linotype" w:eastAsia="Times New Roman" w:hAnsi="Palatino Linotype" w:cs="Times New Roman"/>
          <w:i/>
          <w:szCs w:val="24"/>
          <w:lang w:val="es-ES" w:eastAsia="es-ES"/>
        </w:rPr>
      </w:pPr>
      <w:r w:rsidRPr="000527A1">
        <w:rPr>
          <w:rFonts w:ascii="Palatino Linotype" w:eastAsia="Times New Roman" w:hAnsi="Palatino Linotype" w:cs="Times New Roman"/>
          <w:sz w:val="24"/>
          <w:szCs w:val="24"/>
          <w:lang w:val="es-ES" w:eastAsia="es-ES"/>
        </w:rPr>
        <w:t>“</w:t>
      </w:r>
      <w:r w:rsidR="0017347C" w:rsidRPr="000527A1">
        <w:rPr>
          <w:rFonts w:ascii="Palatino Linotype" w:eastAsia="Times New Roman" w:hAnsi="Palatino Linotype" w:cs="Times New Roman"/>
          <w:i/>
          <w:szCs w:val="24"/>
          <w:lang w:val="es-ES" w:eastAsia="es-ES"/>
        </w:rPr>
        <w:t>Con fundamento en lo señalado en el artículo 163 de la Ley de Transparencia y Acceso a la Información Pública del Estado de México y Municipios, se solicitó prórroga por siete días hábiles más, para dar atención a la solicitud de información registrada con número 0963/TOLUCA/IP/2026, recibida a través del Sistema de Acceso a la Información Mexiquense (SAIMEX), misma que fue procedente, quedando bajo el acuerdo CT/SE/100/03/2026., en la Centingentésima Sesión Extraordinaria 2026 del Comité de Transparencia del Municipio de Toluca, Administración 2025- 2027, de fecha 18/02/2026,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w:t>
      </w:r>
    </w:p>
    <w:p w14:paraId="5919BE31" w14:textId="77777777" w:rsidR="00CB05E8" w:rsidRPr="000527A1" w:rsidRDefault="00CB05E8" w:rsidP="00CB05E8">
      <w:pPr>
        <w:spacing w:after="0" w:line="276" w:lineRule="auto"/>
        <w:ind w:left="851" w:right="567"/>
        <w:jc w:val="both"/>
        <w:rPr>
          <w:rFonts w:ascii="Palatino Linotype" w:eastAsia="Times New Roman" w:hAnsi="Palatino Linotype" w:cs="Times New Roman"/>
          <w:i/>
          <w:szCs w:val="24"/>
          <w:lang w:val="es-ES" w:eastAsia="es-ES"/>
        </w:rPr>
      </w:pPr>
    </w:p>
    <w:p w14:paraId="5C561A5B" w14:textId="77777777" w:rsidR="00CB05E8" w:rsidRPr="000527A1" w:rsidRDefault="00CB05E8" w:rsidP="00CB05E8">
      <w:pPr>
        <w:spacing w:after="0" w:line="276" w:lineRule="auto"/>
        <w:ind w:left="851" w:right="567"/>
        <w:jc w:val="both"/>
        <w:rPr>
          <w:rFonts w:ascii="Palatino Linotype" w:eastAsia="Times New Roman" w:hAnsi="Palatino Linotype" w:cs="Times New Roman"/>
          <w:i/>
          <w:szCs w:val="24"/>
          <w:lang w:val="es-ES" w:eastAsia="es-ES"/>
        </w:rPr>
      </w:pPr>
      <w:r w:rsidRPr="000527A1">
        <w:rPr>
          <w:rFonts w:ascii="Palatino Linotype" w:eastAsia="Times New Roman" w:hAnsi="Palatino Linotype" w:cs="Times New Roman"/>
          <w:i/>
          <w:szCs w:val="24"/>
          <w:lang w:val="es-ES" w:eastAsia="es-ES"/>
        </w:rPr>
        <w:t>Dr. Nahum Miguel Mendoza Morales</w:t>
      </w:r>
    </w:p>
    <w:p w14:paraId="00B0577C" w14:textId="6E3DEF7F" w:rsidR="009D1323" w:rsidRPr="000527A1" w:rsidRDefault="00CB05E8" w:rsidP="00CB05E8">
      <w:pPr>
        <w:spacing w:after="0" w:line="276" w:lineRule="auto"/>
        <w:ind w:left="851" w:right="567"/>
        <w:jc w:val="both"/>
        <w:rPr>
          <w:rFonts w:ascii="Palatino Linotype" w:eastAsia="Times New Roman" w:hAnsi="Palatino Linotype" w:cs="Times New Roman"/>
          <w:sz w:val="24"/>
          <w:szCs w:val="24"/>
          <w:lang w:val="es-ES" w:eastAsia="es-ES"/>
        </w:rPr>
      </w:pPr>
      <w:r w:rsidRPr="000527A1">
        <w:rPr>
          <w:rFonts w:ascii="Palatino Linotype" w:eastAsia="Times New Roman" w:hAnsi="Palatino Linotype" w:cs="Times New Roman"/>
          <w:i/>
          <w:szCs w:val="24"/>
          <w:lang w:val="es-ES" w:eastAsia="es-ES"/>
        </w:rPr>
        <w:t>Responsable de la Unidad de Transparencia</w:t>
      </w:r>
      <w:r w:rsidR="009D1323" w:rsidRPr="000527A1">
        <w:rPr>
          <w:rFonts w:ascii="Palatino Linotype" w:eastAsia="Times New Roman" w:hAnsi="Palatino Linotype" w:cs="Times New Roman"/>
          <w:sz w:val="24"/>
          <w:szCs w:val="24"/>
          <w:lang w:val="es-ES" w:eastAsia="es-ES"/>
        </w:rPr>
        <w:t>”</w:t>
      </w:r>
    </w:p>
    <w:p w14:paraId="520C1EED" w14:textId="77777777" w:rsidR="00F96B59" w:rsidRPr="000527A1" w:rsidRDefault="00F96B59" w:rsidP="001414EE">
      <w:pPr>
        <w:spacing w:after="0" w:line="360" w:lineRule="auto"/>
        <w:jc w:val="both"/>
        <w:rPr>
          <w:rFonts w:ascii="Palatino Linotype" w:eastAsia="Times New Roman" w:hAnsi="Palatino Linotype" w:cs="Times New Roman"/>
          <w:sz w:val="24"/>
          <w:szCs w:val="24"/>
          <w:lang w:val="es-ES" w:eastAsia="es-ES"/>
        </w:rPr>
      </w:pPr>
    </w:p>
    <w:p w14:paraId="79A02240" w14:textId="3F5EC4ED" w:rsidR="009D1323" w:rsidRPr="000527A1" w:rsidRDefault="007C3FAD" w:rsidP="001414EE">
      <w:pPr>
        <w:spacing w:after="0" w:line="360" w:lineRule="auto"/>
        <w:jc w:val="both"/>
        <w:rPr>
          <w:rFonts w:ascii="Palatino Linotype" w:eastAsia="Times New Roman" w:hAnsi="Palatino Linotype" w:cs="Times New Roman"/>
          <w:sz w:val="24"/>
          <w:szCs w:val="24"/>
          <w:lang w:val="es-ES" w:eastAsia="es-ES"/>
        </w:rPr>
      </w:pPr>
      <w:r w:rsidRPr="000527A1">
        <w:rPr>
          <w:rFonts w:ascii="Palatino Linotype" w:eastAsia="Times New Roman" w:hAnsi="Palatino Linotype" w:cs="Times New Roman"/>
          <w:sz w:val="24"/>
          <w:szCs w:val="24"/>
          <w:lang w:val="es-ES" w:eastAsia="es-ES"/>
        </w:rPr>
        <w:t xml:space="preserve">Sin que adjuntara el Acuerdo del Comité de </w:t>
      </w:r>
      <w:r w:rsidR="00A205FD" w:rsidRPr="000527A1">
        <w:rPr>
          <w:rFonts w:ascii="Palatino Linotype" w:eastAsia="Times New Roman" w:hAnsi="Palatino Linotype" w:cs="Times New Roman"/>
          <w:sz w:val="24"/>
          <w:szCs w:val="24"/>
          <w:lang w:val="es-ES" w:eastAsia="es-ES"/>
        </w:rPr>
        <w:t>Transparencia por el que se aprobó la prórroga para emitir respuesta.</w:t>
      </w:r>
    </w:p>
    <w:p w14:paraId="716A52AD" w14:textId="77777777" w:rsidR="007C3FAD" w:rsidRPr="000527A1" w:rsidRDefault="007C3FAD" w:rsidP="001414EE">
      <w:pPr>
        <w:spacing w:after="0" w:line="360" w:lineRule="auto"/>
        <w:jc w:val="both"/>
        <w:rPr>
          <w:rFonts w:ascii="Palatino Linotype" w:eastAsia="Times New Roman" w:hAnsi="Palatino Linotype" w:cs="Times New Roman"/>
          <w:sz w:val="24"/>
          <w:szCs w:val="24"/>
          <w:lang w:val="es-ES" w:eastAsia="es-ES"/>
        </w:rPr>
      </w:pPr>
    </w:p>
    <w:p w14:paraId="222D7671" w14:textId="1C8AE67B" w:rsidR="009C3052" w:rsidRPr="000527A1" w:rsidRDefault="009C3052" w:rsidP="001414EE">
      <w:pPr>
        <w:spacing w:after="0" w:line="360" w:lineRule="auto"/>
        <w:jc w:val="both"/>
        <w:rPr>
          <w:rFonts w:ascii="Palatino Linotype" w:eastAsia="Times New Roman" w:hAnsi="Palatino Linotype" w:cs="Times New Roman"/>
          <w:sz w:val="24"/>
          <w:szCs w:val="24"/>
          <w:lang w:val="es-ES" w:eastAsia="es-ES"/>
        </w:rPr>
      </w:pPr>
      <w:r w:rsidRPr="000527A1">
        <w:rPr>
          <w:rFonts w:ascii="Palatino Linotype" w:eastAsia="Times New Roman" w:hAnsi="Palatino Linotype" w:cs="Times New Roman"/>
          <w:sz w:val="24"/>
          <w:szCs w:val="24"/>
          <w:lang w:val="es-ES" w:eastAsia="es-ES"/>
        </w:rPr>
        <w:t xml:space="preserve">Con ello se da cumplimiento </w:t>
      </w:r>
      <w:r w:rsidR="00E944F7" w:rsidRPr="000527A1">
        <w:rPr>
          <w:rFonts w:ascii="Palatino Linotype" w:eastAsia="Times New Roman" w:hAnsi="Palatino Linotype" w:cs="Times New Roman"/>
          <w:sz w:val="24"/>
          <w:szCs w:val="24"/>
          <w:lang w:val="es-ES" w:eastAsia="es-ES"/>
        </w:rPr>
        <w:t xml:space="preserve">únicamente </w:t>
      </w:r>
      <w:r w:rsidR="00686336" w:rsidRPr="000527A1">
        <w:rPr>
          <w:rFonts w:ascii="Palatino Linotype" w:eastAsia="Times New Roman" w:hAnsi="Palatino Linotype" w:cs="Times New Roman"/>
          <w:sz w:val="24"/>
          <w:szCs w:val="24"/>
          <w:lang w:val="es-ES" w:eastAsia="es-ES"/>
        </w:rPr>
        <w:t>al aspecto temporal</w:t>
      </w:r>
      <w:r w:rsidR="00E944F7" w:rsidRPr="000527A1">
        <w:rPr>
          <w:rFonts w:ascii="Palatino Linotype" w:eastAsia="Times New Roman" w:hAnsi="Palatino Linotype" w:cs="Times New Roman"/>
          <w:sz w:val="24"/>
          <w:szCs w:val="24"/>
          <w:lang w:val="es-ES" w:eastAsia="es-ES"/>
        </w:rPr>
        <w:t xml:space="preserve">, </w:t>
      </w:r>
      <w:r w:rsidRPr="000527A1">
        <w:rPr>
          <w:rFonts w:ascii="Palatino Linotype" w:eastAsia="Times New Roman" w:hAnsi="Palatino Linotype" w:cs="Times New Roman"/>
          <w:sz w:val="24"/>
          <w:szCs w:val="24"/>
          <w:lang w:val="es-ES" w:eastAsia="es-ES"/>
        </w:rPr>
        <w:t>establecid</w:t>
      </w:r>
      <w:r w:rsidR="00686336" w:rsidRPr="000527A1">
        <w:rPr>
          <w:rFonts w:ascii="Palatino Linotype" w:eastAsia="Times New Roman" w:hAnsi="Palatino Linotype" w:cs="Times New Roman"/>
          <w:sz w:val="24"/>
          <w:szCs w:val="24"/>
          <w:lang w:val="es-ES" w:eastAsia="es-ES"/>
        </w:rPr>
        <w:t>o</w:t>
      </w:r>
      <w:r w:rsidRPr="000527A1">
        <w:rPr>
          <w:rFonts w:ascii="Palatino Linotype" w:eastAsia="Times New Roman" w:hAnsi="Palatino Linotype" w:cs="Times New Roman"/>
          <w:sz w:val="24"/>
          <w:szCs w:val="24"/>
          <w:lang w:val="es-ES" w:eastAsia="es-ES"/>
        </w:rPr>
        <w:t xml:space="preserve"> en el artículo 163, segundo párrafo, de la Ley de Transparencia y Acceso a la Información Pública del Estado de México y Municipios</w:t>
      </w:r>
      <w:r w:rsidR="0003414D" w:rsidRPr="000527A1">
        <w:rPr>
          <w:rFonts w:ascii="Palatino Linotype" w:eastAsia="Times New Roman" w:hAnsi="Palatino Linotype" w:cs="Times New Roman"/>
          <w:sz w:val="24"/>
          <w:szCs w:val="24"/>
          <w:lang w:val="es-ES" w:eastAsia="es-ES"/>
        </w:rPr>
        <w:t>, toda vez que el Sujeto Obligado la notifica posterior a su vencimiento</w:t>
      </w:r>
      <w:r w:rsidRPr="000527A1">
        <w:rPr>
          <w:rFonts w:ascii="Palatino Linotype" w:eastAsia="Times New Roman" w:hAnsi="Palatino Linotype" w:cs="Times New Roman"/>
          <w:sz w:val="24"/>
          <w:szCs w:val="24"/>
          <w:lang w:val="es-ES" w:eastAsia="es-ES"/>
        </w:rPr>
        <w:t>.</w:t>
      </w:r>
    </w:p>
    <w:p w14:paraId="50FFAC12" w14:textId="77777777" w:rsidR="009C3052" w:rsidRPr="000527A1" w:rsidRDefault="009C3052" w:rsidP="001414EE">
      <w:pPr>
        <w:spacing w:after="0" w:line="360" w:lineRule="auto"/>
        <w:jc w:val="both"/>
        <w:rPr>
          <w:rFonts w:ascii="Palatino Linotype" w:eastAsia="Times New Roman" w:hAnsi="Palatino Linotype" w:cs="Times New Roman"/>
          <w:sz w:val="24"/>
          <w:szCs w:val="24"/>
          <w:lang w:val="es-ES" w:eastAsia="es-ES"/>
        </w:rPr>
      </w:pPr>
    </w:p>
    <w:p w14:paraId="315D00F0" w14:textId="77777777" w:rsidR="009C3052" w:rsidRPr="000527A1" w:rsidRDefault="009C3052" w:rsidP="009C3052">
      <w:pPr>
        <w:spacing w:after="0" w:line="276" w:lineRule="auto"/>
        <w:ind w:left="851" w:right="567"/>
        <w:jc w:val="both"/>
        <w:rPr>
          <w:rFonts w:ascii="Palatino Linotype" w:eastAsia="Times New Roman" w:hAnsi="Palatino Linotype" w:cs="Times New Roman"/>
          <w:i/>
          <w:szCs w:val="24"/>
          <w:lang w:val="es-ES" w:eastAsia="es-ES"/>
        </w:rPr>
      </w:pPr>
      <w:r w:rsidRPr="000527A1">
        <w:rPr>
          <w:rFonts w:ascii="Palatino Linotype" w:eastAsia="Times New Roman" w:hAnsi="Palatino Linotype" w:cs="Times New Roman"/>
          <w:b/>
          <w:i/>
          <w:szCs w:val="24"/>
          <w:lang w:val="es-ES" w:eastAsia="es-ES"/>
        </w:rPr>
        <w:t>Artículo 163.</w:t>
      </w:r>
      <w:r w:rsidRPr="000527A1">
        <w:rPr>
          <w:rFonts w:ascii="Palatino Linotype" w:eastAsia="Times New Roman" w:hAnsi="Palatino Linotype" w:cs="Times New Roman"/>
          <w:i/>
          <w:szCs w:val="24"/>
          <w:lang w:val="es-ES" w:eastAsia="es-ES"/>
        </w:rPr>
        <w:t xml:space="preserve"> La Unidad de Transparencia deberá notificar la respuesta a la solicitud al interesado en el menor tiempo posible, que no podrá exceder de quince días hábiles, contados a partir del día siguiente a la presentación de aquélla.</w:t>
      </w:r>
    </w:p>
    <w:p w14:paraId="237086C3" w14:textId="77777777" w:rsidR="009C3052" w:rsidRPr="000527A1" w:rsidRDefault="009C3052" w:rsidP="009C3052">
      <w:pPr>
        <w:spacing w:after="0" w:line="276" w:lineRule="auto"/>
        <w:ind w:left="851" w:right="567"/>
        <w:jc w:val="both"/>
        <w:rPr>
          <w:rFonts w:ascii="Palatino Linotype" w:eastAsia="Times New Roman" w:hAnsi="Palatino Linotype" w:cs="Times New Roman"/>
          <w:i/>
          <w:szCs w:val="24"/>
          <w:lang w:val="es-ES" w:eastAsia="es-ES"/>
        </w:rPr>
      </w:pPr>
    </w:p>
    <w:p w14:paraId="7B7920A7" w14:textId="57F9C111" w:rsidR="009C3052" w:rsidRPr="000527A1" w:rsidRDefault="009C3052" w:rsidP="009C3052">
      <w:pPr>
        <w:spacing w:after="0" w:line="276" w:lineRule="auto"/>
        <w:ind w:left="851" w:right="567"/>
        <w:jc w:val="both"/>
        <w:rPr>
          <w:rFonts w:ascii="Palatino Linotype" w:eastAsia="Times New Roman" w:hAnsi="Palatino Linotype" w:cs="Times New Roman"/>
          <w:i/>
          <w:szCs w:val="24"/>
          <w:lang w:val="es-ES" w:eastAsia="es-ES"/>
        </w:rPr>
      </w:pPr>
      <w:r w:rsidRPr="000527A1">
        <w:rPr>
          <w:rFonts w:ascii="Palatino Linotype" w:eastAsia="Times New Roman" w:hAnsi="Palatino Linotype" w:cs="Times New Roman"/>
          <w:i/>
          <w:szCs w:val="24"/>
          <w:u w:val="single"/>
          <w:lang w:val="es-ES" w:eastAsia="es-ES"/>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r w:rsidRPr="000527A1">
        <w:rPr>
          <w:rFonts w:ascii="Palatino Linotype" w:eastAsia="Times New Roman" w:hAnsi="Palatino Linotype" w:cs="Times New Roman"/>
          <w:i/>
          <w:szCs w:val="24"/>
          <w:lang w:val="es-ES" w:eastAsia="es-ES"/>
        </w:rPr>
        <w:t>.</w:t>
      </w:r>
    </w:p>
    <w:p w14:paraId="45259834" w14:textId="77777777" w:rsidR="009C3052" w:rsidRPr="000527A1" w:rsidRDefault="009C3052" w:rsidP="001414EE">
      <w:pPr>
        <w:spacing w:after="0" w:line="360" w:lineRule="auto"/>
        <w:jc w:val="both"/>
        <w:rPr>
          <w:rFonts w:ascii="Palatino Linotype" w:eastAsia="Times New Roman" w:hAnsi="Palatino Linotype" w:cs="Times New Roman"/>
          <w:sz w:val="24"/>
          <w:szCs w:val="24"/>
          <w:lang w:val="es-ES" w:eastAsia="es-ES"/>
        </w:rPr>
      </w:pPr>
    </w:p>
    <w:p w14:paraId="0F4EF58A" w14:textId="77777777" w:rsidR="009D1323" w:rsidRPr="000527A1" w:rsidRDefault="009D1323" w:rsidP="001414EE">
      <w:pPr>
        <w:spacing w:after="0" w:line="360" w:lineRule="auto"/>
        <w:jc w:val="both"/>
        <w:rPr>
          <w:rFonts w:ascii="Palatino Linotype" w:eastAsia="Times New Roman" w:hAnsi="Palatino Linotype" w:cs="Times New Roman"/>
          <w:sz w:val="24"/>
          <w:szCs w:val="24"/>
          <w:lang w:val="es-ES" w:eastAsia="es-ES"/>
        </w:rPr>
      </w:pPr>
    </w:p>
    <w:p w14:paraId="3590A193" w14:textId="0DECC050" w:rsidR="001414EE" w:rsidRPr="000527A1" w:rsidRDefault="007E48C4" w:rsidP="001414EE">
      <w:pPr>
        <w:spacing w:after="0" w:line="360" w:lineRule="auto"/>
        <w:jc w:val="both"/>
        <w:rPr>
          <w:rFonts w:ascii="Palatino Linotype" w:eastAsia="Times New Roman" w:hAnsi="Palatino Linotype" w:cs="Times New Roman"/>
          <w:sz w:val="24"/>
          <w:szCs w:val="24"/>
          <w:lang w:val="es-ES" w:eastAsia="es-ES"/>
        </w:rPr>
      </w:pPr>
      <w:r w:rsidRPr="000527A1">
        <w:rPr>
          <w:rFonts w:ascii="Palatino Linotype" w:eastAsia="Times New Roman" w:hAnsi="Palatino Linotype" w:cs="Times New Roman"/>
          <w:sz w:val="24"/>
          <w:szCs w:val="24"/>
          <w:lang w:val="es-ES" w:eastAsia="es-ES"/>
        </w:rPr>
        <w:t>Consecutivamente, el</w:t>
      </w:r>
      <w:r w:rsidRPr="000527A1">
        <w:rPr>
          <w:rFonts w:ascii="Palatino Linotype" w:eastAsia="Times New Roman" w:hAnsi="Palatino Linotype" w:cs="Times New Roman"/>
          <w:b/>
          <w:sz w:val="24"/>
          <w:szCs w:val="24"/>
          <w:lang w:val="es-ES" w:eastAsia="es-ES"/>
        </w:rPr>
        <w:t xml:space="preserve"> </w:t>
      </w:r>
      <w:r w:rsidR="00686336" w:rsidRPr="000527A1">
        <w:rPr>
          <w:rFonts w:ascii="Palatino Linotype" w:eastAsia="Times New Roman" w:hAnsi="Palatino Linotype" w:cs="Times New Roman"/>
          <w:b/>
          <w:sz w:val="24"/>
          <w:szCs w:val="24"/>
          <w:lang w:val="es-ES" w:eastAsia="es-ES"/>
        </w:rPr>
        <w:t>tres de marzo</w:t>
      </w:r>
      <w:r w:rsidRPr="000527A1">
        <w:rPr>
          <w:rFonts w:ascii="Palatino Linotype" w:eastAsia="Times New Roman" w:hAnsi="Palatino Linotype" w:cs="Times New Roman"/>
          <w:b/>
          <w:sz w:val="24"/>
          <w:szCs w:val="24"/>
          <w:lang w:val="es-ES" w:eastAsia="es-ES"/>
        </w:rPr>
        <w:t xml:space="preserve"> </w:t>
      </w:r>
      <w:r w:rsidR="001414EE" w:rsidRPr="000527A1">
        <w:rPr>
          <w:rFonts w:ascii="Palatino Linotype" w:eastAsia="Times New Roman" w:hAnsi="Palatino Linotype" w:cs="Times New Roman"/>
          <w:b/>
          <w:sz w:val="24"/>
          <w:szCs w:val="24"/>
          <w:lang w:val="es-ES" w:eastAsia="es-ES"/>
        </w:rPr>
        <w:t>de dos mil veinticinco</w:t>
      </w:r>
      <w:r w:rsidR="001414EE" w:rsidRPr="000527A1">
        <w:rPr>
          <w:rFonts w:ascii="Palatino Linotype" w:eastAsia="Times New Roman" w:hAnsi="Palatino Linotype" w:cs="Times New Roman"/>
          <w:sz w:val="24"/>
          <w:szCs w:val="24"/>
          <w:lang w:val="es-ES" w:eastAsia="es-ES"/>
        </w:rPr>
        <w:t xml:space="preserve">, el </w:t>
      </w:r>
      <w:r w:rsidR="001414EE" w:rsidRPr="000527A1">
        <w:rPr>
          <w:rFonts w:ascii="Palatino Linotype" w:eastAsia="Times New Roman" w:hAnsi="Palatino Linotype" w:cs="Times New Roman"/>
          <w:b/>
          <w:sz w:val="24"/>
          <w:szCs w:val="24"/>
          <w:lang w:val="es-ES" w:eastAsia="es-ES"/>
        </w:rPr>
        <w:t>Sujeto Obligado</w:t>
      </w:r>
      <w:r w:rsidR="001414EE" w:rsidRPr="000527A1">
        <w:rPr>
          <w:rFonts w:ascii="Palatino Linotype" w:eastAsia="Times New Roman" w:hAnsi="Palatino Linotype" w:cs="Times New Roman"/>
          <w:sz w:val="24"/>
          <w:szCs w:val="24"/>
          <w:lang w:val="es-ES" w:eastAsia="es-ES"/>
        </w:rPr>
        <w:t xml:space="preserve"> hizo entrega al </w:t>
      </w:r>
      <w:r w:rsidR="001414EE" w:rsidRPr="000527A1">
        <w:rPr>
          <w:rFonts w:ascii="Palatino Linotype" w:eastAsia="Times New Roman" w:hAnsi="Palatino Linotype" w:cs="Times New Roman"/>
          <w:b/>
          <w:sz w:val="24"/>
          <w:szCs w:val="24"/>
          <w:lang w:val="es-ES" w:eastAsia="es-ES"/>
        </w:rPr>
        <w:t>Recurrente</w:t>
      </w:r>
      <w:r w:rsidR="001414EE" w:rsidRPr="000527A1">
        <w:rPr>
          <w:rFonts w:ascii="Palatino Linotype" w:eastAsia="Times New Roman" w:hAnsi="Palatino Linotype" w:cs="Times New Roman"/>
          <w:sz w:val="24"/>
          <w:szCs w:val="24"/>
          <w:lang w:val="es-ES" w:eastAsia="es-ES"/>
        </w:rPr>
        <w:t xml:space="preserve"> de la respuesta emitida a la solicitud de información, en los términos siguientes:</w:t>
      </w:r>
    </w:p>
    <w:p w14:paraId="08934DE9" w14:textId="77777777" w:rsidR="001414EE" w:rsidRPr="000527A1" w:rsidRDefault="001414EE" w:rsidP="001414EE">
      <w:pPr>
        <w:spacing w:after="0" w:line="360" w:lineRule="auto"/>
        <w:jc w:val="both"/>
        <w:rPr>
          <w:rFonts w:ascii="Palatino Linotype" w:eastAsia="Times New Roman" w:hAnsi="Palatino Linotype" w:cs="Times New Roman"/>
          <w:sz w:val="24"/>
          <w:szCs w:val="24"/>
          <w:lang w:val="es-ES" w:eastAsia="es-ES"/>
        </w:rPr>
      </w:pPr>
    </w:p>
    <w:p w14:paraId="51F22C09" w14:textId="6444DA14" w:rsidR="006011AF" w:rsidRPr="000527A1" w:rsidRDefault="001414EE" w:rsidP="006011AF">
      <w:pPr>
        <w:spacing w:after="0" w:line="276" w:lineRule="auto"/>
        <w:ind w:left="567" w:right="616"/>
        <w:jc w:val="right"/>
        <w:rPr>
          <w:rFonts w:ascii="Palatino Linotype" w:eastAsia="Times New Roman" w:hAnsi="Palatino Linotype" w:cs="Times New Roman"/>
          <w:bCs/>
          <w:i/>
          <w:szCs w:val="24"/>
          <w:lang w:val="es-ES" w:eastAsia="es-ES"/>
        </w:rPr>
      </w:pPr>
      <w:r w:rsidRPr="000527A1">
        <w:rPr>
          <w:rFonts w:ascii="Palatino Linotype" w:eastAsia="Times New Roman" w:hAnsi="Palatino Linotype" w:cs="Times New Roman"/>
          <w:bCs/>
          <w:i/>
          <w:szCs w:val="24"/>
          <w:lang w:val="es-ES" w:eastAsia="es-ES"/>
        </w:rPr>
        <w:t>“</w:t>
      </w:r>
      <w:r w:rsidR="006011AF" w:rsidRPr="000527A1">
        <w:rPr>
          <w:rFonts w:ascii="Palatino Linotype" w:eastAsia="Times New Roman" w:hAnsi="Palatino Linotype" w:cs="Times New Roman"/>
          <w:bCs/>
          <w:i/>
          <w:szCs w:val="24"/>
          <w:lang w:val="es-ES" w:eastAsia="es-ES"/>
        </w:rPr>
        <w:t>Folio de la solicitud: 0096</w:t>
      </w:r>
      <w:r w:rsidR="00CA50CD" w:rsidRPr="000527A1">
        <w:rPr>
          <w:rFonts w:ascii="Palatino Linotype" w:eastAsia="Times New Roman" w:hAnsi="Palatino Linotype" w:cs="Times New Roman"/>
          <w:bCs/>
          <w:i/>
          <w:szCs w:val="24"/>
          <w:lang w:val="es-ES" w:eastAsia="es-ES"/>
        </w:rPr>
        <w:t>3</w:t>
      </w:r>
      <w:r w:rsidR="006011AF" w:rsidRPr="000527A1">
        <w:rPr>
          <w:rFonts w:ascii="Palatino Linotype" w:eastAsia="Times New Roman" w:hAnsi="Palatino Linotype" w:cs="Times New Roman"/>
          <w:bCs/>
          <w:i/>
          <w:szCs w:val="24"/>
          <w:lang w:val="es-ES" w:eastAsia="es-ES"/>
        </w:rPr>
        <w:t>/TOLUCA/IP/2026</w:t>
      </w:r>
    </w:p>
    <w:p w14:paraId="530259B3" w14:textId="77777777" w:rsidR="006011AF" w:rsidRPr="000527A1" w:rsidRDefault="006011AF" w:rsidP="006011AF">
      <w:pPr>
        <w:spacing w:after="0" w:line="276" w:lineRule="auto"/>
        <w:ind w:left="567" w:right="616"/>
        <w:jc w:val="right"/>
        <w:rPr>
          <w:rFonts w:ascii="Palatino Linotype" w:eastAsia="Times New Roman" w:hAnsi="Palatino Linotype" w:cs="Times New Roman"/>
          <w:bCs/>
          <w:i/>
          <w:szCs w:val="24"/>
          <w:lang w:val="es-ES" w:eastAsia="es-ES"/>
        </w:rPr>
      </w:pPr>
    </w:p>
    <w:p w14:paraId="52903DF2" w14:textId="77777777" w:rsidR="006011AF" w:rsidRPr="000527A1" w:rsidRDefault="006011AF" w:rsidP="006011AF">
      <w:pPr>
        <w:spacing w:after="0" w:line="276" w:lineRule="auto"/>
        <w:ind w:left="567" w:right="616"/>
        <w:jc w:val="both"/>
        <w:rPr>
          <w:rFonts w:ascii="Palatino Linotype" w:eastAsia="Times New Roman" w:hAnsi="Palatino Linotype" w:cs="Times New Roman"/>
          <w:bCs/>
          <w:i/>
          <w:szCs w:val="24"/>
          <w:lang w:val="es-ES" w:eastAsia="es-ES"/>
        </w:rPr>
      </w:pPr>
      <w:r w:rsidRPr="000527A1">
        <w:rPr>
          <w:rFonts w:ascii="Palatino Linotype" w:eastAsia="Times New Roman" w:hAnsi="Palatino Linotype" w:cs="Times New Roman"/>
          <w:bCs/>
          <w:i/>
          <w:szCs w:val="24"/>
          <w:lang w:val="es-ES" w:eastAsia="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02A53D3E" w14:textId="0CBC9A39" w:rsidR="006011AF" w:rsidRPr="000527A1" w:rsidRDefault="00CA50CD" w:rsidP="006011AF">
      <w:pPr>
        <w:spacing w:after="0" w:line="276" w:lineRule="auto"/>
        <w:ind w:left="567" w:right="616"/>
        <w:jc w:val="both"/>
        <w:rPr>
          <w:rFonts w:ascii="Palatino Linotype" w:eastAsia="Times New Roman" w:hAnsi="Palatino Linotype" w:cs="Times New Roman"/>
          <w:bCs/>
          <w:i/>
          <w:szCs w:val="24"/>
          <w:lang w:val="es-ES" w:eastAsia="es-ES"/>
        </w:rPr>
      </w:pPr>
      <w:r w:rsidRPr="000527A1">
        <w:rPr>
          <w:rFonts w:ascii="Palatino Linotype" w:eastAsia="Times New Roman" w:hAnsi="Palatino Linotype" w:cs="Times New Roman"/>
          <w:bCs/>
          <w:i/>
          <w:szCs w:val="24"/>
          <w:lang w:val="es-ES" w:eastAsia="es-ES"/>
        </w:rPr>
        <w:t>En atención a la solicitud con folio 0963/TOLUCA/IP/2026, me permito adjuntar al presente la respuesta correspondiente, Sin más por el momento, reciba un saludo.</w:t>
      </w:r>
    </w:p>
    <w:p w14:paraId="3CE5B29F" w14:textId="77777777" w:rsidR="006011AF" w:rsidRPr="000527A1" w:rsidRDefault="006011AF" w:rsidP="006011AF">
      <w:pPr>
        <w:spacing w:after="0" w:line="276" w:lineRule="auto"/>
        <w:ind w:left="567" w:right="616"/>
        <w:jc w:val="right"/>
        <w:rPr>
          <w:rFonts w:ascii="Palatino Linotype" w:eastAsia="Times New Roman" w:hAnsi="Palatino Linotype" w:cs="Times New Roman"/>
          <w:bCs/>
          <w:i/>
          <w:szCs w:val="24"/>
          <w:lang w:val="es-ES" w:eastAsia="es-ES"/>
        </w:rPr>
      </w:pPr>
    </w:p>
    <w:p w14:paraId="182B1C36" w14:textId="77777777" w:rsidR="006011AF" w:rsidRPr="000527A1" w:rsidRDefault="006011AF" w:rsidP="006011AF">
      <w:pPr>
        <w:spacing w:after="0" w:line="276" w:lineRule="auto"/>
        <w:ind w:left="567" w:right="616"/>
        <w:jc w:val="both"/>
        <w:rPr>
          <w:rFonts w:ascii="Palatino Linotype" w:eastAsia="Times New Roman" w:hAnsi="Palatino Linotype" w:cs="Times New Roman"/>
          <w:bCs/>
          <w:i/>
          <w:szCs w:val="24"/>
          <w:lang w:val="es-ES" w:eastAsia="es-ES"/>
        </w:rPr>
      </w:pPr>
      <w:r w:rsidRPr="000527A1">
        <w:rPr>
          <w:rFonts w:ascii="Palatino Linotype" w:eastAsia="Times New Roman" w:hAnsi="Palatino Linotype" w:cs="Times New Roman"/>
          <w:bCs/>
          <w:i/>
          <w:szCs w:val="24"/>
          <w:lang w:val="es-ES" w:eastAsia="es-ES"/>
        </w:rPr>
        <w:t>ATENTAMENTE</w:t>
      </w:r>
    </w:p>
    <w:p w14:paraId="7C692563" w14:textId="48E60F4C" w:rsidR="001414EE" w:rsidRPr="000527A1" w:rsidRDefault="006011AF" w:rsidP="006011AF">
      <w:pPr>
        <w:spacing w:after="0" w:line="276" w:lineRule="auto"/>
        <w:ind w:left="567" w:right="616"/>
        <w:jc w:val="both"/>
        <w:rPr>
          <w:rFonts w:ascii="Palatino Linotype" w:eastAsia="Times New Roman" w:hAnsi="Palatino Linotype" w:cs="Times New Roman"/>
          <w:bCs/>
          <w:i/>
          <w:szCs w:val="24"/>
          <w:lang w:val="es-ES" w:eastAsia="es-ES"/>
        </w:rPr>
      </w:pPr>
      <w:r w:rsidRPr="000527A1">
        <w:rPr>
          <w:rFonts w:ascii="Palatino Linotype" w:eastAsia="Times New Roman" w:hAnsi="Palatino Linotype" w:cs="Times New Roman"/>
          <w:bCs/>
          <w:i/>
          <w:szCs w:val="24"/>
          <w:lang w:val="es-ES" w:eastAsia="es-ES"/>
        </w:rPr>
        <w:t>Dr. Nahum Miguel Mendoza Morales</w:t>
      </w:r>
      <w:r w:rsidR="001414EE" w:rsidRPr="000527A1">
        <w:rPr>
          <w:rFonts w:ascii="Palatino Linotype" w:eastAsia="Times New Roman" w:hAnsi="Palatino Linotype" w:cs="Times New Roman"/>
          <w:bCs/>
          <w:i/>
          <w:szCs w:val="24"/>
          <w:lang w:val="es-ES" w:eastAsia="es-ES"/>
        </w:rPr>
        <w:t>”</w:t>
      </w:r>
    </w:p>
    <w:p w14:paraId="68CC369B" w14:textId="77777777" w:rsidR="001414EE" w:rsidRPr="000527A1" w:rsidRDefault="001414EE" w:rsidP="001414EE">
      <w:pPr>
        <w:spacing w:after="0" w:line="360" w:lineRule="auto"/>
        <w:jc w:val="both"/>
        <w:rPr>
          <w:rFonts w:ascii="Palatino Linotype" w:eastAsia="Times New Roman" w:hAnsi="Palatino Linotype" w:cs="Arial"/>
          <w:sz w:val="24"/>
          <w:szCs w:val="24"/>
          <w:lang w:val="es-ES" w:eastAsia="es-ES"/>
        </w:rPr>
      </w:pPr>
    </w:p>
    <w:p w14:paraId="7D57CB05" w14:textId="0711A320" w:rsidR="001414EE" w:rsidRPr="000527A1" w:rsidRDefault="001414EE" w:rsidP="00CA50CD">
      <w:pPr>
        <w:spacing w:after="0" w:line="360" w:lineRule="auto"/>
        <w:ind w:right="-93"/>
        <w:jc w:val="both"/>
        <w:rPr>
          <w:rFonts w:ascii="Palatino Linotype" w:eastAsia="Times New Roman" w:hAnsi="Palatino Linotype" w:cs="Times New Roman"/>
          <w:bCs/>
          <w:sz w:val="24"/>
          <w:szCs w:val="24"/>
          <w:lang w:val="es-ES" w:eastAsia="es-ES"/>
        </w:rPr>
      </w:pPr>
      <w:r w:rsidRPr="000527A1">
        <w:rPr>
          <w:rFonts w:ascii="Palatino Linotype" w:eastAsia="Times New Roman" w:hAnsi="Palatino Linotype" w:cs="Times New Roman"/>
          <w:bCs/>
          <w:sz w:val="24"/>
          <w:szCs w:val="24"/>
          <w:lang w:val="es-ES" w:eastAsia="es-ES"/>
        </w:rPr>
        <w:t xml:space="preserve">Adicionalmente, el </w:t>
      </w:r>
      <w:r w:rsidRPr="000527A1">
        <w:rPr>
          <w:rFonts w:ascii="Palatino Linotype" w:eastAsia="Times New Roman" w:hAnsi="Palatino Linotype" w:cs="Times New Roman"/>
          <w:b/>
          <w:bCs/>
          <w:sz w:val="24"/>
          <w:szCs w:val="24"/>
          <w:lang w:val="es-ES" w:eastAsia="es-ES"/>
        </w:rPr>
        <w:t>Sujeto Obligado</w:t>
      </w:r>
      <w:r w:rsidRPr="000527A1">
        <w:rPr>
          <w:rFonts w:ascii="Palatino Linotype" w:eastAsia="Times New Roman" w:hAnsi="Palatino Linotype" w:cs="Times New Roman"/>
          <w:bCs/>
          <w:sz w:val="24"/>
          <w:szCs w:val="24"/>
          <w:lang w:val="es-ES" w:eastAsia="es-ES"/>
        </w:rPr>
        <w:t xml:space="preserve"> adjunto </w:t>
      </w:r>
      <w:r w:rsidR="006011AF" w:rsidRPr="000527A1">
        <w:rPr>
          <w:rFonts w:ascii="Palatino Linotype" w:eastAsia="Times New Roman" w:hAnsi="Palatino Linotype" w:cs="Times New Roman"/>
          <w:bCs/>
          <w:sz w:val="24"/>
          <w:szCs w:val="24"/>
          <w:lang w:val="es-ES" w:eastAsia="es-ES"/>
        </w:rPr>
        <w:t>dos</w:t>
      </w:r>
      <w:r w:rsidRPr="000527A1">
        <w:rPr>
          <w:rFonts w:ascii="Palatino Linotype" w:eastAsia="Times New Roman" w:hAnsi="Palatino Linotype" w:cs="Times New Roman"/>
          <w:bCs/>
          <w:sz w:val="24"/>
          <w:szCs w:val="24"/>
          <w:lang w:val="es-ES" w:eastAsia="es-ES"/>
        </w:rPr>
        <w:t xml:space="preserve"> archivo</w:t>
      </w:r>
      <w:r w:rsidR="003B2279" w:rsidRPr="000527A1">
        <w:rPr>
          <w:rFonts w:ascii="Palatino Linotype" w:eastAsia="Times New Roman" w:hAnsi="Palatino Linotype" w:cs="Times New Roman"/>
          <w:bCs/>
          <w:sz w:val="24"/>
          <w:szCs w:val="24"/>
          <w:lang w:val="es-ES" w:eastAsia="es-ES"/>
        </w:rPr>
        <w:t>s</w:t>
      </w:r>
      <w:r w:rsidRPr="000527A1">
        <w:rPr>
          <w:rFonts w:ascii="Palatino Linotype" w:eastAsia="Times New Roman" w:hAnsi="Palatino Linotype" w:cs="Times New Roman"/>
          <w:bCs/>
          <w:sz w:val="24"/>
          <w:szCs w:val="24"/>
          <w:lang w:val="es-ES" w:eastAsia="es-ES"/>
        </w:rPr>
        <w:t xml:space="preserve"> electrónico</w:t>
      </w:r>
      <w:r w:rsidR="003B2279" w:rsidRPr="000527A1">
        <w:rPr>
          <w:rFonts w:ascii="Palatino Linotype" w:eastAsia="Times New Roman" w:hAnsi="Palatino Linotype" w:cs="Times New Roman"/>
          <w:bCs/>
          <w:sz w:val="24"/>
          <w:szCs w:val="24"/>
          <w:lang w:val="es-ES" w:eastAsia="es-ES"/>
        </w:rPr>
        <w:t>s</w:t>
      </w:r>
      <w:r w:rsidRPr="000527A1">
        <w:rPr>
          <w:rFonts w:ascii="Palatino Linotype" w:eastAsia="Times New Roman" w:hAnsi="Palatino Linotype" w:cs="Times New Roman"/>
          <w:bCs/>
          <w:sz w:val="24"/>
          <w:szCs w:val="24"/>
          <w:lang w:val="es-ES" w:eastAsia="es-ES"/>
        </w:rPr>
        <w:t xml:space="preserve"> denominado</w:t>
      </w:r>
      <w:r w:rsidR="003B2279" w:rsidRPr="000527A1">
        <w:rPr>
          <w:rFonts w:ascii="Palatino Linotype" w:eastAsia="Times New Roman" w:hAnsi="Palatino Linotype" w:cs="Times New Roman"/>
          <w:bCs/>
          <w:sz w:val="24"/>
          <w:szCs w:val="24"/>
          <w:lang w:val="es-ES" w:eastAsia="es-ES"/>
        </w:rPr>
        <w:t>s</w:t>
      </w:r>
      <w:r w:rsidRPr="000527A1">
        <w:rPr>
          <w:rFonts w:ascii="Palatino Linotype" w:eastAsia="Times New Roman" w:hAnsi="Palatino Linotype" w:cs="Times New Roman"/>
          <w:bCs/>
          <w:sz w:val="24"/>
          <w:szCs w:val="24"/>
          <w:lang w:val="es-ES" w:eastAsia="es-ES"/>
        </w:rPr>
        <w:t xml:space="preserve"> </w:t>
      </w:r>
      <w:r w:rsidRPr="000527A1">
        <w:rPr>
          <w:rFonts w:ascii="Palatino Linotype" w:eastAsia="Times New Roman" w:hAnsi="Palatino Linotype" w:cs="Times New Roman"/>
          <w:b/>
          <w:bCs/>
          <w:i/>
          <w:sz w:val="24"/>
          <w:szCs w:val="24"/>
          <w:lang w:val="es-ES" w:eastAsia="es-ES"/>
        </w:rPr>
        <w:t>“</w:t>
      </w:r>
      <w:r w:rsidR="00CA50CD" w:rsidRPr="000527A1">
        <w:rPr>
          <w:rFonts w:ascii="Palatino Linotype" w:eastAsia="Times New Roman" w:hAnsi="Palatino Linotype" w:cs="Times New Roman"/>
          <w:b/>
          <w:bCs/>
          <w:i/>
          <w:sz w:val="24"/>
          <w:szCs w:val="24"/>
          <w:lang w:val="es-ES" w:eastAsia="es-ES"/>
        </w:rPr>
        <w:t xml:space="preserve">R. 0963.2026.pdf” y “ACTA CENTÉSIMA NOVENA SESIÓN EXTRAORDINARIA </w:t>
      </w:r>
      <w:r w:rsidR="00CA50CD" w:rsidRPr="000527A1">
        <w:rPr>
          <w:rFonts w:ascii="Palatino Linotype" w:eastAsia="Times New Roman" w:hAnsi="Palatino Linotype" w:cs="Times New Roman"/>
          <w:b/>
          <w:bCs/>
          <w:i/>
          <w:sz w:val="24"/>
          <w:szCs w:val="24"/>
          <w:lang w:val="es-ES" w:eastAsia="es-ES"/>
        </w:rPr>
        <w:lastRenderedPageBreak/>
        <w:t>2026.pdf</w:t>
      </w:r>
      <w:r w:rsidR="008D56D6" w:rsidRPr="000527A1">
        <w:rPr>
          <w:rFonts w:ascii="Palatino Linotype" w:eastAsia="Times New Roman" w:hAnsi="Palatino Linotype" w:cs="Times New Roman"/>
          <w:b/>
          <w:bCs/>
          <w:i/>
          <w:sz w:val="24"/>
          <w:szCs w:val="24"/>
          <w:lang w:val="es-ES" w:eastAsia="es-ES"/>
        </w:rPr>
        <w:t>”</w:t>
      </w:r>
      <w:r w:rsidRPr="000527A1">
        <w:rPr>
          <w:rFonts w:ascii="Palatino Linotype" w:eastAsia="Times New Roman" w:hAnsi="Palatino Linotype" w:cs="Times New Roman"/>
          <w:bCs/>
          <w:sz w:val="24"/>
          <w:szCs w:val="24"/>
          <w:lang w:val="es-ES" w:eastAsia="es-ES"/>
        </w:rPr>
        <w:t>, mismo</w:t>
      </w:r>
      <w:r w:rsidR="003B2279" w:rsidRPr="000527A1">
        <w:rPr>
          <w:rFonts w:ascii="Palatino Linotype" w:eastAsia="Times New Roman" w:hAnsi="Palatino Linotype" w:cs="Times New Roman"/>
          <w:bCs/>
          <w:sz w:val="24"/>
          <w:szCs w:val="24"/>
          <w:lang w:val="es-ES" w:eastAsia="es-ES"/>
        </w:rPr>
        <w:t>s</w:t>
      </w:r>
      <w:r w:rsidRPr="000527A1">
        <w:rPr>
          <w:rFonts w:ascii="Palatino Linotype" w:eastAsia="Times New Roman" w:hAnsi="Palatino Linotype" w:cs="Times New Roman"/>
          <w:bCs/>
          <w:sz w:val="24"/>
          <w:szCs w:val="24"/>
          <w:lang w:val="es-ES" w:eastAsia="es-ES"/>
        </w:rPr>
        <w:t xml:space="preserve"> que no se reproduce</w:t>
      </w:r>
      <w:r w:rsidR="003B2279" w:rsidRPr="000527A1">
        <w:rPr>
          <w:rFonts w:ascii="Palatino Linotype" w:eastAsia="Times New Roman" w:hAnsi="Palatino Linotype" w:cs="Times New Roman"/>
          <w:bCs/>
          <w:sz w:val="24"/>
          <w:szCs w:val="24"/>
          <w:lang w:val="es-ES" w:eastAsia="es-ES"/>
        </w:rPr>
        <w:t>n</w:t>
      </w:r>
      <w:r w:rsidRPr="000527A1">
        <w:rPr>
          <w:rFonts w:ascii="Palatino Linotype" w:eastAsia="Times New Roman" w:hAnsi="Palatino Linotype" w:cs="Times New Roman"/>
          <w:bCs/>
          <w:sz w:val="24"/>
          <w:szCs w:val="24"/>
          <w:lang w:val="es-ES" w:eastAsia="es-ES"/>
        </w:rPr>
        <w:t xml:space="preserve"> por ser del conocimiento de las partes, sin embargo, será</w:t>
      </w:r>
      <w:r w:rsidR="001A3FB5" w:rsidRPr="000527A1">
        <w:rPr>
          <w:rFonts w:ascii="Palatino Linotype" w:eastAsia="Times New Roman" w:hAnsi="Palatino Linotype" w:cs="Times New Roman"/>
          <w:bCs/>
          <w:sz w:val="24"/>
          <w:szCs w:val="24"/>
          <w:lang w:val="es-ES" w:eastAsia="es-ES"/>
        </w:rPr>
        <w:t>n</w:t>
      </w:r>
      <w:r w:rsidRPr="000527A1">
        <w:rPr>
          <w:rFonts w:ascii="Palatino Linotype" w:eastAsia="Times New Roman" w:hAnsi="Palatino Linotype" w:cs="Times New Roman"/>
          <w:bCs/>
          <w:sz w:val="24"/>
          <w:szCs w:val="24"/>
          <w:lang w:val="es-ES" w:eastAsia="es-ES"/>
        </w:rPr>
        <w:t xml:space="preserve"> materia de estudio en el considerando respectivo. </w:t>
      </w:r>
    </w:p>
    <w:p w14:paraId="29E0CE90" w14:textId="77777777" w:rsidR="001414EE" w:rsidRPr="000527A1" w:rsidRDefault="001414EE" w:rsidP="001414EE">
      <w:pPr>
        <w:pStyle w:val="Sinespaciado"/>
        <w:spacing w:line="360" w:lineRule="auto"/>
        <w:jc w:val="both"/>
        <w:rPr>
          <w:rFonts w:ascii="Palatino Linotype" w:hAnsi="Palatino Linotype" w:cs="Arial"/>
          <w:b/>
          <w:sz w:val="28"/>
        </w:rPr>
      </w:pPr>
    </w:p>
    <w:p w14:paraId="30612967" w14:textId="50BC6E88" w:rsidR="001414EE" w:rsidRPr="000527A1" w:rsidRDefault="00394854" w:rsidP="001414EE">
      <w:pPr>
        <w:pStyle w:val="Sinespaciado"/>
        <w:spacing w:line="360" w:lineRule="auto"/>
        <w:jc w:val="both"/>
        <w:rPr>
          <w:rFonts w:ascii="Palatino Linotype" w:hAnsi="Palatino Linotype" w:cs="Arial"/>
          <w:b/>
          <w:sz w:val="28"/>
        </w:rPr>
      </w:pPr>
      <w:r w:rsidRPr="000527A1">
        <w:rPr>
          <w:rFonts w:ascii="Palatino Linotype" w:hAnsi="Palatino Linotype" w:cs="Arial"/>
          <w:b/>
          <w:sz w:val="28"/>
        </w:rPr>
        <w:t>TERCERO</w:t>
      </w:r>
      <w:r w:rsidR="001414EE" w:rsidRPr="000527A1">
        <w:rPr>
          <w:rFonts w:ascii="Palatino Linotype" w:hAnsi="Palatino Linotype" w:cs="Arial"/>
          <w:b/>
          <w:sz w:val="28"/>
        </w:rPr>
        <w:t xml:space="preserve">. </w:t>
      </w:r>
      <w:r w:rsidR="001414EE" w:rsidRPr="000527A1">
        <w:rPr>
          <w:rFonts w:ascii="Palatino Linotype" w:hAnsi="Palatino Linotype"/>
          <w:b/>
          <w:sz w:val="28"/>
        </w:rPr>
        <w:t>Del recurso de revisión.</w:t>
      </w:r>
    </w:p>
    <w:p w14:paraId="1A7E2C03" w14:textId="58445303" w:rsidR="001414EE" w:rsidRPr="000527A1" w:rsidRDefault="001414EE" w:rsidP="001414EE">
      <w:pPr>
        <w:spacing w:before="240" w:line="360" w:lineRule="auto"/>
        <w:jc w:val="both"/>
        <w:rPr>
          <w:rFonts w:ascii="Palatino Linotype" w:hAnsi="Palatino Linotype" w:cs="Arial"/>
          <w:sz w:val="24"/>
          <w:szCs w:val="24"/>
        </w:rPr>
      </w:pPr>
      <w:r w:rsidRPr="000527A1">
        <w:rPr>
          <w:rFonts w:ascii="Palatino Linotype" w:hAnsi="Palatino Linotype" w:cs="Arial"/>
          <w:sz w:val="24"/>
          <w:szCs w:val="24"/>
        </w:rPr>
        <w:t xml:space="preserve">Inconforme con la respuesta notificada por </w:t>
      </w:r>
      <w:r w:rsidRPr="000527A1">
        <w:rPr>
          <w:rFonts w:ascii="Palatino Linotype" w:hAnsi="Palatino Linotype" w:cs="Arial"/>
          <w:b/>
          <w:sz w:val="24"/>
          <w:szCs w:val="24"/>
        </w:rPr>
        <w:t xml:space="preserve">El Sujeto Obligado, </w:t>
      </w:r>
      <w:r w:rsidRPr="000527A1">
        <w:rPr>
          <w:rFonts w:ascii="Palatino Linotype" w:hAnsi="Palatino Linotype"/>
          <w:sz w:val="24"/>
        </w:rPr>
        <w:t xml:space="preserve">la parte </w:t>
      </w:r>
      <w:r w:rsidRPr="000527A1">
        <w:rPr>
          <w:rFonts w:ascii="Palatino Linotype" w:hAnsi="Palatino Linotype" w:cs="Arial"/>
          <w:b/>
          <w:sz w:val="24"/>
          <w:szCs w:val="24"/>
        </w:rPr>
        <w:t xml:space="preserve">Recurrente </w:t>
      </w:r>
      <w:r w:rsidRPr="000527A1">
        <w:rPr>
          <w:rFonts w:ascii="Palatino Linotype" w:hAnsi="Palatino Linotype" w:cs="Arial"/>
          <w:sz w:val="24"/>
          <w:szCs w:val="24"/>
        </w:rPr>
        <w:t xml:space="preserve">interpuso recurso de revisión, en fecha </w:t>
      </w:r>
      <w:r w:rsidR="00071FDF" w:rsidRPr="000527A1">
        <w:rPr>
          <w:rFonts w:ascii="Palatino Linotype" w:hAnsi="Palatino Linotype" w:cs="Arial"/>
          <w:b/>
          <w:sz w:val="24"/>
        </w:rPr>
        <w:t>doce de marzo</w:t>
      </w:r>
      <w:r w:rsidRPr="000527A1">
        <w:rPr>
          <w:rFonts w:ascii="Palatino Linotype" w:hAnsi="Palatino Linotype" w:cs="Arial"/>
          <w:b/>
          <w:sz w:val="24"/>
        </w:rPr>
        <w:t xml:space="preserve"> de dos mil </w:t>
      </w:r>
      <w:r w:rsidR="00DC4E89" w:rsidRPr="000527A1">
        <w:rPr>
          <w:rFonts w:ascii="Palatino Linotype" w:hAnsi="Palatino Linotype" w:cs="Arial"/>
          <w:b/>
          <w:sz w:val="24"/>
        </w:rPr>
        <w:t>veintiséis</w:t>
      </w:r>
      <w:r w:rsidRPr="000527A1">
        <w:rPr>
          <w:rFonts w:ascii="Palatino Linotype" w:hAnsi="Palatino Linotype" w:cs="Arial"/>
          <w:sz w:val="24"/>
          <w:szCs w:val="24"/>
        </w:rPr>
        <w:t xml:space="preserve">, el cual fue registrado en el sistema electrónico con el expediente número </w:t>
      </w:r>
      <w:r w:rsidRPr="000527A1">
        <w:rPr>
          <w:rFonts w:ascii="Palatino Linotype" w:hAnsi="Palatino Linotype" w:cs="Arial"/>
          <w:b/>
          <w:sz w:val="24"/>
          <w:szCs w:val="24"/>
        </w:rPr>
        <w:t>0</w:t>
      </w:r>
      <w:r w:rsidR="00CA50CD" w:rsidRPr="000527A1">
        <w:rPr>
          <w:rFonts w:ascii="Palatino Linotype" w:hAnsi="Palatino Linotype" w:cs="Arial"/>
          <w:b/>
          <w:sz w:val="24"/>
          <w:szCs w:val="24"/>
        </w:rPr>
        <w:t>3150</w:t>
      </w:r>
      <w:r w:rsidRPr="000527A1">
        <w:rPr>
          <w:rFonts w:ascii="Palatino Linotype" w:hAnsi="Palatino Linotype" w:cs="Arial"/>
          <w:b/>
          <w:sz w:val="24"/>
          <w:szCs w:val="24"/>
        </w:rPr>
        <w:t>/INFOEM/IP/RR/20</w:t>
      </w:r>
      <w:r w:rsidR="00071FDF" w:rsidRPr="000527A1">
        <w:rPr>
          <w:rFonts w:ascii="Palatino Linotype" w:hAnsi="Palatino Linotype" w:cs="Arial"/>
          <w:b/>
          <w:sz w:val="24"/>
          <w:szCs w:val="24"/>
        </w:rPr>
        <w:t>26</w:t>
      </w:r>
      <w:r w:rsidRPr="000527A1">
        <w:rPr>
          <w:rFonts w:ascii="Palatino Linotype" w:hAnsi="Palatino Linotype" w:cs="Arial"/>
          <w:b/>
          <w:sz w:val="24"/>
          <w:szCs w:val="24"/>
        </w:rPr>
        <w:t xml:space="preserve">; </w:t>
      </w:r>
      <w:r w:rsidRPr="000527A1">
        <w:rPr>
          <w:rFonts w:ascii="Palatino Linotype" w:hAnsi="Palatino Linotype" w:cs="Arial"/>
          <w:sz w:val="24"/>
          <w:szCs w:val="24"/>
        </w:rPr>
        <w:t>en los cuales arguye las siguientes manifestaciones:</w:t>
      </w:r>
    </w:p>
    <w:p w14:paraId="57249AC1" w14:textId="072FB91B" w:rsidR="00394854" w:rsidRPr="000527A1" w:rsidRDefault="001414EE" w:rsidP="001414EE">
      <w:pPr>
        <w:pStyle w:val="Prrafodelista"/>
        <w:numPr>
          <w:ilvl w:val="0"/>
          <w:numId w:val="1"/>
        </w:numPr>
        <w:spacing w:before="240" w:line="360" w:lineRule="auto"/>
        <w:ind w:left="142" w:firstLine="0"/>
        <w:jc w:val="both"/>
        <w:rPr>
          <w:rFonts w:ascii="Palatino Linotype" w:hAnsi="Palatino Linotype" w:cs="Arial"/>
          <w:b/>
          <w:i/>
        </w:rPr>
      </w:pPr>
      <w:r w:rsidRPr="000527A1">
        <w:rPr>
          <w:rFonts w:ascii="Palatino Linotype" w:hAnsi="Palatino Linotype" w:cs="Arial"/>
          <w:b/>
          <w:i/>
        </w:rPr>
        <w:t xml:space="preserve">Acto impugnado </w:t>
      </w:r>
    </w:p>
    <w:p w14:paraId="53102C24" w14:textId="40468FF2" w:rsidR="00394854" w:rsidRPr="000527A1" w:rsidRDefault="00394854" w:rsidP="00394854">
      <w:pPr>
        <w:pStyle w:val="Prrafodelista"/>
        <w:spacing w:before="240" w:line="276" w:lineRule="auto"/>
        <w:ind w:left="851" w:right="850"/>
        <w:jc w:val="both"/>
        <w:rPr>
          <w:rFonts w:ascii="Palatino Linotype" w:hAnsi="Palatino Linotype" w:cs="Arial"/>
          <w:bCs/>
          <w:i/>
        </w:rPr>
      </w:pPr>
      <w:r w:rsidRPr="000527A1">
        <w:rPr>
          <w:rFonts w:ascii="Palatino Linotype" w:hAnsi="Palatino Linotype" w:cs="Arial"/>
          <w:bCs/>
          <w:i/>
        </w:rPr>
        <w:t>“</w:t>
      </w:r>
      <w:r w:rsidR="00CA50CD" w:rsidRPr="000527A1">
        <w:rPr>
          <w:rFonts w:ascii="Palatino Linotype" w:hAnsi="Palatino Linotype" w:cs="Arial"/>
          <w:bCs/>
          <w:i/>
        </w:rPr>
        <w:t>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saimex o liga de acceso pero se demuestre el cambio de modalidad justificado y aprobado por el INFOEM.</w:t>
      </w:r>
      <w:r w:rsidRPr="000527A1">
        <w:rPr>
          <w:rFonts w:ascii="Palatino Linotype" w:hAnsi="Palatino Linotype" w:cs="Arial"/>
          <w:bCs/>
          <w:i/>
        </w:rPr>
        <w:t>”</w:t>
      </w:r>
    </w:p>
    <w:p w14:paraId="756B2F86" w14:textId="5EAABD14" w:rsidR="001414EE" w:rsidRPr="000527A1" w:rsidRDefault="001414EE" w:rsidP="001414EE">
      <w:pPr>
        <w:pStyle w:val="Prrafodelista"/>
        <w:numPr>
          <w:ilvl w:val="0"/>
          <w:numId w:val="1"/>
        </w:numPr>
        <w:spacing w:before="240" w:line="360" w:lineRule="auto"/>
        <w:ind w:left="142" w:firstLine="0"/>
        <w:jc w:val="both"/>
        <w:rPr>
          <w:rFonts w:ascii="Palatino Linotype" w:hAnsi="Palatino Linotype" w:cs="Arial"/>
          <w:b/>
          <w:i/>
        </w:rPr>
      </w:pPr>
      <w:r w:rsidRPr="000527A1">
        <w:rPr>
          <w:rFonts w:ascii="Palatino Linotype" w:hAnsi="Palatino Linotype" w:cs="Arial"/>
          <w:b/>
          <w:i/>
        </w:rPr>
        <w:t>Razones o motivos de inconformidad:</w:t>
      </w:r>
    </w:p>
    <w:p w14:paraId="2C0B2FFA" w14:textId="2E313CE3" w:rsidR="001414EE" w:rsidRPr="000527A1" w:rsidRDefault="001414EE" w:rsidP="00394854">
      <w:pPr>
        <w:pStyle w:val="INFOEM"/>
        <w:spacing w:line="276" w:lineRule="auto"/>
        <w:rPr>
          <w:sz w:val="24"/>
          <w:szCs w:val="16"/>
        </w:rPr>
      </w:pPr>
      <w:r w:rsidRPr="000527A1">
        <w:rPr>
          <w:sz w:val="24"/>
          <w:szCs w:val="16"/>
        </w:rPr>
        <w:lastRenderedPageBreak/>
        <w:t>“</w:t>
      </w:r>
      <w:r w:rsidR="00CA50CD" w:rsidRPr="000527A1">
        <w:rPr>
          <w:sz w:val="24"/>
          <w:szCs w:val="16"/>
        </w:rPr>
        <w:t>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saimex o liga de acceso pero se demuestre el cambio de modalidad justificado y aprobado por el INFOEM.</w:t>
      </w:r>
      <w:r w:rsidRPr="000527A1">
        <w:rPr>
          <w:rFonts w:cs="Arial"/>
          <w:sz w:val="24"/>
          <w:szCs w:val="16"/>
        </w:rPr>
        <w:t>” (sic)</w:t>
      </w:r>
      <w:r w:rsidR="00071FDF" w:rsidRPr="000527A1">
        <w:rPr>
          <w:rFonts w:cs="Arial"/>
          <w:sz w:val="24"/>
          <w:szCs w:val="16"/>
        </w:rPr>
        <w:t xml:space="preserve"> </w:t>
      </w:r>
    </w:p>
    <w:p w14:paraId="4B6C9DDD" w14:textId="77777777" w:rsidR="004120FA" w:rsidRPr="000527A1" w:rsidRDefault="004120FA" w:rsidP="001414EE">
      <w:pPr>
        <w:spacing w:before="240" w:line="360" w:lineRule="auto"/>
        <w:jc w:val="both"/>
        <w:rPr>
          <w:rFonts w:ascii="Palatino Linotype" w:hAnsi="Palatino Linotype" w:cs="Arial"/>
          <w:b/>
          <w:sz w:val="28"/>
          <w:szCs w:val="28"/>
          <w:lang w:val="es-ES_tradnl"/>
        </w:rPr>
      </w:pPr>
    </w:p>
    <w:p w14:paraId="585E4361" w14:textId="043A012E" w:rsidR="001414EE" w:rsidRPr="000527A1" w:rsidRDefault="00735AA0" w:rsidP="001414EE">
      <w:pPr>
        <w:spacing w:before="240" w:line="360" w:lineRule="auto"/>
        <w:jc w:val="both"/>
        <w:rPr>
          <w:rFonts w:ascii="Palatino Linotype" w:hAnsi="Palatino Linotype" w:cs="Arial"/>
          <w:b/>
          <w:sz w:val="24"/>
          <w:szCs w:val="24"/>
        </w:rPr>
      </w:pPr>
      <w:r w:rsidRPr="000527A1">
        <w:rPr>
          <w:rFonts w:ascii="Palatino Linotype" w:hAnsi="Palatino Linotype" w:cs="Arial"/>
          <w:b/>
          <w:sz w:val="28"/>
          <w:szCs w:val="28"/>
          <w:lang w:val="es-ES_tradnl"/>
        </w:rPr>
        <w:t>CUARTO</w:t>
      </w:r>
      <w:r w:rsidR="001414EE" w:rsidRPr="000527A1">
        <w:rPr>
          <w:rFonts w:ascii="Palatino Linotype" w:hAnsi="Palatino Linotype" w:cs="Arial"/>
          <w:b/>
          <w:sz w:val="28"/>
        </w:rPr>
        <w:t xml:space="preserve">. </w:t>
      </w:r>
      <w:r w:rsidR="001414EE" w:rsidRPr="000527A1">
        <w:rPr>
          <w:rFonts w:ascii="Palatino Linotype" w:hAnsi="Palatino Linotype" w:cs="Arial"/>
          <w:b/>
          <w:sz w:val="28"/>
          <w:szCs w:val="28"/>
        </w:rPr>
        <w:t>Del turno y admisión del recurso de revisión.</w:t>
      </w:r>
    </w:p>
    <w:p w14:paraId="334BD2CE" w14:textId="502C3131" w:rsidR="001414EE" w:rsidRPr="000527A1" w:rsidRDefault="001414EE" w:rsidP="001414EE">
      <w:pPr>
        <w:spacing w:before="240" w:line="360" w:lineRule="auto"/>
        <w:jc w:val="both"/>
        <w:rPr>
          <w:rFonts w:ascii="Palatino Linotype" w:hAnsi="Palatino Linotype" w:cs="Arial"/>
          <w:sz w:val="28"/>
          <w:szCs w:val="24"/>
        </w:rPr>
      </w:pPr>
      <w:r w:rsidRPr="000527A1">
        <w:rPr>
          <w:rFonts w:ascii="Palatino Linotype" w:hAnsi="Palatino Linotype"/>
          <w:sz w:val="24"/>
        </w:rPr>
        <w:t xml:space="preserve">El medio de impugnación fue turnado al Comisionado Presidente </w:t>
      </w:r>
      <w:r w:rsidRPr="000527A1">
        <w:rPr>
          <w:rFonts w:ascii="Palatino Linotype" w:hAnsi="Palatino Linotype"/>
          <w:b/>
          <w:sz w:val="24"/>
        </w:rPr>
        <w:t>José Martínez Vilchis,</w:t>
      </w:r>
      <w:r w:rsidRPr="000527A1">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0527A1">
        <w:rPr>
          <w:rFonts w:ascii="Palatino Linotype" w:hAnsi="Palatino Linotype"/>
          <w:b/>
          <w:sz w:val="24"/>
        </w:rPr>
        <w:t>admisión</w:t>
      </w:r>
      <w:r w:rsidRPr="000527A1">
        <w:rPr>
          <w:rFonts w:ascii="Palatino Linotype" w:hAnsi="Palatino Linotype"/>
          <w:sz w:val="24"/>
        </w:rPr>
        <w:t xml:space="preserve"> en fecha </w:t>
      </w:r>
      <w:r w:rsidR="004F6119" w:rsidRPr="000527A1">
        <w:rPr>
          <w:rFonts w:ascii="Palatino Linotype" w:hAnsi="Palatino Linotype"/>
          <w:b/>
          <w:sz w:val="24"/>
        </w:rPr>
        <w:t>diecisiete de marzo de dos mil veintiséis</w:t>
      </w:r>
      <w:r w:rsidRPr="000527A1">
        <w:rPr>
          <w:rFonts w:ascii="Palatino Linotype" w:hAnsi="Palatino Linotype"/>
          <w:sz w:val="24"/>
        </w:rPr>
        <w:t>, determinándose en ellos, un plazo de siete días para que las partes manifestaran lo que a su derecho corresponda en términos del numeral ya citado.</w:t>
      </w:r>
    </w:p>
    <w:p w14:paraId="7EE2F842" w14:textId="77777777" w:rsidR="001414EE" w:rsidRPr="000527A1" w:rsidRDefault="001414EE" w:rsidP="001414EE">
      <w:pPr>
        <w:spacing w:before="240" w:line="360" w:lineRule="auto"/>
        <w:jc w:val="both"/>
        <w:rPr>
          <w:rFonts w:ascii="Palatino Linotype" w:hAnsi="Palatino Linotype" w:cs="Arial"/>
          <w:sz w:val="24"/>
          <w:szCs w:val="24"/>
        </w:rPr>
      </w:pPr>
    </w:p>
    <w:p w14:paraId="645AEA7E" w14:textId="3DF5C672" w:rsidR="001414EE" w:rsidRPr="000527A1" w:rsidRDefault="00735AA0" w:rsidP="001414EE">
      <w:pPr>
        <w:spacing w:line="360" w:lineRule="auto"/>
        <w:ind w:right="49"/>
        <w:jc w:val="both"/>
        <w:rPr>
          <w:rFonts w:ascii="Palatino Linotype" w:eastAsia="Calibri" w:hAnsi="Palatino Linotype" w:cs="Arial"/>
        </w:rPr>
      </w:pPr>
      <w:r w:rsidRPr="000527A1">
        <w:rPr>
          <w:rFonts w:ascii="Palatino Linotype" w:eastAsia="Calibri" w:hAnsi="Palatino Linotype" w:cs="Arial"/>
          <w:b/>
          <w:sz w:val="28"/>
          <w:szCs w:val="28"/>
        </w:rPr>
        <w:lastRenderedPageBreak/>
        <w:t>QUINTO</w:t>
      </w:r>
      <w:r w:rsidR="001414EE" w:rsidRPr="000527A1">
        <w:rPr>
          <w:rFonts w:ascii="Palatino Linotype" w:hAnsi="Palatino Linotype" w:cs="Arial"/>
          <w:b/>
          <w:lang w:val="es-ES_tradnl"/>
        </w:rPr>
        <w:t>.</w:t>
      </w:r>
      <w:r w:rsidR="001414EE" w:rsidRPr="000527A1">
        <w:rPr>
          <w:rFonts w:ascii="Palatino Linotype" w:hAnsi="Palatino Linotype" w:cs="Arial"/>
          <w:lang w:val="es-ES_tradnl"/>
        </w:rPr>
        <w:t xml:space="preserve"> </w:t>
      </w:r>
      <w:r w:rsidR="001414EE" w:rsidRPr="000527A1">
        <w:rPr>
          <w:rFonts w:ascii="Palatino Linotype" w:hAnsi="Palatino Linotype" w:cs="Arial"/>
          <w:b/>
          <w:sz w:val="28"/>
          <w:szCs w:val="28"/>
        </w:rPr>
        <w:t>De la etapa de instrucción.</w:t>
      </w:r>
    </w:p>
    <w:p w14:paraId="476BD1F2" w14:textId="4113932D" w:rsidR="007A09A7" w:rsidRPr="000527A1" w:rsidRDefault="001414EE" w:rsidP="001F0A3C">
      <w:pPr>
        <w:spacing w:after="0" w:line="360" w:lineRule="auto"/>
        <w:jc w:val="both"/>
        <w:rPr>
          <w:rFonts w:ascii="Palatino Linotype" w:hAnsi="Palatino Linotype" w:cs="Arial"/>
          <w:sz w:val="24"/>
          <w:szCs w:val="24"/>
        </w:rPr>
      </w:pPr>
      <w:r w:rsidRPr="000527A1">
        <w:rPr>
          <w:rFonts w:ascii="Palatino Linotype" w:hAnsi="Palatino Linotype" w:cs="Arial"/>
          <w:sz w:val="24"/>
          <w:szCs w:val="24"/>
        </w:rPr>
        <w:t xml:space="preserve">De las constancias que obran en el expediente electrónico del SAIMEX, se advierte que el Sujeto Obligado </w:t>
      </w:r>
      <w:r w:rsidR="007A09A7" w:rsidRPr="000527A1">
        <w:rPr>
          <w:rFonts w:ascii="Palatino Linotype" w:hAnsi="Palatino Linotype" w:cs="Arial"/>
          <w:sz w:val="24"/>
          <w:szCs w:val="24"/>
        </w:rPr>
        <w:t xml:space="preserve">en fecha </w:t>
      </w:r>
      <w:r w:rsidR="001C2DC5" w:rsidRPr="000527A1">
        <w:rPr>
          <w:rFonts w:ascii="Palatino Linotype" w:hAnsi="Palatino Linotype" w:cs="Arial"/>
          <w:sz w:val="24"/>
          <w:szCs w:val="24"/>
        </w:rPr>
        <w:t>veintisiete</w:t>
      </w:r>
      <w:r w:rsidR="008D3D4F" w:rsidRPr="000527A1">
        <w:rPr>
          <w:rFonts w:ascii="Palatino Linotype" w:hAnsi="Palatino Linotype" w:cs="Arial"/>
          <w:sz w:val="24"/>
          <w:szCs w:val="24"/>
        </w:rPr>
        <w:t xml:space="preserve"> de junio</w:t>
      </w:r>
      <w:r w:rsidR="007A09A7" w:rsidRPr="000527A1">
        <w:rPr>
          <w:rFonts w:ascii="Palatino Linotype" w:hAnsi="Palatino Linotype" w:cs="Arial"/>
          <w:sz w:val="24"/>
          <w:szCs w:val="24"/>
        </w:rPr>
        <w:t xml:space="preserve"> de la anualidad actuante emitió su informe justificado a través de</w:t>
      </w:r>
      <w:r w:rsidR="001F0A3C" w:rsidRPr="000527A1">
        <w:rPr>
          <w:rFonts w:ascii="Palatino Linotype" w:hAnsi="Palatino Linotype" w:cs="Arial"/>
          <w:sz w:val="24"/>
          <w:szCs w:val="24"/>
        </w:rPr>
        <w:t xml:space="preserve"> </w:t>
      </w:r>
      <w:r w:rsidR="00314A84" w:rsidRPr="000527A1">
        <w:rPr>
          <w:rFonts w:ascii="Palatino Linotype" w:hAnsi="Palatino Linotype" w:cs="Arial"/>
          <w:sz w:val="24"/>
          <w:szCs w:val="24"/>
        </w:rPr>
        <w:t>l</w:t>
      </w:r>
      <w:r w:rsidR="001F0A3C" w:rsidRPr="000527A1">
        <w:rPr>
          <w:rFonts w:ascii="Palatino Linotype" w:hAnsi="Palatino Linotype" w:cs="Arial"/>
          <w:sz w:val="24"/>
          <w:szCs w:val="24"/>
        </w:rPr>
        <w:t>os</w:t>
      </w:r>
      <w:r w:rsidR="007A09A7" w:rsidRPr="000527A1">
        <w:rPr>
          <w:rFonts w:ascii="Palatino Linotype" w:hAnsi="Palatino Linotype" w:cs="Arial"/>
          <w:sz w:val="24"/>
          <w:szCs w:val="24"/>
        </w:rPr>
        <w:t xml:space="preserve"> documento</w:t>
      </w:r>
      <w:r w:rsidR="001F0A3C" w:rsidRPr="000527A1">
        <w:rPr>
          <w:rFonts w:ascii="Palatino Linotype" w:hAnsi="Palatino Linotype" w:cs="Arial"/>
          <w:sz w:val="24"/>
          <w:szCs w:val="24"/>
        </w:rPr>
        <w:t>s</w:t>
      </w:r>
      <w:r w:rsidR="007A09A7" w:rsidRPr="000527A1">
        <w:rPr>
          <w:rFonts w:ascii="Palatino Linotype" w:hAnsi="Palatino Linotype" w:cs="Arial"/>
          <w:sz w:val="24"/>
          <w:szCs w:val="24"/>
        </w:rPr>
        <w:t xml:space="preserve"> siguiente</w:t>
      </w:r>
      <w:r w:rsidR="001F0A3C" w:rsidRPr="000527A1">
        <w:rPr>
          <w:rFonts w:ascii="Palatino Linotype" w:hAnsi="Palatino Linotype" w:cs="Arial"/>
          <w:sz w:val="24"/>
          <w:szCs w:val="24"/>
        </w:rPr>
        <w:t>s “</w:t>
      </w:r>
      <w:r w:rsidR="00065E4A" w:rsidRPr="000527A1">
        <w:rPr>
          <w:rFonts w:ascii="Palatino Linotype" w:hAnsi="Palatino Linotype" w:cs="Arial"/>
          <w:b/>
          <w:i/>
          <w:sz w:val="24"/>
          <w:szCs w:val="24"/>
        </w:rPr>
        <w:t>31</w:t>
      </w:r>
      <w:r w:rsidR="00463CE7" w:rsidRPr="000527A1">
        <w:rPr>
          <w:rFonts w:ascii="Palatino Linotype" w:hAnsi="Palatino Linotype" w:cs="Arial"/>
          <w:b/>
          <w:i/>
          <w:sz w:val="24"/>
          <w:szCs w:val="24"/>
        </w:rPr>
        <w:t>5</w:t>
      </w:r>
      <w:r w:rsidR="00065E4A" w:rsidRPr="000527A1">
        <w:rPr>
          <w:rFonts w:ascii="Palatino Linotype" w:hAnsi="Palatino Linotype" w:cs="Arial"/>
          <w:b/>
          <w:i/>
          <w:sz w:val="24"/>
          <w:szCs w:val="24"/>
        </w:rPr>
        <w:t>0</w:t>
      </w:r>
      <w:r w:rsidR="00463CE7" w:rsidRPr="000527A1">
        <w:rPr>
          <w:rFonts w:ascii="Palatino Linotype" w:hAnsi="Palatino Linotype" w:cs="Arial"/>
          <w:b/>
          <w:i/>
          <w:sz w:val="24"/>
          <w:szCs w:val="24"/>
        </w:rPr>
        <w:t xml:space="preserve"> Ratificación.pdf</w:t>
      </w:r>
      <w:r w:rsidR="001F0A3C" w:rsidRPr="000527A1">
        <w:rPr>
          <w:rFonts w:ascii="Palatino Linotype" w:hAnsi="Palatino Linotype" w:cs="Arial"/>
          <w:sz w:val="24"/>
          <w:szCs w:val="24"/>
        </w:rPr>
        <w:t xml:space="preserve">”, </w:t>
      </w:r>
      <w:r w:rsidR="00463CE7" w:rsidRPr="000527A1">
        <w:rPr>
          <w:rFonts w:ascii="Palatino Linotype" w:hAnsi="Palatino Linotype" w:cs="Arial"/>
          <w:sz w:val="24"/>
          <w:szCs w:val="24"/>
        </w:rPr>
        <w:t>el</w:t>
      </w:r>
      <w:r w:rsidR="001F0A3C" w:rsidRPr="000527A1">
        <w:rPr>
          <w:rFonts w:ascii="Palatino Linotype" w:hAnsi="Palatino Linotype" w:cs="Arial"/>
          <w:sz w:val="24"/>
          <w:szCs w:val="24"/>
        </w:rPr>
        <w:t xml:space="preserve"> cual</w:t>
      </w:r>
      <w:r w:rsidR="00463CE7" w:rsidRPr="000527A1">
        <w:rPr>
          <w:rFonts w:ascii="Palatino Linotype" w:hAnsi="Palatino Linotype" w:cs="Arial"/>
          <w:sz w:val="24"/>
          <w:szCs w:val="24"/>
        </w:rPr>
        <w:t xml:space="preserve"> fue puesto</w:t>
      </w:r>
      <w:r w:rsidR="001F0A3C" w:rsidRPr="000527A1">
        <w:rPr>
          <w:rFonts w:ascii="Palatino Linotype" w:hAnsi="Palatino Linotype" w:cs="Arial"/>
          <w:sz w:val="24"/>
          <w:szCs w:val="24"/>
        </w:rPr>
        <w:t xml:space="preserve"> </w:t>
      </w:r>
      <w:r w:rsidR="007A09A7" w:rsidRPr="000527A1">
        <w:rPr>
          <w:rFonts w:ascii="Palatino Linotype" w:hAnsi="Palatino Linotype" w:cs="Arial"/>
          <w:sz w:val="24"/>
          <w:szCs w:val="24"/>
        </w:rPr>
        <w:t xml:space="preserve"> a la vista de la parte Recurrente en fecha</w:t>
      </w:r>
      <w:r w:rsidR="00382044" w:rsidRPr="000527A1">
        <w:rPr>
          <w:rFonts w:ascii="Palatino Linotype" w:hAnsi="Palatino Linotype" w:cs="Arial"/>
          <w:sz w:val="24"/>
          <w:szCs w:val="24"/>
        </w:rPr>
        <w:t xml:space="preserve"> </w:t>
      </w:r>
      <w:r w:rsidR="00463CE7" w:rsidRPr="000527A1">
        <w:rPr>
          <w:rFonts w:ascii="Palatino Linotype" w:hAnsi="Palatino Linotype" w:cs="Arial"/>
          <w:sz w:val="24"/>
          <w:szCs w:val="24"/>
        </w:rPr>
        <w:t>cuatro de mayo de dos mil veintiséis</w:t>
      </w:r>
      <w:r w:rsidR="00382044" w:rsidRPr="000527A1">
        <w:rPr>
          <w:rFonts w:ascii="Palatino Linotype" w:hAnsi="Palatino Linotype" w:cs="Arial"/>
          <w:sz w:val="24"/>
          <w:szCs w:val="24"/>
        </w:rPr>
        <w:t>.</w:t>
      </w:r>
    </w:p>
    <w:p w14:paraId="55C24B4A" w14:textId="77777777" w:rsidR="007A09A7" w:rsidRPr="000527A1" w:rsidRDefault="007A09A7" w:rsidP="001414EE">
      <w:pPr>
        <w:spacing w:after="0" w:line="360" w:lineRule="auto"/>
        <w:jc w:val="both"/>
        <w:rPr>
          <w:rFonts w:ascii="Palatino Linotype" w:hAnsi="Palatino Linotype" w:cs="Arial"/>
          <w:sz w:val="24"/>
          <w:szCs w:val="24"/>
        </w:rPr>
      </w:pPr>
    </w:p>
    <w:p w14:paraId="0EE2E0FB" w14:textId="57C4942C" w:rsidR="001414EE" w:rsidRPr="000527A1" w:rsidRDefault="00FA7B78" w:rsidP="001414EE">
      <w:pPr>
        <w:spacing w:after="0" w:line="360" w:lineRule="auto"/>
        <w:jc w:val="both"/>
        <w:rPr>
          <w:rFonts w:ascii="Palatino Linotype" w:hAnsi="Palatino Linotype"/>
          <w:sz w:val="24"/>
          <w:szCs w:val="24"/>
        </w:rPr>
      </w:pPr>
      <w:r w:rsidRPr="000527A1">
        <w:rPr>
          <w:rFonts w:ascii="Palatino Linotype" w:hAnsi="Palatino Linotype" w:cs="Arial"/>
          <w:sz w:val="24"/>
          <w:szCs w:val="24"/>
        </w:rPr>
        <w:t>Por otra vertiente</w:t>
      </w:r>
      <w:r w:rsidR="001414EE" w:rsidRPr="000527A1">
        <w:rPr>
          <w:rFonts w:ascii="Palatino Linotype" w:hAnsi="Palatino Linotype" w:cs="Arial"/>
          <w:sz w:val="24"/>
          <w:szCs w:val="24"/>
        </w:rPr>
        <w:t>, se advierte que el Recurrente</w:t>
      </w:r>
      <w:r w:rsidR="001414EE" w:rsidRPr="000527A1">
        <w:rPr>
          <w:rFonts w:ascii="Palatino Linotype" w:hAnsi="Palatino Linotype" w:cs="Arial"/>
          <w:b/>
          <w:sz w:val="24"/>
          <w:szCs w:val="24"/>
        </w:rPr>
        <w:t>,</w:t>
      </w:r>
      <w:r w:rsidR="001414EE" w:rsidRPr="000527A1">
        <w:rPr>
          <w:rFonts w:ascii="Palatino Linotype" w:hAnsi="Palatino Linotype" w:cs="Arial"/>
          <w:sz w:val="24"/>
          <w:szCs w:val="24"/>
        </w:rPr>
        <w:t xml:space="preserve"> omitió rendir dentro del término de Ley, las manifestaciones que a sus intereses conviniera.</w:t>
      </w:r>
    </w:p>
    <w:p w14:paraId="30DDC4AB" w14:textId="086A7A74" w:rsidR="001414EE" w:rsidRPr="000527A1" w:rsidRDefault="001414EE" w:rsidP="001414EE">
      <w:pPr>
        <w:spacing w:after="0" w:line="360" w:lineRule="auto"/>
        <w:jc w:val="both"/>
        <w:rPr>
          <w:rFonts w:ascii="Palatino Linotype" w:hAnsi="Palatino Linotype" w:cs="Arial"/>
          <w:sz w:val="24"/>
          <w:szCs w:val="24"/>
        </w:rPr>
      </w:pPr>
    </w:p>
    <w:p w14:paraId="46CE9289" w14:textId="77777777" w:rsidR="001414EE" w:rsidRPr="000527A1" w:rsidRDefault="001414EE" w:rsidP="001414EE">
      <w:pPr>
        <w:spacing w:after="0" w:line="360" w:lineRule="auto"/>
        <w:jc w:val="both"/>
        <w:rPr>
          <w:rFonts w:ascii="Palatino Linotype" w:hAnsi="Palatino Linotype" w:cs="Arial"/>
          <w:sz w:val="24"/>
          <w:szCs w:val="24"/>
        </w:rPr>
      </w:pPr>
      <w:r w:rsidRPr="000527A1">
        <w:rPr>
          <w:rFonts w:ascii="Palatino Linotype" w:hAnsi="Palatino Linotype" w:cs="Arial"/>
          <w:sz w:val="24"/>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7DD8775E" w14:textId="77777777" w:rsidR="001414EE" w:rsidRPr="000527A1" w:rsidRDefault="001414EE" w:rsidP="001414EE">
      <w:pPr>
        <w:spacing w:line="360" w:lineRule="auto"/>
        <w:jc w:val="both"/>
        <w:rPr>
          <w:rFonts w:ascii="Palatino Linotype" w:eastAsia="Calibri" w:hAnsi="Palatino Linotype" w:cs="Arial"/>
          <w:b/>
          <w:sz w:val="28"/>
          <w:szCs w:val="28"/>
        </w:rPr>
      </w:pPr>
    </w:p>
    <w:p w14:paraId="74685D09" w14:textId="5E1E2F56" w:rsidR="001414EE" w:rsidRPr="000527A1" w:rsidRDefault="00735AA0" w:rsidP="001414EE">
      <w:pPr>
        <w:spacing w:line="360" w:lineRule="auto"/>
        <w:jc w:val="both"/>
        <w:rPr>
          <w:rFonts w:ascii="Palatino Linotype" w:hAnsi="Palatino Linotype" w:cs="Arial"/>
          <w:b/>
          <w:sz w:val="28"/>
          <w:szCs w:val="28"/>
        </w:rPr>
      </w:pPr>
      <w:r w:rsidRPr="000527A1">
        <w:rPr>
          <w:rFonts w:ascii="Palatino Linotype" w:eastAsia="Calibri" w:hAnsi="Palatino Linotype" w:cs="Arial"/>
          <w:b/>
          <w:sz w:val="28"/>
          <w:lang w:val="es-ES_tradnl"/>
        </w:rPr>
        <w:t>SEXTO</w:t>
      </w:r>
      <w:r w:rsidR="001414EE" w:rsidRPr="000527A1">
        <w:rPr>
          <w:rFonts w:ascii="Palatino Linotype" w:eastAsia="Calibri" w:hAnsi="Palatino Linotype" w:cs="Arial"/>
          <w:b/>
          <w:sz w:val="28"/>
          <w:szCs w:val="28"/>
        </w:rPr>
        <w:t xml:space="preserve">. </w:t>
      </w:r>
      <w:r w:rsidR="001414EE" w:rsidRPr="000527A1">
        <w:rPr>
          <w:rFonts w:ascii="Palatino Linotype" w:hAnsi="Palatino Linotype" w:cs="Arial"/>
          <w:b/>
          <w:sz w:val="28"/>
          <w:szCs w:val="28"/>
        </w:rPr>
        <w:t>Del Cierre de Instrucción.</w:t>
      </w:r>
    </w:p>
    <w:p w14:paraId="62C62744" w14:textId="6810B16C" w:rsidR="001414EE" w:rsidRPr="000527A1" w:rsidRDefault="001414EE" w:rsidP="001414EE">
      <w:pPr>
        <w:spacing w:line="360" w:lineRule="auto"/>
        <w:jc w:val="both"/>
        <w:rPr>
          <w:rFonts w:ascii="Palatino Linotype" w:eastAsia="Calibri" w:hAnsi="Palatino Linotype" w:cs="Arial"/>
          <w:sz w:val="24"/>
        </w:rPr>
      </w:pPr>
      <w:r w:rsidRPr="000527A1">
        <w:rPr>
          <w:rFonts w:ascii="Palatino Linotype" w:eastAsia="Calibri" w:hAnsi="Palatino Linotype" w:cs="Arial"/>
          <w:sz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w:t>
      </w:r>
      <w:r w:rsidRPr="000527A1">
        <w:rPr>
          <w:rFonts w:ascii="Palatino Linotype" w:eastAsia="Calibri" w:hAnsi="Palatino Linotype" w:cs="Arial"/>
          <w:b/>
          <w:sz w:val="24"/>
        </w:rPr>
        <w:t>cierre de instrucción</w:t>
      </w:r>
      <w:r w:rsidRPr="000527A1">
        <w:rPr>
          <w:rFonts w:ascii="Palatino Linotype" w:eastAsia="Calibri" w:hAnsi="Palatino Linotype" w:cs="Arial"/>
          <w:sz w:val="24"/>
        </w:rPr>
        <w:t xml:space="preserve"> en fecha </w:t>
      </w:r>
      <w:r w:rsidR="005A103E" w:rsidRPr="000527A1">
        <w:rPr>
          <w:rFonts w:ascii="Palatino Linotype" w:eastAsia="Calibri" w:hAnsi="Palatino Linotype" w:cs="Arial"/>
          <w:b/>
          <w:sz w:val="24"/>
        </w:rPr>
        <w:t>ocho de mayo</w:t>
      </w:r>
      <w:r w:rsidRPr="000527A1">
        <w:rPr>
          <w:rFonts w:ascii="Palatino Linotype" w:eastAsia="Calibri" w:hAnsi="Palatino Linotype" w:cs="Arial"/>
          <w:b/>
          <w:sz w:val="24"/>
        </w:rPr>
        <w:t xml:space="preserve"> de dos mil </w:t>
      </w:r>
      <w:r w:rsidR="00B253A0" w:rsidRPr="000527A1">
        <w:rPr>
          <w:rFonts w:ascii="Palatino Linotype" w:eastAsia="Calibri" w:hAnsi="Palatino Linotype" w:cs="Arial"/>
          <w:b/>
          <w:sz w:val="24"/>
        </w:rPr>
        <w:t>veintiséis</w:t>
      </w:r>
      <w:r w:rsidRPr="000527A1">
        <w:rPr>
          <w:rFonts w:ascii="Palatino Linotype" w:eastAsia="Calibri" w:hAnsi="Palatino Linotype" w:cs="Arial"/>
          <w:sz w:val="24"/>
        </w:rPr>
        <w:t xml:space="preserve">, en términos del artículo 185 fracción VI de la Ley de Transparencia y Acceso a la </w:t>
      </w:r>
      <w:r w:rsidRPr="000527A1">
        <w:rPr>
          <w:rFonts w:ascii="Palatino Linotype" w:eastAsia="Calibri" w:hAnsi="Palatino Linotype" w:cs="Arial"/>
          <w:sz w:val="24"/>
        </w:rPr>
        <w:lastRenderedPageBreak/>
        <w:t>Información Pública del Estado de México y Municipios, ordenándose turnar los expedientes a la resolución que en derecho proceda.</w:t>
      </w:r>
    </w:p>
    <w:p w14:paraId="66DD456D" w14:textId="77777777" w:rsidR="001414EE" w:rsidRPr="000527A1" w:rsidRDefault="001414EE" w:rsidP="001414EE">
      <w:pPr>
        <w:spacing w:line="360" w:lineRule="auto"/>
        <w:jc w:val="both"/>
        <w:rPr>
          <w:rFonts w:ascii="Palatino Linotype" w:eastAsia="Calibri" w:hAnsi="Palatino Linotype" w:cs="Arial"/>
          <w:sz w:val="24"/>
        </w:rPr>
      </w:pPr>
    </w:p>
    <w:p w14:paraId="51BD4BC0" w14:textId="6662B567" w:rsidR="001414EE" w:rsidRPr="000527A1" w:rsidRDefault="00735AA0" w:rsidP="001414EE">
      <w:pPr>
        <w:spacing w:line="360" w:lineRule="auto"/>
        <w:jc w:val="both"/>
        <w:rPr>
          <w:rFonts w:ascii="Palatino Linotype" w:eastAsia="Calibri" w:hAnsi="Palatino Linotype" w:cs="Arial"/>
          <w:b/>
          <w:sz w:val="28"/>
          <w:lang w:val="es-ES_tradnl"/>
        </w:rPr>
      </w:pPr>
      <w:r w:rsidRPr="000527A1">
        <w:rPr>
          <w:rFonts w:ascii="Palatino Linotype" w:eastAsia="Calibri" w:hAnsi="Palatino Linotype" w:cs="Arial"/>
          <w:b/>
          <w:sz w:val="28"/>
          <w:lang w:val="es-ES_tradnl"/>
        </w:rPr>
        <w:t>SÉPTIMO</w:t>
      </w:r>
      <w:r w:rsidR="001414EE" w:rsidRPr="000527A1">
        <w:rPr>
          <w:rFonts w:ascii="Palatino Linotype" w:eastAsia="Calibri" w:hAnsi="Palatino Linotype" w:cs="Arial"/>
          <w:b/>
          <w:sz w:val="28"/>
          <w:lang w:val="es-ES_tradnl"/>
        </w:rPr>
        <w:t>. De la ampliación del término para resolver.</w:t>
      </w:r>
    </w:p>
    <w:p w14:paraId="468BADF5" w14:textId="46100C0B" w:rsidR="00C74A19" w:rsidRPr="000527A1" w:rsidRDefault="00C74A19" w:rsidP="00C74A19">
      <w:pPr>
        <w:spacing w:after="0" w:line="360" w:lineRule="auto"/>
        <w:jc w:val="both"/>
        <w:rPr>
          <w:rFonts w:ascii="Palatino Linotype" w:eastAsia="Aptos" w:hAnsi="Palatino Linotype" w:cs="Arial"/>
          <w:sz w:val="24"/>
          <w:szCs w:val="24"/>
        </w:rPr>
      </w:pPr>
      <w:r w:rsidRPr="000527A1">
        <w:rPr>
          <w:rFonts w:ascii="Palatino Linotype" w:eastAsia="Aptos"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0527A1">
        <w:rPr>
          <w:rFonts w:ascii="Palatino Linotype" w:eastAsia="Aptos" w:hAnsi="Palatino Linotype" w:cs="Arial"/>
          <w:b/>
          <w:sz w:val="24"/>
          <w:szCs w:val="24"/>
        </w:rPr>
        <w:t xml:space="preserve"> </w:t>
      </w:r>
      <w:r w:rsidR="00340C95" w:rsidRPr="000527A1">
        <w:rPr>
          <w:rFonts w:ascii="Palatino Linotype" w:eastAsia="Aptos" w:hAnsi="Palatino Linotype" w:cs="Arial"/>
          <w:b/>
          <w:sz w:val="24"/>
          <w:szCs w:val="24"/>
        </w:rPr>
        <w:t>ocho de mayo</w:t>
      </w:r>
      <w:r w:rsidRPr="000527A1">
        <w:rPr>
          <w:rFonts w:ascii="Palatino Linotype" w:eastAsia="Aptos" w:hAnsi="Palatino Linotype" w:cs="Arial"/>
          <w:b/>
          <w:sz w:val="24"/>
          <w:szCs w:val="24"/>
        </w:rPr>
        <w:t xml:space="preserve"> de dos mil </w:t>
      </w:r>
      <w:r w:rsidR="00340C95" w:rsidRPr="000527A1">
        <w:rPr>
          <w:rFonts w:ascii="Palatino Linotype" w:eastAsia="Aptos" w:hAnsi="Palatino Linotype" w:cs="Arial"/>
          <w:b/>
          <w:sz w:val="24"/>
          <w:szCs w:val="24"/>
        </w:rPr>
        <w:t>veintiséis</w:t>
      </w:r>
      <w:r w:rsidRPr="000527A1">
        <w:rPr>
          <w:rFonts w:ascii="Palatino Linotype" w:eastAsia="Aptos" w:hAnsi="Palatino Linotype" w:cs="Arial"/>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79D5E73" w14:textId="77777777" w:rsidR="00C74A19" w:rsidRPr="000527A1" w:rsidRDefault="00C74A19" w:rsidP="00C74A19">
      <w:pPr>
        <w:spacing w:after="0" w:line="360" w:lineRule="auto"/>
        <w:jc w:val="both"/>
        <w:rPr>
          <w:rFonts w:ascii="Palatino Linotype" w:eastAsia="Aptos" w:hAnsi="Palatino Linotype" w:cs="Arial"/>
          <w:sz w:val="24"/>
          <w:szCs w:val="24"/>
        </w:rPr>
      </w:pPr>
    </w:p>
    <w:p w14:paraId="6B3D68CC" w14:textId="77777777" w:rsidR="00C74A19" w:rsidRPr="000527A1" w:rsidRDefault="00C74A19" w:rsidP="00C74A19">
      <w:pPr>
        <w:spacing w:after="0" w:line="360" w:lineRule="auto"/>
        <w:ind w:right="49"/>
        <w:jc w:val="both"/>
        <w:rPr>
          <w:rFonts w:ascii="Palatino Linotype" w:eastAsia="Aptos" w:hAnsi="Palatino Linotype" w:cs="Arial"/>
          <w:sz w:val="24"/>
          <w:szCs w:val="24"/>
          <w:lang w:val="es-ES" w:eastAsia="es-ES"/>
        </w:rPr>
      </w:pPr>
      <w:r w:rsidRPr="000527A1">
        <w:rPr>
          <w:rFonts w:ascii="Palatino Linotype" w:eastAsia="Aptos" w:hAnsi="Palatino Linotype" w:cs="Arial"/>
          <w:sz w:val="24"/>
          <w:szCs w:val="24"/>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2DEA403D" w14:textId="77777777" w:rsidR="00C74A19" w:rsidRPr="000527A1" w:rsidRDefault="00C74A19" w:rsidP="00C74A19">
      <w:pPr>
        <w:spacing w:after="0" w:line="360" w:lineRule="auto"/>
        <w:ind w:right="49"/>
        <w:jc w:val="both"/>
        <w:rPr>
          <w:rFonts w:ascii="Palatino Linotype" w:eastAsia="Aptos" w:hAnsi="Palatino Linotype" w:cs="Arial"/>
          <w:sz w:val="24"/>
          <w:szCs w:val="24"/>
          <w:lang w:val="es-ES" w:eastAsia="es-ES"/>
        </w:rPr>
      </w:pPr>
    </w:p>
    <w:p w14:paraId="0EAF2DD1" w14:textId="77777777" w:rsidR="00C74A19" w:rsidRPr="000527A1" w:rsidRDefault="00C74A19" w:rsidP="00C74A19">
      <w:pPr>
        <w:spacing w:after="0" w:line="360" w:lineRule="auto"/>
        <w:ind w:right="49"/>
        <w:jc w:val="both"/>
        <w:rPr>
          <w:rFonts w:ascii="Palatino Linotype" w:eastAsia="Aptos" w:hAnsi="Palatino Linotype" w:cs="Arial"/>
          <w:sz w:val="24"/>
          <w:szCs w:val="24"/>
          <w:lang w:val="es-ES" w:eastAsia="es-ES"/>
        </w:rPr>
      </w:pPr>
      <w:r w:rsidRPr="000527A1">
        <w:rPr>
          <w:rFonts w:ascii="Palatino Linotype" w:eastAsia="Aptos" w:hAnsi="Palatino Linotype" w:cs="Arial"/>
          <w:sz w:val="24"/>
          <w:szCs w:val="24"/>
          <w:lang w:val="es-ES" w:eastAsia="es-ES"/>
        </w:rPr>
        <w:t xml:space="preserve">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w:t>
      </w:r>
      <w:r w:rsidRPr="000527A1">
        <w:rPr>
          <w:rFonts w:ascii="Palatino Linotype" w:eastAsia="Aptos" w:hAnsi="Palatino Linotype" w:cs="Arial"/>
          <w:sz w:val="24"/>
          <w:szCs w:val="24"/>
          <w:lang w:val="es-ES" w:eastAsia="es-ES"/>
        </w:rPr>
        <w:lastRenderedPageBreak/>
        <w:t>órganos jurisdiccionales federales, aplicables también en procedimientos análogos, como el que nos ocupa.</w:t>
      </w:r>
    </w:p>
    <w:p w14:paraId="717D739B" w14:textId="77777777" w:rsidR="00C74A19" w:rsidRPr="000527A1" w:rsidRDefault="00C74A19" w:rsidP="00C74A19">
      <w:pPr>
        <w:spacing w:after="0" w:line="360" w:lineRule="auto"/>
        <w:ind w:right="49"/>
        <w:jc w:val="both"/>
        <w:rPr>
          <w:rFonts w:ascii="Palatino Linotype" w:eastAsia="Aptos" w:hAnsi="Palatino Linotype" w:cs="Arial"/>
          <w:sz w:val="24"/>
          <w:szCs w:val="24"/>
          <w:lang w:val="es-ES" w:eastAsia="es-ES"/>
        </w:rPr>
      </w:pPr>
    </w:p>
    <w:p w14:paraId="74C8E27D" w14:textId="77777777" w:rsidR="00C74A19" w:rsidRPr="000527A1" w:rsidRDefault="00C74A19" w:rsidP="00C74A19">
      <w:pPr>
        <w:spacing w:after="0" w:line="360" w:lineRule="auto"/>
        <w:ind w:right="49"/>
        <w:jc w:val="both"/>
        <w:rPr>
          <w:rFonts w:ascii="Palatino Linotype" w:eastAsia="Aptos" w:hAnsi="Palatino Linotype" w:cs="Arial"/>
          <w:sz w:val="24"/>
          <w:szCs w:val="24"/>
          <w:lang w:val="es-ES" w:eastAsia="es-ES"/>
        </w:rPr>
      </w:pPr>
      <w:r w:rsidRPr="000527A1">
        <w:rPr>
          <w:rFonts w:ascii="Palatino Linotype" w:eastAsia="Aptos" w:hAnsi="Palatino Linotype" w:cs="Arial"/>
          <w:sz w:val="24"/>
          <w:szCs w:val="24"/>
          <w:lang w:val="es-ES"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59A5C5E0" w14:textId="77777777" w:rsidR="00C74A19" w:rsidRPr="000527A1" w:rsidRDefault="00C74A19" w:rsidP="00C74A19">
      <w:pPr>
        <w:spacing w:after="0" w:line="360" w:lineRule="auto"/>
        <w:ind w:right="49"/>
        <w:jc w:val="both"/>
        <w:rPr>
          <w:rFonts w:ascii="Palatino Linotype" w:eastAsia="Aptos" w:hAnsi="Palatino Linotype" w:cs="Arial"/>
          <w:sz w:val="24"/>
          <w:szCs w:val="24"/>
          <w:lang w:val="es-ES" w:eastAsia="es-ES"/>
        </w:rPr>
      </w:pPr>
    </w:p>
    <w:p w14:paraId="47A514F1" w14:textId="77777777" w:rsidR="00C74A19" w:rsidRPr="000527A1" w:rsidRDefault="00C74A19" w:rsidP="00C74A19">
      <w:pPr>
        <w:spacing w:after="0" w:line="360" w:lineRule="auto"/>
        <w:ind w:right="49"/>
        <w:jc w:val="both"/>
        <w:rPr>
          <w:rFonts w:ascii="Palatino Linotype" w:eastAsia="Aptos" w:hAnsi="Palatino Linotype" w:cs="Arial"/>
          <w:sz w:val="24"/>
          <w:szCs w:val="24"/>
          <w:lang w:val="es-ES" w:eastAsia="es-ES"/>
        </w:rPr>
      </w:pPr>
      <w:r w:rsidRPr="000527A1">
        <w:rPr>
          <w:rFonts w:ascii="Palatino Linotype" w:eastAsia="Aptos" w:hAnsi="Palatino Linotype" w:cs="Arial"/>
          <w:sz w:val="24"/>
          <w:szCs w:val="24"/>
          <w:lang w:val="es-ES" w:eastAsia="es-ES"/>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232130FA" w14:textId="77777777" w:rsidR="00C74A19" w:rsidRPr="000527A1" w:rsidRDefault="00C74A19" w:rsidP="00C74A19">
      <w:pPr>
        <w:spacing w:after="0" w:line="360" w:lineRule="auto"/>
        <w:ind w:right="49"/>
        <w:jc w:val="both"/>
        <w:rPr>
          <w:rFonts w:ascii="Palatino Linotype" w:eastAsia="Aptos" w:hAnsi="Palatino Linotype" w:cs="Arial"/>
          <w:sz w:val="24"/>
          <w:szCs w:val="24"/>
          <w:lang w:val="es-ES" w:eastAsia="es-ES"/>
        </w:rPr>
      </w:pPr>
    </w:p>
    <w:p w14:paraId="4B60AEFA" w14:textId="77777777" w:rsidR="00C74A19" w:rsidRPr="000527A1" w:rsidRDefault="00C74A19" w:rsidP="00C74A19">
      <w:pPr>
        <w:spacing w:after="0" w:line="360" w:lineRule="auto"/>
        <w:ind w:right="49"/>
        <w:jc w:val="both"/>
        <w:rPr>
          <w:rFonts w:ascii="Palatino Linotype" w:eastAsia="Aptos" w:hAnsi="Palatino Linotype" w:cs="Arial"/>
          <w:sz w:val="24"/>
          <w:szCs w:val="24"/>
          <w:lang w:val="es-ES" w:eastAsia="es-ES"/>
        </w:rPr>
      </w:pPr>
      <w:r w:rsidRPr="000527A1">
        <w:rPr>
          <w:rFonts w:ascii="Palatino Linotype" w:eastAsia="Aptos" w:hAnsi="Palatino Linotype" w:cs="Arial"/>
          <w:sz w:val="24"/>
          <w:szCs w:val="24"/>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57258396" w14:textId="77777777" w:rsidR="00C74A19" w:rsidRPr="000527A1" w:rsidRDefault="00C74A19" w:rsidP="00C74A19">
      <w:pPr>
        <w:spacing w:after="0" w:line="360" w:lineRule="auto"/>
        <w:ind w:left="993" w:right="332" w:hanging="426"/>
        <w:jc w:val="both"/>
        <w:rPr>
          <w:rFonts w:ascii="Palatino Linotype" w:eastAsia="Aptos" w:hAnsi="Palatino Linotype" w:cs="Arial"/>
          <w:lang w:val="es-ES" w:eastAsia="es-ES"/>
        </w:rPr>
      </w:pPr>
      <w:r w:rsidRPr="000527A1">
        <w:rPr>
          <w:rFonts w:ascii="Palatino Linotype" w:eastAsia="Aptos" w:hAnsi="Palatino Linotype" w:cs="Arial"/>
          <w:b/>
          <w:lang w:val="es-ES" w:eastAsia="es-ES"/>
        </w:rPr>
        <w:t xml:space="preserve">a) </w:t>
      </w:r>
      <w:r w:rsidRPr="000527A1">
        <w:rPr>
          <w:rFonts w:ascii="Palatino Linotype" w:eastAsia="Aptos" w:hAnsi="Palatino Linotype" w:cs="Arial"/>
          <w:b/>
          <w:lang w:val="es-ES" w:eastAsia="es-ES"/>
        </w:rPr>
        <w:tab/>
        <w:t>Complejidad del asunto:</w:t>
      </w:r>
      <w:r w:rsidRPr="000527A1">
        <w:rPr>
          <w:rFonts w:ascii="Palatino Linotype" w:eastAsia="Aptos" w:hAnsi="Palatino Linotype" w:cs="Arial"/>
          <w:lang w:val="es-ES" w:eastAsia="es-ES"/>
        </w:rPr>
        <w:t xml:space="preserve"> La complejidad de la prueba, la pluralidad de sujetos procesales, el tiempo transcurrido, las características y contexto del recurso.</w:t>
      </w:r>
    </w:p>
    <w:p w14:paraId="5535F85E" w14:textId="77777777" w:rsidR="00C74A19" w:rsidRPr="000527A1" w:rsidRDefault="00C74A19" w:rsidP="00C74A19">
      <w:pPr>
        <w:spacing w:after="0" w:line="360" w:lineRule="auto"/>
        <w:ind w:left="993" w:right="332" w:hanging="426"/>
        <w:jc w:val="both"/>
        <w:rPr>
          <w:rFonts w:ascii="Palatino Linotype" w:eastAsia="Aptos" w:hAnsi="Palatino Linotype" w:cs="Arial"/>
          <w:lang w:val="es-ES" w:eastAsia="es-ES"/>
        </w:rPr>
      </w:pPr>
      <w:r w:rsidRPr="000527A1">
        <w:rPr>
          <w:rFonts w:ascii="Palatino Linotype" w:eastAsia="Aptos" w:hAnsi="Palatino Linotype" w:cs="Arial"/>
          <w:b/>
          <w:lang w:val="es-ES" w:eastAsia="es-ES"/>
        </w:rPr>
        <w:t xml:space="preserve">b) </w:t>
      </w:r>
      <w:r w:rsidRPr="000527A1">
        <w:rPr>
          <w:rFonts w:ascii="Palatino Linotype" w:eastAsia="Aptos" w:hAnsi="Palatino Linotype" w:cs="Arial"/>
          <w:b/>
          <w:lang w:val="es-ES" w:eastAsia="es-ES"/>
        </w:rPr>
        <w:tab/>
        <w:t>Actividad Procesal del interesado:</w:t>
      </w:r>
      <w:r w:rsidRPr="000527A1">
        <w:rPr>
          <w:rFonts w:ascii="Palatino Linotype" w:eastAsia="Aptos" w:hAnsi="Palatino Linotype" w:cs="Arial"/>
          <w:lang w:val="es-ES" w:eastAsia="es-ES"/>
        </w:rPr>
        <w:t xml:space="preserve"> Acciones u omisiones del interesado.</w:t>
      </w:r>
    </w:p>
    <w:p w14:paraId="1286170D" w14:textId="77777777" w:rsidR="00C74A19" w:rsidRPr="000527A1" w:rsidRDefault="00C74A19" w:rsidP="00C74A19">
      <w:pPr>
        <w:spacing w:after="0" w:line="360" w:lineRule="auto"/>
        <w:ind w:left="993" w:right="332" w:hanging="426"/>
        <w:jc w:val="both"/>
        <w:rPr>
          <w:rFonts w:ascii="Palatino Linotype" w:eastAsia="Aptos" w:hAnsi="Palatino Linotype" w:cs="Arial"/>
          <w:lang w:val="es-ES" w:eastAsia="es-ES"/>
        </w:rPr>
      </w:pPr>
      <w:r w:rsidRPr="000527A1">
        <w:rPr>
          <w:rFonts w:ascii="Palatino Linotype" w:eastAsia="Aptos" w:hAnsi="Palatino Linotype" w:cs="Arial"/>
          <w:b/>
          <w:lang w:val="es-ES" w:eastAsia="es-ES"/>
        </w:rPr>
        <w:t xml:space="preserve">c) </w:t>
      </w:r>
      <w:r w:rsidRPr="000527A1">
        <w:rPr>
          <w:rFonts w:ascii="Palatino Linotype" w:eastAsia="Aptos" w:hAnsi="Palatino Linotype" w:cs="Arial"/>
          <w:b/>
          <w:lang w:val="es-ES" w:eastAsia="es-ES"/>
        </w:rPr>
        <w:tab/>
        <w:t>Conducta de la Autoridad:</w:t>
      </w:r>
      <w:r w:rsidRPr="000527A1">
        <w:rPr>
          <w:rFonts w:ascii="Palatino Linotype" w:eastAsia="Aptos" w:hAnsi="Palatino Linotype" w:cs="Arial"/>
          <w:lang w:val="es-ES" w:eastAsia="es-ES"/>
        </w:rPr>
        <w:t xml:space="preserve"> Las Acciones u omisiones realizadas en el procedimiento. Así como si la autoridad actuó con la debida diligencia.</w:t>
      </w:r>
    </w:p>
    <w:p w14:paraId="3D2F0C97" w14:textId="77777777" w:rsidR="00C74A19" w:rsidRPr="000527A1" w:rsidRDefault="00C74A19" w:rsidP="00C74A19">
      <w:pPr>
        <w:spacing w:after="0" w:line="360" w:lineRule="auto"/>
        <w:ind w:left="993" w:right="332" w:hanging="426"/>
        <w:jc w:val="both"/>
        <w:rPr>
          <w:rFonts w:ascii="Palatino Linotype" w:eastAsia="Aptos" w:hAnsi="Palatino Linotype" w:cs="Arial"/>
          <w:lang w:val="es-ES" w:eastAsia="es-ES"/>
        </w:rPr>
      </w:pPr>
      <w:r w:rsidRPr="000527A1">
        <w:rPr>
          <w:rFonts w:ascii="Palatino Linotype" w:eastAsia="Aptos" w:hAnsi="Palatino Linotype" w:cs="Arial"/>
          <w:b/>
          <w:lang w:val="es-ES" w:eastAsia="es-ES"/>
        </w:rPr>
        <w:t xml:space="preserve">d) </w:t>
      </w:r>
      <w:r w:rsidRPr="000527A1">
        <w:rPr>
          <w:rFonts w:ascii="Palatino Linotype" w:eastAsia="Aptos" w:hAnsi="Palatino Linotype" w:cs="Arial"/>
          <w:b/>
          <w:lang w:val="es-ES" w:eastAsia="es-ES"/>
        </w:rPr>
        <w:tab/>
        <w:t>La afectación generada en la situación jurídica de la persona involucrada en el proceso:</w:t>
      </w:r>
      <w:r w:rsidRPr="000527A1">
        <w:rPr>
          <w:rFonts w:ascii="Palatino Linotype" w:eastAsia="Aptos" w:hAnsi="Palatino Linotype" w:cs="Arial"/>
          <w:lang w:val="es-ES" w:eastAsia="es-ES"/>
        </w:rPr>
        <w:t xml:space="preserve"> Violación a sus derechos humanos.</w:t>
      </w:r>
    </w:p>
    <w:p w14:paraId="5102BF8A" w14:textId="77777777" w:rsidR="00C74A19" w:rsidRPr="000527A1" w:rsidRDefault="00C74A19" w:rsidP="00C74A19">
      <w:pPr>
        <w:spacing w:after="0" w:line="360" w:lineRule="auto"/>
        <w:ind w:left="993" w:right="49" w:hanging="426"/>
        <w:jc w:val="both"/>
        <w:rPr>
          <w:rFonts w:ascii="Palatino Linotype" w:eastAsia="Aptos" w:hAnsi="Palatino Linotype" w:cs="Arial"/>
          <w:lang w:val="es-ES" w:eastAsia="es-ES"/>
        </w:rPr>
      </w:pPr>
    </w:p>
    <w:p w14:paraId="717B044B" w14:textId="77777777" w:rsidR="00C74A19" w:rsidRPr="000527A1" w:rsidRDefault="00C74A19" w:rsidP="00C74A19">
      <w:pPr>
        <w:spacing w:after="0" w:line="360" w:lineRule="auto"/>
        <w:ind w:right="49"/>
        <w:jc w:val="both"/>
        <w:rPr>
          <w:rFonts w:ascii="Palatino Linotype" w:eastAsia="Aptos" w:hAnsi="Palatino Linotype" w:cs="Arial"/>
          <w:sz w:val="24"/>
          <w:szCs w:val="24"/>
          <w:lang w:val="es-ES" w:eastAsia="es-ES"/>
        </w:rPr>
      </w:pPr>
      <w:r w:rsidRPr="000527A1">
        <w:rPr>
          <w:rFonts w:ascii="Palatino Linotype" w:eastAsia="Aptos" w:hAnsi="Palatino Linotype" w:cs="Arial"/>
          <w:sz w:val="24"/>
          <w:szCs w:val="24"/>
          <w:lang w:val="es-ES" w:eastAsia="es-ES"/>
        </w:rPr>
        <w:lastRenderedPageBreak/>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1760B86B" w14:textId="77777777" w:rsidR="00C74A19" w:rsidRPr="000527A1" w:rsidRDefault="00C74A19" w:rsidP="00C74A19">
      <w:pPr>
        <w:spacing w:after="0" w:line="360" w:lineRule="auto"/>
        <w:ind w:right="49"/>
        <w:jc w:val="both"/>
        <w:rPr>
          <w:rFonts w:ascii="Palatino Linotype" w:eastAsia="Aptos" w:hAnsi="Palatino Linotype" w:cs="Arial"/>
          <w:sz w:val="24"/>
          <w:szCs w:val="24"/>
          <w:lang w:val="es-ES" w:eastAsia="es-ES"/>
        </w:rPr>
      </w:pPr>
    </w:p>
    <w:p w14:paraId="748FAE6B" w14:textId="77777777" w:rsidR="00C74A19" w:rsidRPr="000527A1" w:rsidRDefault="00C74A19" w:rsidP="00C74A19">
      <w:pPr>
        <w:spacing w:after="0" w:line="360" w:lineRule="auto"/>
        <w:ind w:right="49"/>
        <w:jc w:val="both"/>
        <w:rPr>
          <w:rFonts w:ascii="Palatino Linotype" w:eastAsia="Aptos" w:hAnsi="Palatino Linotype" w:cs="Arial"/>
          <w:sz w:val="24"/>
          <w:szCs w:val="24"/>
          <w:lang w:val="es-ES" w:eastAsia="es-ES"/>
        </w:rPr>
      </w:pPr>
      <w:r w:rsidRPr="000527A1">
        <w:rPr>
          <w:rFonts w:ascii="Palatino Linotype" w:eastAsia="Aptos" w:hAnsi="Palatino Linotype" w:cs="Arial"/>
          <w:sz w:val="24"/>
          <w:szCs w:val="24"/>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47233F00" w14:textId="77777777" w:rsidR="00C74A19" w:rsidRPr="000527A1" w:rsidRDefault="00C74A19" w:rsidP="00C74A19">
      <w:pPr>
        <w:spacing w:after="0" w:line="360" w:lineRule="auto"/>
        <w:ind w:right="49"/>
        <w:jc w:val="both"/>
        <w:rPr>
          <w:rFonts w:ascii="Palatino Linotype" w:eastAsia="Aptos" w:hAnsi="Palatino Linotype" w:cs="Arial"/>
          <w:sz w:val="24"/>
          <w:szCs w:val="24"/>
          <w:lang w:val="es-ES" w:eastAsia="es-ES"/>
        </w:rPr>
      </w:pPr>
    </w:p>
    <w:p w14:paraId="2E34ADDB" w14:textId="77777777" w:rsidR="00C74A19" w:rsidRPr="000527A1" w:rsidRDefault="00C74A19" w:rsidP="00C74A19">
      <w:pPr>
        <w:spacing w:after="0" w:line="360" w:lineRule="auto"/>
        <w:ind w:right="49"/>
        <w:jc w:val="both"/>
        <w:rPr>
          <w:rFonts w:ascii="Palatino Linotype" w:eastAsia="Aptos" w:hAnsi="Palatino Linotype" w:cs="Arial"/>
          <w:sz w:val="24"/>
          <w:szCs w:val="24"/>
          <w:lang w:val="es-ES" w:eastAsia="es-ES"/>
        </w:rPr>
      </w:pPr>
      <w:r w:rsidRPr="000527A1">
        <w:rPr>
          <w:rFonts w:ascii="Palatino Linotype" w:eastAsia="Aptos" w:hAnsi="Palatino Linotype" w:cs="Arial"/>
          <w:sz w:val="24"/>
          <w:szCs w:val="24"/>
          <w:lang w:val="es-ES" w:eastAsia="es-ES"/>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w:t>
      </w:r>
      <w:r w:rsidRPr="000527A1">
        <w:rPr>
          <w:rFonts w:ascii="Palatino Linotype" w:eastAsia="Aptos" w:hAnsi="Palatino Linotype" w:cs="Arial"/>
          <w:sz w:val="24"/>
          <w:szCs w:val="24"/>
          <w:lang w:val="es-ES" w:eastAsia="es-ES"/>
        </w:rPr>
        <w:lastRenderedPageBreak/>
        <w:t>términos legales previamente establecidos por la Ley, por tratarse de causas de fuerza mayor.</w:t>
      </w:r>
    </w:p>
    <w:p w14:paraId="35FE6FA5" w14:textId="77777777" w:rsidR="00C74A19" w:rsidRPr="000527A1" w:rsidRDefault="00C74A19" w:rsidP="00C74A19">
      <w:pPr>
        <w:spacing w:after="0" w:line="360" w:lineRule="auto"/>
        <w:ind w:right="49"/>
        <w:jc w:val="both"/>
        <w:rPr>
          <w:rFonts w:ascii="Palatino Linotype" w:eastAsia="Aptos" w:hAnsi="Palatino Linotype" w:cs="Arial"/>
          <w:sz w:val="24"/>
          <w:szCs w:val="24"/>
          <w:lang w:val="es-ES" w:eastAsia="es-ES"/>
        </w:rPr>
      </w:pPr>
    </w:p>
    <w:p w14:paraId="7D0DD28C" w14:textId="77777777" w:rsidR="00C74A19" w:rsidRPr="000527A1" w:rsidRDefault="00C74A19" w:rsidP="00C74A19">
      <w:pPr>
        <w:spacing w:after="0" w:line="360" w:lineRule="auto"/>
        <w:ind w:right="49"/>
        <w:jc w:val="both"/>
        <w:rPr>
          <w:rFonts w:ascii="Palatino Linotype" w:eastAsia="Aptos" w:hAnsi="Palatino Linotype" w:cs="Arial"/>
          <w:sz w:val="24"/>
          <w:szCs w:val="24"/>
          <w:lang w:val="es-ES" w:eastAsia="es-ES"/>
        </w:rPr>
      </w:pPr>
      <w:r w:rsidRPr="000527A1">
        <w:rPr>
          <w:rFonts w:ascii="Palatino Linotype" w:eastAsia="Aptos" w:hAnsi="Palatino Linotype" w:cs="Arial"/>
          <w:sz w:val="24"/>
          <w:szCs w:val="24"/>
          <w:lang w:val="es-ES" w:eastAsia="es-ES"/>
        </w:rPr>
        <w:t>Al respecto, también son de considerar los criterios sostenidos por el Cuarto Tribunal Colegiado en Materia Administrativa del Primer Circuito, cuyos rubros y datos de identificación son los siguientes:</w:t>
      </w:r>
    </w:p>
    <w:p w14:paraId="16533B40" w14:textId="77777777" w:rsidR="00C74A19" w:rsidRPr="000527A1" w:rsidRDefault="00C74A19" w:rsidP="00C74A19">
      <w:pPr>
        <w:spacing w:after="0" w:line="360" w:lineRule="auto"/>
        <w:ind w:left="708" w:right="49"/>
        <w:jc w:val="both"/>
        <w:rPr>
          <w:rFonts w:ascii="Palatino Linotype" w:eastAsia="Aptos" w:hAnsi="Palatino Linotype" w:cs="Arial"/>
          <w:i/>
          <w:iCs/>
          <w:lang w:val="es-ES" w:eastAsia="es-ES"/>
        </w:rPr>
      </w:pPr>
      <w:r w:rsidRPr="000527A1">
        <w:rPr>
          <w:rFonts w:ascii="Palatino Linotype" w:eastAsia="Aptos" w:hAnsi="Palatino Linotype" w:cs="Arial"/>
          <w:i/>
          <w:iCs/>
          <w:lang w:val="es-ES" w:eastAsia="es-ES"/>
        </w:rPr>
        <w:t>“</w:t>
      </w:r>
      <w:r w:rsidRPr="000527A1">
        <w:rPr>
          <w:rFonts w:ascii="Palatino Linotype" w:eastAsia="Aptos" w:hAnsi="Palatino Linotype" w:cs="Arial"/>
          <w:b/>
          <w:i/>
          <w:iCs/>
          <w:lang w:val="es-ES" w:eastAsia="es-ES"/>
        </w:rPr>
        <w:t>PLAZO RAZONABLE PARA RESOLVER. DIMENSIÓN Y EFECTOS DE ESTE CONCEPTO CUANDO SE ADUCE EXCESIVA CARGA DE TRABAJO</w:t>
      </w:r>
      <w:r w:rsidRPr="000527A1">
        <w:rPr>
          <w:rFonts w:ascii="Palatino Linotype" w:eastAsia="Aptos" w:hAnsi="Palatino Linotype" w:cs="Arial"/>
          <w:i/>
          <w:iCs/>
          <w:lang w:val="es-ES" w:eastAsia="es-ES"/>
        </w:rPr>
        <w:t>.” consultable en el Seminario Judicial de la Federación y su gaceta, con el registro digital 2002351.</w:t>
      </w:r>
    </w:p>
    <w:p w14:paraId="1214B96E" w14:textId="77777777" w:rsidR="00C74A19" w:rsidRPr="000527A1" w:rsidRDefault="00C74A19" w:rsidP="00C74A19">
      <w:pPr>
        <w:spacing w:after="0" w:line="360" w:lineRule="auto"/>
        <w:ind w:right="49"/>
        <w:jc w:val="both"/>
        <w:rPr>
          <w:rFonts w:ascii="Palatino Linotype" w:eastAsia="Aptos" w:hAnsi="Palatino Linotype" w:cs="Arial"/>
          <w:i/>
          <w:iCs/>
          <w:lang w:val="es-ES" w:eastAsia="es-ES"/>
        </w:rPr>
      </w:pPr>
    </w:p>
    <w:p w14:paraId="401A66C3" w14:textId="77777777" w:rsidR="00C74A19" w:rsidRPr="000527A1" w:rsidRDefault="00C74A19" w:rsidP="00C74A19">
      <w:pPr>
        <w:spacing w:after="0" w:line="360" w:lineRule="auto"/>
        <w:ind w:left="708" w:right="49"/>
        <w:jc w:val="both"/>
        <w:rPr>
          <w:rFonts w:ascii="Palatino Linotype" w:eastAsia="Aptos" w:hAnsi="Palatino Linotype" w:cs="Arial"/>
          <w:i/>
          <w:iCs/>
          <w:lang w:val="es-ES" w:eastAsia="es-ES"/>
        </w:rPr>
      </w:pPr>
      <w:r w:rsidRPr="000527A1">
        <w:rPr>
          <w:rFonts w:ascii="Palatino Linotype" w:eastAsia="Aptos" w:hAnsi="Palatino Linotype" w:cs="Arial"/>
          <w:i/>
          <w:iCs/>
          <w:lang w:val="es-ES" w:eastAsia="es-ES"/>
        </w:rPr>
        <w:t>“</w:t>
      </w:r>
      <w:r w:rsidRPr="000527A1">
        <w:rPr>
          <w:rFonts w:ascii="Palatino Linotype" w:eastAsia="Aptos" w:hAnsi="Palatino Linotype" w:cs="Arial"/>
          <w:b/>
          <w:i/>
          <w:iCs/>
          <w:lang w:val="es-ES" w:eastAsia="es-ES"/>
        </w:rPr>
        <w:t>PLAZO RAZONABLE PARA RESOLVER. CONCEPTO Y ELEMENTOS QUE LO INTEGRAN A LA LUZ DEL DERECHO INTERNACIONAL DE LOS DERECHOS HUMANOS.</w:t>
      </w:r>
      <w:r w:rsidRPr="000527A1">
        <w:rPr>
          <w:rFonts w:ascii="Palatino Linotype" w:eastAsia="Aptos" w:hAnsi="Palatino Linotype" w:cs="Arial"/>
          <w:i/>
          <w:iCs/>
          <w:lang w:val="es-ES" w:eastAsia="es-ES"/>
        </w:rPr>
        <w:t>”, visible en el Seminario Judicial de la Federación y su gaceta, con el registro digital 2002350.</w:t>
      </w:r>
    </w:p>
    <w:p w14:paraId="4FE50A59" w14:textId="77777777" w:rsidR="00C74A19" w:rsidRPr="000527A1" w:rsidRDefault="00C74A19" w:rsidP="00C74A19">
      <w:pPr>
        <w:spacing w:after="0" w:line="360" w:lineRule="auto"/>
        <w:ind w:right="49"/>
        <w:jc w:val="both"/>
        <w:rPr>
          <w:rFonts w:ascii="Palatino Linotype" w:eastAsia="Aptos" w:hAnsi="Palatino Linotype" w:cs="Arial"/>
          <w:sz w:val="24"/>
          <w:szCs w:val="24"/>
          <w:lang w:val="es-ES" w:eastAsia="es-ES"/>
        </w:rPr>
      </w:pPr>
    </w:p>
    <w:p w14:paraId="20CAEB6D" w14:textId="77777777" w:rsidR="00C74A19" w:rsidRPr="000527A1" w:rsidRDefault="00C74A19" w:rsidP="00C74A19">
      <w:pPr>
        <w:spacing w:after="0" w:line="360" w:lineRule="auto"/>
        <w:ind w:right="49"/>
        <w:jc w:val="both"/>
        <w:rPr>
          <w:rFonts w:ascii="Palatino Linotype" w:eastAsia="Aptos" w:hAnsi="Palatino Linotype" w:cs="Arial"/>
          <w:sz w:val="24"/>
          <w:szCs w:val="24"/>
          <w:lang w:val="es-ES" w:eastAsia="es-ES"/>
        </w:rPr>
      </w:pPr>
      <w:r w:rsidRPr="000527A1">
        <w:rPr>
          <w:rFonts w:ascii="Palatino Linotype" w:eastAsia="Aptos"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14:paraId="23B66813" w14:textId="77777777" w:rsidR="00C74A19" w:rsidRPr="000527A1" w:rsidRDefault="00C74A19" w:rsidP="00C74A19">
      <w:pPr>
        <w:spacing w:after="0" w:line="360" w:lineRule="auto"/>
        <w:jc w:val="both"/>
        <w:rPr>
          <w:rFonts w:ascii="Palatino Linotype" w:eastAsia="Times New Roman" w:hAnsi="Palatino Linotype" w:cs="Times New Roman"/>
          <w:sz w:val="24"/>
          <w:szCs w:val="24"/>
          <w:lang w:eastAsia="es-ES"/>
        </w:rPr>
      </w:pPr>
    </w:p>
    <w:p w14:paraId="178A4C68" w14:textId="77777777" w:rsidR="001414EE" w:rsidRPr="000527A1" w:rsidRDefault="001414EE" w:rsidP="001414EE">
      <w:pPr>
        <w:spacing w:line="360" w:lineRule="auto"/>
        <w:jc w:val="center"/>
        <w:rPr>
          <w:rFonts w:ascii="Palatino Linotype" w:hAnsi="Palatino Linotype" w:cs="Arial"/>
          <w:b/>
          <w:sz w:val="28"/>
        </w:rPr>
      </w:pPr>
      <w:r w:rsidRPr="000527A1">
        <w:rPr>
          <w:rFonts w:ascii="Palatino Linotype" w:hAnsi="Palatino Linotype" w:cs="Arial"/>
          <w:b/>
          <w:sz w:val="28"/>
        </w:rPr>
        <w:t xml:space="preserve">C O N S I D E R A N D O </w:t>
      </w:r>
    </w:p>
    <w:p w14:paraId="2FA202DB" w14:textId="77777777" w:rsidR="001414EE" w:rsidRPr="000527A1" w:rsidRDefault="001414EE" w:rsidP="001414EE">
      <w:pPr>
        <w:spacing w:before="240" w:line="360" w:lineRule="auto"/>
        <w:jc w:val="both"/>
        <w:rPr>
          <w:rFonts w:ascii="Palatino Linotype" w:hAnsi="Palatino Linotype" w:cs="Arial"/>
          <w:sz w:val="28"/>
          <w:szCs w:val="28"/>
        </w:rPr>
      </w:pPr>
      <w:r w:rsidRPr="000527A1">
        <w:rPr>
          <w:rFonts w:ascii="Palatino Linotype" w:hAnsi="Palatino Linotype" w:cs="Arial"/>
          <w:b/>
          <w:sz w:val="28"/>
        </w:rPr>
        <w:t>PRIMERO.</w:t>
      </w:r>
      <w:r w:rsidRPr="000527A1">
        <w:rPr>
          <w:rFonts w:ascii="Palatino Linotype" w:hAnsi="Palatino Linotype" w:cs="Arial"/>
          <w:b/>
        </w:rPr>
        <w:t xml:space="preserve"> </w:t>
      </w:r>
      <w:r w:rsidRPr="000527A1">
        <w:rPr>
          <w:rFonts w:ascii="Palatino Linotype" w:hAnsi="Palatino Linotype" w:cs="Arial"/>
          <w:b/>
          <w:sz w:val="28"/>
          <w:szCs w:val="28"/>
        </w:rPr>
        <w:t>De la competencia</w:t>
      </w:r>
      <w:r w:rsidRPr="000527A1">
        <w:rPr>
          <w:rFonts w:ascii="Palatino Linotype" w:hAnsi="Palatino Linotype" w:cs="Arial"/>
          <w:sz w:val="28"/>
          <w:szCs w:val="28"/>
        </w:rPr>
        <w:t>.</w:t>
      </w:r>
    </w:p>
    <w:p w14:paraId="3F16AA82" w14:textId="5D926186" w:rsidR="001414EE" w:rsidRPr="000527A1" w:rsidRDefault="00381AA8" w:rsidP="00381AA8">
      <w:pPr>
        <w:spacing w:before="240" w:line="360" w:lineRule="auto"/>
        <w:jc w:val="both"/>
        <w:rPr>
          <w:rFonts w:ascii="Palatino Linotype" w:hAnsi="Palatino Linotype"/>
          <w:sz w:val="24"/>
        </w:rPr>
      </w:pPr>
      <w:r w:rsidRPr="000527A1">
        <w:rPr>
          <w:rFonts w:ascii="Palatino Linotype" w:hAnsi="Palatino Linotype"/>
          <w:sz w:val="24"/>
        </w:rPr>
        <w:t xml:space="preserve">Este Instituto de Transparencia, Acceso a la Información Pública y Protección de Datos Personales del Estado de México y Municipios es competente para conocer y resolver </w:t>
      </w:r>
      <w:r w:rsidRPr="000527A1">
        <w:rPr>
          <w:rFonts w:ascii="Palatino Linotype" w:hAnsi="Palatino Linotype"/>
          <w:sz w:val="24"/>
        </w:rPr>
        <w:lastRenderedPageBreak/>
        <w:t>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26FEF07" w14:textId="77777777" w:rsidR="00D57AC1" w:rsidRPr="000527A1" w:rsidRDefault="00D57AC1" w:rsidP="00D57AC1">
      <w:pPr>
        <w:spacing w:line="360" w:lineRule="auto"/>
        <w:jc w:val="both"/>
        <w:rPr>
          <w:rFonts w:ascii="Palatino Linotype" w:eastAsia="Calibri" w:hAnsi="Palatino Linotype"/>
          <w:b/>
          <w:color w:val="000000" w:themeColor="text1"/>
        </w:rPr>
      </w:pPr>
    </w:p>
    <w:p w14:paraId="639805FB" w14:textId="77777777" w:rsidR="001414EE" w:rsidRPr="000527A1" w:rsidRDefault="001414EE" w:rsidP="001414EE">
      <w:pPr>
        <w:pStyle w:val="Prrafodelista"/>
        <w:autoSpaceDE w:val="0"/>
        <w:autoSpaceDN w:val="0"/>
        <w:adjustRightInd w:val="0"/>
        <w:spacing w:before="240" w:after="160" w:line="360" w:lineRule="auto"/>
        <w:ind w:left="0"/>
        <w:jc w:val="both"/>
        <w:rPr>
          <w:rFonts w:ascii="Palatino Linotype" w:hAnsi="Palatino Linotype" w:cs="Arial"/>
          <w:b/>
        </w:rPr>
      </w:pPr>
      <w:r w:rsidRPr="000527A1">
        <w:rPr>
          <w:rFonts w:ascii="Palatino Linotype" w:hAnsi="Palatino Linotype" w:cs="Arial"/>
          <w:b/>
          <w:sz w:val="28"/>
        </w:rPr>
        <w:t>SEGUNDO</w:t>
      </w:r>
      <w:r w:rsidRPr="000527A1">
        <w:rPr>
          <w:rFonts w:ascii="Palatino Linotype" w:hAnsi="Palatino Linotype" w:cs="Arial"/>
          <w:b/>
        </w:rPr>
        <w:t xml:space="preserve">. </w:t>
      </w:r>
      <w:r w:rsidRPr="000527A1">
        <w:rPr>
          <w:rFonts w:ascii="Palatino Linotype" w:hAnsi="Palatino Linotype" w:cs="Arial"/>
          <w:b/>
          <w:sz w:val="28"/>
          <w:szCs w:val="28"/>
        </w:rPr>
        <w:t>Sobre los alcances del recurso de revisión.</w:t>
      </w:r>
      <w:r w:rsidRPr="000527A1">
        <w:rPr>
          <w:rFonts w:ascii="Palatino Linotype" w:hAnsi="Palatino Linotype" w:cs="Arial"/>
          <w:b/>
        </w:rPr>
        <w:t xml:space="preserve"> </w:t>
      </w:r>
    </w:p>
    <w:p w14:paraId="5A2A5655" w14:textId="77777777" w:rsidR="001414EE" w:rsidRPr="000527A1" w:rsidRDefault="001414EE" w:rsidP="001414EE">
      <w:pPr>
        <w:pStyle w:val="Prrafodelista"/>
        <w:autoSpaceDE w:val="0"/>
        <w:autoSpaceDN w:val="0"/>
        <w:adjustRightInd w:val="0"/>
        <w:spacing w:before="240" w:after="160" w:line="360" w:lineRule="auto"/>
        <w:ind w:left="0"/>
        <w:jc w:val="both"/>
        <w:rPr>
          <w:rFonts w:ascii="Palatino Linotype" w:hAnsi="Palatino Linotype" w:cs="Arial"/>
        </w:rPr>
      </w:pPr>
      <w:r w:rsidRPr="000527A1">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99CCACC" w14:textId="77777777" w:rsidR="00D917D9" w:rsidRPr="000527A1" w:rsidRDefault="00D917D9" w:rsidP="001414EE">
      <w:pPr>
        <w:pStyle w:val="Prrafodelista"/>
        <w:autoSpaceDE w:val="0"/>
        <w:autoSpaceDN w:val="0"/>
        <w:adjustRightInd w:val="0"/>
        <w:spacing w:before="240" w:after="160" w:line="360" w:lineRule="auto"/>
        <w:ind w:left="0"/>
        <w:jc w:val="both"/>
        <w:rPr>
          <w:rFonts w:ascii="Palatino Linotype" w:hAnsi="Palatino Linotype" w:cs="Arial"/>
          <w:b/>
          <w:sz w:val="28"/>
        </w:rPr>
      </w:pPr>
    </w:p>
    <w:p w14:paraId="3E4D81AB" w14:textId="24545C75" w:rsidR="005705C5" w:rsidRPr="000527A1" w:rsidRDefault="001414EE" w:rsidP="001414EE">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0527A1">
        <w:rPr>
          <w:rFonts w:ascii="Palatino Linotype" w:hAnsi="Palatino Linotype" w:cs="Arial"/>
          <w:b/>
          <w:sz w:val="28"/>
          <w:szCs w:val="28"/>
        </w:rPr>
        <w:t xml:space="preserve">TERCERO. </w:t>
      </w:r>
      <w:r w:rsidR="005705C5" w:rsidRPr="000527A1">
        <w:rPr>
          <w:rFonts w:ascii="Palatino Linotype" w:hAnsi="Palatino Linotype" w:cs="Arial"/>
          <w:b/>
          <w:sz w:val="28"/>
          <w:szCs w:val="28"/>
        </w:rPr>
        <w:t xml:space="preserve">De las cuestiones de previo y especial pronunciamiento </w:t>
      </w:r>
    </w:p>
    <w:p w14:paraId="347EC894" w14:textId="77777777" w:rsidR="00EF7363" w:rsidRPr="000527A1" w:rsidRDefault="00EF7363" w:rsidP="00EF7363">
      <w:pPr>
        <w:spacing w:after="0" w:line="360" w:lineRule="auto"/>
        <w:jc w:val="both"/>
        <w:rPr>
          <w:rFonts w:ascii="Palatino Linotype" w:eastAsia="Palatino Linotype" w:hAnsi="Palatino Linotype" w:cs="Palatino Linotype"/>
          <w:sz w:val="24"/>
          <w:lang w:val="es-ES_tradnl" w:eastAsia="es-MX"/>
        </w:rPr>
      </w:pPr>
      <w:r w:rsidRPr="000527A1">
        <w:rPr>
          <w:rFonts w:ascii="Palatino Linotype" w:eastAsia="Palatino Linotype" w:hAnsi="Palatino Linotype" w:cs="Palatino Linotype"/>
          <w:sz w:val="24"/>
          <w:lang w:val="es-ES_tradnl" w:eastAsia="es-MX"/>
        </w:rPr>
        <w:lastRenderedPageBreak/>
        <w:t>El recurso de revisión en estudio contiene los elementos normativos de validez exigidos en la Ley de Transparencia y Acceso a la Información Pública del Estado de México y Municipios, establecidos en el artículo 180 que enuncia:</w:t>
      </w:r>
    </w:p>
    <w:p w14:paraId="7EE198E6" w14:textId="77777777" w:rsidR="00EF7363" w:rsidRPr="000527A1" w:rsidRDefault="00EF7363" w:rsidP="00EF7363">
      <w:pPr>
        <w:spacing w:after="0" w:line="360" w:lineRule="auto"/>
        <w:jc w:val="both"/>
        <w:rPr>
          <w:rFonts w:ascii="Palatino Linotype" w:eastAsia="Palatino Linotype" w:hAnsi="Palatino Linotype" w:cs="Palatino Linotype"/>
          <w:sz w:val="24"/>
          <w:lang w:val="es-ES_tradnl" w:eastAsia="es-MX"/>
        </w:rPr>
      </w:pPr>
    </w:p>
    <w:p w14:paraId="2FB3A62B"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b/>
          <w:i/>
          <w:lang w:val="es-ES_tradnl" w:eastAsia="es-MX"/>
        </w:rPr>
        <w:t xml:space="preserve">Artículo 180. </w:t>
      </w:r>
      <w:r w:rsidRPr="000527A1">
        <w:rPr>
          <w:rFonts w:ascii="Palatino Linotype" w:eastAsia="Palatino Linotype" w:hAnsi="Palatino Linotype" w:cs="Palatino Linotype"/>
          <w:i/>
          <w:lang w:val="es-ES_tradnl" w:eastAsia="es-MX"/>
        </w:rPr>
        <w:t>El recurso de revisión contendrá:</w:t>
      </w:r>
    </w:p>
    <w:p w14:paraId="19FA87C8"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i/>
          <w:lang w:val="es-ES_tradnl" w:eastAsia="es-MX"/>
        </w:rPr>
        <w:t>I. El sujeto obligado ante la cual se presentó la solicitud;</w:t>
      </w:r>
    </w:p>
    <w:p w14:paraId="3B37B410"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b/>
          <w:i/>
          <w:lang w:val="es-ES_tradnl" w:eastAsia="es-MX"/>
        </w:rPr>
        <w:t>II. El nombre del solicitante que recurre</w:t>
      </w:r>
      <w:r w:rsidRPr="000527A1">
        <w:rPr>
          <w:rFonts w:ascii="Palatino Linotype" w:eastAsia="Palatino Linotype" w:hAnsi="Palatino Linotype" w:cs="Palatino Linotype"/>
          <w:i/>
          <w:lang w:val="es-ES_tradnl" w:eastAsia="es-MX"/>
        </w:rPr>
        <w:t xml:space="preserve"> o de su representante y, en su caso, del tercero interesado, así como la dirección o medio que señale para recibir notificaciones;</w:t>
      </w:r>
    </w:p>
    <w:p w14:paraId="63038A53"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i/>
          <w:lang w:val="es-ES_tradnl" w:eastAsia="es-MX"/>
        </w:rPr>
        <w:t>III. El número de folio de respuesta de la solicitud de acceso;</w:t>
      </w:r>
    </w:p>
    <w:p w14:paraId="19DE7B0E"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i/>
          <w:lang w:val="es-ES_tradnl" w:eastAsia="es-MX"/>
        </w:rPr>
        <w:t>IV. La fecha en que fue notificada la respuesta al solicitante o tuvo conocimiento del acto reclamado, o de presentación de la solicitud, en caso de falta de respuesta;</w:t>
      </w:r>
    </w:p>
    <w:p w14:paraId="072386F4"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i/>
          <w:lang w:val="es-ES_tradnl" w:eastAsia="es-MX"/>
        </w:rPr>
        <w:t>V. El acto que se recurre;</w:t>
      </w:r>
    </w:p>
    <w:p w14:paraId="78FD0153"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i/>
          <w:lang w:val="es-ES_tradnl" w:eastAsia="es-MX"/>
        </w:rPr>
        <w:t>VI. Las razones o motivos de inconformidad;</w:t>
      </w:r>
    </w:p>
    <w:p w14:paraId="1D28C052"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i/>
          <w:lang w:val="es-ES_tradnl" w:eastAsia="es-MX"/>
        </w:rPr>
        <w:t>VII. La copia de la respuesta que se impugna y, en su caso, de la notificación correspondiente, en el caso de respuesta de la solicitud; y</w:t>
      </w:r>
    </w:p>
    <w:p w14:paraId="3F66C44F"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i/>
          <w:lang w:val="es-ES_tradnl" w:eastAsia="es-MX"/>
        </w:rPr>
        <w:t>VIII. Firma del recurrente, en su caso, cuando se presente por escrito, requisito sin el cual se dará trámite al recurso.</w:t>
      </w:r>
    </w:p>
    <w:p w14:paraId="6485DF37"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7ED13CFC"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i/>
          <w:lang w:val="es-ES_tradnl" w:eastAsia="es-MX"/>
        </w:rPr>
        <w:t>Adicionalmente, se podrán anexar las pruebas y demás elementos que considere procedentes someter a juicio del Instituto.</w:t>
      </w:r>
    </w:p>
    <w:p w14:paraId="3C1D80FD"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52EA440C"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i/>
          <w:lang w:val="es-ES_tradnl" w:eastAsia="es-MX"/>
        </w:rPr>
        <w:t>En ningún caso será necesario que el particular ratifique el recurso de revisión interpuesto.</w:t>
      </w:r>
    </w:p>
    <w:p w14:paraId="00416DE9"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6922262F"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iCs/>
          <w:lang w:val="es-ES" w:eastAsia="es-MX"/>
        </w:rPr>
      </w:pPr>
      <w:r w:rsidRPr="000527A1">
        <w:rPr>
          <w:rFonts w:ascii="Palatino Linotype" w:eastAsia="Palatino Linotype" w:hAnsi="Palatino Linotype" w:cs="Palatino Linotype"/>
          <w:b/>
          <w:bCs/>
          <w:i/>
          <w:iCs/>
          <w:lang w:val="es-ES" w:eastAsia="es-MX"/>
        </w:rPr>
        <w:t>En caso de que el recurso se interponga de manera electrónica no será indispensable que contengan los requisitos establecidos en las fracciones II</w:t>
      </w:r>
      <w:r w:rsidRPr="000527A1">
        <w:rPr>
          <w:rFonts w:ascii="Palatino Linotype" w:eastAsia="Palatino Linotype" w:hAnsi="Palatino Linotype" w:cs="Palatino Linotype"/>
          <w:i/>
          <w:iCs/>
          <w:lang w:val="es-ES" w:eastAsia="es-MX"/>
        </w:rPr>
        <w:t>, IV, VII y VIII.</w:t>
      </w:r>
    </w:p>
    <w:p w14:paraId="5E1FCF29" w14:textId="77777777" w:rsidR="00EF7363" w:rsidRPr="000527A1" w:rsidRDefault="00EF7363" w:rsidP="00EF7363">
      <w:pPr>
        <w:spacing w:after="0" w:line="360" w:lineRule="auto"/>
        <w:jc w:val="both"/>
        <w:rPr>
          <w:rFonts w:ascii="Palatino Linotype" w:eastAsia="Palatino Linotype" w:hAnsi="Palatino Linotype" w:cs="Palatino Linotype"/>
          <w:b/>
          <w:i/>
          <w:sz w:val="24"/>
          <w:lang w:val="es-ES_tradnl" w:eastAsia="es-MX"/>
        </w:rPr>
      </w:pPr>
    </w:p>
    <w:p w14:paraId="055B4A50" w14:textId="77777777" w:rsidR="00EF7363" w:rsidRPr="000527A1" w:rsidRDefault="00EF7363" w:rsidP="00EF7363">
      <w:pPr>
        <w:spacing w:after="0" w:line="360" w:lineRule="auto"/>
        <w:jc w:val="both"/>
        <w:rPr>
          <w:rFonts w:ascii="Palatino Linotype" w:eastAsia="Palatino Linotype" w:hAnsi="Palatino Linotype" w:cs="Palatino Linotype"/>
          <w:sz w:val="24"/>
          <w:lang w:val="es-ES" w:eastAsia="es-MX"/>
        </w:rPr>
      </w:pPr>
      <w:r w:rsidRPr="000527A1">
        <w:rPr>
          <w:rFonts w:ascii="Palatino Linotype" w:eastAsia="Palatino Linotype" w:hAnsi="Palatino Linotype" w:cs="Palatino Linotype"/>
          <w:sz w:val="24"/>
          <w:lang w:val="es-ES" w:eastAsia="es-MX"/>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1A3EA08D" w14:textId="77777777" w:rsidR="00EF7363" w:rsidRPr="000527A1" w:rsidRDefault="00EF7363" w:rsidP="00EF7363">
      <w:pPr>
        <w:spacing w:after="0" w:line="360" w:lineRule="auto"/>
        <w:jc w:val="both"/>
        <w:rPr>
          <w:rFonts w:ascii="Palatino Linotype" w:eastAsia="Palatino Linotype" w:hAnsi="Palatino Linotype" w:cs="Palatino Linotype"/>
          <w:sz w:val="24"/>
          <w:lang w:val="es-ES_tradnl" w:eastAsia="es-MX"/>
        </w:rPr>
      </w:pPr>
    </w:p>
    <w:p w14:paraId="6FA2119E"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b/>
          <w:i/>
          <w:lang w:val="es-ES_tradnl" w:eastAsia="es-MX"/>
        </w:rPr>
        <w:lastRenderedPageBreak/>
        <w:t>Artículo 155.</w:t>
      </w:r>
      <w:r w:rsidRPr="000527A1">
        <w:rPr>
          <w:rFonts w:ascii="Palatino Linotype" w:eastAsia="Palatino Linotype" w:hAnsi="Palatino Linotype" w:cs="Palatino Linotype"/>
          <w:i/>
          <w:lang w:val="es-ES_tradnl" w:eastAsia="es-MX"/>
        </w:rPr>
        <w:t xml:space="preserve"> […]</w:t>
      </w:r>
    </w:p>
    <w:p w14:paraId="378AD6C8"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645E7E36"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i/>
          <w:lang w:val="es-ES_tradnl" w:eastAsia="es-MX"/>
        </w:rPr>
        <w:t>Las solicitudes anónimas, con nombre incompleto o seudónimo serán procedentes para su trámite por parte del sujeto obligado ante quien se presente. No podrá requerirse información adicional con motivo del nombre proporcionado por el solicitante.</w:t>
      </w:r>
    </w:p>
    <w:p w14:paraId="181CC95E"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i/>
          <w:lang w:val="es-ES_tradnl" w:eastAsia="es-MX"/>
        </w:rPr>
        <w:t>[…]</w:t>
      </w:r>
    </w:p>
    <w:p w14:paraId="2365D645" w14:textId="77777777" w:rsidR="00EF7363" w:rsidRPr="000527A1" w:rsidRDefault="00EF7363" w:rsidP="00EF7363">
      <w:pPr>
        <w:spacing w:after="0" w:line="360" w:lineRule="auto"/>
        <w:jc w:val="both"/>
        <w:rPr>
          <w:rFonts w:ascii="Palatino Linotype" w:eastAsia="Palatino Linotype" w:hAnsi="Palatino Linotype" w:cs="Palatino Linotype"/>
          <w:sz w:val="24"/>
          <w:lang w:val="es-ES_tradnl" w:eastAsia="es-MX"/>
        </w:rPr>
      </w:pPr>
    </w:p>
    <w:p w14:paraId="14D9D49C" w14:textId="77777777" w:rsidR="00EF7363" w:rsidRPr="000527A1" w:rsidRDefault="00EF7363" w:rsidP="00EF7363">
      <w:pPr>
        <w:spacing w:after="0" w:line="360" w:lineRule="auto"/>
        <w:jc w:val="both"/>
        <w:rPr>
          <w:rFonts w:ascii="Palatino Linotype" w:eastAsia="Palatino Linotype" w:hAnsi="Palatino Linotype" w:cs="Palatino Linotype"/>
          <w:sz w:val="24"/>
          <w:lang w:val="es-ES_tradnl" w:eastAsia="es-MX"/>
        </w:rPr>
      </w:pPr>
      <w:r w:rsidRPr="000527A1">
        <w:rPr>
          <w:rFonts w:ascii="Palatino Linotype" w:eastAsia="Palatino Linotype" w:hAnsi="Palatino Linotype" w:cs="Palatino Linotype"/>
          <w:sz w:val="24"/>
          <w:lang w:val="es-ES_tradnl" w:eastAsia="es-MX"/>
        </w:rPr>
        <w:t xml:space="preserve">Robusteciendo lo anterior se encuentra lo dispuesto en el artículo 5 párrafos </w:t>
      </w:r>
      <w:r w:rsidRPr="000527A1">
        <w:rPr>
          <w:rFonts w:ascii="Palatino Linotype" w:eastAsia="Palatino Linotype" w:hAnsi="Palatino Linotype" w:cs="Palatino Linotype"/>
          <w:color w:val="000000"/>
          <w:sz w:val="24"/>
          <w:szCs w:val="24"/>
          <w:lang w:val="es-ES_tradnl" w:eastAsia="es-MX"/>
        </w:rPr>
        <w:t>trigésimo noveno, cuadragésimo y cuadragésimo primero</w:t>
      </w:r>
      <w:r w:rsidRPr="000527A1">
        <w:rPr>
          <w:rFonts w:ascii="Palatino Linotype" w:eastAsia="Palatino Linotype" w:hAnsi="Palatino Linotype" w:cs="Palatino Linotype"/>
          <w:sz w:val="24"/>
          <w:lang w:val="es-ES_tradnl" w:eastAsia="es-MX"/>
        </w:rPr>
        <w:t>, de la Constitución Política del Estado Libre y Soberano de México, se establece lo siguiente:</w:t>
      </w:r>
    </w:p>
    <w:p w14:paraId="03BE195A" w14:textId="77777777" w:rsidR="00EF7363" w:rsidRPr="000527A1" w:rsidRDefault="00EF7363" w:rsidP="00EF7363">
      <w:pPr>
        <w:spacing w:after="0" w:line="360" w:lineRule="auto"/>
        <w:jc w:val="both"/>
        <w:rPr>
          <w:rFonts w:ascii="Palatino Linotype" w:eastAsia="Palatino Linotype" w:hAnsi="Palatino Linotype" w:cs="Palatino Linotype"/>
          <w:sz w:val="24"/>
          <w:lang w:val="es-ES_tradnl" w:eastAsia="es-MX"/>
        </w:rPr>
      </w:pPr>
    </w:p>
    <w:p w14:paraId="2EDF3969"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b/>
          <w:i/>
          <w:lang w:val="es-ES_tradnl" w:eastAsia="es-MX"/>
        </w:rPr>
        <w:t>Artículo 5</w:t>
      </w:r>
      <w:r w:rsidRPr="000527A1">
        <w:rPr>
          <w:rFonts w:ascii="Palatino Linotype" w:eastAsia="Palatino Linotype" w:hAnsi="Palatino Linotype" w:cs="Palatino Linotype"/>
          <w:i/>
          <w:lang w:val="es-ES_tradnl" w:eastAsia="es-MX"/>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4AA2EF6"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i/>
          <w:lang w:val="es-ES_tradnl" w:eastAsia="es-MX"/>
        </w:rPr>
        <w:t>[…]</w:t>
      </w:r>
    </w:p>
    <w:p w14:paraId="4FD86796"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iCs/>
          <w:lang w:val="es-ES" w:eastAsia="es-MX"/>
        </w:rPr>
      </w:pPr>
      <w:r w:rsidRPr="000527A1">
        <w:rPr>
          <w:rFonts w:ascii="Palatino Linotype" w:eastAsia="Palatino Linotype" w:hAnsi="Palatino Linotype" w:cs="Palatino Linotype"/>
          <w:i/>
          <w:iCs/>
          <w:lang w:val="es-ES" w:eastAsia="es-MX"/>
        </w:rPr>
        <w:t>Toda persona en el Estado de México, tiene derecho al libre acceso a la información plural y oportuna, así como a buscar recibir y difundir información e ideas de toda índole por cualquier medio de expresión.</w:t>
      </w:r>
    </w:p>
    <w:p w14:paraId="3C0AC5A0"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i/>
          <w:lang w:val="es-ES_tradnl" w:eastAsia="es-MX"/>
        </w:rPr>
        <w:t>[…]</w:t>
      </w:r>
    </w:p>
    <w:p w14:paraId="044C66B1"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i/>
          <w:lang w:val="es-ES_tradnl" w:eastAsia="es-MX"/>
        </w:rPr>
        <w:t xml:space="preserve">El derecho a la información será garantizado por el Estado. La ley establecerá las previsiones que permitan asegurar la protección, el respeto y la difusión de este derecho. </w:t>
      </w:r>
    </w:p>
    <w:p w14:paraId="020C466F"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2BF6B14B"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iCs/>
          <w:lang w:val="es-ES" w:eastAsia="es-MX"/>
        </w:rPr>
      </w:pPr>
      <w:r w:rsidRPr="000527A1">
        <w:rPr>
          <w:rFonts w:ascii="Palatino Linotype" w:eastAsia="Palatino Linotype" w:hAnsi="Palatino Linotype" w:cs="Palatino Linotype"/>
          <w:i/>
          <w:iCs/>
          <w:lang w:val="es-ES" w:eastAsia="es-MX"/>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1FC6117"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3A258DD7"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i/>
          <w:lang w:val="es-ES_tradnl" w:eastAsia="es-MX"/>
        </w:rPr>
        <w:t>Este derecho se regirá por los principios y bases siguientes:</w:t>
      </w:r>
    </w:p>
    <w:p w14:paraId="4DBF4CD1"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i/>
          <w:lang w:val="es-ES_tradnl" w:eastAsia="es-MX"/>
        </w:rPr>
        <w:t>[…]</w:t>
      </w:r>
    </w:p>
    <w:p w14:paraId="3EF2D45A"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b/>
          <w:i/>
          <w:lang w:val="es-ES_tradnl" w:eastAsia="es-MX"/>
        </w:rPr>
        <w:t>III.</w:t>
      </w:r>
      <w:r w:rsidRPr="000527A1">
        <w:rPr>
          <w:rFonts w:ascii="Palatino Linotype" w:eastAsia="Palatino Linotype" w:hAnsi="Palatino Linotype" w:cs="Palatino Linotype"/>
          <w:i/>
          <w:lang w:val="es-ES_tradnl" w:eastAsia="es-MX"/>
        </w:rPr>
        <w:t xml:space="preserve"> Toda persona, sin necesidad de acreditar interés alguno o justificar su utilización, tendrá acceso gratuito a la información pública, a sus datos personales o a la rectificación de éstos;</w:t>
      </w:r>
    </w:p>
    <w:p w14:paraId="04C96627"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b/>
          <w:i/>
          <w:lang w:val="es-ES_tradnl" w:eastAsia="es-MX"/>
        </w:rPr>
        <w:lastRenderedPageBreak/>
        <w:t>IV.</w:t>
      </w:r>
      <w:r w:rsidRPr="000527A1">
        <w:rPr>
          <w:rFonts w:ascii="Palatino Linotype" w:eastAsia="Palatino Linotype" w:hAnsi="Palatino Linotype" w:cs="Palatino Linotype"/>
          <w:i/>
          <w:lang w:val="es-ES_tradnl" w:eastAsia="es-MX"/>
        </w:rPr>
        <w:t xml:space="preserve"> Se establecerán mecanismos de acceso a la información y procedimientos de revisión expeditos que se sustanciarán ante el organismo autónomo especializado e imparcial que establece esta Constitución.</w:t>
      </w:r>
    </w:p>
    <w:p w14:paraId="3D609765"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i/>
          <w:lang w:val="es-ES_tradnl" w:eastAsia="es-MX"/>
        </w:rPr>
        <w:t>[…]</w:t>
      </w:r>
    </w:p>
    <w:p w14:paraId="3D9CE47E"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b/>
          <w:i/>
          <w:lang w:val="es-ES_tradnl" w:eastAsia="es-MX"/>
        </w:rPr>
        <w:t>VIII.</w:t>
      </w:r>
      <w:r w:rsidRPr="000527A1">
        <w:rPr>
          <w:rFonts w:ascii="Palatino Linotype" w:eastAsia="Palatino Linotype" w:hAnsi="Palatino Linotype" w:cs="Palatino Linotype"/>
          <w:i/>
          <w:lang w:val="es-ES_tradnl" w:eastAsia="es-MX"/>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46F697B4"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i/>
          <w:lang w:val="es-ES_tradnl" w:eastAsia="es-MX"/>
        </w:rPr>
        <w:t>[…]</w:t>
      </w:r>
    </w:p>
    <w:p w14:paraId="7D26BDBD" w14:textId="77777777" w:rsidR="00EF7363" w:rsidRPr="000527A1" w:rsidRDefault="00EF7363" w:rsidP="00EF7363">
      <w:pPr>
        <w:spacing w:after="0" w:line="360" w:lineRule="auto"/>
        <w:ind w:left="567" w:right="567"/>
        <w:jc w:val="both"/>
        <w:rPr>
          <w:rFonts w:ascii="Palatino Linotype" w:eastAsia="Palatino Linotype" w:hAnsi="Palatino Linotype" w:cs="Palatino Linotype"/>
          <w:sz w:val="24"/>
          <w:lang w:val="es-ES_tradnl" w:eastAsia="es-MX"/>
        </w:rPr>
      </w:pPr>
    </w:p>
    <w:p w14:paraId="5249E456" w14:textId="77777777" w:rsidR="00EF7363" w:rsidRPr="000527A1" w:rsidRDefault="00EF7363" w:rsidP="00EF7363">
      <w:pPr>
        <w:spacing w:after="0" w:line="360" w:lineRule="auto"/>
        <w:jc w:val="both"/>
        <w:rPr>
          <w:rFonts w:ascii="Palatino Linotype" w:eastAsia="Palatino Linotype" w:hAnsi="Palatino Linotype" w:cs="Palatino Linotype"/>
          <w:sz w:val="24"/>
          <w:lang w:val="es-ES_tradnl" w:eastAsia="es-MX"/>
        </w:rPr>
      </w:pPr>
      <w:r w:rsidRPr="000527A1">
        <w:rPr>
          <w:rFonts w:ascii="Palatino Linotype" w:eastAsia="Palatino Linotype" w:hAnsi="Palatino Linotype" w:cs="Palatino Linotype"/>
          <w:sz w:val="24"/>
          <w:lang w:val="es-ES_tradnl" w:eastAsia="es-MX"/>
        </w:rPr>
        <w:t>Por otra parte, del contenido del artículo 1 de la Constitución Política de los Estados Unidos Mexicanos, se destaca lo siguiente:</w:t>
      </w:r>
    </w:p>
    <w:p w14:paraId="77C987A3"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sz w:val="24"/>
          <w:lang w:val="es-ES_tradnl" w:eastAsia="es-MX"/>
        </w:rPr>
      </w:pPr>
    </w:p>
    <w:p w14:paraId="09657499"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b/>
          <w:i/>
          <w:lang w:val="es-ES_tradnl" w:eastAsia="es-MX"/>
        </w:rPr>
        <w:t>Artículo 1o</w:t>
      </w:r>
      <w:r w:rsidRPr="000527A1">
        <w:rPr>
          <w:rFonts w:ascii="Palatino Linotype" w:eastAsia="Palatino Linotype" w:hAnsi="Palatino Linotype" w:cs="Palatino Linotype"/>
          <w:i/>
          <w:lang w:val="es-ES_tradnl" w:eastAsia="es-MX"/>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436D924"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1734FF77"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i/>
          <w:lang w:val="es-ES_tradnl" w:eastAsia="es-MX"/>
        </w:rPr>
        <w:t>Las normas relativas a los derechos humanos se interpretarán de conformidad con esta Constitución y con los tratados internacionales de la materia favoreciendo en todo tiempo a las personas la protección más amplia.</w:t>
      </w:r>
    </w:p>
    <w:p w14:paraId="67393359"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1873C33D" w14:textId="77777777" w:rsidR="00EF7363" w:rsidRPr="000527A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0527A1">
        <w:rPr>
          <w:rFonts w:ascii="Palatino Linotype" w:eastAsia="Palatino Linotype" w:hAnsi="Palatino Linotype" w:cs="Palatino Linotype"/>
          <w:i/>
          <w:lang w:val="es-ES_tradnl" w:eastAsia="es-MX"/>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2C15AFD6" w14:textId="77777777" w:rsidR="00EF7363" w:rsidRPr="000527A1" w:rsidRDefault="00EF7363" w:rsidP="00EF7363">
      <w:pPr>
        <w:spacing w:after="0" w:line="360" w:lineRule="auto"/>
        <w:jc w:val="both"/>
        <w:rPr>
          <w:rFonts w:ascii="Palatino Linotype" w:eastAsia="Calibri" w:hAnsi="Palatino Linotype" w:cs="Calibri"/>
          <w:sz w:val="24"/>
          <w:lang w:val="es-ES_tradnl" w:eastAsia="es-MX"/>
        </w:rPr>
      </w:pPr>
    </w:p>
    <w:p w14:paraId="570772D1" w14:textId="77777777" w:rsidR="00EF7363" w:rsidRPr="000527A1" w:rsidRDefault="00EF7363" w:rsidP="00EF7363">
      <w:pPr>
        <w:spacing w:after="0" w:line="360" w:lineRule="auto"/>
        <w:jc w:val="both"/>
        <w:rPr>
          <w:rFonts w:ascii="Palatino Linotype" w:eastAsia="Calibri" w:hAnsi="Palatino Linotype" w:cs="Calibri"/>
          <w:sz w:val="24"/>
          <w:lang w:val="es-ES_tradnl" w:eastAsia="es-MX"/>
        </w:rPr>
      </w:pPr>
      <w:r w:rsidRPr="000527A1">
        <w:rPr>
          <w:rFonts w:ascii="Palatino Linotype" w:eastAsia="Palatino Linotype" w:hAnsi="Palatino Linotype" w:cs="Palatino Linotype"/>
          <w:sz w:val="24"/>
          <w:lang w:val="es-ES_tradnl" w:eastAsia="es-MX"/>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w:t>
      </w:r>
      <w:r w:rsidRPr="000527A1">
        <w:rPr>
          <w:rFonts w:ascii="Palatino Linotype" w:eastAsia="Palatino Linotype" w:hAnsi="Palatino Linotype" w:cs="Palatino Linotype"/>
          <w:sz w:val="24"/>
          <w:lang w:val="es-ES_tradnl" w:eastAsia="es-MX"/>
        </w:rPr>
        <w:lastRenderedPageBreak/>
        <w:t xml:space="preserve">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0527A1">
        <w:rPr>
          <w:rFonts w:ascii="Palatino Linotype" w:eastAsia="Calibri" w:hAnsi="Palatino Linotype" w:cs="Calibri"/>
          <w:sz w:val="24"/>
          <w:lang w:val="es-ES_tradnl" w:eastAsia="es-MX"/>
        </w:rPr>
        <w:t>En conclusión, se cubrieron los requisitos de procedencia y procedibilidad, conforme a las constancias que obran en el expediente.</w:t>
      </w:r>
    </w:p>
    <w:p w14:paraId="67D36881" w14:textId="77777777" w:rsidR="00EF7363" w:rsidRPr="000527A1" w:rsidRDefault="00EF7363" w:rsidP="00EF7363">
      <w:pPr>
        <w:pStyle w:val="Prrafodelista"/>
        <w:autoSpaceDE w:val="0"/>
        <w:autoSpaceDN w:val="0"/>
        <w:adjustRightInd w:val="0"/>
        <w:spacing w:after="160" w:line="360" w:lineRule="auto"/>
        <w:ind w:left="0"/>
        <w:jc w:val="both"/>
        <w:rPr>
          <w:rFonts w:ascii="Palatino Linotype" w:hAnsi="Palatino Linotype" w:cs="Arial"/>
          <w:b/>
          <w:sz w:val="28"/>
          <w:szCs w:val="28"/>
        </w:rPr>
      </w:pPr>
    </w:p>
    <w:p w14:paraId="42B95A35" w14:textId="5644F7A7" w:rsidR="001414EE" w:rsidRPr="000527A1" w:rsidRDefault="005705C5" w:rsidP="00EF7363">
      <w:pPr>
        <w:pStyle w:val="Prrafodelista"/>
        <w:autoSpaceDE w:val="0"/>
        <w:autoSpaceDN w:val="0"/>
        <w:adjustRightInd w:val="0"/>
        <w:spacing w:after="160" w:line="360" w:lineRule="auto"/>
        <w:ind w:left="0"/>
        <w:jc w:val="both"/>
        <w:rPr>
          <w:rFonts w:ascii="Palatino Linotype" w:hAnsi="Palatino Linotype" w:cs="Arial"/>
          <w:b/>
          <w:sz w:val="28"/>
          <w:szCs w:val="28"/>
        </w:rPr>
      </w:pPr>
      <w:r w:rsidRPr="000527A1">
        <w:rPr>
          <w:rFonts w:ascii="Palatino Linotype" w:hAnsi="Palatino Linotype" w:cs="Arial"/>
          <w:b/>
          <w:sz w:val="28"/>
          <w:szCs w:val="28"/>
        </w:rPr>
        <w:t xml:space="preserve">CUARTO. </w:t>
      </w:r>
      <w:r w:rsidR="001414EE" w:rsidRPr="000527A1">
        <w:rPr>
          <w:rFonts w:ascii="Palatino Linotype" w:hAnsi="Palatino Linotype" w:cs="Arial"/>
          <w:b/>
          <w:sz w:val="28"/>
          <w:szCs w:val="28"/>
        </w:rPr>
        <w:t>De las causas de improcedencia.</w:t>
      </w:r>
    </w:p>
    <w:p w14:paraId="5BC668B6" w14:textId="77777777" w:rsidR="001414EE" w:rsidRPr="000527A1" w:rsidRDefault="001414EE" w:rsidP="001414EE">
      <w:pPr>
        <w:pStyle w:val="Prrafodelista"/>
        <w:autoSpaceDE w:val="0"/>
        <w:autoSpaceDN w:val="0"/>
        <w:adjustRightInd w:val="0"/>
        <w:spacing w:before="240" w:after="160" w:line="360" w:lineRule="auto"/>
        <w:ind w:left="0"/>
        <w:jc w:val="both"/>
        <w:rPr>
          <w:rFonts w:ascii="Palatino Linotype" w:hAnsi="Palatino Linotype" w:cs="Arial"/>
        </w:rPr>
      </w:pPr>
      <w:r w:rsidRPr="000527A1">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65ABF691" w14:textId="77777777" w:rsidR="001414EE" w:rsidRPr="000527A1" w:rsidRDefault="001414EE" w:rsidP="00A231C9">
      <w:pPr>
        <w:pStyle w:val="Prrafodelista"/>
        <w:autoSpaceDE w:val="0"/>
        <w:autoSpaceDN w:val="0"/>
        <w:adjustRightInd w:val="0"/>
        <w:spacing w:line="360" w:lineRule="auto"/>
        <w:ind w:left="0"/>
        <w:jc w:val="both"/>
        <w:rPr>
          <w:rFonts w:ascii="Palatino Linotype" w:hAnsi="Palatino Linotype" w:cs="Arial"/>
        </w:rPr>
      </w:pPr>
      <w:r w:rsidRPr="000527A1">
        <w:rPr>
          <w:rFonts w:ascii="Palatino Linotype" w:hAnsi="Palatino Linotype" w:cs="Arial"/>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w:t>
      </w:r>
      <w:r w:rsidRPr="000527A1">
        <w:rPr>
          <w:rFonts w:ascii="Palatino Linotype" w:hAnsi="Palatino Linotype" w:cs="Arial"/>
        </w:rPr>
        <w:lastRenderedPageBreak/>
        <w:t>improcedencia y sobreseimiento con tales fines</w:t>
      </w:r>
      <w:r w:rsidRPr="000527A1">
        <w:rPr>
          <w:rStyle w:val="Refdenotaalpie"/>
          <w:rFonts w:ascii="Palatino Linotype" w:hAnsi="Palatino Linotype" w:cs="Arial"/>
        </w:rPr>
        <w:footnoteReference w:id="1"/>
      </w:r>
      <w:r w:rsidRPr="000527A1">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36BCD4D1" w14:textId="77777777" w:rsidR="00A231C9" w:rsidRPr="000527A1" w:rsidRDefault="00A231C9" w:rsidP="00A231C9">
      <w:pPr>
        <w:tabs>
          <w:tab w:val="left" w:pos="709"/>
        </w:tabs>
        <w:spacing w:after="0" w:line="360" w:lineRule="auto"/>
        <w:ind w:right="51"/>
        <w:jc w:val="both"/>
        <w:rPr>
          <w:rFonts w:ascii="Palatino Linotype" w:hAnsi="Palatino Linotype"/>
          <w:b/>
          <w:sz w:val="28"/>
          <w:szCs w:val="28"/>
        </w:rPr>
      </w:pPr>
    </w:p>
    <w:p w14:paraId="6C7B35EA" w14:textId="67351034" w:rsidR="001414EE" w:rsidRPr="000527A1" w:rsidRDefault="005705C5" w:rsidP="00A231C9">
      <w:pPr>
        <w:tabs>
          <w:tab w:val="left" w:pos="709"/>
        </w:tabs>
        <w:spacing w:after="0" w:line="360" w:lineRule="auto"/>
        <w:ind w:right="51"/>
        <w:jc w:val="both"/>
        <w:rPr>
          <w:rFonts w:ascii="Palatino Linotype" w:hAnsi="Palatino Linotype"/>
          <w:b/>
          <w:sz w:val="28"/>
          <w:szCs w:val="28"/>
        </w:rPr>
      </w:pPr>
      <w:r w:rsidRPr="000527A1">
        <w:rPr>
          <w:rFonts w:ascii="Palatino Linotype" w:hAnsi="Palatino Linotype"/>
          <w:b/>
          <w:sz w:val="28"/>
          <w:szCs w:val="28"/>
        </w:rPr>
        <w:t>QUINTO.</w:t>
      </w:r>
      <w:r w:rsidR="00EF7363" w:rsidRPr="000527A1">
        <w:rPr>
          <w:rFonts w:ascii="Palatino Linotype" w:hAnsi="Palatino Linotype"/>
          <w:b/>
          <w:sz w:val="28"/>
          <w:szCs w:val="28"/>
        </w:rPr>
        <w:t xml:space="preserve"> </w:t>
      </w:r>
      <w:r w:rsidR="001414EE" w:rsidRPr="000527A1">
        <w:rPr>
          <w:rFonts w:ascii="Palatino Linotype" w:hAnsi="Palatino Linotype"/>
          <w:b/>
          <w:sz w:val="28"/>
          <w:szCs w:val="28"/>
        </w:rPr>
        <w:t xml:space="preserve">Estudio y resolución del asunto </w:t>
      </w:r>
      <w:r w:rsidR="001414EE" w:rsidRPr="000527A1">
        <w:rPr>
          <w:rFonts w:ascii="Palatino Linotype" w:hAnsi="Palatino Linotype"/>
          <w:b/>
          <w:sz w:val="28"/>
          <w:szCs w:val="28"/>
        </w:rPr>
        <w:tab/>
      </w:r>
    </w:p>
    <w:p w14:paraId="4DD042ED" w14:textId="77777777" w:rsidR="001414EE" w:rsidRPr="000527A1" w:rsidRDefault="001414EE" w:rsidP="001414EE">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rPr>
      </w:pPr>
      <w:r w:rsidRPr="000527A1">
        <w:rPr>
          <w:rFonts w:ascii="Palatino Linotype" w:eastAsia="Palatino Linotype" w:hAnsi="Palatino Linotype" w:cs="Palatino Linotype"/>
          <w:color w:val="000000"/>
          <w:sz w:val="24"/>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49A44DBF" w14:textId="77777777" w:rsidR="001414EE" w:rsidRPr="000527A1" w:rsidRDefault="001414EE" w:rsidP="001414E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rPr>
      </w:pPr>
      <w:r w:rsidRPr="000527A1">
        <w:rPr>
          <w:rFonts w:ascii="Palatino Linotype" w:eastAsia="Palatino Linotype" w:hAnsi="Palatino Linotype" w:cs="Palatino Linotype"/>
          <w:color w:val="000000"/>
          <w:sz w:val="24"/>
        </w:rPr>
        <w:lastRenderedPageBreak/>
        <w:t>Ahora bien, el artículo 179 de la Ley de Transparencia establece las causales para la procedencia del recurso de revisión, tal como se transcribe:</w:t>
      </w:r>
    </w:p>
    <w:p w14:paraId="3F477573" w14:textId="77777777" w:rsidR="001414EE" w:rsidRPr="000527A1" w:rsidRDefault="001414EE" w:rsidP="001414EE">
      <w:pPr>
        <w:pStyle w:val="Citas"/>
        <w:spacing w:before="0" w:after="0" w:line="240" w:lineRule="auto"/>
      </w:pPr>
      <w:r w:rsidRPr="000527A1">
        <w:rPr>
          <w:b/>
        </w:rPr>
        <w:t>Artículo 179.</w:t>
      </w:r>
      <w:r w:rsidRPr="000527A1">
        <w:t xml:space="preserve"> El recurso de revisión es un medio de protección que la Ley otorga a los particulares, para hacer valer su derecho de acceso a la información pública, y procederá en contra de las siguientes causas: </w:t>
      </w:r>
    </w:p>
    <w:p w14:paraId="3371872F" w14:textId="77777777" w:rsidR="001414EE" w:rsidRPr="000527A1" w:rsidRDefault="001414EE" w:rsidP="00685913">
      <w:pPr>
        <w:pStyle w:val="Citas"/>
        <w:numPr>
          <w:ilvl w:val="0"/>
          <w:numId w:val="2"/>
        </w:numPr>
        <w:spacing w:before="0" w:after="0" w:line="240" w:lineRule="auto"/>
      </w:pPr>
      <w:r w:rsidRPr="000527A1">
        <w:t xml:space="preserve">La negativa a la información solicitada; </w:t>
      </w:r>
    </w:p>
    <w:p w14:paraId="255BD7B7" w14:textId="77777777" w:rsidR="001414EE" w:rsidRPr="000527A1" w:rsidRDefault="001414EE" w:rsidP="00685913">
      <w:pPr>
        <w:pStyle w:val="Citas"/>
        <w:numPr>
          <w:ilvl w:val="0"/>
          <w:numId w:val="2"/>
        </w:numPr>
        <w:spacing w:before="0" w:after="0" w:line="240" w:lineRule="auto"/>
      </w:pPr>
      <w:r w:rsidRPr="000527A1">
        <w:t xml:space="preserve">La clasificación de la información; </w:t>
      </w:r>
    </w:p>
    <w:p w14:paraId="4F6F3F74" w14:textId="77777777" w:rsidR="001414EE" w:rsidRPr="000527A1" w:rsidRDefault="001414EE" w:rsidP="00685913">
      <w:pPr>
        <w:pStyle w:val="Citas"/>
        <w:numPr>
          <w:ilvl w:val="0"/>
          <w:numId w:val="2"/>
        </w:numPr>
        <w:spacing w:before="0" w:after="0" w:line="240" w:lineRule="auto"/>
      </w:pPr>
      <w:r w:rsidRPr="000527A1">
        <w:t xml:space="preserve">La declaración de inexistencia de la información; </w:t>
      </w:r>
    </w:p>
    <w:p w14:paraId="79E212EA" w14:textId="77777777" w:rsidR="001414EE" w:rsidRPr="000527A1" w:rsidRDefault="001414EE" w:rsidP="00685913">
      <w:pPr>
        <w:pStyle w:val="Citas"/>
        <w:numPr>
          <w:ilvl w:val="0"/>
          <w:numId w:val="2"/>
        </w:numPr>
        <w:spacing w:before="0" w:after="0" w:line="240" w:lineRule="auto"/>
      </w:pPr>
      <w:r w:rsidRPr="000527A1">
        <w:t xml:space="preserve">La declaración de incompetencia por el sujeto obligado; </w:t>
      </w:r>
    </w:p>
    <w:p w14:paraId="70FC89AD" w14:textId="77777777" w:rsidR="001414EE" w:rsidRPr="000527A1" w:rsidRDefault="001414EE" w:rsidP="00685913">
      <w:pPr>
        <w:pStyle w:val="Citas"/>
        <w:numPr>
          <w:ilvl w:val="0"/>
          <w:numId w:val="2"/>
        </w:numPr>
        <w:spacing w:before="0" w:after="0" w:line="240" w:lineRule="auto"/>
      </w:pPr>
      <w:r w:rsidRPr="000527A1">
        <w:t xml:space="preserve">La entrega de información incompleta; </w:t>
      </w:r>
    </w:p>
    <w:p w14:paraId="233A96A1" w14:textId="77777777" w:rsidR="001414EE" w:rsidRPr="000527A1" w:rsidRDefault="001414EE" w:rsidP="00685913">
      <w:pPr>
        <w:pStyle w:val="Citas"/>
        <w:numPr>
          <w:ilvl w:val="0"/>
          <w:numId w:val="2"/>
        </w:numPr>
        <w:spacing w:before="0" w:after="0" w:line="240" w:lineRule="auto"/>
      </w:pPr>
      <w:r w:rsidRPr="000527A1">
        <w:t xml:space="preserve">La entrega de información que no corresponda con lo solicitado; </w:t>
      </w:r>
    </w:p>
    <w:p w14:paraId="19B15DCE" w14:textId="77777777" w:rsidR="001414EE" w:rsidRPr="000527A1" w:rsidRDefault="001414EE" w:rsidP="00685913">
      <w:pPr>
        <w:pStyle w:val="Citas"/>
        <w:numPr>
          <w:ilvl w:val="0"/>
          <w:numId w:val="2"/>
        </w:numPr>
        <w:spacing w:before="0" w:after="0" w:line="240" w:lineRule="auto"/>
      </w:pPr>
      <w:r w:rsidRPr="000527A1">
        <w:t xml:space="preserve">La falta de respuesta a una solicitud de acceso a la información; </w:t>
      </w:r>
    </w:p>
    <w:p w14:paraId="44686DF8" w14:textId="77777777" w:rsidR="001414EE" w:rsidRPr="000527A1" w:rsidRDefault="001414EE" w:rsidP="00685913">
      <w:pPr>
        <w:pStyle w:val="Citas"/>
        <w:numPr>
          <w:ilvl w:val="0"/>
          <w:numId w:val="2"/>
        </w:numPr>
        <w:spacing w:before="0" w:after="0" w:line="240" w:lineRule="auto"/>
      </w:pPr>
      <w:r w:rsidRPr="000527A1">
        <w:rPr>
          <w:b/>
        </w:rPr>
        <w:t>La notificación, entrega o puesta a disposición de información en una modalidad o formato distinto al solicitado</w:t>
      </w:r>
      <w:r w:rsidRPr="000527A1">
        <w:t xml:space="preserve">; </w:t>
      </w:r>
    </w:p>
    <w:p w14:paraId="754F9D87" w14:textId="77777777" w:rsidR="001414EE" w:rsidRPr="000527A1" w:rsidRDefault="001414EE" w:rsidP="00685913">
      <w:pPr>
        <w:pStyle w:val="Citas"/>
        <w:numPr>
          <w:ilvl w:val="0"/>
          <w:numId w:val="2"/>
        </w:numPr>
        <w:spacing w:before="0" w:after="0" w:line="240" w:lineRule="auto"/>
      </w:pPr>
      <w:r w:rsidRPr="000527A1">
        <w:t xml:space="preserve">La entrega o puesta a disposición de información en un formato incomprensible y/o no accesible para el solicitante; </w:t>
      </w:r>
    </w:p>
    <w:p w14:paraId="0A5B4D77" w14:textId="77777777" w:rsidR="001414EE" w:rsidRPr="000527A1" w:rsidRDefault="001414EE" w:rsidP="00685913">
      <w:pPr>
        <w:pStyle w:val="Citas"/>
        <w:numPr>
          <w:ilvl w:val="0"/>
          <w:numId w:val="2"/>
        </w:numPr>
        <w:spacing w:before="0" w:after="0" w:line="240" w:lineRule="auto"/>
        <w:rPr>
          <w:bCs/>
        </w:rPr>
      </w:pPr>
      <w:r w:rsidRPr="000527A1">
        <w:rPr>
          <w:bCs/>
        </w:rPr>
        <w:t xml:space="preserve">Los costos o tiempos de entrega de la información; </w:t>
      </w:r>
    </w:p>
    <w:p w14:paraId="6BB786CD" w14:textId="77777777" w:rsidR="001414EE" w:rsidRPr="000527A1" w:rsidRDefault="001414EE" w:rsidP="00685913">
      <w:pPr>
        <w:pStyle w:val="Citas"/>
        <w:numPr>
          <w:ilvl w:val="0"/>
          <w:numId w:val="2"/>
        </w:numPr>
        <w:spacing w:before="0" w:after="0" w:line="240" w:lineRule="auto"/>
      </w:pPr>
      <w:r w:rsidRPr="000527A1">
        <w:t xml:space="preserve">La falta de trámite a una solicitud; </w:t>
      </w:r>
    </w:p>
    <w:p w14:paraId="7ABB45A1" w14:textId="77777777" w:rsidR="001414EE" w:rsidRPr="000527A1" w:rsidRDefault="001414EE" w:rsidP="00685913">
      <w:pPr>
        <w:pStyle w:val="Citas"/>
        <w:numPr>
          <w:ilvl w:val="0"/>
          <w:numId w:val="2"/>
        </w:numPr>
        <w:spacing w:before="0" w:after="0" w:line="240" w:lineRule="auto"/>
      </w:pPr>
      <w:r w:rsidRPr="000527A1">
        <w:t xml:space="preserve">La negativa a permitir la consulta directa de la información; </w:t>
      </w:r>
    </w:p>
    <w:p w14:paraId="7D6B25B3" w14:textId="77777777" w:rsidR="001414EE" w:rsidRPr="000527A1" w:rsidRDefault="001414EE" w:rsidP="00685913">
      <w:pPr>
        <w:pStyle w:val="Citas"/>
        <w:numPr>
          <w:ilvl w:val="0"/>
          <w:numId w:val="2"/>
        </w:numPr>
        <w:spacing w:before="0" w:after="0" w:line="240" w:lineRule="auto"/>
      </w:pPr>
      <w:r w:rsidRPr="000527A1">
        <w:t xml:space="preserve">La falta, deficiencia o insuficiencia de la fundamentación y/o motivación en la respuesta; y </w:t>
      </w:r>
    </w:p>
    <w:p w14:paraId="129239BE" w14:textId="77777777" w:rsidR="001414EE" w:rsidRPr="000527A1" w:rsidRDefault="001414EE" w:rsidP="00685913">
      <w:pPr>
        <w:pStyle w:val="Citas"/>
        <w:numPr>
          <w:ilvl w:val="0"/>
          <w:numId w:val="2"/>
        </w:numPr>
        <w:spacing w:before="0" w:after="0" w:line="240" w:lineRule="auto"/>
      </w:pPr>
      <w:r w:rsidRPr="000527A1">
        <w:t xml:space="preserve">La orientación a un trámite específico. </w:t>
      </w:r>
    </w:p>
    <w:p w14:paraId="0EBDEF4A" w14:textId="77777777" w:rsidR="001414EE" w:rsidRPr="000527A1" w:rsidRDefault="001414EE" w:rsidP="001414EE">
      <w:pPr>
        <w:pStyle w:val="Citas"/>
        <w:spacing w:before="0" w:after="0" w:line="240" w:lineRule="auto"/>
      </w:pPr>
      <w:r w:rsidRPr="000527A1">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2791A561" w14:textId="77777777" w:rsidR="001414EE" w:rsidRPr="000527A1" w:rsidRDefault="001414EE" w:rsidP="001414EE">
      <w:pPr>
        <w:autoSpaceDE w:val="0"/>
        <w:autoSpaceDN w:val="0"/>
        <w:adjustRightInd w:val="0"/>
        <w:ind w:right="567"/>
        <w:rPr>
          <w:rFonts w:ascii="Palatino Linotype" w:eastAsia="Calibri" w:hAnsi="Palatino Linotype" w:cs="Arial"/>
        </w:rPr>
      </w:pPr>
    </w:p>
    <w:p w14:paraId="5E19045A" w14:textId="00C8C84A" w:rsidR="0006224F" w:rsidRPr="000527A1" w:rsidRDefault="001414EE" w:rsidP="001414EE">
      <w:pPr>
        <w:spacing w:line="360" w:lineRule="auto"/>
        <w:jc w:val="both"/>
        <w:rPr>
          <w:rFonts w:ascii="Palatino Linotype" w:hAnsi="Palatino Linotype" w:cs="Tahoma"/>
          <w:bCs/>
          <w:sz w:val="24"/>
        </w:rPr>
      </w:pPr>
      <w:r w:rsidRPr="000527A1">
        <w:rPr>
          <w:rFonts w:ascii="Palatino Linotype" w:hAnsi="Palatino Linotype" w:cs="Tahoma"/>
          <w:bCs/>
          <w:sz w:val="24"/>
        </w:rPr>
        <w:t xml:space="preserve">Bajo estas líneas argumentativas, al retomar y delimitar los requerimientos del ahora </w:t>
      </w:r>
      <w:r w:rsidRPr="000527A1">
        <w:rPr>
          <w:rFonts w:ascii="Palatino Linotype" w:hAnsi="Palatino Linotype" w:cs="Tahoma"/>
          <w:b/>
          <w:bCs/>
          <w:sz w:val="24"/>
        </w:rPr>
        <w:t>Recurrente</w:t>
      </w:r>
      <w:r w:rsidRPr="000527A1">
        <w:rPr>
          <w:rFonts w:ascii="Palatino Linotype" w:hAnsi="Palatino Linotype" w:cs="Tahoma"/>
          <w:bCs/>
          <w:sz w:val="24"/>
        </w:rPr>
        <w:t>, de manera objetiva se precisa que requiere la siguiente información:</w:t>
      </w:r>
    </w:p>
    <w:p w14:paraId="332B0DBD" w14:textId="76ED524C" w:rsidR="00D316C1" w:rsidRPr="000527A1" w:rsidRDefault="00D316C1" w:rsidP="001414EE">
      <w:pPr>
        <w:spacing w:line="360" w:lineRule="auto"/>
        <w:jc w:val="both"/>
        <w:rPr>
          <w:rFonts w:ascii="Palatino Linotype" w:hAnsi="Palatino Linotype" w:cs="Tahoma"/>
          <w:bCs/>
          <w:sz w:val="24"/>
        </w:rPr>
      </w:pPr>
      <w:r w:rsidRPr="000527A1">
        <w:rPr>
          <w:rFonts w:ascii="Palatino Linotype" w:hAnsi="Palatino Linotype" w:cs="Tahoma"/>
          <w:bCs/>
          <w:sz w:val="24"/>
        </w:rPr>
        <w:t xml:space="preserve">Oficios </w:t>
      </w:r>
      <w:r w:rsidR="00F24914" w:rsidRPr="000527A1">
        <w:rPr>
          <w:rFonts w:ascii="Palatino Linotype" w:hAnsi="Palatino Linotype" w:cs="Tahoma"/>
          <w:bCs/>
          <w:sz w:val="24"/>
        </w:rPr>
        <w:t xml:space="preserve">recibidos en la Unidad de Transparencia por </w:t>
      </w:r>
      <w:r w:rsidR="00065E4A" w:rsidRPr="000527A1">
        <w:rPr>
          <w:rFonts w:ascii="Palatino Linotype" w:hAnsi="Palatino Linotype" w:cs="Tahoma"/>
          <w:bCs/>
          <w:sz w:val="24"/>
        </w:rPr>
        <w:t>Coordinación de Mejora Regulatoria</w:t>
      </w:r>
      <w:r w:rsidR="00C76D2D" w:rsidRPr="000527A1">
        <w:rPr>
          <w:rFonts w:ascii="Palatino Linotype" w:hAnsi="Palatino Linotype" w:cs="Tahoma"/>
          <w:bCs/>
          <w:sz w:val="24"/>
        </w:rPr>
        <w:t>, del año 2025.</w:t>
      </w:r>
    </w:p>
    <w:p w14:paraId="1EBB7CBD" w14:textId="77777777" w:rsidR="00C100AB" w:rsidRPr="000527A1" w:rsidRDefault="00C100AB" w:rsidP="001414EE">
      <w:pPr>
        <w:spacing w:line="360" w:lineRule="auto"/>
        <w:jc w:val="both"/>
        <w:rPr>
          <w:rFonts w:ascii="Palatino Linotype" w:hAnsi="Palatino Linotype" w:cs="Tahoma"/>
          <w:bCs/>
          <w:sz w:val="24"/>
        </w:rPr>
      </w:pPr>
    </w:p>
    <w:p w14:paraId="1A0CE001" w14:textId="1203CD7C" w:rsidR="003F2ACD" w:rsidRPr="000527A1" w:rsidRDefault="001414EE" w:rsidP="006E30B9">
      <w:pPr>
        <w:tabs>
          <w:tab w:val="left" w:pos="1828"/>
        </w:tabs>
        <w:spacing w:before="240" w:line="360" w:lineRule="auto"/>
        <w:jc w:val="both"/>
        <w:rPr>
          <w:rFonts w:ascii="Palatino Linotype" w:hAnsi="Palatino Linotype" w:cs="Arial"/>
          <w:sz w:val="24"/>
          <w:szCs w:val="24"/>
        </w:rPr>
      </w:pPr>
      <w:r w:rsidRPr="000527A1">
        <w:rPr>
          <w:rFonts w:ascii="Palatino Linotype" w:hAnsi="Palatino Linotype" w:cs="Arial"/>
          <w:sz w:val="24"/>
        </w:rPr>
        <w:lastRenderedPageBreak/>
        <w:t xml:space="preserve">De conformidad con las constancias que obran en el expediente electrónico, se observa que el </w:t>
      </w:r>
      <w:r w:rsidRPr="000527A1">
        <w:rPr>
          <w:rFonts w:ascii="Palatino Linotype" w:hAnsi="Palatino Linotype" w:cs="Arial"/>
          <w:b/>
          <w:sz w:val="24"/>
        </w:rPr>
        <w:t>Sujeto Obligado</w:t>
      </w:r>
      <w:r w:rsidRPr="000527A1">
        <w:rPr>
          <w:rFonts w:ascii="Palatino Linotype" w:hAnsi="Palatino Linotype" w:cs="Arial"/>
          <w:sz w:val="24"/>
        </w:rPr>
        <w:t xml:space="preserve"> dio respuesta por medio del sistema SAIMEX, a la solicitud de información</w:t>
      </w:r>
      <w:r w:rsidRPr="000527A1">
        <w:rPr>
          <w:rFonts w:ascii="Palatino Linotype" w:eastAsia="Palatino Linotype" w:hAnsi="Palatino Linotype" w:cs="Palatino Linotype"/>
          <w:b/>
          <w:color w:val="000000"/>
          <w:sz w:val="24"/>
        </w:rPr>
        <w:t xml:space="preserve"> </w:t>
      </w:r>
      <w:r w:rsidR="00C100AB" w:rsidRPr="000527A1">
        <w:rPr>
          <w:rFonts w:ascii="Palatino Linotype" w:hAnsi="Palatino Linotype" w:cs="Arial"/>
          <w:b/>
          <w:bCs/>
          <w:sz w:val="24"/>
        </w:rPr>
        <w:t>0096</w:t>
      </w:r>
      <w:r w:rsidR="00065E4A" w:rsidRPr="000527A1">
        <w:rPr>
          <w:rFonts w:ascii="Palatino Linotype" w:hAnsi="Palatino Linotype" w:cs="Arial"/>
          <w:b/>
          <w:bCs/>
          <w:sz w:val="24"/>
        </w:rPr>
        <w:t>3</w:t>
      </w:r>
      <w:r w:rsidR="00C100AB" w:rsidRPr="000527A1">
        <w:rPr>
          <w:rFonts w:ascii="Palatino Linotype" w:hAnsi="Palatino Linotype" w:cs="Arial"/>
          <w:b/>
          <w:bCs/>
          <w:sz w:val="24"/>
        </w:rPr>
        <w:t>/TOLUCA/IP/2026</w:t>
      </w:r>
      <w:r w:rsidRPr="000527A1">
        <w:rPr>
          <w:rFonts w:ascii="Palatino Linotype" w:hAnsi="Palatino Linotype" w:cs="Arial"/>
          <w:b/>
          <w:sz w:val="24"/>
        </w:rPr>
        <w:t xml:space="preserve">; </w:t>
      </w:r>
      <w:r w:rsidRPr="000527A1">
        <w:rPr>
          <w:rFonts w:ascii="Palatino Linotype" w:hAnsi="Palatino Linotype" w:cs="Arial"/>
          <w:sz w:val="24"/>
        </w:rPr>
        <w:t>por medio de</w:t>
      </w:r>
      <w:r w:rsidR="009B43EC" w:rsidRPr="000527A1">
        <w:rPr>
          <w:rFonts w:ascii="Palatino Linotype" w:hAnsi="Palatino Linotype" w:cs="Arial"/>
          <w:sz w:val="24"/>
        </w:rPr>
        <w:t xml:space="preserve"> diversos</w:t>
      </w:r>
      <w:r w:rsidRPr="000527A1">
        <w:rPr>
          <w:rFonts w:ascii="Palatino Linotype" w:hAnsi="Palatino Linotype" w:cs="Arial"/>
          <w:sz w:val="24"/>
        </w:rPr>
        <w:t xml:space="preserve"> </w:t>
      </w:r>
      <w:r w:rsidR="00E7096F" w:rsidRPr="000527A1">
        <w:rPr>
          <w:rFonts w:ascii="Palatino Linotype" w:hAnsi="Palatino Linotype" w:cs="Arial"/>
          <w:sz w:val="24"/>
        </w:rPr>
        <w:t>archivo</w:t>
      </w:r>
      <w:r w:rsidR="009B43EC" w:rsidRPr="000527A1">
        <w:rPr>
          <w:rFonts w:ascii="Palatino Linotype" w:hAnsi="Palatino Linotype" w:cs="Arial"/>
          <w:sz w:val="24"/>
        </w:rPr>
        <w:t>s</w:t>
      </w:r>
      <w:r w:rsidR="00E7096F" w:rsidRPr="000527A1">
        <w:rPr>
          <w:rFonts w:ascii="Palatino Linotype" w:hAnsi="Palatino Linotype" w:cs="Arial"/>
          <w:sz w:val="24"/>
        </w:rPr>
        <w:t xml:space="preserve"> electrónico</w:t>
      </w:r>
      <w:r w:rsidR="009B43EC" w:rsidRPr="000527A1">
        <w:rPr>
          <w:rFonts w:ascii="Palatino Linotype" w:hAnsi="Palatino Linotype" w:cs="Arial"/>
          <w:sz w:val="24"/>
        </w:rPr>
        <w:t>s</w:t>
      </w:r>
      <w:r w:rsidR="00E7096F" w:rsidRPr="000527A1">
        <w:rPr>
          <w:rFonts w:ascii="Palatino Linotype" w:hAnsi="Palatino Linotype" w:cs="Arial"/>
          <w:sz w:val="24"/>
        </w:rPr>
        <w:t>,</w:t>
      </w:r>
      <w:r w:rsidR="00FF11BB" w:rsidRPr="000527A1">
        <w:rPr>
          <w:rFonts w:ascii="Palatino Linotype" w:hAnsi="Palatino Linotype" w:cs="Arial"/>
          <w:sz w:val="24"/>
        </w:rPr>
        <w:t xml:space="preserve"> en el orden en el que fueron presentados,</w:t>
      </w:r>
      <w:r w:rsidR="00E7096F" w:rsidRPr="000527A1">
        <w:rPr>
          <w:rFonts w:ascii="Palatino Linotype" w:hAnsi="Palatino Linotype" w:cs="Arial"/>
          <w:sz w:val="24"/>
        </w:rPr>
        <w:t xml:space="preserve"> </w:t>
      </w:r>
      <w:r w:rsidR="00F30210" w:rsidRPr="000527A1">
        <w:rPr>
          <w:rFonts w:ascii="Palatino Linotype" w:hAnsi="Palatino Linotype" w:cs="Arial"/>
          <w:sz w:val="24"/>
          <w:szCs w:val="24"/>
        </w:rPr>
        <w:t xml:space="preserve">que </w:t>
      </w:r>
      <w:r w:rsidR="003F2ACD" w:rsidRPr="000527A1">
        <w:rPr>
          <w:rFonts w:ascii="Palatino Linotype" w:hAnsi="Palatino Linotype" w:cs="Arial"/>
          <w:sz w:val="24"/>
          <w:szCs w:val="24"/>
        </w:rPr>
        <w:t>corresponden a:</w:t>
      </w:r>
    </w:p>
    <w:p w14:paraId="62ED2B71" w14:textId="5D3D8094" w:rsidR="003F173A" w:rsidRPr="000527A1" w:rsidRDefault="00453098" w:rsidP="003F173A">
      <w:pPr>
        <w:pStyle w:val="Prrafodelista"/>
        <w:numPr>
          <w:ilvl w:val="0"/>
          <w:numId w:val="4"/>
        </w:numPr>
        <w:tabs>
          <w:tab w:val="left" w:pos="1828"/>
        </w:tabs>
        <w:spacing w:before="240" w:line="360" w:lineRule="auto"/>
        <w:jc w:val="both"/>
        <w:rPr>
          <w:rFonts w:ascii="Palatino Linotype" w:hAnsi="Palatino Linotype" w:cs="Arial"/>
        </w:rPr>
      </w:pPr>
      <w:r w:rsidRPr="000527A1">
        <w:rPr>
          <w:rFonts w:ascii="Palatino Linotype" w:hAnsi="Palatino Linotype" w:cs="Arial"/>
          <w:b/>
        </w:rPr>
        <w:t>R. 0963</w:t>
      </w:r>
      <w:r w:rsidR="003F173A" w:rsidRPr="000527A1">
        <w:rPr>
          <w:rFonts w:ascii="Palatino Linotype" w:hAnsi="Palatino Linotype" w:cs="Arial"/>
          <w:b/>
        </w:rPr>
        <w:t>.2026.pdf</w:t>
      </w:r>
      <w:r w:rsidR="003F173A" w:rsidRPr="000527A1">
        <w:rPr>
          <w:rFonts w:ascii="Palatino Linotype" w:hAnsi="Palatino Linotype" w:cs="Arial"/>
        </w:rPr>
        <w:t xml:space="preserve"> Oficio dirigido al solicitante, y emitido por el Titular de la Unidad de Transparencia</w:t>
      </w:r>
      <w:r w:rsidR="00792DC4" w:rsidRPr="000527A1">
        <w:rPr>
          <w:rFonts w:ascii="Palatino Linotype" w:hAnsi="Palatino Linotype" w:cs="Arial"/>
        </w:rPr>
        <w:t xml:space="preserve">, en el que manifiesta </w:t>
      </w:r>
      <w:r w:rsidR="000D3839" w:rsidRPr="000527A1">
        <w:rPr>
          <w:rFonts w:ascii="Palatino Linotype" w:hAnsi="Palatino Linotype" w:cs="Arial"/>
        </w:rPr>
        <w:t>se sometió a Comité de Transparencia el cambio de modalidad, siendo procedente mediante</w:t>
      </w:r>
      <w:r w:rsidR="00AF2105" w:rsidRPr="000527A1">
        <w:rPr>
          <w:rFonts w:ascii="Palatino Linotype" w:hAnsi="Palatino Linotype" w:cs="Arial"/>
        </w:rPr>
        <w:t xml:space="preserve"> </w:t>
      </w:r>
      <w:r w:rsidR="00DD0B90" w:rsidRPr="000527A1">
        <w:rPr>
          <w:rFonts w:ascii="Palatino Linotype" w:hAnsi="Palatino Linotype" w:cs="Arial"/>
        </w:rPr>
        <w:t xml:space="preserve">Acuerdo número </w:t>
      </w:r>
      <w:r w:rsidR="00F77FC3" w:rsidRPr="000527A1">
        <w:rPr>
          <w:rFonts w:ascii="Palatino Linotype" w:hAnsi="Palatino Linotype" w:cs="Arial"/>
        </w:rPr>
        <w:t xml:space="preserve">CT/SE/109/03/2026 del Acta Centésima Novena Sesión Extraordinaria </w:t>
      </w:r>
      <w:r w:rsidR="001F40AF" w:rsidRPr="000527A1">
        <w:rPr>
          <w:rFonts w:ascii="Palatino Linotype" w:hAnsi="Palatino Linotype" w:cs="Arial"/>
        </w:rPr>
        <w:t xml:space="preserve">20256 de fecha 23 de </w:t>
      </w:r>
      <w:r w:rsidR="00443AF2" w:rsidRPr="000527A1">
        <w:rPr>
          <w:rFonts w:ascii="Palatino Linotype" w:hAnsi="Palatino Linotype" w:cs="Arial"/>
        </w:rPr>
        <w:t>febrero</w:t>
      </w:r>
      <w:r w:rsidR="001F40AF" w:rsidRPr="000527A1">
        <w:rPr>
          <w:rFonts w:ascii="Palatino Linotype" w:hAnsi="Palatino Linotype" w:cs="Arial"/>
        </w:rPr>
        <w:t xml:space="preserve"> del año en curso, teniendo la información un volumen aproximado de 19.01 GB, </w:t>
      </w:r>
      <w:r w:rsidR="00D264F0" w:rsidRPr="000527A1">
        <w:rPr>
          <w:rFonts w:ascii="Palatino Linotype" w:hAnsi="Palatino Linotype" w:cs="Arial"/>
        </w:rPr>
        <w:t>poniendo de forma directa los documentos a consulta directa.</w:t>
      </w:r>
    </w:p>
    <w:p w14:paraId="0D520C39" w14:textId="5C2A2B8C" w:rsidR="00DD11E1" w:rsidRPr="000527A1" w:rsidRDefault="003F173A" w:rsidP="00DD11E1">
      <w:pPr>
        <w:pStyle w:val="Prrafodelista"/>
        <w:numPr>
          <w:ilvl w:val="0"/>
          <w:numId w:val="4"/>
        </w:numPr>
        <w:tabs>
          <w:tab w:val="left" w:pos="1828"/>
        </w:tabs>
        <w:spacing w:before="240" w:line="360" w:lineRule="auto"/>
        <w:jc w:val="both"/>
        <w:rPr>
          <w:rFonts w:ascii="Palatino Linotype" w:hAnsi="Palatino Linotype" w:cs="Arial"/>
        </w:rPr>
      </w:pPr>
      <w:r w:rsidRPr="000527A1">
        <w:rPr>
          <w:rFonts w:ascii="Palatino Linotype" w:hAnsi="Palatino Linotype" w:cs="Arial"/>
          <w:b/>
        </w:rPr>
        <w:t>ACTA CENTÉSIMA NOVENA SESIÓN EXTRAORDINARIA 2026.pdf</w:t>
      </w:r>
      <w:r w:rsidR="00B940C4" w:rsidRPr="000527A1">
        <w:rPr>
          <w:rFonts w:ascii="Palatino Linotype" w:hAnsi="Palatino Linotype" w:cs="Arial"/>
        </w:rPr>
        <w:t xml:space="preserve"> Acta de la Centésima Novena Sesión Extraordinaria del Comité de Transparencia número CT/SE/109/2026, </w:t>
      </w:r>
      <w:r w:rsidR="00483ABB" w:rsidRPr="000527A1">
        <w:rPr>
          <w:rFonts w:ascii="Palatino Linotype" w:hAnsi="Palatino Linotype" w:cs="Arial"/>
        </w:rPr>
        <w:t>en el que en conjunto con demás solicitudes se lista el punto 4, correspondiente al cambio de modalidad en consulta directa.</w:t>
      </w:r>
      <w:r w:rsidR="00DD11E1" w:rsidRPr="000527A1">
        <w:rPr>
          <w:rFonts w:ascii="Palatino Linotype" w:hAnsi="Palatino Linotype" w:cs="Arial"/>
        </w:rPr>
        <w:t xml:space="preserve"> Emitiendo el punto de acuerdo CT/SE/09/03/2026.</w:t>
      </w:r>
    </w:p>
    <w:p w14:paraId="0B9E5B86" w14:textId="77777777" w:rsidR="00860E8B" w:rsidRPr="000527A1" w:rsidRDefault="00860E8B" w:rsidP="00860E8B">
      <w:pPr>
        <w:ind w:left="709"/>
        <w:contextualSpacing/>
        <w:jc w:val="both"/>
        <w:rPr>
          <w:rFonts w:ascii="Palatino Linotype" w:hAnsi="Palatino Linotype"/>
          <w:sz w:val="24"/>
          <w:szCs w:val="24"/>
        </w:rPr>
      </w:pPr>
    </w:p>
    <w:p w14:paraId="67DDF735" w14:textId="77777777" w:rsidR="00435C60" w:rsidRPr="000527A1" w:rsidRDefault="00435C60" w:rsidP="00435C60">
      <w:pPr>
        <w:spacing w:line="360" w:lineRule="auto"/>
        <w:jc w:val="both"/>
        <w:rPr>
          <w:rFonts w:ascii="Palatino Linotype" w:eastAsia="Calibri" w:hAnsi="Palatino Linotype" w:cs="Arial"/>
          <w:sz w:val="24"/>
          <w:szCs w:val="24"/>
          <w:lang w:eastAsia="es-ES"/>
        </w:rPr>
      </w:pPr>
      <w:r w:rsidRPr="000527A1">
        <w:rPr>
          <w:rFonts w:ascii="Palatino Linotype" w:eastAsia="Calibri" w:hAnsi="Palatino Linotype" w:cs="Arial"/>
          <w:sz w:val="24"/>
          <w:szCs w:val="24"/>
          <w:lang w:eastAsia="es-ES"/>
        </w:rPr>
        <w:t>Lo anterior, nos permite obviar el estudio del marco normativo que rige el actual del Sujeto Obligado, ello atendiendo que, el estudio de la fuente obligacional se realiza con la finalidad de determinar si éste se encuentra obligado a generarla, poseerla o administrarla en ejercicio de sus atribuciones, pero en los casos en que, de la respuesta acepta o bien otorga indicios de que cuenta con ella, seria ocioso delimitar las norma jurídica que determine si cuenta con ella o no.</w:t>
      </w:r>
    </w:p>
    <w:p w14:paraId="722D67B3" w14:textId="77777777" w:rsidR="003F173A" w:rsidRPr="000527A1" w:rsidRDefault="003F173A" w:rsidP="00860E8B">
      <w:pPr>
        <w:ind w:left="709"/>
        <w:contextualSpacing/>
        <w:jc w:val="both"/>
        <w:rPr>
          <w:rFonts w:ascii="Palatino Linotype" w:hAnsi="Palatino Linotype"/>
          <w:sz w:val="24"/>
          <w:szCs w:val="24"/>
        </w:rPr>
      </w:pPr>
    </w:p>
    <w:p w14:paraId="2D5B1D1F" w14:textId="4FB1B0D2" w:rsidR="003D678C" w:rsidRPr="000527A1" w:rsidRDefault="002D6A76" w:rsidP="004C0668">
      <w:pPr>
        <w:tabs>
          <w:tab w:val="left" w:pos="1828"/>
        </w:tabs>
        <w:spacing w:before="240" w:line="360" w:lineRule="auto"/>
        <w:jc w:val="both"/>
        <w:rPr>
          <w:rFonts w:ascii="Palatino Linotype" w:hAnsi="Palatino Linotype" w:cs="Arial"/>
          <w:sz w:val="24"/>
        </w:rPr>
      </w:pPr>
      <w:r w:rsidRPr="000527A1">
        <w:rPr>
          <w:rFonts w:ascii="Palatino Linotype" w:hAnsi="Palatino Linotype" w:cs="Arial"/>
          <w:sz w:val="24"/>
        </w:rPr>
        <w:t>Acorde a las actuaciones anteriores, el Recurrente manifiesta su inconformidad con la respuesta proporcionada, para tal efecto interpone el medio de impugnación correspondiente en el que señala como acto impugnado</w:t>
      </w:r>
      <w:r w:rsidR="00A12360" w:rsidRPr="000527A1">
        <w:rPr>
          <w:rFonts w:ascii="Palatino Linotype" w:hAnsi="Palatino Linotype" w:cs="Arial"/>
          <w:sz w:val="24"/>
        </w:rPr>
        <w:t xml:space="preserve"> </w:t>
      </w:r>
      <w:r w:rsidRPr="000527A1">
        <w:rPr>
          <w:rFonts w:ascii="Palatino Linotype" w:hAnsi="Palatino Linotype" w:cs="Arial"/>
          <w:sz w:val="24"/>
        </w:rPr>
        <w:t xml:space="preserve"> y en razones o motivos de inconformidad</w:t>
      </w:r>
      <w:r w:rsidR="00A12360" w:rsidRPr="000527A1">
        <w:rPr>
          <w:rFonts w:ascii="Palatino Linotype" w:hAnsi="Palatino Linotype" w:cs="Arial"/>
          <w:sz w:val="24"/>
        </w:rPr>
        <w:t>, de manera uniforma</w:t>
      </w:r>
      <w:r w:rsidRPr="000527A1">
        <w:rPr>
          <w:rFonts w:ascii="Palatino Linotype" w:hAnsi="Palatino Linotype" w:cs="Arial"/>
          <w:sz w:val="24"/>
        </w:rPr>
        <w:t xml:space="preserve"> que </w:t>
      </w:r>
      <w:r w:rsidR="004930E9" w:rsidRPr="000527A1">
        <w:rPr>
          <w:rFonts w:ascii="Palatino Linotype" w:hAnsi="Palatino Linotype" w:cs="Arial"/>
          <w:sz w:val="24"/>
        </w:rPr>
        <w:t>“</w:t>
      </w:r>
      <w:r w:rsidR="00937954" w:rsidRPr="000527A1">
        <w:rPr>
          <w:rFonts w:ascii="Palatino Linotype" w:hAnsi="Palatino Linotype" w:cs="Arial"/>
          <w:i/>
          <w:sz w:val="24"/>
        </w:rPr>
        <w:t>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saimex o liga de acceso pero se demuestre el cambio de modalidad justificado y aprobado por el INFOEM.</w:t>
      </w:r>
      <w:r w:rsidR="00D3747C" w:rsidRPr="000527A1">
        <w:rPr>
          <w:rFonts w:ascii="Palatino Linotype" w:hAnsi="Palatino Linotype" w:cs="Arial"/>
          <w:i/>
          <w:sz w:val="24"/>
        </w:rPr>
        <w:t>" (sic).</w:t>
      </w:r>
    </w:p>
    <w:p w14:paraId="4245D7BE" w14:textId="4A4F9DD4" w:rsidR="00086F0D" w:rsidRPr="000527A1" w:rsidRDefault="00086F0D" w:rsidP="004C0668">
      <w:pPr>
        <w:tabs>
          <w:tab w:val="left" w:pos="1828"/>
        </w:tabs>
        <w:spacing w:before="240" w:line="360" w:lineRule="auto"/>
        <w:jc w:val="both"/>
        <w:rPr>
          <w:rFonts w:ascii="Palatino Linotype" w:hAnsi="Palatino Linotype" w:cs="Arial"/>
          <w:sz w:val="24"/>
        </w:rPr>
      </w:pPr>
      <w:r w:rsidRPr="000527A1">
        <w:rPr>
          <w:rFonts w:ascii="Palatino Linotype" w:hAnsi="Palatino Linotype" w:cs="Arial"/>
          <w:sz w:val="24"/>
        </w:rPr>
        <w:t xml:space="preserve">Lo que da sustento al recurso de revisión, por encuadrarse la actuación del Sujeto Obligado en la </w:t>
      </w:r>
      <w:r w:rsidR="001D0F18" w:rsidRPr="000527A1">
        <w:rPr>
          <w:rFonts w:ascii="Palatino Linotype" w:hAnsi="Palatino Linotype" w:cs="Arial"/>
          <w:sz w:val="24"/>
        </w:rPr>
        <w:t>fracción</w:t>
      </w:r>
      <w:r w:rsidRPr="000527A1">
        <w:rPr>
          <w:rFonts w:ascii="Palatino Linotype" w:hAnsi="Palatino Linotype" w:cs="Arial"/>
          <w:sz w:val="24"/>
        </w:rPr>
        <w:t xml:space="preserve"> </w:t>
      </w:r>
      <w:r w:rsidR="001D0F18" w:rsidRPr="000527A1">
        <w:rPr>
          <w:rFonts w:ascii="Palatino Linotype" w:hAnsi="Palatino Linotype" w:cs="Arial"/>
          <w:sz w:val="24"/>
        </w:rPr>
        <w:t>VIII</w:t>
      </w:r>
      <w:r w:rsidRPr="000527A1">
        <w:rPr>
          <w:rFonts w:ascii="Palatino Linotype" w:hAnsi="Palatino Linotype" w:cs="Arial"/>
          <w:sz w:val="24"/>
        </w:rPr>
        <w:t xml:space="preserve"> del ya referido artículo 179 de la Ley de Transparencia Estatal.</w:t>
      </w:r>
    </w:p>
    <w:p w14:paraId="6203B050" w14:textId="77777777" w:rsidR="00086F0D" w:rsidRPr="000527A1" w:rsidRDefault="00086F0D" w:rsidP="001414EE">
      <w:pPr>
        <w:spacing w:line="360" w:lineRule="auto"/>
        <w:jc w:val="both"/>
        <w:rPr>
          <w:rFonts w:ascii="Palatino Linotype" w:hAnsi="Palatino Linotype"/>
          <w:sz w:val="24"/>
          <w:lang w:val="es-ES_tradnl"/>
        </w:rPr>
      </w:pPr>
    </w:p>
    <w:p w14:paraId="541EF8C9" w14:textId="60281B18" w:rsidR="00151715" w:rsidRPr="000527A1" w:rsidRDefault="006156B9" w:rsidP="001414EE">
      <w:pPr>
        <w:spacing w:line="360" w:lineRule="auto"/>
        <w:jc w:val="both"/>
        <w:rPr>
          <w:rFonts w:ascii="Palatino Linotype" w:hAnsi="Palatino Linotype"/>
          <w:sz w:val="24"/>
          <w:lang w:val="es-ES_tradnl"/>
        </w:rPr>
      </w:pPr>
      <w:r w:rsidRPr="000527A1">
        <w:rPr>
          <w:rFonts w:ascii="Palatino Linotype" w:hAnsi="Palatino Linotype"/>
          <w:sz w:val="24"/>
          <w:lang w:val="es-ES_tradnl"/>
        </w:rPr>
        <w:t>Así durante la etapa de instrucción, el Sujeto Obligado, presenta su informe justificado a través de</w:t>
      </w:r>
      <w:r w:rsidR="00C50A03" w:rsidRPr="000527A1">
        <w:rPr>
          <w:rFonts w:ascii="Palatino Linotype" w:hAnsi="Palatino Linotype"/>
          <w:sz w:val="24"/>
          <w:lang w:val="es-ES_tradnl"/>
        </w:rPr>
        <w:t xml:space="preserve">l </w:t>
      </w:r>
      <w:r w:rsidR="00151715" w:rsidRPr="000527A1">
        <w:rPr>
          <w:rFonts w:ascii="Palatino Linotype" w:hAnsi="Palatino Linotype"/>
          <w:sz w:val="24"/>
          <w:lang w:val="es-ES_tradnl"/>
        </w:rPr>
        <w:t>documento</w:t>
      </w:r>
      <w:r w:rsidR="00C50A03" w:rsidRPr="000527A1">
        <w:rPr>
          <w:rFonts w:ascii="Palatino Linotype" w:hAnsi="Palatino Linotype"/>
          <w:sz w:val="24"/>
          <w:lang w:val="es-ES_tradnl"/>
        </w:rPr>
        <w:t xml:space="preserve"> </w:t>
      </w:r>
      <w:r w:rsidR="00151715" w:rsidRPr="000527A1">
        <w:rPr>
          <w:rFonts w:ascii="Palatino Linotype" w:hAnsi="Palatino Linotype"/>
          <w:sz w:val="24"/>
          <w:lang w:val="es-ES_tradnl"/>
        </w:rPr>
        <w:t>con el contenido siguiente:</w:t>
      </w:r>
    </w:p>
    <w:p w14:paraId="7DA455A3" w14:textId="1D11C29E" w:rsidR="00C50A03" w:rsidRPr="000527A1" w:rsidRDefault="00C50A03" w:rsidP="00C50A03">
      <w:pPr>
        <w:pStyle w:val="Prrafodelista"/>
        <w:numPr>
          <w:ilvl w:val="0"/>
          <w:numId w:val="10"/>
        </w:numPr>
        <w:spacing w:line="360" w:lineRule="auto"/>
        <w:jc w:val="both"/>
        <w:rPr>
          <w:rFonts w:ascii="Palatino Linotype" w:hAnsi="Palatino Linotype"/>
          <w:lang w:val="es-ES_tradnl"/>
        </w:rPr>
      </w:pPr>
      <w:r w:rsidRPr="000527A1">
        <w:rPr>
          <w:rFonts w:ascii="Palatino Linotype" w:hAnsi="Palatino Linotype"/>
          <w:lang w:val="es-ES_tradnl"/>
        </w:rPr>
        <w:lastRenderedPageBreak/>
        <w:t xml:space="preserve">Oficio sin folios, por el cual el Titular de la Unidad de Transparencia </w:t>
      </w:r>
      <w:r w:rsidR="0085362C" w:rsidRPr="000527A1">
        <w:rPr>
          <w:rFonts w:ascii="Palatino Linotype" w:hAnsi="Palatino Linotype"/>
          <w:lang w:val="es-ES_tradnl"/>
        </w:rPr>
        <w:t>ratifica la respuesta emitida.</w:t>
      </w:r>
    </w:p>
    <w:p w14:paraId="368A4D3A" w14:textId="77777777" w:rsidR="00380009" w:rsidRPr="000527A1" w:rsidRDefault="00380009" w:rsidP="00B368B3">
      <w:pPr>
        <w:tabs>
          <w:tab w:val="left" w:pos="709"/>
        </w:tabs>
        <w:spacing w:after="0" w:line="360" w:lineRule="auto"/>
        <w:contextualSpacing/>
        <w:jc w:val="both"/>
        <w:rPr>
          <w:rFonts w:ascii="Palatino Linotype" w:eastAsia="Times New Roman" w:hAnsi="Palatino Linotype" w:cs="Arial"/>
          <w:sz w:val="24"/>
          <w:szCs w:val="24"/>
          <w:lang w:val="es-ES_tradnl" w:eastAsia="es-ES"/>
        </w:rPr>
      </w:pPr>
    </w:p>
    <w:p w14:paraId="3A488C80" w14:textId="5E66CA02" w:rsidR="00B368B3" w:rsidRPr="000527A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r w:rsidRPr="000527A1">
        <w:rPr>
          <w:rFonts w:ascii="Palatino Linotype" w:eastAsia="Times New Roman" w:hAnsi="Palatino Linotype" w:cs="Arial"/>
          <w:sz w:val="24"/>
          <w:szCs w:val="24"/>
          <w:lang w:val="es-ES_tradnl" w:eastAsia="es-ES"/>
        </w:rPr>
        <w:t xml:space="preserve">Ante ello, es de </w:t>
      </w:r>
      <w:r w:rsidRPr="000527A1">
        <w:rPr>
          <w:rFonts w:ascii="Palatino Linotype" w:eastAsia="Times New Roman" w:hAnsi="Palatino Linotype" w:cs="Arial"/>
          <w:sz w:val="24"/>
          <w:szCs w:val="24"/>
          <w:lang w:val="es-ES" w:eastAsia="es-ES"/>
        </w:rPr>
        <w:t>señalar que el artículo 4, párrafo segundo de la Ley de Transparencia y Acceso a la Información Pública del Estado de México y Municipios, dispone:</w:t>
      </w:r>
    </w:p>
    <w:p w14:paraId="0C42CF23" w14:textId="77777777" w:rsidR="00B368B3" w:rsidRPr="000527A1" w:rsidRDefault="00B368B3" w:rsidP="00B368B3">
      <w:pPr>
        <w:spacing w:after="0" w:line="240" w:lineRule="auto"/>
      </w:pPr>
    </w:p>
    <w:p w14:paraId="7A1133E0" w14:textId="77777777" w:rsidR="00B368B3" w:rsidRPr="000527A1"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0527A1">
        <w:rPr>
          <w:rFonts w:ascii="Palatino Linotype" w:eastAsia="Times New Roman" w:hAnsi="Palatino Linotype" w:cs="Arial"/>
          <w:i/>
          <w:szCs w:val="24"/>
          <w:lang w:val="es-ES" w:eastAsia="es-ES"/>
        </w:rPr>
        <w:t>“</w:t>
      </w:r>
      <w:r w:rsidRPr="000527A1">
        <w:rPr>
          <w:rFonts w:ascii="Palatino Linotype" w:eastAsia="Times New Roman" w:hAnsi="Palatino Linotype" w:cs="Arial"/>
          <w:b/>
          <w:i/>
          <w:szCs w:val="24"/>
          <w:lang w:val="es-ES" w:eastAsia="es-ES"/>
        </w:rPr>
        <w:t xml:space="preserve">Artículo 4. </w:t>
      </w:r>
      <w:r w:rsidRPr="000527A1">
        <w:rPr>
          <w:rFonts w:ascii="Palatino Linotype" w:eastAsia="Times New Roman" w:hAnsi="Palatino Linotype" w:cs="Arial"/>
          <w:i/>
          <w:szCs w:val="24"/>
          <w:lang w:val="es-ES" w:eastAsia="es-ES"/>
        </w:rPr>
        <w:t xml:space="preserve">… </w:t>
      </w:r>
    </w:p>
    <w:p w14:paraId="01000121" w14:textId="77777777" w:rsidR="00B368B3" w:rsidRPr="000527A1"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0527A1">
        <w:rPr>
          <w:rFonts w:ascii="Palatino Linotype" w:eastAsia="Times New Roman" w:hAnsi="Palatino Linotype" w:cs="Arial"/>
          <w:i/>
          <w:szCs w:val="24"/>
          <w:lang w:val="es-ES" w:eastAsia="es-ES"/>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8380010" w14:textId="77777777" w:rsidR="00B368B3" w:rsidRPr="000527A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_tradnl" w:eastAsia="es-ES"/>
        </w:rPr>
      </w:pPr>
    </w:p>
    <w:p w14:paraId="1767650B" w14:textId="77777777" w:rsidR="00B368B3" w:rsidRPr="000527A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_tradnl" w:eastAsia="es-ES"/>
        </w:rPr>
      </w:pPr>
      <w:r w:rsidRPr="000527A1">
        <w:rPr>
          <w:rFonts w:ascii="Palatino Linotype" w:eastAsia="Times New Roman" w:hAnsi="Palatino Linotype" w:cs="Arial"/>
          <w:sz w:val="24"/>
          <w:szCs w:val="24"/>
          <w:lang w:val="es-ES_tradnl" w:eastAsia="es-ES"/>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749C2658" w14:textId="77777777" w:rsidR="00B368B3" w:rsidRPr="000527A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p>
    <w:p w14:paraId="2577E586" w14:textId="77777777" w:rsidR="00B368B3" w:rsidRPr="000527A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r w:rsidRPr="000527A1">
        <w:rPr>
          <w:rFonts w:ascii="Palatino Linotype" w:eastAsia="Times New Roman" w:hAnsi="Palatino Linotype" w:cs="Arial"/>
          <w:sz w:val="24"/>
          <w:szCs w:val="24"/>
          <w:lang w:val="es-ES" w:eastAsia="es-ES"/>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03ACFA5C" w14:textId="77777777" w:rsidR="00B368B3" w:rsidRPr="000527A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p>
    <w:p w14:paraId="1E0D4323" w14:textId="77777777" w:rsidR="00B368B3" w:rsidRPr="000527A1"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0527A1">
        <w:rPr>
          <w:rFonts w:ascii="Palatino Linotype" w:eastAsia="Times New Roman" w:hAnsi="Palatino Linotype" w:cs="Arial"/>
          <w:i/>
          <w:szCs w:val="24"/>
          <w:lang w:val="es-ES" w:eastAsia="es-ES"/>
        </w:rPr>
        <w:lastRenderedPageBreak/>
        <w:t>“</w:t>
      </w:r>
      <w:r w:rsidRPr="000527A1">
        <w:rPr>
          <w:rFonts w:ascii="Palatino Linotype" w:eastAsia="Times New Roman" w:hAnsi="Palatino Linotype" w:cs="Arial"/>
          <w:b/>
          <w:i/>
          <w:szCs w:val="24"/>
          <w:lang w:val="es-ES" w:eastAsia="es-ES"/>
        </w:rPr>
        <w:t>Artículo 12.</w:t>
      </w:r>
      <w:r w:rsidRPr="000527A1">
        <w:rPr>
          <w:rFonts w:ascii="Palatino Linotype" w:eastAsia="Times New Roman" w:hAnsi="Palatino Linotype" w:cs="Arial"/>
          <w:i/>
          <w:szCs w:val="24"/>
          <w:lang w:val="es-ES" w:eastAsia="es-ES"/>
        </w:rPr>
        <w:t xml:space="preserve"> Quienes generen, recopilen, administren, manejen, procesen, archiven o conserven información pública serán responsables de la misma en los términos de las disposiciones jurídicas aplicables. </w:t>
      </w:r>
    </w:p>
    <w:p w14:paraId="7DD55387" w14:textId="77777777" w:rsidR="00B368B3" w:rsidRPr="000527A1" w:rsidRDefault="00B368B3" w:rsidP="00B368B3">
      <w:pPr>
        <w:spacing w:after="0" w:line="240" w:lineRule="auto"/>
        <w:ind w:left="567" w:right="616"/>
        <w:jc w:val="both"/>
        <w:rPr>
          <w:rFonts w:ascii="Palatino Linotype" w:eastAsia="Times New Roman" w:hAnsi="Palatino Linotype" w:cs="Arial"/>
          <w:i/>
          <w:szCs w:val="24"/>
          <w:lang w:val="es-ES" w:eastAsia="es-ES"/>
        </w:rPr>
      </w:pPr>
    </w:p>
    <w:p w14:paraId="7BF25C9F" w14:textId="77777777" w:rsidR="00B368B3" w:rsidRPr="000527A1"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0527A1">
        <w:rPr>
          <w:rFonts w:ascii="Palatino Linotype" w:eastAsia="Times New Roman" w:hAnsi="Palatino Linotype" w:cs="Arial"/>
          <w:i/>
          <w:szCs w:val="24"/>
          <w:lang w:val="es-ES" w:eastAsia="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BD84643" w14:textId="77777777" w:rsidR="00B368B3" w:rsidRPr="000527A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p>
    <w:p w14:paraId="530C2D9D" w14:textId="77777777" w:rsidR="00B368B3" w:rsidRPr="000527A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r w:rsidRPr="000527A1">
        <w:rPr>
          <w:rFonts w:ascii="Palatino Linotype" w:eastAsia="Times New Roman" w:hAnsi="Palatino Linotype" w:cs="Arial"/>
          <w:sz w:val="24"/>
          <w:szCs w:val="24"/>
          <w:lang w:val="es-ES" w:eastAsia="es-ES"/>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53EBF7F" w14:textId="77777777" w:rsidR="00B368B3" w:rsidRPr="000527A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p>
    <w:p w14:paraId="23452E59" w14:textId="77777777" w:rsidR="00B368B3" w:rsidRPr="000527A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r w:rsidRPr="000527A1">
        <w:rPr>
          <w:rFonts w:ascii="Palatino Linotype" w:eastAsia="Times New Roman" w:hAnsi="Palatino Linotype" w:cs="Arial"/>
          <w:sz w:val="24"/>
          <w:szCs w:val="24"/>
          <w:lang w:val="es-ES" w:eastAsia="es-ES"/>
        </w:rPr>
        <w:t xml:space="preserve">En esta misma tesitura, el derecho de acceso a la información pública, consiste en que la información solicitada conste en un soporte documental en cualquiera de sus formas, a saber: </w:t>
      </w:r>
      <w:r w:rsidRPr="000527A1">
        <w:rPr>
          <w:rFonts w:ascii="Palatino Linotype" w:eastAsia="Times New Roman" w:hAnsi="Palatino Linotype" w:cs="Arial"/>
          <w:b/>
          <w:sz w:val="24"/>
          <w:szCs w:val="24"/>
          <w:u w:val="single"/>
          <w:lang w:val="es-ES" w:eastAsia="es-ES"/>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0527A1">
        <w:rPr>
          <w:rFonts w:ascii="Palatino Linotype" w:eastAsia="Times New Roman" w:hAnsi="Palatino Linotype" w:cs="Arial"/>
          <w:sz w:val="24"/>
          <w:szCs w:val="24"/>
          <w:lang w:val="es-ES" w:eastAsia="es-ES"/>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300FE38D" w14:textId="77777777" w:rsidR="00B368B3" w:rsidRPr="000527A1" w:rsidRDefault="00B368B3" w:rsidP="00B368B3">
      <w:pPr>
        <w:spacing w:after="0" w:line="240" w:lineRule="auto"/>
      </w:pPr>
    </w:p>
    <w:p w14:paraId="6C995C2E" w14:textId="77777777" w:rsidR="00B368B3" w:rsidRPr="000527A1"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0527A1">
        <w:rPr>
          <w:rFonts w:ascii="Palatino Linotype" w:eastAsia="Times New Roman" w:hAnsi="Palatino Linotype" w:cs="Arial"/>
          <w:i/>
          <w:szCs w:val="24"/>
          <w:lang w:val="es-ES" w:eastAsia="es-ES"/>
        </w:rPr>
        <w:lastRenderedPageBreak/>
        <w:t>“</w:t>
      </w:r>
      <w:r w:rsidRPr="000527A1">
        <w:rPr>
          <w:rFonts w:ascii="Palatino Linotype" w:eastAsia="Times New Roman" w:hAnsi="Palatino Linotype" w:cs="Arial"/>
          <w:b/>
          <w:i/>
          <w:szCs w:val="24"/>
          <w:lang w:val="es-ES" w:eastAsia="es-ES"/>
        </w:rPr>
        <w:t xml:space="preserve">Artículo 3. </w:t>
      </w:r>
      <w:r w:rsidRPr="000527A1">
        <w:rPr>
          <w:rFonts w:ascii="Palatino Linotype" w:eastAsia="Times New Roman" w:hAnsi="Palatino Linotype" w:cs="Arial"/>
          <w:i/>
          <w:szCs w:val="24"/>
          <w:lang w:val="es-ES" w:eastAsia="es-ES"/>
        </w:rPr>
        <w:t>Para los efectos de la presente Ley se entenderá por:</w:t>
      </w:r>
    </w:p>
    <w:p w14:paraId="5272473F" w14:textId="77777777" w:rsidR="00B368B3" w:rsidRPr="000527A1"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0527A1">
        <w:rPr>
          <w:rFonts w:ascii="Palatino Linotype" w:eastAsia="Times New Roman" w:hAnsi="Palatino Linotype" w:cs="Arial"/>
          <w:i/>
          <w:szCs w:val="24"/>
          <w:lang w:val="es-ES" w:eastAsia="es-ES"/>
        </w:rPr>
        <w:t>(…)</w:t>
      </w:r>
    </w:p>
    <w:p w14:paraId="05242384" w14:textId="77777777" w:rsidR="00B368B3" w:rsidRPr="000527A1"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0527A1">
        <w:rPr>
          <w:rFonts w:ascii="Palatino Linotype" w:eastAsia="Times New Roman" w:hAnsi="Palatino Linotype" w:cs="Arial"/>
          <w:b/>
          <w:i/>
          <w:szCs w:val="24"/>
          <w:lang w:val="es-ES" w:eastAsia="es-ES"/>
        </w:rPr>
        <w:t>XI. Documento:</w:t>
      </w:r>
      <w:r w:rsidRPr="000527A1">
        <w:rPr>
          <w:rFonts w:ascii="Palatino Linotype" w:eastAsia="Times New Roman" w:hAnsi="Palatino Linotype" w:cs="Arial"/>
          <w:i/>
          <w:szCs w:val="24"/>
          <w:lang w:val="es-ES" w:eastAsia="es-ES"/>
        </w:rPr>
        <w:t xml:space="preserve"> Los expedientes, reportes, estudios, actas, resoluciones, oficios, correspondencia, acuerdos, directivas, directrices, circulares, contratos, convenios, instructivos, notas, memorandos, estadísticas o bien, cualquier otro </w:t>
      </w:r>
      <w:r w:rsidRPr="000527A1">
        <w:rPr>
          <w:rFonts w:ascii="Palatino Linotype" w:eastAsia="Times New Roman" w:hAnsi="Palatino Linotype" w:cs="Arial"/>
          <w:b/>
          <w:i/>
          <w:szCs w:val="24"/>
          <w:u w:val="single"/>
          <w:lang w:val="es-ES" w:eastAsia="es-ES"/>
        </w:rPr>
        <w:t>registro que documente el ejercicio de las facultades, funciones y competencias de los sujetos obligados</w:t>
      </w:r>
      <w:r w:rsidRPr="000527A1">
        <w:rPr>
          <w:rFonts w:ascii="Palatino Linotype" w:eastAsia="Times New Roman" w:hAnsi="Palatino Linotype" w:cs="Arial"/>
          <w:i/>
          <w:szCs w:val="24"/>
          <w:u w:val="single"/>
          <w:lang w:val="es-ES" w:eastAsia="es-ES"/>
        </w:rPr>
        <w:t>,</w:t>
      </w:r>
      <w:r w:rsidRPr="000527A1">
        <w:rPr>
          <w:rFonts w:ascii="Palatino Linotype" w:eastAsia="Times New Roman" w:hAnsi="Palatino Linotype" w:cs="Arial"/>
          <w:i/>
          <w:szCs w:val="24"/>
          <w:lang w:val="es-ES" w:eastAsia="es-ES"/>
        </w:rPr>
        <w:t xml:space="preserve"> sus servidores públicos e integrantes, </w:t>
      </w:r>
      <w:r w:rsidRPr="000527A1">
        <w:rPr>
          <w:rFonts w:ascii="Palatino Linotype" w:eastAsia="Times New Roman" w:hAnsi="Palatino Linotype" w:cs="Arial"/>
          <w:b/>
          <w:i/>
          <w:szCs w:val="24"/>
          <w:u w:val="single"/>
          <w:lang w:val="es-ES" w:eastAsia="es-ES"/>
        </w:rPr>
        <w:t>sin importar su fuente o fecha de elaboración.</w:t>
      </w:r>
      <w:r w:rsidRPr="000527A1">
        <w:rPr>
          <w:rFonts w:ascii="Palatino Linotype" w:eastAsia="Times New Roman" w:hAnsi="Palatino Linotype" w:cs="Arial"/>
          <w:i/>
          <w:szCs w:val="24"/>
          <w:lang w:val="es-ES" w:eastAsia="es-ES"/>
        </w:rPr>
        <w:t xml:space="preserve"> Los documentos podrán estar en cualquier medio, sea escrito, impreso, sonoro, visual, electrónico, informático u holográfico;</w:t>
      </w:r>
    </w:p>
    <w:p w14:paraId="56733A72" w14:textId="77777777" w:rsidR="00B368B3" w:rsidRPr="000527A1"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0527A1">
        <w:rPr>
          <w:rFonts w:ascii="Palatino Linotype" w:eastAsia="Times New Roman" w:hAnsi="Palatino Linotype" w:cs="Arial"/>
          <w:i/>
          <w:szCs w:val="24"/>
          <w:lang w:val="es-ES" w:eastAsia="es-ES"/>
        </w:rPr>
        <w:t>(…)”</w:t>
      </w:r>
    </w:p>
    <w:p w14:paraId="1D9609CC" w14:textId="77777777" w:rsidR="00B368B3" w:rsidRPr="000527A1" w:rsidRDefault="00B368B3" w:rsidP="00B368B3">
      <w:pPr>
        <w:spacing w:after="0" w:line="240" w:lineRule="auto"/>
        <w:rPr>
          <w:rFonts w:ascii="Times New Roman" w:eastAsia="Times New Roman" w:hAnsi="Times New Roman" w:cs="Times New Roman"/>
          <w:sz w:val="14"/>
          <w:szCs w:val="24"/>
          <w:lang w:val="es-ES" w:eastAsia="es-ES"/>
        </w:rPr>
      </w:pPr>
    </w:p>
    <w:p w14:paraId="20029D8B" w14:textId="77777777" w:rsidR="00B368B3" w:rsidRPr="000527A1" w:rsidRDefault="00B368B3" w:rsidP="00B368B3">
      <w:pPr>
        <w:spacing w:after="0" w:line="240" w:lineRule="auto"/>
        <w:rPr>
          <w:rFonts w:ascii="Times New Roman" w:eastAsia="Times New Roman" w:hAnsi="Times New Roman" w:cs="Times New Roman"/>
          <w:sz w:val="24"/>
          <w:szCs w:val="24"/>
          <w:lang w:val="es-ES" w:eastAsia="es-ES"/>
        </w:rPr>
      </w:pPr>
    </w:p>
    <w:p w14:paraId="1F62AD72" w14:textId="77777777" w:rsidR="00B368B3" w:rsidRPr="000527A1" w:rsidRDefault="00B368B3" w:rsidP="00B368B3">
      <w:pPr>
        <w:spacing w:after="0" w:line="360" w:lineRule="auto"/>
        <w:ind w:right="49"/>
        <w:contextualSpacing/>
        <w:jc w:val="both"/>
        <w:rPr>
          <w:rFonts w:ascii="Palatino Linotype" w:eastAsia="Times New Roman" w:hAnsi="Palatino Linotype" w:cs="Arial"/>
          <w:sz w:val="24"/>
          <w:szCs w:val="24"/>
          <w:lang w:val="es-ES" w:eastAsia="es-MX"/>
        </w:rPr>
      </w:pPr>
      <w:r w:rsidRPr="000527A1">
        <w:rPr>
          <w:rFonts w:ascii="Palatino Linotype" w:eastAsia="Times New Roman" w:hAnsi="Palatino Linotype" w:cs="Arial"/>
          <w:sz w:val="24"/>
          <w:szCs w:val="24"/>
          <w:lang w:val="es-ES" w:eastAsia="es-ES"/>
        </w:rPr>
        <w:t xml:space="preserve">Además, </w:t>
      </w:r>
      <w:r w:rsidRPr="000527A1">
        <w:rPr>
          <w:rFonts w:ascii="Palatino Linotype" w:eastAsia="MS Mincho" w:hAnsi="Palatino Linotype" w:cs="Times New Roman"/>
          <w:sz w:val="24"/>
          <w:szCs w:val="24"/>
          <w:lang w:val="es-ES" w:eastAsia="es-ES"/>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27A4C0FD" w14:textId="77777777" w:rsidR="00B368B3" w:rsidRPr="000527A1" w:rsidRDefault="00B368B3" w:rsidP="00B368B3">
      <w:pPr>
        <w:spacing w:after="0" w:line="360" w:lineRule="auto"/>
        <w:ind w:right="49"/>
        <w:contextualSpacing/>
        <w:jc w:val="both"/>
        <w:rPr>
          <w:rFonts w:ascii="Palatino Linotype" w:eastAsia="Times New Roman" w:hAnsi="Palatino Linotype" w:cs="Arial"/>
          <w:sz w:val="24"/>
          <w:szCs w:val="24"/>
          <w:lang w:val="es-ES" w:eastAsia="es-MX"/>
        </w:rPr>
      </w:pPr>
    </w:p>
    <w:p w14:paraId="768C63D4" w14:textId="77777777" w:rsidR="00B368B3" w:rsidRPr="000527A1" w:rsidRDefault="00B368B3" w:rsidP="00B368B3">
      <w:pPr>
        <w:spacing w:after="0" w:line="360" w:lineRule="auto"/>
        <w:ind w:right="49"/>
        <w:contextualSpacing/>
        <w:jc w:val="both"/>
        <w:rPr>
          <w:rFonts w:ascii="Palatino Linotype" w:eastAsia="MS Mincho" w:hAnsi="Palatino Linotype" w:cs="Tahoma"/>
          <w:sz w:val="24"/>
          <w:szCs w:val="24"/>
          <w:lang w:val="es-ES" w:eastAsia="es-ES"/>
        </w:rPr>
      </w:pPr>
      <w:r w:rsidRPr="000527A1">
        <w:rPr>
          <w:rFonts w:ascii="Palatino Linotype" w:eastAsia="Times New Roman" w:hAnsi="Palatino Linotype" w:cs="Arial"/>
          <w:sz w:val="24"/>
          <w:szCs w:val="24"/>
          <w:lang w:val="es-ES" w:eastAsia="es-MX"/>
        </w:rPr>
        <w:t xml:space="preserve">De la misma forma, </w:t>
      </w:r>
      <w:r w:rsidRPr="000527A1">
        <w:rPr>
          <w:rFonts w:ascii="Palatino Linotype" w:eastAsia="MS Mincho" w:hAnsi="Palatino Linotype" w:cs="Times New Roman"/>
          <w:sz w:val="24"/>
          <w:szCs w:val="24"/>
          <w:lang w:val="es-ES" w:eastAsia="es-ES"/>
        </w:rPr>
        <w:t>de acuerdo al contenido del artículo 160,</w:t>
      </w:r>
      <w:r w:rsidRPr="000527A1">
        <w:rPr>
          <w:rFonts w:ascii="Palatino Linotype" w:eastAsia="Times New Roman" w:hAnsi="Palatino Linotype" w:cs="Arial"/>
          <w:sz w:val="24"/>
          <w:szCs w:val="24"/>
          <w:lang w:val="es-ES" w:eastAsia="es-ES"/>
        </w:rPr>
        <w:t xml:space="preserve"> de la Ley </w:t>
      </w:r>
      <w:r w:rsidRPr="000527A1">
        <w:rPr>
          <w:rFonts w:ascii="Palatino Linotype" w:eastAsia="MS Mincho" w:hAnsi="Palatino Linotype" w:cs="Tahoma"/>
          <w:sz w:val="24"/>
          <w:szCs w:val="24"/>
          <w:lang w:val="es-ES" w:eastAsia="es-ES"/>
        </w:rPr>
        <w:t>General de Transparencia y Acceso a la Información Pública que a la letra dispone:</w:t>
      </w:r>
    </w:p>
    <w:p w14:paraId="02DEA585" w14:textId="77777777" w:rsidR="00B368B3" w:rsidRPr="000527A1" w:rsidRDefault="00B368B3" w:rsidP="00B368B3">
      <w:pPr>
        <w:spacing w:after="0" w:line="240" w:lineRule="auto"/>
        <w:rPr>
          <w:rFonts w:ascii="Times New Roman" w:eastAsia="Times New Roman" w:hAnsi="Times New Roman" w:cs="Times New Roman"/>
          <w:sz w:val="24"/>
          <w:szCs w:val="24"/>
          <w:lang w:val="es-ES" w:eastAsia="es-ES"/>
        </w:rPr>
      </w:pPr>
    </w:p>
    <w:p w14:paraId="32808934" w14:textId="77777777" w:rsidR="00B368B3" w:rsidRPr="000527A1" w:rsidRDefault="00B368B3" w:rsidP="00B368B3">
      <w:pPr>
        <w:spacing w:after="0" w:line="240" w:lineRule="auto"/>
        <w:ind w:left="567" w:right="616"/>
        <w:contextualSpacing/>
        <w:jc w:val="both"/>
        <w:rPr>
          <w:rFonts w:ascii="Palatino Linotype" w:eastAsia="Times New Roman" w:hAnsi="Palatino Linotype" w:cs="Arial"/>
          <w:i/>
          <w:szCs w:val="24"/>
          <w:lang w:val="es-ES" w:eastAsia="gl-ES"/>
        </w:rPr>
      </w:pPr>
      <w:r w:rsidRPr="000527A1">
        <w:rPr>
          <w:rFonts w:ascii="Palatino Linotype" w:eastAsia="Times New Roman" w:hAnsi="Palatino Linotype" w:cs="Arial"/>
          <w:b/>
          <w:i/>
          <w:szCs w:val="24"/>
          <w:lang w:val="es-ES" w:eastAsia="gl-ES"/>
        </w:rPr>
        <w:t>Artículo 160</w:t>
      </w:r>
      <w:r w:rsidRPr="000527A1">
        <w:rPr>
          <w:rFonts w:ascii="Palatino Linotype" w:eastAsia="Times New Roman" w:hAnsi="Palatino Linotype" w:cs="Arial"/>
          <w:i/>
          <w:szCs w:val="24"/>
          <w:lang w:val="es-ES" w:eastAsia="gl-ES"/>
        </w:rPr>
        <w:t xml:space="preserve">. Los sujetos obligados deberán otorgar acceso a los documentos que se encuentren en sus archivos o que estén obligados a documentar de acuerdo con sus facultades, competencias o funciones en el formato que el solicitante manifieste, de entre </w:t>
      </w:r>
      <w:r w:rsidRPr="000527A1">
        <w:rPr>
          <w:rFonts w:ascii="Palatino Linotype" w:eastAsia="Times New Roman" w:hAnsi="Palatino Linotype" w:cs="Arial"/>
          <w:i/>
          <w:szCs w:val="24"/>
          <w:lang w:val="es-ES" w:eastAsia="gl-ES"/>
        </w:rPr>
        <w:lastRenderedPageBreak/>
        <w:t>aquellos formatos existentes, conforme a las características físicas de la información o del lugar donde se encuentre así lo permita.</w:t>
      </w:r>
    </w:p>
    <w:p w14:paraId="081C57FA" w14:textId="77777777" w:rsidR="00B368B3" w:rsidRPr="000527A1" w:rsidRDefault="00B368B3" w:rsidP="00B368B3">
      <w:pPr>
        <w:spacing w:after="0" w:line="240" w:lineRule="auto"/>
        <w:ind w:right="616"/>
        <w:contextualSpacing/>
        <w:jc w:val="both"/>
        <w:rPr>
          <w:rFonts w:ascii="Palatino Linotype" w:eastAsia="Times New Roman" w:hAnsi="Palatino Linotype" w:cs="Arial"/>
          <w:i/>
          <w:sz w:val="24"/>
          <w:szCs w:val="24"/>
          <w:lang w:val="es-ES" w:eastAsia="gl-ES"/>
        </w:rPr>
      </w:pPr>
    </w:p>
    <w:p w14:paraId="4267D242" w14:textId="77777777" w:rsidR="00B368B3" w:rsidRPr="000527A1" w:rsidRDefault="00B368B3" w:rsidP="00B368B3">
      <w:pPr>
        <w:spacing w:after="0" w:line="360" w:lineRule="auto"/>
        <w:jc w:val="both"/>
        <w:rPr>
          <w:rFonts w:ascii="Palatino Linotype" w:eastAsia="Times New Roman" w:hAnsi="Palatino Linotype" w:cs="Arial"/>
          <w:color w:val="222222"/>
          <w:sz w:val="24"/>
          <w:szCs w:val="19"/>
          <w:lang w:val="es-ES" w:eastAsia="es-MX"/>
        </w:rPr>
      </w:pPr>
      <w:r w:rsidRPr="000527A1">
        <w:rPr>
          <w:rFonts w:ascii="Palatino Linotype" w:eastAsia="Times New Roman" w:hAnsi="Palatino Linotype" w:cs="Times New Roman"/>
          <w:color w:val="000000"/>
          <w:sz w:val="24"/>
          <w:szCs w:val="24"/>
          <w:lang w:val="es-ES" w:eastAsia="es-ES"/>
        </w:rPr>
        <w:t xml:space="preserve">Sirve como apoyo </w:t>
      </w:r>
      <w:r w:rsidRPr="000527A1">
        <w:rPr>
          <w:rFonts w:ascii="Palatino Linotype" w:eastAsia="Times New Roman" w:hAnsi="Palatino Linotype" w:cs="Arial"/>
          <w:color w:val="222222"/>
          <w:sz w:val="24"/>
          <w:szCs w:val="19"/>
          <w:lang w:val="es-ES" w:eastAsia="es-MX"/>
        </w:rPr>
        <w:t>a lo anterior, el criterio orientador 09-10, emitido por el Pleno del entonces Instituto Federal de Acceso a la Información y Protección de Datos, que a la letra dice:</w:t>
      </w:r>
    </w:p>
    <w:p w14:paraId="23FA0FE9" w14:textId="77777777" w:rsidR="00B368B3" w:rsidRPr="000527A1" w:rsidRDefault="00B368B3" w:rsidP="00B368B3">
      <w:pPr>
        <w:spacing w:after="0" w:line="240" w:lineRule="auto"/>
        <w:rPr>
          <w:lang w:eastAsia="es-MX"/>
        </w:rPr>
      </w:pPr>
    </w:p>
    <w:p w14:paraId="4B4120A1" w14:textId="77777777" w:rsidR="00B368B3" w:rsidRPr="000527A1" w:rsidRDefault="00B368B3" w:rsidP="00B368B3">
      <w:pPr>
        <w:shd w:val="clear" w:color="auto" w:fill="FFFFFF"/>
        <w:tabs>
          <w:tab w:val="left" w:pos="8647"/>
        </w:tabs>
        <w:spacing w:after="0" w:line="240" w:lineRule="auto"/>
        <w:ind w:left="567" w:right="616"/>
        <w:jc w:val="both"/>
        <w:rPr>
          <w:rFonts w:ascii="Palatino Linotype" w:eastAsia="Times New Roman" w:hAnsi="Palatino Linotype" w:cs="Arial"/>
          <w:i/>
          <w:iCs/>
          <w:color w:val="222222"/>
          <w:szCs w:val="24"/>
          <w:lang w:val="es-ES" w:eastAsia="es-MX"/>
        </w:rPr>
      </w:pPr>
      <w:r w:rsidRPr="000527A1">
        <w:rPr>
          <w:rFonts w:ascii="Palatino Linotype" w:eastAsia="Times New Roman" w:hAnsi="Palatino Linotype" w:cs="Arial"/>
          <w:b/>
          <w:bCs/>
          <w:i/>
          <w:iCs/>
          <w:color w:val="222222"/>
          <w:szCs w:val="24"/>
          <w:lang w:val="es-ES" w:eastAsia="es-MX"/>
        </w:rPr>
        <w:t>“Las dependencias y entidades no están obligadas a generar documentos ad hoc para responder una solicitud de acceso a la información. </w:t>
      </w:r>
      <w:r w:rsidRPr="000527A1">
        <w:rPr>
          <w:rFonts w:ascii="Palatino Linotype" w:eastAsia="Times New Roman" w:hAnsi="Palatino Linotype" w:cs="Arial"/>
          <w:i/>
          <w:iCs/>
          <w:color w:val="222222"/>
          <w:szCs w:val="24"/>
          <w:lang w:val="es-ES"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1C8DA92A" w14:textId="77777777" w:rsidR="00B368B3" w:rsidRPr="000527A1" w:rsidRDefault="00B368B3" w:rsidP="00B368B3">
      <w:pPr>
        <w:spacing w:after="0" w:line="240" w:lineRule="auto"/>
      </w:pPr>
    </w:p>
    <w:p w14:paraId="019F8096" w14:textId="77777777" w:rsidR="00B368B3" w:rsidRPr="000527A1" w:rsidRDefault="00B368B3" w:rsidP="00B368B3">
      <w:pPr>
        <w:spacing w:after="0" w:line="240" w:lineRule="auto"/>
      </w:pPr>
    </w:p>
    <w:p w14:paraId="5F14A32D" w14:textId="77777777" w:rsidR="00B368B3" w:rsidRPr="000527A1" w:rsidRDefault="00B368B3" w:rsidP="00B368B3">
      <w:pPr>
        <w:spacing w:after="0" w:line="360" w:lineRule="auto"/>
        <w:contextualSpacing/>
        <w:jc w:val="both"/>
        <w:rPr>
          <w:rFonts w:ascii="Palatino Linotype" w:eastAsia="Times New Roman" w:hAnsi="Palatino Linotype" w:cs="Arial"/>
          <w:sz w:val="24"/>
          <w:szCs w:val="24"/>
          <w:lang w:val="es-ES" w:eastAsia="es-ES"/>
        </w:rPr>
      </w:pPr>
      <w:r w:rsidRPr="000527A1">
        <w:rPr>
          <w:rFonts w:ascii="Palatino Linotype" w:eastAsia="Times New Roman" w:hAnsi="Palatino Linotype" w:cs="Arial"/>
          <w:bCs/>
          <w:sz w:val="24"/>
          <w:szCs w:val="24"/>
          <w:lang w:val="es-ES" w:eastAsia="es-ES"/>
        </w:rPr>
        <w:t xml:space="preserve">Además, </w:t>
      </w:r>
      <w:r w:rsidRPr="000527A1">
        <w:rPr>
          <w:rFonts w:ascii="Palatino Linotype" w:eastAsia="Times New Roman" w:hAnsi="Palatino Linotype" w:cs="Arial"/>
          <w:sz w:val="24"/>
          <w:szCs w:val="24"/>
          <w:lang w:val="es-ES" w:eastAsia="es-ES"/>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35C4E764" w14:textId="77777777" w:rsidR="00B368B3" w:rsidRPr="000527A1" w:rsidRDefault="00B368B3" w:rsidP="00B368B3">
      <w:pPr>
        <w:spacing w:after="0" w:line="240" w:lineRule="auto"/>
      </w:pPr>
    </w:p>
    <w:p w14:paraId="5DEDB7CD" w14:textId="77777777" w:rsidR="00B368B3" w:rsidRPr="000527A1" w:rsidRDefault="00B368B3" w:rsidP="00B368B3">
      <w:pPr>
        <w:spacing w:after="0" w:line="240" w:lineRule="auto"/>
        <w:ind w:left="567" w:right="616"/>
        <w:contextualSpacing/>
        <w:jc w:val="both"/>
        <w:rPr>
          <w:rFonts w:ascii="Palatino Linotype" w:eastAsia="Times New Roman" w:hAnsi="Palatino Linotype" w:cs="Arial"/>
          <w:i/>
          <w:szCs w:val="24"/>
          <w:lang w:val="es-ES" w:eastAsia="es-ES"/>
        </w:rPr>
      </w:pPr>
      <w:r w:rsidRPr="000527A1">
        <w:rPr>
          <w:rFonts w:ascii="Palatino Linotype" w:eastAsia="Times New Roman" w:hAnsi="Palatino Linotype" w:cs="Arial"/>
          <w:b/>
          <w:i/>
          <w:szCs w:val="24"/>
          <w:lang w:val="es-ES" w:eastAsia="es-ES"/>
        </w:rPr>
        <w:t>Artículo 23.</w:t>
      </w:r>
      <w:r w:rsidRPr="000527A1">
        <w:rPr>
          <w:rFonts w:ascii="Palatino Linotype" w:eastAsia="Times New Roman" w:hAnsi="Palatino Linotype" w:cs="Arial"/>
          <w:i/>
          <w:szCs w:val="24"/>
          <w:lang w:val="es-ES" w:eastAsia="es-ES"/>
        </w:rPr>
        <w:t xml:space="preserve"> Son sujetos obligados a transparentar y permitir el acceso a su información y proteger los datos personales que obren en su poder:</w:t>
      </w:r>
    </w:p>
    <w:p w14:paraId="03B11076" w14:textId="77777777" w:rsidR="00B368B3" w:rsidRPr="000527A1" w:rsidRDefault="00B368B3" w:rsidP="00B368B3">
      <w:pPr>
        <w:spacing w:after="0" w:line="240" w:lineRule="auto"/>
        <w:ind w:left="567" w:right="616"/>
        <w:contextualSpacing/>
        <w:jc w:val="both"/>
        <w:rPr>
          <w:rFonts w:ascii="Palatino Linotype" w:eastAsia="Times New Roman" w:hAnsi="Palatino Linotype" w:cs="Arial"/>
          <w:b/>
          <w:i/>
          <w:szCs w:val="24"/>
          <w:lang w:val="es-ES" w:eastAsia="es-ES"/>
        </w:rPr>
      </w:pPr>
    </w:p>
    <w:p w14:paraId="3AD1424E" w14:textId="77777777" w:rsidR="00B368B3" w:rsidRPr="000527A1" w:rsidRDefault="00B368B3" w:rsidP="00B368B3">
      <w:pPr>
        <w:tabs>
          <w:tab w:val="left" w:pos="709"/>
        </w:tabs>
        <w:spacing w:after="0" w:line="360" w:lineRule="auto"/>
        <w:ind w:left="993" w:right="757"/>
        <w:contextualSpacing/>
        <w:jc w:val="both"/>
        <w:rPr>
          <w:rFonts w:ascii="Palatino Linotype" w:eastAsia="Times New Roman" w:hAnsi="Palatino Linotype" w:cs="Arial"/>
          <w:bCs/>
          <w:i/>
          <w:szCs w:val="24"/>
          <w:lang w:val="es-ES" w:eastAsia="es-ES"/>
        </w:rPr>
      </w:pPr>
      <w:r w:rsidRPr="000527A1">
        <w:rPr>
          <w:rFonts w:ascii="Palatino Linotype" w:eastAsia="Times New Roman" w:hAnsi="Palatino Linotype" w:cs="Arial"/>
          <w:b/>
          <w:i/>
          <w:szCs w:val="24"/>
          <w:lang w:val="es-ES" w:eastAsia="es-ES"/>
        </w:rPr>
        <w:t xml:space="preserve">IV. </w:t>
      </w:r>
      <w:r w:rsidRPr="000527A1">
        <w:rPr>
          <w:rFonts w:ascii="Palatino Linotype" w:eastAsia="Times New Roman" w:hAnsi="Palatino Linotype" w:cs="Arial"/>
          <w:bCs/>
          <w:i/>
          <w:szCs w:val="24"/>
          <w:lang w:val="es-ES" w:eastAsia="es-ES"/>
        </w:rPr>
        <w:t>Los ayuntamientos y las dependencias, organismos, órganos y entidades de la administración municipal;</w:t>
      </w:r>
    </w:p>
    <w:p w14:paraId="08E97019" w14:textId="77777777" w:rsidR="00B368B3" w:rsidRPr="000527A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_tradnl" w:eastAsia="es-MX"/>
        </w:rPr>
      </w:pPr>
    </w:p>
    <w:p w14:paraId="7E7E26AD" w14:textId="77777777" w:rsidR="00B368B3" w:rsidRPr="000527A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_tradnl" w:eastAsia="es-MX"/>
        </w:rPr>
      </w:pPr>
      <w:r w:rsidRPr="000527A1">
        <w:rPr>
          <w:rFonts w:ascii="Palatino Linotype" w:eastAsia="Times New Roman" w:hAnsi="Palatino Linotype" w:cs="Arial"/>
          <w:sz w:val="24"/>
          <w:szCs w:val="24"/>
          <w:lang w:val="es-ES_tradnl" w:eastAsia="es-MX"/>
        </w:rPr>
        <w:t xml:space="preserve">En esta misma tesitura, el derecho de acceso a la información pública, consiste en que la información solicitada conste en un soporte documental en cualquiera de sus formas, a saber: </w:t>
      </w:r>
      <w:r w:rsidRPr="000527A1">
        <w:rPr>
          <w:rFonts w:ascii="Palatino Linotype" w:eastAsia="Times New Roman" w:hAnsi="Palatino Linotype" w:cs="Arial"/>
          <w:b/>
          <w:sz w:val="24"/>
          <w:szCs w:val="24"/>
          <w:u w:val="single"/>
          <w:lang w:val="es-ES_tradnl" w:eastAsia="es-MX"/>
        </w:rPr>
        <w:t xml:space="preserve">expedientes, reportes, estudios, actas, resoluciones, oficios, </w:t>
      </w:r>
      <w:r w:rsidRPr="000527A1">
        <w:rPr>
          <w:rFonts w:ascii="Palatino Linotype" w:eastAsia="Times New Roman" w:hAnsi="Palatino Linotype" w:cs="Arial"/>
          <w:b/>
          <w:sz w:val="24"/>
          <w:szCs w:val="24"/>
          <w:u w:val="single"/>
          <w:lang w:val="es-ES_tradnl" w:eastAsia="es-MX"/>
        </w:rPr>
        <w:lastRenderedPageBreak/>
        <w:t>correspondencia, acuerdos, directivas, directrices, circulares, contratos, convenios, instructivos, notas, memorandos, estadísticas o bien, cualquier otro registro que documente el ejercicio de las facultades, funciones y competencias</w:t>
      </w:r>
      <w:r w:rsidRPr="000527A1">
        <w:rPr>
          <w:rFonts w:ascii="Palatino Linotype" w:eastAsia="Times New Roman" w:hAnsi="Palatino Linotype" w:cs="Arial"/>
          <w:sz w:val="24"/>
          <w:szCs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489EB282" w14:textId="77777777" w:rsidR="00B368B3" w:rsidRPr="000527A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_tradnl" w:eastAsia="es-MX"/>
        </w:rPr>
      </w:pPr>
    </w:p>
    <w:p w14:paraId="0B330237" w14:textId="77777777" w:rsidR="00B368B3" w:rsidRPr="000527A1" w:rsidRDefault="00B368B3" w:rsidP="00B368B3">
      <w:pPr>
        <w:spacing w:after="0" w:line="360" w:lineRule="auto"/>
        <w:ind w:left="567" w:right="616"/>
        <w:jc w:val="both"/>
        <w:rPr>
          <w:rFonts w:ascii="Palatino Linotype" w:eastAsia="Times New Roman" w:hAnsi="Palatino Linotype" w:cs="Arial"/>
          <w:i/>
          <w:sz w:val="24"/>
          <w:szCs w:val="24"/>
          <w:lang w:val="es-ES_tradnl" w:eastAsia="es-MX"/>
        </w:rPr>
      </w:pPr>
      <w:r w:rsidRPr="000527A1">
        <w:rPr>
          <w:rFonts w:ascii="Palatino Linotype" w:eastAsia="Times New Roman" w:hAnsi="Palatino Linotype" w:cs="Arial"/>
          <w:i/>
          <w:sz w:val="24"/>
          <w:szCs w:val="24"/>
          <w:lang w:val="es-ES_tradnl" w:eastAsia="es-MX"/>
        </w:rPr>
        <w:t>“</w:t>
      </w:r>
      <w:r w:rsidRPr="000527A1">
        <w:rPr>
          <w:rFonts w:ascii="Palatino Linotype" w:eastAsia="Times New Roman" w:hAnsi="Palatino Linotype" w:cs="Arial"/>
          <w:b/>
          <w:i/>
          <w:sz w:val="24"/>
          <w:szCs w:val="24"/>
          <w:lang w:val="es-ES_tradnl" w:eastAsia="es-MX"/>
        </w:rPr>
        <w:t xml:space="preserve">Artículo 3. </w:t>
      </w:r>
      <w:r w:rsidRPr="000527A1">
        <w:rPr>
          <w:rFonts w:ascii="Palatino Linotype" w:eastAsia="Times New Roman" w:hAnsi="Palatino Linotype" w:cs="Arial"/>
          <w:i/>
          <w:sz w:val="24"/>
          <w:szCs w:val="24"/>
          <w:lang w:val="es-ES_tradnl" w:eastAsia="es-MX"/>
        </w:rPr>
        <w:t>Para los efectos de la presente Ley se entenderá por:</w:t>
      </w:r>
    </w:p>
    <w:p w14:paraId="3EE8BB6B" w14:textId="77777777" w:rsidR="00B368B3" w:rsidRPr="000527A1" w:rsidRDefault="00B368B3" w:rsidP="00B368B3">
      <w:pPr>
        <w:spacing w:after="0" w:line="360" w:lineRule="auto"/>
        <w:ind w:left="567" w:right="616"/>
        <w:jc w:val="both"/>
        <w:rPr>
          <w:rFonts w:ascii="Palatino Linotype" w:eastAsia="Times New Roman" w:hAnsi="Palatino Linotype" w:cs="Arial"/>
          <w:i/>
          <w:sz w:val="24"/>
          <w:szCs w:val="24"/>
          <w:lang w:val="es-ES_tradnl" w:eastAsia="es-MX"/>
        </w:rPr>
      </w:pPr>
      <w:r w:rsidRPr="000527A1">
        <w:rPr>
          <w:rFonts w:ascii="Palatino Linotype" w:eastAsia="Times New Roman" w:hAnsi="Palatino Linotype" w:cs="Arial"/>
          <w:i/>
          <w:sz w:val="24"/>
          <w:szCs w:val="24"/>
          <w:lang w:val="es-ES_tradnl" w:eastAsia="es-MX"/>
        </w:rPr>
        <w:t>(…)</w:t>
      </w:r>
    </w:p>
    <w:p w14:paraId="016ABDA2" w14:textId="77777777" w:rsidR="00B368B3" w:rsidRPr="000527A1" w:rsidRDefault="00B368B3" w:rsidP="00B368B3">
      <w:pPr>
        <w:spacing w:after="0" w:line="360" w:lineRule="auto"/>
        <w:ind w:left="567" w:right="616"/>
        <w:jc w:val="both"/>
        <w:rPr>
          <w:rFonts w:ascii="Palatino Linotype" w:eastAsia="Times New Roman" w:hAnsi="Palatino Linotype" w:cs="Arial"/>
          <w:i/>
          <w:sz w:val="24"/>
          <w:szCs w:val="24"/>
          <w:lang w:val="es-ES_tradnl" w:eastAsia="es-MX"/>
        </w:rPr>
      </w:pPr>
      <w:r w:rsidRPr="000527A1">
        <w:rPr>
          <w:rFonts w:ascii="Palatino Linotype" w:eastAsia="Times New Roman" w:hAnsi="Palatino Linotype" w:cs="Arial"/>
          <w:b/>
          <w:i/>
          <w:sz w:val="24"/>
          <w:szCs w:val="24"/>
          <w:lang w:val="es-ES_tradnl" w:eastAsia="es-MX"/>
        </w:rPr>
        <w:t>XI. Documento:</w:t>
      </w:r>
      <w:r w:rsidRPr="000527A1">
        <w:rPr>
          <w:rFonts w:ascii="Palatino Linotype" w:eastAsia="Times New Roman" w:hAnsi="Palatino Linotype" w:cs="Arial"/>
          <w:i/>
          <w:sz w:val="24"/>
          <w:szCs w:val="24"/>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0527A1">
        <w:rPr>
          <w:rFonts w:ascii="Palatino Linotype" w:eastAsia="Times New Roman" w:hAnsi="Palatino Linotype" w:cs="Arial"/>
          <w:b/>
          <w:i/>
          <w:sz w:val="24"/>
          <w:szCs w:val="24"/>
          <w:u w:val="single"/>
          <w:lang w:val="es-ES_tradnl" w:eastAsia="es-MX"/>
        </w:rPr>
        <w:t>registro que documente el ejercicio de las facultades, funciones y competencias de los sujetos obligados</w:t>
      </w:r>
      <w:r w:rsidRPr="000527A1">
        <w:rPr>
          <w:rFonts w:ascii="Palatino Linotype" w:eastAsia="Times New Roman" w:hAnsi="Palatino Linotype" w:cs="Arial"/>
          <w:i/>
          <w:sz w:val="24"/>
          <w:szCs w:val="24"/>
          <w:u w:val="single"/>
          <w:lang w:val="es-ES_tradnl" w:eastAsia="es-MX"/>
        </w:rPr>
        <w:t>,</w:t>
      </w:r>
      <w:r w:rsidRPr="000527A1">
        <w:rPr>
          <w:rFonts w:ascii="Palatino Linotype" w:eastAsia="Times New Roman" w:hAnsi="Palatino Linotype" w:cs="Arial"/>
          <w:i/>
          <w:sz w:val="24"/>
          <w:szCs w:val="24"/>
          <w:lang w:val="es-ES_tradnl" w:eastAsia="es-MX"/>
        </w:rPr>
        <w:t xml:space="preserve"> sus servidores públicos e integrantes, </w:t>
      </w:r>
      <w:r w:rsidRPr="000527A1">
        <w:rPr>
          <w:rFonts w:ascii="Palatino Linotype" w:eastAsia="Times New Roman" w:hAnsi="Palatino Linotype" w:cs="Arial"/>
          <w:b/>
          <w:i/>
          <w:sz w:val="24"/>
          <w:szCs w:val="24"/>
          <w:u w:val="single"/>
          <w:lang w:val="es-ES_tradnl" w:eastAsia="es-MX"/>
        </w:rPr>
        <w:t>sin importar su fuente o fecha de elaboración.</w:t>
      </w:r>
      <w:r w:rsidRPr="000527A1">
        <w:rPr>
          <w:rFonts w:ascii="Palatino Linotype" w:eastAsia="Times New Roman" w:hAnsi="Palatino Linotype" w:cs="Arial"/>
          <w:i/>
          <w:sz w:val="24"/>
          <w:szCs w:val="24"/>
          <w:lang w:val="es-ES_tradnl" w:eastAsia="es-MX"/>
        </w:rPr>
        <w:t xml:space="preserve"> Los documentos podrán estar en cualquier medio, sea escrito, impreso, sonoro, visual, electrónico, informático u holográfico;</w:t>
      </w:r>
    </w:p>
    <w:p w14:paraId="76F9A772" w14:textId="77777777" w:rsidR="00B368B3" w:rsidRPr="000527A1" w:rsidRDefault="00B368B3" w:rsidP="00B368B3">
      <w:pPr>
        <w:spacing w:after="0" w:line="360" w:lineRule="auto"/>
        <w:ind w:left="567" w:right="616"/>
        <w:jc w:val="both"/>
        <w:rPr>
          <w:rFonts w:ascii="Palatino Linotype" w:eastAsia="Times New Roman" w:hAnsi="Palatino Linotype" w:cs="Arial"/>
          <w:i/>
          <w:sz w:val="24"/>
          <w:szCs w:val="24"/>
          <w:lang w:val="es-ES_tradnl" w:eastAsia="es-MX"/>
        </w:rPr>
      </w:pPr>
      <w:r w:rsidRPr="000527A1">
        <w:rPr>
          <w:rFonts w:ascii="Palatino Linotype" w:eastAsia="Times New Roman" w:hAnsi="Palatino Linotype" w:cs="Arial"/>
          <w:i/>
          <w:sz w:val="24"/>
          <w:szCs w:val="24"/>
          <w:lang w:val="es-ES_tradnl" w:eastAsia="es-MX"/>
        </w:rPr>
        <w:t>(…)”</w:t>
      </w:r>
    </w:p>
    <w:p w14:paraId="6299B813" w14:textId="77777777" w:rsidR="00B368B3" w:rsidRPr="000527A1" w:rsidRDefault="00B368B3" w:rsidP="00B368B3">
      <w:pPr>
        <w:spacing w:after="0" w:line="360" w:lineRule="auto"/>
        <w:ind w:right="49"/>
        <w:contextualSpacing/>
        <w:jc w:val="both"/>
        <w:rPr>
          <w:rFonts w:ascii="Palatino Linotype" w:eastAsia="Times New Roman" w:hAnsi="Palatino Linotype" w:cs="Arial"/>
          <w:sz w:val="24"/>
          <w:szCs w:val="24"/>
          <w:lang w:val="es-ES_tradnl" w:eastAsia="es-MX"/>
        </w:rPr>
      </w:pPr>
    </w:p>
    <w:p w14:paraId="3E37996E" w14:textId="77777777" w:rsidR="00B368B3" w:rsidRPr="000527A1" w:rsidRDefault="00B368B3" w:rsidP="00B368B3">
      <w:pPr>
        <w:spacing w:after="0" w:line="360" w:lineRule="auto"/>
        <w:jc w:val="both"/>
        <w:rPr>
          <w:rFonts w:ascii="Palatino Linotype" w:eastAsia="MS Mincho" w:hAnsi="Palatino Linotype" w:cs="Calibri"/>
          <w:sz w:val="24"/>
          <w:szCs w:val="24"/>
          <w:lang w:val="es-ES_tradnl" w:eastAsia="es-MX"/>
        </w:rPr>
      </w:pPr>
      <w:r w:rsidRPr="000527A1">
        <w:rPr>
          <w:rFonts w:ascii="Palatino Linotype" w:eastAsia="Times New Roman" w:hAnsi="Palatino Linotype" w:cs="Arial"/>
          <w:sz w:val="24"/>
          <w:szCs w:val="24"/>
          <w:lang w:val="es-ES_tradnl" w:eastAsia="es-MX"/>
        </w:rPr>
        <w:t xml:space="preserve">Además, </w:t>
      </w:r>
      <w:r w:rsidRPr="000527A1">
        <w:rPr>
          <w:rFonts w:ascii="Palatino Linotype" w:eastAsia="MS Mincho" w:hAnsi="Palatino Linotype" w:cs="Calibri"/>
          <w:sz w:val="24"/>
          <w:szCs w:val="24"/>
          <w:lang w:val="es-ES_tradnl" w:eastAsia="es-MX"/>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w:t>
      </w:r>
      <w:r w:rsidRPr="000527A1">
        <w:rPr>
          <w:rFonts w:ascii="Palatino Linotype" w:eastAsia="MS Mincho" w:hAnsi="Palatino Linotype" w:cs="Calibri"/>
          <w:sz w:val="24"/>
          <w:szCs w:val="24"/>
          <w:lang w:val="es-ES_tradnl" w:eastAsia="es-MX"/>
        </w:rPr>
        <w:lastRenderedPageBreak/>
        <w:t>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7605D358" w14:textId="77777777" w:rsidR="00B368B3" w:rsidRPr="000527A1" w:rsidRDefault="00B368B3" w:rsidP="00B368B3">
      <w:pPr>
        <w:spacing w:after="0" w:line="360" w:lineRule="auto"/>
        <w:jc w:val="both"/>
        <w:rPr>
          <w:rFonts w:ascii="Palatino Linotype" w:eastAsia="Calibri" w:hAnsi="Palatino Linotype" w:cs="Arial"/>
          <w:sz w:val="24"/>
          <w:szCs w:val="24"/>
          <w:lang w:val="es-ES" w:eastAsia="es-ES"/>
        </w:rPr>
      </w:pPr>
    </w:p>
    <w:p w14:paraId="2EF8AC36" w14:textId="771EB171" w:rsidR="002239A3" w:rsidRPr="000527A1" w:rsidRDefault="00411C77" w:rsidP="00EC024F">
      <w:pPr>
        <w:spacing w:line="360" w:lineRule="auto"/>
        <w:jc w:val="both"/>
        <w:rPr>
          <w:rFonts w:ascii="Palatino Linotype" w:eastAsia="Calibri" w:hAnsi="Palatino Linotype" w:cs="Arial"/>
          <w:sz w:val="24"/>
          <w:szCs w:val="24"/>
          <w:lang w:val="es-ES" w:eastAsia="es-ES"/>
        </w:rPr>
      </w:pPr>
      <w:r w:rsidRPr="000527A1">
        <w:rPr>
          <w:rFonts w:ascii="Palatino Linotype" w:eastAsia="Calibri" w:hAnsi="Palatino Linotype" w:cs="Arial"/>
          <w:sz w:val="24"/>
          <w:szCs w:val="24"/>
          <w:lang w:val="es-ES" w:eastAsia="es-ES"/>
        </w:rPr>
        <w:t xml:space="preserve">Como sustento del cambio de modalidad, el Sujeto Obligado manifiesta únicamente que la información correspondiente a los oficios tiene un peso de 19.01 GB, sin especificar la cantidad de aquellos, </w:t>
      </w:r>
      <w:r w:rsidR="00B901C4" w:rsidRPr="000527A1">
        <w:rPr>
          <w:rFonts w:ascii="Palatino Linotype" w:eastAsia="Calibri" w:hAnsi="Palatino Linotype" w:cs="Arial"/>
          <w:sz w:val="24"/>
          <w:szCs w:val="24"/>
          <w:lang w:val="es-ES" w:eastAsia="es-ES"/>
        </w:rPr>
        <w:t>ni de sus anexos.</w:t>
      </w:r>
      <w:r w:rsidR="0033584E" w:rsidRPr="000527A1">
        <w:rPr>
          <w:rFonts w:ascii="Palatino Linotype" w:eastAsia="Calibri" w:hAnsi="Palatino Linotype" w:cs="Arial"/>
          <w:sz w:val="24"/>
          <w:szCs w:val="24"/>
          <w:lang w:val="es-ES" w:eastAsia="es-ES"/>
        </w:rPr>
        <w:t xml:space="preserve"> Por lo que no se </w:t>
      </w:r>
      <w:r w:rsidR="002732AD" w:rsidRPr="000527A1">
        <w:rPr>
          <w:rFonts w:ascii="Palatino Linotype" w:eastAsia="Calibri" w:hAnsi="Palatino Linotype" w:cs="Arial"/>
          <w:sz w:val="24"/>
          <w:szCs w:val="24"/>
          <w:lang w:val="es-ES" w:eastAsia="es-ES"/>
        </w:rPr>
        <w:t>aprecian</w:t>
      </w:r>
      <w:r w:rsidR="0033584E" w:rsidRPr="000527A1">
        <w:rPr>
          <w:rFonts w:ascii="Palatino Linotype" w:eastAsia="Calibri" w:hAnsi="Palatino Linotype" w:cs="Arial"/>
          <w:sz w:val="24"/>
          <w:szCs w:val="24"/>
          <w:lang w:val="es-ES" w:eastAsia="es-ES"/>
        </w:rPr>
        <w:t xml:space="preserve"> acciones efectivas realizadas por el Sujeto Obligado para cumplir con hacer llegar la información a través del s</w:t>
      </w:r>
      <w:r w:rsidR="002732AD" w:rsidRPr="000527A1">
        <w:rPr>
          <w:rFonts w:ascii="Palatino Linotype" w:eastAsia="Calibri" w:hAnsi="Palatino Linotype" w:cs="Arial"/>
          <w:sz w:val="24"/>
          <w:szCs w:val="24"/>
          <w:lang w:val="es-ES" w:eastAsia="es-ES"/>
        </w:rPr>
        <w:t>is</w:t>
      </w:r>
      <w:r w:rsidR="0033584E" w:rsidRPr="000527A1">
        <w:rPr>
          <w:rFonts w:ascii="Palatino Linotype" w:eastAsia="Calibri" w:hAnsi="Palatino Linotype" w:cs="Arial"/>
          <w:sz w:val="24"/>
          <w:szCs w:val="24"/>
          <w:lang w:val="es-ES" w:eastAsia="es-ES"/>
        </w:rPr>
        <w:t>tema mencionado</w:t>
      </w:r>
      <w:r w:rsidR="00710706" w:rsidRPr="000527A1">
        <w:rPr>
          <w:rFonts w:ascii="Palatino Linotype" w:eastAsia="Calibri" w:hAnsi="Palatino Linotype" w:cs="Arial"/>
          <w:sz w:val="24"/>
          <w:szCs w:val="24"/>
          <w:lang w:val="es-ES" w:eastAsia="es-ES"/>
        </w:rPr>
        <w:t>, y que derivado de aquellas el sistema es sobrepasado en capacidad.</w:t>
      </w:r>
      <w:r w:rsidR="0033584E" w:rsidRPr="000527A1">
        <w:rPr>
          <w:rFonts w:ascii="Palatino Linotype" w:eastAsia="Calibri" w:hAnsi="Palatino Linotype" w:cs="Arial"/>
          <w:sz w:val="24"/>
          <w:szCs w:val="24"/>
          <w:lang w:val="es-ES" w:eastAsia="es-ES"/>
        </w:rPr>
        <w:t xml:space="preserve"> </w:t>
      </w:r>
      <w:r w:rsidR="00B901C4" w:rsidRPr="000527A1">
        <w:rPr>
          <w:rFonts w:ascii="Palatino Linotype" w:eastAsia="Calibri" w:hAnsi="Palatino Linotype" w:cs="Arial"/>
          <w:sz w:val="24"/>
          <w:szCs w:val="24"/>
          <w:lang w:val="es-ES" w:eastAsia="es-ES"/>
        </w:rPr>
        <w:t xml:space="preserve"> Por lo que se estima insuficiente la motivación al respecto.</w:t>
      </w:r>
    </w:p>
    <w:p w14:paraId="1FC14CDA" w14:textId="5BCFA500" w:rsidR="00B901C4" w:rsidRPr="000527A1" w:rsidRDefault="00B901C4" w:rsidP="00EC024F">
      <w:pPr>
        <w:spacing w:line="360" w:lineRule="auto"/>
        <w:jc w:val="both"/>
        <w:rPr>
          <w:rFonts w:ascii="Palatino Linotype" w:eastAsia="Calibri" w:hAnsi="Palatino Linotype" w:cs="Arial"/>
          <w:sz w:val="24"/>
          <w:szCs w:val="24"/>
          <w:lang w:val="es-ES" w:eastAsia="es-ES"/>
        </w:rPr>
      </w:pPr>
      <w:r w:rsidRPr="000527A1">
        <w:rPr>
          <w:rFonts w:ascii="Palatino Linotype" w:eastAsia="Calibri" w:hAnsi="Palatino Linotype" w:cs="Arial"/>
          <w:sz w:val="24"/>
          <w:szCs w:val="24"/>
          <w:lang w:val="es-ES" w:eastAsia="es-ES"/>
        </w:rPr>
        <w:t xml:space="preserve">Aunado a lo anterior, se aprecia que la aprobación del cambio de modalidad se realiza en grupo, esto es con diversas solicitudes de información (en total </w:t>
      </w:r>
      <w:r w:rsidR="00B447B3" w:rsidRPr="000527A1">
        <w:rPr>
          <w:rFonts w:ascii="Palatino Linotype" w:eastAsia="Calibri" w:hAnsi="Palatino Linotype" w:cs="Arial"/>
          <w:sz w:val="24"/>
          <w:szCs w:val="24"/>
          <w:u w:val="single"/>
          <w:lang w:val="es-ES" w:eastAsia="es-ES"/>
        </w:rPr>
        <w:t>50</w:t>
      </w:r>
      <w:r w:rsidRPr="000527A1">
        <w:rPr>
          <w:rFonts w:ascii="Palatino Linotype" w:eastAsia="Calibri" w:hAnsi="Palatino Linotype" w:cs="Arial"/>
          <w:sz w:val="24"/>
          <w:szCs w:val="24"/>
          <w:lang w:val="es-ES" w:eastAsia="es-ES"/>
        </w:rPr>
        <w:t>)</w:t>
      </w:r>
      <w:r w:rsidR="00B447B3" w:rsidRPr="000527A1">
        <w:rPr>
          <w:rFonts w:ascii="Palatino Linotype" w:eastAsia="Calibri" w:hAnsi="Palatino Linotype" w:cs="Arial"/>
          <w:sz w:val="24"/>
          <w:szCs w:val="24"/>
          <w:lang w:val="es-ES" w:eastAsia="es-ES"/>
        </w:rPr>
        <w:t xml:space="preserve">, con el mismo párrafo </w:t>
      </w:r>
      <w:r w:rsidR="00050A47" w:rsidRPr="000527A1">
        <w:rPr>
          <w:rFonts w:ascii="Palatino Linotype" w:eastAsia="Calibri" w:hAnsi="Palatino Linotype" w:cs="Arial"/>
          <w:sz w:val="24"/>
          <w:szCs w:val="24"/>
          <w:lang w:val="es-ES" w:eastAsia="es-ES"/>
        </w:rPr>
        <w:t xml:space="preserve">y argumento </w:t>
      </w:r>
      <w:r w:rsidR="00B447B3" w:rsidRPr="000527A1">
        <w:rPr>
          <w:rFonts w:ascii="Palatino Linotype" w:eastAsia="Calibri" w:hAnsi="Palatino Linotype" w:cs="Arial"/>
          <w:sz w:val="24"/>
          <w:szCs w:val="24"/>
          <w:lang w:val="es-ES" w:eastAsia="es-ES"/>
        </w:rPr>
        <w:t xml:space="preserve">en el que señala que el peso es de 19.01 Gb, cuestión que se colige es </w:t>
      </w:r>
      <w:r w:rsidR="00AC041E" w:rsidRPr="000527A1">
        <w:rPr>
          <w:rFonts w:ascii="Palatino Linotype" w:eastAsia="Calibri" w:hAnsi="Palatino Linotype" w:cs="Arial"/>
          <w:sz w:val="24"/>
          <w:szCs w:val="24"/>
          <w:lang w:val="es-ES" w:eastAsia="es-ES"/>
        </w:rPr>
        <w:t>improbable.</w:t>
      </w:r>
    </w:p>
    <w:p w14:paraId="47F9E164" w14:textId="1F827B30" w:rsidR="00AC041E" w:rsidRPr="000527A1" w:rsidRDefault="00AC041E" w:rsidP="00EC024F">
      <w:pPr>
        <w:spacing w:line="360" w:lineRule="auto"/>
        <w:jc w:val="both"/>
        <w:rPr>
          <w:rFonts w:ascii="Palatino Linotype" w:eastAsia="Calibri" w:hAnsi="Palatino Linotype" w:cs="Arial"/>
          <w:sz w:val="24"/>
          <w:szCs w:val="24"/>
          <w:lang w:val="es-ES" w:eastAsia="es-ES"/>
        </w:rPr>
      </w:pPr>
      <w:r w:rsidRPr="000527A1">
        <w:rPr>
          <w:rFonts w:ascii="Palatino Linotype" w:eastAsia="Calibri" w:hAnsi="Palatino Linotype" w:cs="Arial"/>
          <w:sz w:val="24"/>
          <w:szCs w:val="24"/>
          <w:lang w:val="es-ES" w:eastAsia="es-ES"/>
        </w:rPr>
        <w:t xml:space="preserve">Se toma en consideración que </w:t>
      </w:r>
      <w:r w:rsidR="00B5500C" w:rsidRPr="000527A1">
        <w:rPr>
          <w:rFonts w:ascii="Palatino Linotype" w:eastAsia="Calibri" w:hAnsi="Palatino Linotype" w:cs="Arial"/>
          <w:sz w:val="24"/>
          <w:szCs w:val="24"/>
          <w:lang w:val="es-ES" w:eastAsia="es-ES"/>
        </w:rPr>
        <w:t>de cada solicitud, se piden los oficios remitidos a la Unidad de Transparencia, por diversas Unidades Administrativas</w:t>
      </w:r>
      <w:r w:rsidR="00444D4E" w:rsidRPr="000527A1">
        <w:rPr>
          <w:rFonts w:ascii="Palatino Linotype" w:eastAsia="Calibri" w:hAnsi="Palatino Linotype" w:cs="Arial"/>
          <w:sz w:val="24"/>
          <w:szCs w:val="24"/>
          <w:lang w:val="es-ES" w:eastAsia="es-ES"/>
        </w:rPr>
        <w:t xml:space="preserve"> que integran el Sujeto Obligado, resultando coincidente el peso en todas, por lo que se reitera la consideración aplicada.</w:t>
      </w:r>
    </w:p>
    <w:p w14:paraId="7396B038" w14:textId="75501773" w:rsidR="00444D4E" w:rsidRPr="000527A1" w:rsidRDefault="00B8416C" w:rsidP="00EC024F">
      <w:pPr>
        <w:spacing w:line="360" w:lineRule="auto"/>
        <w:jc w:val="both"/>
        <w:rPr>
          <w:rFonts w:ascii="Palatino Linotype" w:eastAsia="Calibri" w:hAnsi="Palatino Linotype" w:cs="Arial"/>
          <w:sz w:val="24"/>
          <w:szCs w:val="24"/>
          <w:lang w:val="es-ES" w:eastAsia="es-ES"/>
        </w:rPr>
      </w:pPr>
      <w:r w:rsidRPr="000527A1">
        <w:rPr>
          <w:rFonts w:ascii="Palatino Linotype" w:eastAsia="Calibri" w:hAnsi="Palatino Linotype" w:cs="Arial"/>
          <w:sz w:val="24"/>
          <w:szCs w:val="24"/>
          <w:lang w:val="es-ES" w:eastAsia="es-ES"/>
        </w:rPr>
        <w:t>Aunado a lo anterior, el Sujeto Obligado señala de manera diligente una única modalidad de entrega de la información, desatendiendo el marco normativo al respecto.</w:t>
      </w:r>
    </w:p>
    <w:p w14:paraId="385355F8" w14:textId="23C99772" w:rsidR="00F73844" w:rsidRPr="000527A1" w:rsidRDefault="00F73844" w:rsidP="00EC024F">
      <w:pPr>
        <w:spacing w:line="360" w:lineRule="auto"/>
        <w:jc w:val="both"/>
        <w:rPr>
          <w:rFonts w:ascii="Palatino Linotype" w:eastAsia="Calibri" w:hAnsi="Palatino Linotype" w:cs="Arial"/>
          <w:sz w:val="24"/>
          <w:szCs w:val="24"/>
          <w:lang w:val="es-ES" w:eastAsia="es-ES"/>
        </w:rPr>
      </w:pPr>
      <w:r w:rsidRPr="000527A1">
        <w:rPr>
          <w:rFonts w:ascii="Palatino Linotype" w:eastAsia="Calibri" w:hAnsi="Palatino Linotype" w:cs="Arial"/>
          <w:sz w:val="24"/>
          <w:szCs w:val="24"/>
          <w:lang w:val="es-ES" w:eastAsia="es-ES"/>
        </w:rPr>
        <w:lastRenderedPageBreak/>
        <w:t>Ahora bien, la Ley de Transparencia y Acceso a la Información Pública del Estado de México y Municipios establece de manera precisa que la entrega de la información se debe realizar a través de la modalidad seleccionada para tal efecto.</w:t>
      </w:r>
    </w:p>
    <w:p w14:paraId="404D5038" w14:textId="77777777" w:rsidR="00677F12" w:rsidRPr="000527A1" w:rsidRDefault="00677F12" w:rsidP="00677F12">
      <w:pPr>
        <w:spacing w:line="276" w:lineRule="auto"/>
        <w:ind w:left="851" w:right="567"/>
        <w:jc w:val="both"/>
        <w:rPr>
          <w:rFonts w:ascii="Palatino Linotype" w:eastAsia="Calibri" w:hAnsi="Palatino Linotype" w:cs="Arial"/>
          <w:i/>
          <w:szCs w:val="24"/>
          <w:lang w:val="es-ES" w:eastAsia="es-ES"/>
        </w:rPr>
      </w:pPr>
      <w:r w:rsidRPr="000527A1">
        <w:rPr>
          <w:rFonts w:ascii="Palatino Linotype" w:eastAsia="Calibri" w:hAnsi="Palatino Linotype" w:cs="Arial"/>
          <w:i/>
          <w:szCs w:val="24"/>
          <w:lang w:val="es-ES" w:eastAsia="es-ES"/>
        </w:rPr>
        <w:t xml:space="preserve">Artículo 164. </w:t>
      </w:r>
      <w:r w:rsidRPr="000527A1">
        <w:rPr>
          <w:rFonts w:ascii="Palatino Linotype" w:eastAsia="Calibri" w:hAnsi="Palatino Linotype" w:cs="Arial"/>
          <w:i/>
          <w:szCs w:val="24"/>
          <w:u w:val="single"/>
          <w:lang w:val="es-ES" w:eastAsia="es-ES"/>
        </w:rPr>
        <w:t>El acceso se dará en la modalidad de entrega y, en su caso, de envío elegidos por el solicitante</w:t>
      </w:r>
      <w:r w:rsidRPr="000527A1">
        <w:rPr>
          <w:rFonts w:ascii="Palatino Linotype" w:eastAsia="Calibri" w:hAnsi="Palatino Linotype" w:cs="Arial"/>
          <w:i/>
          <w:szCs w:val="24"/>
          <w:lang w:val="es-ES" w:eastAsia="es-ES"/>
        </w:rPr>
        <w:t>. Cuando la información no pueda entregarse o enviarse en la modalidad solicitada, el sujeto obligado deberá ofrecer otra u otras modalidades de entrega.</w:t>
      </w:r>
    </w:p>
    <w:p w14:paraId="45799C5E" w14:textId="710B3E98" w:rsidR="00F73844" w:rsidRPr="000527A1" w:rsidRDefault="00677F12" w:rsidP="00677F12">
      <w:pPr>
        <w:spacing w:line="276" w:lineRule="auto"/>
        <w:ind w:left="851" w:right="567"/>
        <w:jc w:val="both"/>
        <w:rPr>
          <w:rFonts w:ascii="Palatino Linotype" w:eastAsia="Calibri" w:hAnsi="Palatino Linotype" w:cs="Arial"/>
          <w:i/>
          <w:szCs w:val="24"/>
          <w:lang w:val="es-ES" w:eastAsia="es-ES"/>
        </w:rPr>
      </w:pPr>
      <w:r w:rsidRPr="000527A1">
        <w:rPr>
          <w:rFonts w:ascii="Palatino Linotype" w:eastAsia="Calibri" w:hAnsi="Palatino Linotype" w:cs="Arial"/>
          <w:i/>
          <w:szCs w:val="24"/>
          <w:lang w:val="es-ES" w:eastAsia="es-ES"/>
        </w:rPr>
        <w:t>En cualquier caso, se deberá fundar y motivar la necesidad de ofrecer otras modalidades.</w:t>
      </w:r>
    </w:p>
    <w:p w14:paraId="1CA09EC6" w14:textId="06BF912B" w:rsidR="00B8416C" w:rsidRPr="000527A1" w:rsidRDefault="00677F12" w:rsidP="00677F12">
      <w:pPr>
        <w:spacing w:line="360" w:lineRule="auto"/>
        <w:jc w:val="both"/>
        <w:rPr>
          <w:rFonts w:ascii="Palatino Linotype" w:eastAsia="Calibri" w:hAnsi="Palatino Linotype" w:cs="Arial"/>
          <w:sz w:val="24"/>
          <w:szCs w:val="24"/>
          <w:lang w:val="es-ES" w:eastAsia="es-ES"/>
        </w:rPr>
      </w:pPr>
      <w:r w:rsidRPr="000527A1">
        <w:rPr>
          <w:rFonts w:ascii="Palatino Linotype" w:eastAsia="Calibri" w:hAnsi="Palatino Linotype" w:cs="Arial"/>
          <w:sz w:val="24"/>
          <w:szCs w:val="24"/>
          <w:lang w:val="es-ES" w:eastAsia="es-ES"/>
        </w:rPr>
        <w:t>Por lo que desde un inicio se señaló la entrega por medio de SAIMEX, en esa lógica y bajo los argumentos ya expuestos, se desprende que la misma debe ser entregada, en cumplimiento a esta resolución, por el mismo medio.</w:t>
      </w:r>
    </w:p>
    <w:p w14:paraId="1FD8D71B" w14:textId="559DBA81" w:rsidR="00D95010" w:rsidRPr="000527A1" w:rsidRDefault="00D95010" w:rsidP="00D95010">
      <w:pPr>
        <w:spacing w:line="360" w:lineRule="auto"/>
        <w:contextualSpacing/>
        <w:jc w:val="both"/>
        <w:rPr>
          <w:rFonts w:ascii="Palatino Linotype" w:hAnsi="Palatino Linotype"/>
          <w:sz w:val="24"/>
          <w:szCs w:val="24"/>
        </w:rPr>
      </w:pPr>
      <w:r w:rsidRPr="000527A1">
        <w:rPr>
          <w:rFonts w:ascii="Palatino Linotype" w:hAnsi="Palatino Linotype"/>
          <w:sz w:val="24"/>
          <w:szCs w:val="24"/>
        </w:rPr>
        <w:t>En suma, al ratificar la respuesta primigenia se arriba a la conclusión de que no se subsanó la violación al derecho de acceso a la información pública, resultando procedente de hacer entrega de la siguiente información:</w:t>
      </w:r>
    </w:p>
    <w:p w14:paraId="55ADFECB" w14:textId="77777777" w:rsidR="00B901C4" w:rsidRPr="000527A1" w:rsidRDefault="00B901C4" w:rsidP="00EC024F">
      <w:pPr>
        <w:spacing w:line="360" w:lineRule="auto"/>
        <w:jc w:val="both"/>
        <w:rPr>
          <w:rFonts w:ascii="Palatino Linotype" w:eastAsia="Calibri" w:hAnsi="Palatino Linotype" w:cs="Arial"/>
          <w:sz w:val="24"/>
          <w:szCs w:val="24"/>
          <w:lang w:val="es-ES" w:eastAsia="es-ES"/>
        </w:rPr>
      </w:pPr>
    </w:p>
    <w:p w14:paraId="1F08D649" w14:textId="49A9240B" w:rsidR="00FF73B9" w:rsidRPr="000527A1" w:rsidRDefault="00FF73B9" w:rsidP="00FF73B9">
      <w:pPr>
        <w:pStyle w:val="Prrafodelista"/>
        <w:numPr>
          <w:ilvl w:val="0"/>
          <w:numId w:val="11"/>
        </w:numPr>
        <w:spacing w:line="360" w:lineRule="auto"/>
        <w:jc w:val="both"/>
        <w:rPr>
          <w:rFonts w:ascii="Palatino Linotype" w:eastAsia="Calibri" w:hAnsi="Palatino Linotype" w:cs="Arial"/>
        </w:rPr>
      </w:pPr>
      <w:r w:rsidRPr="000527A1">
        <w:rPr>
          <w:rFonts w:ascii="Palatino Linotype" w:eastAsia="Calibri" w:hAnsi="Palatino Linotype" w:cs="Arial"/>
        </w:rPr>
        <w:t>Oficios recibidos en la Unidad de Transparencia</w:t>
      </w:r>
      <w:r w:rsidR="0023340C" w:rsidRPr="000527A1">
        <w:rPr>
          <w:rFonts w:ascii="Palatino Linotype" w:eastAsia="Calibri" w:hAnsi="Palatino Linotype" w:cs="Arial"/>
        </w:rPr>
        <w:t xml:space="preserve">, remitidos por la </w:t>
      </w:r>
      <w:r w:rsidR="00630F65" w:rsidRPr="000527A1">
        <w:rPr>
          <w:rFonts w:ascii="Palatino Linotype" w:eastAsia="Calibri" w:hAnsi="Palatino Linotype" w:cs="Arial"/>
        </w:rPr>
        <w:t>Coordinación de Mejora Regulatoria</w:t>
      </w:r>
      <w:r w:rsidR="0023340C" w:rsidRPr="000527A1">
        <w:rPr>
          <w:rFonts w:ascii="Palatino Linotype" w:eastAsia="Calibri" w:hAnsi="Palatino Linotype" w:cs="Arial"/>
        </w:rPr>
        <w:t>.</w:t>
      </w:r>
    </w:p>
    <w:p w14:paraId="40F947A6" w14:textId="77777777" w:rsidR="00630F65" w:rsidRPr="000527A1" w:rsidRDefault="00630F65" w:rsidP="00B6044C">
      <w:pPr>
        <w:autoSpaceDE w:val="0"/>
        <w:autoSpaceDN w:val="0"/>
        <w:adjustRightInd w:val="0"/>
        <w:spacing w:before="240" w:line="360" w:lineRule="auto"/>
        <w:jc w:val="both"/>
        <w:rPr>
          <w:rFonts w:ascii="Palatino Linotype" w:hAnsi="Palatino Linotype"/>
          <w:b/>
          <w:sz w:val="24"/>
          <w:szCs w:val="24"/>
        </w:rPr>
      </w:pPr>
    </w:p>
    <w:p w14:paraId="1EC0F855" w14:textId="77777777" w:rsidR="00B6044C" w:rsidRPr="000527A1" w:rsidRDefault="00B6044C" w:rsidP="00B6044C">
      <w:pPr>
        <w:autoSpaceDE w:val="0"/>
        <w:autoSpaceDN w:val="0"/>
        <w:adjustRightInd w:val="0"/>
        <w:spacing w:before="240" w:line="360" w:lineRule="auto"/>
        <w:jc w:val="both"/>
        <w:rPr>
          <w:rFonts w:ascii="Palatino Linotype" w:hAnsi="Palatino Linotype"/>
          <w:b/>
          <w:sz w:val="24"/>
          <w:szCs w:val="24"/>
        </w:rPr>
      </w:pPr>
      <w:r w:rsidRPr="000527A1">
        <w:rPr>
          <w:rFonts w:ascii="Palatino Linotype" w:hAnsi="Palatino Linotype"/>
          <w:b/>
          <w:sz w:val="24"/>
          <w:szCs w:val="24"/>
        </w:rPr>
        <w:t xml:space="preserve">DE LA VERSIÓN PÚBLICA </w:t>
      </w:r>
    </w:p>
    <w:p w14:paraId="6C03A1D4" w14:textId="77777777" w:rsidR="00B6044C" w:rsidRPr="000527A1" w:rsidRDefault="00B6044C" w:rsidP="00B6044C">
      <w:pPr>
        <w:spacing w:line="360" w:lineRule="auto"/>
        <w:jc w:val="both"/>
        <w:rPr>
          <w:rFonts w:ascii="Palatino Linotype" w:eastAsia="Palatino Linotype" w:hAnsi="Palatino Linotype" w:cs="Palatino Linotype"/>
          <w:sz w:val="24"/>
          <w:szCs w:val="24"/>
        </w:rPr>
      </w:pPr>
      <w:r w:rsidRPr="000527A1">
        <w:rPr>
          <w:rFonts w:ascii="Palatino Linotype" w:eastAsia="Palatino Linotype" w:hAnsi="Palatino Linotype" w:cs="Palatino Linotype"/>
          <w:sz w:val="24"/>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626430C2" w14:textId="77777777" w:rsidR="00B6044C" w:rsidRPr="000527A1" w:rsidRDefault="00B6044C" w:rsidP="00B6044C">
      <w:pPr>
        <w:spacing w:before="240" w:line="360" w:lineRule="auto"/>
        <w:ind w:left="851" w:right="851"/>
        <w:jc w:val="both"/>
        <w:rPr>
          <w:rFonts w:ascii="Palatino Linotype" w:hAnsi="Palatino Linotype" w:cs="Arial"/>
          <w:i/>
        </w:rPr>
      </w:pPr>
      <w:r w:rsidRPr="000527A1">
        <w:rPr>
          <w:rFonts w:ascii="Palatino Linotype" w:hAnsi="Palatino Linotype" w:cs="Arial"/>
          <w:b/>
          <w:i/>
        </w:rPr>
        <w:lastRenderedPageBreak/>
        <w:t>“Artículo 3.</w:t>
      </w:r>
      <w:r w:rsidRPr="000527A1">
        <w:rPr>
          <w:rFonts w:ascii="Palatino Linotype" w:hAnsi="Palatino Linotype" w:cs="Arial"/>
          <w:i/>
        </w:rPr>
        <w:t xml:space="preserve"> Para los efectos de la presente Ley se entenderá por:</w:t>
      </w:r>
    </w:p>
    <w:p w14:paraId="38AF6E4D" w14:textId="77777777" w:rsidR="00B6044C" w:rsidRPr="000527A1" w:rsidRDefault="00B6044C" w:rsidP="00B6044C">
      <w:pPr>
        <w:spacing w:before="240" w:line="360" w:lineRule="auto"/>
        <w:ind w:left="851" w:right="851"/>
        <w:jc w:val="both"/>
        <w:rPr>
          <w:rFonts w:ascii="Palatino Linotype" w:hAnsi="Palatino Linotype" w:cs="Arial"/>
          <w:i/>
        </w:rPr>
      </w:pPr>
      <w:r w:rsidRPr="000527A1">
        <w:rPr>
          <w:rFonts w:ascii="Palatino Linotype" w:hAnsi="Palatino Linotype" w:cs="Arial"/>
          <w:i/>
        </w:rPr>
        <w:t>(…)</w:t>
      </w:r>
    </w:p>
    <w:p w14:paraId="3D27420F" w14:textId="77777777" w:rsidR="00B6044C" w:rsidRPr="000527A1" w:rsidRDefault="00B6044C" w:rsidP="00B6044C">
      <w:pPr>
        <w:spacing w:before="240" w:line="360" w:lineRule="auto"/>
        <w:ind w:left="851" w:right="851"/>
        <w:jc w:val="both"/>
        <w:rPr>
          <w:rFonts w:ascii="Palatino Linotype" w:hAnsi="Palatino Linotype" w:cs="Arial"/>
          <w:i/>
        </w:rPr>
      </w:pPr>
      <w:r w:rsidRPr="000527A1">
        <w:rPr>
          <w:rFonts w:ascii="Palatino Linotype" w:hAnsi="Palatino Linotype" w:cs="Arial"/>
          <w:b/>
          <w:i/>
        </w:rPr>
        <w:t>IX. Datos personales:</w:t>
      </w:r>
      <w:r w:rsidRPr="000527A1">
        <w:rPr>
          <w:rFonts w:ascii="Palatino Linotype" w:hAnsi="Palatino Linotype" w:cs="Arial"/>
          <w:i/>
        </w:rPr>
        <w:t xml:space="preserve"> La información concerniente a una persona, identificada o identificable según lo dispuesto por la Ley de Protección de Datos Personales del Estado de México; </w:t>
      </w:r>
    </w:p>
    <w:p w14:paraId="261E1B3C" w14:textId="77777777" w:rsidR="00B6044C" w:rsidRPr="000527A1" w:rsidRDefault="00B6044C" w:rsidP="00B6044C">
      <w:pPr>
        <w:spacing w:before="240" w:line="360" w:lineRule="auto"/>
        <w:ind w:left="851" w:right="851"/>
        <w:jc w:val="both"/>
        <w:rPr>
          <w:rFonts w:ascii="Palatino Linotype" w:hAnsi="Palatino Linotype" w:cs="Arial"/>
          <w:i/>
        </w:rPr>
      </w:pPr>
      <w:r w:rsidRPr="000527A1">
        <w:rPr>
          <w:rFonts w:ascii="Palatino Linotype" w:hAnsi="Palatino Linotype" w:cs="Arial"/>
          <w:b/>
          <w:i/>
        </w:rPr>
        <w:t>XX.</w:t>
      </w:r>
      <w:r w:rsidRPr="000527A1">
        <w:rPr>
          <w:rFonts w:ascii="Palatino Linotype" w:hAnsi="Palatino Linotype" w:cs="Arial"/>
          <w:i/>
        </w:rPr>
        <w:t xml:space="preserve"> </w:t>
      </w:r>
      <w:r w:rsidRPr="000527A1">
        <w:rPr>
          <w:rFonts w:ascii="Palatino Linotype" w:hAnsi="Palatino Linotype" w:cs="Arial"/>
          <w:b/>
          <w:i/>
        </w:rPr>
        <w:t>Información clasificada:</w:t>
      </w:r>
      <w:r w:rsidRPr="000527A1">
        <w:rPr>
          <w:rFonts w:ascii="Palatino Linotype" w:hAnsi="Palatino Linotype" w:cs="Arial"/>
          <w:i/>
        </w:rPr>
        <w:t xml:space="preserve"> Aquella considerada por la presente Ley como reservada o confidencial;</w:t>
      </w:r>
    </w:p>
    <w:p w14:paraId="6C0781D8" w14:textId="77777777" w:rsidR="00B6044C" w:rsidRPr="000527A1" w:rsidRDefault="00B6044C" w:rsidP="00B6044C">
      <w:pPr>
        <w:spacing w:before="240" w:line="360" w:lineRule="auto"/>
        <w:ind w:left="851" w:right="851"/>
        <w:jc w:val="both"/>
        <w:rPr>
          <w:rFonts w:ascii="Palatino Linotype" w:hAnsi="Palatino Linotype" w:cs="Arial"/>
          <w:i/>
        </w:rPr>
      </w:pPr>
      <w:r w:rsidRPr="000527A1">
        <w:rPr>
          <w:rFonts w:ascii="Palatino Linotype" w:hAnsi="Palatino Linotype" w:cs="Arial"/>
          <w:b/>
          <w:i/>
        </w:rPr>
        <w:t>XXI.</w:t>
      </w:r>
      <w:r w:rsidRPr="000527A1">
        <w:rPr>
          <w:rFonts w:ascii="Palatino Linotype" w:hAnsi="Palatino Linotype" w:cs="Arial"/>
          <w:i/>
        </w:rPr>
        <w:t xml:space="preserve"> </w:t>
      </w:r>
      <w:r w:rsidRPr="000527A1">
        <w:rPr>
          <w:rFonts w:ascii="Palatino Linotype" w:hAnsi="Palatino Linotype" w:cs="Arial"/>
          <w:b/>
          <w:i/>
        </w:rPr>
        <w:t>Información confidencial:</w:t>
      </w:r>
      <w:r w:rsidRPr="000527A1">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70D2C62" w14:textId="77777777" w:rsidR="00B6044C" w:rsidRPr="000527A1" w:rsidRDefault="00B6044C" w:rsidP="00B6044C">
      <w:pPr>
        <w:spacing w:before="240" w:line="360" w:lineRule="auto"/>
        <w:ind w:left="851" w:right="851"/>
        <w:jc w:val="both"/>
        <w:rPr>
          <w:rFonts w:ascii="Palatino Linotype" w:hAnsi="Palatino Linotype" w:cs="Arial"/>
          <w:bCs/>
          <w:i/>
        </w:rPr>
      </w:pPr>
      <w:r w:rsidRPr="000527A1">
        <w:rPr>
          <w:rFonts w:ascii="Palatino Linotype" w:hAnsi="Palatino Linotype" w:cs="Arial"/>
          <w:bCs/>
          <w:i/>
        </w:rPr>
        <w:t>(…)</w:t>
      </w:r>
    </w:p>
    <w:p w14:paraId="4F6CA19D" w14:textId="77777777" w:rsidR="00B6044C" w:rsidRPr="000527A1" w:rsidRDefault="00B6044C" w:rsidP="00B6044C">
      <w:pPr>
        <w:spacing w:before="240" w:line="360" w:lineRule="auto"/>
        <w:ind w:left="851" w:right="851"/>
        <w:jc w:val="both"/>
        <w:rPr>
          <w:rFonts w:ascii="Palatino Linotype" w:hAnsi="Palatino Linotype" w:cs="Arial"/>
          <w:i/>
        </w:rPr>
      </w:pPr>
      <w:r w:rsidRPr="000527A1">
        <w:rPr>
          <w:rFonts w:ascii="Palatino Linotype" w:hAnsi="Palatino Linotype" w:cs="Arial"/>
          <w:b/>
          <w:i/>
        </w:rPr>
        <w:t>XLV.</w:t>
      </w:r>
      <w:r w:rsidRPr="000527A1">
        <w:rPr>
          <w:rFonts w:ascii="Palatino Linotype" w:hAnsi="Palatino Linotype" w:cs="Arial"/>
          <w:i/>
        </w:rPr>
        <w:t xml:space="preserve"> </w:t>
      </w:r>
      <w:r w:rsidRPr="000527A1">
        <w:rPr>
          <w:rFonts w:ascii="Palatino Linotype" w:hAnsi="Palatino Linotype" w:cs="Arial"/>
          <w:b/>
          <w:i/>
        </w:rPr>
        <w:t>Versión pública:</w:t>
      </w:r>
      <w:r w:rsidRPr="000527A1">
        <w:rPr>
          <w:rFonts w:ascii="Palatino Linotype" w:hAnsi="Palatino Linotype" w:cs="Arial"/>
          <w:i/>
        </w:rPr>
        <w:t xml:space="preserve"> Documento en el que se elimine, suprime o borra la información clasificada como reservada o confidencial para permitir su acceso.</w:t>
      </w:r>
    </w:p>
    <w:p w14:paraId="1580E12D" w14:textId="77777777" w:rsidR="00B6044C" w:rsidRPr="000527A1" w:rsidRDefault="00B6044C" w:rsidP="00B6044C">
      <w:pPr>
        <w:spacing w:before="240" w:line="360" w:lineRule="auto"/>
        <w:ind w:left="851" w:right="851"/>
        <w:jc w:val="both"/>
        <w:rPr>
          <w:rFonts w:ascii="Palatino Linotype" w:hAnsi="Palatino Linotype" w:cs="Arial"/>
          <w:i/>
        </w:rPr>
      </w:pPr>
      <w:r w:rsidRPr="000527A1">
        <w:rPr>
          <w:rFonts w:ascii="Palatino Linotype" w:hAnsi="Palatino Linotype" w:cs="Arial"/>
          <w:i/>
        </w:rPr>
        <w:t>(…)</w:t>
      </w:r>
    </w:p>
    <w:p w14:paraId="0C4B265C" w14:textId="77777777" w:rsidR="00B6044C" w:rsidRPr="000527A1" w:rsidRDefault="00B6044C" w:rsidP="00B6044C">
      <w:pPr>
        <w:spacing w:before="240" w:line="360" w:lineRule="auto"/>
        <w:ind w:left="851" w:right="851"/>
        <w:jc w:val="both"/>
        <w:rPr>
          <w:rFonts w:ascii="Palatino Linotype" w:hAnsi="Palatino Linotype" w:cs="Arial"/>
          <w:i/>
        </w:rPr>
      </w:pPr>
      <w:r w:rsidRPr="000527A1">
        <w:rPr>
          <w:rFonts w:ascii="Palatino Linotype" w:hAnsi="Palatino Linotype" w:cs="Arial"/>
          <w:b/>
          <w:i/>
        </w:rPr>
        <w:t xml:space="preserve">Artículo 91. </w:t>
      </w:r>
      <w:r w:rsidRPr="000527A1">
        <w:rPr>
          <w:rFonts w:ascii="Palatino Linotype" w:hAnsi="Palatino Linotype" w:cs="Arial"/>
          <w:i/>
        </w:rPr>
        <w:t>El acceso a la información pública será restringido excepcionalmente, cuando ésta sea clasificada como reservada o confidencial.</w:t>
      </w:r>
    </w:p>
    <w:p w14:paraId="3A0B54F0" w14:textId="77777777" w:rsidR="00B6044C" w:rsidRPr="000527A1" w:rsidRDefault="00B6044C" w:rsidP="00B6044C">
      <w:pPr>
        <w:spacing w:before="240" w:line="360" w:lineRule="auto"/>
        <w:ind w:left="851" w:right="851"/>
        <w:jc w:val="both"/>
        <w:rPr>
          <w:rFonts w:ascii="Palatino Linotype" w:hAnsi="Palatino Linotype" w:cs="Arial"/>
          <w:i/>
        </w:rPr>
      </w:pPr>
      <w:r w:rsidRPr="000527A1">
        <w:rPr>
          <w:rFonts w:ascii="Palatino Linotype" w:hAnsi="Palatino Linotype" w:cs="Arial"/>
          <w:b/>
          <w:i/>
        </w:rPr>
        <w:t>Artículo 132.</w:t>
      </w:r>
      <w:r w:rsidRPr="000527A1">
        <w:rPr>
          <w:rFonts w:ascii="Palatino Linotype" w:hAnsi="Palatino Linotype" w:cs="Arial"/>
          <w:i/>
        </w:rPr>
        <w:t xml:space="preserve"> </w:t>
      </w:r>
      <w:r w:rsidRPr="000527A1">
        <w:rPr>
          <w:rFonts w:ascii="Palatino Linotype" w:hAnsi="Palatino Linotype" w:cs="Arial"/>
          <w:i/>
          <w:u w:val="single"/>
        </w:rPr>
        <w:t>La clasificación de la información se llevará a cabo en el momento en que</w:t>
      </w:r>
      <w:r w:rsidRPr="000527A1">
        <w:rPr>
          <w:rFonts w:ascii="Palatino Linotype" w:hAnsi="Palatino Linotype" w:cs="Arial"/>
          <w:i/>
        </w:rPr>
        <w:t>:</w:t>
      </w:r>
    </w:p>
    <w:p w14:paraId="5FC659E5" w14:textId="77777777" w:rsidR="00B6044C" w:rsidRPr="000527A1" w:rsidRDefault="00B6044C" w:rsidP="00B6044C">
      <w:pPr>
        <w:spacing w:before="240" w:line="360" w:lineRule="auto"/>
        <w:ind w:left="851" w:right="851"/>
        <w:jc w:val="both"/>
        <w:rPr>
          <w:rFonts w:ascii="Palatino Linotype" w:hAnsi="Palatino Linotype" w:cs="Arial"/>
          <w:i/>
        </w:rPr>
      </w:pPr>
      <w:r w:rsidRPr="000527A1">
        <w:rPr>
          <w:rFonts w:ascii="Palatino Linotype" w:hAnsi="Palatino Linotype" w:cs="Arial"/>
          <w:b/>
          <w:i/>
        </w:rPr>
        <w:t>I.</w:t>
      </w:r>
      <w:r w:rsidRPr="000527A1">
        <w:rPr>
          <w:rFonts w:ascii="Palatino Linotype" w:hAnsi="Palatino Linotype" w:cs="Arial"/>
          <w:i/>
        </w:rPr>
        <w:t xml:space="preserve"> Se reciba una solicitud de acceso a la información;</w:t>
      </w:r>
    </w:p>
    <w:p w14:paraId="577396CF" w14:textId="77777777" w:rsidR="00B6044C" w:rsidRPr="000527A1" w:rsidRDefault="00B6044C" w:rsidP="00B6044C">
      <w:pPr>
        <w:spacing w:before="240" w:line="360" w:lineRule="auto"/>
        <w:ind w:left="851" w:right="851"/>
        <w:jc w:val="both"/>
        <w:rPr>
          <w:rFonts w:ascii="Palatino Linotype" w:hAnsi="Palatino Linotype" w:cs="Arial"/>
          <w:i/>
        </w:rPr>
      </w:pPr>
      <w:r w:rsidRPr="000527A1">
        <w:rPr>
          <w:rFonts w:ascii="Palatino Linotype" w:hAnsi="Palatino Linotype" w:cs="Arial"/>
          <w:b/>
          <w:i/>
        </w:rPr>
        <w:lastRenderedPageBreak/>
        <w:t>II.</w:t>
      </w:r>
      <w:r w:rsidRPr="000527A1">
        <w:rPr>
          <w:rFonts w:ascii="Palatino Linotype" w:hAnsi="Palatino Linotype" w:cs="Arial"/>
          <w:i/>
        </w:rPr>
        <w:t xml:space="preserve"> </w:t>
      </w:r>
      <w:r w:rsidRPr="000527A1">
        <w:rPr>
          <w:rFonts w:ascii="Palatino Linotype" w:hAnsi="Palatino Linotype" w:cs="Arial"/>
          <w:i/>
          <w:u w:val="single"/>
        </w:rPr>
        <w:t>Se determine mediante resolución de autoridad competente; o</w:t>
      </w:r>
    </w:p>
    <w:p w14:paraId="086D5D44" w14:textId="77777777" w:rsidR="00B6044C" w:rsidRPr="000527A1" w:rsidRDefault="00B6044C" w:rsidP="00B6044C">
      <w:pPr>
        <w:spacing w:before="240" w:line="360" w:lineRule="auto"/>
        <w:ind w:left="851" w:right="851"/>
        <w:jc w:val="both"/>
        <w:rPr>
          <w:rFonts w:ascii="Palatino Linotype" w:hAnsi="Palatino Linotype" w:cs="Arial"/>
          <w:i/>
          <w:u w:val="single"/>
        </w:rPr>
      </w:pPr>
      <w:r w:rsidRPr="000527A1">
        <w:rPr>
          <w:rFonts w:ascii="Palatino Linotype" w:hAnsi="Palatino Linotype" w:cs="Arial"/>
          <w:b/>
          <w:i/>
        </w:rPr>
        <w:t>III.</w:t>
      </w:r>
      <w:r w:rsidRPr="000527A1">
        <w:rPr>
          <w:rFonts w:ascii="Palatino Linotype" w:hAnsi="Palatino Linotype" w:cs="Arial"/>
          <w:i/>
        </w:rPr>
        <w:t xml:space="preserve"> </w:t>
      </w:r>
      <w:r w:rsidRPr="000527A1">
        <w:rPr>
          <w:rFonts w:ascii="Palatino Linotype" w:hAnsi="Palatino Linotype" w:cs="Arial"/>
          <w:i/>
          <w:u w:val="single"/>
        </w:rPr>
        <w:t>Se generen versiones públicas para dar cumplimiento a las obligaciones de transparencia previstas en esta Ley.</w:t>
      </w:r>
    </w:p>
    <w:p w14:paraId="669FB9EA" w14:textId="77777777" w:rsidR="00B6044C" w:rsidRPr="000527A1" w:rsidRDefault="00B6044C" w:rsidP="00B6044C">
      <w:pPr>
        <w:spacing w:before="240" w:line="360" w:lineRule="auto"/>
        <w:ind w:left="851" w:right="851"/>
        <w:jc w:val="both"/>
        <w:rPr>
          <w:rFonts w:ascii="Palatino Linotype" w:hAnsi="Palatino Linotype" w:cs="Arial"/>
          <w:b/>
          <w:bCs/>
          <w:i/>
        </w:rPr>
      </w:pPr>
      <w:r w:rsidRPr="000527A1">
        <w:rPr>
          <w:rFonts w:ascii="Palatino Linotype" w:hAnsi="Palatino Linotype" w:cs="Arial"/>
          <w:i/>
        </w:rPr>
        <w:t xml:space="preserve">(…)” </w:t>
      </w:r>
      <w:r w:rsidRPr="000527A1">
        <w:rPr>
          <w:rFonts w:ascii="Palatino Linotype" w:hAnsi="Palatino Linotype" w:cs="Arial"/>
          <w:b/>
          <w:bCs/>
          <w:i/>
        </w:rPr>
        <w:t xml:space="preserve"> (Sic)</w:t>
      </w:r>
    </w:p>
    <w:p w14:paraId="18AC3966" w14:textId="77777777" w:rsidR="00B6044C" w:rsidRPr="000527A1" w:rsidRDefault="00B6044C" w:rsidP="00B6044C">
      <w:pPr>
        <w:rPr>
          <w:rFonts w:eastAsia="Palatino Linotype" w:cs="Palatino Linotype"/>
          <w:i/>
          <w:szCs w:val="24"/>
        </w:rPr>
      </w:pPr>
    </w:p>
    <w:p w14:paraId="2222CD68" w14:textId="77777777" w:rsidR="00B6044C" w:rsidRPr="000527A1" w:rsidRDefault="00B6044C" w:rsidP="00B6044C">
      <w:pPr>
        <w:spacing w:line="360" w:lineRule="auto"/>
        <w:jc w:val="both"/>
        <w:rPr>
          <w:rFonts w:ascii="Palatino Linotype" w:eastAsia="Palatino Linotype" w:hAnsi="Palatino Linotype" w:cs="Palatino Linotype"/>
          <w:sz w:val="24"/>
          <w:szCs w:val="24"/>
        </w:rPr>
      </w:pPr>
      <w:r w:rsidRPr="000527A1">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C2ECFF8" w14:textId="77777777" w:rsidR="00B6044C" w:rsidRPr="000527A1" w:rsidRDefault="00B6044C" w:rsidP="00B6044C">
      <w:pPr>
        <w:spacing w:line="360" w:lineRule="auto"/>
        <w:jc w:val="both"/>
        <w:rPr>
          <w:rFonts w:ascii="Palatino Linotype" w:eastAsia="Palatino Linotype" w:hAnsi="Palatino Linotype" w:cs="Palatino Linotype"/>
          <w:sz w:val="24"/>
          <w:szCs w:val="24"/>
        </w:rPr>
      </w:pPr>
      <w:r w:rsidRPr="000527A1">
        <w:rPr>
          <w:rFonts w:ascii="Palatino Linotype" w:eastAsia="Palatino Linotype" w:hAnsi="Palatino Linotype" w:cs="Palatino Linotype"/>
          <w:sz w:val="24"/>
          <w:szCs w:val="24"/>
        </w:rPr>
        <w:t xml:space="preserve">Por otro lado, los </w:t>
      </w:r>
      <w:r w:rsidRPr="000527A1">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0527A1">
        <w:rPr>
          <w:rFonts w:ascii="Palatino Linotype" w:eastAsia="Palatino Linotype" w:hAnsi="Palatino Linotype" w:cs="Palatino Linotype"/>
          <w:sz w:val="24"/>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1AED37FC" w14:textId="77777777" w:rsidR="00B6044C" w:rsidRPr="000527A1" w:rsidRDefault="00B6044C" w:rsidP="00B6044C">
      <w:pPr>
        <w:spacing w:line="360" w:lineRule="auto"/>
        <w:jc w:val="both"/>
        <w:rPr>
          <w:rFonts w:ascii="Palatino Linotype" w:eastAsia="Palatino Linotype" w:hAnsi="Palatino Linotype" w:cs="Palatino Linotype"/>
          <w:sz w:val="24"/>
          <w:szCs w:val="24"/>
        </w:rPr>
      </w:pPr>
      <w:r w:rsidRPr="000527A1">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19897EB0" w14:textId="77777777" w:rsidR="00B6044C" w:rsidRPr="000527A1" w:rsidRDefault="00B6044C" w:rsidP="00B6044C">
      <w:pPr>
        <w:spacing w:before="240" w:line="360" w:lineRule="auto"/>
        <w:ind w:left="851" w:right="851"/>
        <w:jc w:val="both"/>
        <w:rPr>
          <w:rFonts w:ascii="Palatino Linotype" w:hAnsi="Palatino Linotype" w:cs="Arial"/>
          <w:i/>
        </w:rPr>
      </w:pPr>
      <w:r w:rsidRPr="000527A1">
        <w:rPr>
          <w:rFonts w:ascii="Palatino Linotype" w:hAnsi="Palatino Linotype" w:cs="Arial"/>
          <w:b/>
          <w:i/>
        </w:rPr>
        <w:t>“Quincuagésimo sexto.</w:t>
      </w:r>
      <w:r w:rsidRPr="000527A1">
        <w:rPr>
          <w:rFonts w:ascii="Palatino Linotype" w:hAnsi="Palatino Linotype" w:cs="Arial"/>
          <w:i/>
        </w:rPr>
        <w:t xml:space="preserve"> Cuando la elaboración de la versión pública del documento o expediente que contenga partes o secciones reservadas o confidenciales, genere costos por reproducción por derivar de una solicitud de información o determinación </w:t>
      </w:r>
      <w:r w:rsidRPr="000527A1">
        <w:rPr>
          <w:rFonts w:ascii="Palatino Linotype" w:hAnsi="Palatino Linotype" w:cs="Arial"/>
          <w:i/>
        </w:rPr>
        <w:lastRenderedPageBreak/>
        <w:t>de una autoridad competente, ésta será elaborada hasta que se haya acreditado el pago correspondiente.</w:t>
      </w:r>
    </w:p>
    <w:p w14:paraId="4ACDEBFF" w14:textId="77777777" w:rsidR="00B6044C" w:rsidRPr="000527A1" w:rsidRDefault="00B6044C" w:rsidP="00B6044C">
      <w:pPr>
        <w:spacing w:before="240" w:line="360" w:lineRule="auto"/>
        <w:ind w:left="851" w:right="851"/>
        <w:jc w:val="both"/>
        <w:rPr>
          <w:rFonts w:ascii="Palatino Linotype" w:hAnsi="Palatino Linotype" w:cs="Arial"/>
          <w:i/>
        </w:rPr>
      </w:pPr>
      <w:r w:rsidRPr="000527A1">
        <w:rPr>
          <w:rFonts w:ascii="Palatino Linotype" w:hAnsi="Palatino Linotype" w:cs="Arial"/>
          <w:b/>
          <w:i/>
        </w:rPr>
        <w:t>Quincuagésimo séptimo.</w:t>
      </w:r>
      <w:r w:rsidRPr="000527A1">
        <w:rPr>
          <w:rFonts w:ascii="Palatino Linotype" w:hAnsi="Palatino Linotype" w:cs="Arial"/>
          <w:i/>
        </w:rPr>
        <w:t xml:space="preserve"> Se considera, en principio, como información pública y no podrá omitirse de las versiones públicas la siguiente:</w:t>
      </w:r>
    </w:p>
    <w:p w14:paraId="58E3691B" w14:textId="77777777" w:rsidR="00B6044C" w:rsidRPr="000527A1" w:rsidRDefault="00B6044C" w:rsidP="00B6044C">
      <w:pPr>
        <w:spacing w:before="240" w:line="360" w:lineRule="auto"/>
        <w:ind w:left="851" w:right="851"/>
        <w:jc w:val="both"/>
        <w:rPr>
          <w:rFonts w:ascii="Palatino Linotype" w:hAnsi="Palatino Linotype" w:cs="Arial"/>
          <w:i/>
        </w:rPr>
      </w:pPr>
      <w:r w:rsidRPr="000527A1">
        <w:rPr>
          <w:rFonts w:ascii="Palatino Linotype" w:hAnsi="Palatino Linotype" w:cs="Arial"/>
          <w:i/>
        </w:rPr>
        <w:t xml:space="preserve">I. La relativa a las Obligaciones de Transparencia que contempla el Título V de la Ley General y las demás disposiciones legales aplicables; </w:t>
      </w:r>
    </w:p>
    <w:p w14:paraId="274417FD" w14:textId="77777777" w:rsidR="00B6044C" w:rsidRPr="000527A1" w:rsidRDefault="00B6044C" w:rsidP="00B6044C">
      <w:pPr>
        <w:spacing w:before="240" w:line="360" w:lineRule="auto"/>
        <w:ind w:left="851" w:right="851"/>
        <w:jc w:val="both"/>
        <w:rPr>
          <w:rFonts w:ascii="Palatino Linotype" w:hAnsi="Palatino Linotype" w:cs="Arial"/>
          <w:i/>
        </w:rPr>
      </w:pPr>
      <w:r w:rsidRPr="000527A1">
        <w:rPr>
          <w:rFonts w:ascii="Palatino Linotype" w:hAnsi="Palatino Linotype" w:cs="Arial"/>
          <w:i/>
        </w:rPr>
        <w:t xml:space="preserve">II. El nombre de los integrantes de los sujetos obligados en los documentos, y sus firmas autógrafas o digitales, cuando sean utilizados en el ejercicio de las facultades conferidas para el desempeño del servicio público, y </w:t>
      </w:r>
    </w:p>
    <w:p w14:paraId="7A58FCF4" w14:textId="77777777" w:rsidR="00B6044C" w:rsidRPr="000527A1" w:rsidRDefault="00B6044C" w:rsidP="00B6044C">
      <w:pPr>
        <w:spacing w:before="240" w:line="360" w:lineRule="auto"/>
        <w:ind w:left="851" w:right="851"/>
        <w:jc w:val="both"/>
        <w:rPr>
          <w:rFonts w:ascii="Palatino Linotype" w:hAnsi="Palatino Linotype" w:cs="Arial"/>
          <w:i/>
        </w:rPr>
      </w:pPr>
      <w:r w:rsidRPr="000527A1">
        <w:rPr>
          <w:rFonts w:ascii="Palatino Linotype" w:hAnsi="Palatino Linotype" w:cs="Arial"/>
          <w:i/>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42ED17BF" w14:textId="77777777" w:rsidR="00B6044C" w:rsidRPr="000527A1" w:rsidRDefault="00B6044C" w:rsidP="00B6044C">
      <w:pPr>
        <w:spacing w:before="240" w:line="360" w:lineRule="auto"/>
        <w:ind w:left="851" w:right="851"/>
        <w:jc w:val="both"/>
        <w:rPr>
          <w:rFonts w:ascii="Palatino Linotype" w:hAnsi="Palatino Linotype" w:cs="Arial"/>
          <w:i/>
        </w:rPr>
      </w:pPr>
      <w:r w:rsidRPr="000527A1">
        <w:rPr>
          <w:rFonts w:ascii="Palatino Linotype" w:hAnsi="Palatino Linotype" w:cs="Arial"/>
          <w:i/>
        </w:rPr>
        <w:t xml:space="preserve">Lo anterior, siempre y cuando no se acredite alguna causal de clasificación, prevista en las leyes o en los tratados internacionales suscritos por el Estado mexicano. </w:t>
      </w:r>
    </w:p>
    <w:p w14:paraId="1CB4E503" w14:textId="77777777" w:rsidR="00B6044C" w:rsidRPr="000527A1" w:rsidRDefault="00B6044C" w:rsidP="00B6044C">
      <w:pPr>
        <w:spacing w:before="240" w:line="360" w:lineRule="auto"/>
        <w:ind w:left="851" w:right="851"/>
        <w:jc w:val="both"/>
        <w:rPr>
          <w:rFonts w:ascii="Palatino Linotype" w:hAnsi="Palatino Linotype" w:cs="Arial"/>
          <w:b/>
          <w:bCs/>
          <w:i/>
        </w:rPr>
      </w:pPr>
      <w:r w:rsidRPr="000527A1">
        <w:rPr>
          <w:rFonts w:ascii="Palatino Linotype" w:hAnsi="Palatino Linotype" w:cs="Arial"/>
          <w:b/>
          <w:i/>
        </w:rPr>
        <w:t>Quincuagésimo octavo.</w:t>
      </w:r>
      <w:r w:rsidRPr="000527A1">
        <w:rPr>
          <w:rFonts w:ascii="Palatino Linotype" w:hAnsi="Palatino Linotype" w:cs="Arial"/>
          <w:i/>
        </w:rPr>
        <w:t xml:space="preserve"> Los sujetos obligados garantizarán que los sistemas o medios empleados para eliminar la información en las versiones públicas sean irreversibles, de tal forma que no permitan la recuperación o visualización de la misma.” </w:t>
      </w:r>
      <w:r w:rsidRPr="000527A1">
        <w:rPr>
          <w:rFonts w:ascii="Palatino Linotype" w:hAnsi="Palatino Linotype" w:cs="Arial"/>
          <w:b/>
          <w:bCs/>
          <w:i/>
        </w:rPr>
        <w:t>(Sic)</w:t>
      </w:r>
    </w:p>
    <w:p w14:paraId="62C269C5" w14:textId="77777777" w:rsidR="00B6044C" w:rsidRPr="000527A1" w:rsidRDefault="00B6044C" w:rsidP="00B6044C">
      <w:pPr>
        <w:spacing w:after="0" w:line="360" w:lineRule="auto"/>
        <w:jc w:val="both"/>
        <w:rPr>
          <w:rFonts w:ascii="Palatino Linotype" w:eastAsia="Palatino Linotype" w:hAnsi="Palatino Linotype" w:cs="Palatino Linotype"/>
          <w:lang w:eastAsia="es-MX"/>
        </w:rPr>
      </w:pPr>
    </w:p>
    <w:p w14:paraId="5760A7EC" w14:textId="77777777" w:rsidR="00B6044C" w:rsidRPr="000527A1" w:rsidRDefault="00B6044C" w:rsidP="00B6044C">
      <w:pPr>
        <w:numPr>
          <w:ilvl w:val="0"/>
          <w:numId w:val="13"/>
        </w:numPr>
        <w:spacing w:after="0" w:line="360" w:lineRule="auto"/>
        <w:ind w:hanging="11"/>
        <w:jc w:val="both"/>
        <w:rPr>
          <w:rFonts w:ascii="Palatino Linotype" w:eastAsia="Palatino Linotype" w:hAnsi="Palatino Linotype" w:cs="Palatino Linotype"/>
          <w:sz w:val="24"/>
          <w:szCs w:val="24"/>
          <w:lang w:eastAsia="es-MX"/>
        </w:rPr>
      </w:pPr>
      <w:bookmarkStart w:id="1" w:name="_heading=h.48pw7dkrmcbu" w:colFirst="0" w:colLast="0"/>
      <w:bookmarkEnd w:id="1"/>
      <w:r w:rsidRPr="000527A1">
        <w:rPr>
          <w:rFonts w:ascii="Palatino Linotype" w:eastAsia="Palatino Linotype" w:hAnsi="Palatino Linotype" w:cs="Palatino Linotype"/>
          <w:b/>
          <w:bCs/>
          <w:lang w:eastAsia="es-MX"/>
        </w:rPr>
        <w:t>Nombre de particular:</w:t>
      </w:r>
      <w:r w:rsidRPr="000527A1">
        <w:rPr>
          <w:rFonts w:ascii="Palatino Linotype" w:eastAsia="Palatino Linotype" w:hAnsi="Palatino Linotype" w:cs="Palatino Linotype"/>
          <w:lang w:eastAsia="es-MX"/>
        </w:rPr>
        <w:t xml:space="preserve">  </w:t>
      </w:r>
      <w:r w:rsidRPr="000527A1">
        <w:rPr>
          <w:rFonts w:ascii="Palatino Linotype" w:eastAsia="Palatino Linotype" w:hAnsi="Palatino Linotype" w:cs="Palatino Linotype"/>
          <w:sz w:val="24"/>
          <w:szCs w:val="24"/>
          <w:lang w:eastAsia="es-MX"/>
        </w:rPr>
        <w:t xml:space="preserve">Designa e individualiza a una persona, puesto que se compone con el sustantivo propio y el primer apellido del padre, y el primer apellido de la madre, en el orden que de común acuerdo determinen, ello </w:t>
      </w:r>
      <w:r w:rsidRPr="000527A1">
        <w:rPr>
          <w:rFonts w:ascii="Palatino Linotype" w:eastAsia="Palatino Linotype" w:hAnsi="Palatino Linotype" w:cs="Palatino Linotype"/>
          <w:sz w:val="24"/>
          <w:szCs w:val="24"/>
          <w:lang w:eastAsia="es-MX"/>
        </w:rPr>
        <w:lastRenderedPageBreak/>
        <w:t>atendiendo a lo previsto en los artículos 2.13 y 2.14 del Código Civil del Estado de México. La circunstancia anterior implica que, de hacerse visible y otorgarse dicha información por parte de este Sujeto Obligado de manera general y pública, se vulneraría el derecho a la protección de datos personales de los particulares, toda vez que ello implicaría la divulgación innecesaria de sus nombres, sin que exista consentimiento para su difusión. Lo anterior resulta aplicable tanto respecto de los nombres de particulares contenidos en los oficios solicitados, como de aquellos que obren dentro de expedientes administrativos o judiciales, ya que su publicidad permitiría identificar directamente a las personas relacionadas con los asuntos o actuaciones a que se refieren dichos documentos. En ese sentido, la revelación de tales datos haría plenamente identificables a los individuos vinculados con los documentos o procedimientos de que se trate, por lo que dicha información debe considerarse confidencial, al constituir datos personales cuya divulgación requiere el consentimiento expreso de sus titulares, en términos de la normativa aplicable en materia de protección de datos personales.</w:t>
      </w:r>
    </w:p>
    <w:p w14:paraId="3216DE27" w14:textId="77777777" w:rsidR="00B6044C" w:rsidRPr="000527A1" w:rsidRDefault="00B6044C" w:rsidP="00B6044C">
      <w:pPr>
        <w:numPr>
          <w:ilvl w:val="0"/>
          <w:numId w:val="13"/>
        </w:numPr>
        <w:spacing w:after="0" w:line="360" w:lineRule="auto"/>
        <w:ind w:hanging="11"/>
        <w:jc w:val="both"/>
        <w:rPr>
          <w:rFonts w:ascii="Palatino Linotype" w:eastAsia="Palatino Linotype" w:hAnsi="Palatino Linotype" w:cs="Palatino Linotype"/>
          <w:b/>
          <w:bCs/>
          <w:lang w:eastAsia="es-MX"/>
        </w:rPr>
      </w:pPr>
      <w:r w:rsidRPr="000527A1">
        <w:rPr>
          <w:rFonts w:ascii="Palatino Linotype" w:eastAsia="Palatino Linotype" w:hAnsi="Palatino Linotype" w:cs="Palatino Linotype"/>
          <w:b/>
          <w:bCs/>
          <w:lang w:eastAsia="es-MX"/>
        </w:rPr>
        <w:t xml:space="preserve">Teléfono y celular particular: </w:t>
      </w:r>
      <w:r w:rsidRPr="000527A1">
        <w:rPr>
          <w:rFonts w:ascii="Palatino Linotype" w:eastAsia="Palatino Linotype" w:hAnsi="Palatino Linotype" w:cs="Palatino Linotype"/>
          <w:lang w:eastAsia="es-MX"/>
        </w:rPr>
        <w:t xml:space="preserve">El número asignado a un teléfono particular o celular permite localizar a una persona física identificada o identificable, ya sea a través de un dispositivo móvil o bien, en un lugar como el domicilio, </w:t>
      </w:r>
      <w:r w:rsidRPr="000527A1">
        <w:rPr>
          <w:rFonts w:ascii="Palatino Linotype" w:eastAsia="Palatino Linotype" w:hAnsi="Palatino Linotype" w:cs="Palatino Linotype"/>
          <w:b/>
          <w:bCs/>
          <w:u w:val="single"/>
          <w:lang w:eastAsia="es-MX"/>
        </w:rPr>
        <w:t>información clasificada como confidencial</w:t>
      </w:r>
      <w:r w:rsidRPr="000527A1">
        <w:rPr>
          <w:rFonts w:ascii="Palatino Linotype" w:eastAsia="Palatino Linotype" w:hAnsi="Palatino Linotype" w:cs="Palatino Linotype"/>
          <w:lang w:eastAsia="es-MX"/>
        </w:rPr>
        <w:t>.</w:t>
      </w:r>
    </w:p>
    <w:p w14:paraId="32555AB5" w14:textId="77777777" w:rsidR="00B6044C" w:rsidRPr="000527A1" w:rsidRDefault="00B6044C" w:rsidP="00B6044C">
      <w:pPr>
        <w:numPr>
          <w:ilvl w:val="0"/>
          <w:numId w:val="14"/>
        </w:numPr>
        <w:spacing w:after="0" w:line="360" w:lineRule="auto"/>
        <w:ind w:hanging="11"/>
        <w:jc w:val="both"/>
        <w:rPr>
          <w:rFonts w:ascii="Palatino Linotype" w:eastAsia="Palatino Linotype" w:hAnsi="Palatino Linotype" w:cs="Palatino Linotype"/>
          <w:color w:val="000000"/>
          <w:lang w:eastAsia="es-MX"/>
        </w:rPr>
      </w:pPr>
      <w:r w:rsidRPr="000527A1">
        <w:rPr>
          <w:rFonts w:ascii="Palatino Linotype" w:eastAsia="Palatino Linotype" w:hAnsi="Palatino Linotype" w:cs="Palatino Linotype"/>
          <w:b/>
          <w:bCs/>
          <w:color w:val="000000"/>
          <w:lang w:eastAsia="es-MX"/>
        </w:rPr>
        <w:t>Correo electrónico de particulares:</w:t>
      </w:r>
      <w:r w:rsidRPr="000527A1">
        <w:rPr>
          <w:rFonts w:ascii="Palatino Linotype" w:eastAsia="Palatino Linotype" w:hAnsi="Palatino Linotype" w:cs="Palatino Linotype"/>
          <w:color w:val="000000"/>
          <w:lang w:eastAsia="es-MX"/>
        </w:rPr>
        <w:t xml:space="preserve"> </w:t>
      </w:r>
      <w:r w:rsidRPr="000527A1">
        <w:rPr>
          <w:rFonts w:ascii="Palatino Linotype" w:eastAsia="Palatino Linotype" w:hAnsi="Palatino Linotype" w:cs="Palatino Linotype"/>
          <w:sz w:val="24"/>
          <w:szCs w:val="24"/>
          <w:lang w:eastAsia="es-MX"/>
        </w:rPr>
        <w:t xml:space="preserve">Es el sistema de transmisión de mensajes por computadora a través de redes informáticas; está formado con un usuario seguido del servicio de internet que lo gestiona, lo cual hace individualizado su uso en virtud de una persona que funge como su titular, sin </w:t>
      </w:r>
      <w:r w:rsidRPr="000527A1">
        <w:rPr>
          <w:rFonts w:ascii="Palatino Linotype" w:eastAsia="Palatino Linotype" w:hAnsi="Palatino Linotype" w:cs="Palatino Linotype"/>
          <w:sz w:val="24"/>
          <w:szCs w:val="24"/>
          <w:lang w:eastAsia="es-MX"/>
        </w:rPr>
        <w:lastRenderedPageBreak/>
        <w:t xml:space="preserve">embargo, su divulgación atentaría contra la privacidad de la persona que es su titular, al quedar evidenciado su contacto e identificación a través de este medio, además de datos como nombre, apellidos y fechas de nacimiento; </w:t>
      </w:r>
      <w:r w:rsidRPr="000527A1">
        <w:rPr>
          <w:rFonts w:ascii="Palatino Linotype" w:eastAsia="Palatino Linotype" w:hAnsi="Palatino Linotype" w:cs="Palatino Linotype"/>
          <w:b/>
          <w:bCs/>
          <w:sz w:val="24"/>
          <w:szCs w:val="24"/>
          <w:u w:val="single"/>
          <w:lang w:eastAsia="es-MX"/>
        </w:rPr>
        <w:t>información clasificada como confidencial</w:t>
      </w:r>
      <w:r w:rsidRPr="000527A1">
        <w:rPr>
          <w:rFonts w:ascii="Palatino Linotype" w:eastAsia="Palatino Linotype" w:hAnsi="Palatino Linotype" w:cs="Palatino Linotype"/>
          <w:sz w:val="24"/>
          <w:szCs w:val="24"/>
          <w:lang w:eastAsia="es-MX"/>
        </w:rPr>
        <w:t>.</w:t>
      </w:r>
    </w:p>
    <w:p w14:paraId="0F8591BF" w14:textId="77777777" w:rsidR="00B6044C" w:rsidRPr="000527A1" w:rsidRDefault="00B6044C" w:rsidP="00B6044C">
      <w:pPr>
        <w:numPr>
          <w:ilvl w:val="0"/>
          <w:numId w:val="14"/>
        </w:numPr>
        <w:spacing w:after="0" w:line="360" w:lineRule="auto"/>
        <w:ind w:hanging="11"/>
        <w:jc w:val="both"/>
        <w:rPr>
          <w:rFonts w:ascii="Palatino Linotype" w:eastAsia="Palatino Linotype" w:hAnsi="Palatino Linotype" w:cs="Palatino Linotype"/>
          <w:color w:val="000000"/>
          <w:sz w:val="24"/>
          <w:szCs w:val="24"/>
          <w:lang w:eastAsia="es-MX"/>
        </w:rPr>
      </w:pPr>
      <w:r w:rsidRPr="000527A1">
        <w:rPr>
          <w:rFonts w:ascii="Palatino Linotype" w:eastAsia="Palatino Linotype" w:hAnsi="Palatino Linotype" w:cs="Palatino Linotype"/>
          <w:b/>
          <w:bCs/>
          <w:color w:val="000000"/>
          <w:lang w:eastAsia="es-MX"/>
        </w:rPr>
        <w:t>Número de expedientes judiciales y administrativos:</w:t>
      </w:r>
      <w:r w:rsidRPr="000527A1">
        <w:rPr>
          <w:rFonts w:ascii="Palatino Linotype" w:eastAsia="Palatino Linotype" w:hAnsi="Palatino Linotype" w:cs="Palatino Linotype"/>
          <w:color w:val="000000"/>
          <w:lang w:eastAsia="es-MX"/>
        </w:rPr>
        <w:t xml:space="preserve"> </w:t>
      </w:r>
      <w:r w:rsidRPr="000527A1">
        <w:rPr>
          <w:rFonts w:ascii="Palatino Linotype" w:eastAsia="Palatino Linotype" w:hAnsi="Palatino Linotype" w:cs="Palatino Linotype"/>
          <w:color w:val="000000"/>
          <w:sz w:val="24"/>
          <w:szCs w:val="24"/>
          <w:lang w:eastAsia="es-MX"/>
        </w:rPr>
        <w:t>En cuanto a los números de expedientes judiciales y administrativos, se advierte que su difusión puede actualizar un supuesto de información reservada, de conformidad con el numeral Trigésimo de los Lineamientos Generales de Clasificación y Desclasificación de la Información, así como para la Elaboración de Versiones Públicas. Lo anterior, toda vez que dichos números de expediente se encuentran vinculados con procedimientos judiciales o administrativos seguidos en forma de juicio que pueden encontrarse en trámite, por lo que su publicidad podría revelar información relativa a actuaciones, diligencias o constancias propias del procedimiento, lo que eventualmente podría afectar la conducción de los expedientes o la libertad de decisión de las autoridades que intervienen en los mismos.</w:t>
      </w:r>
    </w:p>
    <w:p w14:paraId="12350483" w14:textId="77777777" w:rsidR="00B6044C" w:rsidRPr="000527A1" w:rsidRDefault="00B6044C" w:rsidP="00B6044C">
      <w:pPr>
        <w:spacing w:after="0" w:line="360" w:lineRule="auto"/>
        <w:jc w:val="both"/>
        <w:rPr>
          <w:rFonts w:ascii="Palatino Linotype" w:eastAsia="Palatino Linotype" w:hAnsi="Palatino Linotype" w:cs="Palatino Linotype"/>
          <w:color w:val="000000"/>
          <w:sz w:val="24"/>
          <w:szCs w:val="24"/>
          <w:lang w:eastAsia="es-MX"/>
        </w:rPr>
      </w:pPr>
      <w:r w:rsidRPr="000527A1">
        <w:rPr>
          <w:rFonts w:ascii="Palatino Linotype" w:eastAsia="Palatino Linotype" w:hAnsi="Palatino Linotype" w:cs="Palatino Linotype"/>
          <w:color w:val="000000"/>
          <w:sz w:val="24"/>
          <w:szCs w:val="24"/>
          <w:lang w:eastAsia="es-MX"/>
        </w:rPr>
        <w:t>En ese sentido, debe considerarse que los procedimientos administrativos seguidos en forma de juicio son aquellos en los que la autoridad dirime una controversia entre partes o, frente a un particular, prepara la emisión de una resolución definitiva, cumpliendo con las formalidades esenciales del procedimiento, tales como el derecho de audiencia y la valoración de pruebas.</w:t>
      </w:r>
    </w:p>
    <w:p w14:paraId="16FACAF1" w14:textId="77777777" w:rsidR="00B6044C" w:rsidRPr="000527A1" w:rsidRDefault="00B6044C" w:rsidP="00B6044C">
      <w:pPr>
        <w:spacing w:after="0" w:line="360" w:lineRule="auto"/>
        <w:jc w:val="both"/>
        <w:rPr>
          <w:rFonts w:ascii="Palatino Linotype" w:eastAsia="Palatino Linotype" w:hAnsi="Palatino Linotype" w:cs="Palatino Linotype"/>
          <w:color w:val="000000"/>
          <w:sz w:val="24"/>
          <w:szCs w:val="24"/>
          <w:lang w:eastAsia="es-MX"/>
        </w:rPr>
      </w:pPr>
      <w:r w:rsidRPr="000527A1">
        <w:rPr>
          <w:rFonts w:ascii="Palatino Linotype" w:eastAsia="Palatino Linotype" w:hAnsi="Palatino Linotype" w:cs="Palatino Linotype"/>
          <w:color w:val="000000"/>
          <w:sz w:val="24"/>
          <w:szCs w:val="24"/>
          <w:lang w:eastAsia="es-MX"/>
        </w:rPr>
        <w:t xml:space="preserve">Por tanto, la difusión de los números de expedientes judiciales o administrativos vinculados con procedimientos en trámite podría permitir identificar los asuntos específicos en los que intervienen las partes y acceder indirectamente a información </w:t>
      </w:r>
      <w:r w:rsidRPr="000527A1">
        <w:rPr>
          <w:rFonts w:ascii="Palatino Linotype" w:eastAsia="Palatino Linotype" w:hAnsi="Palatino Linotype" w:cs="Palatino Linotype"/>
          <w:color w:val="000000"/>
          <w:sz w:val="24"/>
          <w:szCs w:val="24"/>
          <w:lang w:eastAsia="es-MX"/>
        </w:rPr>
        <w:lastRenderedPageBreak/>
        <w:t>relativa al desarrollo del procedimiento, lo que podría vulnerar la conducción del mismo en los términos previstos por la normativa aplicable.</w:t>
      </w:r>
    </w:p>
    <w:p w14:paraId="2E483F9E" w14:textId="77777777" w:rsidR="00B6044C" w:rsidRPr="000527A1" w:rsidRDefault="00B6044C" w:rsidP="00B6044C">
      <w:pPr>
        <w:spacing w:after="0" w:line="360" w:lineRule="auto"/>
        <w:jc w:val="both"/>
        <w:rPr>
          <w:rFonts w:ascii="Palatino Linotype" w:eastAsia="Palatino Linotype" w:hAnsi="Palatino Linotype" w:cs="Palatino Linotype"/>
          <w:color w:val="000000"/>
          <w:sz w:val="24"/>
          <w:szCs w:val="24"/>
          <w:lang w:eastAsia="es-MX"/>
        </w:rPr>
      </w:pPr>
      <w:r w:rsidRPr="000527A1">
        <w:rPr>
          <w:rFonts w:ascii="Palatino Linotype" w:eastAsia="Palatino Linotype" w:hAnsi="Palatino Linotype" w:cs="Palatino Linotype"/>
          <w:color w:val="000000"/>
          <w:sz w:val="24"/>
          <w:szCs w:val="24"/>
          <w:lang w:eastAsia="es-MX"/>
        </w:rPr>
        <w:t>No obstante, una vez que dichos procedimientos hayan concluido mediante resolución interlocutoria o definitiva, el acceso a dicha información deberá otorgarse en versión pública, testando únicamente aquella información que, en su caso, se encuentre clasificada conforme a la legislación en materia de transparencia y protección de datos personales.</w:t>
      </w:r>
    </w:p>
    <w:p w14:paraId="24BD4F7D" w14:textId="77777777" w:rsidR="00B6044C" w:rsidRPr="000527A1" w:rsidRDefault="00B6044C" w:rsidP="00B6044C">
      <w:pPr>
        <w:numPr>
          <w:ilvl w:val="0"/>
          <w:numId w:val="14"/>
        </w:numPr>
        <w:spacing w:after="0" w:line="360" w:lineRule="auto"/>
        <w:ind w:hanging="11"/>
        <w:jc w:val="both"/>
        <w:rPr>
          <w:rFonts w:ascii="Palatino Linotype" w:eastAsia="Palatino Linotype" w:hAnsi="Palatino Linotype" w:cs="Palatino Linotype"/>
          <w:b/>
          <w:bCs/>
          <w:color w:val="000000"/>
          <w:sz w:val="24"/>
          <w:szCs w:val="24"/>
          <w:lang w:eastAsia="es-MX"/>
        </w:rPr>
      </w:pPr>
      <w:r w:rsidRPr="000527A1">
        <w:rPr>
          <w:rFonts w:ascii="Palatino Linotype" w:eastAsia="Palatino Linotype" w:hAnsi="Palatino Linotype" w:cs="Palatino Linotype"/>
          <w:b/>
          <w:bCs/>
          <w:color w:val="000000"/>
          <w:lang w:eastAsia="es-MX"/>
        </w:rPr>
        <w:t xml:space="preserve">Número de empleado de servidores públicos o su equivalente: </w:t>
      </w:r>
      <w:r w:rsidRPr="000527A1">
        <w:rPr>
          <w:rFonts w:ascii="Palatino Linotype" w:eastAsia="Palatino Linotype" w:hAnsi="Palatino Linotype" w:cs="Palatino Linotype"/>
          <w:sz w:val="24"/>
          <w:szCs w:val="24"/>
          <w:lang w:eastAsia="es-MX"/>
        </w:rPr>
        <w:t xml:space="preserve">Por otro lado, es necesario precisar que el </w:t>
      </w:r>
      <w:r w:rsidRPr="000527A1">
        <w:rPr>
          <w:rFonts w:ascii="Palatino Linotype" w:eastAsia="Palatino Linotype" w:hAnsi="Palatino Linotype" w:cs="Palatino Linotype"/>
          <w:b/>
          <w:bCs/>
          <w:sz w:val="24"/>
          <w:szCs w:val="24"/>
          <w:lang w:eastAsia="es-MX"/>
        </w:rPr>
        <w:t>número de empleado de servidores públicos o su equivalente</w:t>
      </w:r>
      <w:r w:rsidRPr="000527A1">
        <w:rPr>
          <w:rFonts w:ascii="Palatino Linotype" w:eastAsia="Palatino Linotype" w:hAnsi="Palatino Linotype" w:cs="Palatino Linotype"/>
          <w:sz w:val="24"/>
          <w:szCs w:val="24"/>
          <w:lang w:eastAsia="es-MX"/>
        </w:rPr>
        <w:t xml:space="preserve">, con independencia del nombre que reciba, constituye un instrumento de control interno que permite a las dependencias y entidades identificar a sus trabajadores y a estos les facilita la realización de gestiones en su carácter de empleado. </w:t>
      </w:r>
    </w:p>
    <w:p w14:paraId="0D9F4601" w14:textId="77777777" w:rsidR="00B6044C" w:rsidRPr="000527A1" w:rsidRDefault="00B6044C" w:rsidP="00B6044C">
      <w:pPr>
        <w:spacing w:before="240" w:after="240" w:line="360" w:lineRule="auto"/>
        <w:ind w:right="49" w:hanging="11"/>
        <w:jc w:val="both"/>
        <w:rPr>
          <w:rFonts w:ascii="Palatino Linotype" w:eastAsia="Palatino Linotype" w:hAnsi="Palatino Linotype" w:cs="Palatino Linotype"/>
          <w:sz w:val="24"/>
          <w:szCs w:val="24"/>
          <w:lang w:eastAsia="es-MX"/>
        </w:rPr>
      </w:pPr>
      <w:r w:rsidRPr="000527A1">
        <w:rPr>
          <w:rFonts w:ascii="Palatino Linotype" w:eastAsia="Palatino Linotype" w:hAnsi="Palatino Linotype" w:cs="Palatino Linotype"/>
          <w:sz w:val="24"/>
          <w:szCs w:val="24"/>
          <w:lang w:eastAsia="es-MX"/>
        </w:rPr>
        <w:t>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w:t>
      </w:r>
    </w:p>
    <w:p w14:paraId="324D54CE" w14:textId="77777777" w:rsidR="00B6044C" w:rsidRPr="000527A1" w:rsidRDefault="00B6044C" w:rsidP="00B6044C">
      <w:pPr>
        <w:spacing w:before="240" w:after="240" w:line="360" w:lineRule="auto"/>
        <w:ind w:right="49" w:hanging="11"/>
        <w:jc w:val="both"/>
        <w:rPr>
          <w:rFonts w:ascii="Palatino Linotype" w:eastAsia="Palatino Linotype" w:hAnsi="Palatino Linotype" w:cs="Palatino Linotype"/>
          <w:sz w:val="24"/>
          <w:szCs w:val="24"/>
          <w:lang w:eastAsia="es-MX"/>
        </w:rPr>
      </w:pPr>
      <w:r w:rsidRPr="000527A1">
        <w:rPr>
          <w:rFonts w:ascii="Palatino Linotype" w:eastAsia="Palatino Linotype" w:hAnsi="Palatino Linotype" w:cs="Palatino Linotype"/>
          <w:sz w:val="24"/>
          <w:szCs w:val="24"/>
          <w:lang w:eastAsia="es-MX"/>
        </w:rPr>
        <w:t xml:space="preserve">Lo anterior, toma sustento en el Criterio de Interpretación, de la Segunda Época, con número de registro SO/006/2019, emitido por el Instituto Nacional de Transparencia, Acceso a la Información y Protección de Datos Personales, que establece lo siguiente: </w:t>
      </w:r>
    </w:p>
    <w:p w14:paraId="5BBB1E67" w14:textId="77777777" w:rsidR="00B6044C" w:rsidRPr="000527A1" w:rsidRDefault="00B6044C" w:rsidP="00B6044C">
      <w:pPr>
        <w:spacing w:after="0" w:line="360" w:lineRule="auto"/>
        <w:ind w:left="567" w:right="567"/>
        <w:jc w:val="both"/>
        <w:rPr>
          <w:rFonts w:ascii="Palatino Linotype" w:eastAsia="Palatino Linotype" w:hAnsi="Palatino Linotype" w:cs="Palatino Linotype"/>
          <w:i/>
          <w:iCs/>
          <w:lang w:eastAsia="es-MX"/>
        </w:rPr>
      </w:pPr>
      <w:r w:rsidRPr="000527A1">
        <w:rPr>
          <w:rFonts w:ascii="Palatino Linotype" w:eastAsia="Palatino Linotype" w:hAnsi="Palatino Linotype" w:cs="Palatino Linotype"/>
          <w:i/>
          <w:iCs/>
          <w:lang w:eastAsia="es-MX"/>
        </w:rPr>
        <w:lastRenderedPageBreak/>
        <w:t>“</w:t>
      </w:r>
      <w:r w:rsidRPr="000527A1">
        <w:rPr>
          <w:rFonts w:ascii="Palatino Linotype" w:eastAsia="Palatino Linotype" w:hAnsi="Palatino Linotype" w:cs="Palatino Linotype"/>
          <w:b/>
          <w:bCs/>
          <w:i/>
          <w:iCs/>
          <w:lang w:eastAsia="es-MX"/>
        </w:rPr>
        <w:t>Número de empleado.</w:t>
      </w:r>
      <w:r w:rsidRPr="000527A1">
        <w:rPr>
          <w:rFonts w:ascii="Palatino Linotype" w:eastAsia="Palatino Linotype" w:hAnsi="Palatino Linotype" w:cs="Palatino Linotype"/>
          <w:i/>
          <w:iCs/>
          <w:lang w:eastAsia="es-MX"/>
        </w:rPr>
        <w:t xml:space="preserve"> 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 </w:t>
      </w:r>
    </w:p>
    <w:p w14:paraId="348A3EC5" w14:textId="77777777" w:rsidR="00B6044C" w:rsidRPr="000527A1" w:rsidRDefault="00B6044C" w:rsidP="00B6044C">
      <w:pPr>
        <w:spacing w:after="0" w:line="360" w:lineRule="auto"/>
        <w:ind w:left="567" w:right="567"/>
        <w:jc w:val="both"/>
        <w:rPr>
          <w:rFonts w:ascii="Palatino Linotype" w:eastAsia="Palatino Linotype" w:hAnsi="Palatino Linotype" w:cs="Palatino Linotype"/>
          <w:i/>
          <w:iCs/>
          <w:lang w:eastAsia="es-MX"/>
        </w:rPr>
      </w:pPr>
    </w:p>
    <w:p w14:paraId="3696CDE1" w14:textId="77777777" w:rsidR="00B6044C" w:rsidRPr="000527A1" w:rsidRDefault="00B6044C" w:rsidP="00B6044C">
      <w:pPr>
        <w:spacing w:after="0" w:line="360" w:lineRule="auto"/>
        <w:ind w:right="49"/>
        <w:jc w:val="both"/>
        <w:rPr>
          <w:rFonts w:ascii="Palatino Linotype" w:eastAsia="Palatino Linotype" w:hAnsi="Palatino Linotype" w:cs="Palatino Linotype"/>
          <w:sz w:val="24"/>
          <w:szCs w:val="24"/>
          <w:lang w:eastAsia="es-MX"/>
        </w:rPr>
      </w:pPr>
      <w:r w:rsidRPr="000527A1">
        <w:rPr>
          <w:rFonts w:ascii="Palatino Linotype" w:eastAsia="Palatino Linotype" w:hAnsi="Palatino Linotype" w:cs="Palatino Linotype"/>
          <w:sz w:val="24"/>
          <w:szCs w:val="24"/>
          <w:lang w:eastAsia="es-MX"/>
        </w:rPr>
        <w:t>Así, se colige que solamente procederá la clasificación del número de empleado, cuando se integre con datos personales de los servidores públicos o funcione como clave de acceso que no requiera una contraseña para ingresar a sistemas o bases de datos. De tales circunstancias, se considera que el Ente Recurrido deberá proporcionar dicho dato, en el caso, de que este se conforme únicamente de números, símbolos o dígitos, que de ninguna manera puedan revelar datos personales o de acceso a sistemas con información de los trabajadores; en el caso contrario, procederá su clasificación, en términos del artículo 143, fracción I, de la Ley de la materia.</w:t>
      </w:r>
    </w:p>
    <w:p w14:paraId="52650110" w14:textId="77777777" w:rsidR="00B6044C" w:rsidRPr="000527A1" w:rsidRDefault="00B6044C" w:rsidP="00B6044C">
      <w:pPr>
        <w:spacing w:line="360" w:lineRule="auto"/>
        <w:jc w:val="both"/>
        <w:rPr>
          <w:rFonts w:ascii="Palatino Linotype" w:eastAsia="Palatino Linotype" w:hAnsi="Palatino Linotype" w:cs="Palatino Linotype"/>
          <w:sz w:val="24"/>
          <w:szCs w:val="24"/>
        </w:rPr>
      </w:pPr>
    </w:p>
    <w:p w14:paraId="07E691DE" w14:textId="77777777" w:rsidR="00B6044C" w:rsidRPr="000527A1" w:rsidRDefault="00B6044C" w:rsidP="00B6044C">
      <w:pPr>
        <w:spacing w:line="360" w:lineRule="auto"/>
        <w:jc w:val="both"/>
        <w:rPr>
          <w:rFonts w:ascii="Palatino Linotype" w:eastAsia="Palatino Linotype" w:hAnsi="Palatino Linotype" w:cs="Palatino Linotype"/>
          <w:sz w:val="24"/>
          <w:szCs w:val="24"/>
        </w:rPr>
      </w:pPr>
      <w:r w:rsidRPr="000527A1">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337696F7" w14:textId="77777777" w:rsidR="00B6044C" w:rsidRPr="000527A1" w:rsidRDefault="00B6044C" w:rsidP="00B6044C">
      <w:pPr>
        <w:spacing w:line="360" w:lineRule="auto"/>
        <w:jc w:val="both"/>
        <w:rPr>
          <w:rFonts w:ascii="Palatino Linotype" w:eastAsia="Palatino Linotype" w:hAnsi="Palatino Linotype" w:cs="Palatino Linotype"/>
          <w:b/>
          <w:bCs/>
          <w:sz w:val="24"/>
          <w:szCs w:val="24"/>
        </w:rPr>
      </w:pPr>
      <w:r w:rsidRPr="000527A1">
        <w:rPr>
          <w:rFonts w:ascii="Palatino Linotype" w:eastAsia="Palatino Linotype" w:hAnsi="Palatino Linotype" w:cs="Palatino Linotype"/>
          <w:sz w:val="24"/>
          <w:szCs w:val="24"/>
        </w:rPr>
        <w:lastRenderedPageBreak/>
        <w:t xml:space="preserve">Por lo que respecta al Acuerdo del Comité de Transparencia que sustente la versión pública de la documentación a entregar, deberá ser notificado mediante el </w:t>
      </w:r>
      <w:r w:rsidRPr="000527A1">
        <w:rPr>
          <w:rFonts w:ascii="Palatino Linotype" w:eastAsia="Palatino Linotype" w:hAnsi="Palatino Linotype" w:cs="Palatino Linotype"/>
          <w:b/>
          <w:bCs/>
          <w:sz w:val="24"/>
          <w:szCs w:val="24"/>
        </w:rPr>
        <w:t>SAIMEX.</w:t>
      </w:r>
    </w:p>
    <w:p w14:paraId="678A46BD" w14:textId="77777777" w:rsidR="00B6044C" w:rsidRPr="000527A1" w:rsidRDefault="00B6044C" w:rsidP="00B6044C">
      <w:pPr>
        <w:spacing w:after="0" w:line="360" w:lineRule="auto"/>
        <w:ind w:right="51"/>
        <w:jc w:val="both"/>
        <w:rPr>
          <w:rFonts w:ascii="Palatino Linotype" w:hAnsi="Palatino Linotype" w:cs="Arial"/>
          <w:sz w:val="24"/>
          <w:szCs w:val="24"/>
        </w:rPr>
      </w:pPr>
      <w:r w:rsidRPr="000527A1">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0527A1">
        <w:rPr>
          <w:rFonts w:ascii="Palatino Linotype" w:hAnsi="Palatino Linotype" w:cs="Arial"/>
          <w:b/>
          <w:sz w:val="24"/>
          <w:szCs w:val="24"/>
        </w:rPr>
        <w:t>LINEAMIENTOS GENERALES EN MATERIA DE CLASIFICACIÓN Y DESCLASIFICACIÓN DE LA INFORMACIÓN, ASÍ COMO PARA LA ELABORACIÓN DE VERSIONES PÚBLICAS,</w:t>
      </w:r>
      <w:r w:rsidRPr="000527A1">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151E0A62" w14:textId="77777777" w:rsidR="00672B2C" w:rsidRPr="000527A1" w:rsidRDefault="00672B2C" w:rsidP="00B6044C">
      <w:pPr>
        <w:spacing w:after="0" w:line="360" w:lineRule="auto"/>
        <w:ind w:right="51"/>
        <w:jc w:val="both"/>
        <w:rPr>
          <w:rFonts w:ascii="Palatino Linotype" w:hAnsi="Palatino Linotype" w:cs="Arial"/>
          <w:sz w:val="24"/>
          <w:szCs w:val="24"/>
        </w:rPr>
      </w:pPr>
    </w:p>
    <w:p w14:paraId="07C16897" w14:textId="34563754" w:rsidR="00672B2C" w:rsidRPr="000527A1" w:rsidRDefault="00672B2C" w:rsidP="00672B2C">
      <w:pPr>
        <w:spacing w:after="0" w:line="360" w:lineRule="auto"/>
        <w:ind w:right="51"/>
        <w:jc w:val="both"/>
        <w:rPr>
          <w:rFonts w:ascii="Palatino Linotype" w:hAnsi="Palatino Linotype"/>
          <w:sz w:val="24"/>
          <w:szCs w:val="24"/>
        </w:rPr>
      </w:pPr>
      <w:r w:rsidRPr="000527A1">
        <w:rPr>
          <w:rFonts w:ascii="Palatino Linotype" w:hAnsi="Palatino Linotype"/>
          <w:sz w:val="24"/>
          <w:szCs w:val="24"/>
        </w:rPr>
        <w:t xml:space="preserve">En mérito de lo expuesto en líneas anteriores, al resultar parcialmente fundados los motivos de inconformidad vertidos por </w:t>
      </w:r>
      <w:r w:rsidRPr="000527A1">
        <w:rPr>
          <w:rFonts w:ascii="Palatino Linotype" w:hAnsi="Palatino Linotype"/>
          <w:b/>
          <w:sz w:val="24"/>
          <w:szCs w:val="24"/>
        </w:rPr>
        <w:t>el Recurrente</w:t>
      </w:r>
      <w:r w:rsidRPr="000527A1">
        <w:rPr>
          <w:rFonts w:ascii="Palatino Linotype" w:hAnsi="Palatino Linotype"/>
          <w:sz w:val="24"/>
          <w:szCs w:val="24"/>
        </w:rPr>
        <w:t xml:space="preserve">, con fundamento en la primera hipótesis del artículo 186 fracción III de la Ley de Transparencia y Acceso a la Información Pública del Estado de México y Municipios, se </w:t>
      </w:r>
      <w:r w:rsidRPr="000527A1">
        <w:rPr>
          <w:rFonts w:ascii="Palatino Linotype" w:hAnsi="Palatino Linotype"/>
          <w:b/>
          <w:sz w:val="24"/>
          <w:szCs w:val="24"/>
        </w:rPr>
        <w:t xml:space="preserve">REVOCA </w:t>
      </w:r>
      <w:r w:rsidRPr="000527A1">
        <w:rPr>
          <w:rFonts w:ascii="Palatino Linotype" w:hAnsi="Palatino Linotype"/>
          <w:sz w:val="24"/>
          <w:szCs w:val="24"/>
        </w:rPr>
        <w:t xml:space="preserve">la respuesta emitida a la solicitud de información </w:t>
      </w:r>
      <w:r w:rsidR="0041354C" w:rsidRPr="000527A1">
        <w:rPr>
          <w:rFonts w:ascii="Palatino Linotype" w:eastAsia="Times New Roman" w:hAnsi="Palatino Linotype" w:cs="Times New Roman"/>
          <w:b/>
          <w:bCs/>
          <w:sz w:val="24"/>
          <w:szCs w:val="24"/>
          <w:lang w:val="es-ES" w:eastAsia="es-ES"/>
        </w:rPr>
        <w:t>00963/TOLUCA/IP/2026</w:t>
      </w:r>
      <w:r w:rsidRPr="000527A1">
        <w:rPr>
          <w:rFonts w:ascii="Palatino Linotype" w:hAnsi="Palatino Linotype" w:cs="Times New Roman"/>
          <w:b/>
          <w:bCs/>
          <w:sz w:val="24"/>
          <w:szCs w:val="24"/>
          <w:lang w:val="es-ES" w:eastAsia="es-ES"/>
        </w:rPr>
        <w:t>,</w:t>
      </w:r>
      <w:r w:rsidRPr="000527A1">
        <w:rPr>
          <w:rFonts w:ascii="Palatino Linotype" w:hAnsi="Palatino Linotype" w:cs="Arial"/>
          <w:sz w:val="24"/>
          <w:szCs w:val="24"/>
        </w:rPr>
        <w:t xml:space="preserve"> </w:t>
      </w:r>
      <w:r w:rsidRPr="000527A1">
        <w:rPr>
          <w:rFonts w:ascii="Palatino Linotype" w:hAnsi="Palatino Linotype"/>
          <w:sz w:val="24"/>
          <w:szCs w:val="24"/>
        </w:rPr>
        <w:t>que ha sido materia del presente fallo.</w:t>
      </w:r>
    </w:p>
    <w:p w14:paraId="21D62C38" w14:textId="77777777" w:rsidR="00672B2C" w:rsidRPr="000527A1" w:rsidRDefault="00672B2C" w:rsidP="00672B2C">
      <w:pPr>
        <w:spacing w:after="0" w:line="360" w:lineRule="auto"/>
        <w:jc w:val="both"/>
        <w:rPr>
          <w:rFonts w:ascii="Palatino Linotype" w:hAnsi="Palatino Linotype"/>
          <w:sz w:val="24"/>
          <w:szCs w:val="24"/>
        </w:rPr>
      </w:pPr>
    </w:p>
    <w:p w14:paraId="306B1F23" w14:textId="77777777" w:rsidR="00672B2C" w:rsidRPr="000527A1" w:rsidRDefault="00672B2C" w:rsidP="00672B2C">
      <w:pPr>
        <w:spacing w:after="0" w:line="360" w:lineRule="auto"/>
        <w:jc w:val="both"/>
        <w:rPr>
          <w:rFonts w:ascii="Palatino Linotype" w:eastAsia="Times New Roman" w:hAnsi="Palatino Linotype" w:cs="Times New Roman"/>
          <w:sz w:val="24"/>
          <w:szCs w:val="24"/>
          <w:lang w:eastAsia="es-ES"/>
        </w:rPr>
      </w:pPr>
      <w:r w:rsidRPr="000527A1">
        <w:rPr>
          <w:rFonts w:ascii="Palatino Linotype" w:eastAsia="Times New Roman" w:hAnsi="Palatino Linotype" w:cs="Times New Roman"/>
          <w:sz w:val="24"/>
          <w:szCs w:val="24"/>
          <w:lang w:eastAsia="es-ES"/>
        </w:rPr>
        <w:t>Por lo antes expuesto y fundado es de resolverse y,</w:t>
      </w:r>
    </w:p>
    <w:p w14:paraId="18963D6F" w14:textId="77777777" w:rsidR="00672B2C" w:rsidRPr="000527A1" w:rsidRDefault="00672B2C" w:rsidP="00672B2C">
      <w:pPr>
        <w:spacing w:after="0" w:line="360" w:lineRule="auto"/>
        <w:jc w:val="both"/>
        <w:rPr>
          <w:rFonts w:ascii="Palatino Linotype" w:eastAsia="Times New Roman" w:hAnsi="Palatino Linotype" w:cs="Times New Roman"/>
          <w:sz w:val="24"/>
          <w:szCs w:val="24"/>
          <w:lang w:eastAsia="es-ES"/>
        </w:rPr>
      </w:pPr>
    </w:p>
    <w:p w14:paraId="56BF9C3F" w14:textId="77777777" w:rsidR="00672B2C" w:rsidRPr="000527A1" w:rsidRDefault="00672B2C" w:rsidP="00672B2C">
      <w:pPr>
        <w:spacing w:after="0" w:line="360" w:lineRule="auto"/>
        <w:jc w:val="center"/>
        <w:rPr>
          <w:rFonts w:ascii="Palatino Linotype" w:eastAsia="Times New Roman" w:hAnsi="Palatino Linotype" w:cs="Times New Roman"/>
          <w:bCs/>
          <w:spacing w:val="60"/>
          <w:sz w:val="24"/>
          <w:szCs w:val="24"/>
          <w:lang w:val="es-ES_tradnl" w:eastAsia="es-ES"/>
        </w:rPr>
      </w:pPr>
      <w:r w:rsidRPr="000527A1">
        <w:rPr>
          <w:rFonts w:ascii="Palatino Linotype" w:eastAsia="Times New Roman" w:hAnsi="Palatino Linotype" w:cs="Times New Roman"/>
          <w:b/>
          <w:bCs/>
          <w:spacing w:val="60"/>
          <w:sz w:val="28"/>
          <w:szCs w:val="24"/>
          <w:lang w:val="es-ES_tradnl" w:eastAsia="es-ES"/>
        </w:rPr>
        <w:t>SE    RESUELVE</w:t>
      </w:r>
    </w:p>
    <w:p w14:paraId="0FD9FD53" w14:textId="33677DE0" w:rsidR="00672B2C" w:rsidRPr="000527A1" w:rsidRDefault="00672B2C" w:rsidP="00672B2C">
      <w:pPr>
        <w:spacing w:after="0" w:line="360" w:lineRule="auto"/>
        <w:jc w:val="both"/>
        <w:rPr>
          <w:rFonts w:ascii="Palatino Linotype" w:eastAsia="Times New Roman" w:hAnsi="Palatino Linotype" w:cs="Arial"/>
          <w:sz w:val="24"/>
          <w:szCs w:val="24"/>
          <w:lang w:val="es-ES" w:eastAsia="es-ES"/>
        </w:rPr>
      </w:pPr>
      <w:r w:rsidRPr="000527A1">
        <w:rPr>
          <w:rFonts w:ascii="Palatino Linotype" w:eastAsia="Times New Roman" w:hAnsi="Palatino Linotype" w:cs="Arial"/>
          <w:b/>
          <w:sz w:val="28"/>
          <w:szCs w:val="28"/>
          <w:lang w:val="es-ES" w:eastAsia="es-ES"/>
        </w:rPr>
        <w:lastRenderedPageBreak/>
        <w:t>PRIMERO</w:t>
      </w:r>
      <w:r w:rsidRPr="000527A1">
        <w:rPr>
          <w:rFonts w:ascii="Palatino Linotype" w:eastAsia="Times New Roman" w:hAnsi="Palatino Linotype" w:cs="Arial"/>
          <w:sz w:val="32"/>
          <w:szCs w:val="28"/>
          <w:lang w:val="es-ES" w:eastAsia="es-ES"/>
        </w:rPr>
        <w:t>.</w:t>
      </w:r>
      <w:r w:rsidRPr="000527A1">
        <w:rPr>
          <w:rFonts w:ascii="Palatino Linotype" w:eastAsia="Times New Roman" w:hAnsi="Palatino Linotype" w:cs="Arial"/>
          <w:sz w:val="24"/>
          <w:szCs w:val="24"/>
          <w:lang w:val="es-ES" w:eastAsia="es-ES"/>
        </w:rPr>
        <w:t xml:space="preserve"> Se</w:t>
      </w:r>
      <w:r w:rsidRPr="000527A1">
        <w:rPr>
          <w:rFonts w:ascii="Palatino Linotype" w:eastAsia="Times New Roman" w:hAnsi="Palatino Linotype" w:cs="Arial"/>
          <w:b/>
          <w:sz w:val="24"/>
          <w:szCs w:val="24"/>
          <w:lang w:val="es-ES" w:eastAsia="es-ES"/>
        </w:rPr>
        <w:t xml:space="preserve"> REVOCA </w:t>
      </w:r>
      <w:r w:rsidRPr="000527A1">
        <w:rPr>
          <w:rFonts w:ascii="Palatino Linotype" w:eastAsia="Times New Roman" w:hAnsi="Palatino Linotype" w:cs="Arial"/>
          <w:sz w:val="24"/>
          <w:szCs w:val="24"/>
          <w:lang w:val="es-ES" w:eastAsia="es-ES"/>
        </w:rPr>
        <w:t xml:space="preserve">la respuesta del </w:t>
      </w:r>
      <w:r w:rsidRPr="000527A1">
        <w:rPr>
          <w:rFonts w:ascii="Palatino Linotype" w:eastAsia="Times New Roman" w:hAnsi="Palatino Linotype" w:cs="Arial"/>
          <w:b/>
          <w:sz w:val="24"/>
          <w:szCs w:val="24"/>
          <w:lang w:val="es-ES" w:eastAsia="es-ES"/>
        </w:rPr>
        <w:t>Sujeto Obligado</w:t>
      </w:r>
      <w:r w:rsidRPr="000527A1">
        <w:rPr>
          <w:rFonts w:ascii="Palatino Linotype" w:eastAsia="Times New Roman" w:hAnsi="Palatino Linotype" w:cs="Arial"/>
          <w:sz w:val="24"/>
          <w:szCs w:val="24"/>
          <w:lang w:val="es-ES" w:eastAsia="es-ES"/>
        </w:rPr>
        <w:t xml:space="preserve"> a la solicitud de acceso a la información pública</w:t>
      </w:r>
      <w:r w:rsidRPr="000527A1">
        <w:rPr>
          <w:rFonts w:ascii="Palatino Linotype" w:eastAsia="Times New Roman" w:hAnsi="Palatino Linotype" w:cs="Arial"/>
          <w:b/>
          <w:sz w:val="24"/>
          <w:szCs w:val="24"/>
          <w:lang w:val="es-ES" w:eastAsia="es-ES"/>
        </w:rPr>
        <w:t xml:space="preserve"> </w:t>
      </w:r>
      <w:r w:rsidR="0041354C" w:rsidRPr="000527A1">
        <w:rPr>
          <w:rFonts w:ascii="Palatino Linotype" w:eastAsia="Times New Roman" w:hAnsi="Palatino Linotype" w:cs="Times New Roman"/>
          <w:b/>
          <w:bCs/>
          <w:sz w:val="24"/>
          <w:szCs w:val="24"/>
          <w:lang w:val="es-ES" w:eastAsia="es-ES"/>
        </w:rPr>
        <w:t>00963/TOLUCA/IP/2026</w:t>
      </w:r>
      <w:r w:rsidRPr="000527A1">
        <w:rPr>
          <w:rFonts w:ascii="Palatino Linotype" w:eastAsia="Times New Roman" w:hAnsi="Palatino Linotype" w:cs="Arial"/>
          <w:sz w:val="24"/>
          <w:szCs w:val="24"/>
          <w:lang w:val="es-ES" w:eastAsia="es-ES"/>
        </w:rPr>
        <w:t>,</w:t>
      </w:r>
      <w:r w:rsidRPr="000527A1">
        <w:rPr>
          <w:rFonts w:ascii="Palatino Linotype" w:eastAsia="Times New Roman" w:hAnsi="Palatino Linotype" w:cs="Tahoma"/>
          <w:b/>
          <w:sz w:val="24"/>
          <w:szCs w:val="24"/>
          <w:lang w:val="es-ES" w:eastAsia="es-ES"/>
        </w:rPr>
        <w:t xml:space="preserve"> </w:t>
      </w:r>
      <w:r w:rsidRPr="000527A1">
        <w:rPr>
          <w:rFonts w:ascii="Palatino Linotype" w:eastAsia="Times New Roman" w:hAnsi="Palatino Linotype" w:cs="Arial"/>
          <w:sz w:val="24"/>
          <w:szCs w:val="24"/>
          <w:lang w:val="es-ES" w:eastAsia="es-ES"/>
        </w:rPr>
        <w:t>por resultar fundados</w:t>
      </w:r>
      <w:r w:rsidRPr="000527A1">
        <w:rPr>
          <w:rFonts w:ascii="Palatino Linotype" w:eastAsia="Times New Roman" w:hAnsi="Palatino Linotype" w:cs="Arial"/>
          <w:b/>
          <w:sz w:val="24"/>
          <w:szCs w:val="24"/>
          <w:lang w:val="es-ES" w:eastAsia="es-ES"/>
        </w:rPr>
        <w:t xml:space="preserve"> </w:t>
      </w:r>
      <w:r w:rsidRPr="000527A1">
        <w:rPr>
          <w:rFonts w:ascii="Palatino Linotype" w:eastAsia="Times New Roman" w:hAnsi="Palatino Linotype" w:cs="Arial"/>
          <w:sz w:val="24"/>
          <w:szCs w:val="24"/>
          <w:lang w:val="es-ES" w:eastAsia="es-ES"/>
        </w:rPr>
        <w:t xml:space="preserve">los motivos de inconformidad vertidos por la parte </w:t>
      </w:r>
      <w:r w:rsidRPr="000527A1">
        <w:rPr>
          <w:rFonts w:ascii="Palatino Linotype" w:eastAsia="Times New Roman" w:hAnsi="Palatino Linotype" w:cs="Arial"/>
          <w:b/>
          <w:sz w:val="24"/>
          <w:szCs w:val="24"/>
          <w:lang w:val="es-ES" w:eastAsia="es-ES"/>
        </w:rPr>
        <w:t>Recurrente</w:t>
      </w:r>
      <w:r w:rsidRPr="000527A1">
        <w:rPr>
          <w:rFonts w:ascii="Palatino Linotype" w:eastAsia="Times New Roman" w:hAnsi="Palatino Linotype" w:cs="Arial"/>
          <w:sz w:val="24"/>
          <w:szCs w:val="24"/>
          <w:lang w:val="es-ES" w:eastAsia="es-ES"/>
        </w:rPr>
        <w:t>, en términos del considerando</w:t>
      </w:r>
      <w:r w:rsidRPr="000527A1">
        <w:rPr>
          <w:rFonts w:ascii="Palatino Linotype" w:eastAsia="Times New Roman" w:hAnsi="Palatino Linotype" w:cs="Arial"/>
          <w:b/>
          <w:sz w:val="24"/>
          <w:szCs w:val="24"/>
          <w:lang w:val="es-ES" w:eastAsia="es-ES"/>
        </w:rPr>
        <w:t xml:space="preserve"> </w:t>
      </w:r>
      <w:r w:rsidR="009B77A1" w:rsidRPr="000527A1">
        <w:rPr>
          <w:rFonts w:ascii="Palatino Linotype" w:eastAsia="Times New Roman" w:hAnsi="Palatino Linotype" w:cs="Arial"/>
          <w:b/>
          <w:sz w:val="24"/>
          <w:szCs w:val="24"/>
          <w:lang w:val="es-ES" w:eastAsia="es-ES"/>
        </w:rPr>
        <w:t>QUINTO</w:t>
      </w:r>
      <w:r w:rsidRPr="000527A1">
        <w:rPr>
          <w:rFonts w:ascii="Palatino Linotype" w:eastAsia="Times New Roman" w:hAnsi="Palatino Linotype" w:cs="Arial"/>
          <w:b/>
          <w:sz w:val="24"/>
          <w:szCs w:val="24"/>
          <w:lang w:val="es-ES" w:eastAsia="es-ES"/>
        </w:rPr>
        <w:t xml:space="preserve"> </w:t>
      </w:r>
      <w:r w:rsidRPr="000527A1">
        <w:rPr>
          <w:rFonts w:ascii="Palatino Linotype" w:eastAsia="Times New Roman" w:hAnsi="Palatino Linotype" w:cs="Arial"/>
          <w:sz w:val="24"/>
          <w:szCs w:val="24"/>
          <w:lang w:val="es-ES" w:eastAsia="es-ES"/>
        </w:rPr>
        <w:t>de la presente Resolución.</w:t>
      </w:r>
      <w:r w:rsidR="008E3079" w:rsidRPr="000527A1">
        <w:rPr>
          <w:rFonts w:ascii="Palatino Linotype" w:eastAsia="Times New Roman" w:hAnsi="Palatino Linotype" w:cs="Arial"/>
          <w:sz w:val="24"/>
          <w:szCs w:val="24"/>
          <w:lang w:val="es-ES" w:eastAsia="es-ES"/>
        </w:rPr>
        <w:t xml:space="preserve"> </w:t>
      </w:r>
    </w:p>
    <w:p w14:paraId="38D803DD" w14:textId="77777777" w:rsidR="00672B2C" w:rsidRPr="000527A1" w:rsidRDefault="00672B2C" w:rsidP="00672B2C">
      <w:pPr>
        <w:spacing w:after="0" w:line="360" w:lineRule="auto"/>
        <w:jc w:val="both"/>
        <w:rPr>
          <w:rFonts w:ascii="Palatino Linotype" w:eastAsia="Times New Roman" w:hAnsi="Palatino Linotype" w:cs="Arial"/>
          <w:sz w:val="24"/>
          <w:szCs w:val="24"/>
          <w:lang w:val="es-ES" w:eastAsia="es-ES"/>
        </w:rPr>
      </w:pPr>
    </w:p>
    <w:p w14:paraId="5218FD4A" w14:textId="77777777" w:rsidR="00672B2C" w:rsidRPr="000527A1" w:rsidRDefault="00672B2C" w:rsidP="00672B2C">
      <w:pPr>
        <w:spacing w:after="0" w:line="360" w:lineRule="auto"/>
        <w:jc w:val="both"/>
        <w:rPr>
          <w:rFonts w:ascii="Palatino Linotype" w:eastAsia="Times New Roman" w:hAnsi="Palatino Linotype" w:cs="Tahoma"/>
          <w:sz w:val="24"/>
          <w:szCs w:val="24"/>
          <w:lang w:val="es-ES" w:eastAsia="es-ES"/>
        </w:rPr>
      </w:pPr>
      <w:r w:rsidRPr="000527A1">
        <w:rPr>
          <w:rFonts w:ascii="Palatino Linotype" w:eastAsia="Times New Roman" w:hAnsi="Palatino Linotype" w:cs="Arial"/>
          <w:b/>
          <w:sz w:val="28"/>
          <w:szCs w:val="24"/>
          <w:lang w:val="es-ES" w:eastAsia="es-ES"/>
        </w:rPr>
        <w:t>SEGUNDO</w:t>
      </w:r>
      <w:r w:rsidRPr="000527A1">
        <w:rPr>
          <w:rFonts w:ascii="Palatino Linotype" w:eastAsia="Times New Roman" w:hAnsi="Palatino Linotype" w:cs="Arial"/>
          <w:b/>
          <w:sz w:val="24"/>
          <w:szCs w:val="24"/>
          <w:lang w:val="es-ES" w:eastAsia="es-ES"/>
        </w:rPr>
        <w:t>.</w:t>
      </w:r>
      <w:r w:rsidRPr="000527A1">
        <w:rPr>
          <w:rFonts w:ascii="Palatino Linotype" w:eastAsia="Times New Roman" w:hAnsi="Palatino Linotype" w:cs="Tahoma"/>
          <w:sz w:val="24"/>
          <w:szCs w:val="24"/>
          <w:lang w:val="es-ES" w:eastAsia="es-ES"/>
        </w:rPr>
        <w:t xml:space="preserve"> Se </w:t>
      </w:r>
      <w:r w:rsidRPr="000527A1">
        <w:rPr>
          <w:rFonts w:ascii="Palatino Linotype" w:eastAsia="Times New Roman" w:hAnsi="Palatino Linotype" w:cs="Tahoma"/>
          <w:b/>
          <w:sz w:val="24"/>
          <w:szCs w:val="24"/>
          <w:lang w:val="es-ES" w:eastAsia="es-ES"/>
        </w:rPr>
        <w:t>ORDENA</w:t>
      </w:r>
      <w:r w:rsidRPr="000527A1">
        <w:rPr>
          <w:rFonts w:ascii="Palatino Linotype" w:eastAsia="Times New Roman" w:hAnsi="Palatino Linotype" w:cs="Tahoma"/>
          <w:sz w:val="24"/>
          <w:szCs w:val="24"/>
          <w:lang w:val="es-ES" w:eastAsia="es-ES"/>
        </w:rPr>
        <w:t xml:space="preserve"> al </w:t>
      </w:r>
      <w:r w:rsidRPr="000527A1">
        <w:rPr>
          <w:rFonts w:ascii="Palatino Linotype" w:eastAsia="Times New Roman" w:hAnsi="Palatino Linotype" w:cs="Tahoma"/>
          <w:b/>
          <w:sz w:val="24"/>
          <w:szCs w:val="24"/>
          <w:lang w:val="es-ES" w:eastAsia="es-ES"/>
        </w:rPr>
        <w:t>Sujeto Obligado,</w:t>
      </w:r>
      <w:r w:rsidRPr="000527A1">
        <w:rPr>
          <w:rFonts w:ascii="Palatino Linotype" w:eastAsia="Times New Roman" w:hAnsi="Palatino Linotype" w:cs="Tahoma"/>
          <w:sz w:val="24"/>
          <w:szCs w:val="24"/>
          <w:lang w:val="es-ES" w:eastAsia="es-ES"/>
        </w:rPr>
        <w:t xml:space="preserve"> haga entrega a la parte </w:t>
      </w:r>
      <w:r w:rsidRPr="000527A1">
        <w:rPr>
          <w:rFonts w:ascii="Palatino Linotype" w:eastAsia="Times New Roman" w:hAnsi="Palatino Linotype" w:cs="Tahoma"/>
          <w:b/>
          <w:sz w:val="24"/>
          <w:szCs w:val="24"/>
          <w:lang w:val="es-ES" w:eastAsia="es-ES"/>
        </w:rPr>
        <w:t>Recurrente</w:t>
      </w:r>
      <w:r w:rsidRPr="000527A1">
        <w:rPr>
          <w:rFonts w:ascii="Palatino Linotype" w:eastAsia="Times New Roman" w:hAnsi="Palatino Linotype" w:cs="Tahoma"/>
          <w:sz w:val="24"/>
          <w:szCs w:val="24"/>
          <w:lang w:val="es-ES" w:eastAsia="es-ES"/>
        </w:rPr>
        <w:t>, a través del Sistema de Acceso a la Información Mexiquense (</w:t>
      </w:r>
      <w:r w:rsidRPr="000527A1">
        <w:rPr>
          <w:rFonts w:ascii="Palatino Linotype" w:eastAsia="Times New Roman" w:hAnsi="Palatino Linotype" w:cs="Tahoma"/>
          <w:b/>
          <w:sz w:val="24"/>
          <w:szCs w:val="24"/>
          <w:lang w:val="es-ES" w:eastAsia="es-ES"/>
        </w:rPr>
        <w:t>SAIMEX</w:t>
      </w:r>
      <w:r w:rsidRPr="000527A1">
        <w:rPr>
          <w:rFonts w:ascii="Palatino Linotype" w:eastAsia="Times New Roman" w:hAnsi="Palatino Linotype" w:cs="Tahoma"/>
          <w:sz w:val="24"/>
          <w:szCs w:val="24"/>
          <w:lang w:val="es-ES" w:eastAsia="es-ES"/>
        </w:rPr>
        <w:t>), en versión pública de ser procedente, de lo siguiente:</w:t>
      </w:r>
    </w:p>
    <w:p w14:paraId="64CE5A1E" w14:textId="77777777" w:rsidR="0041354C" w:rsidRPr="000527A1" w:rsidRDefault="0041354C" w:rsidP="00DE5197">
      <w:pPr>
        <w:spacing w:after="0" w:line="360" w:lineRule="auto"/>
        <w:jc w:val="both"/>
        <w:rPr>
          <w:rFonts w:ascii="Palatino Linotype" w:eastAsia="Times New Roman" w:hAnsi="Palatino Linotype" w:cs="Arial"/>
          <w:b/>
          <w:sz w:val="28"/>
          <w:szCs w:val="28"/>
          <w:lang w:val="es-ES_tradnl" w:eastAsia="es-MX"/>
        </w:rPr>
      </w:pPr>
    </w:p>
    <w:p w14:paraId="512796E4" w14:textId="63E5E6BF" w:rsidR="009B77A1" w:rsidRPr="000527A1" w:rsidRDefault="0041354C" w:rsidP="008575F2">
      <w:pPr>
        <w:pStyle w:val="Prrafodelista"/>
        <w:numPr>
          <w:ilvl w:val="0"/>
          <w:numId w:val="16"/>
        </w:numPr>
        <w:spacing w:line="360" w:lineRule="auto"/>
        <w:jc w:val="both"/>
        <w:rPr>
          <w:rFonts w:ascii="Palatino Linotype" w:eastAsia="Calibri" w:hAnsi="Palatino Linotype" w:cs="Arial"/>
        </w:rPr>
      </w:pPr>
      <w:r w:rsidRPr="000527A1">
        <w:rPr>
          <w:rFonts w:ascii="Palatino Linotype" w:eastAsia="Calibri" w:hAnsi="Palatino Linotype" w:cs="Arial"/>
        </w:rPr>
        <w:t>Oficios recibidos en la Unidad de Transparencia, remitidos por la Coordinación de Mejora Regulatoria, del primero de enero al treinta y uno de diciembre de dos mil veinticinco.</w:t>
      </w:r>
    </w:p>
    <w:p w14:paraId="116DD02F" w14:textId="77777777" w:rsidR="00DE5197" w:rsidRPr="000527A1" w:rsidRDefault="00DE5197" w:rsidP="00DE5197">
      <w:pPr>
        <w:spacing w:after="0" w:line="240" w:lineRule="auto"/>
        <w:ind w:left="720"/>
        <w:rPr>
          <w:rFonts w:ascii="Times New Roman" w:eastAsia="Times New Roman" w:hAnsi="Times New Roman" w:cs="Times New Roman"/>
          <w:sz w:val="24"/>
          <w:szCs w:val="24"/>
          <w:lang w:val="es-ES_tradnl" w:eastAsia="es-ES"/>
        </w:rPr>
      </w:pPr>
    </w:p>
    <w:p w14:paraId="3CD85D3D" w14:textId="77777777" w:rsidR="00DE5197" w:rsidRPr="000527A1" w:rsidRDefault="00DE5197" w:rsidP="00DE5197">
      <w:pPr>
        <w:spacing w:after="0" w:line="240" w:lineRule="auto"/>
        <w:ind w:left="720" w:right="567"/>
        <w:jc w:val="both"/>
        <w:rPr>
          <w:rFonts w:ascii="Palatino Linotype" w:eastAsia="Times New Roman" w:hAnsi="Palatino Linotype" w:cs="Times New Roman"/>
          <w:i/>
          <w:szCs w:val="24"/>
          <w:lang w:val="es-ES_tradnl" w:eastAsia="es-MX"/>
        </w:rPr>
      </w:pPr>
      <w:r w:rsidRPr="000527A1">
        <w:rPr>
          <w:rFonts w:ascii="Palatino Linotype" w:eastAsia="Times New Roman" w:hAnsi="Palatino Linotype" w:cs="Times New Roman"/>
          <w:i/>
          <w:szCs w:val="24"/>
          <w:lang w:val="es-ES_tradnl" w:eastAsia="es-MX"/>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0527A1">
        <w:rPr>
          <w:rFonts w:ascii="Palatino Linotype" w:eastAsia="Times New Roman" w:hAnsi="Palatino Linotype" w:cs="Times New Roman"/>
          <w:b/>
          <w:i/>
          <w:szCs w:val="24"/>
          <w:lang w:val="es-ES_tradnl" w:eastAsia="es-MX"/>
        </w:rPr>
        <w:t>Recurrente</w:t>
      </w:r>
      <w:r w:rsidRPr="000527A1">
        <w:rPr>
          <w:rFonts w:ascii="Palatino Linotype" w:eastAsia="Times New Roman" w:hAnsi="Palatino Linotype" w:cs="Times New Roman"/>
          <w:i/>
          <w:szCs w:val="24"/>
          <w:lang w:val="es-ES_tradnl" w:eastAsia="es-MX"/>
        </w:rPr>
        <w:t>.</w:t>
      </w:r>
    </w:p>
    <w:p w14:paraId="49A3B864" w14:textId="77777777" w:rsidR="00862FE0" w:rsidRPr="000527A1" w:rsidRDefault="00862FE0" w:rsidP="00DE5197">
      <w:pPr>
        <w:spacing w:after="0" w:line="240" w:lineRule="auto"/>
        <w:ind w:left="720" w:right="567"/>
        <w:jc w:val="both"/>
        <w:rPr>
          <w:rFonts w:ascii="Palatino Linotype" w:eastAsia="Times New Roman" w:hAnsi="Palatino Linotype" w:cs="Times New Roman"/>
          <w:i/>
          <w:szCs w:val="24"/>
          <w:lang w:val="es-ES_tradnl" w:eastAsia="es-MX"/>
        </w:rPr>
      </w:pPr>
    </w:p>
    <w:p w14:paraId="64695418" w14:textId="77777777" w:rsidR="00DE5197" w:rsidRPr="000527A1" w:rsidRDefault="00DE5197" w:rsidP="00DE5197">
      <w:pPr>
        <w:spacing w:after="0" w:line="360" w:lineRule="auto"/>
        <w:jc w:val="both"/>
        <w:rPr>
          <w:rFonts w:ascii="Palatino Linotype" w:eastAsia="Times New Roman" w:hAnsi="Palatino Linotype" w:cs="Arial"/>
          <w:sz w:val="24"/>
          <w:szCs w:val="24"/>
          <w:lang w:val="es-ES_tradnl" w:eastAsia="es-MX"/>
        </w:rPr>
      </w:pPr>
    </w:p>
    <w:p w14:paraId="37CC0F23" w14:textId="77777777" w:rsidR="00DE5197" w:rsidRPr="000527A1" w:rsidRDefault="00DE5197" w:rsidP="00DE5197">
      <w:pPr>
        <w:autoSpaceDE w:val="0"/>
        <w:autoSpaceDN w:val="0"/>
        <w:adjustRightInd w:val="0"/>
        <w:spacing w:after="0" w:line="360" w:lineRule="auto"/>
        <w:ind w:right="49"/>
        <w:jc w:val="both"/>
        <w:rPr>
          <w:rFonts w:ascii="Palatino Linotype" w:eastAsia="Times New Roman" w:hAnsi="Palatino Linotype" w:cs="Arial"/>
          <w:sz w:val="24"/>
          <w:szCs w:val="28"/>
          <w:lang w:val="es-ES_tradnl" w:eastAsia="es-MX"/>
        </w:rPr>
      </w:pPr>
      <w:r w:rsidRPr="000527A1">
        <w:rPr>
          <w:rFonts w:ascii="Palatino Linotype" w:eastAsia="Times New Roman" w:hAnsi="Palatino Linotype" w:cs="Arial"/>
          <w:b/>
          <w:sz w:val="28"/>
          <w:szCs w:val="28"/>
          <w:lang w:val="es-ES_tradnl" w:eastAsia="es-MX"/>
        </w:rPr>
        <w:t xml:space="preserve">TERCERO. </w:t>
      </w:r>
      <w:r w:rsidRPr="000527A1">
        <w:rPr>
          <w:rFonts w:ascii="Palatino Linotype" w:eastAsia="Times New Roman" w:hAnsi="Palatino Linotype" w:cs="Arial"/>
          <w:b/>
          <w:sz w:val="24"/>
          <w:szCs w:val="28"/>
          <w:lang w:val="es-ES_tradnl" w:eastAsia="es-MX"/>
        </w:rPr>
        <w:t xml:space="preserve">NOTIFÍQUESE </w:t>
      </w:r>
      <w:r w:rsidRPr="000527A1">
        <w:rPr>
          <w:rFonts w:ascii="Palatino Linotype" w:eastAsia="Times New Roman" w:hAnsi="Palatino Linotype" w:cs="Arial"/>
          <w:sz w:val="24"/>
          <w:szCs w:val="28"/>
          <w:lang w:val="es-ES_tradnl" w:eastAsia="es-MX"/>
        </w:rPr>
        <w:t xml:space="preserve">la presente resolución </w:t>
      </w:r>
      <w:r w:rsidRPr="000527A1">
        <w:rPr>
          <w:rFonts w:ascii="Palatino Linotype" w:eastAsia="Times New Roman" w:hAnsi="Palatino Linotype" w:cs="Arial"/>
          <w:sz w:val="24"/>
          <w:szCs w:val="24"/>
          <w:lang w:val="es-ES_tradnl" w:eastAsia="es-MX"/>
        </w:rPr>
        <w:t xml:space="preserve">a través del Sistema de Acceso a la Información Mexiquense </w:t>
      </w:r>
      <w:r w:rsidRPr="000527A1">
        <w:rPr>
          <w:rFonts w:ascii="Palatino Linotype" w:eastAsia="Times New Roman" w:hAnsi="Palatino Linotype" w:cs="Arial"/>
          <w:b/>
          <w:sz w:val="24"/>
          <w:szCs w:val="24"/>
          <w:lang w:val="es-ES_tradnl" w:eastAsia="es-MX"/>
        </w:rPr>
        <w:t>(SAIMEX)</w:t>
      </w:r>
      <w:r w:rsidRPr="000527A1">
        <w:rPr>
          <w:rFonts w:ascii="Palatino Linotype" w:eastAsia="Times New Roman" w:hAnsi="Palatino Linotype" w:cs="Arial"/>
          <w:sz w:val="24"/>
          <w:szCs w:val="28"/>
          <w:lang w:val="es-ES_tradnl" w:eastAsia="es-MX"/>
        </w:rPr>
        <w:t xml:space="preserve"> al Titular de la Unidad de Transparencia del </w:t>
      </w:r>
      <w:r w:rsidRPr="000527A1">
        <w:rPr>
          <w:rFonts w:ascii="Palatino Linotype" w:eastAsia="Times New Roman" w:hAnsi="Palatino Linotype" w:cs="Arial"/>
          <w:b/>
          <w:sz w:val="24"/>
          <w:szCs w:val="28"/>
          <w:lang w:val="es-ES_tradnl" w:eastAsia="es-MX"/>
        </w:rPr>
        <w:t>Sujeto Obligado</w:t>
      </w:r>
      <w:r w:rsidRPr="000527A1">
        <w:rPr>
          <w:rFonts w:ascii="Palatino Linotype" w:eastAsia="Times New Roman" w:hAnsi="Palatino Linotype" w:cs="Arial"/>
          <w:sz w:val="24"/>
          <w:szCs w:val="28"/>
          <w:lang w:val="es-ES_tradnl" w:eastAsia="es-MX"/>
        </w:rPr>
        <w:t xml:space="preserve">, para que conforme al artículo 186 último párrafo, 189 segundo párrafo y 194 de la Ley de Transparencia y Acceso a la Información Pública del Estado de México y Municipios; dé cumplimiento a lo ordenado dentro del plazo de diez días </w:t>
      </w:r>
      <w:r w:rsidRPr="000527A1">
        <w:rPr>
          <w:rFonts w:ascii="Palatino Linotype" w:eastAsia="Times New Roman" w:hAnsi="Palatino Linotype" w:cs="Arial"/>
          <w:sz w:val="24"/>
          <w:szCs w:val="28"/>
          <w:lang w:val="es-ES_tradnl" w:eastAsia="es-MX"/>
        </w:rPr>
        <w:lastRenderedPageBreak/>
        <w:t>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A6D7334" w14:textId="77777777" w:rsidR="00DE5197" w:rsidRPr="000527A1" w:rsidRDefault="00DE5197" w:rsidP="00DE5197">
      <w:pPr>
        <w:autoSpaceDE w:val="0"/>
        <w:autoSpaceDN w:val="0"/>
        <w:adjustRightInd w:val="0"/>
        <w:spacing w:after="0" w:line="360" w:lineRule="auto"/>
        <w:ind w:right="49"/>
        <w:jc w:val="both"/>
        <w:rPr>
          <w:rFonts w:ascii="Palatino Linotype" w:eastAsia="Times New Roman" w:hAnsi="Palatino Linotype" w:cs="Arial"/>
          <w:sz w:val="24"/>
          <w:szCs w:val="28"/>
          <w:lang w:val="es-ES_tradnl" w:eastAsia="es-MX"/>
        </w:rPr>
      </w:pPr>
    </w:p>
    <w:p w14:paraId="43E9624A" w14:textId="77777777" w:rsidR="00DE5197" w:rsidRPr="000527A1" w:rsidRDefault="00DE5197" w:rsidP="00DE5197">
      <w:pPr>
        <w:spacing w:after="0" w:line="360" w:lineRule="auto"/>
        <w:jc w:val="both"/>
        <w:rPr>
          <w:rFonts w:ascii="Palatino Linotype" w:eastAsia="Times New Roman" w:hAnsi="Palatino Linotype" w:cs="Arial"/>
          <w:bCs/>
          <w:sz w:val="24"/>
          <w:szCs w:val="28"/>
          <w:lang w:val="es-ES_tradnl" w:eastAsia="es-MX"/>
        </w:rPr>
      </w:pPr>
      <w:r w:rsidRPr="000527A1">
        <w:rPr>
          <w:rFonts w:ascii="Palatino Linotype" w:eastAsia="Times New Roman" w:hAnsi="Palatino Linotype" w:cs="Arial"/>
          <w:b/>
          <w:bCs/>
          <w:sz w:val="28"/>
          <w:szCs w:val="28"/>
          <w:lang w:val="es-ES_tradnl" w:eastAsia="es-MX"/>
        </w:rPr>
        <w:t>CUARTO.</w:t>
      </w:r>
      <w:r w:rsidRPr="000527A1">
        <w:rPr>
          <w:rFonts w:ascii="Palatino Linotype" w:eastAsia="Times New Roman" w:hAnsi="Palatino Linotype" w:cs="Arial"/>
          <w:bCs/>
          <w:sz w:val="24"/>
          <w:szCs w:val="28"/>
          <w:lang w:val="es-ES_tradnl" w:eastAsia="es-MX"/>
        </w:rPr>
        <w:t xml:space="preserve"> De conformidad con el artículo 198, de la Ley de Transparencia y Acceso a la Información Pública del Estado de México y Municipios, de considerarlo procedente, el </w:t>
      </w:r>
      <w:r w:rsidRPr="000527A1">
        <w:rPr>
          <w:rFonts w:ascii="Palatino Linotype" w:eastAsia="Times New Roman" w:hAnsi="Palatino Linotype" w:cs="Arial"/>
          <w:b/>
          <w:bCs/>
          <w:sz w:val="24"/>
          <w:szCs w:val="28"/>
          <w:lang w:val="es-ES_tradnl" w:eastAsia="es-MX"/>
        </w:rPr>
        <w:t>Sujeto Obligado</w:t>
      </w:r>
      <w:r w:rsidRPr="000527A1">
        <w:rPr>
          <w:rFonts w:ascii="Palatino Linotype" w:eastAsia="Times New Roman" w:hAnsi="Palatino Linotype" w:cs="Arial"/>
          <w:bCs/>
          <w:sz w:val="24"/>
          <w:szCs w:val="28"/>
          <w:lang w:val="es-ES_tradnl" w:eastAsia="es-MX"/>
        </w:rPr>
        <w:t xml:space="preserve"> de manera fundada y motivada, podrá solicitar una ampliación de plazo para el cumplimiento de la presente resolución.</w:t>
      </w:r>
    </w:p>
    <w:p w14:paraId="6B6C86E6" w14:textId="77777777" w:rsidR="00DE5197" w:rsidRPr="000527A1" w:rsidRDefault="00DE5197" w:rsidP="00DE5197">
      <w:pPr>
        <w:autoSpaceDE w:val="0"/>
        <w:autoSpaceDN w:val="0"/>
        <w:adjustRightInd w:val="0"/>
        <w:spacing w:after="0" w:line="360" w:lineRule="auto"/>
        <w:ind w:right="49"/>
        <w:jc w:val="both"/>
        <w:rPr>
          <w:rFonts w:ascii="Palatino Linotype" w:eastAsia="Times New Roman" w:hAnsi="Palatino Linotype" w:cs="Arial"/>
          <w:b/>
          <w:sz w:val="24"/>
          <w:szCs w:val="28"/>
          <w:lang w:val="es-ES_tradnl" w:eastAsia="es-MX"/>
        </w:rPr>
      </w:pPr>
    </w:p>
    <w:p w14:paraId="3D80137A" w14:textId="77777777" w:rsidR="00DE5197" w:rsidRPr="000527A1" w:rsidRDefault="00DE5197" w:rsidP="00DE5197">
      <w:pPr>
        <w:autoSpaceDE w:val="0"/>
        <w:autoSpaceDN w:val="0"/>
        <w:adjustRightInd w:val="0"/>
        <w:spacing w:after="0" w:line="360" w:lineRule="auto"/>
        <w:ind w:right="49"/>
        <w:jc w:val="both"/>
        <w:rPr>
          <w:rFonts w:ascii="Palatino Linotype" w:eastAsia="Times New Roman" w:hAnsi="Palatino Linotype" w:cs="Arial"/>
          <w:sz w:val="24"/>
          <w:szCs w:val="24"/>
          <w:lang w:val="es-ES_tradnl" w:eastAsia="es-MX"/>
        </w:rPr>
      </w:pPr>
      <w:r w:rsidRPr="000527A1">
        <w:rPr>
          <w:rFonts w:ascii="Palatino Linotype" w:eastAsia="Times New Roman" w:hAnsi="Palatino Linotype" w:cs="Arial"/>
          <w:b/>
          <w:sz w:val="28"/>
          <w:szCs w:val="28"/>
          <w:lang w:val="es-ES_tradnl" w:eastAsia="es-MX"/>
        </w:rPr>
        <w:t>QUINTO.</w:t>
      </w:r>
      <w:r w:rsidRPr="000527A1">
        <w:rPr>
          <w:rFonts w:ascii="Palatino Linotype" w:eastAsia="Times New Roman" w:hAnsi="Palatino Linotype" w:cs="Arial"/>
          <w:b/>
          <w:sz w:val="24"/>
          <w:szCs w:val="24"/>
          <w:lang w:val="es-ES_tradnl" w:eastAsia="es-MX"/>
        </w:rPr>
        <w:t xml:space="preserve"> NOTIFÍQUESE</w:t>
      </w:r>
      <w:r w:rsidRPr="000527A1">
        <w:rPr>
          <w:rFonts w:ascii="Palatino Linotype" w:eastAsia="Times New Roman" w:hAnsi="Palatino Linotype" w:cs="Arial"/>
          <w:sz w:val="24"/>
          <w:szCs w:val="24"/>
          <w:lang w:val="es-ES_tradnl" w:eastAsia="es-MX"/>
        </w:rPr>
        <w:t xml:space="preserve"> al </w:t>
      </w:r>
      <w:r w:rsidRPr="000527A1">
        <w:rPr>
          <w:rFonts w:ascii="Palatino Linotype" w:eastAsia="Times New Roman" w:hAnsi="Palatino Linotype" w:cs="Arial"/>
          <w:b/>
          <w:sz w:val="24"/>
          <w:szCs w:val="24"/>
          <w:lang w:val="es-ES_tradnl" w:eastAsia="es-MX"/>
        </w:rPr>
        <w:t>Recurrente</w:t>
      </w:r>
      <w:r w:rsidRPr="000527A1">
        <w:rPr>
          <w:rFonts w:ascii="Palatino Linotype" w:eastAsia="Times New Roman" w:hAnsi="Palatino Linotype" w:cs="Arial"/>
          <w:sz w:val="24"/>
          <w:szCs w:val="24"/>
          <w:lang w:val="es-ES_tradnl" w:eastAsia="es-MX"/>
        </w:rPr>
        <w:t xml:space="preserve"> la presente resolución a través del Sistema de Acceso a la Información Mexiquense </w:t>
      </w:r>
      <w:r w:rsidRPr="000527A1">
        <w:rPr>
          <w:rFonts w:ascii="Palatino Linotype" w:eastAsia="Times New Roman" w:hAnsi="Palatino Linotype" w:cs="Arial"/>
          <w:b/>
          <w:sz w:val="24"/>
          <w:szCs w:val="24"/>
          <w:lang w:val="es-ES_tradnl" w:eastAsia="es-MX"/>
        </w:rPr>
        <w:t>(SAIMEX),</w:t>
      </w:r>
      <w:r w:rsidRPr="000527A1">
        <w:rPr>
          <w:rFonts w:ascii="Palatino Linotype" w:eastAsia="Times New Roman" w:hAnsi="Palatino Linotype" w:cs="Arial"/>
          <w:sz w:val="24"/>
          <w:szCs w:val="24"/>
          <w:lang w:val="es-ES_tradnl" w:eastAsia="es-MX"/>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1C192C1C" w14:textId="77777777" w:rsidR="0016335D" w:rsidRPr="000527A1" w:rsidRDefault="0016335D" w:rsidP="00DE5197">
      <w:pPr>
        <w:autoSpaceDE w:val="0"/>
        <w:autoSpaceDN w:val="0"/>
        <w:adjustRightInd w:val="0"/>
        <w:spacing w:after="0" w:line="360" w:lineRule="auto"/>
        <w:ind w:right="49"/>
        <w:jc w:val="both"/>
        <w:rPr>
          <w:rFonts w:ascii="Palatino Linotype" w:eastAsia="Times New Roman" w:hAnsi="Palatino Linotype" w:cs="Arial"/>
          <w:sz w:val="24"/>
          <w:szCs w:val="24"/>
          <w:lang w:val="es-ES_tradnl" w:eastAsia="es-MX"/>
        </w:rPr>
      </w:pPr>
    </w:p>
    <w:p w14:paraId="39AECA91" w14:textId="0C700BFE" w:rsidR="00B44628" w:rsidRPr="000527A1" w:rsidRDefault="000527A1" w:rsidP="00B44628">
      <w:pPr>
        <w:spacing w:after="0" w:line="360" w:lineRule="auto"/>
        <w:jc w:val="both"/>
        <w:rPr>
          <w:rFonts w:ascii="Palatino Linotype" w:hAnsi="Palatino Linotype" w:cs="Arial"/>
          <w:sz w:val="24"/>
          <w:szCs w:val="24"/>
        </w:rPr>
      </w:pPr>
      <w:r w:rsidRPr="000527A1">
        <w:rPr>
          <w:rFonts w:ascii="Palatino Linotype" w:hAnsi="Palatino Linotype" w:cs="Arial"/>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w:t>
      </w:r>
      <w:r w:rsidRPr="000527A1">
        <w:rPr>
          <w:rFonts w:ascii="Palatino Linotype" w:hAnsi="Palatino Linotype" w:cs="Arial"/>
          <w:sz w:val="24"/>
          <w:szCs w:val="24"/>
        </w:rPr>
        <w:lastRenderedPageBreak/>
        <w:t>GUSTAVO PARRA NORIEGA (AUSENCIA JUSTIFICADA) Y GUADALUPE RAMÍREZ PEÑA (AUSENCIA JUSTIFICADA), EN LA DÉCIMA SÉPTIMA SESIÓN ORDINARIA CELEBRADA EL TRECE DE MAYO DE DOS MIL VEINTISÉIS, ANTE EL SECRETARIO TÉCNICO DEL PLENO, ALEXIS TAPIA RAMÍREZ</w:t>
      </w:r>
      <w:r w:rsidR="00B44628" w:rsidRPr="000527A1">
        <w:rPr>
          <w:rFonts w:ascii="Palatino Linotype" w:hAnsi="Palatino Linotype" w:cs="Arial"/>
          <w:sz w:val="24"/>
          <w:szCs w:val="24"/>
        </w:rPr>
        <w:t>.---------------------------------------------------------------------------------------------------------------------------------------------------------------------------</w:t>
      </w:r>
      <w:r w:rsidR="00210123" w:rsidRPr="000527A1">
        <w:rPr>
          <w:rFonts w:ascii="Palatino Linotype" w:hAnsi="Palatino Linotype" w:cs="Arial"/>
          <w:sz w:val="24"/>
          <w:szCs w:val="24"/>
        </w:rPr>
        <w:t>----------</w:t>
      </w:r>
      <w:r w:rsidR="00B44628" w:rsidRPr="000527A1">
        <w:rPr>
          <w:rFonts w:ascii="Palatino Linotype" w:hAnsi="Palatino Linotype" w:cs="Arial"/>
          <w:sz w:val="24"/>
          <w:szCs w:val="24"/>
        </w:rPr>
        <w:t>-------</w:t>
      </w:r>
      <w:r w:rsidR="00210123" w:rsidRPr="000527A1">
        <w:rPr>
          <w:rFonts w:ascii="Palatino Linotype" w:hAnsi="Palatino Linotype" w:cs="Arial"/>
          <w:sz w:val="24"/>
          <w:szCs w:val="24"/>
        </w:rPr>
        <w:t>-----------------------</w:t>
      </w:r>
      <w:r w:rsidR="00303B1C" w:rsidRPr="000527A1">
        <w:rPr>
          <w:rFonts w:ascii="Palatino Linotype" w:hAnsi="Palatino Linotype" w:cs="Arial"/>
          <w:sz w:val="24"/>
          <w:szCs w:val="24"/>
        </w:rPr>
        <w:t>----------------------------------</w:t>
      </w:r>
    </w:p>
    <w:p w14:paraId="019DE117" w14:textId="77777777" w:rsidR="00B44628" w:rsidRPr="00F32DA9" w:rsidRDefault="00B44628" w:rsidP="00B44628">
      <w:pPr>
        <w:spacing w:after="0" w:line="360" w:lineRule="auto"/>
        <w:jc w:val="both"/>
        <w:rPr>
          <w:rFonts w:ascii="Palatino Linotype" w:hAnsi="Palatino Linotype" w:cs="Arial"/>
          <w:sz w:val="16"/>
          <w:szCs w:val="16"/>
        </w:rPr>
      </w:pPr>
      <w:r w:rsidRPr="000527A1">
        <w:rPr>
          <w:rFonts w:ascii="Palatino Linotype" w:hAnsi="Palatino Linotype" w:cs="Arial"/>
          <w:sz w:val="16"/>
          <w:szCs w:val="16"/>
        </w:rPr>
        <w:t>JMV/CCR/ikdf</w:t>
      </w:r>
    </w:p>
    <w:p w14:paraId="61DE9329" w14:textId="77777777" w:rsidR="00B571CF" w:rsidRPr="00B571CF" w:rsidRDefault="00B571CF" w:rsidP="00B571CF">
      <w:pPr>
        <w:spacing w:line="360" w:lineRule="auto"/>
        <w:jc w:val="both"/>
        <w:rPr>
          <w:rFonts w:ascii="Palatino Linotype" w:eastAsia="Calibri" w:hAnsi="Palatino Linotype" w:cs="Arial"/>
          <w:sz w:val="24"/>
          <w:szCs w:val="24"/>
          <w:lang w:val="es-ES" w:eastAsia="es-ES"/>
        </w:rPr>
      </w:pPr>
    </w:p>
    <w:p w14:paraId="7F502477" w14:textId="77777777" w:rsidR="00B571CF" w:rsidRDefault="00B571CF" w:rsidP="00EC024F">
      <w:pPr>
        <w:spacing w:line="360" w:lineRule="auto"/>
        <w:jc w:val="both"/>
        <w:rPr>
          <w:rFonts w:ascii="Palatino Linotype" w:eastAsia="Calibri" w:hAnsi="Palatino Linotype" w:cs="Arial"/>
          <w:sz w:val="24"/>
          <w:szCs w:val="24"/>
          <w:lang w:val="es-ES" w:eastAsia="es-ES"/>
        </w:rPr>
      </w:pPr>
    </w:p>
    <w:p w14:paraId="4093D3C7" w14:textId="77777777" w:rsidR="00B571CF" w:rsidRDefault="00B571CF" w:rsidP="00EC024F">
      <w:pPr>
        <w:spacing w:line="360" w:lineRule="auto"/>
        <w:jc w:val="both"/>
        <w:rPr>
          <w:rFonts w:ascii="Palatino Linotype" w:eastAsia="Calibri" w:hAnsi="Palatino Linotype" w:cs="Arial"/>
          <w:sz w:val="24"/>
          <w:szCs w:val="24"/>
          <w:lang w:val="es-ES" w:eastAsia="es-ES"/>
        </w:rPr>
      </w:pPr>
    </w:p>
    <w:p w14:paraId="2C4054FF" w14:textId="77777777" w:rsidR="00F32DA9" w:rsidRDefault="00F32DA9" w:rsidP="008E10EE">
      <w:pPr>
        <w:spacing w:line="360" w:lineRule="auto"/>
        <w:jc w:val="both"/>
        <w:rPr>
          <w:rFonts w:ascii="Palatino Linotype" w:hAnsi="Palatino Linotype"/>
          <w:sz w:val="24"/>
          <w:lang w:val="es-ES_tradnl"/>
        </w:rPr>
      </w:pPr>
    </w:p>
    <w:p w14:paraId="4E746D09" w14:textId="77777777" w:rsidR="001414EE" w:rsidRDefault="001414EE" w:rsidP="001414EE"/>
    <w:p w14:paraId="6387CBF5" w14:textId="77777777" w:rsidR="001414EE" w:rsidRDefault="001414EE" w:rsidP="001414EE"/>
    <w:p w14:paraId="6BA8601A" w14:textId="77777777" w:rsidR="001414EE" w:rsidRDefault="001414EE" w:rsidP="001414EE"/>
    <w:p w14:paraId="357BA714" w14:textId="77777777" w:rsidR="001414EE" w:rsidRDefault="001414EE" w:rsidP="001414EE"/>
    <w:p w14:paraId="63C577D1" w14:textId="77777777" w:rsidR="001414EE" w:rsidRDefault="001414EE" w:rsidP="001414EE"/>
    <w:p w14:paraId="299266B1" w14:textId="77777777" w:rsidR="001414EE" w:rsidRDefault="001414EE" w:rsidP="001414EE"/>
    <w:p w14:paraId="707A5F00" w14:textId="77777777" w:rsidR="001414EE" w:rsidRDefault="001414EE" w:rsidP="001414EE"/>
    <w:p w14:paraId="219B86E0" w14:textId="77777777" w:rsidR="001414EE" w:rsidRDefault="001414EE" w:rsidP="001414EE"/>
    <w:p w14:paraId="66920D39" w14:textId="77777777" w:rsidR="001414EE" w:rsidRDefault="001414EE" w:rsidP="001414EE"/>
    <w:p w14:paraId="0C123959" w14:textId="77777777" w:rsidR="001414EE" w:rsidRDefault="001414EE" w:rsidP="001414EE"/>
    <w:p w14:paraId="322EC58D" w14:textId="77777777" w:rsidR="001414EE" w:rsidRDefault="001414EE" w:rsidP="001414EE"/>
    <w:p w14:paraId="475D913B" w14:textId="77777777" w:rsidR="001414EE" w:rsidRDefault="001414EE" w:rsidP="001414EE"/>
    <w:p w14:paraId="6B996A8F" w14:textId="77777777" w:rsidR="001414EE" w:rsidRDefault="001414EE" w:rsidP="001414EE"/>
    <w:p w14:paraId="7799DFE4" w14:textId="77777777" w:rsidR="001414EE" w:rsidRDefault="001414EE" w:rsidP="001414EE"/>
    <w:p w14:paraId="652F160D" w14:textId="77777777" w:rsidR="001414EE" w:rsidRDefault="001414EE" w:rsidP="001414EE"/>
    <w:p w14:paraId="5A6DE409" w14:textId="77777777" w:rsidR="001414EE" w:rsidRDefault="001414EE" w:rsidP="001414EE"/>
    <w:p w14:paraId="44D21C03" w14:textId="77777777" w:rsidR="001414EE" w:rsidRDefault="001414EE" w:rsidP="001414EE"/>
    <w:p w14:paraId="4B898AC3" w14:textId="77777777" w:rsidR="001414EE" w:rsidRDefault="001414EE" w:rsidP="001414EE"/>
    <w:p w14:paraId="769D355A" w14:textId="77777777" w:rsidR="001414EE" w:rsidRDefault="001414EE" w:rsidP="001414EE"/>
    <w:p w14:paraId="0814A7B9" w14:textId="77777777" w:rsidR="001414EE" w:rsidRDefault="001414EE" w:rsidP="001414EE"/>
    <w:p w14:paraId="1B731896" w14:textId="77777777" w:rsidR="001414EE" w:rsidRDefault="001414EE" w:rsidP="001414EE"/>
    <w:p w14:paraId="2982E4B2" w14:textId="77777777" w:rsidR="001414EE" w:rsidRDefault="001414EE" w:rsidP="001414EE"/>
    <w:p w14:paraId="1D8C4EF7" w14:textId="77777777" w:rsidR="001414EE" w:rsidRDefault="001414EE" w:rsidP="001414EE"/>
    <w:p w14:paraId="2ABE2C74" w14:textId="77777777" w:rsidR="001414EE" w:rsidRDefault="001414EE" w:rsidP="001414EE"/>
    <w:p w14:paraId="5CBC25FF" w14:textId="77777777" w:rsidR="008B636B" w:rsidRDefault="008B636B"/>
    <w:sectPr w:rsidR="008B636B" w:rsidSect="00766A9F">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0D271" w14:textId="77777777" w:rsidR="00F83FBD" w:rsidRDefault="00F83FBD" w:rsidP="001414EE">
      <w:pPr>
        <w:spacing w:after="0" w:line="240" w:lineRule="auto"/>
      </w:pPr>
      <w:r>
        <w:separator/>
      </w:r>
    </w:p>
  </w:endnote>
  <w:endnote w:type="continuationSeparator" w:id="0">
    <w:p w14:paraId="071E9826" w14:textId="77777777" w:rsidR="00F83FBD" w:rsidRDefault="00F83FBD" w:rsidP="00141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C1A1A" w14:textId="77777777" w:rsidR="00B8416C" w:rsidRPr="000B69FA" w:rsidRDefault="00B8416C" w:rsidP="00766A9F">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6D18F7">
      <w:rPr>
        <w:rFonts w:ascii="Palatino Linotype" w:hAnsi="Palatino Linotype"/>
        <w:bCs/>
        <w:noProof/>
        <w:sz w:val="20"/>
      </w:rPr>
      <w:t>38</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6D18F7">
      <w:rPr>
        <w:rFonts w:ascii="Palatino Linotype" w:hAnsi="Palatino Linotype"/>
        <w:bCs/>
        <w:noProof/>
        <w:sz w:val="20"/>
      </w:rPr>
      <w:t>38</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D4B66" w14:textId="77777777" w:rsidR="00B8416C" w:rsidRPr="000B69FA" w:rsidRDefault="00B8416C" w:rsidP="00766A9F">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6D18F7">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6D18F7">
      <w:rPr>
        <w:rFonts w:ascii="Palatino Linotype" w:hAnsi="Palatino Linotype"/>
        <w:bCs/>
        <w:noProof/>
        <w:sz w:val="20"/>
      </w:rPr>
      <w:t>38</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5A27A2" w14:textId="77777777" w:rsidR="00F83FBD" w:rsidRDefault="00F83FBD" w:rsidP="001414EE">
      <w:pPr>
        <w:spacing w:after="0" w:line="240" w:lineRule="auto"/>
      </w:pPr>
      <w:r>
        <w:separator/>
      </w:r>
    </w:p>
  </w:footnote>
  <w:footnote w:type="continuationSeparator" w:id="0">
    <w:p w14:paraId="61B98A63" w14:textId="77777777" w:rsidR="00F83FBD" w:rsidRDefault="00F83FBD" w:rsidP="001414EE">
      <w:pPr>
        <w:spacing w:after="0" w:line="240" w:lineRule="auto"/>
      </w:pPr>
      <w:r>
        <w:continuationSeparator/>
      </w:r>
    </w:p>
  </w:footnote>
  <w:footnote w:id="1">
    <w:p w14:paraId="16E52D84" w14:textId="77777777" w:rsidR="00B8416C" w:rsidRPr="005552A8" w:rsidRDefault="00B8416C" w:rsidP="001414EE">
      <w:pPr>
        <w:jc w:val="both"/>
        <w:rPr>
          <w:rFonts w:ascii="Palatino Linotype" w:eastAsia="Times New Roman"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710FCD4F" w14:textId="77777777" w:rsidR="00B8416C" w:rsidRPr="005552A8" w:rsidRDefault="00B8416C" w:rsidP="001414EE">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B91" w14:textId="77777777" w:rsidR="00B8416C" w:rsidRDefault="00B8416C">
    <w:pPr>
      <w:pStyle w:val="Encabezado"/>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76AE1A26" wp14:editId="102E0DD5">
          <wp:simplePos x="0" y="0"/>
          <wp:positionH relativeFrom="page">
            <wp:posOffset>38735</wp:posOffset>
          </wp:positionH>
          <wp:positionV relativeFrom="page">
            <wp:posOffset>19685</wp:posOffset>
          </wp:positionV>
          <wp:extent cx="7705725" cy="10048875"/>
          <wp:effectExtent l="0" t="0" r="9525" b="9525"/>
          <wp:wrapNone/>
          <wp:docPr id="21" name="Imagen 2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B8416C" w14:paraId="1E97F3BE" w14:textId="77777777" w:rsidTr="00766A9F">
      <w:trPr>
        <w:trHeight w:val="227"/>
      </w:trPr>
      <w:tc>
        <w:tcPr>
          <w:tcW w:w="5529" w:type="dxa"/>
          <w:hideMark/>
        </w:tcPr>
        <w:p w14:paraId="77E8C62E" w14:textId="77777777" w:rsidR="00B8416C" w:rsidRDefault="00B8416C" w:rsidP="00766A9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3807CEDE" w14:textId="40908800" w:rsidR="00B8416C" w:rsidRPr="00B4142F" w:rsidRDefault="00B8416C" w:rsidP="009F2A8E">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0315</w:t>
          </w:r>
          <w:r w:rsidR="009F2A8E">
            <w:rPr>
              <w:rFonts w:ascii="Palatino Linotype" w:hAnsi="Palatino Linotype" w:cs="Arial"/>
              <w:bCs/>
              <w:sz w:val="24"/>
              <w:lang w:eastAsia="es-MX"/>
            </w:rPr>
            <w:t>0</w:t>
          </w:r>
          <w:r>
            <w:rPr>
              <w:rFonts w:ascii="Palatino Linotype" w:hAnsi="Palatino Linotype" w:cs="Arial"/>
              <w:bCs/>
              <w:sz w:val="24"/>
              <w:lang w:eastAsia="es-MX"/>
            </w:rPr>
            <w:t>/INFOEM/IP/RR/2026</w:t>
          </w:r>
        </w:p>
      </w:tc>
    </w:tr>
    <w:tr w:rsidR="00B8416C" w14:paraId="64328803" w14:textId="77777777" w:rsidTr="00766A9F">
      <w:trPr>
        <w:trHeight w:val="242"/>
      </w:trPr>
      <w:tc>
        <w:tcPr>
          <w:tcW w:w="5529" w:type="dxa"/>
          <w:hideMark/>
        </w:tcPr>
        <w:p w14:paraId="466E7260" w14:textId="77777777" w:rsidR="00B8416C" w:rsidRDefault="00B8416C" w:rsidP="00766A9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1626A91D" w14:textId="18BD2F66" w:rsidR="00B8416C" w:rsidRPr="00F06FED" w:rsidRDefault="00B8416C" w:rsidP="00766A9F">
          <w:pPr>
            <w:spacing w:after="120" w:line="256" w:lineRule="auto"/>
            <w:ind w:left="639" w:right="214"/>
            <w:jc w:val="both"/>
            <w:rPr>
              <w:rFonts w:ascii="Palatino Linotype" w:hAnsi="Palatino Linotype" w:cs="Arial"/>
            </w:rPr>
          </w:pPr>
          <w:r w:rsidRPr="00FE4368">
            <w:rPr>
              <w:rFonts w:ascii="Palatino Linotype" w:hAnsi="Palatino Linotype" w:cs="Arial"/>
              <w:szCs w:val="20"/>
            </w:rPr>
            <w:t>Ayuntamiento de Toluca</w:t>
          </w:r>
        </w:p>
      </w:tc>
    </w:tr>
    <w:tr w:rsidR="00B8416C" w14:paraId="7170F6E8" w14:textId="77777777" w:rsidTr="00766A9F">
      <w:trPr>
        <w:trHeight w:val="342"/>
      </w:trPr>
      <w:tc>
        <w:tcPr>
          <w:tcW w:w="5529" w:type="dxa"/>
          <w:hideMark/>
        </w:tcPr>
        <w:p w14:paraId="0198CA10" w14:textId="77777777" w:rsidR="00B8416C" w:rsidRDefault="00B8416C" w:rsidP="00766A9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D8C7BA9" w14:textId="77777777" w:rsidR="00B8416C" w:rsidRDefault="00B8416C" w:rsidP="00766A9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15BD18E5" w14:textId="77777777" w:rsidR="00B8416C" w:rsidRDefault="00B8416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B8416C" w14:paraId="6FC2557D" w14:textId="77777777" w:rsidTr="00766A9F">
      <w:trPr>
        <w:trHeight w:val="227"/>
      </w:trPr>
      <w:tc>
        <w:tcPr>
          <w:tcW w:w="5529" w:type="dxa"/>
          <w:hideMark/>
        </w:tcPr>
        <w:p w14:paraId="58FDFAE7" w14:textId="77777777" w:rsidR="00B8416C" w:rsidRDefault="00B8416C" w:rsidP="00766A9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228F5526" w14:textId="7BC6D664" w:rsidR="00B8416C" w:rsidRPr="00B4142F" w:rsidRDefault="009F2A8E" w:rsidP="009F2A8E">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03150</w:t>
          </w:r>
          <w:r w:rsidR="00B8416C">
            <w:rPr>
              <w:rFonts w:ascii="Palatino Linotype" w:hAnsi="Palatino Linotype" w:cs="Arial"/>
              <w:bCs/>
              <w:sz w:val="24"/>
              <w:lang w:eastAsia="es-MX"/>
            </w:rPr>
            <w:t>/INFOEM/IP/RR/2026</w:t>
          </w:r>
        </w:p>
      </w:tc>
    </w:tr>
    <w:tr w:rsidR="00B8416C" w14:paraId="36BF540A" w14:textId="77777777" w:rsidTr="00766A9F">
      <w:trPr>
        <w:trHeight w:val="196"/>
      </w:trPr>
      <w:tc>
        <w:tcPr>
          <w:tcW w:w="5529" w:type="dxa"/>
          <w:hideMark/>
        </w:tcPr>
        <w:p w14:paraId="0D568F94" w14:textId="77777777" w:rsidR="00B8416C" w:rsidRDefault="00B8416C" w:rsidP="00766A9F">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4CCEDB49" w14:textId="14650CF7" w:rsidR="00B8416C" w:rsidRPr="00F06FED" w:rsidRDefault="006D18F7" w:rsidP="002172FF">
          <w:pPr>
            <w:spacing w:after="120" w:line="256" w:lineRule="auto"/>
            <w:ind w:left="639" w:right="214"/>
            <w:jc w:val="both"/>
            <w:rPr>
              <w:rFonts w:ascii="Palatino Linotype" w:hAnsi="Palatino Linotype" w:cs="Arial"/>
            </w:rPr>
          </w:pPr>
          <w:r>
            <w:rPr>
              <w:rFonts w:ascii="Palatino Linotype" w:hAnsi="Palatino Linotype" w:cs="Arial"/>
            </w:rPr>
            <w:t>XXXX</w:t>
          </w:r>
        </w:p>
      </w:tc>
    </w:tr>
    <w:tr w:rsidR="00B8416C" w14:paraId="72639BFF" w14:textId="77777777" w:rsidTr="00766A9F">
      <w:trPr>
        <w:trHeight w:val="242"/>
      </w:trPr>
      <w:tc>
        <w:tcPr>
          <w:tcW w:w="5529" w:type="dxa"/>
          <w:hideMark/>
        </w:tcPr>
        <w:p w14:paraId="6507D946" w14:textId="77777777" w:rsidR="00B8416C" w:rsidRDefault="00B8416C" w:rsidP="00766A9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92743DE" w14:textId="378AB535" w:rsidR="00B8416C" w:rsidRDefault="00B8416C" w:rsidP="00766A9F">
          <w:pPr>
            <w:spacing w:after="120" w:line="256" w:lineRule="auto"/>
            <w:ind w:left="639" w:right="214"/>
            <w:jc w:val="both"/>
            <w:rPr>
              <w:rFonts w:ascii="Palatino Linotype" w:hAnsi="Palatino Linotype" w:cs="Arial"/>
              <w:szCs w:val="20"/>
            </w:rPr>
          </w:pPr>
          <w:r w:rsidRPr="00FE4368">
            <w:rPr>
              <w:rFonts w:ascii="Palatino Linotype" w:hAnsi="Palatino Linotype" w:cs="Arial"/>
              <w:szCs w:val="20"/>
            </w:rPr>
            <w:t>Ayuntamiento de Toluca</w:t>
          </w:r>
        </w:p>
      </w:tc>
    </w:tr>
    <w:tr w:rsidR="00B8416C" w14:paraId="0571811B" w14:textId="77777777" w:rsidTr="00766A9F">
      <w:trPr>
        <w:trHeight w:val="342"/>
      </w:trPr>
      <w:tc>
        <w:tcPr>
          <w:tcW w:w="5529" w:type="dxa"/>
          <w:hideMark/>
        </w:tcPr>
        <w:p w14:paraId="72648BAE" w14:textId="77777777" w:rsidR="00B8416C" w:rsidRDefault="00B8416C" w:rsidP="00766A9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64F90C5" w14:textId="77777777" w:rsidR="00B8416C" w:rsidRDefault="00B8416C" w:rsidP="00766A9F">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6E728A60" w14:textId="77777777" w:rsidR="00B8416C" w:rsidRDefault="00B8416C">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51D558C1" wp14:editId="00BABCAF">
          <wp:simplePos x="0" y="0"/>
          <wp:positionH relativeFrom="page">
            <wp:posOffset>29210</wp:posOffset>
          </wp:positionH>
          <wp:positionV relativeFrom="page">
            <wp:posOffset>34925</wp:posOffset>
          </wp:positionV>
          <wp:extent cx="7705725" cy="10048875"/>
          <wp:effectExtent l="19050" t="19050" r="28575" b="28575"/>
          <wp:wrapNone/>
          <wp:docPr id="22" name="Imagen 2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A6979"/>
    <w:multiLevelType w:val="multilevel"/>
    <w:tmpl w:val="2EC803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2D4D74"/>
    <w:multiLevelType w:val="hybridMultilevel"/>
    <w:tmpl w:val="7D383ACC"/>
    <w:lvl w:ilvl="0" w:tplc="D9A6656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0C4A1608"/>
    <w:multiLevelType w:val="hybridMultilevel"/>
    <w:tmpl w:val="4510F41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8E24FD4"/>
    <w:multiLevelType w:val="hybridMultilevel"/>
    <w:tmpl w:val="585E738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261248C3"/>
    <w:multiLevelType w:val="hybridMultilevel"/>
    <w:tmpl w:val="5664AE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99D16A8"/>
    <w:multiLevelType w:val="hybridMultilevel"/>
    <w:tmpl w:val="406005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ACA4757"/>
    <w:multiLevelType w:val="hybridMultilevel"/>
    <w:tmpl w:val="C4E639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E5E0A2C"/>
    <w:multiLevelType w:val="hybridMultilevel"/>
    <w:tmpl w:val="E00A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AE1AEA"/>
    <w:multiLevelType w:val="hybridMultilevel"/>
    <w:tmpl w:val="EB6E84BE"/>
    <w:lvl w:ilvl="0" w:tplc="08BA086E">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9396008"/>
    <w:multiLevelType w:val="hybridMultilevel"/>
    <w:tmpl w:val="5664AE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C7374ED"/>
    <w:multiLevelType w:val="hybridMultilevel"/>
    <w:tmpl w:val="F990A946"/>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7115157"/>
    <w:multiLevelType w:val="hybridMultilevel"/>
    <w:tmpl w:val="FFF2A7AC"/>
    <w:lvl w:ilvl="0" w:tplc="F2461488">
      <w:start w:val="1"/>
      <w:numFmt w:val="decimal"/>
      <w:lvlText w:val="%1."/>
      <w:lvlJc w:val="left"/>
      <w:pPr>
        <w:ind w:left="1425" w:hanging="705"/>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68C114D0"/>
    <w:multiLevelType w:val="multilevel"/>
    <w:tmpl w:val="4D6C795A"/>
    <w:lvl w:ilvl="0">
      <w:start w:val="13"/>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02332EB"/>
    <w:multiLevelType w:val="hybridMultilevel"/>
    <w:tmpl w:val="660420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1C72F28"/>
    <w:multiLevelType w:val="multilevel"/>
    <w:tmpl w:val="961049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4"/>
  </w:num>
  <w:num w:numId="3">
    <w:abstractNumId w:val="7"/>
  </w:num>
  <w:num w:numId="4">
    <w:abstractNumId w:val="3"/>
  </w:num>
  <w:num w:numId="5">
    <w:abstractNumId w:val="12"/>
  </w:num>
  <w:num w:numId="6">
    <w:abstractNumId w:val="9"/>
  </w:num>
  <w:num w:numId="7">
    <w:abstractNumId w:val="1"/>
  </w:num>
  <w:num w:numId="8">
    <w:abstractNumId w:val="10"/>
  </w:num>
  <w:num w:numId="9">
    <w:abstractNumId w:val="8"/>
  </w:num>
  <w:num w:numId="10">
    <w:abstractNumId w:val="15"/>
  </w:num>
  <w:num w:numId="11">
    <w:abstractNumId w:val="11"/>
  </w:num>
  <w:num w:numId="12">
    <w:abstractNumId w:val="14"/>
  </w:num>
  <w:num w:numId="13">
    <w:abstractNumId w:val="0"/>
  </w:num>
  <w:num w:numId="14">
    <w:abstractNumId w:val="16"/>
  </w:num>
  <w:num w:numId="15">
    <w:abstractNumId w:val="6"/>
  </w:num>
  <w:num w:numId="16">
    <w:abstractNumId w:val="5"/>
  </w:num>
  <w:num w:numId="17">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4EE"/>
    <w:rsid w:val="000020BC"/>
    <w:rsid w:val="000050F4"/>
    <w:rsid w:val="000055CB"/>
    <w:rsid w:val="000125C5"/>
    <w:rsid w:val="0001407B"/>
    <w:rsid w:val="00015BF2"/>
    <w:rsid w:val="00016818"/>
    <w:rsid w:val="00017135"/>
    <w:rsid w:val="00020E80"/>
    <w:rsid w:val="00026471"/>
    <w:rsid w:val="00026FAB"/>
    <w:rsid w:val="0002747E"/>
    <w:rsid w:val="00030623"/>
    <w:rsid w:val="00030B36"/>
    <w:rsid w:val="0003414D"/>
    <w:rsid w:val="00034218"/>
    <w:rsid w:val="00035F00"/>
    <w:rsid w:val="00036F71"/>
    <w:rsid w:val="00037AF6"/>
    <w:rsid w:val="000411AB"/>
    <w:rsid w:val="0004346E"/>
    <w:rsid w:val="00047022"/>
    <w:rsid w:val="000502FC"/>
    <w:rsid w:val="00050A47"/>
    <w:rsid w:val="000520F0"/>
    <w:rsid w:val="0005260E"/>
    <w:rsid w:val="000527A1"/>
    <w:rsid w:val="00053870"/>
    <w:rsid w:val="00054DDF"/>
    <w:rsid w:val="00061CE2"/>
    <w:rsid w:val="0006224F"/>
    <w:rsid w:val="00065E4A"/>
    <w:rsid w:val="00067A25"/>
    <w:rsid w:val="00070702"/>
    <w:rsid w:val="00070937"/>
    <w:rsid w:val="00071B96"/>
    <w:rsid w:val="00071FDF"/>
    <w:rsid w:val="00072423"/>
    <w:rsid w:val="00081D7F"/>
    <w:rsid w:val="00084B56"/>
    <w:rsid w:val="000860A7"/>
    <w:rsid w:val="00086F0D"/>
    <w:rsid w:val="000874F2"/>
    <w:rsid w:val="00091337"/>
    <w:rsid w:val="000917B9"/>
    <w:rsid w:val="00092754"/>
    <w:rsid w:val="00096A0C"/>
    <w:rsid w:val="000979F2"/>
    <w:rsid w:val="000A0752"/>
    <w:rsid w:val="000A1D15"/>
    <w:rsid w:val="000B0AB6"/>
    <w:rsid w:val="000B3805"/>
    <w:rsid w:val="000B5E26"/>
    <w:rsid w:val="000B6CCA"/>
    <w:rsid w:val="000C1FD2"/>
    <w:rsid w:val="000C20FE"/>
    <w:rsid w:val="000C4145"/>
    <w:rsid w:val="000C4801"/>
    <w:rsid w:val="000C68A5"/>
    <w:rsid w:val="000C7700"/>
    <w:rsid w:val="000D0671"/>
    <w:rsid w:val="000D1266"/>
    <w:rsid w:val="000D2C25"/>
    <w:rsid w:val="000D3839"/>
    <w:rsid w:val="000D519B"/>
    <w:rsid w:val="000D5771"/>
    <w:rsid w:val="000E00AF"/>
    <w:rsid w:val="000E25FB"/>
    <w:rsid w:val="000E3A84"/>
    <w:rsid w:val="000E548A"/>
    <w:rsid w:val="000F3B4C"/>
    <w:rsid w:val="000F40ED"/>
    <w:rsid w:val="000F55FD"/>
    <w:rsid w:val="000F6210"/>
    <w:rsid w:val="000F7CE6"/>
    <w:rsid w:val="00100238"/>
    <w:rsid w:val="00100334"/>
    <w:rsid w:val="00103BD1"/>
    <w:rsid w:val="001041AD"/>
    <w:rsid w:val="0010470C"/>
    <w:rsid w:val="0011006D"/>
    <w:rsid w:val="00111E42"/>
    <w:rsid w:val="0011555E"/>
    <w:rsid w:val="001256D2"/>
    <w:rsid w:val="00127E2F"/>
    <w:rsid w:val="00130351"/>
    <w:rsid w:val="001304FC"/>
    <w:rsid w:val="00131053"/>
    <w:rsid w:val="00133469"/>
    <w:rsid w:val="00134C64"/>
    <w:rsid w:val="00134D94"/>
    <w:rsid w:val="00135317"/>
    <w:rsid w:val="0013610E"/>
    <w:rsid w:val="001414EE"/>
    <w:rsid w:val="00141C60"/>
    <w:rsid w:val="00142F64"/>
    <w:rsid w:val="00143065"/>
    <w:rsid w:val="0014449D"/>
    <w:rsid w:val="001462B9"/>
    <w:rsid w:val="00151715"/>
    <w:rsid w:val="00151A0A"/>
    <w:rsid w:val="00151C17"/>
    <w:rsid w:val="00152FCE"/>
    <w:rsid w:val="00154977"/>
    <w:rsid w:val="00156018"/>
    <w:rsid w:val="001575C5"/>
    <w:rsid w:val="00160134"/>
    <w:rsid w:val="00161DB7"/>
    <w:rsid w:val="0016335D"/>
    <w:rsid w:val="00163509"/>
    <w:rsid w:val="00166644"/>
    <w:rsid w:val="0017347C"/>
    <w:rsid w:val="001761C6"/>
    <w:rsid w:val="0017682F"/>
    <w:rsid w:val="00176DBD"/>
    <w:rsid w:val="00177A94"/>
    <w:rsid w:val="00182987"/>
    <w:rsid w:val="00185971"/>
    <w:rsid w:val="00185BB6"/>
    <w:rsid w:val="00186BEA"/>
    <w:rsid w:val="0019073A"/>
    <w:rsid w:val="00191314"/>
    <w:rsid w:val="0019358E"/>
    <w:rsid w:val="00193E8F"/>
    <w:rsid w:val="0019530D"/>
    <w:rsid w:val="001954C5"/>
    <w:rsid w:val="00197359"/>
    <w:rsid w:val="001A0201"/>
    <w:rsid w:val="001A0C90"/>
    <w:rsid w:val="001A1EF4"/>
    <w:rsid w:val="001A2C75"/>
    <w:rsid w:val="001A2FC8"/>
    <w:rsid w:val="001A3FB5"/>
    <w:rsid w:val="001A74D1"/>
    <w:rsid w:val="001A7DF7"/>
    <w:rsid w:val="001B41B5"/>
    <w:rsid w:val="001B5743"/>
    <w:rsid w:val="001B6A31"/>
    <w:rsid w:val="001B7C59"/>
    <w:rsid w:val="001C2DC5"/>
    <w:rsid w:val="001D0F18"/>
    <w:rsid w:val="001D2527"/>
    <w:rsid w:val="001D33A9"/>
    <w:rsid w:val="001D48F3"/>
    <w:rsid w:val="001D5087"/>
    <w:rsid w:val="001E1AD8"/>
    <w:rsid w:val="001E3012"/>
    <w:rsid w:val="001E4E92"/>
    <w:rsid w:val="001E6582"/>
    <w:rsid w:val="001E7E50"/>
    <w:rsid w:val="001F0A3C"/>
    <w:rsid w:val="001F39F3"/>
    <w:rsid w:val="001F40AF"/>
    <w:rsid w:val="001F566D"/>
    <w:rsid w:val="00203F8D"/>
    <w:rsid w:val="00204BF4"/>
    <w:rsid w:val="00205DB7"/>
    <w:rsid w:val="00206243"/>
    <w:rsid w:val="00207F51"/>
    <w:rsid w:val="00210123"/>
    <w:rsid w:val="00210588"/>
    <w:rsid w:val="00210A0C"/>
    <w:rsid w:val="0021324D"/>
    <w:rsid w:val="002172FF"/>
    <w:rsid w:val="002237EB"/>
    <w:rsid w:val="002239A3"/>
    <w:rsid w:val="00225CF8"/>
    <w:rsid w:val="00227DDD"/>
    <w:rsid w:val="00232BA0"/>
    <w:rsid w:val="0023340C"/>
    <w:rsid w:val="00234E67"/>
    <w:rsid w:val="002400A6"/>
    <w:rsid w:val="00242ED8"/>
    <w:rsid w:val="00243149"/>
    <w:rsid w:val="00244624"/>
    <w:rsid w:val="002453B4"/>
    <w:rsid w:val="00245F20"/>
    <w:rsid w:val="00246B62"/>
    <w:rsid w:val="00251A93"/>
    <w:rsid w:val="0025303C"/>
    <w:rsid w:val="00255F61"/>
    <w:rsid w:val="002569B1"/>
    <w:rsid w:val="002604B7"/>
    <w:rsid w:val="002606DB"/>
    <w:rsid w:val="00260C03"/>
    <w:rsid w:val="002626B6"/>
    <w:rsid w:val="00267C9D"/>
    <w:rsid w:val="00270B62"/>
    <w:rsid w:val="00270FAC"/>
    <w:rsid w:val="002732AD"/>
    <w:rsid w:val="00274775"/>
    <w:rsid w:val="00275622"/>
    <w:rsid w:val="002831D5"/>
    <w:rsid w:val="002906C3"/>
    <w:rsid w:val="0029074D"/>
    <w:rsid w:val="00292C83"/>
    <w:rsid w:val="0029727B"/>
    <w:rsid w:val="002A117F"/>
    <w:rsid w:val="002A1A2C"/>
    <w:rsid w:val="002A2093"/>
    <w:rsid w:val="002A36B0"/>
    <w:rsid w:val="002A6943"/>
    <w:rsid w:val="002B5F84"/>
    <w:rsid w:val="002B773F"/>
    <w:rsid w:val="002C1DD2"/>
    <w:rsid w:val="002C357C"/>
    <w:rsid w:val="002C5315"/>
    <w:rsid w:val="002C6CCD"/>
    <w:rsid w:val="002D29C5"/>
    <w:rsid w:val="002D5152"/>
    <w:rsid w:val="002D61C6"/>
    <w:rsid w:val="002D6A76"/>
    <w:rsid w:val="002D7027"/>
    <w:rsid w:val="002D7A24"/>
    <w:rsid w:val="002E1001"/>
    <w:rsid w:val="002E2496"/>
    <w:rsid w:val="002E3898"/>
    <w:rsid w:val="002E3A96"/>
    <w:rsid w:val="002E4D39"/>
    <w:rsid w:val="002F313F"/>
    <w:rsid w:val="002F748B"/>
    <w:rsid w:val="00302274"/>
    <w:rsid w:val="0030291D"/>
    <w:rsid w:val="00303B1C"/>
    <w:rsid w:val="003049ED"/>
    <w:rsid w:val="00304C0C"/>
    <w:rsid w:val="00305028"/>
    <w:rsid w:val="00306794"/>
    <w:rsid w:val="003073EA"/>
    <w:rsid w:val="003100FB"/>
    <w:rsid w:val="003111ED"/>
    <w:rsid w:val="00312799"/>
    <w:rsid w:val="0031306D"/>
    <w:rsid w:val="0031423F"/>
    <w:rsid w:val="00314A84"/>
    <w:rsid w:val="00320501"/>
    <w:rsid w:val="00320DAF"/>
    <w:rsid w:val="003222DD"/>
    <w:rsid w:val="003229C8"/>
    <w:rsid w:val="003279C3"/>
    <w:rsid w:val="00332926"/>
    <w:rsid w:val="00334D72"/>
    <w:rsid w:val="0033509A"/>
    <w:rsid w:val="0033584E"/>
    <w:rsid w:val="003371FC"/>
    <w:rsid w:val="003406C2"/>
    <w:rsid w:val="00340C95"/>
    <w:rsid w:val="00341461"/>
    <w:rsid w:val="00341D7C"/>
    <w:rsid w:val="00346DF1"/>
    <w:rsid w:val="003502C7"/>
    <w:rsid w:val="003512A1"/>
    <w:rsid w:val="00352BA3"/>
    <w:rsid w:val="003535CA"/>
    <w:rsid w:val="003604E6"/>
    <w:rsid w:val="00362968"/>
    <w:rsid w:val="00365E2A"/>
    <w:rsid w:val="003678DD"/>
    <w:rsid w:val="00367FBD"/>
    <w:rsid w:val="00370681"/>
    <w:rsid w:val="00371633"/>
    <w:rsid w:val="003742F9"/>
    <w:rsid w:val="0037532A"/>
    <w:rsid w:val="00375EB4"/>
    <w:rsid w:val="00380009"/>
    <w:rsid w:val="00380D7D"/>
    <w:rsid w:val="00381AA8"/>
    <w:rsid w:val="00382044"/>
    <w:rsid w:val="00383201"/>
    <w:rsid w:val="00384899"/>
    <w:rsid w:val="00386C49"/>
    <w:rsid w:val="00393202"/>
    <w:rsid w:val="00394854"/>
    <w:rsid w:val="00394B2B"/>
    <w:rsid w:val="00394F9D"/>
    <w:rsid w:val="0039589D"/>
    <w:rsid w:val="00395DF2"/>
    <w:rsid w:val="00396337"/>
    <w:rsid w:val="0039738F"/>
    <w:rsid w:val="003978BF"/>
    <w:rsid w:val="003A27AE"/>
    <w:rsid w:val="003A328A"/>
    <w:rsid w:val="003A5383"/>
    <w:rsid w:val="003A6BD2"/>
    <w:rsid w:val="003A6DE6"/>
    <w:rsid w:val="003B151A"/>
    <w:rsid w:val="003B1F58"/>
    <w:rsid w:val="003B2279"/>
    <w:rsid w:val="003B64F7"/>
    <w:rsid w:val="003B7145"/>
    <w:rsid w:val="003C12F0"/>
    <w:rsid w:val="003C2E00"/>
    <w:rsid w:val="003C30A5"/>
    <w:rsid w:val="003C33A5"/>
    <w:rsid w:val="003C550A"/>
    <w:rsid w:val="003D21A7"/>
    <w:rsid w:val="003D2E12"/>
    <w:rsid w:val="003D678C"/>
    <w:rsid w:val="003D69E3"/>
    <w:rsid w:val="003D77BA"/>
    <w:rsid w:val="003E5F43"/>
    <w:rsid w:val="003E645D"/>
    <w:rsid w:val="003E7CF9"/>
    <w:rsid w:val="003E7D01"/>
    <w:rsid w:val="003F0BB3"/>
    <w:rsid w:val="003F173A"/>
    <w:rsid w:val="003F2ACD"/>
    <w:rsid w:val="003F369F"/>
    <w:rsid w:val="003F619C"/>
    <w:rsid w:val="003F6B59"/>
    <w:rsid w:val="003F7720"/>
    <w:rsid w:val="00400257"/>
    <w:rsid w:val="00400C23"/>
    <w:rsid w:val="00403BFC"/>
    <w:rsid w:val="00405EA4"/>
    <w:rsid w:val="00407C4B"/>
    <w:rsid w:val="004118AB"/>
    <w:rsid w:val="00411C77"/>
    <w:rsid w:val="004120FA"/>
    <w:rsid w:val="00412D6C"/>
    <w:rsid w:val="0041354C"/>
    <w:rsid w:val="00413CEF"/>
    <w:rsid w:val="00414EEB"/>
    <w:rsid w:val="00415CE4"/>
    <w:rsid w:val="00416DCC"/>
    <w:rsid w:val="00423B86"/>
    <w:rsid w:val="00423BEA"/>
    <w:rsid w:val="004330BC"/>
    <w:rsid w:val="00433723"/>
    <w:rsid w:val="00433D70"/>
    <w:rsid w:val="00435C60"/>
    <w:rsid w:val="0043701C"/>
    <w:rsid w:val="00437B9A"/>
    <w:rsid w:val="0044228D"/>
    <w:rsid w:val="00443AF2"/>
    <w:rsid w:val="00444BBD"/>
    <w:rsid w:val="00444D4E"/>
    <w:rsid w:val="00447F50"/>
    <w:rsid w:val="0045089B"/>
    <w:rsid w:val="0045225F"/>
    <w:rsid w:val="00453098"/>
    <w:rsid w:val="00453A62"/>
    <w:rsid w:val="00454062"/>
    <w:rsid w:val="00454378"/>
    <w:rsid w:val="0045489E"/>
    <w:rsid w:val="004624A5"/>
    <w:rsid w:val="004636E9"/>
    <w:rsid w:val="00463CE7"/>
    <w:rsid w:val="00463E55"/>
    <w:rsid w:val="00464EDB"/>
    <w:rsid w:val="00465225"/>
    <w:rsid w:val="00467D7B"/>
    <w:rsid w:val="00467D9F"/>
    <w:rsid w:val="00470824"/>
    <w:rsid w:val="00470A3C"/>
    <w:rsid w:val="00473128"/>
    <w:rsid w:val="00473401"/>
    <w:rsid w:val="0047442D"/>
    <w:rsid w:val="00477DC3"/>
    <w:rsid w:val="00481499"/>
    <w:rsid w:val="004815B1"/>
    <w:rsid w:val="0048260D"/>
    <w:rsid w:val="00482845"/>
    <w:rsid w:val="00483ABB"/>
    <w:rsid w:val="004845A9"/>
    <w:rsid w:val="00486BCB"/>
    <w:rsid w:val="004924C8"/>
    <w:rsid w:val="004930E9"/>
    <w:rsid w:val="00496212"/>
    <w:rsid w:val="00496FDB"/>
    <w:rsid w:val="004A74A3"/>
    <w:rsid w:val="004B3F91"/>
    <w:rsid w:val="004B5D5B"/>
    <w:rsid w:val="004B6E37"/>
    <w:rsid w:val="004B71BC"/>
    <w:rsid w:val="004C0668"/>
    <w:rsid w:val="004C13C4"/>
    <w:rsid w:val="004C247E"/>
    <w:rsid w:val="004C2C2D"/>
    <w:rsid w:val="004C408C"/>
    <w:rsid w:val="004C5666"/>
    <w:rsid w:val="004C7955"/>
    <w:rsid w:val="004C7FEE"/>
    <w:rsid w:val="004D3502"/>
    <w:rsid w:val="004D3DF2"/>
    <w:rsid w:val="004D5362"/>
    <w:rsid w:val="004D6F9B"/>
    <w:rsid w:val="004E052E"/>
    <w:rsid w:val="004E1EF1"/>
    <w:rsid w:val="004E45CA"/>
    <w:rsid w:val="004E58D1"/>
    <w:rsid w:val="004E748F"/>
    <w:rsid w:val="004F0199"/>
    <w:rsid w:val="004F2D8C"/>
    <w:rsid w:val="004F341A"/>
    <w:rsid w:val="004F5540"/>
    <w:rsid w:val="004F607F"/>
    <w:rsid w:val="004F6119"/>
    <w:rsid w:val="005005D4"/>
    <w:rsid w:val="00505BE2"/>
    <w:rsid w:val="0051009B"/>
    <w:rsid w:val="00510B66"/>
    <w:rsid w:val="00515002"/>
    <w:rsid w:val="005158FF"/>
    <w:rsid w:val="00521301"/>
    <w:rsid w:val="0052210F"/>
    <w:rsid w:val="00531656"/>
    <w:rsid w:val="00531EFA"/>
    <w:rsid w:val="00532794"/>
    <w:rsid w:val="00532DFE"/>
    <w:rsid w:val="00536145"/>
    <w:rsid w:val="00540665"/>
    <w:rsid w:val="005406E6"/>
    <w:rsid w:val="005411C2"/>
    <w:rsid w:val="00541553"/>
    <w:rsid w:val="005415E0"/>
    <w:rsid w:val="00542A95"/>
    <w:rsid w:val="00543261"/>
    <w:rsid w:val="005466D0"/>
    <w:rsid w:val="00550088"/>
    <w:rsid w:val="005509FE"/>
    <w:rsid w:val="0055232F"/>
    <w:rsid w:val="00557554"/>
    <w:rsid w:val="0056165C"/>
    <w:rsid w:val="005619C0"/>
    <w:rsid w:val="005705C5"/>
    <w:rsid w:val="00570947"/>
    <w:rsid w:val="00576FCE"/>
    <w:rsid w:val="0058185B"/>
    <w:rsid w:val="005842FA"/>
    <w:rsid w:val="00591FFA"/>
    <w:rsid w:val="005952D9"/>
    <w:rsid w:val="0059781A"/>
    <w:rsid w:val="005A0E9F"/>
    <w:rsid w:val="005A103E"/>
    <w:rsid w:val="005A17A0"/>
    <w:rsid w:val="005A2A20"/>
    <w:rsid w:val="005A2E74"/>
    <w:rsid w:val="005A2F14"/>
    <w:rsid w:val="005A4CEA"/>
    <w:rsid w:val="005B0A73"/>
    <w:rsid w:val="005B60F8"/>
    <w:rsid w:val="005C1F5A"/>
    <w:rsid w:val="005C42C8"/>
    <w:rsid w:val="005C5BAF"/>
    <w:rsid w:val="005C705D"/>
    <w:rsid w:val="005D0EBD"/>
    <w:rsid w:val="005D1EF4"/>
    <w:rsid w:val="005D2FD0"/>
    <w:rsid w:val="005D3532"/>
    <w:rsid w:val="005D41D3"/>
    <w:rsid w:val="005D50B5"/>
    <w:rsid w:val="005D5D91"/>
    <w:rsid w:val="005E0F36"/>
    <w:rsid w:val="005E2742"/>
    <w:rsid w:val="005E5029"/>
    <w:rsid w:val="005E6827"/>
    <w:rsid w:val="005E6B42"/>
    <w:rsid w:val="005F159F"/>
    <w:rsid w:val="005F7110"/>
    <w:rsid w:val="005F78F4"/>
    <w:rsid w:val="006011AF"/>
    <w:rsid w:val="00602D87"/>
    <w:rsid w:val="00602DE4"/>
    <w:rsid w:val="006034EB"/>
    <w:rsid w:val="0060506F"/>
    <w:rsid w:val="006063FE"/>
    <w:rsid w:val="006114FE"/>
    <w:rsid w:val="0061177B"/>
    <w:rsid w:val="006127C7"/>
    <w:rsid w:val="006156B9"/>
    <w:rsid w:val="0062043E"/>
    <w:rsid w:val="00622372"/>
    <w:rsid w:val="006274E9"/>
    <w:rsid w:val="00630AA3"/>
    <w:rsid w:val="00630F65"/>
    <w:rsid w:val="00631608"/>
    <w:rsid w:val="00633411"/>
    <w:rsid w:val="00634338"/>
    <w:rsid w:val="0063789E"/>
    <w:rsid w:val="00640ADB"/>
    <w:rsid w:val="00640F97"/>
    <w:rsid w:val="0064118E"/>
    <w:rsid w:val="00642E27"/>
    <w:rsid w:val="006452FE"/>
    <w:rsid w:val="00647D72"/>
    <w:rsid w:val="00652FCB"/>
    <w:rsid w:val="00654523"/>
    <w:rsid w:val="00654D59"/>
    <w:rsid w:val="00655552"/>
    <w:rsid w:val="00656900"/>
    <w:rsid w:val="0065786B"/>
    <w:rsid w:val="00661647"/>
    <w:rsid w:val="00661A91"/>
    <w:rsid w:val="00661F97"/>
    <w:rsid w:val="006631F8"/>
    <w:rsid w:val="006675FD"/>
    <w:rsid w:val="00670D87"/>
    <w:rsid w:val="00672B2C"/>
    <w:rsid w:val="006742AF"/>
    <w:rsid w:val="00676B48"/>
    <w:rsid w:val="0067748D"/>
    <w:rsid w:val="00677F12"/>
    <w:rsid w:val="00683595"/>
    <w:rsid w:val="00683A56"/>
    <w:rsid w:val="00684DC1"/>
    <w:rsid w:val="00685913"/>
    <w:rsid w:val="00686336"/>
    <w:rsid w:val="006866BF"/>
    <w:rsid w:val="00693DB0"/>
    <w:rsid w:val="00697D23"/>
    <w:rsid w:val="006A1A8D"/>
    <w:rsid w:val="006A4D14"/>
    <w:rsid w:val="006B2AA2"/>
    <w:rsid w:val="006B6936"/>
    <w:rsid w:val="006C152A"/>
    <w:rsid w:val="006C1A02"/>
    <w:rsid w:val="006C2089"/>
    <w:rsid w:val="006C2BE1"/>
    <w:rsid w:val="006C3081"/>
    <w:rsid w:val="006C5C13"/>
    <w:rsid w:val="006C6620"/>
    <w:rsid w:val="006D01DB"/>
    <w:rsid w:val="006D10D8"/>
    <w:rsid w:val="006D185A"/>
    <w:rsid w:val="006D18F7"/>
    <w:rsid w:val="006D3CB2"/>
    <w:rsid w:val="006D3DB7"/>
    <w:rsid w:val="006D4A47"/>
    <w:rsid w:val="006D5D18"/>
    <w:rsid w:val="006D681C"/>
    <w:rsid w:val="006D6F1A"/>
    <w:rsid w:val="006E191E"/>
    <w:rsid w:val="006E25A7"/>
    <w:rsid w:val="006E30B9"/>
    <w:rsid w:val="006E4C6B"/>
    <w:rsid w:val="006F0FF1"/>
    <w:rsid w:val="006F1A3A"/>
    <w:rsid w:val="006F2312"/>
    <w:rsid w:val="00701EF5"/>
    <w:rsid w:val="00707234"/>
    <w:rsid w:val="007078C0"/>
    <w:rsid w:val="00710706"/>
    <w:rsid w:val="00711385"/>
    <w:rsid w:val="00713627"/>
    <w:rsid w:val="00714380"/>
    <w:rsid w:val="0071584D"/>
    <w:rsid w:val="007160CA"/>
    <w:rsid w:val="00720CA5"/>
    <w:rsid w:val="00720F2F"/>
    <w:rsid w:val="00721250"/>
    <w:rsid w:val="0072185D"/>
    <w:rsid w:val="00722CDA"/>
    <w:rsid w:val="00725C84"/>
    <w:rsid w:val="0072711B"/>
    <w:rsid w:val="00730C91"/>
    <w:rsid w:val="007326B6"/>
    <w:rsid w:val="00734960"/>
    <w:rsid w:val="00734E23"/>
    <w:rsid w:val="00735AA0"/>
    <w:rsid w:val="00736D28"/>
    <w:rsid w:val="0074038B"/>
    <w:rsid w:val="007430DC"/>
    <w:rsid w:val="00744E00"/>
    <w:rsid w:val="00750595"/>
    <w:rsid w:val="007512C2"/>
    <w:rsid w:val="00752378"/>
    <w:rsid w:val="00752E4E"/>
    <w:rsid w:val="00753852"/>
    <w:rsid w:val="00755A6B"/>
    <w:rsid w:val="00760EF3"/>
    <w:rsid w:val="00766A9F"/>
    <w:rsid w:val="00770B3C"/>
    <w:rsid w:val="00771FD4"/>
    <w:rsid w:val="00772C57"/>
    <w:rsid w:val="007744B0"/>
    <w:rsid w:val="007752F7"/>
    <w:rsid w:val="00783CF2"/>
    <w:rsid w:val="00783FB4"/>
    <w:rsid w:val="00785C60"/>
    <w:rsid w:val="00790501"/>
    <w:rsid w:val="007906D6"/>
    <w:rsid w:val="00790F1E"/>
    <w:rsid w:val="0079172A"/>
    <w:rsid w:val="00792DC4"/>
    <w:rsid w:val="00794637"/>
    <w:rsid w:val="00794B64"/>
    <w:rsid w:val="00797EFD"/>
    <w:rsid w:val="007A09A7"/>
    <w:rsid w:val="007A1220"/>
    <w:rsid w:val="007A1E77"/>
    <w:rsid w:val="007A2859"/>
    <w:rsid w:val="007A5D0D"/>
    <w:rsid w:val="007B1A24"/>
    <w:rsid w:val="007B453E"/>
    <w:rsid w:val="007B52A5"/>
    <w:rsid w:val="007B691A"/>
    <w:rsid w:val="007C0680"/>
    <w:rsid w:val="007C3B5E"/>
    <w:rsid w:val="007C3FAD"/>
    <w:rsid w:val="007C51FC"/>
    <w:rsid w:val="007C6132"/>
    <w:rsid w:val="007D0DEA"/>
    <w:rsid w:val="007D342D"/>
    <w:rsid w:val="007E2AA3"/>
    <w:rsid w:val="007E48C4"/>
    <w:rsid w:val="007F35E7"/>
    <w:rsid w:val="007F6540"/>
    <w:rsid w:val="007F6AF6"/>
    <w:rsid w:val="00800252"/>
    <w:rsid w:val="0080073B"/>
    <w:rsid w:val="0080223D"/>
    <w:rsid w:val="0080279A"/>
    <w:rsid w:val="00802AB8"/>
    <w:rsid w:val="00803D55"/>
    <w:rsid w:val="0080742B"/>
    <w:rsid w:val="00807FCB"/>
    <w:rsid w:val="008101D1"/>
    <w:rsid w:val="00811F95"/>
    <w:rsid w:val="0081414E"/>
    <w:rsid w:val="00814EE8"/>
    <w:rsid w:val="008178CE"/>
    <w:rsid w:val="00817A28"/>
    <w:rsid w:val="0082313C"/>
    <w:rsid w:val="00825B7F"/>
    <w:rsid w:val="00833BFC"/>
    <w:rsid w:val="008462CC"/>
    <w:rsid w:val="00846D1A"/>
    <w:rsid w:val="0085064D"/>
    <w:rsid w:val="00850C7A"/>
    <w:rsid w:val="00851D6E"/>
    <w:rsid w:val="0085362C"/>
    <w:rsid w:val="00855BA5"/>
    <w:rsid w:val="00857E80"/>
    <w:rsid w:val="00860E8B"/>
    <w:rsid w:val="00861E54"/>
    <w:rsid w:val="00862FE0"/>
    <w:rsid w:val="00865CDB"/>
    <w:rsid w:val="00865D22"/>
    <w:rsid w:val="00867F85"/>
    <w:rsid w:val="008741F8"/>
    <w:rsid w:val="0087460B"/>
    <w:rsid w:val="0087609E"/>
    <w:rsid w:val="008830F1"/>
    <w:rsid w:val="00883BC6"/>
    <w:rsid w:val="00887E57"/>
    <w:rsid w:val="0089075B"/>
    <w:rsid w:val="008913BC"/>
    <w:rsid w:val="00891DFE"/>
    <w:rsid w:val="00894C09"/>
    <w:rsid w:val="008954A9"/>
    <w:rsid w:val="00895C1C"/>
    <w:rsid w:val="00897C88"/>
    <w:rsid w:val="008A11FB"/>
    <w:rsid w:val="008A1EB9"/>
    <w:rsid w:val="008A3755"/>
    <w:rsid w:val="008A460D"/>
    <w:rsid w:val="008A4DED"/>
    <w:rsid w:val="008A6134"/>
    <w:rsid w:val="008A7115"/>
    <w:rsid w:val="008A7169"/>
    <w:rsid w:val="008A720F"/>
    <w:rsid w:val="008B0570"/>
    <w:rsid w:val="008B173D"/>
    <w:rsid w:val="008B1BE8"/>
    <w:rsid w:val="008B3C99"/>
    <w:rsid w:val="008B5313"/>
    <w:rsid w:val="008B53B2"/>
    <w:rsid w:val="008B53D5"/>
    <w:rsid w:val="008B6077"/>
    <w:rsid w:val="008B6149"/>
    <w:rsid w:val="008B620B"/>
    <w:rsid w:val="008B636B"/>
    <w:rsid w:val="008C2831"/>
    <w:rsid w:val="008C4561"/>
    <w:rsid w:val="008D1F6D"/>
    <w:rsid w:val="008D3D4F"/>
    <w:rsid w:val="008D4A81"/>
    <w:rsid w:val="008D51B8"/>
    <w:rsid w:val="008D56D6"/>
    <w:rsid w:val="008D5FF4"/>
    <w:rsid w:val="008E04EA"/>
    <w:rsid w:val="008E10EE"/>
    <w:rsid w:val="008E3079"/>
    <w:rsid w:val="008E31FE"/>
    <w:rsid w:val="008E3F97"/>
    <w:rsid w:val="008E4D6C"/>
    <w:rsid w:val="008E5FDE"/>
    <w:rsid w:val="008E76C9"/>
    <w:rsid w:val="008F0CDD"/>
    <w:rsid w:val="008F2BF7"/>
    <w:rsid w:val="008F2F23"/>
    <w:rsid w:val="008F7EC3"/>
    <w:rsid w:val="00904A5E"/>
    <w:rsid w:val="00904CAB"/>
    <w:rsid w:val="00907D55"/>
    <w:rsid w:val="0091114E"/>
    <w:rsid w:val="009153AD"/>
    <w:rsid w:val="00915535"/>
    <w:rsid w:val="00917B8A"/>
    <w:rsid w:val="0092183C"/>
    <w:rsid w:val="009237B3"/>
    <w:rsid w:val="009272FD"/>
    <w:rsid w:val="0093112D"/>
    <w:rsid w:val="00937954"/>
    <w:rsid w:val="00941BBE"/>
    <w:rsid w:val="00941D13"/>
    <w:rsid w:val="00943D9D"/>
    <w:rsid w:val="00946D6E"/>
    <w:rsid w:val="009509C3"/>
    <w:rsid w:val="009511BD"/>
    <w:rsid w:val="0095185E"/>
    <w:rsid w:val="00952E61"/>
    <w:rsid w:val="0095371D"/>
    <w:rsid w:val="009538F4"/>
    <w:rsid w:val="0095667C"/>
    <w:rsid w:val="00957476"/>
    <w:rsid w:val="009615DE"/>
    <w:rsid w:val="00963483"/>
    <w:rsid w:val="00965358"/>
    <w:rsid w:val="0097141D"/>
    <w:rsid w:val="00971760"/>
    <w:rsid w:val="0097200C"/>
    <w:rsid w:val="00974594"/>
    <w:rsid w:val="00974C05"/>
    <w:rsid w:val="00975CDF"/>
    <w:rsid w:val="00981D0E"/>
    <w:rsid w:val="00983444"/>
    <w:rsid w:val="009837E3"/>
    <w:rsid w:val="00985F4C"/>
    <w:rsid w:val="00987D13"/>
    <w:rsid w:val="0099466E"/>
    <w:rsid w:val="009948F5"/>
    <w:rsid w:val="00995986"/>
    <w:rsid w:val="00995E47"/>
    <w:rsid w:val="009A0BEC"/>
    <w:rsid w:val="009A27C0"/>
    <w:rsid w:val="009A4FBF"/>
    <w:rsid w:val="009B2C99"/>
    <w:rsid w:val="009B3033"/>
    <w:rsid w:val="009B33E3"/>
    <w:rsid w:val="009B3CED"/>
    <w:rsid w:val="009B43EC"/>
    <w:rsid w:val="009B65A8"/>
    <w:rsid w:val="009B77A1"/>
    <w:rsid w:val="009B7F87"/>
    <w:rsid w:val="009C14DA"/>
    <w:rsid w:val="009C3052"/>
    <w:rsid w:val="009C4B3F"/>
    <w:rsid w:val="009C6C2C"/>
    <w:rsid w:val="009D0040"/>
    <w:rsid w:val="009D067B"/>
    <w:rsid w:val="009D1323"/>
    <w:rsid w:val="009D1457"/>
    <w:rsid w:val="009D161E"/>
    <w:rsid w:val="009D38A6"/>
    <w:rsid w:val="009D3D25"/>
    <w:rsid w:val="009D618D"/>
    <w:rsid w:val="009D7631"/>
    <w:rsid w:val="009E0938"/>
    <w:rsid w:val="009E5ACD"/>
    <w:rsid w:val="009E6A3C"/>
    <w:rsid w:val="009F0268"/>
    <w:rsid w:val="009F164B"/>
    <w:rsid w:val="009F1AEB"/>
    <w:rsid w:val="009F2A8E"/>
    <w:rsid w:val="009F3366"/>
    <w:rsid w:val="009F5D9E"/>
    <w:rsid w:val="009F68F2"/>
    <w:rsid w:val="009F78BE"/>
    <w:rsid w:val="00A01EAF"/>
    <w:rsid w:val="00A0266E"/>
    <w:rsid w:val="00A0573C"/>
    <w:rsid w:val="00A12360"/>
    <w:rsid w:val="00A137AE"/>
    <w:rsid w:val="00A20231"/>
    <w:rsid w:val="00A205FD"/>
    <w:rsid w:val="00A207C4"/>
    <w:rsid w:val="00A21006"/>
    <w:rsid w:val="00A212C2"/>
    <w:rsid w:val="00A21C11"/>
    <w:rsid w:val="00A231C9"/>
    <w:rsid w:val="00A259ED"/>
    <w:rsid w:val="00A27667"/>
    <w:rsid w:val="00A30C92"/>
    <w:rsid w:val="00A33677"/>
    <w:rsid w:val="00A33CB8"/>
    <w:rsid w:val="00A357AA"/>
    <w:rsid w:val="00A41C57"/>
    <w:rsid w:val="00A433DE"/>
    <w:rsid w:val="00A43B09"/>
    <w:rsid w:val="00A44A9E"/>
    <w:rsid w:val="00A45AFA"/>
    <w:rsid w:val="00A46951"/>
    <w:rsid w:val="00A500CB"/>
    <w:rsid w:val="00A51AF4"/>
    <w:rsid w:val="00A53644"/>
    <w:rsid w:val="00A55A34"/>
    <w:rsid w:val="00A57C91"/>
    <w:rsid w:val="00A617AF"/>
    <w:rsid w:val="00A61C23"/>
    <w:rsid w:val="00A659EF"/>
    <w:rsid w:val="00A71FC2"/>
    <w:rsid w:val="00A72A05"/>
    <w:rsid w:val="00A76200"/>
    <w:rsid w:val="00A77802"/>
    <w:rsid w:val="00A83CE1"/>
    <w:rsid w:val="00A85801"/>
    <w:rsid w:val="00A87F77"/>
    <w:rsid w:val="00A92723"/>
    <w:rsid w:val="00A9352B"/>
    <w:rsid w:val="00A94CA4"/>
    <w:rsid w:val="00A96D8E"/>
    <w:rsid w:val="00AA0E82"/>
    <w:rsid w:val="00AA10D8"/>
    <w:rsid w:val="00AA1383"/>
    <w:rsid w:val="00AA1A04"/>
    <w:rsid w:val="00AA6474"/>
    <w:rsid w:val="00AB3291"/>
    <w:rsid w:val="00AB594E"/>
    <w:rsid w:val="00AB6C22"/>
    <w:rsid w:val="00AB7C4A"/>
    <w:rsid w:val="00AC041E"/>
    <w:rsid w:val="00AC07E4"/>
    <w:rsid w:val="00AC228F"/>
    <w:rsid w:val="00AC5BCC"/>
    <w:rsid w:val="00AC778D"/>
    <w:rsid w:val="00AD1E2B"/>
    <w:rsid w:val="00AD39CB"/>
    <w:rsid w:val="00AD7081"/>
    <w:rsid w:val="00AD7400"/>
    <w:rsid w:val="00AD7E3A"/>
    <w:rsid w:val="00AE4F1A"/>
    <w:rsid w:val="00AF2047"/>
    <w:rsid w:val="00AF2105"/>
    <w:rsid w:val="00AF2BB7"/>
    <w:rsid w:val="00AF2E54"/>
    <w:rsid w:val="00AF52DD"/>
    <w:rsid w:val="00B01712"/>
    <w:rsid w:val="00B04A37"/>
    <w:rsid w:val="00B126E7"/>
    <w:rsid w:val="00B21BF2"/>
    <w:rsid w:val="00B22272"/>
    <w:rsid w:val="00B2326F"/>
    <w:rsid w:val="00B23E80"/>
    <w:rsid w:val="00B253A0"/>
    <w:rsid w:val="00B307DD"/>
    <w:rsid w:val="00B3101E"/>
    <w:rsid w:val="00B325F0"/>
    <w:rsid w:val="00B36047"/>
    <w:rsid w:val="00B368B3"/>
    <w:rsid w:val="00B368C1"/>
    <w:rsid w:val="00B37FD6"/>
    <w:rsid w:val="00B4043C"/>
    <w:rsid w:val="00B40845"/>
    <w:rsid w:val="00B41947"/>
    <w:rsid w:val="00B44628"/>
    <w:rsid w:val="00B447B3"/>
    <w:rsid w:val="00B44E1D"/>
    <w:rsid w:val="00B45C0B"/>
    <w:rsid w:val="00B45D1C"/>
    <w:rsid w:val="00B45E3D"/>
    <w:rsid w:val="00B544C5"/>
    <w:rsid w:val="00B5500C"/>
    <w:rsid w:val="00B571CF"/>
    <w:rsid w:val="00B6044C"/>
    <w:rsid w:val="00B62A8A"/>
    <w:rsid w:val="00B63854"/>
    <w:rsid w:val="00B64BDB"/>
    <w:rsid w:val="00B67EA8"/>
    <w:rsid w:val="00B70614"/>
    <w:rsid w:val="00B7094F"/>
    <w:rsid w:val="00B70A66"/>
    <w:rsid w:val="00B70BB4"/>
    <w:rsid w:val="00B712CA"/>
    <w:rsid w:val="00B74135"/>
    <w:rsid w:val="00B74EFB"/>
    <w:rsid w:val="00B75C87"/>
    <w:rsid w:val="00B77649"/>
    <w:rsid w:val="00B77CB0"/>
    <w:rsid w:val="00B81E98"/>
    <w:rsid w:val="00B82407"/>
    <w:rsid w:val="00B83C58"/>
    <w:rsid w:val="00B8416C"/>
    <w:rsid w:val="00B87EF4"/>
    <w:rsid w:val="00B87F84"/>
    <w:rsid w:val="00B901C4"/>
    <w:rsid w:val="00B90EBF"/>
    <w:rsid w:val="00B940C4"/>
    <w:rsid w:val="00B968AC"/>
    <w:rsid w:val="00B97DA0"/>
    <w:rsid w:val="00BA08E7"/>
    <w:rsid w:val="00BA1748"/>
    <w:rsid w:val="00BA2A09"/>
    <w:rsid w:val="00BA3973"/>
    <w:rsid w:val="00BA3B56"/>
    <w:rsid w:val="00BA3FEF"/>
    <w:rsid w:val="00BA6981"/>
    <w:rsid w:val="00BB0176"/>
    <w:rsid w:val="00BB0754"/>
    <w:rsid w:val="00BB0B4B"/>
    <w:rsid w:val="00BB1FCB"/>
    <w:rsid w:val="00BB3D88"/>
    <w:rsid w:val="00BB59E4"/>
    <w:rsid w:val="00BB5D2F"/>
    <w:rsid w:val="00BB6E1E"/>
    <w:rsid w:val="00BC0861"/>
    <w:rsid w:val="00BC149D"/>
    <w:rsid w:val="00BC34C9"/>
    <w:rsid w:val="00BC4A3F"/>
    <w:rsid w:val="00BC53E1"/>
    <w:rsid w:val="00BC7057"/>
    <w:rsid w:val="00BD059E"/>
    <w:rsid w:val="00BD1E16"/>
    <w:rsid w:val="00BD5588"/>
    <w:rsid w:val="00BD6FA3"/>
    <w:rsid w:val="00BE0569"/>
    <w:rsid w:val="00BE22CA"/>
    <w:rsid w:val="00BE731A"/>
    <w:rsid w:val="00BE7555"/>
    <w:rsid w:val="00BF293B"/>
    <w:rsid w:val="00BF3F19"/>
    <w:rsid w:val="00BF4371"/>
    <w:rsid w:val="00BF5B35"/>
    <w:rsid w:val="00BF6AF7"/>
    <w:rsid w:val="00C016CA"/>
    <w:rsid w:val="00C01B1A"/>
    <w:rsid w:val="00C01F8C"/>
    <w:rsid w:val="00C0355E"/>
    <w:rsid w:val="00C05D45"/>
    <w:rsid w:val="00C0641C"/>
    <w:rsid w:val="00C100AB"/>
    <w:rsid w:val="00C12C2D"/>
    <w:rsid w:val="00C15482"/>
    <w:rsid w:val="00C15DAF"/>
    <w:rsid w:val="00C16493"/>
    <w:rsid w:val="00C1656F"/>
    <w:rsid w:val="00C20418"/>
    <w:rsid w:val="00C21189"/>
    <w:rsid w:val="00C21E36"/>
    <w:rsid w:val="00C25B75"/>
    <w:rsid w:val="00C25CB3"/>
    <w:rsid w:val="00C36BE7"/>
    <w:rsid w:val="00C50A03"/>
    <w:rsid w:val="00C50A1B"/>
    <w:rsid w:val="00C53382"/>
    <w:rsid w:val="00C556C9"/>
    <w:rsid w:val="00C57A21"/>
    <w:rsid w:val="00C64D19"/>
    <w:rsid w:val="00C66038"/>
    <w:rsid w:val="00C67D0B"/>
    <w:rsid w:val="00C74A19"/>
    <w:rsid w:val="00C755FE"/>
    <w:rsid w:val="00C76D2D"/>
    <w:rsid w:val="00C7783D"/>
    <w:rsid w:val="00C77A31"/>
    <w:rsid w:val="00C80735"/>
    <w:rsid w:val="00C82D23"/>
    <w:rsid w:val="00C83B8C"/>
    <w:rsid w:val="00C86AB4"/>
    <w:rsid w:val="00C875FD"/>
    <w:rsid w:val="00C87E92"/>
    <w:rsid w:val="00C90BAC"/>
    <w:rsid w:val="00C913F9"/>
    <w:rsid w:val="00C9370F"/>
    <w:rsid w:val="00C970D7"/>
    <w:rsid w:val="00CA0C62"/>
    <w:rsid w:val="00CA18BA"/>
    <w:rsid w:val="00CA201C"/>
    <w:rsid w:val="00CA21C7"/>
    <w:rsid w:val="00CA3063"/>
    <w:rsid w:val="00CA4238"/>
    <w:rsid w:val="00CA4623"/>
    <w:rsid w:val="00CA50CD"/>
    <w:rsid w:val="00CA5A17"/>
    <w:rsid w:val="00CB05E8"/>
    <w:rsid w:val="00CB161D"/>
    <w:rsid w:val="00CB3288"/>
    <w:rsid w:val="00CB4037"/>
    <w:rsid w:val="00CB413B"/>
    <w:rsid w:val="00CB4DB0"/>
    <w:rsid w:val="00CC10D0"/>
    <w:rsid w:val="00CC3333"/>
    <w:rsid w:val="00CC3F28"/>
    <w:rsid w:val="00CD0145"/>
    <w:rsid w:val="00CD723B"/>
    <w:rsid w:val="00CD7695"/>
    <w:rsid w:val="00CE08D9"/>
    <w:rsid w:val="00CE15FE"/>
    <w:rsid w:val="00CE3B51"/>
    <w:rsid w:val="00CE4843"/>
    <w:rsid w:val="00CF36C5"/>
    <w:rsid w:val="00D012EC"/>
    <w:rsid w:val="00D10775"/>
    <w:rsid w:val="00D123A5"/>
    <w:rsid w:val="00D208CF"/>
    <w:rsid w:val="00D26265"/>
    <w:rsid w:val="00D264F0"/>
    <w:rsid w:val="00D26951"/>
    <w:rsid w:val="00D27E2D"/>
    <w:rsid w:val="00D30853"/>
    <w:rsid w:val="00D316C1"/>
    <w:rsid w:val="00D3324E"/>
    <w:rsid w:val="00D33898"/>
    <w:rsid w:val="00D3623F"/>
    <w:rsid w:val="00D3747C"/>
    <w:rsid w:val="00D37A1A"/>
    <w:rsid w:val="00D431C7"/>
    <w:rsid w:val="00D464D2"/>
    <w:rsid w:val="00D51928"/>
    <w:rsid w:val="00D51ECB"/>
    <w:rsid w:val="00D51FCE"/>
    <w:rsid w:val="00D53BD5"/>
    <w:rsid w:val="00D54682"/>
    <w:rsid w:val="00D5784F"/>
    <w:rsid w:val="00D57AC1"/>
    <w:rsid w:val="00D60EAE"/>
    <w:rsid w:val="00D63DCD"/>
    <w:rsid w:val="00D63FDD"/>
    <w:rsid w:val="00D648E3"/>
    <w:rsid w:val="00D66C28"/>
    <w:rsid w:val="00D6792C"/>
    <w:rsid w:val="00D7387C"/>
    <w:rsid w:val="00D80DD0"/>
    <w:rsid w:val="00D8339E"/>
    <w:rsid w:val="00D839F3"/>
    <w:rsid w:val="00D8471F"/>
    <w:rsid w:val="00D84B0D"/>
    <w:rsid w:val="00D878F5"/>
    <w:rsid w:val="00D917D9"/>
    <w:rsid w:val="00D934B1"/>
    <w:rsid w:val="00D95010"/>
    <w:rsid w:val="00D97268"/>
    <w:rsid w:val="00D97C0D"/>
    <w:rsid w:val="00DA1E43"/>
    <w:rsid w:val="00DA2957"/>
    <w:rsid w:val="00DA2E6B"/>
    <w:rsid w:val="00DB4DA3"/>
    <w:rsid w:val="00DC039D"/>
    <w:rsid w:val="00DC41B8"/>
    <w:rsid w:val="00DC4571"/>
    <w:rsid w:val="00DC4E89"/>
    <w:rsid w:val="00DC573E"/>
    <w:rsid w:val="00DC6DBD"/>
    <w:rsid w:val="00DC71B9"/>
    <w:rsid w:val="00DD0623"/>
    <w:rsid w:val="00DD0B90"/>
    <w:rsid w:val="00DD11E1"/>
    <w:rsid w:val="00DD2F1A"/>
    <w:rsid w:val="00DD36AF"/>
    <w:rsid w:val="00DD4149"/>
    <w:rsid w:val="00DD6803"/>
    <w:rsid w:val="00DD7067"/>
    <w:rsid w:val="00DD7FC2"/>
    <w:rsid w:val="00DE5197"/>
    <w:rsid w:val="00DF0D12"/>
    <w:rsid w:val="00E0042B"/>
    <w:rsid w:val="00E0197F"/>
    <w:rsid w:val="00E02FD1"/>
    <w:rsid w:val="00E06596"/>
    <w:rsid w:val="00E11F51"/>
    <w:rsid w:val="00E11F55"/>
    <w:rsid w:val="00E15FF6"/>
    <w:rsid w:val="00E16859"/>
    <w:rsid w:val="00E1787B"/>
    <w:rsid w:val="00E2126C"/>
    <w:rsid w:val="00E22F7D"/>
    <w:rsid w:val="00E23AB5"/>
    <w:rsid w:val="00E264CE"/>
    <w:rsid w:val="00E27295"/>
    <w:rsid w:val="00E33C4A"/>
    <w:rsid w:val="00E42DB5"/>
    <w:rsid w:val="00E433CC"/>
    <w:rsid w:val="00E44C60"/>
    <w:rsid w:val="00E46298"/>
    <w:rsid w:val="00E465F0"/>
    <w:rsid w:val="00E50168"/>
    <w:rsid w:val="00E527BB"/>
    <w:rsid w:val="00E54AC5"/>
    <w:rsid w:val="00E54F16"/>
    <w:rsid w:val="00E60EA5"/>
    <w:rsid w:val="00E624C6"/>
    <w:rsid w:val="00E6398A"/>
    <w:rsid w:val="00E64447"/>
    <w:rsid w:val="00E65403"/>
    <w:rsid w:val="00E66B14"/>
    <w:rsid w:val="00E7096F"/>
    <w:rsid w:val="00E72807"/>
    <w:rsid w:val="00E75CC5"/>
    <w:rsid w:val="00E77C8A"/>
    <w:rsid w:val="00E800E7"/>
    <w:rsid w:val="00E80E25"/>
    <w:rsid w:val="00E81C68"/>
    <w:rsid w:val="00E81E52"/>
    <w:rsid w:val="00E841AA"/>
    <w:rsid w:val="00E85115"/>
    <w:rsid w:val="00E85CC0"/>
    <w:rsid w:val="00E87829"/>
    <w:rsid w:val="00E920AF"/>
    <w:rsid w:val="00E92851"/>
    <w:rsid w:val="00E94210"/>
    <w:rsid w:val="00E944F7"/>
    <w:rsid w:val="00E95A60"/>
    <w:rsid w:val="00EA0B29"/>
    <w:rsid w:val="00EA216B"/>
    <w:rsid w:val="00EA5662"/>
    <w:rsid w:val="00EA59C1"/>
    <w:rsid w:val="00EA7AF2"/>
    <w:rsid w:val="00EB1FC9"/>
    <w:rsid w:val="00EB329F"/>
    <w:rsid w:val="00EB4B7C"/>
    <w:rsid w:val="00EB7678"/>
    <w:rsid w:val="00EB7C1C"/>
    <w:rsid w:val="00EC024F"/>
    <w:rsid w:val="00EC6B89"/>
    <w:rsid w:val="00EC739D"/>
    <w:rsid w:val="00EC7FF6"/>
    <w:rsid w:val="00ED0A3C"/>
    <w:rsid w:val="00ED1352"/>
    <w:rsid w:val="00ED17FB"/>
    <w:rsid w:val="00ED3103"/>
    <w:rsid w:val="00ED6C9B"/>
    <w:rsid w:val="00ED776A"/>
    <w:rsid w:val="00EE02AB"/>
    <w:rsid w:val="00EE1125"/>
    <w:rsid w:val="00EE289F"/>
    <w:rsid w:val="00EE32B6"/>
    <w:rsid w:val="00EE4940"/>
    <w:rsid w:val="00EE4B35"/>
    <w:rsid w:val="00EE52E4"/>
    <w:rsid w:val="00EF0037"/>
    <w:rsid w:val="00EF02CF"/>
    <w:rsid w:val="00EF4864"/>
    <w:rsid w:val="00EF7363"/>
    <w:rsid w:val="00F00A82"/>
    <w:rsid w:val="00F02A17"/>
    <w:rsid w:val="00F05195"/>
    <w:rsid w:val="00F05F7C"/>
    <w:rsid w:val="00F10887"/>
    <w:rsid w:val="00F1201A"/>
    <w:rsid w:val="00F145BB"/>
    <w:rsid w:val="00F14BDA"/>
    <w:rsid w:val="00F1569E"/>
    <w:rsid w:val="00F21E09"/>
    <w:rsid w:val="00F2375C"/>
    <w:rsid w:val="00F24914"/>
    <w:rsid w:val="00F25998"/>
    <w:rsid w:val="00F27693"/>
    <w:rsid w:val="00F30210"/>
    <w:rsid w:val="00F30F36"/>
    <w:rsid w:val="00F314BC"/>
    <w:rsid w:val="00F32DA9"/>
    <w:rsid w:val="00F33430"/>
    <w:rsid w:val="00F4103B"/>
    <w:rsid w:val="00F410F6"/>
    <w:rsid w:val="00F42B64"/>
    <w:rsid w:val="00F47A13"/>
    <w:rsid w:val="00F47A2D"/>
    <w:rsid w:val="00F55023"/>
    <w:rsid w:val="00F57E32"/>
    <w:rsid w:val="00F6254C"/>
    <w:rsid w:val="00F64165"/>
    <w:rsid w:val="00F70691"/>
    <w:rsid w:val="00F731F0"/>
    <w:rsid w:val="00F73844"/>
    <w:rsid w:val="00F768A0"/>
    <w:rsid w:val="00F7707A"/>
    <w:rsid w:val="00F77FC3"/>
    <w:rsid w:val="00F803F3"/>
    <w:rsid w:val="00F808D6"/>
    <w:rsid w:val="00F80E47"/>
    <w:rsid w:val="00F81DB4"/>
    <w:rsid w:val="00F831FB"/>
    <w:rsid w:val="00F83FBD"/>
    <w:rsid w:val="00F8403E"/>
    <w:rsid w:val="00F8701E"/>
    <w:rsid w:val="00F871DB"/>
    <w:rsid w:val="00F91064"/>
    <w:rsid w:val="00F91AED"/>
    <w:rsid w:val="00F95FF9"/>
    <w:rsid w:val="00F9615B"/>
    <w:rsid w:val="00F96B59"/>
    <w:rsid w:val="00F9748D"/>
    <w:rsid w:val="00FA0B5B"/>
    <w:rsid w:val="00FA0EF8"/>
    <w:rsid w:val="00FA1A31"/>
    <w:rsid w:val="00FA1E6F"/>
    <w:rsid w:val="00FA3355"/>
    <w:rsid w:val="00FA4493"/>
    <w:rsid w:val="00FA7B78"/>
    <w:rsid w:val="00FB50CA"/>
    <w:rsid w:val="00FB5FA9"/>
    <w:rsid w:val="00FC1CEA"/>
    <w:rsid w:val="00FC37B7"/>
    <w:rsid w:val="00FC4856"/>
    <w:rsid w:val="00FC698A"/>
    <w:rsid w:val="00FD048E"/>
    <w:rsid w:val="00FD0754"/>
    <w:rsid w:val="00FD4934"/>
    <w:rsid w:val="00FD4B04"/>
    <w:rsid w:val="00FD5F75"/>
    <w:rsid w:val="00FE1C9C"/>
    <w:rsid w:val="00FE3B7C"/>
    <w:rsid w:val="00FE4368"/>
    <w:rsid w:val="00FE6A66"/>
    <w:rsid w:val="00FF11BB"/>
    <w:rsid w:val="00FF5FFF"/>
    <w:rsid w:val="00FF73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75C83"/>
  <w15:chartTrackingRefBased/>
  <w15:docId w15:val="{CA54472E-105C-48DF-95EC-F847A8054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FF6"/>
  </w:style>
  <w:style w:type="paragraph" w:styleId="Ttulo2">
    <w:name w:val="heading 2"/>
    <w:basedOn w:val="Normal"/>
    <w:next w:val="Normal"/>
    <w:link w:val="Ttulo2Car"/>
    <w:uiPriority w:val="9"/>
    <w:unhideWhenUsed/>
    <w:qFormat/>
    <w:rsid w:val="009D13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414EE"/>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1414E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1414EE"/>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1414E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414EE"/>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414EE"/>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1414EE"/>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1414EE"/>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1414EE"/>
    <w:rPr>
      <w:color w:val="0563C1" w:themeColor="hyperlink"/>
      <w:u w:val="single"/>
    </w:rPr>
  </w:style>
  <w:style w:type="paragraph" w:styleId="Sinespaciado">
    <w:name w:val="No Spacing"/>
    <w:aliases w:val="Francesa,INAI"/>
    <w:link w:val="SinespaciadoCar"/>
    <w:uiPriority w:val="1"/>
    <w:qFormat/>
    <w:rsid w:val="001414EE"/>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1414EE"/>
    <w:rPr>
      <w:rFonts w:ascii="Times New Roman" w:eastAsia="Times New Roman" w:hAnsi="Times New Roman" w:cs="Times New Roman"/>
      <w:sz w:val="24"/>
      <w:szCs w:val="24"/>
      <w:lang w:eastAsia="es-ES"/>
    </w:rPr>
  </w:style>
  <w:style w:type="paragraph" w:customStyle="1" w:styleId="infoemcitas">
    <w:name w:val="infoem citas"/>
    <w:basedOn w:val="Normal"/>
    <w:qFormat/>
    <w:rsid w:val="001414EE"/>
    <w:pPr>
      <w:spacing w:before="240" w:line="360" w:lineRule="auto"/>
      <w:ind w:left="851" w:right="851"/>
      <w:jc w:val="both"/>
    </w:pPr>
    <w:rPr>
      <w:rFonts w:ascii="Palatino Linotype" w:hAnsi="Palatino Linotype"/>
      <w:i/>
    </w:rPr>
  </w:style>
  <w:style w:type="paragraph" w:customStyle="1" w:styleId="INFOEM">
    <w:name w:val="INFOEM"/>
    <w:basedOn w:val="Normal"/>
    <w:qFormat/>
    <w:rsid w:val="001414EE"/>
    <w:pPr>
      <w:spacing w:before="240" w:line="360" w:lineRule="auto"/>
      <w:ind w:left="851" w:right="851"/>
      <w:jc w:val="both"/>
    </w:pPr>
    <w:rPr>
      <w:rFonts w:ascii="Palatino Linotype" w:hAnsi="Palatino Linotype"/>
      <w:i/>
      <w:szCs w:val="14"/>
    </w:rPr>
  </w:style>
  <w:style w:type="table" w:styleId="Tablaconcuadrcula">
    <w:name w:val="Table Grid"/>
    <w:basedOn w:val="Tablanormal"/>
    <w:uiPriority w:val="39"/>
    <w:rsid w:val="00141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141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1414EE"/>
    <w:pPr>
      <w:spacing w:before="240" w:line="360" w:lineRule="auto"/>
      <w:ind w:left="851" w:right="851"/>
      <w:jc w:val="both"/>
    </w:pPr>
    <w:rPr>
      <w:rFonts w:ascii="Palatino Linotype" w:hAnsi="Palatino Linotype" w:cs="Arial"/>
      <w:i/>
    </w:rPr>
  </w:style>
  <w:style w:type="character" w:customStyle="1" w:styleId="Mencinsinresolver1">
    <w:name w:val="Mención sin resolver1"/>
    <w:basedOn w:val="Fuentedeprrafopredeter"/>
    <w:uiPriority w:val="99"/>
    <w:semiHidden/>
    <w:unhideWhenUsed/>
    <w:rsid w:val="009F1AEB"/>
    <w:rPr>
      <w:color w:val="605E5C"/>
      <w:shd w:val="clear" w:color="auto" w:fill="E1DFDD"/>
    </w:rPr>
  </w:style>
  <w:style w:type="paragraph" w:styleId="Textonotapie">
    <w:name w:val="footnote text"/>
    <w:basedOn w:val="Normal"/>
    <w:link w:val="TextonotapieCar"/>
    <w:uiPriority w:val="99"/>
    <w:semiHidden/>
    <w:unhideWhenUsed/>
    <w:rsid w:val="00AB329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B3291"/>
    <w:rPr>
      <w:sz w:val="20"/>
      <w:szCs w:val="20"/>
    </w:rPr>
  </w:style>
  <w:style w:type="paragraph" w:styleId="Textoindependiente">
    <w:name w:val="Body Text"/>
    <w:basedOn w:val="Normal"/>
    <w:link w:val="TextoindependienteCar"/>
    <w:uiPriority w:val="99"/>
    <w:semiHidden/>
    <w:unhideWhenUsed/>
    <w:rsid w:val="00C01F8C"/>
    <w:pPr>
      <w:spacing w:after="120"/>
    </w:pPr>
  </w:style>
  <w:style w:type="character" w:customStyle="1" w:styleId="TextoindependienteCar">
    <w:name w:val="Texto independiente Car"/>
    <w:basedOn w:val="Fuentedeprrafopredeter"/>
    <w:link w:val="Textoindependiente"/>
    <w:uiPriority w:val="99"/>
    <w:semiHidden/>
    <w:rsid w:val="00C01F8C"/>
  </w:style>
  <w:style w:type="character" w:styleId="Refdecomentario">
    <w:name w:val="annotation reference"/>
    <w:basedOn w:val="Fuentedeprrafopredeter"/>
    <w:uiPriority w:val="99"/>
    <w:semiHidden/>
    <w:unhideWhenUsed/>
    <w:rsid w:val="004330BC"/>
    <w:rPr>
      <w:sz w:val="16"/>
      <w:szCs w:val="16"/>
    </w:rPr>
  </w:style>
  <w:style w:type="paragraph" w:styleId="Textocomentario">
    <w:name w:val="annotation text"/>
    <w:basedOn w:val="Normal"/>
    <w:link w:val="TextocomentarioCar"/>
    <w:uiPriority w:val="99"/>
    <w:semiHidden/>
    <w:unhideWhenUsed/>
    <w:rsid w:val="004330B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330BC"/>
    <w:rPr>
      <w:sz w:val="20"/>
      <w:szCs w:val="20"/>
    </w:rPr>
  </w:style>
  <w:style w:type="paragraph" w:styleId="Asuntodelcomentario">
    <w:name w:val="annotation subject"/>
    <w:basedOn w:val="Textocomentario"/>
    <w:next w:val="Textocomentario"/>
    <w:link w:val="AsuntodelcomentarioCar"/>
    <w:uiPriority w:val="99"/>
    <w:semiHidden/>
    <w:unhideWhenUsed/>
    <w:rsid w:val="004330BC"/>
    <w:rPr>
      <w:b/>
      <w:bCs/>
    </w:rPr>
  </w:style>
  <w:style w:type="character" w:customStyle="1" w:styleId="AsuntodelcomentarioCar">
    <w:name w:val="Asunto del comentario Car"/>
    <w:basedOn w:val="TextocomentarioCar"/>
    <w:link w:val="Asuntodelcomentario"/>
    <w:uiPriority w:val="99"/>
    <w:semiHidden/>
    <w:rsid w:val="004330BC"/>
    <w:rPr>
      <w:b/>
      <w:bCs/>
      <w:sz w:val="20"/>
      <w:szCs w:val="20"/>
    </w:rPr>
  </w:style>
  <w:style w:type="paragraph" w:styleId="Textodeglobo">
    <w:name w:val="Balloon Text"/>
    <w:basedOn w:val="Normal"/>
    <w:link w:val="TextodegloboCar"/>
    <w:uiPriority w:val="99"/>
    <w:semiHidden/>
    <w:unhideWhenUsed/>
    <w:rsid w:val="004330B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330BC"/>
    <w:rPr>
      <w:rFonts w:ascii="Segoe UI" w:hAnsi="Segoe UI" w:cs="Segoe UI"/>
      <w:sz w:val="18"/>
      <w:szCs w:val="18"/>
    </w:rPr>
  </w:style>
  <w:style w:type="character" w:customStyle="1" w:styleId="Ttulo2Car">
    <w:name w:val="Título 2 Car"/>
    <w:basedOn w:val="Fuentedeprrafopredeter"/>
    <w:link w:val="Ttulo2"/>
    <w:uiPriority w:val="9"/>
    <w:rsid w:val="009D1323"/>
    <w:rPr>
      <w:rFonts w:asciiTheme="majorHAnsi" w:eastAsiaTheme="majorEastAsia" w:hAnsiTheme="majorHAnsi" w:cstheme="majorBidi"/>
      <w:color w:val="2E74B5" w:themeColor="accent1" w:themeShade="BF"/>
      <w:sz w:val="26"/>
      <w:szCs w:val="26"/>
    </w:rPr>
  </w:style>
  <w:style w:type="table" w:customStyle="1" w:styleId="Tablaconcuadrcula1">
    <w:name w:val="Tabla con cuadrícula1"/>
    <w:basedOn w:val="Tablanormal"/>
    <w:next w:val="Tablaconcuadrcula"/>
    <w:uiPriority w:val="39"/>
    <w:rsid w:val="00B57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3820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843041">
      <w:bodyDiv w:val="1"/>
      <w:marLeft w:val="0"/>
      <w:marRight w:val="0"/>
      <w:marTop w:val="0"/>
      <w:marBottom w:val="0"/>
      <w:divBdr>
        <w:top w:val="none" w:sz="0" w:space="0" w:color="auto"/>
        <w:left w:val="none" w:sz="0" w:space="0" w:color="auto"/>
        <w:bottom w:val="none" w:sz="0" w:space="0" w:color="auto"/>
        <w:right w:val="none" w:sz="0" w:space="0" w:color="auto"/>
      </w:divBdr>
    </w:div>
    <w:div w:id="458382683">
      <w:bodyDiv w:val="1"/>
      <w:marLeft w:val="0"/>
      <w:marRight w:val="0"/>
      <w:marTop w:val="0"/>
      <w:marBottom w:val="0"/>
      <w:divBdr>
        <w:top w:val="none" w:sz="0" w:space="0" w:color="auto"/>
        <w:left w:val="none" w:sz="0" w:space="0" w:color="auto"/>
        <w:bottom w:val="none" w:sz="0" w:space="0" w:color="auto"/>
        <w:right w:val="none" w:sz="0" w:space="0" w:color="auto"/>
      </w:divBdr>
    </w:div>
    <w:div w:id="502863831">
      <w:bodyDiv w:val="1"/>
      <w:marLeft w:val="0"/>
      <w:marRight w:val="0"/>
      <w:marTop w:val="0"/>
      <w:marBottom w:val="0"/>
      <w:divBdr>
        <w:top w:val="none" w:sz="0" w:space="0" w:color="auto"/>
        <w:left w:val="none" w:sz="0" w:space="0" w:color="auto"/>
        <w:bottom w:val="none" w:sz="0" w:space="0" w:color="auto"/>
        <w:right w:val="none" w:sz="0" w:space="0" w:color="auto"/>
      </w:divBdr>
    </w:div>
    <w:div w:id="518129182">
      <w:bodyDiv w:val="1"/>
      <w:marLeft w:val="0"/>
      <w:marRight w:val="0"/>
      <w:marTop w:val="0"/>
      <w:marBottom w:val="0"/>
      <w:divBdr>
        <w:top w:val="none" w:sz="0" w:space="0" w:color="auto"/>
        <w:left w:val="none" w:sz="0" w:space="0" w:color="auto"/>
        <w:bottom w:val="none" w:sz="0" w:space="0" w:color="auto"/>
        <w:right w:val="none" w:sz="0" w:space="0" w:color="auto"/>
      </w:divBdr>
    </w:div>
    <w:div w:id="707685621">
      <w:bodyDiv w:val="1"/>
      <w:marLeft w:val="0"/>
      <w:marRight w:val="0"/>
      <w:marTop w:val="0"/>
      <w:marBottom w:val="0"/>
      <w:divBdr>
        <w:top w:val="none" w:sz="0" w:space="0" w:color="auto"/>
        <w:left w:val="none" w:sz="0" w:space="0" w:color="auto"/>
        <w:bottom w:val="none" w:sz="0" w:space="0" w:color="auto"/>
        <w:right w:val="none" w:sz="0" w:space="0" w:color="auto"/>
      </w:divBdr>
    </w:div>
    <w:div w:id="780802270">
      <w:bodyDiv w:val="1"/>
      <w:marLeft w:val="0"/>
      <w:marRight w:val="0"/>
      <w:marTop w:val="0"/>
      <w:marBottom w:val="0"/>
      <w:divBdr>
        <w:top w:val="none" w:sz="0" w:space="0" w:color="auto"/>
        <w:left w:val="none" w:sz="0" w:space="0" w:color="auto"/>
        <w:bottom w:val="none" w:sz="0" w:space="0" w:color="auto"/>
        <w:right w:val="none" w:sz="0" w:space="0" w:color="auto"/>
      </w:divBdr>
    </w:div>
    <w:div w:id="800532909">
      <w:bodyDiv w:val="1"/>
      <w:marLeft w:val="0"/>
      <w:marRight w:val="0"/>
      <w:marTop w:val="0"/>
      <w:marBottom w:val="0"/>
      <w:divBdr>
        <w:top w:val="none" w:sz="0" w:space="0" w:color="auto"/>
        <w:left w:val="none" w:sz="0" w:space="0" w:color="auto"/>
        <w:bottom w:val="none" w:sz="0" w:space="0" w:color="auto"/>
        <w:right w:val="none" w:sz="0" w:space="0" w:color="auto"/>
      </w:divBdr>
    </w:div>
    <w:div w:id="832641444">
      <w:bodyDiv w:val="1"/>
      <w:marLeft w:val="0"/>
      <w:marRight w:val="0"/>
      <w:marTop w:val="0"/>
      <w:marBottom w:val="0"/>
      <w:divBdr>
        <w:top w:val="none" w:sz="0" w:space="0" w:color="auto"/>
        <w:left w:val="none" w:sz="0" w:space="0" w:color="auto"/>
        <w:bottom w:val="none" w:sz="0" w:space="0" w:color="auto"/>
        <w:right w:val="none" w:sz="0" w:space="0" w:color="auto"/>
      </w:divBdr>
    </w:div>
    <w:div w:id="842281739">
      <w:bodyDiv w:val="1"/>
      <w:marLeft w:val="0"/>
      <w:marRight w:val="0"/>
      <w:marTop w:val="0"/>
      <w:marBottom w:val="0"/>
      <w:divBdr>
        <w:top w:val="none" w:sz="0" w:space="0" w:color="auto"/>
        <w:left w:val="none" w:sz="0" w:space="0" w:color="auto"/>
        <w:bottom w:val="none" w:sz="0" w:space="0" w:color="auto"/>
        <w:right w:val="none" w:sz="0" w:space="0" w:color="auto"/>
      </w:divBdr>
    </w:div>
    <w:div w:id="956642654">
      <w:bodyDiv w:val="1"/>
      <w:marLeft w:val="0"/>
      <w:marRight w:val="0"/>
      <w:marTop w:val="0"/>
      <w:marBottom w:val="0"/>
      <w:divBdr>
        <w:top w:val="none" w:sz="0" w:space="0" w:color="auto"/>
        <w:left w:val="none" w:sz="0" w:space="0" w:color="auto"/>
        <w:bottom w:val="none" w:sz="0" w:space="0" w:color="auto"/>
        <w:right w:val="none" w:sz="0" w:space="0" w:color="auto"/>
      </w:divBdr>
    </w:div>
    <w:div w:id="1176312106">
      <w:bodyDiv w:val="1"/>
      <w:marLeft w:val="0"/>
      <w:marRight w:val="0"/>
      <w:marTop w:val="0"/>
      <w:marBottom w:val="0"/>
      <w:divBdr>
        <w:top w:val="none" w:sz="0" w:space="0" w:color="auto"/>
        <w:left w:val="none" w:sz="0" w:space="0" w:color="auto"/>
        <w:bottom w:val="none" w:sz="0" w:space="0" w:color="auto"/>
        <w:right w:val="none" w:sz="0" w:space="0" w:color="auto"/>
      </w:divBdr>
    </w:div>
    <w:div w:id="1421833419">
      <w:bodyDiv w:val="1"/>
      <w:marLeft w:val="0"/>
      <w:marRight w:val="0"/>
      <w:marTop w:val="0"/>
      <w:marBottom w:val="0"/>
      <w:divBdr>
        <w:top w:val="none" w:sz="0" w:space="0" w:color="auto"/>
        <w:left w:val="none" w:sz="0" w:space="0" w:color="auto"/>
        <w:bottom w:val="none" w:sz="0" w:space="0" w:color="auto"/>
        <w:right w:val="none" w:sz="0" w:space="0" w:color="auto"/>
      </w:divBdr>
    </w:div>
    <w:div w:id="1559709302">
      <w:bodyDiv w:val="1"/>
      <w:marLeft w:val="0"/>
      <w:marRight w:val="0"/>
      <w:marTop w:val="0"/>
      <w:marBottom w:val="0"/>
      <w:divBdr>
        <w:top w:val="none" w:sz="0" w:space="0" w:color="auto"/>
        <w:left w:val="none" w:sz="0" w:space="0" w:color="auto"/>
        <w:bottom w:val="none" w:sz="0" w:space="0" w:color="auto"/>
        <w:right w:val="none" w:sz="0" w:space="0" w:color="auto"/>
      </w:divBdr>
    </w:div>
    <w:div w:id="1591429596">
      <w:bodyDiv w:val="1"/>
      <w:marLeft w:val="0"/>
      <w:marRight w:val="0"/>
      <w:marTop w:val="0"/>
      <w:marBottom w:val="0"/>
      <w:divBdr>
        <w:top w:val="none" w:sz="0" w:space="0" w:color="auto"/>
        <w:left w:val="none" w:sz="0" w:space="0" w:color="auto"/>
        <w:bottom w:val="none" w:sz="0" w:space="0" w:color="auto"/>
        <w:right w:val="none" w:sz="0" w:space="0" w:color="auto"/>
      </w:divBdr>
    </w:div>
    <w:div w:id="1645817633">
      <w:bodyDiv w:val="1"/>
      <w:marLeft w:val="0"/>
      <w:marRight w:val="0"/>
      <w:marTop w:val="0"/>
      <w:marBottom w:val="0"/>
      <w:divBdr>
        <w:top w:val="none" w:sz="0" w:space="0" w:color="auto"/>
        <w:left w:val="none" w:sz="0" w:space="0" w:color="auto"/>
        <w:bottom w:val="none" w:sz="0" w:space="0" w:color="auto"/>
        <w:right w:val="none" w:sz="0" w:space="0" w:color="auto"/>
      </w:divBdr>
      <w:divsChild>
        <w:div w:id="18943200">
          <w:marLeft w:val="0"/>
          <w:marRight w:val="0"/>
          <w:marTop w:val="0"/>
          <w:marBottom w:val="0"/>
          <w:divBdr>
            <w:top w:val="none" w:sz="0" w:space="0" w:color="auto"/>
            <w:left w:val="none" w:sz="0" w:space="0" w:color="auto"/>
            <w:bottom w:val="none" w:sz="0" w:space="0" w:color="auto"/>
            <w:right w:val="none" w:sz="0" w:space="0" w:color="auto"/>
          </w:divBdr>
        </w:div>
      </w:divsChild>
    </w:div>
    <w:div w:id="1682855381">
      <w:bodyDiv w:val="1"/>
      <w:marLeft w:val="0"/>
      <w:marRight w:val="0"/>
      <w:marTop w:val="0"/>
      <w:marBottom w:val="0"/>
      <w:divBdr>
        <w:top w:val="none" w:sz="0" w:space="0" w:color="auto"/>
        <w:left w:val="none" w:sz="0" w:space="0" w:color="auto"/>
        <w:bottom w:val="none" w:sz="0" w:space="0" w:color="auto"/>
        <w:right w:val="none" w:sz="0" w:space="0" w:color="auto"/>
      </w:divBdr>
    </w:div>
    <w:div w:id="1716851623">
      <w:bodyDiv w:val="1"/>
      <w:marLeft w:val="0"/>
      <w:marRight w:val="0"/>
      <w:marTop w:val="0"/>
      <w:marBottom w:val="0"/>
      <w:divBdr>
        <w:top w:val="none" w:sz="0" w:space="0" w:color="auto"/>
        <w:left w:val="none" w:sz="0" w:space="0" w:color="auto"/>
        <w:bottom w:val="none" w:sz="0" w:space="0" w:color="auto"/>
        <w:right w:val="none" w:sz="0" w:space="0" w:color="auto"/>
      </w:divBdr>
    </w:div>
    <w:div w:id="1745100378">
      <w:bodyDiv w:val="1"/>
      <w:marLeft w:val="0"/>
      <w:marRight w:val="0"/>
      <w:marTop w:val="0"/>
      <w:marBottom w:val="0"/>
      <w:divBdr>
        <w:top w:val="none" w:sz="0" w:space="0" w:color="auto"/>
        <w:left w:val="none" w:sz="0" w:space="0" w:color="auto"/>
        <w:bottom w:val="none" w:sz="0" w:space="0" w:color="auto"/>
        <w:right w:val="none" w:sz="0" w:space="0" w:color="auto"/>
      </w:divBdr>
    </w:div>
    <w:div w:id="1767189347">
      <w:bodyDiv w:val="1"/>
      <w:marLeft w:val="0"/>
      <w:marRight w:val="0"/>
      <w:marTop w:val="0"/>
      <w:marBottom w:val="0"/>
      <w:divBdr>
        <w:top w:val="none" w:sz="0" w:space="0" w:color="auto"/>
        <w:left w:val="none" w:sz="0" w:space="0" w:color="auto"/>
        <w:bottom w:val="none" w:sz="0" w:space="0" w:color="auto"/>
        <w:right w:val="none" w:sz="0" w:space="0" w:color="auto"/>
      </w:divBdr>
    </w:div>
    <w:div w:id="1828933059">
      <w:bodyDiv w:val="1"/>
      <w:marLeft w:val="0"/>
      <w:marRight w:val="0"/>
      <w:marTop w:val="0"/>
      <w:marBottom w:val="0"/>
      <w:divBdr>
        <w:top w:val="none" w:sz="0" w:space="0" w:color="auto"/>
        <w:left w:val="none" w:sz="0" w:space="0" w:color="auto"/>
        <w:bottom w:val="none" w:sz="0" w:space="0" w:color="auto"/>
        <w:right w:val="none" w:sz="0" w:space="0" w:color="auto"/>
      </w:divBdr>
    </w:div>
    <w:div w:id="1848982843">
      <w:bodyDiv w:val="1"/>
      <w:marLeft w:val="0"/>
      <w:marRight w:val="0"/>
      <w:marTop w:val="0"/>
      <w:marBottom w:val="0"/>
      <w:divBdr>
        <w:top w:val="none" w:sz="0" w:space="0" w:color="auto"/>
        <w:left w:val="none" w:sz="0" w:space="0" w:color="auto"/>
        <w:bottom w:val="none" w:sz="0" w:space="0" w:color="auto"/>
        <w:right w:val="none" w:sz="0" w:space="0" w:color="auto"/>
      </w:divBdr>
    </w:div>
    <w:div w:id="1936665770">
      <w:bodyDiv w:val="1"/>
      <w:marLeft w:val="0"/>
      <w:marRight w:val="0"/>
      <w:marTop w:val="0"/>
      <w:marBottom w:val="0"/>
      <w:divBdr>
        <w:top w:val="none" w:sz="0" w:space="0" w:color="auto"/>
        <w:left w:val="none" w:sz="0" w:space="0" w:color="auto"/>
        <w:bottom w:val="none" w:sz="0" w:space="0" w:color="auto"/>
        <w:right w:val="none" w:sz="0" w:space="0" w:color="auto"/>
      </w:divBdr>
    </w:div>
    <w:div w:id="2012173533">
      <w:bodyDiv w:val="1"/>
      <w:marLeft w:val="0"/>
      <w:marRight w:val="0"/>
      <w:marTop w:val="0"/>
      <w:marBottom w:val="0"/>
      <w:divBdr>
        <w:top w:val="none" w:sz="0" w:space="0" w:color="auto"/>
        <w:left w:val="none" w:sz="0" w:space="0" w:color="auto"/>
        <w:bottom w:val="none" w:sz="0" w:space="0" w:color="auto"/>
        <w:right w:val="none" w:sz="0" w:space="0" w:color="auto"/>
      </w:divBdr>
    </w:div>
    <w:div w:id="202755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E3D46-8828-462A-81E5-6B034715F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38</Pages>
  <Words>8904</Words>
  <Characters>48978</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57767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15</cp:revision>
  <cp:lastPrinted>2026-05-14T19:35:00Z</cp:lastPrinted>
  <dcterms:created xsi:type="dcterms:W3CDTF">2026-04-30T20:34:00Z</dcterms:created>
  <dcterms:modified xsi:type="dcterms:W3CDTF">2026-05-19T16:12:00Z</dcterms:modified>
</cp:coreProperties>
</file>