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15" w:rsidRDefault="00DE2B15"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1F782E">
        <w:rPr>
          <w:rFonts w:ascii="Palatino Linotype" w:eastAsia="Times New Roman" w:hAnsi="Palatino Linotype" w:cs="Palatino Linotype"/>
          <w:b/>
          <w:color w:val="000000"/>
          <w:sz w:val="24"/>
          <w:szCs w:val="24"/>
          <w:lang w:val="es-ES_tradnl" w:eastAsia="es-MX"/>
        </w:rPr>
        <w:t xml:space="preserve">a veintiocho de enero de dos mil veintiséis. </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b/>
          <w:color w:val="000000"/>
          <w:sz w:val="24"/>
          <w:szCs w:val="24"/>
          <w:lang w:val="es-ES_tradnl" w:eastAsia="es-MX"/>
        </w:rPr>
        <w:t>VISTO</w:t>
      </w:r>
      <w:r w:rsidRPr="001F782E">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C300D1" w:rsidRPr="001F782E">
        <w:rPr>
          <w:rFonts w:ascii="Palatino Linotype" w:eastAsia="Times New Roman" w:hAnsi="Palatino Linotype" w:cs="Palatino Linotype"/>
          <w:b/>
          <w:color w:val="000000"/>
          <w:sz w:val="24"/>
          <w:szCs w:val="24"/>
          <w:lang w:val="es-ES_tradnl" w:eastAsia="es-MX"/>
        </w:rPr>
        <w:t>14375</w:t>
      </w:r>
      <w:r w:rsidRPr="001F782E">
        <w:rPr>
          <w:rFonts w:ascii="Palatino Linotype" w:eastAsia="Times New Roman" w:hAnsi="Palatino Linotype" w:cs="Palatino Linotype"/>
          <w:b/>
          <w:color w:val="000000"/>
          <w:sz w:val="24"/>
          <w:szCs w:val="24"/>
          <w:lang w:val="es-ES_tradnl" w:eastAsia="es-MX"/>
        </w:rPr>
        <w:t>/INFOEM/IP/RR/2025</w:t>
      </w:r>
      <w:bookmarkEnd w:id="0"/>
      <w:r w:rsidRPr="001F782E">
        <w:rPr>
          <w:rFonts w:ascii="Palatino Linotype" w:eastAsia="Times New Roman" w:hAnsi="Palatino Linotype" w:cs="Palatino Linotype"/>
          <w:color w:val="000000"/>
          <w:sz w:val="24"/>
          <w:szCs w:val="24"/>
          <w:lang w:val="es-ES_tradnl" w:eastAsia="es-MX"/>
        </w:rPr>
        <w:t>, interpuesto por</w:t>
      </w:r>
      <w:r w:rsidRPr="001F782E">
        <w:rPr>
          <w:rFonts w:ascii="Palatino Linotype" w:hAnsi="Palatino Linotype" w:cs="Arial"/>
          <w:b/>
          <w:bCs/>
          <w:sz w:val="24"/>
          <w:szCs w:val="24"/>
        </w:rPr>
        <w:t xml:space="preserve"> </w:t>
      </w:r>
      <w:r w:rsidR="00935BF0">
        <w:rPr>
          <w:rFonts w:ascii="Palatino Linotype" w:hAnsi="Palatino Linotype" w:cs="Arial"/>
          <w:b/>
          <w:bCs/>
          <w:sz w:val="24"/>
          <w:szCs w:val="24"/>
        </w:rPr>
        <w:t>XXXXXXXXXXXXXXXXXXXXXX</w:t>
      </w:r>
      <w:r w:rsidRPr="001F782E">
        <w:rPr>
          <w:rFonts w:ascii="Palatino Linotype" w:eastAsia="Times New Roman" w:hAnsi="Palatino Linotype" w:cs="Arial"/>
          <w:sz w:val="24"/>
          <w:szCs w:val="24"/>
          <w:lang w:val="es-ES_tradnl" w:eastAsia="es-MX"/>
        </w:rPr>
        <w:t xml:space="preserve">, </w:t>
      </w:r>
      <w:r w:rsidRPr="001F782E">
        <w:rPr>
          <w:rFonts w:ascii="Palatino Linotype" w:eastAsia="Times New Roman" w:hAnsi="Palatino Linotype" w:cs="Palatino Linotype"/>
          <w:color w:val="000000"/>
          <w:sz w:val="24"/>
          <w:szCs w:val="24"/>
          <w:lang w:val="es-ES_tradnl" w:eastAsia="es-MX"/>
        </w:rPr>
        <w:t xml:space="preserve">en lo sucesivo el </w:t>
      </w:r>
      <w:r w:rsidRPr="001F782E">
        <w:rPr>
          <w:rFonts w:ascii="Palatino Linotype" w:eastAsia="Times New Roman" w:hAnsi="Palatino Linotype" w:cs="Palatino Linotype"/>
          <w:b/>
          <w:color w:val="000000"/>
          <w:sz w:val="24"/>
          <w:szCs w:val="24"/>
          <w:lang w:val="es-ES_tradnl" w:eastAsia="es-MX"/>
        </w:rPr>
        <w:t>Recurrente</w:t>
      </w:r>
      <w:r w:rsidRPr="001F782E">
        <w:rPr>
          <w:rFonts w:ascii="Palatino Linotype" w:eastAsia="Times New Roman" w:hAnsi="Palatino Linotype" w:cs="Palatino Linotype"/>
          <w:color w:val="000000"/>
          <w:sz w:val="24"/>
          <w:szCs w:val="24"/>
          <w:lang w:val="es-ES_tradnl" w:eastAsia="es-MX"/>
        </w:rPr>
        <w:t xml:space="preserve">, en contra de la respuesta del </w:t>
      </w:r>
      <w:r w:rsidRPr="001F782E">
        <w:rPr>
          <w:rFonts w:ascii="Palatino Linotype" w:hAnsi="Palatino Linotype"/>
          <w:b/>
          <w:bCs/>
          <w:color w:val="000000"/>
          <w:sz w:val="24"/>
          <w:szCs w:val="24"/>
        </w:rPr>
        <w:t>Ayuntamiento de Tepotzotlán</w:t>
      </w:r>
      <w:r w:rsidRPr="001F782E">
        <w:rPr>
          <w:rFonts w:ascii="Palatino Linotype" w:eastAsia="Times New Roman" w:hAnsi="Palatino Linotype" w:cs="Palatino Linotype"/>
          <w:color w:val="000000"/>
          <w:sz w:val="24"/>
          <w:szCs w:val="24"/>
          <w:lang w:val="es-ES_tradnl" w:eastAsia="es-MX"/>
        </w:rPr>
        <w:t>, en lo subsecuente</w:t>
      </w:r>
      <w:r w:rsidRPr="001F782E">
        <w:rPr>
          <w:rFonts w:ascii="Palatino Linotype" w:eastAsia="Times New Roman" w:hAnsi="Palatino Linotype" w:cs="Palatino Linotype"/>
          <w:b/>
          <w:color w:val="000000"/>
          <w:sz w:val="24"/>
          <w:szCs w:val="24"/>
          <w:lang w:val="es-ES_tradnl" w:eastAsia="es-MX"/>
        </w:rPr>
        <w:t xml:space="preserve"> </w:t>
      </w:r>
      <w:r w:rsidRPr="001F782E">
        <w:rPr>
          <w:rFonts w:ascii="Palatino Linotype" w:eastAsia="Times New Roman" w:hAnsi="Palatino Linotype" w:cs="Palatino Linotype"/>
          <w:color w:val="000000"/>
          <w:sz w:val="24"/>
          <w:szCs w:val="24"/>
          <w:lang w:val="es-ES_tradnl" w:eastAsia="es-MX"/>
        </w:rPr>
        <w:t>el</w:t>
      </w:r>
      <w:r w:rsidRPr="001F782E">
        <w:rPr>
          <w:rFonts w:ascii="Palatino Linotype" w:eastAsia="Times New Roman" w:hAnsi="Palatino Linotype" w:cs="Palatino Linotype"/>
          <w:b/>
          <w:color w:val="000000"/>
          <w:sz w:val="24"/>
          <w:szCs w:val="24"/>
          <w:lang w:val="es-ES_tradnl" w:eastAsia="es-MX"/>
        </w:rPr>
        <w:t xml:space="preserve"> Sujeto Obligado, </w:t>
      </w:r>
      <w:r w:rsidRPr="001F782E">
        <w:rPr>
          <w:rFonts w:ascii="Palatino Linotype" w:eastAsia="Times New Roman" w:hAnsi="Palatino Linotype" w:cs="Palatino Linotype"/>
          <w:color w:val="000000"/>
          <w:sz w:val="24"/>
          <w:szCs w:val="24"/>
          <w:lang w:val="es-ES_tradnl" w:eastAsia="es-MX"/>
        </w:rPr>
        <w:t>se procede a dictar la presente resolución.</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1F782E">
        <w:rPr>
          <w:rFonts w:ascii="Palatino Linotype" w:eastAsia="Times New Roman" w:hAnsi="Palatino Linotype" w:cs="Times New Roman"/>
          <w:b/>
          <w:color w:val="000000" w:themeColor="text1"/>
          <w:sz w:val="32"/>
          <w:szCs w:val="32"/>
          <w:lang w:val="es-ES_tradnl" w:eastAsia="es-ES"/>
        </w:rPr>
        <w:t>ANTECEDENTES</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782E">
        <w:rPr>
          <w:rFonts w:ascii="Palatino Linotype" w:eastAsia="Times New Roman" w:hAnsi="Palatino Linotype" w:cs="Times New Roman"/>
          <w:b/>
          <w:color w:val="000000" w:themeColor="text1"/>
          <w:sz w:val="28"/>
          <w:szCs w:val="28"/>
          <w:lang w:val="es-ES_tradnl" w:eastAsia="es-MX"/>
        </w:rPr>
        <w:t>PRIMERO. De la Solicitud de Información.</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t>Con fecha veinticuatro de noviembre de dos mil veinticinco, el Recurrente presentó mediante el Sistema de Acceso a la Información Mexiquense (</w:t>
      </w:r>
      <w:r w:rsidRPr="001F782E">
        <w:rPr>
          <w:rFonts w:ascii="Palatino Linotype" w:eastAsia="Times New Roman" w:hAnsi="Palatino Linotype" w:cs="Palatino Linotype"/>
          <w:b/>
          <w:color w:val="000000"/>
          <w:sz w:val="24"/>
          <w:szCs w:val="24"/>
          <w:lang w:val="es-ES_tradnl" w:eastAsia="es-MX"/>
        </w:rPr>
        <w:t>SAIMEX</w:t>
      </w:r>
      <w:r w:rsidRPr="001F782E">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1F782E">
        <w:rPr>
          <w:rFonts w:ascii="Palatino Linotype" w:eastAsia="Times New Roman" w:hAnsi="Palatino Linotype" w:cs="Palatino Linotype"/>
          <w:sz w:val="24"/>
          <w:szCs w:val="24"/>
          <w:lang w:val="es-ES_tradnl" w:eastAsia="es-MX"/>
        </w:rPr>
        <w:t>expediente</w:t>
      </w:r>
      <w:r w:rsidRPr="001F782E">
        <w:rPr>
          <w:rFonts w:ascii="Verdana" w:eastAsia="Times New Roman" w:hAnsi="Verdana" w:cs="Calibri"/>
          <w:b/>
          <w:bCs/>
          <w:color w:val="FF0000"/>
          <w:sz w:val="24"/>
          <w:lang w:val="es-ES_tradnl" w:eastAsia="es-MX"/>
        </w:rPr>
        <w:t> </w:t>
      </w:r>
      <w:r w:rsidRPr="001F782E">
        <w:rPr>
          <w:color w:val="000000"/>
          <w:sz w:val="27"/>
          <w:szCs w:val="27"/>
        </w:rPr>
        <w:t> </w:t>
      </w:r>
      <w:r w:rsidRPr="001F782E">
        <w:rPr>
          <w:rFonts w:ascii="Palatino Linotype" w:hAnsi="Palatino Linotype"/>
          <w:b/>
          <w:bCs/>
        </w:rPr>
        <w:t>01364/TEPOTZOT/IP/2025</w:t>
      </w:r>
      <w:r w:rsidRPr="001F782E">
        <w:rPr>
          <w:rFonts w:ascii="Palatino Linotype" w:eastAsia="Times New Roman" w:hAnsi="Palatino Linotype" w:cs="Palatino Linotype"/>
          <w:sz w:val="24"/>
          <w:szCs w:val="24"/>
          <w:lang w:val="es-ES_tradnl" w:eastAsia="es-MX"/>
        </w:rPr>
        <w:t>,</w:t>
      </w:r>
      <w:r w:rsidRPr="001F782E">
        <w:rPr>
          <w:rFonts w:ascii="Palatino Linotype" w:eastAsia="Times New Roman" w:hAnsi="Palatino Linotype" w:cs="Palatino Linotype"/>
          <w:b/>
          <w:sz w:val="24"/>
          <w:szCs w:val="24"/>
          <w:lang w:val="es-ES_tradnl" w:eastAsia="es-MX"/>
        </w:rPr>
        <w:t xml:space="preserve"> </w:t>
      </w:r>
      <w:r w:rsidRPr="001F782E">
        <w:rPr>
          <w:rFonts w:ascii="Palatino Linotype" w:eastAsia="Times New Roman" w:hAnsi="Palatino Linotype" w:cs="Palatino Linotype"/>
          <w:color w:val="000000"/>
          <w:sz w:val="24"/>
          <w:szCs w:val="24"/>
          <w:lang w:val="es-ES_tradnl" w:eastAsia="es-MX"/>
        </w:rPr>
        <w:t>mediante la cual solicitó información en el tenor siguiente:</w:t>
      </w:r>
    </w:p>
    <w:p w:rsidR="000910CA" w:rsidRPr="001F782E" w:rsidRDefault="000910CA" w:rsidP="000910CA">
      <w:pPr>
        <w:spacing w:after="0" w:line="360" w:lineRule="auto"/>
        <w:ind w:left="567" w:right="567"/>
        <w:contextualSpacing/>
        <w:jc w:val="both"/>
        <w:rPr>
          <w:rFonts w:ascii="Palatino Linotype" w:hAnsi="Palatino Linotype"/>
          <w:i/>
          <w:color w:val="000000"/>
          <w:sz w:val="24"/>
          <w:szCs w:val="24"/>
        </w:rPr>
      </w:pPr>
      <w:r w:rsidRPr="001F782E">
        <w:rPr>
          <w:rFonts w:ascii="Palatino Linotype" w:hAnsi="Palatino Linotype"/>
          <w:i/>
          <w:color w:val="000000"/>
          <w:sz w:val="24"/>
          <w:szCs w:val="24"/>
        </w:rPr>
        <w:t xml:space="preserve">“Solicito copia de todos los documentos relacionados con la organización del Encuentro Turístico en Tepotzotlán 2025 incluyendo: presupuestos, proveedores, contratos, actas de comité, permisos, gastos, informes de resultados, adjudicaciones.” </w:t>
      </w:r>
      <w:r w:rsidRPr="001F782E">
        <w:rPr>
          <w:rFonts w:ascii="Palatino Linotype" w:eastAsia="Times New Roman" w:hAnsi="Palatino Linotype" w:cs="Palatino Linotype"/>
          <w:i/>
          <w:color w:val="000000"/>
          <w:sz w:val="24"/>
          <w:szCs w:val="24"/>
          <w:lang w:val="es-ES_tradnl" w:eastAsia="es-MX"/>
        </w:rPr>
        <w:t xml:space="preserve"> (Sic)</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lastRenderedPageBreak/>
        <w:t xml:space="preserve">Modalidad de entrega: </w:t>
      </w:r>
      <w:r w:rsidRPr="001F782E">
        <w:rPr>
          <w:rFonts w:ascii="Palatino Linotype" w:eastAsia="Times New Roman" w:hAnsi="Palatino Linotype" w:cs="Palatino Linotype"/>
          <w:b/>
          <w:color w:val="000000"/>
          <w:sz w:val="24"/>
          <w:szCs w:val="24"/>
          <w:lang w:val="es-ES_tradnl" w:eastAsia="es-MX"/>
        </w:rPr>
        <w:t>A través del SAIMEX</w:t>
      </w:r>
      <w:r w:rsidRPr="001F782E">
        <w:rPr>
          <w:rFonts w:ascii="Palatino Linotype" w:eastAsia="Times New Roman" w:hAnsi="Palatino Linotype" w:cs="Palatino Linotype"/>
          <w:color w:val="000000"/>
          <w:sz w:val="24"/>
          <w:szCs w:val="24"/>
          <w:lang w:val="es-ES_tradnl" w:eastAsia="es-MX"/>
        </w:rPr>
        <w:t>.</w:t>
      </w:r>
    </w:p>
    <w:p w:rsidR="00B36A38" w:rsidRPr="001F782E" w:rsidRDefault="00B36A38"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spacing w:line="360" w:lineRule="auto"/>
        <w:jc w:val="both"/>
        <w:rPr>
          <w:rFonts w:ascii="Palatino Linotype" w:hAnsi="Palatino Linotype" w:cs="Arial"/>
          <w:sz w:val="24"/>
        </w:rPr>
      </w:pPr>
      <w:r w:rsidRPr="001F782E">
        <w:rPr>
          <w:rFonts w:ascii="Palatino Linotype" w:hAnsi="Palatino Linotype" w:cs="Arial"/>
          <w:b/>
          <w:sz w:val="28"/>
        </w:rPr>
        <w:t>SEGUNDO.</w:t>
      </w:r>
      <w:r w:rsidRPr="001F782E">
        <w:rPr>
          <w:rFonts w:ascii="Palatino Linotype" w:hAnsi="Palatino Linotype" w:cs="Arial"/>
          <w:b/>
          <w:sz w:val="24"/>
          <w:szCs w:val="24"/>
        </w:rPr>
        <w:t xml:space="preserve"> </w:t>
      </w:r>
      <w:r w:rsidRPr="001F782E">
        <w:rPr>
          <w:rFonts w:ascii="Palatino Linotype" w:hAnsi="Palatino Linotype"/>
          <w:b/>
          <w:sz w:val="28"/>
        </w:rPr>
        <w:t xml:space="preserve">De la </w:t>
      </w:r>
      <w:r w:rsidRPr="001F782E">
        <w:rPr>
          <w:rFonts w:ascii="Palatino Linotype" w:eastAsia="Palatino Linotype" w:hAnsi="Palatino Linotype" w:cs="Palatino Linotype"/>
          <w:b/>
          <w:sz w:val="28"/>
          <w:szCs w:val="28"/>
        </w:rPr>
        <w:t>falta de respuesta del Sujeto Obligado</w:t>
      </w:r>
    </w:p>
    <w:p w:rsidR="000910CA" w:rsidRPr="001F782E" w:rsidRDefault="000910CA" w:rsidP="000910CA">
      <w:pPr>
        <w:spacing w:after="0" w:line="360" w:lineRule="auto"/>
        <w:contextualSpacing/>
        <w:jc w:val="both"/>
        <w:rPr>
          <w:rFonts w:ascii="Palatino Linotype" w:eastAsia="Palatino Linotype" w:hAnsi="Palatino Linotype" w:cs="Palatino Linotype"/>
          <w:sz w:val="24"/>
          <w:szCs w:val="24"/>
        </w:rPr>
      </w:pPr>
      <w:r w:rsidRPr="001F782E">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1F782E">
        <w:rPr>
          <w:rFonts w:ascii="Palatino Linotype" w:eastAsia="Palatino Linotype" w:hAnsi="Palatino Linotype" w:cs="Palatino Linotype"/>
          <w:b/>
          <w:sz w:val="24"/>
          <w:szCs w:val="24"/>
        </w:rPr>
        <w:t>Negativa Ficta</w:t>
      </w:r>
      <w:r w:rsidRPr="001F782E">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0910CA" w:rsidRPr="001F782E" w:rsidRDefault="000910CA" w:rsidP="000910CA">
      <w:pPr>
        <w:spacing w:after="0" w:line="360" w:lineRule="auto"/>
        <w:contextualSpacing/>
        <w:jc w:val="both"/>
        <w:rPr>
          <w:rFonts w:ascii="Palatino Linotype" w:hAnsi="Palatino Linotype" w:cs="Arial"/>
          <w:b/>
          <w:bCs/>
          <w:i/>
          <w:sz w:val="24"/>
          <w:szCs w:val="24"/>
        </w:rPr>
      </w:pPr>
    </w:p>
    <w:p w:rsidR="000910CA" w:rsidRPr="001F782E" w:rsidRDefault="000910CA" w:rsidP="000910C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782E">
        <w:rPr>
          <w:rFonts w:ascii="Palatino Linotype" w:eastAsia="Times New Roman" w:hAnsi="Palatino Linotype" w:cs="Times New Roman"/>
          <w:b/>
          <w:color w:val="000000" w:themeColor="text1"/>
          <w:sz w:val="28"/>
          <w:szCs w:val="28"/>
          <w:lang w:val="es-ES_tradnl" w:eastAsia="es-MX"/>
        </w:rPr>
        <w:t>TERCERO. Del recurso de revisión.</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dieciséis de diciembre de dos mil veinticinco, el cual se registró con el expediente número </w:t>
      </w:r>
      <w:r w:rsidRPr="001F782E">
        <w:rPr>
          <w:rFonts w:ascii="Palatino Linotype" w:eastAsia="Times New Roman" w:hAnsi="Palatino Linotype" w:cs="Palatino Linotype"/>
          <w:b/>
          <w:color w:val="000000"/>
          <w:sz w:val="24"/>
          <w:szCs w:val="24"/>
          <w:lang w:val="es-ES_tradnl" w:eastAsia="es-MX"/>
        </w:rPr>
        <w:t>14375/INFOEM/IP/RR/2025</w:t>
      </w:r>
      <w:r w:rsidRPr="001F782E">
        <w:rPr>
          <w:rFonts w:ascii="Palatino Linotype" w:eastAsia="Times New Roman" w:hAnsi="Palatino Linotype" w:cs="Palatino Linotype"/>
          <w:color w:val="000000"/>
          <w:sz w:val="24"/>
          <w:szCs w:val="24"/>
          <w:lang w:val="es-ES_tradnl" w:eastAsia="es-MX"/>
        </w:rPr>
        <w:t>, manifestando lo siguiente:</w:t>
      </w:r>
    </w:p>
    <w:p w:rsidR="000910CA" w:rsidRPr="001F782E" w:rsidRDefault="000910CA" w:rsidP="000910CA">
      <w:pPr>
        <w:pStyle w:val="Prrafodelista"/>
        <w:numPr>
          <w:ilvl w:val="0"/>
          <w:numId w:val="2"/>
        </w:numPr>
        <w:spacing w:after="0" w:line="360" w:lineRule="auto"/>
        <w:ind w:right="567"/>
        <w:jc w:val="both"/>
        <w:rPr>
          <w:rFonts w:ascii="Palatino Linotype" w:hAnsi="Palatino Linotype"/>
          <w:i/>
          <w:color w:val="000000"/>
          <w:sz w:val="24"/>
          <w:szCs w:val="24"/>
        </w:rPr>
      </w:pPr>
      <w:r w:rsidRPr="001F782E">
        <w:rPr>
          <w:rFonts w:ascii="Palatino Linotype" w:hAnsi="Palatino Linotype" w:cs="Palatino Linotype"/>
          <w:b/>
          <w:i/>
          <w:sz w:val="24"/>
          <w:szCs w:val="24"/>
          <w:lang w:val="es-ES_tradnl" w:eastAsia="es-MX"/>
        </w:rPr>
        <w:t xml:space="preserve">Acto Impugnado </w:t>
      </w:r>
    </w:p>
    <w:p w:rsidR="000910CA" w:rsidRPr="001F782E" w:rsidRDefault="000910CA" w:rsidP="000910CA">
      <w:pPr>
        <w:ind w:left="425"/>
        <w:jc w:val="both"/>
        <w:rPr>
          <w:rFonts w:ascii="Times New Roman" w:eastAsia="Times New Roman" w:hAnsi="Times New Roman" w:cs="Times New Roman"/>
          <w:sz w:val="24"/>
          <w:szCs w:val="24"/>
          <w:lang w:eastAsia="es-MX"/>
        </w:rPr>
      </w:pPr>
      <w:r w:rsidRPr="001F782E">
        <w:rPr>
          <w:rFonts w:ascii="Palatino Linotype" w:eastAsia="Times New Roman" w:hAnsi="Palatino Linotype" w:cs="Times New Roman"/>
          <w:i/>
          <w:sz w:val="24"/>
          <w:szCs w:val="24"/>
          <w:lang w:eastAsia="es-MX"/>
        </w:rPr>
        <w:t>“Solicito copia de todos los documentos relacionados con la organización del Encuentro Turístico en Tepotzotlán 2025 incluyendo: presupuestos, proveedores, contratos, actas de comité, permisos, gastos, informes de resultados, adjudicaciones</w:t>
      </w:r>
      <w:r w:rsidRPr="001F782E">
        <w:rPr>
          <w:rFonts w:ascii="Verdana" w:eastAsia="Times New Roman" w:hAnsi="Verdana" w:cs="Times New Roman"/>
          <w:sz w:val="14"/>
          <w:szCs w:val="14"/>
          <w:lang w:eastAsia="es-MX"/>
        </w:rPr>
        <w:t>.</w:t>
      </w:r>
      <w:r w:rsidRPr="001F782E">
        <w:rPr>
          <w:rFonts w:ascii="Palatino Linotype" w:hAnsi="Palatino Linotype"/>
          <w:i/>
          <w:color w:val="000000"/>
          <w:sz w:val="24"/>
          <w:szCs w:val="24"/>
        </w:rPr>
        <w:t>” (Sic)</w:t>
      </w:r>
    </w:p>
    <w:p w:rsidR="000910CA" w:rsidRPr="001F782E" w:rsidRDefault="000910CA" w:rsidP="000910CA">
      <w:pPr>
        <w:spacing w:after="0" w:line="360" w:lineRule="auto"/>
        <w:ind w:right="567"/>
        <w:jc w:val="both"/>
        <w:rPr>
          <w:rFonts w:ascii="Palatino Linotype" w:hAnsi="Palatino Linotype"/>
          <w:i/>
          <w:color w:val="000000"/>
          <w:sz w:val="24"/>
          <w:szCs w:val="24"/>
        </w:rPr>
      </w:pPr>
    </w:p>
    <w:p w:rsidR="000910CA" w:rsidRPr="001F782E" w:rsidRDefault="000910CA" w:rsidP="000910CA">
      <w:pPr>
        <w:pStyle w:val="Prrafodelista"/>
        <w:numPr>
          <w:ilvl w:val="0"/>
          <w:numId w:val="2"/>
        </w:numPr>
        <w:spacing w:after="0" w:line="360" w:lineRule="auto"/>
        <w:ind w:right="567"/>
        <w:jc w:val="both"/>
        <w:rPr>
          <w:rFonts w:ascii="Palatino Linotype" w:hAnsi="Palatino Linotype"/>
          <w:i/>
          <w:color w:val="000000"/>
          <w:sz w:val="24"/>
          <w:szCs w:val="24"/>
        </w:rPr>
      </w:pPr>
      <w:r w:rsidRPr="001F782E">
        <w:rPr>
          <w:rFonts w:ascii="Palatino Linotype" w:eastAsia="Times New Roman" w:hAnsi="Palatino Linotype" w:cs="Palatino Linotype"/>
          <w:b/>
          <w:i/>
          <w:sz w:val="24"/>
          <w:szCs w:val="24"/>
          <w:lang w:val="es-ES_tradnl" w:eastAsia="es-MX"/>
        </w:rPr>
        <w:t>Motivos de Inconformidad</w:t>
      </w:r>
    </w:p>
    <w:p w:rsidR="000910CA" w:rsidRPr="001F782E" w:rsidRDefault="000910CA" w:rsidP="000910CA">
      <w:pPr>
        <w:pStyle w:val="Prrafodelista"/>
        <w:spacing w:after="0" w:line="360" w:lineRule="auto"/>
        <w:ind w:left="785" w:right="567"/>
        <w:jc w:val="both"/>
        <w:rPr>
          <w:rFonts w:ascii="Palatino Linotype" w:hAnsi="Palatino Linotype"/>
          <w:i/>
          <w:color w:val="000000"/>
          <w:sz w:val="24"/>
          <w:szCs w:val="24"/>
        </w:rPr>
      </w:pPr>
      <w:r w:rsidRPr="001F782E">
        <w:rPr>
          <w:rFonts w:ascii="Palatino Linotype" w:hAnsi="Palatino Linotype"/>
          <w:i/>
          <w:color w:val="000000"/>
          <w:sz w:val="24"/>
          <w:szCs w:val="24"/>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w:t>
      </w:r>
      <w:r w:rsidRPr="001F782E">
        <w:rPr>
          <w:rFonts w:ascii="Palatino Linotype" w:hAnsi="Palatino Linotype"/>
          <w:i/>
          <w:color w:val="000000"/>
          <w:sz w:val="24"/>
          <w:szCs w:val="24"/>
        </w:rPr>
        <w:lastRenderedPageBreak/>
        <w:t xml:space="preserve">obstrucción del derecho de acceso a la información, afectándome directamente como persona solicitante, al dejarme en estado de incertidumbre jurídica sin resolución válida. En términos del </w:t>
      </w:r>
      <w:proofErr w:type="spellStart"/>
      <w:r w:rsidRPr="001F782E">
        <w:rPr>
          <w:rFonts w:ascii="Palatino Linotype" w:hAnsi="Palatino Linotype"/>
          <w:i/>
          <w:color w:val="000000"/>
          <w:sz w:val="24"/>
          <w:szCs w:val="24"/>
        </w:rPr>
        <w:t>articulo</w:t>
      </w:r>
      <w:proofErr w:type="spellEnd"/>
      <w:r w:rsidRPr="001F782E">
        <w:rPr>
          <w:rFonts w:ascii="Palatino Linotype" w:hAnsi="Palatino Linotype"/>
          <w:i/>
          <w:color w:val="000000"/>
          <w:sz w:val="24"/>
          <w:szCs w:val="24"/>
        </w:rPr>
        <w:t xml:space="preserve"> 6 y 8 constitucional tengo derecho a realizar mi petición y tener acceso a la información pública, así mismo de conformidad al </w:t>
      </w:r>
      <w:proofErr w:type="spellStart"/>
      <w:r w:rsidRPr="001F782E">
        <w:rPr>
          <w:rFonts w:ascii="Palatino Linotype" w:hAnsi="Palatino Linotype"/>
          <w:i/>
          <w:color w:val="000000"/>
          <w:sz w:val="24"/>
          <w:szCs w:val="24"/>
        </w:rPr>
        <w:t>articulo</w:t>
      </w:r>
      <w:proofErr w:type="spellEnd"/>
      <w:r w:rsidRPr="001F782E">
        <w:rPr>
          <w:rFonts w:ascii="Palatino Linotype" w:hAnsi="Palatino Linotype"/>
          <w:i/>
          <w:color w:val="000000"/>
          <w:sz w:val="24"/>
          <w:szCs w:val="24"/>
        </w:rPr>
        <w:t xml:space="preserve"> 4, 11, 15, 92, 111, 112, 150, 151, 152, 160, 162, 176, 177, 178, 179, 180, de la Ley de Transparencia y Acceso a la Información </w:t>
      </w:r>
      <w:proofErr w:type="spellStart"/>
      <w:r w:rsidRPr="001F782E">
        <w:rPr>
          <w:rFonts w:ascii="Palatino Linotype" w:hAnsi="Palatino Linotype"/>
          <w:i/>
          <w:color w:val="000000"/>
          <w:sz w:val="24"/>
          <w:szCs w:val="24"/>
        </w:rPr>
        <w:t>Publica</w:t>
      </w:r>
      <w:proofErr w:type="spellEnd"/>
      <w:r w:rsidRPr="001F782E">
        <w:rPr>
          <w:rFonts w:ascii="Palatino Linotype" w:hAnsi="Palatino Linotype"/>
          <w:i/>
          <w:color w:val="000000"/>
          <w:sz w:val="24"/>
          <w:szCs w:val="24"/>
        </w:rPr>
        <w:t xml:space="preserve"> del Estado de México y Municipios se hace de su conocimiento que transcurrido el plazo para darme una respuesta el ayuntamiento hizo caso omiso y nunca contesto mi solicitud de información </w:t>
      </w:r>
      <w:proofErr w:type="spellStart"/>
      <w:r w:rsidRPr="001F782E">
        <w:rPr>
          <w:rFonts w:ascii="Palatino Linotype" w:hAnsi="Palatino Linotype"/>
          <w:i/>
          <w:color w:val="000000"/>
          <w:sz w:val="24"/>
          <w:szCs w:val="24"/>
        </w:rPr>
        <w:t>publica</w:t>
      </w:r>
      <w:proofErr w:type="spellEnd"/>
      <w:r w:rsidRPr="001F782E">
        <w:rPr>
          <w:rFonts w:ascii="Palatino Linotype" w:hAnsi="Palatino Linotype"/>
          <w:i/>
          <w:color w:val="000000"/>
          <w:sz w:val="24"/>
          <w:szCs w:val="24"/>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w:t>
      </w:r>
      <w:r w:rsidRPr="001F782E">
        <w:rPr>
          <w:rFonts w:ascii="Palatino Linotype" w:hAnsi="Palatino Linotype"/>
          <w:i/>
          <w:color w:val="000000"/>
          <w:sz w:val="24"/>
          <w:szCs w:val="24"/>
        </w:rPr>
        <w:lastRenderedPageBreak/>
        <w:t>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1F782E">
        <w:rPr>
          <w:rFonts w:ascii="Verdana" w:hAnsi="Verdana"/>
          <w:color w:val="000000"/>
          <w:sz w:val="14"/>
          <w:szCs w:val="14"/>
        </w:rPr>
        <w:t>.</w:t>
      </w:r>
      <w:r w:rsidRPr="001F782E">
        <w:rPr>
          <w:rFonts w:ascii="Palatino Linotype" w:hAnsi="Palatino Linotype"/>
          <w:i/>
          <w:color w:val="000000"/>
          <w:sz w:val="24"/>
          <w:szCs w:val="24"/>
        </w:rPr>
        <w:t>” (Sic)</w:t>
      </w:r>
    </w:p>
    <w:p w:rsidR="000910CA" w:rsidRPr="001F782E" w:rsidRDefault="000910CA" w:rsidP="000910CA">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0910CA" w:rsidRPr="001F782E" w:rsidRDefault="000910CA" w:rsidP="000910C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782E">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t xml:space="preserve">Medio de impugnación que le fue turnado al </w:t>
      </w:r>
      <w:r w:rsidRPr="001F782E">
        <w:rPr>
          <w:rFonts w:ascii="Palatino Linotype" w:eastAsia="Times New Roman" w:hAnsi="Palatino Linotype" w:cs="Palatino Linotype"/>
          <w:b/>
          <w:color w:val="000000"/>
          <w:sz w:val="24"/>
          <w:szCs w:val="24"/>
          <w:lang w:val="es-ES_tradnl" w:eastAsia="es-MX"/>
        </w:rPr>
        <w:t>Comisionado Presidente José Martínez Vilchis</w:t>
      </w:r>
      <w:r w:rsidRPr="001F782E">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1F782E">
        <w:rPr>
          <w:rFonts w:ascii="Palatino Linotype" w:eastAsia="Times New Roman" w:hAnsi="Palatino Linotype" w:cs="Palatino Linotype"/>
          <w:b/>
          <w:color w:val="000000"/>
          <w:sz w:val="24"/>
          <w:szCs w:val="24"/>
          <w:lang w:val="es-ES_tradnl" w:eastAsia="es-MX"/>
        </w:rPr>
        <w:t xml:space="preserve"> dieciocho de diciembre de dos mil veinticinco</w:t>
      </w:r>
      <w:r w:rsidRPr="001F782E">
        <w:rPr>
          <w:rFonts w:ascii="Palatino Linotype" w:eastAsia="Times New Roman" w:hAnsi="Palatino Linotype" w:cs="Palatino Linotype"/>
          <w:color w:val="000000"/>
          <w:sz w:val="24"/>
          <w:szCs w:val="24"/>
          <w:lang w:val="es-ES_tradnl" w:eastAsia="es-MX"/>
        </w:rPr>
        <w:t xml:space="preserve">, </w:t>
      </w:r>
      <w:r w:rsidRPr="001F782E">
        <w:rPr>
          <w:rFonts w:ascii="Palatino Linotype" w:eastAsia="Times New Roman" w:hAnsi="Palatino Linotype" w:cs="Palatino Linotype"/>
          <w:sz w:val="24"/>
          <w:szCs w:val="24"/>
          <w:lang w:val="es-ES_tradnl" w:eastAsia="es-MX"/>
        </w:rPr>
        <w:t>otorgándose</w:t>
      </w:r>
      <w:r w:rsidRPr="001F782E">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0910CA" w:rsidRPr="001F782E" w:rsidRDefault="000910CA" w:rsidP="000910C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782E">
        <w:rPr>
          <w:rFonts w:ascii="Palatino Linotype" w:eastAsia="Times New Roman" w:hAnsi="Palatino Linotype" w:cs="Times New Roman"/>
          <w:b/>
          <w:color w:val="000000" w:themeColor="text1"/>
          <w:sz w:val="28"/>
          <w:szCs w:val="28"/>
          <w:lang w:val="es-ES_tradnl" w:eastAsia="es-MX"/>
        </w:rPr>
        <w:t>QUINTO. De la etapa de instrucción.</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1F782E">
        <w:rPr>
          <w:rFonts w:ascii="Palatino Linotype" w:eastAsia="Times New Roman" w:hAnsi="Palatino Linotype" w:cs="Palatino Linotype"/>
          <w:b/>
          <w:bCs/>
          <w:color w:val="000000"/>
          <w:sz w:val="24"/>
          <w:szCs w:val="24"/>
          <w:lang w:val="es-ES_tradnl" w:eastAsia="es-MX"/>
        </w:rPr>
        <w:t xml:space="preserve">remitió su informe justificado en fecha diecisiete de enero de dos mil veintiséis </w:t>
      </w:r>
      <w:r w:rsidRPr="001F782E">
        <w:rPr>
          <w:rFonts w:ascii="Palatino Linotype" w:eastAsia="Times New Roman" w:hAnsi="Palatino Linotype" w:cs="Palatino Linotype"/>
          <w:bCs/>
          <w:color w:val="000000"/>
          <w:sz w:val="24"/>
          <w:szCs w:val="24"/>
          <w:lang w:val="es-ES_tradnl" w:eastAsia="es-MX"/>
        </w:rPr>
        <w:t>el cual fue puesto a la vista del Recurrente en fecha veinte de enero de dos mil veintiséis</w:t>
      </w:r>
      <w:r w:rsidRPr="001F782E">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rsidR="000910CA" w:rsidRPr="001F782E" w:rsidRDefault="000910CA" w:rsidP="000910CA">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0910CA" w:rsidRPr="001F782E" w:rsidRDefault="000910CA" w:rsidP="000910CA">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782E">
        <w:rPr>
          <w:rFonts w:ascii="Palatino Linotype" w:eastAsia="Times New Roman" w:hAnsi="Palatino Linotype" w:cs="Times New Roman"/>
          <w:b/>
          <w:color w:val="000000" w:themeColor="text1"/>
          <w:sz w:val="28"/>
          <w:szCs w:val="28"/>
          <w:lang w:val="es-ES_tradnl" w:eastAsia="es-MX"/>
        </w:rPr>
        <w:lastRenderedPageBreak/>
        <w:t>SEXTO. Del cierre de instrucción.</w:t>
      </w:r>
    </w:p>
    <w:p w:rsidR="000910CA" w:rsidRPr="001F782E" w:rsidRDefault="000910CA" w:rsidP="00D967B3">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782E">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1F782E">
        <w:rPr>
          <w:rFonts w:ascii="Palatino Linotype" w:eastAsia="Times New Roman" w:hAnsi="Palatino Linotype" w:cs="Palatino Linotype"/>
          <w:b/>
          <w:color w:val="000000"/>
          <w:sz w:val="24"/>
          <w:szCs w:val="24"/>
          <w:lang w:val="es-ES_tradnl" w:eastAsia="es-MX"/>
        </w:rPr>
        <w:t xml:space="preserve"> veintiséis de enero de dos mil veintiséis</w:t>
      </w:r>
      <w:r w:rsidRPr="001F782E">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0910CA" w:rsidRPr="001F782E" w:rsidRDefault="000910CA" w:rsidP="000910CA">
      <w:pPr>
        <w:spacing w:line="360" w:lineRule="auto"/>
        <w:ind w:right="49"/>
        <w:jc w:val="both"/>
        <w:rPr>
          <w:rFonts w:ascii="Palatino Linotype" w:hAnsi="Palatino Linotype" w:cs="Arial"/>
          <w:sz w:val="24"/>
          <w:szCs w:val="24"/>
          <w:lang w:val="es-ES" w:eastAsia="es-ES"/>
        </w:rPr>
      </w:pPr>
    </w:p>
    <w:p w:rsidR="00D967B3" w:rsidRPr="001F782E" w:rsidRDefault="00D967B3" w:rsidP="000910CA">
      <w:pPr>
        <w:spacing w:line="360" w:lineRule="auto"/>
        <w:ind w:right="49"/>
        <w:jc w:val="both"/>
        <w:rPr>
          <w:rFonts w:ascii="Palatino Linotype" w:hAnsi="Palatino Linotype" w:cs="Arial"/>
          <w:sz w:val="24"/>
          <w:szCs w:val="24"/>
          <w:lang w:val="es-ES" w:eastAsia="es-ES"/>
        </w:rPr>
      </w:pPr>
    </w:p>
    <w:p w:rsidR="000910CA" w:rsidRPr="001F782E" w:rsidRDefault="000910CA" w:rsidP="000910CA">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1F782E">
        <w:rPr>
          <w:rFonts w:ascii="Palatino Linotype" w:eastAsia="Times New Roman" w:hAnsi="Palatino Linotype" w:cs="Times New Roman"/>
          <w:b/>
          <w:color w:val="000000" w:themeColor="text1"/>
          <w:sz w:val="28"/>
          <w:szCs w:val="32"/>
          <w:lang w:val="es-ES_tradnl" w:eastAsia="es-ES"/>
        </w:rPr>
        <w:t>C  O   N   S   I   D  E   R  A   N   D   O</w:t>
      </w:r>
    </w:p>
    <w:p w:rsidR="000910CA" w:rsidRPr="001F782E" w:rsidRDefault="000910CA" w:rsidP="000910CA">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0910CA" w:rsidRPr="001F782E" w:rsidRDefault="000910CA" w:rsidP="000910CA">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0910CA" w:rsidRPr="001F782E" w:rsidRDefault="000910CA" w:rsidP="000910CA">
      <w:pPr>
        <w:spacing w:line="360" w:lineRule="auto"/>
        <w:jc w:val="both"/>
        <w:rPr>
          <w:rFonts w:ascii="Palatino Linotype" w:hAnsi="Palatino Linotype" w:cs="Arial"/>
          <w:sz w:val="28"/>
          <w:szCs w:val="28"/>
        </w:rPr>
      </w:pPr>
      <w:r w:rsidRPr="001F782E">
        <w:rPr>
          <w:rFonts w:ascii="Palatino Linotype" w:hAnsi="Palatino Linotype" w:cs="Arial"/>
          <w:b/>
          <w:sz w:val="28"/>
          <w:szCs w:val="28"/>
        </w:rPr>
        <w:t xml:space="preserve">PRIMERO. </w:t>
      </w:r>
      <w:r w:rsidRPr="001F782E">
        <w:rPr>
          <w:rFonts w:ascii="Palatino Linotype" w:hAnsi="Palatino Linotype" w:cs="Arial"/>
          <w:b/>
          <w:sz w:val="26"/>
          <w:szCs w:val="26"/>
        </w:rPr>
        <w:t>De la competencia</w:t>
      </w:r>
      <w:r w:rsidRPr="001F782E">
        <w:rPr>
          <w:rFonts w:ascii="Palatino Linotype" w:hAnsi="Palatino Linotype" w:cs="Arial"/>
          <w:sz w:val="26"/>
          <w:szCs w:val="26"/>
        </w:rPr>
        <w:t>.</w:t>
      </w:r>
    </w:p>
    <w:p w:rsidR="000910CA" w:rsidRPr="001F782E" w:rsidRDefault="000910CA" w:rsidP="00E53C9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F782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53C90" w:rsidRPr="001F782E" w:rsidRDefault="00E53C90" w:rsidP="00E53C9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E53C90" w:rsidRPr="001F782E" w:rsidRDefault="00E53C90" w:rsidP="00E53C90">
      <w:pPr>
        <w:pStyle w:val="Ttulo2"/>
        <w:rPr>
          <w:rFonts w:eastAsia="Palatino Linotype"/>
          <w:sz w:val="28"/>
          <w:szCs w:val="28"/>
        </w:rPr>
      </w:pPr>
      <w:r w:rsidRPr="001F782E">
        <w:rPr>
          <w:rFonts w:eastAsia="Palatino Linotype"/>
          <w:sz w:val="28"/>
          <w:szCs w:val="28"/>
        </w:rPr>
        <w:lastRenderedPageBreak/>
        <w:t xml:space="preserve">SEGUNDO. De la oportunidad y procedencia del recurso de revisión. </w:t>
      </w: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E53C90" w:rsidRPr="001F782E" w:rsidRDefault="00E53C90"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8626BE" w:rsidRPr="001F782E" w:rsidRDefault="008626BE"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w:t>
      </w:r>
      <w:r w:rsidRPr="001F782E">
        <w:rPr>
          <w:rFonts w:ascii="Palatino Linotype" w:hAnsi="Palatino Linotype"/>
          <w:sz w:val="24"/>
          <w:szCs w:val="24"/>
        </w:rPr>
        <w:lastRenderedPageBreak/>
        <w:t>hipótesis jurídica que se actualiza en este caso, aunado a que la parte Recurrente combate falta de trámite por el Sujeto Obligado y expresa motivos de inconformidad en contra de dicha circunstancia.</w:t>
      </w:r>
    </w:p>
    <w:p w:rsidR="00E53C90" w:rsidRPr="001F782E" w:rsidRDefault="00E53C90"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E53C90" w:rsidRPr="001F782E" w:rsidRDefault="00E53C90" w:rsidP="00E53C90">
      <w:pPr>
        <w:spacing w:line="360" w:lineRule="auto"/>
        <w:jc w:val="both"/>
        <w:rPr>
          <w:rFonts w:ascii="Palatino Linotype" w:eastAsia="Palatino Linotype" w:hAnsi="Palatino Linotype" w:cstheme="majorBidi"/>
          <w:b/>
          <w:color w:val="000000" w:themeColor="text1"/>
          <w:sz w:val="24"/>
          <w:szCs w:val="24"/>
        </w:rPr>
      </w:pPr>
    </w:p>
    <w:p w:rsidR="00E53C90" w:rsidRPr="001F782E" w:rsidRDefault="00E53C90" w:rsidP="00E53C90">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1F782E">
        <w:rPr>
          <w:rFonts w:ascii="Palatino Linotype" w:hAnsi="Palatino Linotype" w:cs="Arial"/>
          <w:b/>
          <w:sz w:val="28"/>
          <w:szCs w:val="28"/>
          <w:lang w:val="es-ES" w:eastAsia="es-ES"/>
        </w:rPr>
        <w:t>TERCERO. Estudio y resolución del asunto</w:t>
      </w:r>
      <w:r w:rsidRPr="001F782E">
        <w:rPr>
          <w:rFonts w:ascii="Palatino Linotype" w:hAnsi="Palatino Linotype"/>
          <w:b/>
          <w:sz w:val="28"/>
          <w:szCs w:val="28"/>
          <w:lang w:val="es-ES" w:eastAsia="es-ES"/>
        </w:rPr>
        <w:t xml:space="preserve">. </w:t>
      </w:r>
    </w:p>
    <w:p w:rsidR="00E53C90" w:rsidRPr="001F782E" w:rsidRDefault="00E53C90" w:rsidP="00E53C90">
      <w:pPr>
        <w:spacing w:line="360" w:lineRule="auto"/>
        <w:contextualSpacing/>
        <w:jc w:val="both"/>
        <w:rPr>
          <w:rFonts w:ascii="Palatino Linotype" w:hAnsi="Palatino Linotype" w:cs="Arial"/>
          <w:color w:val="000000"/>
          <w:sz w:val="24"/>
          <w:szCs w:val="24"/>
          <w:lang w:eastAsia="es-ES"/>
        </w:rPr>
      </w:pPr>
      <w:r w:rsidRPr="001F782E">
        <w:rPr>
          <w:rFonts w:ascii="Palatino Linotype" w:eastAsia="MS Mincho" w:hAnsi="Palatino Linotype"/>
          <w:sz w:val="24"/>
          <w:szCs w:val="24"/>
          <w:lang w:val="es-ES" w:eastAsia="es-ES"/>
        </w:rPr>
        <w:t>E</w:t>
      </w:r>
      <w:r w:rsidRPr="001F782E">
        <w:rPr>
          <w:rFonts w:ascii="Palatino Linotype" w:eastAsia="MS Mincho" w:hAnsi="Palatino Linotype"/>
          <w:sz w:val="24"/>
          <w:szCs w:val="24"/>
          <w:lang w:eastAsia="es-ES"/>
        </w:rPr>
        <w:t xml:space="preserve">l derecho de acceso a la información pública es un </w:t>
      </w:r>
      <w:r w:rsidRPr="001F782E">
        <w:rPr>
          <w:rFonts w:ascii="Palatino Linotype" w:hAnsi="Palatino Linotype" w:cs="Arial"/>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Pr="001F782E">
        <w:rPr>
          <w:rFonts w:ascii="Palatino Linotype" w:hAnsi="Palatino Linotype" w:cs="Arial"/>
          <w:color w:val="000000"/>
          <w:sz w:val="24"/>
          <w:szCs w:val="24"/>
          <w:lang w:eastAsia="es-ES"/>
        </w:rPr>
        <w:t xml:space="preserve">a través del cual se puede solicitar aquellos documentos que generen, administren o posean las autoridades en ejercicio de sus respectivas atribuciones y competencias. </w:t>
      </w:r>
    </w:p>
    <w:p w:rsidR="00E53C90" w:rsidRPr="001F782E" w:rsidRDefault="00E53C90" w:rsidP="00E53C90">
      <w:pPr>
        <w:spacing w:line="360" w:lineRule="auto"/>
        <w:contextualSpacing/>
        <w:jc w:val="both"/>
        <w:rPr>
          <w:rFonts w:ascii="Palatino Linotype" w:hAnsi="Palatino Linotype" w:cs="Arial"/>
          <w:color w:val="000000"/>
          <w:sz w:val="24"/>
          <w:szCs w:val="24"/>
          <w:lang w:eastAsia="es-ES"/>
        </w:rPr>
      </w:pP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lang w:val="es-ES" w:eastAsia="es-ES"/>
        </w:rPr>
      </w:pPr>
      <w:r w:rsidRPr="001F782E">
        <w:rPr>
          <w:rFonts w:ascii="Palatino Linotype" w:hAnsi="Palatino Linotype" w:cs="Arial"/>
          <w:sz w:val="24"/>
          <w:szCs w:val="24"/>
          <w:lang w:val="es-ES" w:eastAsia="es-ES"/>
        </w:rPr>
        <w:t xml:space="preserve">Por lo que en cumplimiento a las obligaciones que establece nuestra Carta Magna, la Constitución Estatal y la Ley de la materia le imponen, el </w:t>
      </w:r>
      <w:r w:rsidRPr="001F782E">
        <w:rPr>
          <w:rFonts w:ascii="Palatino Linotype" w:hAnsi="Palatino Linotype" w:cs="Arial"/>
          <w:b/>
          <w:sz w:val="24"/>
          <w:szCs w:val="24"/>
          <w:lang w:val="es-ES" w:eastAsia="es-ES"/>
        </w:rPr>
        <w:t>Sujeto Obligado</w:t>
      </w:r>
      <w:r w:rsidRPr="001F782E">
        <w:rPr>
          <w:rFonts w:ascii="Palatino Linotype" w:hAnsi="Palatino Linotype" w:cs="Arial"/>
          <w:sz w:val="24"/>
          <w:szCs w:val="24"/>
          <w:lang w:val="es-ES" w:eastAsia="es-ES"/>
        </w:rPr>
        <w:t xml:space="preserve"> está constreñido a dar atención a las solicitudes de información que a través del </w:t>
      </w:r>
      <w:r w:rsidRPr="001F782E">
        <w:rPr>
          <w:rFonts w:ascii="Palatino Linotype" w:hAnsi="Palatino Linotype" w:cs="Arial"/>
          <w:b/>
          <w:sz w:val="24"/>
          <w:szCs w:val="24"/>
          <w:lang w:val="es-ES" w:eastAsia="es-ES"/>
        </w:rPr>
        <w:t>SAIMEX</w:t>
      </w:r>
      <w:r w:rsidRPr="001F782E">
        <w:rPr>
          <w:rFonts w:ascii="Palatino Linotype" w:hAnsi="Palatino Linotype" w:cs="Arial"/>
          <w:sz w:val="24"/>
          <w:szCs w:val="24"/>
          <w:lang w:val="es-ES" w:eastAsia="es-ES"/>
        </w:rPr>
        <w:t xml:space="preserve"> o </w:t>
      </w:r>
      <w:r w:rsidRPr="001F782E">
        <w:rPr>
          <w:rFonts w:ascii="Palatino Linotype" w:hAnsi="Palatino Linotype" w:cs="Arial"/>
          <w:sz w:val="24"/>
          <w:szCs w:val="24"/>
          <w:lang w:val="es-ES" w:eastAsia="es-ES"/>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1F782E">
        <w:rPr>
          <w:rFonts w:ascii="Palatino Linotype" w:hAnsi="Palatino Linotype" w:cs="Arial"/>
          <w:b/>
          <w:sz w:val="24"/>
          <w:szCs w:val="24"/>
          <w:lang w:val="es-ES" w:eastAsia="es-ES"/>
        </w:rPr>
        <w:t>Sujeto Obligado</w:t>
      </w:r>
      <w:r w:rsidRPr="001F782E">
        <w:rPr>
          <w:rFonts w:ascii="Palatino Linotype" w:hAnsi="Palatino Linotype" w:cs="Arial"/>
          <w:sz w:val="24"/>
          <w:szCs w:val="24"/>
          <w:lang w:val="es-ES" w:eastAsia="es-ES"/>
        </w:rPr>
        <w:t xml:space="preserve"> fue omiso en dar respuesta a la solicitud de información dentro de los plazos establecidos en la Ley de Transparencia Local.</w:t>
      </w: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lang w:val="es-ES" w:eastAsia="es-ES"/>
        </w:rPr>
      </w:pP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lang w:val="es-ES" w:eastAsia="es-ES"/>
        </w:rPr>
      </w:pPr>
      <w:r w:rsidRPr="001F782E">
        <w:rPr>
          <w:rFonts w:ascii="Palatino Linotype" w:hAnsi="Palatino Linotype" w:cs="Arial"/>
          <w:sz w:val="24"/>
          <w:szCs w:val="24"/>
          <w:lang w:val="es-ES" w:eastAsia="es-ES"/>
        </w:rPr>
        <w:t xml:space="preserve">Asimismo, los motivos o razones de inconformidad expuestos por la parte Recurrente se adolece de la falta de respuesta a la solicitud de acceso a la información formulada, por lo que se actualiza la causal de procedencia establecida </w:t>
      </w:r>
      <w:r w:rsidRPr="001F782E">
        <w:rPr>
          <w:rFonts w:ascii="Palatino Linotype" w:hAnsi="Palatino Linotype" w:cs="Arial"/>
          <w:color w:val="000000" w:themeColor="text1"/>
          <w:sz w:val="24"/>
          <w:szCs w:val="24"/>
          <w:lang w:val="es-ES" w:eastAsia="es-ES"/>
        </w:rPr>
        <w:t xml:space="preserve">en la fracción VII del artículo 179 de la </w:t>
      </w:r>
      <w:r w:rsidRPr="001F782E">
        <w:rPr>
          <w:rFonts w:ascii="Palatino Linotype" w:hAnsi="Palatino Linotype" w:cs="Arial"/>
          <w:bCs/>
          <w:color w:val="000000" w:themeColor="text1"/>
          <w:sz w:val="24"/>
          <w:szCs w:val="24"/>
          <w:lang w:val="es-ES" w:eastAsia="es-ES"/>
        </w:rPr>
        <w:t>Ley de Transparencia y Acceso a la Información Pública del Estado de México y Municipios</w:t>
      </w:r>
      <w:r w:rsidRPr="001F782E">
        <w:rPr>
          <w:rFonts w:ascii="Palatino Linotype" w:hAnsi="Palatino Linotype" w:cs="Arial"/>
          <w:color w:val="000000" w:themeColor="text1"/>
          <w:sz w:val="24"/>
          <w:szCs w:val="24"/>
          <w:lang w:val="es-ES" w:eastAsia="es-ES"/>
        </w:rPr>
        <w:t>,</w:t>
      </w:r>
      <w:r w:rsidRPr="001F782E">
        <w:rPr>
          <w:rFonts w:ascii="Palatino Linotype" w:hAnsi="Palatino Linotype" w:cs="Arial"/>
          <w:b/>
          <w:color w:val="000000" w:themeColor="text1"/>
          <w:sz w:val="24"/>
          <w:szCs w:val="24"/>
          <w:lang w:val="es-ES" w:eastAsia="es-ES"/>
        </w:rPr>
        <w:t xml:space="preserve"> </w:t>
      </w:r>
      <w:r w:rsidRPr="001F782E">
        <w:rPr>
          <w:rFonts w:ascii="Palatino Linotype" w:hAnsi="Palatino Linotype" w:cs="Arial"/>
          <w:bCs/>
          <w:color w:val="000000" w:themeColor="text1"/>
          <w:sz w:val="24"/>
          <w:szCs w:val="24"/>
          <w:lang w:val="es-ES" w:eastAsia="es-ES"/>
        </w:rPr>
        <w:t>y</w:t>
      </w:r>
      <w:r w:rsidRPr="001F782E">
        <w:rPr>
          <w:rFonts w:ascii="Palatino Linotype" w:hAnsi="Palatino Linotype" w:cs="Arial"/>
          <w:b/>
          <w:color w:val="000000" w:themeColor="text1"/>
          <w:sz w:val="24"/>
          <w:szCs w:val="24"/>
          <w:lang w:val="es-ES" w:eastAsia="es-ES"/>
        </w:rPr>
        <w:t xml:space="preserve"> </w:t>
      </w:r>
      <w:r w:rsidRPr="001F782E">
        <w:rPr>
          <w:rFonts w:ascii="Palatino Linotype" w:hAnsi="Palatino Linotype" w:cs="Arial"/>
          <w:sz w:val="24"/>
          <w:szCs w:val="24"/>
          <w:lang w:val="es-ES" w:eastAsia="es-ES"/>
        </w:rPr>
        <w:t>por tanto, procedente la interposición del recurso de revisión.</w:t>
      </w: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lang w:val="es-ES" w:eastAsia="es-ES"/>
        </w:rPr>
      </w:pPr>
    </w:p>
    <w:p w:rsidR="00E53C90" w:rsidRPr="001F782E" w:rsidRDefault="00E53C90" w:rsidP="00E53C90">
      <w:pPr>
        <w:autoSpaceDE w:val="0"/>
        <w:autoSpaceDN w:val="0"/>
        <w:adjustRightInd w:val="0"/>
        <w:spacing w:line="360" w:lineRule="auto"/>
        <w:jc w:val="both"/>
        <w:rPr>
          <w:rFonts w:ascii="Palatino Linotype" w:hAnsi="Palatino Linotype"/>
          <w:sz w:val="24"/>
          <w:szCs w:val="24"/>
          <w:lang w:val="es-ES"/>
        </w:rPr>
      </w:pPr>
      <w:r w:rsidRPr="001F782E">
        <w:rPr>
          <w:rFonts w:ascii="Palatino Linotype" w:hAnsi="Palatino Linotype" w:cs="Arial"/>
          <w:sz w:val="24"/>
          <w:szCs w:val="24"/>
          <w:lang w:val="es-ES" w:eastAsia="es-ES"/>
        </w:rPr>
        <w:t xml:space="preserve">En consecuencia, las razones o motivos de </w:t>
      </w:r>
      <w:r w:rsidRPr="001F782E">
        <w:rPr>
          <w:rFonts w:ascii="Palatino Linotype" w:hAnsi="Palatino Linotype"/>
          <w:sz w:val="24"/>
          <w:szCs w:val="24"/>
          <w:lang w:val="es-ES" w:eastAsia="es-ES"/>
        </w:rPr>
        <w:t xml:space="preserve">inconformidad hechos valer, resultan </w:t>
      </w:r>
      <w:r w:rsidRPr="001F782E">
        <w:rPr>
          <w:rFonts w:ascii="Palatino Linotype" w:hAnsi="Palatino Linotype"/>
          <w:b/>
          <w:sz w:val="24"/>
          <w:szCs w:val="24"/>
          <w:lang w:val="es-ES" w:eastAsia="es-ES"/>
        </w:rPr>
        <w:t>fundadas y procedentes</w:t>
      </w:r>
      <w:r w:rsidRPr="001F782E">
        <w:rPr>
          <w:rFonts w:ascii="Palatino Linotype" w:hAnsi="Palatino Linotype"/>
          <w:sz w:val="24"/>
          <w:szCs w:val="24"/>
          <w:lang w:val="es-ES" w:eastAsia="es-ES"/>
        </w:rPr>
        <w:t xml:space="preserve">, en virtud de las constancias que obran en el expediente electrónico SAIMEX, se acredita que el </w:t>
      </w:r>
      <w:r w:rsidRPr="001F782E">
        <w:rPr>
          <w:rFonts w:ascii="Palatino Linotype" w:hAnsi="Palatino Linotype" w:cs="Arial"/>
          <w:b/>
          <w:sz w:val="24"/>
          <w:szCs w:val="24"/>
          <w:lang w:val="es-ES"/>
        </w:rPr>
        <w:t>Sujeto Obligado</w:t>
      </w:r>
      <w:r w:rsidRPr="001F782E">
        <w:rPr>
          <w:rFonts w:ascii="Palatino Linotype" w:hAnsi="Palatino Linotype" w:cs="Arial"/>
          <w:sz w:val="24"/>
          <w:szCs w:val="24"/>
          <w:lang w:val="es-ES"/>
        </w:rPr>
        <w:t xml:space="preserve"> fue omiso en responder la solicitud de información hechas por la parte </w:t>
      </w:r>
      <w:r w:rsidRPr="001F782E">
        <w:rPr>
          <w:rFonts w:ascii="Palatino Linotype" w:hAnsi="Palatino Linotype" w:cs="Arial"/>
          <w:b/>
          <w:sz w:val="24"/>
          <w:szCs w:val="24"/>
          <w:lang w:val="es-ES"/>
        </w:rPr>
        <w:t>Recurrente</w:t>
      </w:r>
      <w:r w:rsidRPr="001F782E">
        <w:rPr>
          <w:rFonts w:ascii="Palatino Linotype" w:hAnsi="Palatino Linotype" w:cs="Arial"/>
          <w:sz w:val="24"/>
          <w:szCs w:val="24"/>
          <w:lang w:val="es-ES"/>
        </w:rPr>
        <w:t xml:space="preserve">, es decir, </w:t>
      </w:r>
      <w:r w:rsidRPr="001F782E">
        <w:rPr>
          <w:rFonts w:ascii="Palatino Linotype" w:hAnsi="Palatino Linotype"/>
          <w:sz w:val="24"/>
          <w:szCs w:val="24"/>
          <w:lang w:val="es-ES"/>
        </w:rPr>
        <w:t xml:space="preserve">incumplió las obligaciones que se le imponen como </w:t>
      </w:r>
      <w:r w:rsidRPr="001F782E">
        <w:rPr>
          <w:rFonts w:ascii="Palatino Linotype" w:hAnsi="Palatino Linotype"/>
          <w:b/>
          <w:sz w:val="24"/>
          <w:szCs w:val="24"/>
          <w:lang w:val="es-ES"/>
        </w:rPr>
        <w:t>Sujeto Obligado</w:t>
      </w:r>
      <w:r w:rsidRPr="001F782E">
        <w:rPr>
          <w:rFonts w:ascii="Palatino Linotype" w:hAnsi="Palatino Linotype"/>
          <w:sz w:val="24"/>
          <w:szCs w:val="24"/>
          <w:lang w:val="es-ES"/>
        </w:rPr>
        <w:t>, de conformidad con lo establecido en los artículos 4, 12, 23 fracción IV, 24 último párrafo y 160 de la Ley de Transparencia y Acceso a la Información Pública del Estado de México y Municipios.</w:t>
      </w:r>
    </w:p>
    <w:p w:rsidR="008626BE" w:rsidRPr="001F782E" w:rsidRDefault="008626BE" w:rsidP="00E53C90">
      <w:pPr>
        <w:autoSpaceDE w:val="0"/>
        <w:autoSpaceDN w:val="0"/>
        <w:adjustRightInd w:val="0"/>
        <w:spacing w:line="360" w:lineRule="auto"/>
        <w:jc w:val="both"/>
        <w:rPr>
          <w:rFonts w:ascii="Palatino Linotype" w:hAnsi="Palatino Linotype"/>
          <w:sz w:val="24"/>
          <w:szCs w:val="24"/>
          <w:lang w:val="es-ES"/>
        </w:rPr>
      </w:pPr>
    </w:p>
    <w:p w:rsidR="00E53C90" w:rsidRPr="001F782E" w:rsidRDefault="00E53C90" w:rsidP="00E53C90">
      <w:pPr>
        <w:widowControl w:val="0"/>
        <w:tabs>
          <w:tab w:val="left" w:pos="1276"/>
        </w:tabs>
        <w:spacing w:line="360" w:lineRule="auto"/>
        <w:jc w:val="both"/>
        <w:rPr>
          <w:rFonts w:ascii="Palatino Linotype" w:eastAsia="Palatino Linotype" w:hAnsi="Palatino Linotype" w:cs="Palatino Linotype"/>
          <w:sz w:val="24"/>
          <w:szCs w:val="24"/>
        </w:rPr>
      </w:pPr>
      <w:r w:rsidRPr="001F782E">
        <w:rPr>
          <w:rFonts w:ascii="Palatino Linotype" w:hAnsi="Palatino Linotype" w:cs="Arial"/>
          <w:sz w:val="24"/>
          <w:szCs w:val="24"/>
          <w:lang w:val="es-ES"/>
        </w:rPr>
        <w:t xml:space="preserve">De conformidad con lo establecido en los artículos 50 y 51 de la Ley de Transparencia y Acceso a la Información Pública del Estado de México y Municipios, los </w:t>
      </w:r>
      <w:r w:rsidRPr="001F782E">
        <w:rPr>
          <w:rFonts w:ascii="Palatino Linotype" w:eastAsia="Palatino Linotype" w:hAnsi="Palatino Linotype" w:cs="Palatino Linotype"/>
          <w:sz w:val="24"/>
          <w:szCs w:val="24"/>
        </w:rPr>
        <w:t xml:space="preserve">Sujetos </w:t>
      </w:r>
      <w:r w:rsidRPr="001F782E">
        <w:rPr>
          <w:rFonts w:ascii="Palatino Linotype" w:eastAsia="Palatino Linotype" w:hAnsi="Palatino Linotype" w:cs="Palatino Linotype"/>
          <w:sz w:val="24"/>
          <w:szCs w:val="24"/>
        </w:rPr>
        <w:lastRenderedPageBreak/>
        <w:t xml:space="preserve">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E53C90" w:rsidRPr="001F782E" w:rsidRDefault="00E53C90" w:rsidP="00E53C90">
      <w:pPr>
        <w:widowControl w:val="0"/>
        <w:tabs>
          <w:tab w:val="left" w:pos="1276"/>
        </w:tabs>
        <w:spacing w:line="360" w:lineRule="auto"/>
        <w:jc w:val="both"/>
        <w:rPr>
          <w:rFonts w:ascii="Palatino Linotype" w:eastAsia="Palatino Linotype" w:hAnsi="Palatino Linotype" w:cs="Palatino Linotype"/>
          <w:sz w:val="24"/>
          <w:szCs w:val="24"/>
        </w:rPr>
      </w:pPr>
    </w:p>
    <w:p w:rsidR="00E53C90" w:rsidRPr="001F782E" w:rsidRDefault="00E53C90" w:rsidP="00E53C90">
      <w:pPr>
        <w:widowControl w:val="0"/>
        <w:tabs>
          <w:tab w:val="left" w:pos="1276"/>
        </w:tabs>
        <w:spacing w:line="360" w:lineRule="auto"/>
        <w:jc w:val="both"/>
        <w:rPr>
          <w:rFonts w:ascii="Palatino Linotype" w:eastAsia="Palatino Linotype" w:hAnsi="Palatino Linotype" w:cs="Palatino Linotype"/>
          <w:sz w:val="24"/>
          <w:szCs w:val="24"/>
        </w:rPr>
      </w:pPr>
      <w:r w:rsidRPr="001F782E">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626BE" w:rsidRPr="001F782E" w:rsidRDefault="008626BE" w:rsidP="00E53C90">
      <w:pPr>
        <w:widowControl w:val="0"/>
        <w:tabs>
          <w:tab w:val="left" w:pos="1276"/>
        </w:tabs>
        <w:spacing w:line="360" w:lineRule="auto"/>
        <w:jc w:val="both"/>
        <w:rPr>
          <w:rFonts w:ascii="Palatino Linotype" w:eastAsia="Palatino Linotype" w:hAnsi="Palatino Linotype" w:cs="Palatino Linotype"/>
          <w:sz w:val="24"/>
          <w:szCs w:val="24"/>
        </w:rPr>
      </w:pPr>
    </w:p>
    <w:p w:rsidR="00E53C90" w:rsidRPr="001F782E" w:rsidRDefault="00E53C90" w:rsidP="00E53C90">
      <w:pPr>
        <w:spacing w:line="360" w:lineRule="auto"/>
        <w:jc w:val="both"/>
        <w:rPr>
          <w:rFonts w:ascii="Palatino Linotype" w:hAnsi="Palatino Linotype"/>
          <w:sz w:val="24"/>
          <w:szCs w:val="24"/>
          <w:lang w:val="es-ES" w:eastAsia="es-ES"/>
        </w:rPr>
      </w:pPr>
      <w:r w:rsidRPr="001F782E">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1F782E">
        <w:rPr>
          <w:rFonts w:ascii="Palatino Linotype" w:hAnsi="Palatino Linotype"/>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rsidR="00E53C90" w:rsidRPr="001F782E" w:rsidRDefault="00E53C90" w:rsidP="00E53C90">
      <w:pPr>
        <w:spacing w:line="360" w:lineRule="auto"/>
        <w:jc w:val="both"/>
        <w:rPr>
          <w:rFonts w:ascii="Palatino Linotype" w:hAnsi="Palatino Linotype" w:cs="Arial"/>
          <w:sz w:val="24"/>
          <w:szCs w:val="24"/>
        </w:rPr>
      </w:pPr>
      <w:r w:rsidRPr="001F782E">
        <w:rPr>
          <w:rFonts w:ascii="Palatino Linotype" w:hAnsi="Palatino Linotype" w:cs="Segoe UI"/>
          <w:sz w:val="24"/>
          <w:szCs w:val="24"/>
        </w:rPr>
        <w:lastRenderedPageBreak/>
        <w:t xml:space="preserve">Cabe señalar que </w:t>
      </w:r>
      <w:r w:rsidRPr="001F782E">
        <w:rPr>
          <w:rFonts w:ascii="Palatino Linotype" w:hAnsi="Palatino Linotype" w:cs="Segoe UI"/>
          <w:b/>
          <w:sz w:val="24"/>
          <w:szCs w:val="24"/>
        </w:rPr>
        <w:t>la Recurrente</w:t>
      </w:r>
      <w:r w:rsidRPr="001F782E">
        <w:rPr>
          <w:rFonts w:ascii="Palatino Linotype" w:hAnsi="Palatino Linotype" w:cs="Segoe UI"/>
          <w:sz w:val="24"/>
          <w:szCs w:val="24"/>
        </w:rPr>
        <w:t xml:space="preserve"> </w:t>
      </w:r>
      <w:r w:rsidRPr="001F782E">
        <w:rPr>
          <w:rFonts w:ascii="Palatino Linotype" w:hAnsi="Palatino Linotype" w:cs="Segoe UI"/>
          <w:sz w:val="24"/>
          <w:szCs w:val="24"/>
          <w:u w:val="single"/>
        </w:rPr>
        <w:t>ejerció su derecho mediante su nombre sin embargo es de establecer que, si bien fue de propio derecho de haberse realizado de manera anónima</w:t>
      </w:r>
      <w:r w:rsidRPr="001F782E">
        <w:rPr>
          <w:rFonts w:ascii="Palatino Linotype" w:hAnsi="Palatino Linotype"/>
          <w:sz w:val="24"/>
          <w:szCs w:val="24"/>
        </w:rPr>
        <w:t xml:space="preserve">, no sería motivo para desechar las </w:t>
      </w:r>
      <w:r w:rsidRPr="001F782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E53C90" w:rsidRPr="001F782E" w:rsidRDefault="00E53C90" w:rsidP="00E53C90">
      <w:pPr>
        <w:spacing w:before="240" w:line="360" w:lineRule="auto"/>
        <w:ind w:left="851" w:right="851"/>
        <w:jc w:val="both"/>
        <w:rPr>
          <w:rFonts w:ascii="Palatino Linotype" w:hAnsi="Palatino Linotype" w:cs="Arial"/>
          <w:b/>
          <w:i/>
        </w:rPr>
      </w:pPr>
      <w:r w:rsidRPr="001F782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F782E">
        <w:rPr>
          <w:rFonts w:ascii="Palatino Linotype" w:hAnsi="Palatino Linotype" w:cs="Arial"/>
          <w:b/>
          <w:i/>
        </w:rPr>
        <w:t>[Sic]</w:t>
      </w:r>
    </w:p>
    <w:p w:rsidR="008626BE" w:rsidRPr="001F782E" w:rsidRDefault="008626BE" w:rsidP="00E53C90">
      <w:pPr>
        <w:autoSpaceDE w:val="0"/>
        <w:autoSpaceDN w:val="0"/>
        <w:adjustRightInd w:val="0"/>
        <w:spacing w:line="360" w:lineRule="auto"/>
        <w:jc w:val="both"/>
        <w:rPr>
          <w:rFonts w:ascii="Palatino Linotype" w:hAnsi="Palatino Linotype" w:cs="Arial"/>
          <w:sz w:val="24"/>
          <w:szCs w:val="24"/>
          <w:lang w:eastAsia="es-ES"/>
        </w:rPr>
      </w:pPr>
    </w:p>
    <w:p w:rsidR="00E53C90" w:rsidRPr="001F782E" w:rsidRDefault="00E53C90" w:rsidP="00E53C90">
      <w:pPr>
        <w:autoSpaceDE w:val="0"/>
        <w:autoSpaceDN w:val="0"/>
        <w:adjustRightInd w:val="0"/>
        <w:spacing w:line="360" w:lineRule="auto"/>
        <w:jc w:val="both"/>
        <w:rPr>
          <w:rFonts w:ascii="Palatino Linotype" w:hAnsi="Palatino Linotype"/>
          <w:sz w:val="24"/>
          <w:szCs w:val="24"/>
          <w:lang w:val="es-ES" w:eastAsia="es-ES"/>
        </w:rPr>
      </w:pPr>
      <w:r w:rsidRPr="001F782E">
        <w:rPr>
          <w:rFonts w:ascii="Palatino Linotype" w:hAnsi="Palatino Linotype" w:cs="Arial"/>
          <w:sz w:val="24"/>
          <w:szCs w:val="24"/>
          <w:lang w:eastAsia="es-ES"/>
        </w:rPr>
        <w:t xml:space="preserve">En consecuencia, </w:t>
      </w:r>
      <w:r w:rsidRPr="001F782E">
        <w:rPr>
          <w:rFonts w:ascii="Palatino Linotype" w:hAnsi="Palatino Linotype"/>
          <w:sz w:val="24"/>
          <w:szCs w:val="24"/>
          <w:lang w:val="es-ES" w:eastAsia="es-ES"/>
        </w:rPr>
        <w:t xml:space="preserve">según lo dispuesto por el artículo 150 de la Ley de Transparencia y Acceso a la Información Pública del Estado de México y Municipios, el </w:t>
      </w:r>
      <w:r w:rsidRPr="001F782E">
        <w:rPr>
          <w:rFonts w:ascii="Palatino Linotype" w:hAnsi="Palatino Linotype"/>
          <w:i/>
          <w:sz w:val="24"/>
          <w:szCs w:val="24"/>
          <w:lang w:val="es-ES" w:eastAsia="es-ES"/>
        </w:rPr>
        <w:t xml:space="preserve">procedimiento de acceso a la información es la garantía primaria del derecho en cuestión, </w:t>
      </w:r>
      <w:r w:rsidRPr="001F782E">
        <w:rPr>
          <w:rFonts w:ascii="Palatino Linotype" w:hAnsi="Palatino Linotype"/>
          <w:sz w:val="24"/>
          <w:szCs w:val="24"/>
          <w:lang w:val="es-ES" w:eastAsia="es-ES"/>
        </w:rPr>
        <w:t xml:space="preserve">por lo tanto, la falta de respuesta a una solicitud de acceso a la información constituye un incumplimiento del </w:t>
      </w:r>
      <w:r w:rsidRPr="001F782E">
        <w:rPr>
          <w:rFonts w:ascii="Palatino Linotype" w:hAnsi="Palatino Linotype"/>
          <w:b/>
          <w:sz w:val="24"/>
          <w:szCs w:val="24"/>
          <w:lang w:val="es-ES" w:eastAsia="es-ES"/>
        </w:rPr>
        <w:t>Sujeto Obligado</w:t>
      </w:r>
      <w:r w:rsidRPr="001F782E">
        <w:rPr>
          <w:rFonts w:ascii="Palatino Linotype" w:hAnsi="Palatino Linotype"/>
          <w:sz w:val="24"/>
          <w:szCs w:val="24"/>
          <w:lang w:val="es-ES" w:eastAsia="es-ES"/>
        </w:rPr>
        <w:t xml:space="preserve"> a su deber de garantizar el derecho, lo que constituye una vulneración al mismo.</w:t>
      </w:r>
    </w:p>
    <w:p w:rsidR="00E53C90" w:rsidRPr="001F782E" w:rsidRDefault="00E53C90" w:rsidP="00E53C90">
      <w:pPr>
        <w:autoSpaceDE w:val="0"/>
        <w:autoSpaceDN w:val="0"/>
        <w:adjustRightInd w:val="0"/>
        <w:spacing w:line="360" w:lineRule="auto"/>
        <w:jc w:val="both"/>
        <w:rPr>
          <w:rFonts w:ascii="Palatino Linotype" w:hAnsi="Palatino Linotype"/>
          <w:sz w:val="24"/>
          <w:szCs w:val="24"/>
          <w:lang w:val="es-ES" w:eastAsia="es-ES"/>
        </w:rPr>
      </w:pPr>
      <w:r w:rsidRPr="001F782E">
        <w:rPr>
          <w:rFonts w:ascii="Palatino Linotype" w:hAnsi="Palatino Linotype"/>
          <w:sz w:val="24"/>
          <w:szCs w:val="24"/>
          <w:lang w:val="es-ES" w:eastAsia="es-ES"/>
        </w:rPr>
        <w:t xml:space="preserve">Por lo anterior es de establecerse que el Recurrente solicito lo siguiente; </w:t>
      </w:r>
    </w:p>
    <w:p w:rsidR="008626BE" w:rsidRPr="001F782E" w:rsidRDefault="008626BE" w:rsidP="008626BE">
      <w:pPr>
        <w:pStyle w:val="Prrafodelista"/>
        <w:numPr>
          <w:ilvl w:val="0"/>
          <w:numId w:val="23"/>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De la organización del Encuentro Turístico en Tepotzotlán 2025;</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Presupuestos</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Proveedores</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Contratos</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Actas de comité</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Permisos</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lastRenderedPageBreak/>
        <w:t>Gastos</w:t>
      </w:r>
    </w:p>
    <w:p w:rsidR="00ED602B"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Informes de resultados</w:t>
      </w:r>
    </w:p>
    <w:p w:rsidR="008626BE" w:rsidRPr="001F782E" w:rsidRDefault="00ED602B" w:rsidP="00ED602B">
      <w:pPr>
        <w:pStyle w:val="Prrafodelista"/>
        <w:numPr>
          <w:ilvl w:val="0"/>
          <w:numId w:val="24"/>
        </w:numPr>
        <w:autoSpaceDE w:val="0"/>
        <w:autoSpaceDN w:val="0"/>
        <w:adjustRightInd w:val="0"/>
        <w:spacing w:after="0" w:line="360" w:lineRule="auto"/>
        <w:jc w:val="both"/>
        <w:rPr>
          <w:rFonts w:ascii="Palatino Linotype" w:hAnsi="Palatino Linotype" w:cs="Arial"/>
          <w:sz w:val="24"/>
          <w:szCs w:val="24"/>
          <w:lang w:val="es-ES" w:eastAsia="es-ES"/>
        </w:rPr>
      </w:pPr>
      <w:r w:rsidRPr="001F782E">
        <w:rPr>
          <w:rFonts w:ascii="Palatino Linotype" w:hAnsi="Palatino Linotype"/>
          <w:color w:val="000000"/>
          <w:sz w:val="24"/>
          <w:szCs w:val="24"/>
        </w:rPr>
        <w:t>A</w:t>
      </w:r>
      <w:r w:rsidR="008626BE" w:rsidRPr="001F782E">
        <w:rPr>
          <w:rFonts w:ascii="Palatino Linotype" w:hAnsi="Palatino Linotype"/>
          <w:color w:val="000000"/>
          <w:sz w:val="24"/>
          <w:szCs w:val="24"/>
        </w:rPr>
        <w:t>djudicaciones</w:t>
      </w:r>
      <w:r w:rsidR="008626BE" w:rsidRPr="001F782E">
        <w:rPr>
          <w:rFonts w:ascii="Verdana" w:hAnsi="Verdana"/>
          <w:color w:val="000000"/>
          <w:sz w:val="14"/>
          <w:szCs w:val="14"/>
        </w:rPr>
        <w:t>.</w:t>
      </w:r>
    </w:p>
    <w:p w:rsidR="008626BE" w:rsidRPr="001F782E" w:rsidRDefault="008626BE" w:rsidP="008626BE">
      <w:pPr>
        <w:autoSpaceDE w:val="0"/>
        <w:autoSpaceDN w:val="0"/>
        <w:adjustRightInd w:val="0"/>
        <w:spacing w:after="0" w:line="360" w:lineRule="auto"/>
        <w:jc w:val="both"/>
        <w:rPr>
          <w:rFonts w:ascii="Palatino Linotype" w:hAnsi="Palatino Linotype" w:cs="Arial"/>
          <w:sz w:val="24"/>
          <w:szCs w:val="24"/>
          <w:lang w:val="es-ES" w:eastAsia="es-ES"/>
        </w:rPr>
      </w:pPr>
    </w:p>
    <w:p w:rsidR="00E53C90" w:rsidRPr="001F782E" w:rsidRDefault="00E53C90" w:rsidP="008626BE">
      <w:pPr>
        <w:autoSpaceDE w:val="0"/>
        <w:autoSpaceDN w:val="0"/>
        <w:adjustRightInd w:val="0"/>
        <w:spacing w:after="0" w:line="360" w:lineRule="auto"/>
        <w:jc w:val="both"/>
        <w:rPr>
          <w:rFonts w:ascii="Palatino Linotype" w:hAnsi="Palatino Linotype" w:cs="Arial"/>
          <w:bCs/>
          <w:sz w:val="24"/>
          <w:szCs w:val="24"/>
        </w:rPr>
      </w:pPr>
      <w:r w:rsidRPr="001F782E">
        <w:rPr>
          <w:rFonts w:ascii="Palatino Linotype" w:hAnsi="Palatino Linotype" w:cs="Arial"/>
          <w:sz w:val="24"/>
          <w:szCs w:val="24"/>
          <w:lang w:val="es-ES" w:eastAsia="es-ES"/>
        </w:rPr>
        <w:t xml:space="preserve">Por lo que, mediante informe justificado el Sujeto Obligado pretendió subsanar la vulneración del derecho al acceso a la información del Recurrente mediante el siguiente archivo electrónico; </w:t>
      </w:r>
    </w:p>
    <w:p w:rsidR="008626BE" w:rsidRPr="001F782E" w:rsidRDefault="008626BE" w:rsidP="00ED602B">
      <w:pPr>
        <w:pStyle w:val="Prrafodelista"/>
        <w:numPr>
          <w:ilvl w:val="0"/>
          <w:numId w:val="22"/>
        </w:numPr>
        <w:spacing w:before="240" w:line="360" w:lineRule="auto"/>
        <w:jc w:val="both"/>
        <w:rPr>
          <w:rFonts w:ascii="Palatino Linotype" w:hAnsi="Palatino Linotype"/>
          <w:i/>
          <w:sz w:val="24"/>
          <w:szCs w:val="24"/>
        </w:rPr>
      </w:pPr>
      <w:r w:rsidRPr="001F782E">
        <w:rPr>
          <w:rFonts w:ascii="Palatino Linotype" w:hAnsi="Palatino Linotype"/>
          <w:b/>
          <w:i/>
          <w:sz w:val="24"/>
          <w:szCs w:val="24"/>
        </w:rPr>
        <w:t>DT-08-01-2026.pdf</w:t>
      </w:r>
      <w:r w:rsidR="00ED602B" w:rsidRPr="001F782E">
        <w:rPr>
          <w:rFonts w:ascii="Palatino Linotype" w:hAnsi="Palatino Linotype"/>
          <w:b/>
          <w:i/>
          <w:sz w:val="24"/>
          <w:szCs w:val="24"/>
        </w:rPr>
        <w:t>:</w:t>
      </w:r>
      <w:r w:rsidR="00ED602B" w:rsidRPr="001F782E">
        <w:rPr>
          <w:rFonts w:ascii="Palatino Linotype" w:hAnsi="Palatino Linotype"/>
          <w:sz w:val="24"/>
          <w:szCs w:val="24"/>
        </w:rPr>
        <w:t xml:space="preserve"> Soporte documental que consta de seis fojas en formato PDF de fecha diez de enero de dos mil veintiséis por medio del cual la directora de Turismo y Cultura manifiesta que respecto la solicitud </w:t>
      </w:r>
      <w:r w:rsidR="00ED602B" w:rsidRPr="001F782E">
        <w:rPr>
          <w:rFonts w:ascii="Palatino Linotype" w:hAnsi="Palatino Linotype"/>
          <w:b/>
          <w:bCs/>
          <w:i/>
          <w:sz w:val="24"/>
          <w:szCs w:val="24"/>
        </w:rPr>
        <w:t>01364/TEPOTZOT/IP/2025</w:t>
      </w:r>
      <w:r w:rsidR="00ED602B" w:rsidRPr="001F782E">
        <w:rPr>
          <w:rFonts w:ascii="Palatino Linotype" w:hAnsi="Palatino Linotype"/>
          <w:sz w:val="24"/>
          <w:szCs w:val="24"/>
        </w:rPr>
        <w:t xml:space="preserve"> no está en condiciones de atender favorablemente la petición toda vez que después de una búsqueda exhaustiva en el archivo de la Dirección </w:t>
      </w:r>
      <w:r w:rsidR="00ED602B" w:rsidRPr="001F782E">
        <w:rPr>
          <w:rFonts w:ascii="Palatino Linotype" w:hAnsi="Palatino Linotype"/>
          <w:b/>
          <w:sz w:val="24"/>
          <w:szCs w:val="24"/>
        </w:rPr>
        <w:t>no existe la documentación.</w:t>
      </w:r>
    </w:p>
    <w:p w:rsidR="00ED602B" w:rsidRPr="001F782E" w:rsidRDefault="00E53C90" w:rsidP="00ED602B">
      <w:pPr>
        <w:spacing w:before="240" w:line="360" w:lineRule="auto"/>
        <w:jc w:val="both"/>
        <w:rPr>
          <w:rFonts w:ascii="Palatino Linotype" w:hAnsi="Palatino Linotype"/>
          <w:sz w:val="24"/>
          <w:szCs w:val="24"/>
          <w:u w:val="single"/>
        </w:rPr>
      </w:pPr>
      <w:r w:rsidRPr="001F782E">
        <w:rPr>
          <w:rFonts w:ascii="Palatino Linotype" w:hAnsi="Palatino Linotype"/>
          <w:sz w:val="24"/>
          <w:szCs w:val="24"/>
        </w:rPr>
        <w:t xml:space="preserve">Ahora bien de lo anterior este Instituto advierte que </w:t>
      </w:r>
      <w:r w:rsidR="0082612C" w:rsidRPr="001F782E">
        <w:rPr>
          <w:rFonts w:ascii="Palatino Linotype" w:hAnsi="Palatino Linotype"/>
          <w:sz w:val="24"/>
          <w:szCs w:val="24"/>
        </w:rPr>
        <w:t>en términos del artículo 82 del Bando Municipal del Sujeto Obligado la Dirección de Turismo y Cultura es la unidad administrativa encargad</w:t>
      </w:r>
      <w:r w:rsidR="00D967B3" w:rsidRPr="001F782E">
        <w:rPr>
          <w:rFonts w:ascii="Palatino Linotype" w:hAnsi="Palatino Linotype"/>
          <w:sz w:val="24"/>
          <w:szCs w:val="24"/>
        </w:rPr>
        <w:t>a</w:t>
      </w:r>
      <w:r w:rsidR="0082612C" w:rsidRPr="001F782E">
        <w:rPr>
          <w:rFonts w:ascii="Palatino Linotype" w:hAnsi="Palatino Linotype"/>
          <w:sz w:val="24"/>
          <w:szCs w:val="24"/>
        </w:rPr>
        <w:t xml:space="preserve"> de f</w:t>
      </w:r>
      <w:r w:rsidR="00D967B3" w:rsidRPr="001F782E">
        <w:rPr>
          <w:rFonts w:ascii="Palatino Linotype" w:hAnsi="Palatino Linotype"/>
          <w:sz w:val="24"/>
          <w:szCs w:val="24"/>
        </w:rPr>
        <w:t xml:space="preserve">omentar y promover actividades </w:t>
      </w:r>
      <w:r w:rsidR="0082612C" w:rsidRPr="001F782E">
        <w:rPr>
          <w:rFonts w:ascii="Palatino Linotype" w:hAnsi="Palatino Linotype"/>
          <w:sz w:val="24"/>
          <w:szCs w:val="24"/>
        </w:rPr>
        <w:t xml:space="preserve">culturales, artísticas, festivales y los encuentros culturales que fortalezcan el Desarrollo Integral de los habitantes del </w:t>
      </w:r>
      <w:r w:rsidR="0082612C" w:rsidRPr="001F782E">
        <w:rPr>
          <w:rFonts w:ascii="Palatino Linotype" w:hAnsi="Palatino Linotype"/>
          <w:bCs/>
          <w:color w:val="000000"/>
          <w:sz w:val="24"/>
          <w:szCs w:val="24"/>
        </w:rPr>
        <w:t>Ayuntamiento de Tepotzotlán</w:t>
      </w:r>
      <w:r w:rsidR="00D967B3" w:rsidRPr="001F782E">
        <w:rPr>
          <w:rFonts w:ascii="Palatino Linotype" w:hAnsi="Palatino Linotype"/>
          <w:bCs/>
          <w:color w:val="000000"/>
          <w:sz w:val="24"/>
          <w:szCs w:val="24"/>
        </w:rPr>
        <w:t xml:space="preserve"> así como </w:t>
      </w:r>
      <w:r w:rsidR="0082612C" w:rsidRPr="001F782E">
        <w:rPr>
          <w:rFonts w:ascii="Palatino Linotype" w:hAnsi="Palatino Linotype"/>
          <w:sz w:val="24"/>
          <w:szCs w:val="24"/>
        </w:rPr>
        <w:t xml:space="preserve"> la difusión, promoción turística y gestión del Pueblo Mágico de Tepotzotlán</w:t>
      </w:r>
      <w:r w:rsidR="00D967B3" w:rsidRPr="001F782E">
        <w:rPr>
          <w:rFonts w:ascii="Palatino Linotype" w:hAnsi="Palatino Linotype"/>
          <w:sz w:val="24"/>
          <w:szCs w:val="24"/>
        </w:rPr>
        <w:t>,</w:t>
      </w:r>
      <w:r w:rsidR="0082612C" w:rsidRPr="001F782E">
        <w:rPr>
          <w:rFonts w:ascii="Palatino Linotype" w:hAnsi="Palatino Linotype"/>
          <w:bCs/>
          <w:color w:val="000000"/>
          <w:sz w:val="24"/>
          <w:szCs w:val="24"/>
        </w:rPr>
        <w:t xml:space="preserve"> conforme lo siguiente;</w:t>
      </w:r>
      <w:r w:rsidR="0082612C" w:rsidRPr="001F782E">
        <w:rPr>
          <w:rFonts w:ascii="Palatino Linotype" w:hAnsi="Palatino Linotype"/>
          <w:bCs/>
          <w:color w:val="000000"/>
          <w:sz w:val="24"/>
          <w:szCs w:val="24"/>
          <w:u w:val="single"/>
        </w:rPr>
        <w:t xml:space="preserve"> </w:t>
      </w:r>
    </w:p>
    <w:p w:rsidR="00ED602B" w:rsidRPr="001F782E" w:rsidRDefault="00ED602B" w:rsidP="00ED602B">
      <w:pPr>
        <w:spacing w:before="240" w:line="360" w:lineRule="auto"/>
        <w:ind w:left="708"/>
        <w:jc w:val="both"/>
        <w:rPr>
          <w:rFonts w:ascii="Palatino Linotype" w:hAnsi="Palatino Linotype"/>
          <w:i/>
        </w:rPr>
      </w:pPr>
      <w:r w:rsidRPr="001F782E">
        <w:rPr>
          <w:rFonts w:ascii="Palatino Linotype" w:hAnsi="Palatino Linotype"/>
          <w:b/>
          <w:i/>
        </w:rPr>
        <w:t>ARTÍCULO 82</w:t>
      </w:r>
      <w:r w:rsidRPr="001F782E">
        <w:rPr>
          <w:rFonts w:ascii="Palatino Linotype" w:hAnsi="Palatino Linotype"/>
          <w:i/>
        </w:rPr>
        <w:t>.- El Ayuntamiento por conducto de la Dirección de Turismo y Cultura, tiene la finalidad de promover y plantear las acciones para la ejecución de las actividades culturales y artísticas, en beneficio de todos los habitantes del municipio.</w:t>
      </w:r>
    </w:p>
    <w:p w:rsidR="00ED602B" w:rsidRPr="001F782E" w:rsidRDefault="00ED602B" w:rsidP="00ED602B">
      <w:pPr>
        <w:spacing w:before="240" w:line="360" w:lineRule="auto"/>
        <w:ind w:left="708"/>
        <w:jc w:val="both"/>
        <w:rPr>
          <w:rFonts w:ascii="Palatino Linotype" w:hAnsi="Palatino Linotype"/>
          <w:i/>
        </w:rPr>
      </w:pPr>
      <w:r w:rsidRPr="001F782E">
        <w:rPr>
          <w:rFonts w:ascii="Palatino Linotype" w:hAnsi="Palatino Linotype"/>
          <w:i/>
        </w:rPr>
        <w:lastRenderedPageBreak/>
        <w:t xml:space="preserve">Tendrá las siguientes atribuciones de acuerdo con las disposiciones de este Bando Municipal y demás reglamentos vigentes aplicables: </w:t>
      </w:r>
      <w:r w:rsidRPr="001F782E">
        <w:rPr>
          <w:rFonts w:ascii="Palatino Linotype" w:hAnsi="Palatino Linotype"/>
          <w:i/>
          <w:u w:val="single"/>
        </w:rPr>
        <w:t>Fomentar y promover</w:t>
      </w:r>
      <w:r w:rsidRPr="001F782E">
        <w:rPr>
          <w:rFonts w:ascii="Palatino Linotype" w:hAnsi="Palatino Linotype"/>
          <w:i/>
        </w:rPr>
        <w:t xml:space="preserve"> actividades de lectura, educativas, ecoturísticas, culturales, artísticas, festivales y </w:t>
      </w:r>
      <w:r w:rsidRPr="001F782E">
        <w:rPr>
          <w:rFonts w:ascii="Palatino Linotype" w:hAnsi="Palatino Linotype"/>
          <w:i/>
          <w:u w:val="single"/>
        </w:rPr>
        <w:t>los encuentros culturales que fortalezcan el Desarrollo Integral de los habitantes del Municipio</w:t>
      </w:r>
      <w:r w:rsidRPr="001F782E">
        <w:rPr>
          <w:rFonts w:ascii="Palatino Linotype" w:hAnsi="Palatino Linotype"/>
          <w:i/>
        </w:rPr>
        <w:t>, a fin de continuar con la preservación de las costumbres, tradiciones y la apreciación de las diferentes expresiones artísticas, conservando el Patrimonio histórico, fomentando el gusto por el arte y la cultura a la ciudadanía en general de este Municipio.</w:t>
      </w:r>
    </w:p>
    <w:p w:rsidR="00ED602B" w:rsidRPr="001F782E" w:rsidRDefault="00ED602B" w:rsidP="00ED602B">
      <w:pPr>
        <w:spacing w:before="240" w:line="360" w:lineRule="auto"/>
        <w:ind w:left="708"/>
        <w:jc w:val="both"/>
        <w:rPr>
          <w:rFonts w:ascii="Palatino Linotype" w:hAnsi="Palatino Linotype"/>
          <w:i/>
          <w:sz w:val="24"/>
          <w:szCs w:val="24"/>
          <w:u w:val="single"/>
        </w:rPr>
      </w:pPr>
      <w:r w:rsidRPr="001F782E">
        <w:rPr>
          <w:rFonts w:ascii="Palatino Linotype" w:hAnsi="Palatino Linotype"/>
          <w:i/>
          <w:u w:val="single"/>
        </w:rPr>
        <w:t>La Dirección de Turismo y Cultura será responsable de realizar la difusión, promoción turística y gestión del Pueblo Mágico de Tepotzotlán, Estado de México.</w:t>
      </w:r>
    </w:p>
    <w:p w:rsidR="00D967B3" w:rsidRPr="001F782E" w:rsidRDefault="00D967B3" w:rsidP="0082612C">
      <w:pPr>
        <w:spacing w:line="360" w:lineRule="auto"/>
        <w:ind w:right="1"/>
        <w:jc w:val="both"/>
        <w:rPr>
          <w:rStyle w:val="Hipervnculo"/>
          <w:rFonts w:ascii="Palatino Linotype" w:hAnsi="Palatino Linotype"/>
          <w:sz w:val="24"/>
          <w:szCs w:val="24"/>
          <w:u w:val="none"/>
        </w:rPr>
      </w:pPr>
    </w:p>
    <w:p w:rsidR="0082612C" w:rsidRPr="001F782E" w:rsidRDefault="0082612C" w:rsidP="0082612C">
      <w:pPr>
        <w:spacing w:line="360" w:lineRule="auto"/>
        <w:ind w:right="1"/>
        <w:jc w:val="both"/>
        <w:rPr>
          <w:rFonts w:ascii="Palatino Linotype" w:eastAsia="Palatino Linotype" w:hAnsi="Palatino Linotype" w:cs="Palatino Linotype"/>
          <w:b/>
          <w:sz w:val="24"/>
          <w:szCs w:val="24"/>
        </w:rPr>
      </w:pPr>
      <w:r w:rsidRPr="001F782E">
        <w:rPr>
          <w:rFonts w:ascii="Palatino Linotype" w:eastAsia="Palatino Linotype" w:hAnsi="Palatino Linotype" w:cs="Palatino Linotype"/>
          <w:sz w:val="24"/>
          <w:szCs w:val="24"/>
        </w:rPr>
        <w:t xml:space="preserve">Expuesto lo anterior, es necesario precisar que, conforme los principios bajo los que se rige este Instituto establecidos en el artículo 9 de la Ley de Transparencia Local localizó una </w:t>
      </w:r>
      <w:r w:rsidR="00EC359D" w:rsidRPr="001F782E">
        <w:rPr>
          <w:rFonts w:ascii="Palatino Linotype" w:eastAsia="Palatino Linotype" w:hAnsi="Palatino Linotype" w:cs="Palatino Linotype"/>
          <w:sz w:val="24"/>
          <w:szCs w:val="24"/>
        </w:rPr>
        <w:t>publicación</w:t>
      </w:r>
      <w:r w:rsidRPr="001F782E">
        <w:rPr>
          <w:rFonts w:ascii="Palatino Linotype" w:eastAsia="Palatino Linotype" w:hAnsi="Palatino Linotype" w:cs="Palatino Linotype"/>
          <w:sz w:val="24"/>
          <w:szCs w:val="24"/>
        </w:rPr>
        <w:t xml:space="preserve"> en la que se advierte que </w:t>
      </w:r>
      <w:r w:rsidRPr="001F782E">
        <w:rPr>
          <w:rFonts w:ascii="Palatino Linotype" w:eastAsia="Palatino Linotype" w:hAnsi="Palatino Linotype" w:cs="Palatino Linotype"/>
          <w:b/>
          <w:sz w:val="24"/>
          <w:szCs w:val="24"/>
        </w:rPr>
        <w:t>el</w:t>
      </w:r>
      <w:r w:rsidR="00D967B3" w:rsidRPr="001F782E">
        <w:rPr>
          <w:rFonts w:ascii="Palatino Linotype" w:eastAsia="Palatino Linotype" w:hAnsi="Palatino Linotype" w:cs="Palatino Linotype"/>
          <w:b/>
          <w:sz w:val="24"/>
          <w:szCs w:val="24"/>
        </w:rPr>
        <w:t xml:space="preserve"> Sujeto Obligado realizó el Encuentro Nacional de Turismo Religioso del 3 al 5 de Octubre de dos mil veinticinco</w:t>
      </w:r>
      <w:r w:rsidR="00EC359D" w:rsidRPr="001F782E">
        <w:rPr>
          <w:rFonts w:ascii="Palatino Linotype" w:eastAsia="Palatino Linotype" w:hAnsi="Palatino Linotype" w:cs="Palatino Linotype"/>
          <w:sz w:val="24"/>
          <w:szCs w:val="24"/>
        </w:rPr>
        <w:t>, como se observa;</w:t>
      </w:r>
    </w:p>
    <w:p w:rsidR="0082612C" w:rsidRPr="001F782E" w:rsidRDefault="0082612C" w:rsidP="00D967B3">
      <w:pPr>
        <w:ind w:left="708" w:right="1"/>
        <w:rPr>
          <w:rFonts w:ascii="Palatino Linotype" w:eastAsia="Palatino Linotype" w:hAnsi="Palatino Linotype" w:cs="Palatino Linotype"/>
          <w:sz w:val="20"/>
          <w:szCs w:val="20"/>
        </w:rPr>
      </w:pPr>
      <w:r w:rsidRPr="001F782E">
        <w:rPr>
          <w:rFonts w:ascii="Palatino Linotype" w:eastAsia="Palatino Linotype" w:hAnsi="Palatino Linotype" w:cs="Palatino Linotype"/>
          <w:sz w:val="20"/>
          <w:szCs w:val="20"/>
        </w:rPr>
        <w:t xml:space="preserve">(Consulta: </w:t>
      </w:r>
      <w:hyperlink r:id="rId7" w:history="1">
        <w:r w:rsidR="00D967B3" w:rsidRPr="001F782E">
          <w:rPr>
            <w:rStyle w:val="Hipervnculo"/>
            <w:rFonts w:ascii="Palatino Linotype" w:eastAsia="Palatino Linotype" w:hAnsi="Palatino Linotype" w:cs="Palatino Linotype"/>
            <w:i/>
            <w:sz w:val="20"/>
            <w:szCs w:val="20"/>
          </w:rPr>
          <w:t>https://www.facebook.com/AALMAC.mx/posts/la-aalmac-te-invita-al-encuentro-nacional-de-</w:t>
        </w:r>
      </w:hyperlink>
      <w:r w:rsidRPr="001F782E">
        <w:rPr>
          <w:rStyle w:val="Hipervnculo"/>
          <w:rFonts w:ascii="Palatino Linotype" w:eastAsia="Palatino Linotype" w:hAnsi="Palatino Linotype" w:cs="Palatino Linotype"/>
          <w:i/>
          <w:sz w:val="20"/>
          <w:szCs w:val="20"/>
        </w:rPr>
        <w:t>turismo-religioso-que-se-llevar%C3%A1-a-/773872461928800/</w:t>
      </w:r>
      <w:r w:rsidRPr="001F782E">
        <w:rPr>
          <w:rFonts w:ascii="Palatino Linotype" w:eastAsia="Palatino Linotype" w:hAnsi="Palatino Linotype" w:cs="Palatino Linotype"/>
          <w:i/>
          <w:sz w:val="20"/>
          <w:szCs w:val="20"/>
        </w:rPr>
        <w:t>)</w:t>
      </w:r>
    </w:p>
    <w:p w:rsidR="0082612C" w:rsidRPr="001F782E" w:rsidRDefault="0082612C" w:rsidP="00BB6CAB">
      <w:pPr>
        <w:jc w:val="center"/>
        <w:rPr>
          <w:rFonts w:ascii="Palatino Linotype" w:eastAsia="Palatino Linotype" w:hAnsi="Palatino Linotype" w:cs="Palatino Linotype"/>
        </w:rPr>
      </w:pPr>
      <w:r w:rsidRPr="001F782E">
        <w:rPr>
          <w:rFonts w:ascii="Palatino Linotype" w:hAnsi="Palatino Linotype"/>
          <w:noProof/>
          <w:sz w:val="24"/>
          <w:szCs w:val="24"/>
          <w:lang w:eastAsia="es-MX"/>
        </w:rPr>
        <w:drawing>
          <wp:inline distT="0" distB="0" distL="0" distR="0" wp14:anchorId="6C819BF1" wp14:editId="43485BE5">
            <wp:extent cx="3309582" cy="2078308"/>
            <wp:effectExtent l="0" t="0" r="571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43283" cy="2162268"/>
                    </a:xfrm>
                    <a:prstGeom prst="rect">
                      <a:avLst/>
                    </a:prstGeom>
                  </pic:spPr>
                </pic:pic>
              </a:graphicData>
            </a:graphic>
          </wp:inline>
        </w:drawing>
      </w:r>
    </w:p>
    <w:p w:rsidR="0082612C" w:rsidRPr="001F782E" w:rsidRDefault="0082612C" w:rsidP="0082612C">
      <w:pPr>
        <w:spacing w:line="360" w:lineRule="auto"/>
        <w:ind w:right="1"/>
        <w:jc w:val="both"/>
        <w:rPr>
          <w:rFonts w:ascii="Palatino Linotype" w:eastAsia="Palatino Linotype" w:hAnsi="Palatino Linotype" w:cs="Palatino Linotype"/>
          <w:sz w:val="24"/>
          <w:szCs w:val="24"/>
        </w:rPr>
      </w:pPr>
      <w:r w:rsidRPr="001F782E">
        <w:rPr>
          <w:rFonts w:ascii="Palatino Linotype" w:eastAsia="Palatino Linotype" w:hAnsi="Palatino Linotype" w:cs="Palatino Linotype"/>
          <w:sz w:val="24"/>
          <w:szCs w:val="24"/>
        </w:rPr>
        <w:lastRenderedPageBreak/>
        <w:t xml:space="preserve">Así, de la nota de referencia, se advierte que, </w:t>
      </w:r>
      <w:r w:rsidR="00D967B3" w:rsidRPr="001F782E">
        <w:rPr>
          <w:rFonts w:ascii="Palatino Linotype" w:eastAsia="Palatino Linotype" w:hAnsi="Palatino Linotype" w:cs="Palatino Linotype"/>
          <w:sz w:val="24"/>
          <w:szCs w:val="24"/>
        </w:rPr>
        <w:t xml:space="preserve">a través de la promoción de la Asociación de Autoridades Locales de México A.C. </w:t>
      </w:r>
      <w:r w:rsidRPr="001F782E">
        <w:rPr>
          <w:rFonts w:ascii="Palatino Linotype" w:eastAsia="Palatino Linotype" w:hAnsi="Palatino Linotype" w:cs="Palatino Linotype"/>
          <w:sz w:val="24"/>
          <w:szCs w:val="24"/>
        </w:rPr>
        <w:t>el</w:t>
      </w:r>
      <w:r w:rsidR="00D967B3" w:rsidRPr="001F782E">
        <w:rPr>
          <w:rFonts w:ascii="Palatino Linotype" w:eastAsia="Palatino Linotype" w:hAnsi="Palatino Linotype" w:cs="Palatino Linotype"/>
          <w:sz w:val="24"/>
          <w:szCs w:val="24"/>
        </w:rPr>
        <w:t xml:space="preserve"> Sujeto Obligado realizó el Encuentro Nacional de Turismo Religioso del 3 al 5 de Octubre de dos mil veinticinco el cual tuvo por objeto promover la cultura y el desarrollo local a través de eventos religiosos</w:t>
      </w:r>
      <w:r w:rsidRPr="001F782E">
        <w:rPr>
          <w:rFonts w:ascii="Palatino Linotype" w:eastAsia="Palatino Linotype" w:hAnsi="Palatino Linotype" w:cs="Palatino Linotype"/>
          <w:sz w:val="24"/>
          <w:szCs w:val="24"/>
        </w:rPr>
        <w:t>. Al respecto, sirven de sustento las siguientes tesis jurisprudenciales</w:t>
      </w:r>
      <w:r w:rsidRPr="001F782E">
        <w:rPr>
          <w:rFonts w:ascii="Palatino Linotype" w:eastAsia="Palatino Linotype" w:hAnsi="Palatino Linotype" w:cs="Palatino Linotype"/>
        </w:rPr>
        <w:t>:</w:t>
      </w:r>
    </w:p>
    <w:p w:rsidR="0082612C" w:rsidRPr="001F782E" w:rsidRDefault="0082612C" w:rsidP="0082612C">
      <w:pPr>
        <w:spacing w:before="100" w:beforeAutospacing="1" w:after="100" w:afterAutospacing="1"/>
        <w:ind w:left="567" w:right="567"/>
        <w:jc w:val="both"/>
        <w:rPr>
          <w:rFonts w:ascii="Palatino Linotype" w:eastAsia="Palatino Linotype" w:hAnsi="Palatino Linotype" w:cs="Palatino Linotype"/>
          <w:i/>
        </w:rPr>
      </w:pPr>
      <w:r w:rsidRPr="001F782E">
        <w:rPr>
          <w:rFonts w:ascii="Palatino Linotype" w:eastAsia="Palatino Linotype" w:hAnsi="Palatino Linotype" w:cs="Palatino Linotype"/>
          <w:b/>
          <w:i/>
        </w:rPr>
        <w:t>HECHOS NOTORIOS. CONCEPTOS GENERAL Y JURÍDICO Conforme al artículo  los tribunales pueden invocar hechos notorios aunque no hayan sido alegados ni probados por las partes.</w:t>
      </w:r>
      <w:r w:rsidRPr="001F782E">
        <w:rPr>
          <w:rFonts w:ascii="Palatino Linotype" w:eastAsia="Palatino Linotype" w:hAnsi="Palatino Linotype" w:cs="Palatino Linotype"/>
          <w:i/>
        </w:rPr>
        <w:t xml:space="preserve"> Por hechos notorios deben entenderse, en general, aquellos que por el conocimiento humano se consideran ciertos e indiscutibles, ya sea que pertenezcan a la historia, a la ciencia, a la naturaleza</w:t>
      </w:r>
      <w:r w:rsidRPr="001F782E">
        <w:rPr>
          <w:rFonts w:ascii="Palatino Linotype" w:eastAsia="Palatino Linotype" w:hAnsi="Palatino Linotype" w:cs="Palatino Linotype"/>
          <w:b/>
          <w:i/>
        </w:rPr>
        <w:t>, a las vicisitudes de la vida pública actual o a circunstancias comúnmente conocidas en un determinado lugar</w:t>
      </w:r>
      <w:r w:rsidRPr="001F782E">
        <w:rPr>
          <w:rFonts w:ascii="Palatino Linotype" w:eastAsia="Palatino Linotype" w:hAnsi="Palatino Linotype" w:cs="Palatino Linotype"/>
          <w:i/>
        </w:rPr>
        <w:t xml:space="preserve">, </w:t>
      </w:r>
      <w:r w:rsidRPr="001F782E">
        <w:rPr>
          <w:rFonts w:ascii="Palatino Linotype" w:eastAsia="Palatino Linotype" w:hAnsi="Palatino Linotype" w:cs="Palatino Linotype"/>
          <w:b/>
          <w:i/>
        </w:rPr>
        <w:t>de modo que toda persona de ese medio esté en condiciones de saberlo</w:t>
      </w:r>
      <w:r w:rsidRPr="001F782E">
        <w:rPr>
          <w:rFonts w:ascii="Palatino Linotype" w:eastAsia="Palatino Linotype" w:hAnsi="Palatino Linotype" w:cs="Palatino Linotype"/>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rsidR="0082612C" w:rsidRPr="001F782E" w:rsidRDefault="0082612C" w:rsidP="0082612C">
      <w:pPr>
        <w:spacing w:before="240" w:line="360" w:lineRule="auto"/>
        <w:ind w:left="567"/>
        <w:jc w:val="both"/>
        <w:rPr>
          <w:rStyle w:val="Hipervnculo"/>
          <w:rFonts w:ascii="Palatino Linotype" w:hAnsi="Palatino Linotype"/>
          <w:i/>
        </w:rPr>
      </w:pPr>
      <w:r w:rsidRPr="001F782E">
        <w:rPr>
          <w:rFonts w:ascii="Palatino Linotype" w:eastAsia="Palatino Linotype" w:hAnsi="Palatino Linotype" w:cs="Palatino Linotype"/>
          <w:b/>
          <w:i/>
        </w:rPr>
        <w:t>PÁGINAS WEB O ELECTRÓNICAS. SU CONTENIDO ES UN HECHO NOTORIO Y SUSCEPTIBLE DE SER VALORADO EN UNA DECISIÓN JUDICIAL.</w:t>
      </w:r>
      <w:r w:rsidRPr="001F782E">
        <w:rPr>
          <w:rFonts w:ascii="Palatino Linotype" w:hAnsi="Palatino Linotype"/>
        </w:rPr>
        <w:t xml:space="preserve"> </w:t>
      </w:r>
      <w:r w:rsidRPr="001F782E">
        <w:rPr>
          <w:rFonts w:ascii="Palatino Linotype" w:eastAsia="Palatino Linotype" w:hAnsi="Palatino Linotype" w:cs="Palatino Linotype"/>
          <w:i/>
        </w:rPr>
        <w:t xml:space="preserve">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w:t>
      </w:r>
      <w:r w:rsidRPr="001F782E">
        <w:rPr>
          <w:rFonts w:ascii="Palatino Linotype" w:eastAsia="Palatino Linotype" w:hAnsi="Palatino Linotype" w:cs="Palatino Linotype"/>
          <w:i/>
        </w:rPr>
        <w:lastRenderedPageBreak/>
        <w:t>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rsidR="0082612C" w:rsidRPr="001F782E" w:rsidRDefault="0082612C" w:rsidP="0082612C">
      <w:pPr>
        <w:spacing w:line="360" w:lineRule="auto"/>
        <w:jc w:val="center"/>
        <w:rPr>
          <w:rFonts w:ascii="Palatino Linotype" w:hAnsi="Palatino Linotype"/>
          <w:sz w:val="24"/>
          <w:szCs w:val="24"/>
        </w:rPr>
      </w:pPr>
    </w:p>
    <w:p w:rsidR="00BB6CAB" w:rsidRPr="001F782E" w:rsidRDefault="00E53C90" w:rsidP="00BB6CAB">
      <w:pPr>
        <w:spacing w:line="360" w:lineRule="auto"/>
        <w:jc w:val="both"/>
        <w:rPr>
          <w:rFonts w:ascii="Verdana" w:hAnsi="Verdana"/>
          <w:color w:val="000000"/>
          <w:sz w:val="14"/>
          <w:szCs w:val="14"/>
        </w:rPr>
      </w:pPr>
      <w:r w:rsidRPr="001F782E">
        <w:rPr>
          <w:rFonts w:ascii="Palatino Linotype" w:hAnsi="Palatino Linotype"/>
          <w:sz w:val="24"/>
          <w:szCs w:val="24"/>
        </w:rPr>
        <w:t xml:space="preserve">En este sentido este Órgano Garante considera imprescindible establecer que si bien el Sujeto Obligado en informe justificado </w:t>
      </w:r>
      <w:r w:rsidRPr="001F782E">
        <w:rPr>
          <w:rFonts w:ascii="Palatino Linotype" w:eastAsiaTheme="majorEastAsia" w:hAnsi="Palatino Linotype" w:cs="Arial"/>
          <w:bCs/>
          <w:sz w:val="24"/>
          <w:szCs w:val="24"/>
        </w:rPr>
        <w:t>la Unidad de Transparencia turn</w:t>
      </w:r>
      <w:r w:rsidR="00BB6CAB" w:rsidRPr="001F782E">
        <w:rPr>
          <w:rFonts w:ascii="Palatino Linotype" w:eastAsiaTheme="majorEastAsia" w:hAnsi="Palatino Linotype" w:cs="Arial"/>
          <w:bCs/>
          <w:sz w:val="24"/>
          <w:szCs w:val="24"/>
        </w:rPr>
        <w:t>a la solicitud de información al Titular de la Dirección de Turismo y Cultura</w:t>
      </w:r>
      <w:r w:rsidRPr="001F782E">
        <w:rPr>
          <w:rFonts w:ascii="Palatino Linotype" w:eastAsiaTheme="majorEastAsia" w:hAnsi="Palatino Linotype" w:cs="Arial"/>
          <w:bCs/>
          <w:sz w:val="24"/>
          <w:szCs w:val="24"/>
        </w:rPr>
        <w:t>, también lo es que esta última fue omi</w:t>
      </w:r>
      <w:r w:rsidR="00BB6CAB" w:rsidRPr="001F782E">
        <w:rPr>
          <w:rFonts w:ascii="Palatino Linotype" w:eastAsiaTheme="majorEastAsia" w:hAnsi="Palatino Linotype" w:cs="Arial"/>
          <w:bCs/>
          <w:sz w:val="24"/>
          <w:szCs w:val="24"/>
        </w:rPr>
        <w:t xml:space="preserve">sa en proporcionar lo requerido pues manifestó que </w:t>
      </w:r>
      <w:r w:rsidR="00BB6CAB" w:rsidRPr="001F782E">
        <w:rPr>
          <w:rFonts w:ascii="Palatino Linotype" w:eastAsiaTheme="majorEastAsia" w:hAnsi="Palatino Linotype" w:cs="Arial"/>
          <w:b/>
          <w:bCs/>
          <w:sz w:val="24"/>
          <w:szCs w:val="24"/>
        </w:rPr>
        <w:t xml:space="preserve">no existe la documentación requerida, </w:t>
      </w:r>
      <w:r w:rsidR="00BB6CAB" w:rsidRPr="001F782E">
        <w:rPr>
          <w:rFonts w:ascii="Palatino Linotype" w:eastAsiaTheme="majorEastAsia" w:hAnsi="Palatino Linotype" w:cs="Arial"/>
          <w:bCs/>
          <w:sz w:val="24"/>
          <w:szCs w:val="24"/>
        </w:rPr>
        <w:t xml:space="preserve">referente a los </w:t>
      </w:r>
      <w:r w:rsidR="00BB6CAB" w:rsidRPr="001F782E">
        <w:rPr>
          <w:rFonts w:ascii="Palatino Linotype" w:hAnsi="Palatino Linotype"/>
          <w:color w:val="000000"/>
          <w:sz w:val="24"/>
          <w:szCs w:val="24"/>
        </w:rPr>
        <w:t>presupuestos</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 xml:space="preserve"> los p</w:t>
      </w:r>
      <w:r w:rsidR="00BB6CAB" w:rsidRPr="001F782E">
        <w:rPr>
          <w:rFonts w:ascii="Palatino Linotype" w:hAnsi="Palatino Linotype"/>
          <w:color w:val="000000"/>
          <w:sz w:val="24"/>
          <w:szCs w:val="24"/>
        </w:rPr>
        <w:t>roveedores</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 xml:space="preserve">los </w:t>
      </w:r>
      <w:r w:rsidR="00BB6CAB" w:rsidRPr="001F782E">
        <w:rPr>
          <w:rFonts w:ascii="Palatino Linotype" w:hAnsi="Palatino Linotype"/>
          <w:color w:val="000000"/>
          <w:sz w:val="24"/>
          <w:szCs w:val="24"/>
        </w:rPr>
        <w:t>contratos</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las a</w:t>
      </w:r>
      <w:r w:rsidR="00BB6CAB" w:rsidRPr="001F782E">
        <w:rPr>
          <w:rFonts w:ascii="Palatino Linotype" w:hAnsi="Palatino Linotype"/>
          <w:color w:val="000000"/>
          <w:sz w:val="24"/>
          <w:szCs w:val="24"/>
        </w:rPr>
        <w:t>ctas de comité</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los p</w:t>
      </w:r>
      <w:r w:rsidR="00BB6CAB" w:rsidRPr="001F782E">
        <w:rPr>
          <w:rFonts w:ascii="Palatino Linotype" w:hAnsi="Palatino Linotype"/>
          <w:color w:val="000000"/>
          <w:sz w:val="24"/>
          <w:szCs w:val="24"/>
        </w:rPr>
        <w:t>ermisos</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los g</w:t>
      </w:r>
      <w:r w:rsidR="00BB6CAB" w:rsidRPr="001F782E">
        <w:rPr>
          <w:rFonts w:ascii="Palatino Linotype" w:hAnsi="Palatino Linotype"/>
          <w:color w:val="000000"/>
          <w:sz w:val="24"/>
          <w:szCs w:val="24"/>
        </w:rPr>
        <w:t>astos</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los i</w:t>
      </w:r>
      <w:r w:rsidR="00BB6CAB" w:rsidRPr="001F782E">
        <w:rPr>
          <w:rFonts w:ascii="Palatino Linotype" w:hAnsi="Palatino Linotype"/>
          <w:color w:val="000000"/>
          <w:sz w:val="24"/>
          <w:szCs w:val="24"/>
        </w:rPr>
        <w:t>nformes de resultados</w:t>
      </w:r>
      <w:r w:rsidR="00BB6CAB" w:rsidRPr="001F782E">
        <w:rPr>
          <w:rFonts w:ascii="Palatino Linotype" w:eastAsiaTheme="majorEastAsia" w:hAnsi="Palatino Linotype" w:cs="Arial"/>
          <w:b/>
          <w:bCs/>
          <w:sz w:val="24"/>
          <w:szCs w:val="24"/>
        </w:rPr>
        <w:t xml:space="preserve">, </w:t>
      </w:r>
      <w:r w:rsidR="00BB6CAB" w:rsidRPr="001F782E">
        <w:rPr>
          <w:rFonts w:ascii="Palatino Linotype" w:eastAsiaTheme="majorEastAsia" w:hAnsi="Palatino Linotype" w:cs="Arial"/>
          <w:bCs/>
          <w:sz w:val="24"/>
          <w:szCs w:val="24"/>
        </w:rPr>
        <w:t xml:space="preserve"> y las a</w:t>
      </w:r>
      <w:r w:rsidR="00BB6CAB" w:rsidRPr="001F782E">
        <w:rPr>
          <w:rFonts w:ascii="Palatino Linotype" w:hAnsi="Palatino Linotype"/>
          <w:color w:val="000000"/>
          <w:sz w:val="24"/>
          <w:szCs w:val="24"/>
        </w:rPr>
        <w:t>djudicaciones derivadas del evento referido en solicitud</w:t>
      </w:r>
      <w:r w:rsidR="00BB6CAB" w:rsidRPr="001F782E">
        <w:rPr>
          <w:rFonts w:ascii="Verdana" w:hAnsi="Verdana"/>
          <w:color w:val="000000"/>
          <w:sz w:val="14"/>
          <w:szCs w:val="14"/>
        </w:rPr>
        <w:t>.</w:t>
      </w:r>
    </w:p>
    <w:p w:rsidR="007D45F5" w:rsidRPr="001F782E" w:rsidRDefault="007D45F5" w:rsidP="00BB6CAB">
      <w:pPr>
        <w:spacing w:line="360" w:lineRule="auto"/>
        <w:jc w:val="both"/>
        <w:rPr>
          <w:rFonts w:ascii="Palatino Linotype" w:eastAsiaTheme="majorEastAsia" w:hAnsi="Palatino Linotype" w:cs="Arial"/>
          <w:b/>
          <w:bCs/>
          <w:sz w:val="24"/>
          <w:szCs w:val="24"/>
        </w:rPr>
      </w:pPr>
    </w:p>
    <w:p w:rsidR="007D45F5" w:rsidRPr="001F782E" w:rsidRDefault="007D45F5" w:rsidP="007D45F5">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F782E">
        <w:rPr>
          <w:rFonts w:ascii="Palatino Linotype" w:eastAsia="Palatino Linotype" w:hAnsi="Palatino Linotype" w:cs="Palatino Linotype"/>
          <w:color w:val="000000"/>
          <w:sz w:val="24"/>
          <w:szCs w:val="24"/>
        </w:rPr>
        <w:t xml:space="preserve">En este sentido se debe advertir que en respuesta proporcionada en informe justificado el Sujeto Obligado a través del </w:t>
      </w:r>
      <w:r w:rsidRPr="001F782E">
        <w:rPr>
          <w:rFonts w:ascii="Palatino Linotype" w:eastAsiaTheme="majorEastAsia" w:hAnsi="Palatino Linotype" w:cs="Arial"/>
          <w:bCs/>
          <w:sz w:val="24"/>
          <w:szCs w:val="24"/>
        </w:rPr>
        <w:t>Titular de la Dirección de Turismo y Cultura</w:t>
      </w:r>
      <w:r w:rsidRPr="001F782E">
        <w:rPr>
          <w:rFonts w:ascii="Palatino Linotype" w:hAnsi="Palatino Linotype" w:cs="Arial"/>
          <w:bCs/>
          <w:sz w:val="24"/>
          <w:szCs w:val="24"/>
        </w:rPr>
        <w:t xml:space="preserve"> se manifestó en sentido negativo al referir que no cuenta con la información requerida por el Recurrente </w:t>
      </w:r>
      <w:r w:rsidRPr="001F782E">
        <w:rPr>
          <w:rFonts w:ascii="Palatino Linotype" w:eastAsia="Palatino Linotype" w:hAnsi="Palatino Linotype" w:cs="Palatino Linotype"/>
          <w:sz w:val="24"/>
          <w:szCs w:val="24"/>
        </w:rPr>
        <w:t xml:space="preserve">lo tanto, es de referir que nos encontramos, ante hechos negativos, resultando aplicable la siguiente tesis: </w:t>
      </w:r>
    </w:p>
    <w:p w:rsidR="007D45F5" w:rsidRPr="001F782E" w:rsidRDefault="007D45F5" w:rsidP="007D45F5">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F782E">
        <w:rPr>
          <w:rFonts w:ascii="Palatino Linotype" w:eastAsia="Palatino Linotype" w:hAnsi="Palatino Linotype" w:cs="Palatino Linotype"/>
          <w:i/>
          <w:color w:val="000000"/>
        </w:rPr>
        <w:t>«</w:t>
      </w:r>
      <w:r w:rsidRPr="001F782E">
        <w:rPr>
          <w:rFonts w:ascii="Palatino Linotype" w:eastAsia="Palatino Linotype" w:hAnsi="Palatino Linotype" w:cs="Palatino Linotype"/>
          <w:b/>
          <w:i/>
          <w:color w:val="000000"/>
        </w:rPr>
        <w:t>HECHOS NEGATIVOS, NO SON SUSCEPTIBLES DE DEMOSTRACIÓN.</w:t>
      </w:r>
    </w:p>
    <w:p w:rsidR="007D45F5" w:rsidRPr="001F782E" w:rsidRDefault="007D45F5" w:rsidP="007D45F5">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1F782E">
        <w:rPr>
          <w:rFonts w:ascii="Palatino Linotype" w:eastAsia="Palatino Linotype" w:hAnsi="Palatino Linotype" w:cs="Palatino Linotype"/>
          <w:i/>
          <w:color w:val="000000"/>
        </w:rPr>
        <w:lastRenderedPageBreak/>
        <w:t>Tratándose de un hecho negativo, el Juez no tiene por qué invocar prueba alguna de la que se desprenda, ya que es bien sabido que esta clase de hechos no son susceptibles de demostración.</w:t>
      </w:r>
    </w:p>
    <w:p w:rsidR="007D45F5" w:rsidRPr="001F782E" w:rsidRDefault="007D45F5" w:rsidP="007D45F5">
      <w:pPr>
        <w:pBdr>
          <w:top w:val="nil"/>
          <w:left w:val="nil"/>
          <w:bottom w:val="nil"/>
          <w:right w:val="nil"/>
          <w:between w:val="nil"/>
        </w:pBdr>
        <w:ind w:left="1134" w:right="900"/>
        <w:jc w:val="both"/>
        <w:rPr>
          <w:rFonts w:ascii="Palatino Linotype" w:eastAsia="Palatino Linotype" w:hAnsi="Palatino Linotype" w:cs="Palatino Linotype"/>
          <w:i/>
          <w:color w:val="000000"/>
          <w:sz w:val="18"/>
          <w:szCs w:val="18"/>
        </w:rPr>
      </w:pPr>
      <w:r w:rsidRPr="001F782E">
        <w:rPr>
          <w:rFonts w:ascii="Palatino Linotype" w:eastAsia="Palatino Linotype" w:hAnsi="Palatino Linotype" w:cs="Palatino Linotype"/>
          <w:i/>
          <w:color w:val="000000"/>
          <w:sz w:val="18"/>
          <w:szCs w:val="18"/>
        </w:rPr>
        <w:t>Amparo en revisión 2022/61. José García Florín (Menor). 9 de octubre de 1961. Cinco votos. Ponente: José Rivera Pérez Campos</w:t>
      </w:r>
    </w:p>
    <w:p w:rsidR="0082612C" w:rsidRPr="001F782E" w:rsidRDefault="0082612C" w:rsidP="00E53C90">
      <w:pPr>
        <w:spacing w:line="360" w:lineRule="auto"/>
        <w:jc w:val="both"/>
        <w:rPr>
          <w:rFonts w:ascii="Palatino Linotype" w:eastAsiaTheme="majorEastAsia" w:hAnsi="Palatino Linotype" w:cs="Arial"/>
          <w:bCs/>
        </w:rPr>
      </w:pPr>
    </w:p>
    <w:p w:rsidR="00780B4A"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En este sentido, del pronunciamiento en informe justificado proporcionado por el Sujeto Obligado este Instituto no tiene certeza que se haya realizado una búsqueda exhaustiva y razonable de lo requerido, pues</w:t>
      </w:r>
      <w:r w:rsidR="00035130" w:rsidRPr="001F782E">
        <w:rPr>
          <w:rFonts w:ascii="Palatino Linotype" w:hAnsi="Palatino Linotype"/>
          <w:sz w:val="24"/>
          <w:szCs w:val="24"/>
        </w:rPr>
        <w:t xml:space="preserve"> si bien la Dirección de Turismo y Cultura es la unidad administrativa encargada de fomentar y promover los encuentros culturales </w:t>
      </w:r>
      <w:r w:rsidR="00035130" w:rsidRPr="001F782E">
        <w:rPr>
          <w:rFonts w:ascii="Palatino Linotype" w:hAnsi="Palatino Linotype"/>
          <w:bCs/>
          <w:color w:val="000000"/>
          <w:sz w:val="24"/>
          <w:szCs w:val="24"/>
        </w:rPr>
        <w:t xml:space="preserve">así como </w:t>
      </w:r>
      <w:r w:rsidR="00035130" w:rsidRPr="001F782E">
        <w:rPr>
          <w:rFonts w:ascii="Palatino Linotype" w:hAnsi="Palatino Linotype"/>
          <w:sz w:val="24"/>
          <w:szCs w:val="24"/>
        </w:rPr>
        <w:t xml:space="preserve"> la difusión y  promoción turística también lo es que </w:t>
      </w:r>
      <w:r w:rsidR="00035130" w:rsidRPr="001F782E">
        <w:rPr>
          <w:rFonts w:ascii="Palatino Linotype" w:hAnsi="Palatino Linotype"/>
          <w:sz w:val="24"/>
          <w:szCs w:val="24"/>
          <w:u w:val="single"/>
        </w:rPr>
        <w:t>en términos de lo establecido por el artículo 162 de la Ley de Transparencia Local no se turnó la solicitud de información de manera enunciativa más no limitativa a la Coordinación Municipal de Protección Civil y Bomberos, la Tesorería Municipal</w:t>
      </w:r>
      <w:r w:rsidR="005A5B60" w:rsidRPr="001F782E">
        <w:rPr>
          <w:rFonts w:ascii="Palatino Linotype" w:hAnsi="Palatino Linotype"/>
          <w:sz w:val="24"/>
          <w:szCs w:val="24"/>
          <w:u w:val="single"/>
        </w:rPr>
        <w:t xml:space="preserve"> y </w:t>
      </w:r>
      <w:r w:rsidR="00035130" w:rsidRPr="001F782E">
        <w:rPr>
          <w:rFonts w:ascii="Palatino Linotype" w:hAnsi="Palatino Linotype"/>
          <w:sz w:val="24"/>
          <w:szCs w:val="24"/>
          <w:u w:val="single"/>
        </w:rPr>
        <w:t>la Secretaría del Municipio</w:t>
      </w:r>
      <w:r w:rsidR="005A5B60" w:rsidRPr="001F782E">
        <w:rPr>
          <w:rFonts w:ascii="Palatino Linotype" w:hAnsi="Palatino Linotype"/>
          <w:sz w:val="24"/>
          <w:szCs w:val="24"/>
        </w:rPr>
        <w:t xml:space="preserve"> lo anterior en términos de lo establecido por el artículo 68 TER del Bando Mu</w:t>
      </w:r>
      <w:r w:rsidR="0042566A" w:rsidRPr="001F782E">
        <w:rPr>
          <w:rFonts w:ascii="Palatino Linotype" w:hAnsi="Palatino Linotype"/>
          <w:sz w:val="24"/>
          <w:szCs w:val="24"/>
        </w:rPr>
        <w:t>nicipal del Sujeto Obligado, el artículo</w:t>
      </w:r>
      <w:r w:rsidR="005A5B60" w:rsidRPr="001F782E">
        <w:rPr>
          <w:rFonts w:ascii="Palatino Linotype" w:hAnsi="Palatino Linotype"/>
          <w:sz w:val="24"/>
          <w:szCs w:val="24"/>
        </w:rPr>
        <w:t xml:space="preserve"> 95 de la Ley Orgánica Municipal, conforme lo siguiente; </w:t>
      </w:r>
    </w:p>
    <w:p w:rsidR="00035130" w:rsidRPr="001F782E" w:rsidRDefault="00035130" w:rsidP="00035130">
      <w:pPr>
        <w:spacing w:line="360" w:lineRule="auto"/>
        <w:ind w:left="708"/>
        <w:jc w:val="both"/>
        <w:rPr>
          <w:rFonts w:ascii="Palatino Linotype" w:hAnsi="Palatino Linotype"/>
          <w:i/>
        </w:rPr>
      </w:pPr>
      <w:r w:rsidRPr="001F782E">
        <w:rPr>
          <w:rFonts w:ascii="Palatino Linotype" w:hAnsi="Palatino Linotype"/>
          <w:b/>
          <w:i/>
        </w:rPr>
        <w:t>ARTÍCULO 68 TER.-</w:t>
      </w:r>
      <w:r w:rsidRPr="001F782E">
        <w:rPr>
          <w:rFonts w:ascii="Palatino Linotype" w:hAnsi="Palatino Linotype"/>
          <w:i/>
        </w:rPr>
        <w:t xml:space="preserve"> Todo evento público (representación, función, acto, feria, fiesta patronal, evento exhibición artística, musical, deportiva, cinematográfica, teatral o cultural, tradicional, organizada por una persona física o jurídica colectiva del sector privado, que se realice en recintos al aire libre, en locales cerrados o instalaciones desmontables, en cualquier tiempo, convocado al público con fines culturales o de esparcimiento, en forma gratuita o mediante el pago de una contraprestación en dinero o especie), </w:t>
      </w:r>
      <w:r w:rsidRPr="001F782E">
        <w:rPr>
          <w:rFonts w:ascii="Palatino Linotype" w:hAnsi="Palatino Linotype"/>
          <w:i/>
          <w:u w:val="single"/>
        </w:rPr>
        <w:t>que conlleve la concentración masiva de población deberá solicitar oportunamente el permiso de la Coordinación Municipal de Protección Civil y Bomberos y presentar su programa específico de protección civil para eventos públicos</w:t>
      </w:r>
      <w:r w:rsidRPr="001F782E">
        <w:rPr>
          <w:rFonts w:ascii="Palatino Linotype" w:hAnsi="Palatino Linotype"/>
          <w:i/>
        </w:rPr>
        <w:t>.</w:t>
      </w:r>
    </w:p>
    <w:p w:rsidR="00780B4A" w:rsidRPr="001F782E" w:rsidRDefault="00780B4A" w:rsidP="00780B4A">
      <w:pPr>
        <w:spacing w:line="360" w:lineRule="auto"/>
        <w:ind w:firstLine="708"/>
        <w:jc w:val="both"/>
      </w:pPr>
    </w:p>
    <w:p w:rsidR="00780B4A" w:rsidRPr="001F782E" w:rsidRDefault="00780B4A" w:rsidP="00780B4A">
      <w:pPr>
        <w:spacing w:line="360" w:lineRule="auto"/>
        <w:ind w:firstLine="708"/>
        <w:jc w:val="both"/>
        <w:rPr>
          <w:rFonts w:ascii="Palatino Linotype" w:hAnsi="Palatino Linotype"/>
          <w:i/>
        </w:rPr>
      </w:pPr>
      <w:r w:rsidRPr="001F782E">
        <w:rPr>
          <w:rFonts w:ascii="Palatino Linotype" w:hAnsi="Palatino Linotype"/>
          <w:b/>
          <w:i/>
        </w:rPr>
        <w:lastRenderedPageBreak/>
        <w:t>Artículo 95.-</w:t>
      </w:r>
      <w:r w:rsidRPr="001F782E">
        <w:rPr>
          <w:rFonts w:ascii="Palatino Linotype" w:hAnsi="Palatino Linotype"/>
          <w:i/>
        </w:rPr>
        <w:t xml:space="preserve"> Son atribuciones del tesorero municipal:</w:t>
      </w:r>
    </w:p>
    <w:p w:rsidR="00780B4A" w:rsidRPr="001F782E" w:rsidRDefault="00780B4A" w:rsidP="00780B4A">
      <w:pPr>
        <w:spacing w:line="360" w:lineRule="auto"/>
        <w:ind w:left="708"/>
        <w:jc w:val="both"/>
        <w:rPr>
          <w:rFonts w:ascii="Palatino Linotype" w:hAnsi="Palatino Linotype"/>
          <w:i/>
        </w:rPr>
      </w:pPr>
      <w:r w:rsidRPr="001F782E">
        <w:rPr>
          <w:rFonts w:ascii="Palatino Linotype" w:hAnsi="Palatino Linotype"/>
          <w:i/>
        </w:rPr>
        <w:t>I. Administrar la hacienda pública municipal, de conformidad con las disposiciones legales aplicables</w:t>
      </w:r>
    </w:p>
    <w:p w:rsidR="00780B4A" w:rsidRPr="001F782E" w:rsidRDefault="00780B4A" w:rsidP="00780B4A">
      <w:pPr>
        <w:spacing w:line="360" w:lineRule="auto"/>
        <w:ind w:firstLine="708"/>
        <w:jc w:val="both"/>
        <w:rPr>
          <w:rFonts w:ascii="Palatino Linotype" w:hAnsi="Palatino Linotype"/>
          <w:i/>
        </w:rPr>
      </w:pPr>
      <w:r w:rsidRPr="001F782E">
        <w:rPr>
          <w:rFonts w:ascii="Palatino Linotype" w:hAnsi="Palatino Linotype"/>
          <w:i/>
        </w:rPr>
        <w:t>...</w:t>
      </w:r>
    </w:p>
    <w:p w:rsidR="00780B4A" w:rsidRPr="001F782E" w:rsidRDefault="00780B4A" w:rsidP="00780B4A">
      <w:pPr>
        <w:spacing w:line="360" w:lineRule="auto"/>
        <w:ind w:left="708"/>
        <w:jc w:val="both"/>
        <w:rPr>
          <w:rFonts w:ascii="Palatino Linotype" w:hAnsi="Palatino Linotype"/>
          <w:i/>
        </w:rPr>
      </w:pPr>
      <w:r w:rsidRPr="001F782E">
        <w:rPr>
          <w:rFonts w:ascii="Palatino Linotype" w:hAnsi="Palatino Linotype"/>
          <w:i/>
        </w:rPr>
        <w:t>IV. Llevar los registros contables, financieros y administrativos de los ingresos, egresos, e inventarios;</w:t>
      </w:r>
    </w:p>
    <w:p w:rsidR="00780B4A" w:rsidRPr="001F782E" w:rsidRDefault="00780B4A" w:rsidP="00780B4A">
      <w:pPr>
        <w:spacing w:line="360" w:lineRule="auto"/>
        <w:ind w:left="708"/>
        <w:jc w:val="both"/>
        <w:rPr>
          <w:rFonts w:ascii="Palatino Linotype" w:hAnsi="Palatino Linotype"/>
          <w:i/>
        </w:rPr>
      </w:pPr>
      <w:r w:rsidRPr="001F782E">
        <w:rPr>
          <w:rFonts w:ascii="Palatino Linotype" w:hAnsi="Palatino Linotype"/>
          <w:i/>
        </w:rPr>
        <w:t>...</w:t>
      </w:r>
    </w:p>
    <w:p w:rsidR="00780B4A" w:rsidRPr="001F782E" w:rsidRDefault="00780B4A" w:rsidP="00780B4A">
      <w:pPr>
        <w:spacing w:line="360" w:lineRule="auto"/>
        <w:ind w:left="708"/>
        <w:jc w:val="both"/>
        <w:rPr>
          <w:rFonts w:ascii="Palatino Linotype" w:hAnsi="Palatino Linotype"/>
          <w:i/>
        </w:rPr>
      </w:pPr>
      <w:r w:rsidRPr="001F782E">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780B4A" w:rsidRPr="001F782E" w:rsidRDefault="00780B4A" w:rsidP="00780B4A">
      <w:pPr>
        <w:spacing w:line="360" w:lineRule="auto"/>
        <w:ind w:left="708"/>
        <w:jc w:val="both"/>
        <w:rPr>
          <w:rFonts w:ascii="Palatino Linotype" w:hAnsi="Palatino Linotype"/>
          <w:i/>
        </w:rPr>
      </w:pPr>
      <w:r w:rsidRPr="001F782E">
        <w:rPr>
          <w:rFonts w:ascii="Palatino Linotype" w:hAnsi="Palatino Linotype"/>
          <w:i/>
        </w:rPr>
        <w:t>VI. Presentar anualmente al ayuntamiento un informe de la situación contable financiera de la Tesorería Municipal;</w:t>
      </w:r>
    </w:p>
    <w:p w:rsidR="005D3F65" w:rsidRPr="001F782E" w:rsidRDefault="005D3F65" w:rsidP="00E53C90">
      <w:pPr>
        <w:spacing w:line="360" w:lineRule="auto"/>
        <w:jc w:val="both"/>
      </w:pPr>
    </w:p>
    <w:p w:rsidR="0045077A" w:rsidRPr="001F782E" w:rsidRDefault="00E53C90" w:rsidP="00E53C90">
      <w:pPr>
        <w:spacing w:line="360" w:lineRule="auto"/>
        <w:jc w:val="both"/>
        <w:rPr>
          <w:rFonts w:ascii="Palatino Linotype" w:hAnsi="Palatino Linotype"/>
          <w:sz w:val="24"/>
          <w:szCs w:val="24"/>
        </w:rPr>
      </w:pPr>
      <w:r w:rsidRPr="001F782E">
        <w:rPr>
          <w:rFonts w:ascii="Palatino Linotype" w:eastAsia="Palatino Linotype" w:hAnsi="Palatino Linotype" w:cs="Palatino Linotype"/>
          <w:color w:val="000000"/>
          <w:sz w:val="24"/>
          <w:szCs w:val="24"/>
        </w:rPr>
        <w:t xml:space="preserve">Lo anterior, </w:t>
      </w:r>
      <w:r w:rsidR="005A5B60" w:rsidRPr="001F782E">
        <w:rPr>
          <w:rFonts w:ascii="Palatino Linotype" w:eastAsia="Palatino Linotype" w:hAnsi="Palatino Linotype" w:cs="Palatino Linotype"/>
          <w:color w:val="000000"/>
          <w:sz w:val="24"/>
          <w:szCs w:val="24"/>
        </w:rPr>
        <w:t xml:space="preserve">toda vez que </w:t>
      </w:r>
      <w:r w:rsidR="005A5B60" w:rsidRPr="001F782E">
        <w:rPr>
          <w:rFonts w:ascii="Palatino Linotype" w:hAnsi="Palatino Linotype"/>
          <w:sz w:val="24"/>
          <w:szCs w:val="24"/>
        </w:rPr>
        <w:t xml:space="preserve">la Coordinación Municipal de Protección Civil y Bomberos podría generar, poseer o administrar </w:t>
      </w:r>
      <w:r w:rsidR="005A5B60" w:rsidRPr="001F782E">
        <w:rPr>
          <w:rFonts w:ascii="Palatino Linotype" w:hAnsi="Palatino Linotype"/>
          <w:sz w:val="24"/>
          <w:szCs w:val="24"/>
          <w:u w:val="single"/>
        </w:rPr>
        <w:t>los permisos para el evento referido en solicitud</w:t>
      </w:r>
      <w:r w:rsidR="005A5B60" w:rsidRPr="001F782E">
        <w:rPr>
          <w:rFonts w:ascii="Palatino Linotype" w:hAnsi="Palatino Linotype"/>
          <w:sz w:val="24"/>
          <w:szCs w:val="24"/>
        </w:rPr>
        <w:t xml:space="preserve"> pues tiene entre sus atribuciones expedir permisos para los eventos que conlleven  concentración masiva de población y presentar su programa específico de protección civil para eventos públicos, la Tesorería Municipal es la unidad administrativa que podría generar, poseer o administrar</w:t>
      </w:r>
      <w:r w:rsidR="005A5B60" w:rsidRPr="001F782E">
        <w:rPr>
          <w:rFonts w:ascii="Palatino Linotype" w:eastAsia="Palatino Linotype" w:hAnsi="Palatino Linotype" w:cs="Palatino Linotype"/>
          <w:color w:val="000000"/>
          <w:sz w:val="24"/>
          <w:szCs w:val="24"/>
        </w:rPr>
        <w:t xml:space="preserve"> </w:t>
      </w:r>
      <w:r w:rsidR="005A5B60" w:rsidRPr="001F782E">
        <w:rPr>
          <w:rFonts w:ascii="Palatino Linotype" w:eastAsiaTheme="majorEastAsia" w:hAnsi="Palatino Linotype" w:cs="Arial"/>
          <w:bCs/>
          <w:sz w:val="24"/>
          <w:szCs w:val="24"/>
          <w:u w:val="single"/>
        </w:rPr>
        <w:t xml:space="preserve">los </w:t>
      </w:r>
      <w:r w:rsidR="005A5B60" w:rsidRPr="001F782E">
        <w:rPr>
          <w:rFonts w:ascii="Palatino Linotype" w:hAnsi="Palatino Linotype"/>
          <w:color w:val="000000"/>
          <w:sz w:val="24"/>
          <w:szCs w:val="24"/>
          <w:u w:val="single"/>
        </w:rPr>
        <w:t>presupuestos</w:t>
      </w:r>
      <w:r w:rsidR="005A5B60" w:rsidRPr="001F782E">
        <w:rPr>
          <w:rFonts w:ascii="Palatino Linotype" w:eastAsiaTheme="majorEastAsia" w:hAnsi="Palatino Linotype" w:cs="Arial"/>
          <w:b/>
          <w:bCs/>
          <w:sz w:val="24"/>
          <w:szCs w:val="24"/>
          <w:u w:val="single"/>
        </w:rPr>
        <w:t xml:space="preserve">, </w:t>
      </w:r>
      <w:r w:rsidR="005A5B60" w:rsidRPr="001F782E">
        <w:rPr>
          <w:rFonts w:ascii="Palatino Linotype" w:eastAsiaTheme="majorEastAsia" w:hAnsi="Palatino Linotype" w:cs="Arial"/>
          <w:bCs/>
          <w:sz w:val="24"/>
          <w:szCs w:val="24"/>
          <w:u w:val="single"/>
        </w:rPr>
        <w:t>los g</w:t>
      </w:r>
      <w:r w:rsidR="005A5B60" w:rsidRPr="001F782E">
        <w:rPr>
          <w:rFonts w:ascii="Palatino Linotype" w:hAnsi="Palatino Linotype"/>
          <w:color w:val="000000"/>
          <w:sz w:val="24"/>
          <w:szCs w:val="24"/>
          <w:u w:val="single"/>
        </w:rPr>
        <w:t>astos</w:t>
      </w:r>
      <w:r w:rsidR="005A5B60" w:rsidRPr="001F782E">
        <w:rPr>
          <w:rFonts w:ascii="Palatino Linotype" w:eastAsiaTheme="majorEastAsia" w:hAnsi="Palatino Linotype" w:cs="Arial"/>
          <w:b/>
          <w:bCs/>
          <w:sz w:val="24"/>
          <w:szCs w:val="24"/>
          <w:u w:val="single"/>
        </w:rPr>
        <w:t xml:space="preserve"> </w:t>
      </w:r>
      <w:r w:rsidR="005A5B60" w:rsidRPr="001F782E">
        <w:rPr>
          <w:rFonts w:ascii="Palatino Linotype" w:eastAsiaTheme="majorEastAsia" w:hAnsi="Palatino Linotype" w:cs="Arial"/>
          <w:bCs/>
          <w:sz w:val="24"/>
          <w:szCs w:val="24"/>
          <w:u w:val="single"/>
        </w:rPr>
        <w:t>y los i</w:t>
      </w:r>
      <w:r w:rsidR="005A5B60" w:rsidRPr="001F782E">
        <w:rPr>
          <w:rFonts w:ascii="Palatino Linotype" w:hAnsi="Palatino Linotype"/>
          <w:color w:val="000000"/>
          <w:sz w:val="24"/>
          <w:szCs w:val="24"/>
          <w:u w:val="single"/>
        </w:rPr>
        <w:t>nformes de resultados</w:t>
      </w:r>
      <w:r w:rsidR="005A5B60" w:rsidRPr="001F782E">
        <w:rPr>
          <w:rFonts w:ascii="Palatino Linotype" w:hAnsi="Palatino Linotype"/>
          <w:sz w:val="24"/>
          <w:szCs w:val="24"/>
          <w:u w:val="single"/>
        </w:rPr>
        <w:t xml:space="preserve"> del evento referido en solicitud</w:t>
      </w:r>
      <w:r w:rsidR="005A5B60" w:rsidRPr="001F782E">
        <w:rPr>
          <w:rFonts w:ascii="Palatino Linotype" w:hAnsi="Palatino Linotype"/>
          <w:color w:val="000000"/>
          <w:sz w:val="24"/>
          <w:szCs w:val="24"/>
          <w:u w:val="single"/>
        </w:rPr>
        <w:t xml:space="preserve"> </w:t>
      </w:r>
      <w:r w:rsidR="005A5B60" w:rsidRPr="001F782E">
        <w:rPr>
          <w:rFonts w:ascii="Palatino Linotype" w:eastAsiaTheme="majorEastAsia" w:hAnsi="Palatino Linotype" w:cs="Arial"/>
          <w:b/>
          <w:bCs/>
          <w:sz w:val="24"/>
          <w:szCs w:val="24"/>
        </w:rPr>
        <w:t xml:space="preserve"> </w:t>
      </w:r>
      <w:r w:rsidR="005A5B60" w:rsidRPr="001F782E">
        <w:rPr>
          <w:rFonts w:ascii="Palatino Linotype" w:eastAsiaTheme="majorEastAsia" w:hAnsi="Palatino Linotype" w:cs="Arial"/>
          <w:bCs/>
          <w:sz w:val="24"/>
          <w:szCs w:val="24"/>
        </w:rPr>
        <w:t xml:space="preserve"> </w:t>
      </w:r>
      <w:r w:rsidR="005A5B60" w:rsidRPr="001F782E">
        <w:rPr>
          <w:rFonts w:ascii="Palatino Linotype" w:hAnsi="Palatino Linotype"/>
          <w:sz w:val="24"/>
          <w:szCs w:val="24"/>
        </w:rPr>
        <w:t>pues tiene entre sus atribuciones</w:t>
      </w:r>
      <w:r w:rsidR="005A5B60" w:rsidRPr="001F782E">
        <w:rPr>
          <w:rFonts w:ascii="Palatino Linotype" w:hAnsi="Palatino Linotype"/>
          <w:color w:val="000000"/>
          <w:sz w:val="24"/>
          <w:szCs w:val="24"/>
        </w:rPr>
        <w:t xml:space="preserve"> l</w:t>
      </w:r>
      <w:r w:rsidR="005A5B60" w:rsidRPr="001F782E">
        <w:rPr>
          <w:rFonts w:ascii="Palatino Linotype" w:hAnsi="Palatino Linotype"/>
          <w:sz w:val="24"/>
          <w:szCs w:val="24"/>
        </w:rPr>
        <w:t>levar los registros contables, financieros y administrativos de los ingresos, egresos, e inventarios así como llevar los registros contables, los informes para las formulaciones de Pr</w:t>
      </w:r>
      <w:r w:rsidR="0042566A" w:rsidRPr="001F782E">
        <w:rPr>
          <w:rFonts w:ascii="Palatino Linotype" w:hAnsi="Palatino Linotype"/>
          <w:sz w:val="24"/>
          <w:szCs w:val="24"/>
        </w:rPr>
        <w:t xml:space="preserve">esupuesto </w:t>
      </w:r>
      <w:r w:rsidR="0042566A" w:rsidRPr="001F782E">
        <w:rPr>
          <w:rFonts w:ascii="Palatino Linotype" w:hAnsi="Palatino Linotype"/>
          <w:sz w:val="24"/>
          <w:szCs w:val="24"/>
        </w:rPr>
        <w:lastRenderedPageBreak/>
        <w:t>Municipal entre otros</w:t>
      </w:r>
      <w:r w:rsidR="005A5B60" w:rsidRPr="001F782E">
        <w:rPr>
          <w:rFonts w:ascii="Palatino Linotype" w:hAnsi="Palatino Linotype"/>
          <w:sz w:val="24"/>
          <w:szCs w:val="24"/>
        </w:rPr>
        <w:t>.</w:t>
      </w:r>
      <w:r w:rsidR="0042566A" w:rsidRPr="001F782E">
        <w:rPr>
          <w:rFonts w:ascii="Palatino Linotype" w:hAnsi="Palatino Linotype"/>
          <w:sz w:val="24"/>
          <w:szCs w:val="24"/>
        </w:rPr>
        <w:t xml:space="preserve"> </w:t>
      </w:r>
      <w:r w:rsidR="00D56C81" w:rsidRPr="001F782E">
        <w:rPr>
          <w:rFonts w:ascii="Palatino Linotype" w:hAnsi="Palatino Linotype"/>
          <w:sz w:val="24"/>
          <w:szCs w:val="24"/>
        </w:rPr>
        <w:t xml:space="preserve">Así mismo se debe de establecer que los Ayuntamientos cuentan con un comité de adquisiciones por lo que el Sujeto Obligado cuenta con dos comités encargados de Adquisiciones y servicios en términos de lo establecido por el artículo 42 del bando municipal vigente; </w:t>
      </w:r>
    </w:p>
    <w:p w:rsidR="005A5B60" w:rsidRPr="001F782E" w:rsidRDefault="0045077A" w:rsidP="0045077A">
      <w:pPr>
        <w:spacing w:line="360" w:lineRule="auto"/>
        <w:ind w:left="708"/>
        <w:jc w:val="both"/>
        <w:rPr>
          <w:rFonts w:ascii="Palatino Linotype" w:hAnsi="Palatino Linotype"/>
          <w:i/>
        </w:rPr>
      </w:pPr>
      <w:r w:rsidRPr="001F782E">
        <w:rPr>
          <w:rFonts w:ascii="Palatino Linotype" w:hAnsi="Palatino Linotype"/>
          <w:i/>
        </w:rPr>
        <w:t>ARTÍCULO 42.- Son Comisiones Edilicias, Comisiones Municipales, Consejos y Comités, Grupos, Sistemas y Unidades; además de lo previsto en las leyes, las que proponga la Presidenta Municipal, siendo las siguientes:</w:t>
      </w:r>
    </w:p>
    <w:p w:rsidR="0045077A" w:rsidRPr="001F782E" w:rsidRDefault="0045077A" w:rsidP="0045077A">
      <w:pPr>
        <w:spacing w:line="360" w:lineRule="auto"/>
        <w:ind w:left="708"/>
        <w:jc w:val="both"/>
        <w:rPr>
          <w:rFonts w:ascii="Palatino Linotype" w:hAnsi="Palatino Linotype"/>
          <w:i/>
        </w:rPr>
      </w:pPr>
      <w:r w:rsidRPr="001F782E">
        <w:rPr>
          <w:rFonts w:ascii="Palatino Linotype" w:hAnsi="Palatino Linotype"/>
          <w:i/>
        </w:rPr>
        <w:t>...</w:t>
      </w:r>
    </w:p>
    <w:p w:rsidR="0045077A" w:rsidRPr="001F782E" w:rsidRDefault="0045077A" w:rsidP="0045077A">
      <w:pPr>
        <w:spacing w:line="360" w:lineRule="auto"/>
        <w:ind w:left="708"/>
        <w:jc w:val="both"/>
        <w:rPr>
          <w:rFonts w:ascii="Palatino Linotype" w:hAnsi="Palatino Linotype"/>
          <w:i/>
        </w:rPr>
      </w:pPr>
      <w:r w:rsidRPr="001F782E">
        <w:rPr>
          <w:rFonts w:ascii="Palatino Linotype" w:hAnsi="Palatino Linotype"/>
          <w:i/>
        </w:rPr>
        <w:t>IV. Comités</w:t>
      </w:r>
    </w:p>
    <w:p w:rsidR="0045077A" w:rsidRPr="001F782E" w:rsidRDefault="0045077A" w:rsidP="0045077A">
      <w:pPr>
        <w:spacing w:line="360" w:lineRule="auto"/>
        <w:ind w:left="708"/>
        <w:jc w:val="both"/>
        <w:rPr>
          <w:rFonts w:ascii="Palatino Linotype" w:hAnsi="Palatino Linotype"/>
          <w:i/>
        </w:rPr>
      </w:pPr>
      <w:r w:rsidRPr="001F782E">
        <w:rPr>
          <w:rFonts w:ascii="Palatino Linotype" w:hAnsi="Palatino Linotype"/>
          <w:i/>
        </w:rPr>
        <w:t xml:space="preserve">3. Comité de Adquisiciones y Servicios del Gobierno Municipal de Tepotzotlán. </w:t>
      </w:r>
    </w:p>
    <w:p w:rsidR="0045077A" w:rsidRPr="001F782E" w:rsidRDefault="0045077A" w:rsidP="0045077A">
      <w:pPr>
        <w:spacing w:line="360" w:lineRule="auto"/>
        <w:ind w:left="708"/>
        <w:jc w:val="both"/>
        <w:rPr>
          <w:rFonts w:ascii="Palatino Linotype" w:hAnsi="Palatino Linotype"/>
          <w:i/>
        </w:rPr>
      </w:pPr>
      <w:r w:rsidRPr="001F782E">
        <w:rPr>
          <w:rFonts w:ascii="Palatino Linotype" w:hAnsi="Palatino Linotype"/>
          <w:i/>
        </w:rPr>
        <w:t xml:space="preserve">4. Comité Interno de Obras Públicas. </w:t>
      </w:r>
    </w:p>
    <w:p w:rsidR="0045077A" w:rsidRPr="001F782E" w:rsidRDefault="0045077A" w:rsidP="0045077A">
      <w:pPr>
        <w:spacing w:line="360" w:lineRule="auto"/>
        <w:ind w:left="708"/>
        <w:jc w:val="both"/>
        <w:rPr>
          <w:rFonts w:ascii="Palatino Linotype" w:hAnsi="Palatino Linotype"/>
          <w:i/>
        </w:rPr>
      </w:pPr>
      <w:r w:rsidRPr="001F782E">
        <w:rPr>
          <w:rFonts w:ascii="Palatino Linotype" w:hAnsi="Palatino Linotype"/>
          <w:i/>
        </w:rPr>
        <w:t>5. Comité de Arrendamientos, Adquisiciones de Inmuebles y Enajenaciones de Tepotzotlán.</w:t>
      </w:r>
    </w:p>
    <w:p w:rsidR="00D56C81" w:rsidRPr="001F782E" w:rsidRDefault="00D56C81" w:rsidP="00D56C81">
      <w:pPr>
        <w:spacing w:line="360" w:lineRule="auto"/>
        <w:jc w:val="both"/>
        <w:rPr>
          <w:rFonts w:ascii="Palatino Linotype" w:hAnsi="Palatino Linotype"/>
          <w:sz w:val="24"/>
          <w:szCs w:val="24"/>
        </w:rPr>
      </w:pPr>
      <w:r w:rsidRPr="001F782E">
        <w:rPr>
          <w:rFonts w:ascii="Palatino Linotype" w:hAnsi="Palatino Linotype"/>
          <w:sz w:val="24"/>
          <w:szCs w:val="24"/>
        </w:rPr>
        <w:t>A mayor abundamiento, debe observarse lo establecido en los artículos 1, fracción III, 20, 21, 22, 23, 24, 26, 27 y 39 de la Ley de Contratación Pública del Estado de México y Municipios, los cuales se transcriben a continuación:</w:t>
      </w:r>
    </w:p>
    <w:p w:rsidR="00D56C81" w:rsidRPr="001F782E" w:rsidRDefault="00D56C81" w:rsidP="00D56C81">
      <w:pPr>
        <w:spacing w:line="360" w:lineRule="auto"/>
        <w:ind w:left="708"/>
        <w:jc w:val="both"/>
        <w:rPr>
          <w:rFonts w:ascii="Palatino Linotype" w:hAnsi="Palatino Linotype"/>
          <w:i/>
        </w:rPr>
      </w:pPr>
      <w:r w:rsidRPr="001F782E">
        <w:rPr>
          <w:rFonts w:ascii="Palatino Linotype" w:hAnsi="Palatino Linotype"/>
          <w:i/>
        </w:rPr>
        <w:t>“</w:t>
      </w:r>
      <w:r w:rsidRPr="001F782E">
        <w:rPr>
          <w:rFonts w:ascii="Palatino Linotype" w:hAnsi="Palatino Linotype"/>
          <w:b/>
          <w:i/>
        </w:rPr>
        <w:t>Artículo 1</w:t>
      </w:r>
      <w:r w:rsidRPr="001F782E">
        <w:rPr>
          <w:rFonts w:ascii="Palatino Linotype" w:hAnsi="Palatino Linotype"/>
          <w:i/>
        </w:rPr>
        <w:t xml:space="preserve">.- Esta Ley tiene por objeto regular los actos relativos a la planeación, programación, </w:t>
      </w:r>
      <w:proofErr w:type="spellStart"/>
      <w:r w:rsidRPr="001F782E">
        <w:rPr>
          <w:rFonts w:ascii="Palatino Linotype" w:hAnsi="Palatino Linotype"/>
          <w:i/>
        </w:rPr>
        <w:t>presupuestación</w:t>
      </w:r>
      <w:proofErr w:type="spellEnd"/>
      <w:r w:rsidRPr="001F782E">
        <w:rPr>
          <w:rFonts w:ascii="Palatino Linotype" w:hAnsi="Palatino Linotype"/>
          <w:i/>
        </w:rPr>
        <w:t xml:space="preserve">, ejecución y control </w:t>
      </w:r>
      <w:r w:rsidRPr="001F782E">
        <w:rPr>
          <w:rFonts w:ascii="Palatino Linotype" w:hAnsi="Palatino Linotype"/>
          <w:b/>
          <w:i/>
          <w:u w:val="single"/>
        </w:rPr>
        <w:t>de la adquisición, enajenación y arrendamiento de bienes, y la contratación de servicios de cualquier naturaleza, que realicen</w:t>
      </w:r>
      <w:r w:rsidRPr="001F782E">
        <w:rPr>
          <w:rFonts w:ascii="Palatino Linotype" w:hAnsi="Palatino Linotype"/>
          <w:i/>
        </w:rPr>
        <w:t xml:space="preserve">: </w:t>
      </w:r>
    </w:p>
    <w:p w:rsidR="00D56C81" w:rsidRPr="001F782E" w:rsidRDefault="00D56C81" w:rsidP="00D56C81">
      <w:pPr>
        <w:spacing w:line="360" w:lineRule="auto"/>
        <w:ind w:left="416" w:firstLine="292"/>
        <w:jc w:val="both"/>
        <w:rPr>
          <w:rFonts w:ascii="Palatino Linotype" w:hAnsi="Palatino Linotype"/>
          <w:i/>
        </w:rPr>
      </w:pPr>
      <w:r w:rsidRPr="001F782E">
        <w:rPr>
          <w:rFonts w:ascii="Palatino Linotype" w:hAnsi="Palatino Linotype"/>
          <w:i/>
        </w:rPr>
        <w:t xml:space="preserve">… </w:t>
      </w:r>
    </w:p>
    <w:p w:rsidR="00D56C81" w:rsidRPr="001F782E" w:rsidRDefault="00D56C81" w:rsidP="00D56C81">
      <w:pPr>
        <w:spacing w:line="360" w:lineRule="auto"/>
        <w:ind w:left="416" w:firstLine="292"/>
        <w:jc w:val="both"/>
        <w:rPr>
          <w:rFonts w:ascii="Palatino Linotype" w:hAnsi="Palatino Linotype"/>
        </w:rPr>
      </w:pPr>
      <w:r w:rsidRPr="001F782E">
        <w:rPr>
          <w:rFonts w:ascii="Palatino Linotype" w:hAnsi="Palatino Linotype"/>
          <w:i/>
        </w:rPr>
        <w:t>III. Los ayuntamientos de los municipios del Estado</w:t>
      </w:r>
      <w:r w:rsidRPr="001F782E">
        <w:rPr>
          <w:rFonts w:ascii="Palatino Linotype" w:hAnsi="Palatino Linotype"/>
        </w:rPr>
        <w:t xml:space="preserve">. </w:t>
      </w:r>
    </w:p>
    <w:p w:rsidR="00D56C81" w:rsidRPr="001F782E" w:rsidRDefault="00D56C81" w:rsidP="00D56C81">
      <w:pPr>
        <w:spacing w:line="360" w:lineRule="auto"/>
        <w:ind w:left="416" w:firstLine="292"/>
        <w:jc w:val="both"/>
        <w:rPr>
          <w:rFonts w:ascii="Palatino Linotype" w:hAnsi="Palatino Linotype"/>
        </w:rPr>
      </w:pPr>
    </w:p>
    <w:p w:rsidR="00D56C81" w:rsidRPr="001F782E" w:rsidRDefault="00D56C81" w:rsidP="00D56C81">
      <w:pPr>
        <w:spacing w:line="360" w:lineRule="auto"/>
        <w:ind w:left="708"/>
        <w:jc w:val="both"/>
        <w:rPr>
          <w:rFonts w:ascii="Palatino Linotype" w:hAnsi="Palatino Linotype"/>
          <w:i/>
        </w:rPr>
      </w:pPr>
      <w:r w:rsidRPr="001F782E">
        <w:rPr>
          <w:rFonts w:ascii="Palatino Linotype" w:hAnsi="Palatino Linotype"/>
          <w:b/>
          <w:i/>
        </w:rPr>
        <w:lastRenderedPageBreak/>
        <w:t>Artículo 20</w:t>
      </w:r>
      <w:r w:rsidRPr="001F782E">
        <w:rPr>
          <w:rFonts w:ascii="Palatino Linotype" w:hAnsi="Palatino Linotype"/>
          <w:i/>
        </w:rPr>
        <w:t xml:space="preserve">.- La Secretaría y los ayuntamientos establecerán y operarán el catálogo de bienes y servicios, de acuerdo con la reglamentación respectiva. </w:t>
      </w:r>
      <w:r w:rsidRPr="001F782E">
        <w:rPr>
          <w:rFonts w:ascii="Palatino Linotype" w:hAnsi="Palatino Linotype"/>
          <w:b/>
          <w:i/>
        </w:rPr>
        <w:t xml:space="preserve">Establecerán y operarán también el catálogo de bienes y servicios específicos que sean susceptibles de ser adquiridos o contratados </w:t>
      </w:r>
      <w:r w:rsidRPr="001F782E">
        <w:rPr>
          <w:rFonts w:ascii="Palatino Linotype" w:hAnsi="Palatino Linotype"/>
          <w:i/>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rsidR="00D56C81" w:rsidRPr="001F782E" w:rsidRDefault="00D56C81" w:rsidP="00D56C81">
      <w:pPr>
        <w:spacing w:line="360" w:lineRule="auto"/>
        <w:ind w:left="416"/>
        <w:jc w:val="both"/>
        <w:rPr>
          <w:rFonts w:ascii="Palatino Linotype" w:hAnsi="Palatino Linotype"/>
        </w:rPr>
      </w:pPr>
    </w:p>
    <w:p w:rsidR="00D56C81" w:rsidRPr="001F782E" w:rsidRDefault="00D56C81" w:rsidP="00D56C81">
      <w:pPr>
        <w:spacing w:line="360" w:lineRule="auto"/>
        <w:ind w:left="708"/>
        <w:jc w:val="both"/>
        <w:rPr>
          <w:rFonts w:ascii="Palatino Linotype" w:hAnsi="Palatino Linotype"/>
          <w:b/>
          <w:i/>
        </w:rPr>
      </w:pPr>
      <w:r w:rsidRPr="001F782E">
        <w:rPr>
          <w:rFonts w:ascii="Palatino Linotype" w:hAnsi="Palatino Linotype"/>
          <w:b/>
          <w:i/>
        </w:rPr>
        <w:t>Artículo 21.-</w:t>
      </w:r>
      <w:r w:rsidRPr="001F782E">
        <w:rPr>
          <w:rFonts w:ascii="Palatino Linotype" w:hAnsi="Palatino Linotype"/>
          <w:i/>
        </w:rPr>
        <w:t xml:space="preserve"> </w:t>
      </w:r>
      <w:r w:rsidRPr="001F782E">
        <w:rPr>
          <w:rFonts w:ascii="Palatino Linotype" w:hAnsi="Palatino Linotype"/>
          <w:b/>
          <w:i/>
        </w:rPr>
        <w:t>A fin de conocer la capacidad administrativa, financiera, legal y técnica de las fuentes de suministro</w:t>
      </w:r>
      <w:r w:rsidRPr="001F782E">
        <w:rPr>
          <w:rFonts w:ascii="Palatino Linotype" w:hAnsi="Palatino Linotype"/>
          <w:i/>
        </w:rPr>
        <w:t xml:space="preserve">, la Secretaría y </w:t>
      </w:r>
      <w:r w:rsidRPr="001F782E">
        <w:rPr>
          <w:rFonts w:ascii="Palatino Linotype" w:hAnsi="Palatino Linotype"/>
          <w:b/>
          <w:i/>
        </w:rPr>
        <w:t xml:space="preserve">los ayuntamientos integrarán un catálogo de proveedores y de prestadores de servicios. </w:t>
      </w:r>
    </w:p>
    <w:p w:rsidR="00D56C81" w:rsidRPr="001F782E" w:rsidRDefault="00D56C81" w:rsidP="00D56C81">
      <w:pPr>
        <w:spacing w:line="360" w:lineRule="auto"/>
        <w:ind w:left="708"/>
        <w:jc w:val="both"/>
        <w:rPr>
          <w:rFonts w:ascii="Palatino Linotype" w:hAnsi="Palatino Linotype"/>
          <w:i/>
        </w:rPr>
      </w:pPr>
      <w:r w:rsidRPr="001F782E">
        <w:rPr>
          <w:rFonts w:ascii="Palatino Linotype" w:hAnsi="Palatino Linotype"/>
          <w:i/>
        </w:rPr>
        <w:t xml:space="preserve">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 </w:t>
      </w:r>
    </w:p>
    <w:p w:rsidR="00D56C81" w:rsidRPr="001F782E" w:rsidRDefault="00D56C81" w:rsidP="00D56C81">
      <w:pPr>
        <w:spacing w:line="360" w:lineRule="auto"/>
        <w:ind w:left="708"/>
        <w:jc w:val="both"/>
        <w:rPr>
          <w:rFonts w:ascii="Palatino Linotype" w:hAnsi="Palatino Linotype"/>
          <w:i/>
        </w:rPr>
      </w:pPr>
      <w:r w:rsidRPr="001F782E">
        <w:rPr>
          <w:rFonts w:ascii="Palatino Linotype" w:hAnsi="Palatino Linotype"/>
          <w:b/>
          <w:i/>
        </w:rPr>
        <w:t>Artículo 22.-</w:t>
      </w:r>
      <w:r w:rsidRPr="001F782E">
        <w:rPr>
          <w:rFonts w:ascii="Palatino Linotype" w:hAnsi="Palatino Linotype"/>
          <w:i/>
        </w:rPr>
        <w:t xml:space="preserve"> Lo</w:t>
      </w:r>
      <w:r w:rsidRPr="001F782E">
        <w:rPr>
          <w:rFonts w:ascii="Palatino Linotype" w:hAnsi="Palatino Linotype"/>
          <w:b/>
          <w:i/>
        </w:rPr>
        <w:t>s comités son órganos colegiados con facultades de opinión, que tienen por objeto auxiliar a</w:t>
      </w:r>
      <w:r w:rsidRPr="001F782E">
        <w:rPr>
          <w:rFonts w:ascii="Palatino Linotype" w:hAnsi="Palatino Linotype"/>
          <w:i/>
        </w:rPr>
        <w:t xml:space="preserve"> la Secretaría, entidades, tribunales administrativos y </w:t>
      </w:r>
      <w:r w:rsidRPr="001F782E">
        <w:rPr>
          <w:rFonts w:ascii="Palatino Linotype" w:hAnsi="Palatino Linotype"/>
          <w:b/>
          <w:i/>
        </w:rPr>
        <w:t>ayuntamientos</w:t>
      </w:r>
      <w:r w:rsidRPr="001F782E">
        <w:rPr>
          <w:rFonts w:ascii="Palatino Linotype" w:hAnsi="Palatino Linotype"/>
          <w:i/>
        </w:rPr>
        <w:t xml:space="preserve">,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1F782E">
        <w:rPr>
          <w:rFonts w:ascii="Palatino Linotype" w:hAnsi="Palatino Linotype"/>
          <w:b/>
          <w:i/>
        </w:rPr>
        <w:t>los ayuntamientos se auxiliarán de un comité de arrendamientos, adquisiciones de inmuebles y enajenaciones.”</w:t>
      </w:r>
      <w:r w:rsidRPr="001F782E">
        <w:rPr>
          <w:rFonts w:ascii="Palatino Linotype" w:hAnsi="Palatino Linotype"/>
          <w:i/>
        </w:rPr>
        <w:t xml:space="preserve"> </w:t>
      </w:r>
    </w:p>
    <w:p w:rsidR="00D56C81" w:rsidRPr="001F782E" w:rsidRDefault="00D56C81" w:rsidP="00D56C81">
      <w:pPr>
        <w:spacing w:line="360" w:lineRule="auto"/>
        <w:ind w:left="416"/>
        <w:jc w:val="both"/>
        <w:rPr>
          <w:rFonts w:ascii="Palatino Linotype" w:hAnsi="Palatino Linotype"/>
          <w:i/>
        </w:rPr>
      </w:pPr>
    </w:p>
    <w:p w:rsidR="00D56C81" w:rsidRPr="001F782E" w:rsidRDefault="00D56C81" w:rsidP="00D56C81">
      <w:pPr>
        <w:spacing w:line="360" w:lineRule="auto"/>
        <w:ind w:left="416" w:firstLine="292"/>
        <w:jc w:val="both"/>
        <w:rPr>
          <w:rFonts w:ascii="Palatino Linotype" w:hAnsi="Palatino Linotype"/>
          <w:i/>
        </w:rPr>
      </w:pPr>
      <w:r w:rsidRPr="001F782E">
        <w:rPr>
          <w:rFonts w:ascii="Palatino Linotype" w:hAnsi="Palatino Linotype"/>
          <w:b/>
          <w:i/>
        </w:rPr>
        <w:lastRenderedPageBreak/>
        <w:t>Artículo 23.- Los comités de adquisiciones y de servicios tendrán las funciones siguientes</w:t>
      </w:r>
      <w:r w:rsidRPr="001F782E">
        <w:rPr>
          <w:rFonts w:ascii="Palatino Linotype" w:hAnsi="Palatino Linotype"/>
          <w:i/>
        </w:rPr>
        <w:t xml:space="preserve">: </w:t>
      </w:r>
    </w:p>
    <w:p w:rsidR="00D56C81" w:rsidRPr="001F782E" w:rsidRDefault="00D56C81" w:rsidP="00D56C81">
      <w:pPr>
        <w:pStyle w:val="Prrafodelista"/>
        <w:numPr>
          <w:ilvl w:val="0"/>
          <w:numId w:val="26"/>
        </w:numPr>
        <w:spacing w:after="0" w:line="360" w:lineRule="auto"/>
        <w:jc w:val="both"/>
        <w:rPr>
          <w:rFonts w:ascii="Palatino Linotype" w:hAnsi="Palatino Linotype"/>
          <w:i/>
        </w:rPr>
      </w:pPr>
      <w:r w:rsidRPr="001F782E">
        <w:rPr>
          <w:rFonts w:ascii="Palatino Linotype" w:hAnsi="Palatino Linotype"/>
          <w:i/>
        </w:rPr>
        <w:t xml:space="preserve">Dictaminar sobre la procedencia de los casos de excepción al procedimiento de licitación pública. </w:t>
      </w:r>
    </w:p>
    <w:p w:rsidR="00D56C81" w:rsidRPr="001F782E" w:rsidRDefault="00D56C81" w:rsidP="00D56C81">
      <w:pPr>
        <w:pStyle w:val="Prrafodelista"/>
        <w:numPr>
          <w:ilvl w:val="0"/>
          <w:numId w:val="26"/>
        </w:numPr>
        <w:spacing w:after="0" w:line="360" w:lineRule="auto"/>
        <w:jc w:val="both"/>
        <w:rPr>
          <w:rFonts w:ascii="Palatino Linotype" w:hAnsi="Palatino Linotype"/>
          <w:i/>
        </w:rPr>
      </w:pPr>
      <w:r w:rsidRPr="001F782E">
        <w:rPr>
          <w:rFonts w:ascii="Palatino Linotype" w:hAnsi="Palatino Linotype"/>
          <w:i/>
        </w:rPr>
        <w:t xml:space="preserve">Participar en los procedimientos de licitación, invitación restringida y adjudicación directa, hasta dejarlos en estado de dictar el fallo correspondiente, incluidos los que tengan que desahogarse bajo la modalidad de subasta inversa. </w:t>
      </w:r>
    </w:p>
    <w:p w:rsidR="00D56C81" w:rsidRPr="001F782E" w:rsidRDefault="00D56C81" w:rsidP="00D56C81">
      <w:pPr>
        <w:pStyle w:val="Prrafodelista"/>
        <w:numPr>
          <w:ilvl w:val="0"/>
          <w:numId w:val="26"/>
        </w:numPr>
        <w:spacing w:after="0" w:line="360" w:lineRule="auto"/>
        <w:jc w:val="both"/>
        <w:rPr>
          <w:rFonts w:ascii="Palatino Linotype" w:hAnsi="Palatino Linotype"/>
          <w:i/>
        </w:rPr>
      </w:pPr>
      <w:r w:rsidRPr="001F782E">
        <w:rPr>
          <w:rFonts w:ascii="Palatino Linotype" w:hAnsi="Palatino Linotype"/>
          <w:i/>
        </w:rPr>
        <w:t xml:space="preserve">Emitir los dictámenes de adjudicación. </w:t>
      </w:r>
    </w:p>
    <w:p w:rsidR="00D56C81" w:rsidRPr="001F782E" w:rsidRDefault="00D56C81" w:rsidP="00D56C81">
      <w:pPr>
        <w:pStyle w:val="Prrafodelista"/>
        <w:numPr>
          <w:ilvl w:val="0"/>
          <w:numId w:val="26"/>
        </w:numPr>
        <w:spacing w:after="0" w:line="360" w:lineRule="auto"/>
        <w:jc w:val="both"/>
        <w:rPr>
          <w:rFonts w:ascii="Palatino Linotype" w:hAnsi="Palatino Linotype"/>
          <w:i/>
        </w:rPr>
      </w:pPr>
      <w:r w:rsidRPr="001F782E">
        <w:rPr>
          <w:rFonts w:ascii="Palatino Linotype" w:hAnsi="Palatino Linotype"/>
          <w:i/>
        </w:rPr>
        <w:t xml:space="preserve"> Las demás que establezca el reglamento de esta Ley.” </w:t>
      </w:r>
    </w:p>
    <w:p w:rsidR="00D56C81" w:rsidRPr="001F782E" w:rsidRDefault="00D56C81" w:rsidP="00D56C81">
      <w:pPr>
        <w:spacing w:line="360" w:lineRule="auto"/>
        <w:jc w:val="both"/>
        <w:rPr>
          <w:rFonts w:ascii="Palatino Linotype" w:hAnsi="Palatino Linotype"/>
          <w:b/>
          <w:i/>
        </w:rPr>
      </w:pPr>
    </w:p>
    <w:p w:rsidR="00D56C81" w:rsidRPr="001F782E" w:rsidRDefault="00D56C81" w:rsidP="00D56C81">
      <w:pPr>
        <w:spacing w:line="360" w:lineRule="auto"/>
        <w:ind w:left="708"/>
        <w:jc w:val="both"/>
        <w:rPr>
          <w:rFonts w:ascii="Palatino Linotype" w:hAnsi="Palatino Linotype"/>
          <w:i/>
        </w:rPr>
      </w:pPr>
      <w:r w:rsidRPr="001F782E">
        <w:rPr>
          <w:rFonts w:ascii="Palatino Linotype" w:hAnsi="Palatino Linotype"/>
          <w:b/>
          <w:i/>
        </w:rPr>
        <w:t>Artículo 24.-</w:t>
      </w:r>
      <w:r w:rsidRPr="001F782E">
        <w:rPr>
          <w:rFonts w:ascii="Palatino Linotype" w:hAnsi="Palatino Linotype"/>
          <w:i/>
        </w:rPr>
        <w:t xml:space="preserve"> El comité de arrendamientos, adquisiciones de inmuebles y enajenaciones tendrá las funciones siguientes: </w:t>
      </w:r>
    </w:p>
    <w:p w:rsidR="00D56C81" w:rsidRPr="001F782E" w:rsidRDefault="00D56C81" w:rsidP="00D56C81">
      <w:pPr>
        <w:pStyle w:val="Prrafodelista"/>
        <w:numPr>
          <w:ilvl w:val="0"/>
          <w:numId w:val="27"/>
        </w:numPr>
        <w:spacing w:after="0" w:line="360" w:lineRule="auto"/>
        <w:jc w:val="both"/>
        <w:rPr>
          <w:rFonts w:ascii="Palatino Linotype" w:hAnsi="Palatino Linotype"/>
          <w:i/>
        </w:rPr>
      </w:pPr>
      <w:r w:rsidRPr="001F782E">
        <w:rPr>
          <w:rFonts w:ascii="Palatino Linotype" w:hAnsi="Palatino Linotype"/>
          <w:i/>
        </w:rPr>
        <w:t>Dictaminar sobre la procedencia de los casos de excepción al procedimiento de licitación pública, tratándose de adquisición de inmuebles y arrendamientos.</w:t>
      </w:r>
    </w:p>
    <w:p w:rsidR="00D56C81" w:rsidRPr="001F782E" w:rsidRDefault="00D56C81" w:rsidP="00D56C81">
      <w:pPr>
        <w:pStyle w:val="Prrafodelista"/>
        <w:numPr>
          <w:ilvl w:val="0"/>
          <w:numId w:val="27"/>
        </w:numPr>
        <w:spacing w:after="0" w:line="360" w:lineRule="auto"/>
        <w:jc w:val="both"/>
        <w:rPr>
          <w:rFonts w:ascii="Palatino Linotype" w:hAnsi="Palatino Linotype"/>
          <w:i/>
        </w:rPr>
      </w:pPr>
      <w:r w:rsidRPr="001F782E">
        <w:rPr>
          <w:rFonts w:ascii="Palatino Linotype" w:hAnsi="Palatino Linotype"/>
          <w:i/>
        </w:rPr>
        <w:t xml:space="preserve"> Participar en los procedimientos de licitación, invitación restringida y adjudicación directa, hasta dejarlos en estado de dictar el fallo correspondiente, tratándose de adquisición de inmuebles y arrendamientos. </w:t>
      </w:r>
    </w:p>
    <w:p w:rsidR="00D56C81" w:rsidRPr="001F782E" w:rsidRDefault="00D56C81" w:rsidP="00D56C81">
      <w:pPr>
        <w:pStyle w:val="Prrafodelista"/>
        <w:numPr>
          <w:ilvl w:val="0"/>
          <w:numId w:val="27"/>
        </w:numPr>
        <w:spacing w:after="0" w:line="360" w:lineRule="auto"/>
        <w:jc w:val="both"/>
        <w:rPr>
          <w:rFonts w:ascii="Palatino Linotype" w:hAnsi="Palatino Linotype"/>
          <w:i/>
        </w:rPr>
      </w:pPr>
      <w:r w:rsidRPr="001F782E">
        <w:rPr>
          <w:rFonts w:ascii="Palatino Linotype" w:hAnsi="Palatino Linotype"/>
          <w:i/>
        </w:rPr>
        <w:t xml:space="preserve">Emitir los dictámenes de adjudicación, tratándose de adquisiciones de inmuebles y arrendamientos. </w:t>
      </w:r>
    </w:p>
    <w:p w:rsidR="00D56C81" w:rsidRPr="001F782E" w:rsidRDefault="00D56C81" w:rsidP="00D56C81">
      <w:pPr>
        <w:pStyle w:val="Prrafodelista"/>
        <w:numPr>
          <w:ilvl w:val="0"/>
          <w:numId w:val="27"/>
        </w:numPr>
        <w:spacing w:after="0" w:line="360" w:lineRule="auto"/>
        <w:jc w:val="both"/>
        <w:rPr>
          <w:rFonts w:ascii="Palatino Linotype" w:hAnsi="Palatino Linotype"/>
          <w:i/>
        </w:rPr>
      </w:pPr>
      <w:r w:rsidRPr="001F782E">
        <w:rPr>
          <w:rFonts w:ascii="Palatino Linotype" w:hAnsi="Palatino Linotype"/>
          <w:i/>
        </w:rPr>
        <w:t xml:space="preserve">Participar en los procedimientos de subasta pública, hasta dejarlos en estado de dictar el fallo de adjudicación. </w:t>
      </w:r>
    </w:p>
    <w:p w:rsidR="00D56C81" w:rsidRPr="001F782E" w:rsidRDefault="00D56C81" w:rsidP="00D56C81">
      <w:pPr>
        <w:pStyle w:val="Prrafodelista"/>
        <w:numPr>
          <w:ilvl w:val="0"/>
          <w:numId w:val="27"/>
        </w:numPr>
        <w:spacing w:after="0" w:line="360" w:lineRule="auto"/>
        <w:jc w:val="both"/>
        <w:rPr>
          <w:rFonts w:ascii="Palatino Linotype" w:hAnsi="Palatino Linotype"/>
          <w:i/>
        </w:rPr>
      </w:pPr>
      <w:r w:rsidRPr="001F782E">
        <w:rPr>
          <w:rFonts w:ascii="Palatino Linotype" w:hAnsi="Palatino Linotype"/>
          <w:i/>
        </w:rPr>
        <w:t xml:space="preserve">Las demás que establezca el reglamento de esta Ley.” </w:t>
      </w:r>
    </w:p>
    <w:p w:rsidR="00D56C81" w:rsidRPr="001F782E" w:rsidRDefault="00D56C81" w:rsidP="00D56C81">
      <w:pPr>
        <w:spacing w:line="360" w:lineRule="auto"/>
        <w:ind w:left="708" w:firstLine="292"/>
        <w:jc w:val="both"/>
        <w:rPr>
          <w:rFonts w:ascii="Palatino Linotype" w:hAnsi="Palatino Linotype"/>
          <w:i/>
        </w:rPr>
      </w:pPr>
      <w:r w:rsidRPr="001F782E">
        <w:rPr>
          <w:rFonts w:ascii="Palatino Linotype" w:hAnsi="Palatino Linotype"/>
          <w:b/>
          <w:i/>
        </w:rPr>
        <w:t>Artículo 26</w:t>
      </w:r>
      <w:r w:rsidRPr="001F782E">
        <w:rPr>
          <w:rFonts w:ascii="Palatino Linotype" w:hAnsi="Palatino Linotype"/>
          <w:i/>
        </w:rPr>
        <w:t xml:space="preserve">.- </w:t>
      </w:r>
      <w:r w:rsidRPr="001F782E">
        <w:rPr>
          <w:rFonts w:ascii="Palatino Linotype" w:hAnsi="Palatino Linotype"/>
          <w:b/>
          <w:i/>
        </w:rPr>
        <w:t>Las adquisiciones, arrendamientos y servicios se adjudicarán a través de licitaciones públicas, mediante convocatoria pública</w:t>
      </w:r>
    </w:p>
    <w:p w:rsidR="00D56C81" w:rsidRPr="001F782E" w:rsidRDefault="00D56C81" w:rsidP="00D56C81">
      <w:pPr>
        <w:spacing w:line="360" w:lineRule="auto"/>
        <w:ind w:left="708"/>
        <w:jc w:val="both"/>
        <w:rPr>
          <w:rFonts w:ascii="Palatino Linotype" w:hAnsi="Palatino Linotype"/>
          <w:i/>
        </w:rPr>
      </w:pPr>
      <w:r w:rsidRPr="001F782E">
        <w:rPr>
          <w:rFonts w:ascii="Palatino Linotype" w:hAnsi="Palatino Linotype"/>
          <w:b/>
          <w:i/>
        </w:rPr>
        <w:lastRenderedPageBreak/>
        <w:t>Artículo 27</w:t>
      </w:r>
      <w:r w:rsidRPr="001F782E">
        <w:rPr>
          <w:rFonts w:ascii="Palatino Linotype" w:hAnsi="Palatino Linotype"/>
          <w:i/>
        </w:rPr>
        <w:t>.- La Secretaría, las entidades, los tribunales administrativos y los ayuntamientos podrán adjudicar adquisiciones, arrendamientos y servicios, mediante las excepciones al procedimiento de licitación que a continuación se señalan:</w:t>
      </w:r>
    </w:p>
    <w:p w:rsidR="00D56C81" w:rsidRPr="001F782E" w:rsidRDefault="00D56C81" w:rsidP="00D56C81">
      <w:pPr>
        <w:pStyle w:val="Prrafodelista"/>
        <w:numPr>
          <w:ilvl w:val="0"/>
          <w:numId w:val="28"/>
        </w:numPr>
        <w:spacing w:after="0" w:line="360" w:lineRule="auto"/>
        <w:jc w:val="both"/>
        <w:rPr>
          <w:rFonts w:ascii="Palatino Linotype" w:hAnsi="Palatino Linotype"/>
          <w:i/>
        </w:rPr>
      </w:pPr>
      <w:r w:rsidRPr="001F782E">
        <w:rPr>
          <w:rFonts w:ascii="Palatino Linotype" w:hAnsi="Palatino Linotype"/>
          <w:i/>
        </w:rPr>
        <w:t>Invitación restringida.</w:t>
      </w:r>
    </w:p>
    <w:p w:rsidR="00D56C81" w:rsidRPr="001F782E" w:rsidRDefault="00D56C81" w:rsidP="00D56C81">
      <w:pPr>
        <w:pStyle w:val="Prrafodelista"/>
        <w:numPr>
          <w:ilvl w:val="0"/>
          <w:numId w:val="28"/>
        </w:numPr>
        <w:spacing w:after="0" w:line="360" w:lineRule="auto"/>
        <w:jc w:val="both"/>
        <w:rPr>
          <w:rFonts w:ascii="Palatino Linotype" w:hAnsi="Palatino Linotype"/>
          <w:i/>
        </w:rPr>
      </w:pPr>
      <w:r w:rsidRPr="001F782E">
        <w:rPr>
          <w:rFonts w:ascii="Palatino Linotype" w:hAnsi="Palatino Linotype"/>
          <w:i/>
        </w:rPr>
        <w:t xml:space="preserve"> Adjudicación directa. </w:t>
      </w:r>
    </w:p>
    <w:p w:rsidR="00D56C81" w:rsidRPr="001F782E" w:rsidRDefault="00D56C81" w:rsidP="00D56C81">
      <w:pPr>
        <w:spacing w:line="360" w:lineRule="auto"/>
        <w:jc w:val="both"/>
        <w:rPr>
          <w:rFonts w:ascii="Palatino Linotype" w:hAnsi="Palatino Linotype"/>
          <w:b/>
          <w:i/>
        </w:rPr>
      </w:pPr>
    </w:p>
    <w:p w:rsidR="00D56C81" w:rsidRPr="001F782E" w:rsidRDefault="00D56C81" w:rsidP="00D56C81">
      <w:pPr>
        <w:spacing w:line="360" w:lineRule="auto"/>
        <w:ind w:left="708"/>
        <w:jc w:val="both"/>
        <w:rPr>
          <w:rFonts w:ascii="Palatino Linotype" w:eastAsia="Times New Roman" w:hAnsi="Palatino Linotype" w:cs="Tahoma"/>
          <w:bCs/>
          <w:i/>
          <w:lang w:eastAsia="es-ES"/>
        </w:rPr>
      </w:pPr>
      <w:r w:rsidRPr="001F782E">
        <w:rPr>
          <w:rFonts w:ascii="Palatino Linotype" w:hAnsi="Palatino Linotype"/>
          <w:b/>
          <w:i/>
        </w:rPr>
        <w:t>Artículo 39.-</w:t>
      </w:r>
      <w:r w:rsidRPr="001F782E">
        <w:rPr>
          <w:rFonts w:ascii="Palatino Linotype" w:hAnsi="Palatino Linotype"/>
          <w:i/>
        </w:rPr>
        <w:t xml:space="preserve"> Para cada uno de los actos del procedimiento adquisitivo se levantará el acta respectiva, la cual será firmada por los participantes, sin que la falta de firma de alguno de ellos invalide su contenido y efectos.</w:t>
      </w:r>
    </w:p>
    <w:p w:rsidR="0045077A" w:rsidRPr="001F782E" w:rsidRDefault="0045077A" w:rsidP="00E53C90">
      <w:pPr>
        <w:spacing w:line="360" w:lineRule="auto"/>
        <w:jc w:val="both"/>
        <w:rPr>
          <w:rFonts w:ascii="Palatino Linotype" w:hAnsi="Palatino Linotype"/>
          <w:sz w:val="24"/>
          <w:szCs w:val="24"/>
        </w:rPr>
      </w:pPr>
    </w:p>
    <w:p w:rsidR="005A5B60" w:rsidRPr="001F782E" w:rsidRDefault="005A5B60" w:rsidP="00E53C90">
      <w:pPr>
        <w:spacing w:line="360" w:lineRule="auto"/>
        <w:jc w:val="both"/>
        <w:rPr>
          <w:rFonts w:ascii="Palatino Linotype" w:hAnsi="Palatino Linotype"/>
          <w:color w:val="000000"/>
          <w:sz w:val="24"/>
          <w:szCs w:val="24"/>
        </w:rPr>
      </w:pPr>
      <w:r w:rsidRPr="001F782E">
        <w:rPr>
          <w:rFonts w:ascii="Palatino Linotype" w:hAnsi="Palatino Linotype"/>
          <w:sz w:val="24"/>
          <w:szCs w:val="24"/>
        </w:rPr>
        <w:t>Así no pasa por desapercibido por este Instituto que en términos de lo establecido por el artículo 92 fracciones XXIX</w:t>
      </w:r>
      <w:r w:rsidR="00D34068" w:rsidRPr="001F782E">
        <w:rPr>
          <w:rFonts w:ascii="Palatino Linotype" w:hAnsi="Palatino Linotype"/>
          <w:sz w:val="24"/>
          <w:szCs w:val="24"/>
        </w:rPr>
        <w:t xml:space="preserve"> y XXXVI de la Ley de Transparencia Local respecto la información correspondiente a </w:t>
      </w:r>
      <w:r w:rsidRPr="001F782E">
        <w:rPr>
          <w:rFonts w:ascii="Palatino Linotype" w:eastAsiaTheme="majorEastAsia" w:hAnsi="Palatino Linotype" w:cs="Arial"/>
          <w:bCs/>
          <w:sz w:val="24"/>
          <w:szCs w:val="24"/>
        </w:rPr>
        <w:t>los p</w:t>
      </w:r>
      <w:r w:rsidRPr="001F782E">
        <w:rPr>
          <w:rFonts w:ascii="Palatino Linotype" w:hAnsi="Palatino Linotype"/>
          <w:color w:val="000000"/>
          <w:sz w:val="24"/>
          <w:szCs w:val="24"/>
        </w:rPr>
        <w:t>roveedores</w:t>
      </w:r>
      <w:r w:rsidRPr="001F782E">
        <w:rPr>
          <w:rFonts w:ascii="Palatino Linotype" w:eastAsiaTheme="majorEastAsia" w:hAnsi="Palatino Linotype" w:cs="Arial"/>
          <w:bCs/>
          <w:sz w:val="24"/>
          <w:szCs w:val="24"/>
        </w:rPr>
        <w:t xml:space="preserve">, los </w:t>
      </w:r>
      <w:r w:rsidRPr="001F782E">
        <w:rPr>
          <w:rFonts w:ascii="Palatino Linotype" w:hAnsi="Palatino Linotype"/>
          <w:color w:val="000000"/>
          <w:sz w:val="24"/>
          <w:szCs w:val="24"/>
        </w:rPr>
        <w:t>contratos</w:t>
      </w:r>
      <w:r w:rsidRPr="001F782E">
        <w:rPr>
          <w:rFonts w:ascii="Palatino Linotype" w:eastAsiaTheme="majorEastAsia" w:hAnsi="Palatino Linotype" w:cs="Arial"/>
          <w:bCs/>
          <w:sz w:val="24"/>
          <w:szCs w:val="24"/>
        </w:rPr>
        <w:t xml:space="preserve"> y las a</w:t>
      </w:r>
      <w:r w:rsidRPr="001F782E">
        <w:rPr>
          <w:rFonts w:ascii="Palatino Linotype" w:hAnsi="Palatino Linotype"/>
          <w:color w:val="000000"/>
          <w:sz w:val="24"/>
          <w:szCs w:val="24"/>
        </w:rPr>
        <w:t>djudicaciones derivadas del evento referido en solicitud</w:t>
      </w:r>
      <w:r w:rsidR="00D34068" w:rsidRPr="001F782E">
        <w:rPr>
          <w:rFonts w:ascii="Palatino Linotype" w:hAnsi="Palatino Linotype"/>
          <w:color w:val="000000"/>
          <w:sz w:val="24"/>
          <w:szCs w:val="24"/>
        </w:rPr>
        <w:t xml:space="preserve"> forman parte de las obligaciones de transparencia comunes.</w:t>
      </w:r>
    </w:p>
    <w:p w:rsidR="00D34068" w:rsidRPr="001F782E" w:rsidRDefault="00D34068" w:rsidP="00E53C90">
      <w:pPr>
        <w:spacing w:line="360" w:lineRule="auto"/>
        <w:jc w:val="both"/>
        <w:rPr>
          <w:rFonts w:ascii="Palatino Linotype" w:hAnsi="Palatino Linotype"/>
          <w:sz w:val="24"/>
          <w:szCs w:val="24"/>
        </w:rPr>
      </w:pPr>
    </w:p>
    <w:p w:rsidR="00E53C90" w:rsidRPr="001F782E" w:rsidRDefault="00D34068" w:rsidP="00E53C90">
      <w:pPr>
        <w:spacing w:line="360" w:lineRule="auto"/>
        <w:jc w:val="both"/>
        <w:rPr>
          <w:rFonts w:ascii="Palatino Linotype" w:hAnsi="Palatino Linotype"/>
          <w:sz w:val="24"/>
          <w:szCs w:val="24"/>
        </w:rPr>
      </w:pPr>
      <w:r w:rsidRPr="001F782E">
        <w:rPr>
          <w:rFonts w:ascii="Palatino Linotype" w:eastAsia="Palatino Linotype" w:hAnsi="Palatino Linotype" w:cs="Palatino Linotype"/>
          <w:color w:val="000000"/>
          <w:sz w:val="24"/>
          <w:szCs w:val="24"/>
        </w:rPr>
        <w:t>Por lo que, de lo vertido en líneas anteriores es de</w:t>
      </w:r>
      <w:r w:rsidR="00E53C90" w:rsidRPr="001F782E">
        <w:rPr>
          <w:rFonts w:ascii="Palatino Linotype" w:eastAsia="Palatino Linotype" w:hAnsi="Palatino Linotype" w:cs="Palatino Linotype"/>
          <w:color w:val="000000"/>
          <w:sz w:val="24"/>
          <w:szCs w:val="24"/>
        </w:rPr>
        <w:t xml:space="preserv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rsidR="00E53C90" w:rsidRPr="001F782E" w:rsidRDefault="00E53C90" w:rsidP="00E53C90">
      <w:pPr>
        <w:spacing w:line="360" w:lineRule="auto"/>
        <w:jc w:val="both"/>
        <w:rPr>
          <w:rFonts w:ascii="Palatino Linotype" w:eastAsia="Palatino Linotype" w:hAnsi="Palatino Linotype" w:cs="Palatino Linotype"/>
          <w:color w:val="000000"/>
          <w:sz w:val="24"/>
          <w:szCs w:val="24"/>
        </w:rPr>
      </w:pPr>
    </w:p>
    <w:p w:rsidR="00E53C90" w:rsidRPr="001F782E" w:rsidRDefault="00E53C90" w:rsidP="00E53C90">
      <w:pPr>
        <w:spacing w:line="360" w:lineRule="auto"/>
        <w:jc w:val="both"/>
        <w:rPr>
          <w:rFonts w:ascii="Palatino Linotype" w:eastAsia="Palatino Linotype" w:hAnsi="Palatino Linotype" w:cs="Palatino Linotype"/>
          <w:color w:val="000000"/>
          <w:sz w:val="24"/>
          <w:szCs w:val="24"/>
        </w:rPr>
      </w:pPr>
      <w:r w:rsidRPr="001F782E">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rsidR="00E53C90" w:rsidRPr="001F782E" w:rsidRDefault="00E53C90" w:rsidP="007B2DCB">
      <w:pPr>
        <w:spacing w:line="276" w:lineRule="auto"/>
        <w:ind w:left="567" w:right="706"/>
        <w:jc w:val="both"/>
        <w:rPr>
          <w:rFonts w:ascii="Palatino Linotype" w:eastAsia="Palatino Linotype" w:hAnsi="Palatino Linotype" w:cs="Palatino Linotype"/>
          <w:i/>
          <w:color w:val="000000"/>
        </w:rPr>
      </w:pPr>
      <w:r w:rsidRPr="001F782E">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1F782E">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E53C90" w:rsidRPr="001F782E" w:rsidRDefault="00E53C90" w:rsidP="00E53C9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1F782E">
        <w:rPr>
          <w:rFonts w:ascii="Palatino Linotype" w:eastAsia="Palatino Linotype" w:hAnsi="Palatino Linotype" w:cs="Palatino Linotype"/>
          <w:color w:val="000000"/>
          <w:sz w:val="24"/>
          <w:szCs w:val="24"/>
        </w:rPr>
        <w:lastRenderedPageBreak/>
        <w:t>Por lo que, resulta aplicable el Criterio 02/17 emitido por el Peno del Instituto Nacional de Transparencia y Acceso a la Información y Protección de Datos Personales, de título y texto siguientes:</w:t>
      </w:r>
    </w:p>
    <w:p w:rsidR="00E53C90" w:rsidRPr="001F782E" w:rsidRDefault="00E53C90" w:rsidP="00E53C90">
      <w:pPr>
        <w:pBdr>
          <w:top w:val="nil"/>
          <w:left w:val="nil"/>
          <w:bottom w:val="nil"/>
          <w:right w:val="nil"/>
          <w:between w:val="nil"/>
        </w:pBdr>
        <w:ind w:left="851" w:right="851"/>
        <w:jc w:val="both"/>
        <w:rPr>
          <w:rFonts w:ascii="Palatino Linotype" w:eastAsia="Palatino Linotype" w:hAnsi="Palatino Linotype" w:cs="Palatino Linotype"/>
          <w:i/>
          <w:color w:val="000000"/>
        </w:rPr>
      </w:pPr>
      <w:r w:rsidRPr="001F782E">
        <w:rPr>
          <w:rFonts w:ascii="Palatino Linotype" w:eastAsia="Palatino Linotype" w:hAnsi="Palatino Linotype" w:cs="Palatino Linotype"/>
          <w:b/>
          <w:i/>
          <w:color w:val="000000"/>
        </w:rPr>
        <w:t xml:space="preserve">“Congruencia y exhaustividad. Sus alcances para garantizar el derecho de acceso a la información. </w:t>
      </w:r>
      <w:r w:rsidRPr="001F782E">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1F782E">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1F782E">
        <w:rPr>
          <w:rFonts w:ascii="Palatino Linotype" w:eastAsia="Palatino Linotype" w:hAnsi="Palatino Linotype" w:cs="Palatino Linotype"/>
          <w:i/>
          <w:color w:val="000000"/>
        </w:rPr>
        <w:t xml:space="preserve">; mientras que </w:t>
      </w:r>
      <w:r w:rsidRPr="001F782E">
        <w:rPr>
          <w:rFonts w:ascii="Palatino Linotype" w:eastAsia="Palatino Linotype" w:hAnsi="Palatino Linotype" w:cs="Palatino Linotype"/>
          <w:b/>
          <w:i/>
          <w:color w:val="000000"/>
        </w:rPr>
        <w:t>la exhaustividad significa que dicha respuesta se refiera expresamente a cada uno de los puntos solicitados</w:t>
      </w:r>
      <w:r w:rsidRPr="001F782E">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A34E58" w:rsidRPr="001F782E" w:rsidRDefault="00A34E58" w:rsidP="00E53C90">
      <w:pPr>
        <w:spacing w:line="360" w:lineRule="auto"/>
        <w:jc w:val="both"/>
        <w:rPr>
          <w:rFonts w:ascii="Palatino Linotype" w:eastAsia="Palatino Linotype" w:hAnsi="Palatino Linotype" w:cs="Palatino Linotype"/>
          <w:color w:val="000000"/>
          <w:sz w:val="24"/>
          <w:szCs w:val="24"/>
        </w:rPr>
      </w:pPr>
    </w:p>
    <w:p w:rsidR="00E53C90" w:rsidRPr="001F782E" w:rsidRDefault="007B2DCB" w:rsidP="00E53C90">
      <w:pPr>
        <w:spacing w:line="360" w:lineRule="auto"/>
        <w:jc w:val="both"/>
        <w:rPr>
          <w:rFonts w:ascii="Palatino Linotype" w:hAnsi="Palatino Linotype"/>
          <w:color w:val="000000"/>
          <w:sz w:val="24"/>
          <w:szCs w:val="24"/>
        </w:rPr>
      </w:pPr>
      <w:r w:rsidRPr="001F782E">
        <w:rPr>
          <w:rFonts w:ascii="Palatino Linotype" w:eastAsia="Palatino Linotype" w:hAnsi="Palatino Linotype" w:cs="Palatino Linotype"/>
          <w:color w:val="000000"/>
          <w:sz w:val="24"/>
          <w:szCs w:val="24"/>
        </w:rPr>
        <w:t xml:space="preserve">De lo vertido en líneas anteriores resulta dable ordenar de ser procedente en versión pública </w:t>
      </w:r>
      <w:r w:rsidRPr="001F782E">
        <w:rPr>
          <w:rFonts w:ascii="Palatino Linotype" w:eastAsiaTheme="majorEastAsia" w:hAnsi="Palatino Linotype" w:cs="Arial"/>
          <w:bCs/>
          <w:sz w:val="24"/>
          <w:szCs w:val="24"/>
        </w:rPr>
        <w:t xml:space="preserve">los </w:t>
      </w:r>
      <w:r w:rsidRPr="001F782E">
        <w:rPr>
          <w:rFonts w:ascii="Palatino Linotype" w:hAnsi="Palatino Linotype"/>
          <w:color w:val="000000"/>
          <w:sz w:val="24"/>
          <w:szCs w:val="24"/>
        </w:rPr>
        <w:t>presupuestos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 xml:space="preserve"> los p</w:t>
      </w:r>
      <w:r w:rsidRPr="001F782E">
        <w:rPr>
          <w:rFonts w:ascii="Palatino Linotype" w:hAnsi="Palatino Linotype"/>
          <w:color w:val="000000"/>
          <w:sz w:val="24"/>
          <w:szCs w:val="24"/>
        </w:rPr>
        <w:t>roveedores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 xml:space="preserve">los </w:t>
      </w:r>
      <w:r w:rsidRPr="001F782E">
        <w:rPr>
          <w:rFonts w:ascii="Palatino Linotype" w:hAnsi="Palatino Linotype"/>
          <w:color w:val="000000"/>
          <w:sz w:val="24"/>
          <w:szCs w:val="24"/>
        </w:rPr>
        <w:t>contratos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las a</w:t>
      </w:r>
      <w:r w:rsidRPr="001F782E">
        <w:rPr>
          <w:rFonts w:ascii="Palatino Linotype" w:hAnsi="Palatino Linotype"/>
          <w:color w:val="000000"/>
          <w:sz w:val="24"/>
          <w:szCs w:val="24"/>
        </w:rPr>
        <w:t>ctas de comité</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los p</w:t>
      </w:r>
      <w:r w:rsidRPr="001F782E">
        <w:rPr>
          <w:rFonts w:ascii="Palatino Linotype" w:hAnsi="Palatino Linotype"/>
          <w:color w:val="000000"/>
          <w:sz w:val="24"/>
          <w:szCs w:val="24"/>
        </w:rPr>
        <w:t>ermisos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los g</w:t>
      </w:r>
      <w:r w:rsidRPr="001F782E">
        <w:rPr>
          <w:rFonts w:ascii="Palatino Linotype" w:hAnsi="Palatino Linotype"/>
          <w:color w:val="000000"/>
          <w:sz w:val="24"/>
          <w:szCs w:val="24"/>
        </w:rPr>
        <w:t>astos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los i</w:t>
      </w:r>
      <w:r w:rsidRPr="001F782E">
        <w:rPr>
          <w:rFonts w:ascii="Palatino Linotype" w:hAnsi="Palatino Linotype"/>
          <w:color w:val="000000"/>
          <w:sz w:val="24"/>
          <w:szCs w:val="24"/>
        </w:rPr>
        <w:t>nformes de resultados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 xml:space="preserve"> y las a</w:t>
      </w:r>
      <w:r w:rsidRPr="001F782E">
        <w:rPr>
          <w:rFonts w:ascii="Palatino Linotype" w:hAnsi="Palatino Linotype"/>
          <w:color w:val="000000"/>
          <w:sz w:val="24"/>
          <w:szCs w:val="24"/>
        </w:rPr>
        <w:t>djudicaciones derivadas del evento referido en solicitud al veinticuatro de noviembre de dos mil veinticinco.</w:t>
      </w:r>
    </w:p>
    <w:p w:rsidR="00D565F6" w:rsidRPr="001F782E" w:rsidRDefault="00D565F6" w:rsidP="00E53C90">
      <w:pPr>
        <w:spacing w:line="360" w:lineRule="auto"/>
        <w:jc w:val="both"/>
        <w:rPr>
          <w:rFonts w:ascii="Palatino Linotype" w:eastAsia="Palatino Linotype" w:hAnsi="Palatino Linotype" w:cs="Palatino Linotype"/>
          <w:b/>
          <w:i/>
        </w:rPr>
      </w:pPr>
    </w:p>
    <w:p w:rsidR="007B2DCB" w:rsidRPr="001F782E" w:rsidRDefault="007B2DCB" w:rsidP="00E53C90">
      <w:pPr>
        <w:spacing w:line="360" w:lineRule="auto"/>
        <w:jc w:val="both"/>
        <w:rPr>
          <w:rFonts w:ascii="Palatino Linotype" w:hAnsi="Palatino Linotype"/>
          <w:color w:val="000000"/>
          <w:sz w:val="24"/>
          <w:szCs w:val="24"/>
        </w:rPr>
      </w:pPr>
      <w:r w:rsidRPr="001F782E">
        <w:rPr>
          <w:rFonts w:ascii="Palatino Linotype" w:hAnsi="Palatino Linotype"/>
          <w:color w:val="000000"/>
          <w:sz w:val="24"/>
          <w:szCs w:val="24"/>
        </w:rPr>
        <w:t xml:space="preserve">De ser el caso que el Sujeto Obligado no cuente con </w:t>
      </w:r>
      <w:r w:rsidR="00BC7313" w:rsidRPr="001F782E">
        <w:rPr>
          <w:rFonts w:ascii="Palatino Linotype" w:eastAsiaTheme="majorEastAsia" w:hAnsi="Palatino Linotype" w:cs="Arial"/>
          <w:bCs/>
          <w:sz w:val="24"/>
          <w:szCs w:val="24"/>
        </w:rPr>
        <w:t>lo que se ordena</w:t>
      </w:r>
      <w:r w:rsidRPr="001F782E">
        <w:rPr>
          <w:rFonts w:ascii="Palatino Linotype" w:hAnsi="Palatino Linotype"/>
          <w:color w:val="000000"/>
          <w:sz w:val="24"/>
          <w:szCs w:val="24"/>
        </w:rPr>
        <w:t xml:space="preserve"> bastará con que así se lo haga del conocimiento al particular en términos de lo establecido por el segundo párrafo del artículo 19 de la Ley de Transparencia Local. </w:t>
      </w:r>
    </w:p>
    <w:p w:rsidR="00BC7313" w:rsidRPr="001F782E" w:rsidRDefault="00BC7313" w:rsidP="00E53C90">
      <w:pPr>
        <w:spacing w:line="360" w:lineRule="auto"/>
        <w:jc w:val="both"/>
        <w:rPr>
          <w:rFonts w:ascii="Palatino Linotype" w:hAnsi="Palatino Linotype"/>
          <w:color w:val="000000"/>
          <w:sz w:val="24"/>
          <w:szCs w:val="24"/>
        </w:rPr>
      </w:pPr>
    </w:p>
    <w:p w:rsidR="00E53C90" w:rsidRPr="001F782E" w:rsidRDefault="00E53C90" w:rsidP="00E53C90">
      <w:pPr>
        <w:pStyle w:val="Prrafodelista"/>
        <w:widowControl w:val="0"/>
        <w:numPr>
          <w:ilvl w:val="0"/>
          <w:numId w:val="16"/>
        </w:numPr>
        <w:tabs>
          <w:tab w:val="left" w:pos="1276"/>
        </w:tabs>
        <w:spacing w:after="0" w:line="360" w:lineRule="auto"/>
        <w:contextualSpacing w:val="0"/>
        <w:jc w:val="both"/>
        <w:rPr>
          <w:rFonts w:ascii="Palatino Linotype" w:hAnsi="Palatino Linotype"/>
          <w:b/>
          <w:i/>
          <w:sz w:val="28"/>
          <w:szCs w:val="28"/>
          <w:lang w:val="es-419"/>
        </w:rPr>
      </w:pPr>
      <w:r w:rsidRPr="001F782E">
        <w:rPr>
          <w:rFonts w:ascii="Palatino Linotype" w:hAnsi="Palatino Linotype"/>
          <w:b/>
          <w:i/>
          <w:sz w:val="28"/>
          <w:szCs w:val="28"/>
          <w:lang w:val="es-419"/>
        </w:rPr>
        <w:lastRenderedPageBreak/>
        <w:t>DE LA VERSIÓN PÚBLICA</w:t>
      </w:r>
    </w:p>
    <w:p w:rsidR="00E53C90" w:rsidRPr="001F782E" w:rsidRDefault="00E53C90" w:rsidP="00E53C90">
      <w:pPr>
        <w:widowControl w:val="0"/>
        <w:tabs>
          <w:tab w:val="left" w:pos="1276"/>
        </w:tabs>
        <w:spacing w:line="360" w:lineRule="auto"/>
        <w:jc w:val="both"/>
        <w:rPr>
          <w:rFonts w:ascii="Palatino Linotype" w:eastAsia="Arial Unicode MS" w:hAnsi="Palatino Linotype"/>
          <w:sz w:val="24"/>
          <w:szCs w:val="24"/>
        </w:rPr>
      </w:pPr>
      <w:r w:rsidRPr="001F782E">
        <w:rPr>
          <w:rFonts w:ascii="Palatino Linotype" w:hAnsi="Palatino Linotype"/>
          <w:sz w:val="24"/>
          <w:szCs w:val="24"/>
          <w:lang w:val="es-419"/>
        </w:rPr>
        <w:t>Tomando en consideración la naturaleza de los documentos que se está ordenado entregar al particular, este Órgano Garante</w:t>
      </w:r>
      <w:r w:rsidRPr="001F782E">
        <w:rPr>
          <w:rFonts w:ascii="Palatino Linotype" w:eastAsia="Arial Unicode MS" w:hAnsi="Palatino Linotype"/>
          <w:sz w:val="24"/>
          <w:szCs w:val="24"/>
        </w:rPr>
        <w:t xml:space="preserv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E53C90" w:rsidRPr="001F782E" w:rsidRDefault="00E53C90" w:rsidP="00E53C90">
      <w:pPr>
        <w:spacing w:line="360" w:lineRule="auto"/>
        <w:jc w:val="both"/>
        <w:rPr>
          <w:rFonts w:ascii="Palatino Linotype" w:hAnsi="Palatino Linotype"/>
          <w:bCs/>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bCs/>
          <w:sz w:val="24"/>
          <w:szCs w:val="24"/>
        </w:rPr>
        <w:t>A este respecto, los</w:t>
      </w:r>
      <w:r w:rsidRPr="001F782E">
        <w:rPr>
          <w:rFonts w:ascii="Palatino Linotype" w:hAnsi="Palatino Linotype"/>
          <w:sz w:val="24"/>
          <w:szCs w:val="24"/>
        </w:rPr>
        <w:t xml:space="preserve"> artículos 3, fracciones IX, XX, XXI y XLV; 51 y 52de la Ley de Transparencia y Acceso a la Información Pública del Estado de México y Municipios establecen:</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cs="Arial"/>
          <w:b/>
          <w:bCs/>
          <w:i/>
        </w:rPr>
        <w:t xml:space="preserve">Artículo 3. </w:t>
      </w:r>
      <w:r w:rsidRPr="001F782E">
        <w:rPr>
          <w:rFonts w:ascii="Palatino Linotype" w:hAnsi="Palatino Linotype"/>
          <w:i/>
        </w:rPr>
        <w:t xml:space="preserve">Para los efectos de la presente Ley se entenderá por: </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cs="Arial"/>
          <w:i/>
        </w:rPr>
        <w:t>(…</w:t>
      </w:r>
      <w:r w:rsidRPr="001F782E">
        <w:rPr>
          <w:rFonts w:ascii="Palatino Linotype" w:hAnsi="Palatino Linotype"/>
          <w:i/>
        </w:rPr>
        <w:t>)</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b/>
          <w:i/>
        </w:rPr>
        <w:t>IX.</w:t>
      </w:r>
      <w:r w:rsidRPr="001F782E">
        <w:rPr>
          <w:rFonts w:ascii="Palatino Linotype" w:hAnsi="Palatino Linotype" w:cs="Arial"/>
          <w:i/>
        </w:rPr>
        <w:t xml:space="preserve"> </w:t>
      </w:r>
      <w:r w:rsidRPr="001F782E">
        <w:rPr>
          <w:rFonts w:ascii="Palatino Linotype" w:hAnsi="Palatino Linotype" w:cs="Arial"/>
          <w:b/>
          <w:i/>
        </w:rPr>
        <w:t xml:space="preserve">Datos personales: </w:t>
      </w:r>
      <w:r w:rsidRPr="001F782E">
        <w:rPr>
          <w:rFonts w:ascii="Palatino Linotype" w:hAnsi="Palatino Linotype" w:cs="Arial"/>
          <w:i/>
        </w:rPr>
        <w:t xml:space="preserve">La información concerniente a una persona, identificada o identificable según lo dispuesto por la Ley de Protección de Datos Personales del Estado de México; </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i/>
        </w:rPr>
        <w:t>(…)</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b/>
          <w:i/>
        </w:rPr>
        <w:t>XX.</w:t>
      </w:r>
      <w:r w:rsidRPr="001F782E">
        <w:rPr>
          <w:rFonts w:ascii="Palatino Linotype" w:hAnsi="Palatino Linotype" w:cs="Arial"/>
          <w:i/>
        </w:rPr>
        <w:t xml:space="preserve"> </w:t>
      </w:r>
      <w:r w:rsidRPr="001F782E">
        <w:rPr>
          <w:rFonts w:ascii="Palatino Linotype" w:hAnsi="Palatino Linotype" w:cs="Arial"/>
          <w:b/>
          <w:i/>
        </w:rPr>
        <w:t>Información clasificada:</w:t>
      </w:r>
      <w:r w:rsidRPr="001F782E">
        <w:rPr>
          <w:rFonts w:ascii="Palatino Linotype" w:hAnsi="Palatino Linotype" w:cs="Arial"/>
          <w:i/>
        </w:rPr>
        <w:t xml:space="preserve"> Aquella considerada por la presente Ley como reservada o confidencial; </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b/>
          <w:i/>
        </w:rPr>
        <w:t>XXI.</w:t>
      </w:r>
      <w:r w:rsidRPr="001F782E">
        <w:rPr>
          <w:rFonts w:ascii="Palatino Linotype" w:hAnsi="Palatino Linotype" w:cs="Arial"/>
          <w:i/>
        </w:rPr>
        <w:t xml:space="preserve"> </w:t>
      </w:r>
      <w:r w:rsidRPr="001F782E">
        <w:rPr>
          <w:rFonts w:ascii="Palatino Linotype" w:hAnsi="Palatino Linotype" w:cs="Arial"/>
          <w:b/>
          <w:i/>
        </w:rPr>
        <w:t>Información confidencial</w:t>
      </w:r>
      <w:r w:rsidRPr="001F782E">
        <w:rPr>
          <w:rFonts w:ascii="Palatino Linotype" w:hAnsi="Palatino Linotype" w:cs="Arial"/>
          <w:i/>
        </w:rPr>
        <w:t xml:space="preserve">: Se considera como información confidencial los secretos bancario, fiduciario, industrial, comercial, fiscal, bursátil y postal, cuya titularidad </w:t>
      </w:r>
      <w:r w:rsidRPr="001F782E">
        <w:rPr>
          <w:rFonts w:ascii="Palatino Linotype" w:hAnsi="Palatino Linotype" w:cs="Arial"/>
          <w:i/>
        </w:rPr>
        <w:lastRenderedPageBreak/>
        <w:t xml:space="preserve">corresponda a particulares, sujetos de derecho internacional o a sujetos obligados cuando no involucren el ejercicio de recursos públicos; </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i/>
        </w:rPr>
        <w:t>(…)</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b/>
          <w:i/>
        </w:rPr>
        <w:t>XLV. Versión pública:</w:t>
      </w:r>
      <w:r w:rsidRPr="001F782E">
        <w:rPr>
          <w:rFonts w:ascii="Palatino Linotype" w:hAnsi="Palatino Linotype" w:cs="Arial"/>
          <w:i/>
        </w:rPr>
        <w:t xml:space="preserve"> Documento en el que se elimine, suprime o borra la información clasificada como reservada o confidencial para permitir su acceso. </w:t>
      </w:r>
    </w:p>
    <w:p w:rsidR="00E53C90" w:rsidRPr="001F782E" w:rsidRDefault="00E53C90" w:rsidP="00E53C90">
      <w:pPr>
        <w:spacing w:line="360" w:lineRule="auto"/>
        <w:ind w:left="567" w:right="616"/>
        <w:jc w:val="both"/>
        <w:rPr>
          <w:rFonts w:ascii="Palatino Linotype" w:hAnsi="Palatino Linotype" w:cs="Arial"/>
          <w:i/>
        </w:rPr>
      </w:pPr>
      <w:r w:rsidRPr="001F782E">
        <w:rPr>
          <w:rFonts w:ascii="Palatino Linotype" w:hAnsi="Palatino Linotype" w:cs="Arial"/>
          <w:b/>
          <w:i/>
        </w:rPr>
        <w:t>Artículo 51.</w:t>
      </w:r>
      <w:r w:rsidRPr="001F782E">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F782E">
        <w:rPr>
          <w:rFonts w:ascii="Palatino Linotype" w:hAnsi="Palatino Linotype" w:cs="Arial"/>
          <w:b/>
          <w:i/>
        </w:rPr>
        <w:t xml:space="preserve">y tendrá la responsabilidad de verificar en cada caso que la misma no sea confidencial o reservada. </w:t>
      </w:r>
      <w:r w:rsidRPr="001F782E">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rsidR="00E53C90" w:rsidRPr="001F782E" w:rsidRDefault="00E53C90" w:rsidP="00E53C90">
      <w:pPr>
        <w:spacing w:line="360" w:lineRule="auto"/>
        <w:ind w:left="567" w:right="616"/>
        <w:jc w:val="both"/>
        <w:rPr>
          <w:rFonts w:ascii="Palatino Linotype" w:hAnsi="Palatino Linotype" w:cs="Arial"/>
          <w:i/>
        </w:rPr>
      </w:pPr>
    </w:p>
    <w:p w:rsidR="00E53C90" w:rsidRPr="001F782E" w:rsidRDefault="00E53C90" w:rsidP="00E53C90">
      <w:pPr>
        <w:spacing w:line="360" w:lineRule="auto"/>
        <w:ind w:left="567" w:right="616"/>
        <w:jc w:val="both"/>
        <w:rPr>
          <w:rFonts w:ascii="Palatino Linotype" w:hAnsi="Palatino Linotype" w:cs="Arial"/>
          <w:bCs/>
          <w:i/>
          <w:noProof/>
        </w:rPr>
      </w:pPr>
      <w:r w:rsidRPr="001F782E">
        <w:rPr>
          <w:rFonts w:ascii="Palatino Linotype" w:hAnsi="Palatino Linotype" w:cs="Arial"/>
          <w:b/>
          <w:i/>
        </w:rPr>
        <w:t>Artículo 52.</w:t>
      </w:r>
      <w:r w:rsidRPr="001F782E">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1F782E">
        <w:rPr>
          <w:rFonts w:ascii="Palatino Linotype" w:hAnsi="Palatino Linotype"/>
          <w:sz w:val="24"/>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rsidR="00E53C90" w:rsidRPr="001F782E" w:rsidRDefault="00E53C90" w:rsidP="00E53C90">
      <w:pPr>
        <w:spacing w:line="360" w:lineRule="auto"/>
        <w:ind w:left="567" w:right="616"/>
        <w:jc w:val="both"/>
        <w:rPr>
          <w:rFonts w:ascii="Palatino Linotype" w:eastAsia="Arial Unicode MS" w:hAnsi="Palatino Linotype" w:cs="Arial"/>
          <w:i/>
        </w:rPr>
      </w:pPr>
      <w:r w:rsidRPr="001F782E">
        <w:rPr>
          <w:rFonts w:ascii="Palatino Linotype" w:eastAsia="Arial Unicode MS" w:hAnsi="Palatino Linotype" w:cs="Arial"/>
          <w:b/>
          <w:i/>
        </w:rPr>
        <w:t>Artículo</w:t>
      </w:r>
      <w:r w:rsidRPr="001F782E">
        <w:rPr>
          <w:rFonts w:ascii="Palatino Linotype" w:eastAsia="Arial Unicode MS" w:hAnsi="Palatino Linotype" w:cs="Arial"/>
          <w:i/>
        </w:rPr>
        <w:t xml:space="preserve"> </w:t>
      </w:r>
      <w:r w:rsidRPr="001F782E">
        <w:rPr>
          <w:rFonts w:ascii="Palatino Linotype" w:eastAsia="Arial Unicode MS" w:hAnsi="Palatino Linotype" w:cs="Arial"/>
          <w:b/>
          <w:i/>
        </w:rPr>
        <w:t>22</w:t>
      </w:r>
      <w:r w:rsidRPr="001F782E">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rsidR="00E53C90" w:rsidRPr="001F782E" w:rsidRDefault="00E53C90" w:rsidP="00E53C90">
      <w:pPr>
        <w:spacing w:line="360" w:lineRule="auto"/>
        <w:ind w:left="567" w:right="616"/>
        <w:jc w:val="both"/>
        <w:rPr>
          <w:rFonts w:ascii="Palatino Linotype" w:eastAsia="Arial Unicode MS" w:hAnsi="Palatino Linotype" w:cs="Arial"/>
          <w:i/>
        </w:rPr>
      </w:pPr>
      <w:r w:rsidRPr="001F782E">
        <w:rPr>
          <w:rFonts w:ascii="Palatino Linotype" w:eastAsia="Arial Unicode MS" w:hAnsi="Palatino Linotype" w:cs="Arial"/>
          <w:i/>
        </w:rPr>
        <w:t>El responsable podrá tratar datos personales para finalidades distintas a aquéllas establecidas en el aviso de privacidad, en los casos siguientes:</w:t>
      </w:r>
    </w:p>
    <w:p w:rsidR="00E53C90" w:rsidRPr="001F782E" w:rsidRDefault="00E53C90" w:rsidP="00E53C90">
      <w:pPr>
        <w:spacing w:line="360" w:lineRule="auto"/>
        <w:ind w:left="567" w:right="616"/>
        <w:jc w:val="both"/>
        <w:rPr>
          <w:rFonts w:ascii="Palatino Linotype" w:eastAsia="Arial Unicode MS" w:hAnsi="Palatino Linotype" w:cs="Arial"/>
          <w:i/>
        </w:rPr>
      </w:pPr>
      <w:r w:rsidRPr="001F782E">
        <w:rPr>
          <w:rFonts w:ascii="Palatino Linotype" w:eastAsia="Arial Unicode MS" w:hAnsi="Palatino Linotype" w:cs="Arial"/>
          <w:i/>
        </w:rPr>
        <w:t>I. Cuente con atribuciones conferidas en ley y medie el consentimiento del titular.</w:t>
      </w:r>
    </w:p>
    <w:p w:rsidR="00E53C90" w:rsidRPr="001F782E" w:rsidRDefault="00E53C90" w:rsidP="00E53C90">
      <w:pPr>
        <w:spacing w:line="360" w:lineRule="auto"/>
        <w:ind w:left="567" w:right="616"/>
        <w:jc w:val="both"/>
        <w:rPr>
          <w:rFonts w:ascii="Palatino Linotype" w:eastAsia="Arial Unicode MS" w:hAnsi="Palatino Linotype" w:cs="Arial"/>
          <w:i/>
        </w:rPr>
      </w:pPr>
      <w:r w:rsidRPr="001F782E">
        <w:rPr>
          <w:rFonts w:ascii="Palatino Linotype" w:eastAsia="Arial Unicode MS" w:hAnsi="Palatino Linotype" w:cs="Arial"/>
          <w:i/>
        </w:rPr>
        <w:t>II. Se trate de una persona reportada como desaparecida, en los términos previstos en la presente Ley y demás disposiciones legales aplicables...</w:t>
      </w:r>
    </w:p>
    <w:p w:rsidR="00E53C90" w:rsidRPr="001F782E" w:rsidRDefault="00E53C90" w:rsidP="00E53C90">
      <w:pPr>
        <w:spacing w:line="360" w:lineRule="auto"/>
        <w:ind w:left="567" w:right="616"/>
        <w:jc w:val="both"/>
        <w:rPr>
          <w:rFonts w:ascii="Palatino Linotype" w:eastAsia="Arial Unicode MS" w:hAnsi="Palatino Linotype" w:cs="Arial"/>
          <w:i/>
        </w:rPr>
      </w:pPr>
    </w:p>
    <w:p w:rsidR="00E53C90" w:rsidRPr="001F782E" w:rsidRDefault="00E53C90" w:rsidP="00E53C90">
      <w:pPr>
        <w:spacing w:line="360" w:lineRule="auto"/>
        <w:ind w:left="567" w:right="616"/>
        <w:jc w:val="both"/>
        <w:rPr>
          <w:rFonts w:ascii="Palatino Linotype" w:eastAsia="Arial Unicode MS" w:hAnsi="Palatino Linotype" w:cs="Arial"/>
          <w:i/>
        </w:rPr>
      </w:pPr>
      <w:r w:rsidRPr="001F782E">
        <w:rPr>
          <w:rFonts w:ascii="Palatino Linotype" w:eastAsia="Arial Unicode MS" w:hAnsi="Palatino Linotype" w:cs="Arial"/>
          <w:b/>
          <w:i/>
        </w:rPr>
        <w:t>Artículo</w:t>
      </w:r>
      <w:r w:rsidRPr="001F782E">
        <w:rPr>
          <w:rFonts w:ascii="Palatino Linotype" w:eastAsia="Arial Unicode MS" w:hAnsi="Palatino Linotype" w:cs="Arial"/>
          <w:i/>
        </w:rPr>
        <w:t xml:space="preserve"> </w:t>
      </w:r>
      <w:r w:rsidRPr="001F782E">
        <w:rPr>
          <w:rFonts w:ascii="Palatino Linotype" w:eastAsia="Arial Unicode MS" w:hAnsi="Palatino Linotype" w:cs="Arial"/>
          <w:b/>
          <w:i/>
        </w:rPr>
        <w:t>38</w:t>
      </w:r>
      <w:r w:rsidRPr="001F782E">
        <w:rPr>
          <w:rFonts w:ascii="Palatino Linotype" w:eastAsia="Arial Unicode MS" w:hAnsi="Palatino Linotype" w:cs="Arial"/>
          <w:i/>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8E0509" w:rsidRPr="001F782E" w:rsidRDefault="008E0509"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1F782E">
        <w:rPr>
          <w:rFonts w:ascii="Palatino Linotype" w:hAnsi="Palatino Linotype"/>
          <w:sz w:val="24"/>
          <w:szCs w:val="24"/>
        </w:rPr>
        <w:lastRenderedPageBreak/>
        <w:t xml:space="preserve">particulares y de los servidores públicos toda vez que ésta tiene por objeto proteger datos personales, entendiéndose por tales, aquéllos que hacen identificable a una persona. </w:t>
      </w:r>
    </w:p>
    <w:p w:rsidR="00E53C90" w:rsidRPr="001F782E" w:rsidRDefault="00E53C90"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eastAsia="Arial Unicode MS" w:hAnsi="Palatino Linotype"/>
          <w:sz w:val="24"/>
          <w:szCs w:val="24"/>
        </w:rPr>
      </w:pPr>
      <w:r w:rsidRPr="001F782E">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F782E">
        <w:rPr>
          <w:rFonts w:ascii="Palatino Linotype" w:eastAsia="Arial Unicode MS" w:hAnsi="Palatino Linotype"/>
          <w:color w:val="000000"/>
          <w:sz w:val="24"/>
          <w:szCs w:val="24"/>
        </w:rPr>
        <w:t>el Sujeto Obligado</w:t>
      </w:r>
      <w:r w:rsidRPr="001F782E">
        <w:rPr>
          <w:rFonts w:ascii="Palatino Linotype" w:eastAsia="Arial Unicode MS" w:hAnsi="Palatino Linotype"/>
          <w:sz w:val="24"/>
          <w:szCs w:val="24"/>
        </w:rPr>
        <w:t xml:space="preserve">, en ese contexto, todo dato personal susceptible de clasificación debe ser protegido. </w:t>
      </w:r>
    </w:p>
    <w:p w:rsidR="007D144D" w:rsidRPr="001F782E" w:rsidRDefault="007D144D" w:rsidP="00E53C90">
      <w:pPr>
        <w:spacing w:line="360" w:lineRule="auto"/>
        <w:jc w:val="both"/>
        <w:rPr>
          <w:rFonts w:ascii="Palatino Linotype" w:eastAsia="Arial Unicode MS"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1F782E">
        <w:rPr>
          <w:rFonts w:ascii="Palatino Linotype" w:hAnsi="Palatino Linotype"/>
          <w:b/>
          <w:sz w:val="24"/>
          <w:szCs w:val="24"/>
        </w:rPr>
        <w:t>Lineamientos Generales en Materia de Clasificación y Desclasificación de la Información, así como para la Elaboración de Versiones Públicas</w:t>
      </w:r>
      <w:r w:rsidRPr="001F782E">
        <w:rPr>
          <w:rFonts w:ascii="Palatino Linotype" w:hAnsi="Palatino Linotype"/>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 xml:space="preserve">Artículo 49. </w:t>
      </w:r>
      <w:r w:rsidRPr="001F782E">
        <w:rPr>
          <w:rFonts w:ascii="Palatino Linotype" w:hAnsi="Palatino Linotype"/>
          <w:i/>
        </w:rPr>
        <w:t>Los Comités de Transparencia tendrán las siguientes atribuciones:</w:t>
      </w:r>
    </w:p>
    <w:p w:rsidR="00E53C90" w:rsidRPr="001F782E" w:rsidRDefault="00E53C90" w:rsidP="00E53C90">
      <w:pPr>
        <w:spacing w:line="360" w:lineRule="auto"/>
        <w:ind w:left="567" w:right="616"/>
        <w:jc w:val="both"/>
        <w:rPr>
          <w:rFonts w:ascii="Palatino Linotype" w:hAnsi="Palatino Linotype"/>
          <w:bCs/>
          <w:i/>
        </w:rPr>
      </w:pPr>
      <w:r w:rsidRPr="001F782E">
        <w:rPr>
          <w:rFonts w:ascii="Palatino Linotype" w:hAnsi="Palatino Linotype"/>
          <w:bCs/>
          <w:i/>
        </w:rPr>
        <w:t>(…)</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VIII.</w:t>
      </w:r>
      <w:r w:rsidRPr="001F782E">
        <w:rPr>
          <w:rFonts w:ascii="Palatino Linotype" w:hAnsi="Palatino Linotype"/>
          <w:i/>
        </w:rPr>
        <w:t xml:space="preserve"> Aprobar, modificar o revocar la clasificación de la información;</w:t>
      </w:r>
    </w:p>
    <w:p w:rsidR="00E53C90" w:rsidRPr="001F782E" w:rsidRDefault="007D144D" w:rsidP="007D144D">
      <w:pPr>
        <w:spacing w:line="360" w:lineRule="auto"/>
        <w:ind w:left="567" w:right="616"/>
        <w:jc w:val="both"/>
        <w:rPr>
          <w:rFonts w:ascii="Palatino Linotype" w:hAnsi="Palatino Linotype"/>
          <w:bCs/>
          <w:i/>
        </w:rPr>
      </w:pPr>
      <w:r w:rsidRPr="001F782E">
        <w:rPr>
          <w:rFonts w:ascii="Palatino Linotype" w:hAnsi="Palatino Linotype"/>
          <w:bCs/>
          <w:i/>
        </w:rPr>
        <w:t>(…)</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Artículo 132.</w:t>
      </w:r>
      <w:r w:rsidRPr="001F782E">
        <w:rPr>
          <w:rFonts w:ascii="Palatino Linotype" w:hAnsi="Palatino Linotype"/>
          <w:i/>
        </w:rPr>
        <w:t xml:space="preserve"> La clasificación de la información se llevará a cabo en el momento en que:</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I.</w:t>
      </w:r>
      <w:r w:rsidRPr="001F782E">
        <w:rPr>
          <w:rFonts w:ascii="Palatino Linotype" w:hAnsi="Palatino Linotype"/>
          <w:i/>
        </w:rPr>
        <w:t xml:space="preserve"> Se reciba una solicitud de acceso a la información;</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II.</w:t>
      </w:r>
      <w:r w:rsidRPr="001F782E">
        <w:rPr>
          <w:rFonts w:ascii="Palatino Linotype" w:hAnsi="Palatino Linotype"/>
          <w:i/>
        </w:rPr>
        <w:t xml:space="preserve"> Se determine mediante resolución de autoridad competente; o</w:t>
      </w:r>
    </w:p>
    <w:p w:rsidR="00E53C90" w:rsidRPr="001F782E" w:rsidRDefault="00E53C90" w:rsidP="007D144D">
      <w:pPr>
        <w:spacing w:line="360" w:lineRule="auto"/>
        <w:ind w:left="567" w:right="616"/>
        <w:jc w:val="both"/>
        <w:rPr>
          <w:rFonts w:ascii="Palatino Linotype" w:hAnsi="Palatino Linotype"/>
          <w:b/>
          <w:i/>
        </w:rPr>
      </w:pPr>
      <w:r w:rsidRPr="001F782E">
        <w:rPr>
          <w:rFonts w:ascii="Palatino Linotype" w:hAnsi="Palatino Linotype"/>
          <w:b/>
          <w:bCs/>
          <w:i/>
        </w:rPr>
        <w:t>III.</w:t>
      </w:r>
      <w:r w:rsidRPr="001F782E">
        <w:rPr>
          <w:rFonts w:ascii="Palatino Linotype" w:hAnsi="Palatino Linotype"/>
          <w:i/>
        </w:rPr>
        <w:t xml:space="preserve"> Se generen versiones públicas para dar cumplimiento a las obligaciones de transparencia previstas en esta Ley.</w:t>
      </w:r>
      <w:r w:rsidR="007D144D" w:rsidRPr="001F782E">
        <w:rPr>
          <w:rFonts w:ascii="Palatino Linotype" w:hAnsi="Palatino Linotype"/>
          <w:b/>
          <w:i/>
        </w:rPr>
        <w:t>”</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Segundo.-</w:t>
      </w:r>
      <w:r w:rsidRPr="001F782E">
        <w:rPr>
          <w:rFonts w:ascii="Palatino Linotype" w:hAnsi="Palatino Linotype"/>
          <w:i/>
        </w:rPr>
        <w:t xml:space="preserve"> Para efectos de los presentes Lineamientos Generales, se entenderá por:</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w:t>
      </w:r>
    </w:p>
    <w:p w:rsidR="00E53C90" w:rsidRPr="001F782E" w:rsidRDefault="00E53C90" w:rsidP="007D144D">
      <w:pPr>
        <w:spacing w:line="360" w:lineRule="auto"/>
        <w:ind w:left="567" w:right="616"/>
        <w:jc w:val="both"/>
        <w:rPr>
          <w:rFonts w:ascii="Palatino Linotype" w:hAnsi="Palatino Linotype"/>
          <w:i/>
        </w:rPr>
      </w:pPr>
      <w:r w:rsidRPr="001F782E">
        <w:rPr>
          <w:rFonts w:ascii="Palatino Linotype" w:hAnsi="Palatino Linotype"/>
          <w:b/>
          <w:i/>
        </w:rPr>
        <w:t>XVIII.</w:t>
      </w:r>
      <w:r w:rsidRPr="001F782E">
        <w:rPr>
          <w:rFonts w:ascii="Palatino Linotype" w:hAnsi="Palatino Linotype"/>
          <w:i/>
        </w:rPr>
        <w:t xml:space="preserve"> </w:t>
      </w:r>
      <w:r w:rsidRPr="001F782E">
        <w:rPr>
          <w:rFonts w:ascii="Palatino Linotype" w:hAnsi="Palatino Linotype"/>
          <w:b/>
          <w:i/>
        </w:rPr>
        <w:t>Versión pública:</w:t>
      </w:r>
      <w:r w:rsidRPr="001F782E">
        <w:rPr>
          <w:rFonts w:ascii="Palatino Linotype" w:hAnsi="Palatino Linotype"/>
          <w:i/>
        </w:rPr>
        <w:t xml:space="preserve"> El documento a partir del que se otorga acceso a la información, en el que se testan partes o secciones clasificadas, indicando el contenido de éstas de manera </w:t>
      </w:r>
      <w:r w:rsidRPr="001F782E">
        <w:rPr>
          <w:rFonts w:ascii="Palatino Linotype" w:hAnsi="Palatino Linotype"/>
          <w:i/>
        </w:rPr>
        <w:lastRenderedPageBreak/>
        <w:t>genérica, fundando y motivando la reserva o confidencialidad, a través de la resolución que para tal efecto em</w:t>
      </w:r>
      <w:r w:rsidR="007D144D" w:rsidRPr="001F782E">
        <w:rPr>
          <w:rFonts w:ascii="Palatino Linotype" w:hAnsi="Palatino Linotype"/>
          <w:i/>
        </w:rPr>
        <w:t>ita el Comité de Transparencia.</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Cuarto.</w:t>
      </w:r>
      <w:r w:rsidRPr="001F782E">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Los sujetos obligados deberán aplicar, de manera estricta, las excepciones al derecho de acceso a la información y sólo podrán invocarlas cuando acrediten su procedencia.</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Quinto.</w:t>
      </w:r>
      <w:r w:rsidRPr="001F782E">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53C90" w:rsidRPr="001F782E" w:rsidRDefault="00E53C90" w:rsidP="00E53C90">
      <w:pPr>
        <w:spacing w:line="360" w:lineRule="auto"/>
        <w:ind w:left="567" w:right="616"/>
        <w:jc w:val="both"/>
        <w:rPr>
          <w:rFonts w:ascii="Palatino Linotype" w:hAnsi="Palatino Linotype"/>
          <w:b/>
          <w:i/>
        </w:rPr>
      </w:pP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Séptimo.</w:t>
      </w:r>
      <w:r w:rsidRPr="001F782E">
        <w:rPr>
          <w:rFonts w:ascii="Palatino Linotype" w:hAnsi="Palatino Linotype"/>
          <w:i/>
        </w:rPr>
        <w:t xml:space="preserve"> La clasificación de la información se llevará a cabo en el momento en que:</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I.</w:t>
      </w:r>
      <w:r w:rsidRPr="001F782E">
        <w:rPr>
          <w:rFonts w:ascii="Palatino Linotype" w:hAnsi="Palatino Linotype"/>
          <w:i/>
        </w:rPr>
        <w:t xml:space="preserve"> Se reciba una solicitud de acceso a la información;</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II.</w:t>
      </w:r>
      <w:r w:rsidRPr="001F782E">
        <w:rPr>
          <w:rFonts w:ascii="Palatino Linotype" w:hAnsi="Palatino Linotype"/>
          <w:i/>
        </w:rPr>
        <w:t xml:space="preserve"> Se determine mediante resolución del Comité de </w:t>
      </w:r>
      <w:proofErr w:type="spellStart"/>
      <w:r w:rsidRPr="001F782E">
        <w:rPr>
          <w:rFonts w:ascii="Palatino Linotype" w:hAnsi="Palatino Linotype"/>
          <w:i/>
        </w:rPr>
        <w:t>Transparnecia</w:t>
      </w:r>
      <w:proofErr w:type="spellEnd"/>
      <w:r w:rsidRPr="001F782E">
        <w:rPr>
          <w:rFonts w:ascii="Palatino Linotype" w:hAnsi="Palatino Linotype"/>
          <w:i/>
        </w:rPr>
        <w:t>, el órgano garante competente, o en cumplimiento a una sentencia del Poder Judicial; o</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lastRenderedPageBreak/>
        <w:t>III.</w:t>
      </w:r>
      <w:r w:rsidRPr="001F782E">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Los titulares de las áreas deberán revisar la información requerida al momento de la recepción de una solicitud de acceso, para verificar si encuadra en una causal de reserva o de confidencialidad.</w:t>
      </w:r>
    </w:p>
    <w:p w:rsidR="00E53C90" w:rsidRPr="001F782E" w:rsidRDefault="00E53C90" w:rsidP="00E53C90">
      <w:pPr>
        <w:spacing w:line="360" w:lineRule="auto"/>
        <w:ind w:left="567" w:right="616"/>
        <w:jc w:val="both"/>
        <w:rPr>
          <w:rFonts w:ascii="Palatino Linotype" w:hAnsi="Palatino Linotype"/>
          <w:b/>
          <w:i/>
        </w:rPr>
      </w:pP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Octavo.</w:t>
      </w:r>
      <w:r w:rsidRPr="001F782E">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rsidR="00E53C90" w:rsidRPr="001F782E" w:rsidRDefault="00E53C90" w:rsidP="00E53C90">
      <w:pPr>
        <w:spacing w:line="360" w:lineRule="auto"/>
        <w:ind w:left="567" w:right="616"/>
        <w:jc w:val="both"/>
        <w:rPr>
          <w:rFonts w:ascii="Palatino Linotype" w:hAnsi="Palatino Linotype"/>
          <w:b/>
          <w:i/>
        </w:rPr>
      </w:pP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Noveno.</w:t>
      </w:r>
      <w:r w:rsidRPr="001F782E">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Décimo.</w:t>
      </w:r>
      <w:r w:rsidRPr="001F782E">
        <w:rPr>
          <w:rFonts w:ascii="Palatino Linotype" w:hAnsi="Palatino Linotype"/>
          <w:i/>
        </w:rPr>
        <w:t xml:space="preserve"> Los titulares de las áreas, deberán tener conocimiento y llevar un registro del personal que, por la naturaleza de sus atribuciones, tenga acceso a los documentos clasificados. </w:t>
      </w:r>
      <w:r w:rsidRPr="001F782E">
        <w:rPr>
          <w:rFonts w:ascii="Palatino Linotype" w:hAnsi="Palatino Linotype"/>
          <w:i/>
        </w:rPr>
        <w:lastRenderedPageBreak/>
        <w:t>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E53C90" w:rsidRPr="001F782E" w:rsidRDefault="00E53C90" w:rsidP="007D144D">
      <w:pPr>
        <w:spacing w:line="360" w:lineRule="auto"/>
        <w:ind w:left="567" w:right="616"/>
        <w:jc w:val="both"/>
        <w:rPr>
          <w:rFonts w:ascii="Palatino Linotype" w:hAnsi="Palatino Linotype"/>
          <w:i/>
        </w:rPr>
      </w:pPr>
      <w:r w:rsidRPr="001F782E">
        <w:rPr>
          <w:rFonts w:ascii="Palatino Linotype" w:hAnsi="Palatino Linotype"/>
          <w:i/>
        </w:rPr>
        <w:t>En ausencia de los titulares de las áreas, la información será clasificada o desclasificada por la persona que lo supla, en términos de la normativa que rija la</w:t>
      </w:r>
      <w:r w:rsidR="007D144D" w:rsidRPr="001F782E">
        <w:rPr>
          <w:rFonts w:ascii="Palatino Linotype" w:hAnsi="Palatino Linotype"/>
          <w:i/>
        </w:rPr>
        <w:t xml:space="preserve"> actuación del sujeto obligado.</w:t>
      </w:r>
    </w:p>
    <w:p w:rsidR="00E53C90" w:rsidRPr="001F782E" w:rsidRDefault="00E53C90" w:rsidP="00E53C90">
      <w:pPr>
        <w:spacing w:line="360" w:lineRule="auto"/>
        <w:ind w:left="567" w:right="616"/>
        <w:jc w:val="both"/>
        <w:rPr>
          <w:rFonts w:ascii="Palatino Linotype" w:hAnsi="Palatino Linotype"/>
          <w:b/>
        </w:rPr>
      </w:pPr>
      <w:r w:rsidRPr="001F782E">
        <w:rPr>
          <w:rFonts w:ascii="Palatino Linotype" w:hAnsi="Palatino Linotype"/>
          <w:b/>
          <w:i/>
        </w:rPr>
        <w:t>Décimo primero.</w:t>
      </w:r>
      <w:r w:rsidRPr="001F782E">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E53C90" w:rsidRPr="001F782E" w:rsidRDefault="00E53C90" w:rsidP="00E53C90">
      <w:pPr>
        <w:spacing w:line="360" w:lineRule="auto"/>
        <w:jc w:val="both"/>
        <w:rPr>
          <w:rFonts w:ascii="Palatino Linotype" w:hAnsi="Palatino Linotype" w:cs="Arial"/>
          <w:i/>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E53C90" w:rsidRPr="001F782E" w:rsidRDefault="00E53C90"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lastRenderedPageBreak/>
        <w:t>Por tanto, la fundamentación y motivación consiste en la obligación que tiene todo ente público de expresar los preceptos jurídicos aplicables al asunto motivo del acto y las raz</w:t>
      </w:r>
      <w:r w:rsidR="00A1176E" w:rsidRPr="001F782E">
        <w:rPr>
          <w:rFonts w:ascii="Palatino Linotype" w:hAnsi="Palatino Linotype"/>
          <w:sz w:val="24"/>
          <w:szCs w:val="24"/>
        </w:rPr>
        <w:t xml:space="preserve">ones o argumentos de su actuar. </w:t>
      </w:r>
      <w:r w:rsidRPr="001F782E">
        <w:rPr>
          <w:rFonts w:ascii="Palatino Linotype" w:hAnsi="Palatino Linotype"/>
          <w:sz w:val="24"/>
          <w:szCs w:val="24"/>
        </w:rPr>
        <w:t>Al respecto, el máximo tribunal del país ha establecido jurisprudencia respecto a qué debe entenderse por fundamentación y motivación, en los siguientes términos</w:t>
      </w:r>
      <w:r w:rsidRPr="001F782E">
        <w:rPr>
          <w:rFonts w:ascii="Palatino Linotype" w:hAnsi="Palatino Linotype"/>
        </w:rPr>
        <w:t>:</w:t>
      </w:r>
    </w:p>
    <w:p w:rsidR="00E53C90" w:rsidRPr="001F782E" w:rsidRDefault="00E53C90" w:rsidP="00E53C90">
      <w:pPr>
        <w:spacing w:line="360" w:lineRule="auto"/>
        <w:ind w:left="567" w:right="616"/>
        <w:jc w:val="both"/>
        <w:rPr>
          <w:rFonts w:ascii="Palatino Linotype" w:hAnsi="Palatino Linotype"/>
          <w:b/>
          <w:i/>
        </w:rPr>
      </w:pPr>
      <w:r w:rsidRPr="001F782E">
        <w:rPr>
          <w:rFonts w:ascii="Palatino Linotype" w:hAnsi="Palatino Linotype"/>
          <w:b/>
          <w:i/>
        </w:rPr>
        <w:t xml:space="preserve">FUNDAMENTACIÓN Y MOTIVACIÓN. </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53C90" w:rsidRPr="001F782E" w:rsidRDefault="00E53C90" w:rsidP="00E53C90">
      <w:pPr>
        <w:spacing w:line="360" w:lineRule="auto"/>
        <w:jc w:val="both"/>
        <w:rPr>
          <w:rFonts w:ascii="Palatino Linotype" w:hAnsi="Palatino Linotype"/>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sidR="00A1176E" w:rsidRPr="001F782E">
        <w:rPr>
          <w:rFonts w:ascii="Palatino Linotype" w:hAnsi="Palatino Linotype"/>
          <w:sz w:val="24"/>
          <w:szCs w:val="24"/>
        </w:rPr>
        <w:t xml:space="preserve"> </w:t>
      </w:r>
      <w:r w:rsidRPr="001F782E">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b/>
          <w:i/>
        </w:rPr>
        <w:t>FUNDAMENTACIÓN Y MOTIVACIÓN. EL ASPECTO FORMAL DE LA GARANTÍA Y SU FINALIDAD SE TRADUCEN EN EXPLICAR, JUSTIFICAR, POSIBILITAR LA DEFENSA Y COMUNICAR LA DECISIÓN</w:t>
      </w:r>
      <w:r w:rsidRPr="001F782E">
        <w:rPr>
          <w:rFonts w:ascii="Palatino Linotype" w:hAnsi="Palatino Linotype"/>
          <w:i/>
        </w:rPr>
        <w:t xml:space="preserve">. </w:t>
      </w:r>
    </w:p>
    <w:p w:rsidR="00E53C90" w:rsidRPr="001F782E" w:rsidRDefault="00E53C90" w:rsidP="00E53C90">
      <w:pPr>
        <w:spacing w:line="360" w:lineRule="auto"/>
        <w:ind w:left="567" w:right="616"/>
        <w:jc w:val="both"/>
        <w:rPr>
          <w:rFonts w:ascii="Palatino Linotype" w:hAnsi="Palatino Linotype"/>
          <w:i/>
        </w:rPr>
      </w:pPr>
      <w:r w:rsidRPr="001F782E">
        <w:rPr>
          <w:rFonts w:ascii="Palatino Linotype" w:hAnsi="Palatino Linotype"/>
          <w:i/>
        </w:rPr>
        <w:t xml:space="preserve">El contenido formal de la garantía de legalidad prevista en el artículo 16 constitucional relativa a la fundamentación y motivación tiene como propósito primordial y ratio que el </w:t>
      </w:r>
      <w:r w:rsidRPr="001F782E">
        <w:rPr>
          <w:rFonts w:ascii="Palatino Linotype" w:hAnsi="Palatino Linotype"/>
          <w:i/>
        </w:rPr>
        <w:lastRenderedPageBreak/>
        <w:t>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53C90" w:rsidRPr="001F782E" w:rsidRDefault="00E53C90" w:rsidP="00E53C90">
      <w:pPr>
        <w:spacing w:line="360" w:lineRule="auto"/>
        <w:jc w:val="both"/>
        <w:rPr>
          <w:rFonts w:ascii="Palatino Linotype" w:hAnsi="Palatino Linotype"/>
          <w:sz w:val="24"/>
          <w:szCs w:val="24"/>
        </w:rPr>
      </w:pPr>
    </w:p>
    <w:p w:rsidR="00E53C90" w:rsidRPr="001F782E" w:rsidRDefault="00E53C90" w:rsidP="00E53C90">
      <w:pPr>
        <w:spacing w:line="360" w:lineRule="auto"/>
        <w:jc w:val="both"/>
        <w:rPr>
          <w:rFonts w:ascii="Palatino Linotype" w:hAnsi="Palatino Linotype"/>
          <w:sz w:val="24"/>
          <w:szCs w:val="24"/>
        </w:rPr>
      </w:pPr>
      <w:r w:rsidRPr="001F782E">
        <w:rPr>
          <w:rFonts w:ascii="Palatino Linotype" w:hAnsi="Palatino Linotype"/>
          <w:sz w:val="24"/>
          <w:szCs w:val="24"/>
        </w:rPr>
        <w:t>Por lo tanto, la entrega de documentos en su versión pública debe acompañarse necesariamente del Acuerdo del Comité de Transparencia del Sujeto Obligado</w:t>
      </w:r>
      <w:r w:rsidRPr="001F782E">
        <w:rPr>
          <w:rFonts w:ascii="Palatino Linotype" w:hAnsi="Palatino Linotype"/>
          <w:b/>
          <w:sz w:val="24"/>
          <w:szCs w:val="24"/>
        </w:rPr>
        <w:t xml:space="preserve"> </w:t>
      </w:r>
      <w:r w:rsidRPr="001F782E">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1F782E">
        <w:rPr>
          <w:rFonts w:ascii="Palatino Linotype" w:hAnsi="Palatino Linotype"/>
          <w:sz w:val="24"/>
          <w:szCs w:val="24"/>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E53C90" w:rsidRPr="001F782E" w:rsidRDefault="00E53C90" w:rsidP="00E53C90">
      <w:pPr>
        <w:spacing w:line="360" w:lineRule="auto"/>
        <w:jc w:val="both"/>
        <w:rPr>
          <w:rFonts w:ascii="Palatino Linotype" w:hAnsi="Palatino Linotype"/>
          <w:sz w:val="24"/>
          <w:szCs w:val="24"/>
        </w:rPr>
      </w:pP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rPr>
      </w:pPr>
      <w:r w:rsidRPr="001F782E">
        <w:rPr>
          <w:rFonts w:ascii="Palatino Linotype" w:hAnsi="Palatino Linotype" w:cs="Arial"/>
          <w:sz w:val="24"/>
          <w:szCs w:val="24"/>
        </w:rPr>
        <w:t xml:space="preserve">Por lo tanto, de lo expuesto y con fundamento en la fracción IV del artículo 186, de la Ley de Transparencia y Acceso a la Información Pública del Estado de México y Municipios, se </w:t>
      </w:r>
      <w:r w:rsidRPr="001F782E">
        <w:rPr>
          <w:rFonts w:ascii="Palatino Linotype" w:hAnsi="Palatino Linotype" w:cs="Arial"/>
          <w:b/>
          <w:sz w:val="24"/>
          <w:szCs w:val="24"/>
        </w:rPr>
        <w:t>ORDENA</w:t>
      </w:r>
      <w:r w:rsidRPr="001F782E">
        <w:rPr>
          <w:rFonts w:ascii="Palatino Linotype" w:hAnsi="Palatino Linotype" w:cs="Arial"/>
          <w:sz w:val="24"/>
          <w:szCs w:val="24"/>
        </w:rPr>
        <w:t xml:space="preserve"> al </w:t>
      </w:r>
      <w:r w:rsidRPr="001F782E">
        <w:rPr>
          <w:rFonts w:ascii="Palatino Linotype" w:hAnsi="Palatino Linotype" w:cs="Arial"/>
          <w:b/>
          <w:sz w:val="24"/>
          <w:szCs w:val="24"/>
        </w:rPr>
        <w:t>Sujeto Obligado</w:t>
      </w:r>
      <w:r w:rsidRPr="001F782E">
        <w:rPr>
          <w:rFonts w:ascii="Palatino Linotype" w:hAnsi="Palatino Linotype" w:cs="Arial"/>
          <w:sz w:val="24"/>
          <w:szCs w:val="24"/>
        </w:rPr>
        <w:t>, atienda la solicitud de información</w:t>
      </w:r>
      <w:r w:rsidRPr="001F782E">
        <w:rPr>
          <w:rFonts w:ascii="Palatino Linotype" w:eastAsia="Times New Roman" w:hAnsi="Palatino Linotype" w:cs="Times New Roman"/>
          <w:b/>
          <w:bCs/>
          <w:sz w:val="24"/>
          <w:szCs w:val="24"/>
          <w:lang w:val="es-ES" w:eastAsia="es-ES"/>
        </w:rPr>
        <w:t>,</w:t>
      </w:r>
      <w:r w:rsidRPr="001F782E">
        <w:rPr>
          <w:rFonts w:ascii="Palatino Linotype" w:hAnsi="Palatino Linotype" w:cs="Arial"/>
          <w:sz w:val="24"/>
          <w:szCs w:val="24"/>
        </w:rPr>
        <w:t xml:space="preserve"> que ha sido materia del presente fallo.</w:t>
      </w:r>
    </w:p>
    <w:p w:rsidR="00E53C90" w:rsidRPr="001F782E" w:rsidRDefault="00E53C90" w:rsidP="00E53C90">
      <w:pPr>
        <w:pStyle w:val="Prrafodelista"/>
        <w:spacing w:before="240" w:after="240"/>
        <w:ind w:left="0"/>
        <w:rPr>
          <w:rFonts w:ascii="Palatino Linotype" w:hAnsi="Palatino Linotype"/>
          <w:sz w:val="24"/>
          <w:szCs w:val="24"/>
        </w:rPr>
      </w:pPr>
      <w:r w:rsidRPr="001F782E">
        <w:rPr>
          <w:rFonts w:ascii="Palatino Linotype" w:hAnsi="Palatino Linotype"/>
          <w:sz w:val="24"/>
          <w:szCs w:val="24"/>
        </w:rPr>
        <w:t xml:space="preserve">Por lo antes expuesto y fundado es de resolverse y, </w:t>
      </w:r>
    </w:p>
    <w:p w:rsidR="00A1176E" w:rsidRPr="001F782E" w:rsidRDefault="00A1176E" w:rsidP="00E53C90">
      <w:pPr>
        <w:pStyle w:val="Prrafodelista"/>
        <w:spacing w:before="240" w:after="240"/>
        <w:ind w:left="0"/>
        <w:rPr>
          <w:rFonts w:ascii="Palatino Linotype" w:hAnsi="Palatino Linotype"/>
          <w:sz w:val="24"/>
          <w:szCs w:val="24"/>
        </w:rPr>
      </w:pPr>
    </w:p>
    <w:p w:rsidR="00E53C90" w:rsidRPr="001F782E" w:rsidRDefault="00E53C90" w:rsidP="00E53C90">
      <w:pPr>
        <w:pStyle w:val="Prrafodelista"/>
        <w:spacing w:before="240" w:after="240"/>
        <w:ind w:left="0"/>
      </w:pPr>
    </w:p>
    <w:p w:rsidR="00E53C90" w:rsidRPr="001F782E" w:rsidRDefault="00E53C90" w:rsidP="00E53C90">
      <w:pPr>
        <w:spacing w:before="240" w:line="360" w:lineRule="auto"/>
        <w:jc w:val="center"/>
        <w:rPr>
          <w:rFonts w:ascii="Palatino Linotype" w:hAnsi="Palatino Linotype"/>
          <w:b/>
          <w:bCs/>
          <w:spacing w:val="60"/>
          <w:sz w:val="28"/>
          <w:szCs w:val="28"/>
          <w:lang w:val="es-ES_tradnl"/>
        </w:rPr>
      </w:pPr>
      <w:r w:rsidRPr="001F782E">
        <w:rPr>
          <w:rFonts w:ascii="Palatino Linotype" w:hAnsi="Palatino Linotype"/>
          <w:b/>
          <w:bCs/>
          <w:spacing w:val="60"/>
          <w:sz w:val="28"/>
          <w:szCs w:val="28"/>
          <w:lang w:val="es-ES_tradnl"/>
        </w:rPr>
        <w:t>SE    RESUELVE</w:t>
      </w:r>
    </w:p>
    <w:p w:rsidR="00E53C90" w:rsidRPr="001F782E" w:rsidRDefault="00E53C90" w:rsidP="00E53C90">
      <w:pPr>
        <w:spacing w:before="240" w:line="360" w:lineRule="auto"/>
        <w:jc w:val="center"/>
        <w:rPr>
          <w:rFonts w:ascii="Palatino Linotype" w:hAnsi="Palatino Linotype"/>
          <w:b/>
          <w:bCs/>
          <w:spacing w:val="60"/>
          <w:sz w:val="28"/>
          <w:szCs w:val="28"/>
          <w:lang w:val="es-ES_tradnl"/>
        </w:rPr>
      </w:pPr>
    </w:p>
    <w:p w:rsidR="00E53C90" w:rsidRPr="001F782E" w:rsidRDefault="00E53C90" w:rsidP="007D144D">
      <w:pPr>
        <w:tabs>
          <w:tab w:val="left" w:pos="709"/>
        </w:tabs>
        <w:spacing w:line="360" w:lineRule="auto"/>
        <w:jc w:val="both"/>
        <w:rPr>
          <w:rFonts w:ascii="Palatino Linotype" w:hAnsi="Palatino Linotype"/>
        </w:rPr>
      </w:pPr>
      <w:r w:rsidRPr="001F782E">
        <w:rPr>
          <w:rFonts w:ascii="Palatino Linotype" w:eastAsia="Palatino Linotype" w:hAnsi="Palatino Linotype" w:cs="Palatino Linotype"/>
          <w:b/>
          <w:sz w:val="24"/>
          <w:szCs w:val="24"/>
        </w:rPr>
        <w:t>PRIMERO.</w:t>
      </w:r>
      <w:r w:rsidRPr="001F782E">
        <w:rPr>
          <w:rFonts w:ascii="Palatino Linotype" w:eastAsia="Palatino Linotype" w:hAnsi="Palatino Linotype" w:cs="Palatino Linotype"/>
          <w:sz w:val="24"/>
          <w:szCs w:val="24"/>
        </w:rPr>
        <w:t xml:space="preserve"> Se </w:t>
      </w:r>
      <w:r w:rsidRPr="001F782E">
        <w:rPr>
          <w:rFonts w:ascii="Palatino Linotype" w:eastAsia="Palatino Linotype" w:hAnsi="Palatino Linotype" w:cs="Palatino Linotype"/>
          <w:b/>
          <w:sz w:val="24"/>
          <w:szCs w:val="24"/>
        </w:rPr>
        <w:t>ORDENA</w:t>
      </w:r>
      <w:r w:rsidRPr="001F782E">
        <w:rPr>
          <w:rFonts w:ascii="Palatino Linotype" w:eastAsia="Palatino Linotype" w:hAnsi="Palatino Linotype" w:cs="Palatino Linotype"/>
          <w:sz w:val="24"/>
          <w:szCs w:val="24"/>
        </w:rPr>
        <w:t xml:space="preserve"> al </w:t>
      </w:r>
      <w:r w:rsidRPr="001F782E">
        <w:rPr>
          <w:rFonts w:ascii="Palatino Linotype" w:eastAsia="Palatino Linotype" w:hAnsi="Palatino Linotype" w:cs="Palatino Linotype"/>
          <w:b/>
          <w:sz w:val="24"/>
          <w:szCs w:val="24"/>
        </w:rPr>
        <w:t>Sujeto Obligado</w:t>
      </w:r>
      <w:r w:rsidRPr="001F782E">
        <w:rPr>
          <w:rFonts w:ascii="Palatino Linotype" w:eastAsia="Palatino Linotype" w:hAnsi="Palatino Linotype" w:cs="Palatino Linotype"/>
          <w:sz w:val="24"/>
          <w:szCs w:val="24"/>
        </w:rPr>
        <w:t xml:space="preserve"> que, haga entrega a la parte </w:t>
      </w:r>
      <w:r w:rsidRPr="001F782E">
        <w:rPr>
          <w:rFonts w:ascii="Palatino Linotype" w:eastAsia="Palatino Linotype" w:hAnsi="Palatino Linotype" w:cs="Palatino Linotype"/>
          <w:b/>
          <w:sz w:val="24"/>
          <w:szCs w:val="24"/>
        </w:rPr>
        <w:t>Recurrente</w:t>
      </w:r>
      <w:r w:rsidRPr="001F782E">
        <w:rPr>
          <w:rFonts w:ascii="Palatino Linotype" w:eastAsia="Palatino Linotype" w:hAnsi="Palatino Linotype" w:cs="Palatino Linotype"/>
          <w:sz w:val="24"/>
          <w:szCs w:val="24"/>
        </w:rPr>
        <w:t xml:space="preserve"> mediante el Sistema de Acceso a la Información Mexiquense (</w:t>
      </w:r>
      <w:r w:rsidRPr="001F782E">
        <w:rPr>
          <w:rFonts w:ascii="Palatino Linotype" w:eastAsia="Palatino Linotype" w:hAnsi="Palatino Linotype" w:cs="Palatino Linotype"/>
          <w:b/>
          <w:sz w:val="24"/>
          <w:szCs w:val="24"/>
        </w:rPr>
        <w:t>SAIMEX</w:t>
      </w:r>
      <w:r w:rsidRPr="001F782E">
        <w:rPr>
          <w:rFonts w:ascii="Palatino Linotype" w:eastAsia="Palatino Linotype" w:hAnsi="Palatino Linotype" w:cs="Palatino Linotype"/>
          <w:sz w:val="24"/>
          <w:szCs w:val="24"/>
        </w:rPr>
        <w:t xml:space="preserve">), por resultar fundados los motivos de inconformidad argüidos por la parte Recurrente en la solicitud de información </w:t>
      </w:r>
      <w:r w:rsidR="007D144D" w:rsidRPr="001F782E">
        <w:rPr>
          <w:rFonts w:ascii="Palatino Linotype" w:hAnsi="Palatino Linotype"/>
          <w:b/>
          <w:bCs/>
          <w:sz w:val="24"/>
          <w:szCs w:val="24"/>
        </w:rPr>
        <w:t>01364/TEPOTZOT/IP/2025</w:t>
      </w:r>
      <w:r w:rsidR="007D144D" w:rsidRPr="001F782E">
        <w:rPr>
          <w:rFonts w:ascii="Verdana" w:hAnsi="Verdana"/>
          <w:b/>
          <w:bCs/>
        </w:rPr>
        <w:t xml:space="preserve"> </w:t>
      </w:r>
      <w:r w:rsidRPr="001F782E">
        <w:rPr>
          <w:rFonts w:ascii="Palatino Linotype" w:eastAsia="Palatino Linotype" w:hAnsi="Palatino Linotype" w:cs="Palatino Linotype"/>
          <w:sz w:val="24"/>
          <w:szCs w:val="24"/>
        </w:rPr>
        <w:t>en términos del Considerando</w:t>
      </w:r>
      <w:r w:rsidRPr="001F782E">
        <w:rPr>
          <w:rFonts w:ascii="Palatino Linotype" w:eastAsia="Palatino Linotype" w:hAnsi="Palatino Linotype" w:cs="Palatino Linotype"/>
          <w:b/>
          <w:sz w:val="24"/>
          <w:szCs w:val="24"/>
        </w:rPr>
        <w:t xml:space="preserve"> TERCERO</w:t>
      </w:r>
      <w:r w:rsidRPr="001F782E">
        <w:rPr>
          <w:rFonts w:ascii="Palatino Linotype" w:eastAsia="Palatino Linotype" w:hAnsi="Palatino Linotype" w:cs="Palatino Linotype"/>
          <w:sz w:val="24"/>
          <w:szCs w:val="24"/>
        </w:rPr>
        <w:t xml:space="preserve">   de ser procedente en versión pública</w:t>
      </w:r>
      <w:r w:rsidR="007D144D" w:rsidRPr="001F782E">
        <w:rPr>
          <w:rFonts w:ascii="Palatino Linotype" w:eastAsia="Palatino Linotype" w:hAnsi="Palatino Linotype" w:cs="Palatino Linotype"/>
          <w:sz w:val="24"/>
          <w:szCs w:val="24"/>
        </w:rPr>
        <w:t xml:space="preserve"> del evento referido en la solicitud al </w:t>
      </w:r>
      <w:r w:rsidR="007D144D" w:rsidRPr="001F782E">
        <w:rPr>
          <w:rFonts w:ascii="Palatino Linotype" w:hAnsi="Palatino Linotype"/>
          <w:color w:val="000000"/>
          <w:sz w:val="24"/>
          <w:szCs w:val="24"/>
        </w:rPr>
        <w:t>veinticuatro de noviembre de dos mil veinticinco, lo siguiente;</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Cs/>
          <w:sz w:val="24"/>
          <w:szCs w:val="24"/>
        </w:rPr>
        <w:lastRenderedPageBreak/>
        <w:t xml:space="preserve">El </w:t>
      </w:r>
      <w:r w:rsidRPr="001F782E">
        <w:rPr>
          <w:rFonts w:ascii="Palatino Linotype" w:hAnsi="Palatino Linotype"/>
          <w:color w:val="000000"/>
          <w:sz w:val="24"/>
          <w:szCs w:val="24"/>
        </w:rPr>
        <w:t>presupuesto</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Cs/>
          <w:sz w:val="24"/>
          <w:szCs w:val="24"/>
        </w:rPr>
        <w:t>Los p</w:t>
      </w:r>
      <w:r w:rsidRPr="001F782E">
        <w:rPr>
          <w:rFonts w:ascii="Palatino Linotype" w:hAnsi="Palatino Linotype"/>
          <w:color w:val="000000"/>
          <w:sz w:val="24"/>
          <w:szCs w:val="24"/>
        </w:rPr>
        <w:t>roveedores</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Cs/>
          <w:sz w:val="24"/>
          <w:szCs w:val="24"/>
        </w:rPr>
        <w:t xml:space="preserve">Los </w:t>
      </w:r>
      <w:r w:rsidRPr="001F782E">
        <w:rPr>
          <w:rFonts w:ascii="Palatino Linotype" w:hAnsi="Palatino Linotype"/>
          <w:color w:val="000000"/>
          <w:sz w:val="24"/>
          <w:szCs w:val="24"/>
        </w:rPr>
        <w:t>contratos</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Cs/>
          <w:sz w:val="24"/>
          <w:szCs w:val="24"/>
        </w:rPr>
        <w:t>Las a</w:t>
      </w:r>
      <w:r w:rsidRPr="001F782E">
        <w:rPr>
          <w:rFonts w:ascii="Palatino Linotype" w:hAnsi="Palatino Linotype"/>
          <w:color w:val="000000"/>
          <w:sz w:val="24"/>
          <w:szCs w:val="24"/>
        </w:rPr>
        <w:t>ctas de comité</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Los p</w:t>
      </w:r>
      <w:r w:rsidRPr="001F782E">
        <w:rPr>
          <w:rFonts w:ascii="Palatino Linotype" w:hAnsi="Palatino Linotype"/>
          <w:color w:val="000000"/>
          <w:sz w:val="24"/>
          <w:szCs w:val="24"/>
        </w:rPr>
        <w:t>ermisos</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Cs/>
          <w:sz w:val="24"/>
          <w:szCs w:val="24"/>
        </w:rPr>
        <w:t>Los g</w:t>
      </w:r>
      <w:r w:rsidRPr="001F782E">
        <w:rPr>
          <w:rFonts w:ascii="Palatino Linotype" w:hAnsi="Palatino Linotype"/>
          <w:color w:val="000000"/>
          <w:sz w:val="24"/>
          <w:szCs w:val="24"/>
        </w:rPr>
        <w:t>astos</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Los i</w:t>
      </w:r>
      <w:r w:rsidRPr="001F782E">
        <w:rPr>
          <w:rFonts w:ascii="Palatino Linotype" w:hAnsi="Palatino Linotype"/>
          <w:color w:val="000000"/>
          <w:sz w:val="24"/>
          <w:szCs w:val="24"/>
        </w:rPr>
        <w:t>nformes de resultados</w:t>
      </w:r>
      <w:r w:rsidRPr="001F782E">
        <w:rPr>
          <w:rFonts w:ascii="Palatino Linotype" w:eastAsiaTheme="majorEastAsia" w:hAnsi="Palatino Linotype" w:cs="Arial"/>
          <w:b/>
          <w:bCs/>
          <w:sz w:val="24"/>
          <w:szCs w:val="24"/>
        </w:rPr>
        <w:t xml:space="preserve"> </w:t>
      </w:r>
      <w:r w:rsidRPr="001F782E">
        <w:rPr>
          <w:rFonts w:ascii="Palatino Linotype" w:eastAsiaTheme="majorEastAsia" w:hAnsi="Palatino Linotype" w:cs="Arial"/>
          <w:bCs/>
          <w:sz w:val="24"/>
          <w:szCs w:val="24"/>
        </w:rPr>
        <w:t xml:space="preserve"> </w:t>
      </w:r>
    </w:p>
    <w:p w:rsidR="007D144D" w:rsidRPr="001F782E" w:rsidRDefault="007D144D" w:rsidP="007D144D">
      <w:pPr>
        <w:pStyle w:val="Prrafodelista"/>
        <w:numPr>
          <w:ilvl w:val="0"/>
          <w:numId w:val="25"/>
        </w:numPr>
        <w:tabs>
          <w:tab w:val="left" w:pos="709"/>
        </w:tabs>
        <w:spacing w:line="360" w:lineRule="auto"/>
        <w:jc w:val="both"/>
        <w:rPr>
          <w:rFonts w:ascii="Palatino Linotype" w:hAnsi="Palatino Linotype"/>
        </w:rPr>
      </w:pPr>
      <w:r w:rsidRPr="001F782E">
        <w:rPr>
          <w:rFonts w:ascii="Palatino Linotype" w:eastAsiaTheme="majorEastAsia" w:hAnsi="Palatino Linotype" w:cs="Arial"/>
          <w:bCs/>
          <w:sz w:val="24"/>
          <w:szCs w:val="24"/>
        </w:rPr>
        <w:t>Las a</w:t>
      </w:r>
      <w:r w:rsidRPr="001F782E">
        <w:rPr>
          <w:rFonts w:ascii="Palatino Linotype" w:hAnsi="Palatino Linotype"/>
          <w:color w:val="000000"/>
          <w:sz w:val="24"/>
          <w:szCs w:val="24"/>
        </w:rPr>
        <w:t xml:space="preserve">djudicaciones derivadas del evento </w:t>
      </w:r>
    </w:p>
    <w:p w:rsidR="007D144D" w:rsidRPr="001F782E" w:rsidRDefault="007D144D" w:rsidP="007D144D">
      <w:pPr>
        <w:pStyle w:val="Prrafodelista"/>
        <w:tabs>
          <w:tab w:val="left" w:pos="709"/>
        </w:tabs>
        <w:spacing w:line="360" w:lineRule="auto"/>
        <w:ind w:left="1080"/>
        <w:jc w:val="both"/>
        <w:rPr>
          <w:rFonts w:ascii="Palatino Linotype" w:hAnsi="Palatino Linotype"/>
        </w:rPr>
      </w:pPr>
    </w:p>
    <w:p w:rsidR="00E53C90" w:rsidRPr="001F782E" w:rsidRDefault="00E53C90" w:rsidP="007D144D">
      <w:pPr>
        <w:pStyle w:val="Prrafodelista"/>
        <w:tabs>
          <w:tab w:val="left" w:pos="709"/>
        </w:tabs>
        <w:spacing w:line="360" w:lineRule="auto"/>
        <w:ind w:left="708"/>
        <w:jc w:val="both"/>
        <w:rPr>
          <w:rFonts w:ascii="Palatino Linotype" w:hAnsi="Palatino Linotype"/>
          <w:i/>
        </w:rPr>
      </w:pPr>
      <w:r w:rsidRPr="001F782E">
        <w:rPr>
          <w:rFonts w:ascii="Palatino Linotype" w:hAnsi="Palatino Linotype"/>
          <w:i/>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1F782E">
        <w:rPr>
          <w:rFonts w:ascii="Palatino Linotype" w:hAnsi="Palatino Linotype"/>
          <w:b/>
          <w:i/>
        </w:rPr>
        <w:t>Recurrente</w:t>
      </w:r>
      <w:r w:rsidRPr="001F782E">
        <w:rPr>
          <w:rFonts w:ascii="Palatino Linotype" w:hAnsi="Palatino Linotype"/>
          <w:i/>
        </w:rPr>
        <w:t>.</w:t>
      </w:r>
    </w:p>
    <w:p w:rsidR="00E53C90" w:rsidRPr="001F782E" w:rsidRDefault="00E53C90" w:rsidP="00E53C90">
      <w:pPr>
        <w:spacing w:before="240" w:line="360" w:lineRule="auto"/>
        <w:jc w:val="both"/>
        <w:rPr>
          <w:rFonts w:cs="Arial"/>
          <w:i/>
        </w:rPr>
      </w:pPr>
    </w:p>
    <w:p w:rsidR="00E53C90" w:rsidRPr="001F782E" w:rsidRDefault="00E53C90" w:rsidP="00D565F6">
      <w:pPr>
        <w:spacing w:line="360" w:lineRule="auto"/>
        <w:ind w:left="708"/>
        <w:jc w:val="both"/>
        <w:rPr>
          <w:rFonts w:ascii="Palatino Linotype" w:eastAsia="Palatino Linotype" w:hAnsi="Palatino Linotype" w:cs="Palatino Linotype"/>
          <w:i/>
        </w:rPr>
      </w:pPr>
      <w:r w:rsidRPr="001F782E">
        <w:rPr>
          <w:rFonts w:ascii="Palatino Linotype" w:eastAsia="Palatino Linotype" w:hAnsi="Palatino Linotype" w:cs="Palatino Linotype"/>
          <w:i/>
        </w:rPr>
        <w:t xml:space="preserve">De ser el caso que </w:t>
      </w:r>
      <w:r w:rsidR="007D144D" w:rsidRPr="001F782E">
        <w:rPr>
          <w:rFonts w:ascii="Palatino Linotype" w:eastAsia="Palatino Linotype" w:hAnsi="Palatino Linotype" w:cs="Palatino Linotype"/>
          <w:i/>
        </w:rPr>
        <w:t xml:space="preserve">el Sujeto Obligado </w:t>
      </w:r>
      <w:r w:rsidR="007D144D" w:rsidRPr="001F782E">
        <w:rPr>
          <w:rFonts w:ascii="Palatino Linotype" w:eastAsia="Palatino Linotype" w:hAnsi="Palatino Linotype" w:cs="Palatino Linotype"/>
          <w:b/>
          <w:i/>
        </w:rPr>
        <w:t xml:space="preserve">no cuente con la información que se ordena </w:t>
      </w:r>
      <w:r w:rsidR="0092431D" w:rsidRPr="001F782E">
        <w:rPr>
          <w:rFonts w:ascii="Palatino Linotype" w:eastAsia="Palatino Linotype" w:hAnsi="Palatino Linotype" w:cs="Palatino Linotype"/>
          <w:b/>
          <w:i/>
        </w:rPr>
        <w:t>en los numerales 1, 2, 3,</w:t>
      </w:r>
      <w:r w:rsidR="00BC7313" w:rsidRPr="001F782E">
        <w:rPr>
          <w:rFonts w:ascii="Palatino Linotype" w:eastAsia="Palatino Linotype" w:hAnsi="Palatino Linotype" w:cs="Palatino Linotype"/>
          <w:b/>
          <w:i/>
        </w:rPr>
        <w:t>4, 5, 6</w:t>
      </w:r>
      <w:r w:rsidR="0092431D" w:rsidRPr="001F782E">
        <w:rPr>
          <w:rFonts w:ascii="Palatino Linotype" w:eastAsia="Palatino Linotype" w:hAnsi="Palatino Linotype" w:cs="Palatino Linotype"/>
          <w:b/>
          <w:i/>
        </w:rPr>
        <w:t xml:space="preserve"> 7 y 8</w:t>
      </w:r>
      <w:r w:rsidRPr="001F782E">
        <w:rPr>
          <w:rFonts w:ascii="Palatino Linotype" w:eastAsia="Palatino Linotype" w:hAnsi="Palatino Linotype" w:cs="Palatino Linotype"/>
          <w:i/>
        </w:rPr>
        <w:t xml:space="preserve"> bastara con que así lo haga saber el Sujeto Obligado al Recurrente</w:t>
      </w:r>
      <w:r w:rsidR="0092431D" w:rsidRPr="001F782E">
        <w:rPr>
          <w:rFonts w:ascii="Palatino Linotype" w:eastAsia="Palatino Linotype" w:hAnsi="Palatino Linotype" w:cs="Palatino Linotype"/>
          <w:i/>
        </w:rPr>
        <w:t xml:space="preserve"> en términos de lo establecido por el segundo párrafo del artículo 19 de la Ley de Transparencia Local</w:t>
      </w:r>
      <w:r w:rsidRPr="001F782E">
        <w:rPr>
          <w:rFonts w:ascii="Palatino Linotype" w:eastAsia="Palatino Linotype" w:hAnsi="Palatino Linotype" w:cs="Palatino Linotype"/>
          <w:i/>
        </w:rPr>
        <w:t xml:space="preserve">. </w:t>
      </w:r>
    </w:p>
    <w:p w:rsidR="006C56C7" w:rsidRPr="001F782E" w:rsidRDefault="006C56C7" w:rsidP="00E53C90">
      <w:pPr>
        <w:spacing w:line="360" w:lineRule="auto"/>
        <w:jc w:val="both"/>
        <w:rPr>
          <w:rFonts w:ascii="Palatino Linotype" w:eastAsia="Palatino Linotype" w:hAnsi="Palatino Linotype" w:cs="Palatino Linotype"/>
          <w:b/>
          <w:sz w:val="24"/>
          <w:szCs w:val="24"/>
        </w:rPr>
      </w:pPr>
    </w:p>
    <w:p w:rsidR="00E53C90" w:rsidRPr="001F782E" w:rsidRDefault="00E53C90" w:rsidP="00E53C90">
      <w:pPr>
        <w:spacing w:line="360" w:lineRule="auto"/>
        <w:jc w:val="both"/>
        <w:rPr>
          <w:rFonts w:ascii="Palatino Linotype" w:hAnsi="Palatino Linotype" w:cs="Tahoma"/>
          <w:sz w:val="24"/>
          <w:szCs w:val="24"/>
          <w:lang w:eastAsia="es-ES"/>
        </w:rPr>
      </w:pPr>
      <w:r w:rsidRPr="001F782E">
        <w:rPr>
          <w:rFonts w:ascii="Palatino Linotype" w:eastAsia="Palatino Linotype" w:hAnsi="Palatino Linotype" w:cs="Palatino Linotype"/>
          <w:b/>
          <w:sz w:val="24"/>
          <w:szCs w:val="24"/>
        </w:rPr>
        <w:t xml:space="preserve">SEGUNDO. </w:t>
      </w:r>
      <w:r w:rsidRPr="001F782E">
        <w:rPr>
          <w:rFonts w:ascii="Palatino Linotype" w:hAnsi="Palatino Linotype" w:cs="Tahoma"/>
          <w:b/>
          <w:sz w:val="24"/>
          <w:szCs w:val="24"/>
          <w:lang w:eastAsia="es-ES"/>
        </w:rPr>
        <w:t xml:space="preserve">NOTIFÍQUESE </w:t>
      </w:r>
      <w:r w:rsidRPr="001F782E">
        <w:rPr>
          <w:rFonts w:ascii="Palatino Linotype" w:hAnsi="Palatino Linotype" w:cs="Tahoma"/>
          <w:sz w:val="24"/>
          <w:szCs w:val="24"/>
          <w:lang w:eastAsia="es-ES"/>
        </w:rPr>
        <w:t xml:space="preserve">la presente resolución al Titular de la Unidad de Transparencia del Sujeto Obligado, vía </w:t>
      </w:r>
      <w:r w:rsidRPr="001F782E">
        <w:rPr>
          <w:rFonts w:ascii="Palatino Linotype" w:eastAsia="Palatino Linotype" w:hAnsi="Palatino Linotype" w:cs="Palatino Linotype"/>
          <w:sz w:val="24"/>
          <w:szCs w:val="24"/>
        </w:rPr>
        <w:t>Sistema de Acceso a la Información Mexiquense (</w:t>
      </w:r>
      <w:r w:rsidRPr="001F782E">
        <w:rPr>
          <w:rFonts w:ascii="Palatino Linotype" w:eastAsia="Palatino Linotype" w:hAnsi="Palatino Linotype" w:cs="Palatino Linotype"/>
          <w:b/>
          <w:sz w:val="24"/>
          <w:szCs w:val="24"/>
        </w:rPr>
        <w:t>SAIMEX</w:t>
      </w:r>
      <w:r w:rsidRPr="001F782E">
        <w:rPr>
          <w:rFonts w:ascii="Palatino Linotype" w:eastAsia="Palatino Linotype" w:hAnsi="Palatino Linotype" w:cs="Palatino Linotype"/>
          <w:sz w:val="24"/>
          <w:szCs w:val="24"/>
        </w:rPr>
        <w:t xml:space="preserve">) </w:t>
      </w:r>
      <w:r w:rsidRPr="001F782E">
        <w:rPr>
          <w:rFonts w:ascii="Palatino Linotype" w:hAnsi="Palatino Linotype" w:cs="Tahoma"/>
          <w:sz w:val="24"/>
          <w:szCs w:val="24"/>
          <w:lang w:eastAsia="es-ES"/>
        </w:rPr>
        <w:t xml:space="preserve">para que conforme al artículo 186 último párrafo, 189 segundo párrafo y 194 </w:t>
      </w:r>
      <w:r w:rsidRPr="001F782E">
        <w:rPr>
          <w:rFonts w:ascii="Palatino Linotype" w:hAnsi="Palatino Linotype" w:cs="Tahoma"/>
          <w:sz w:val="24"/>
          <w:szCs w:val="24"/>
          <w:lang w:eastAsia="es-ES"/>
        </w:rPr>
        <w:lastRenderedPageBreak/>
        <w:t>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2431D" w:rsidRPr="001F782E" w:rsidRDefault="0092431D" w:rsidP="00E53C90">
      <w:pPr>
        <w:spacing w:line="360" w:lineRule="auto"/>
        <w:jc w:val="both"/>
        <w:rPr>
          <w:rFonts w:ascii="Palatino Linotype" w:hAnsi="Palatino Linotype" w:cs="Tahoma"/>
          <w:sz w:val="24"/>
          <w:szCs w:val="24"/>
          <w:lang w:eastAsia="es-ES"/>
        </w:rPr>
      </w:pPr>
    </w:p>
    <w:p w:rsidR="00E53C90" w:rsidRPr="001F782E" w:rsidRDefault="00E53C90" w:rsidP="00E53C9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1F782E">
        <w:rPr>
          <w:rFonts w:ascii="Palatino Linotype" w:eastAsia="Palatino Linotype" w:hAnsi="Palatino Linotype" w:cs="Palatino Linotype"/>
          <w:b/>
          <w:sz w:val="24"/>
          <w:szCs w:val="24"/>
        </w:rPr>
        <w:t xml:space="preserve">TERCERO. </w:t>
      </w:r>
      <w:r w:rsidRPr="001F782E">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53C90" w:rsidRPr="001F782E" w:rsidRDefault="00E53C90" w:rsidP="00E53C90">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rPr>
      </w:pPr>
      <w:r w:rsidRPr="001F782E">
        <w:rPr>
          <w:rFonts w:ascii="Palatino Linotype" w:hAnsi="Palatino Linotype"/>
          <w:b/>
          <w:sz w:val="24"/>
          <w:szCs w:val="24"/>
        </w:rPr>
        <w:t xml:space="preserve">CUARTO. </w:t>
      </w:r>
      <w:r w:rsidRPr="001F782E">
        <w:rPr>
          <w:rFonts w:ascii="Palatino Linotype" w:hAnsi="Palatino Linotype" w:cs="Arial"/>
          <w:b/>
          <w:sz w:val="24"/>
          <w:szCs w:val="24"/>
        </w:rPr>
        <w:t>NOTIFÍQUESE</w:t>
      </w:r>
      <w:r w:rsidRPr="001F782E">
        <w:rPr>
          <w:rFonts w:ascii="Palatino Linotype" w:hAnsi="Palatino Linotype" w:cs="Arial"/>
          <w:sz w:val="24"/>
          <w:szCs w:val="24"/>
        </w:rPr>
        <w:t xml:space="preserve"> a través del Sistema de Acceso a la Información Mexiquense (SAIMEX) a la </w:t>
      </w:r>
      <w:r w:rsidRPr="001F782E">
        <w:rPr>
          <w:rFonts w:ascii="Palatino Linotype" w:hAnsi="Palatino Linotype" w:cs="Arial"/>
          <w:b/>
          <w:sz w:val="24"/>
          <w:szCs w:val="24"/>
        </w:rPr>
        <w:t>Recurrente</w:t>
      </w:r>
      <w:r w:rsidRPr="001F782E">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E53C90" w:rsidRPr="001F782E" w:rsidRDefault="00E53C90" w:rsidP="00E53C90">
      <w:pPr>
        <w:autoSpaceDE w:val="0"/>
        <w:autoSpaceDN w:val="0"/>
        <w:adjustRightInd w:val="0"/>
        <w:spacing w:line="360" w:lineRule="auto"/>
        <w:jc w:val="both"/>
        <w:rPr>
          <w:rFonts w:ascii="Palatino Linotype" w:hAnsi="Palatino Linotype" w:cs="Arial"/>
          <w:sz w:val="24"/>
          <w:szCs w:val="24"/>
        </w:rPr>
      </w:pPr>
    </w:p>
    <w:p w:rsidR="00E53C90" w:rsidRPr="001F782E" w:rsidRDefault="00E53C90" w:rsidP="00E53C90">
      <w:pPr>
        <w:tabs>
          <w:tab w:val="left" w:pos="284"/>
        </w:tabs>
        <w:spacing w:line="360" w:lineRule="auto"/>
        <w:jc w:val="both"/>
        <w:rPr>
          <w:rFonts w:ascii="Palatino Linotype" w:hAnsi="Palatino Linotype"/>
          <w:sz w:val="24"/>
          <w:szCs w:val="24"/>
          <w:lang w:eastAsia="es-ES_tradnl"/>
        </w:rPr>
      </w:pPr>
      <w:r w:rsidRPr="001F782E">
        <w:rPr>
          <w:rFonts w:ascii="Palatino Linotype" w:eastAsia="Times New Roman" w:hAnsi="Palatino Linotype" w:cs="Arial"/>
          <w:b/>
          <w:sz w:val="24"/>
          <w:szCs w:val="24"/>
          <w:lang w:val="es-ES" w:eastAsia="es-ES"/>
        </w:rPr>
        <w:t xml:space="preserve">QUINTO. </w:t>
      </w:r>
      <w:r w:rsidRPr="001F782E">
        <w:rPr>
          <w:rFonts w:ascii="Palatino Linotype" w:hAnsi="Palatino Linotype" w:cs="Times New Roman"/>
          <w:b/>
          <w:sz w:val="24"/>
          <w:szCs w:val="24"/>
          <w:lang w:eastAsia="es-ES_tradnl"/>
        </w:rPr>
        <w:t xml:space="preserve">- </w:t>
      </w:r>
      <w:r w:rsidRPr="001F782E">
        <w:rPr>
          <w:rFonts w:ascii="Palatino Linotype" w:eastAsia="Palatino Linotype" w:hAnsi="Palatino Linotype" w:cs="Palatino Linotype"/>
          <w:b/>
          <w:color w:val="000000"/>
          <w:sz w:val="24"/>
          <w:szCs w:val="24"/>
        </w:rPr>
        <w:t xml:space="preserve">Gírese </w:t>
      </w:r>
      <w:r w:rsidRPr="001F782E">
        <w:rPr>
          <w:rFonts w:ascii="Palatino Linotype" w:eastAsia="Palatino Linotype" w:hAnsi="Palatino Linotype" w:cs="Palatino Linotype"/>
          <w:bCs/>
          <w:color w:val="000000"/>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1F782E">
        <w:rPr>
          <w:rFonts w:ascii="Palatino Linotype" w:eastAsia="Palatino Linotype" w:hAnsi="Palatino Linotype" w:cs="Palatino Linotype"/>
          <w:bCs/>
          <w:color w:val="000000"/>
          <w:sz w:val="24"/>
          <w:szCs w:val="24"/>
        </w:rPr>
        <w:lastRenderedPageBreak/>
        <w:t>Información Pública del Estado de México y Municipios se determine lo conducente, en términos de lo señalado en el</w:t>
      </w:r>
      <w:r w:rsidRPr="001F782E">
        <w:rPr>
          <w:rFonts w:ascii="Palatino Linotype" w:eastAsia="Palatino Linotype" w:hAnsi="Palatino Linotype" w:cs="Palatino Linotype"/>
          <w:b/>
          <w:color w:val="000000"/>
          <w:sz w:val="24"/>
          <w:szCs w:val="24"/>
        </w:rPr>
        <w:t xml:space="preserve"> Considerando TERCERO </w:t>
      </w:r>
      <w:r w:rsidRPr="001F782E">
        <w:rPr>
          <w:rFonts w:ascii="Palatino Linotype" w:eastAsia="Palatino Linotype" w:hAnsi="Palatino Linotype" w:cs="Palatino Linotype"/>
          <w:bCs/>
          <w:color w:val="000000"/>
          <w:sz w:val="24"/>
          <w:szCs w:val="24"/>
        </w:rPr>
        <w:t>de la presente resolución</w:t>
      </w:r>
      <w:r w:rsidRPr="001F782E">
        <w:rPr>
          <w:rFonts w:ascii="Palatino Linotype" w:hAnsi="Palatino Linotype"/>
          <w:sz w:val="24"/>
          <w:szCs w:val="24"/>
          <w:lang w:eastAsia="es-ES_tradnl"/>
        </w:rPr>
        <w:t>.</w:t>
      </w:r>
    </w:p>
    <w:p w:rsidR="00E53C90" w:rsidRPr="001F782E" w:rsidRDefault="00E53C90" w:rsidP="000910CA">
      <w:pPr>
        <w:spacing w:after="0" w:line="360" w:lineRule="auto"/>
        <w:jc w:val="both"/>
        <w:rPr>
          <w:rFonts w:ascii="Palatino Linotype" w:eastAsia="Times New Roman" w:hAnsi="Palatino Linotype" w:cs="Times New Roman"/>
          <w:sz w:val="24"/>
          <w:szCs w:val="24"/>
          <w:lang w:eastAsia="es-ES"/>
        </w:rPr>
      </w:pPr>
    </w:p>
    <w:p w:rsidR="000910CA" w:rsidRPr="001F782E" w:rsidRDefault="000910CA" w:rsidP="000910CA">
      <w:pPr>
        <w:spacing w:after="0" w:line="360" w:lineRule="auto"/>
        <w:jc w:val="both"/>
        <w:rPr>
          <w:rFonts w:ascii="Palatino Linotype" w:hAnsi="Palatino Linotype" w:cs="Arial"/>
          <w:sz w:val="24"/>
          <w:szCs w:val="24"/>
        </w:rPr>
      </w:pPr>
      <w:r w:rsidRPr="001F782E">
        <w:rPr>
          <w:rFonts w:ascii="Palatino Linotype" w:eastAsia="Times New Roman" w:hAnsi="Palatino Linotype" w:cs="Arial"/>
          <w:sz w:val="24"/>
          <w:szCs w:val="24"/>
          <w:lang w:val="es-ES_tradnl" w:eastAsia="es-MX"/>
        </w:rPr>
        <w:t xml:space="preserve">ASÍ LO RESUELVE, </w:t>
      </w:r>
      <w:r w:rsidRPr="001F782E">
        <w:rPr>
          <w:rFonts w:ascii="Palatino Linotype" w:eastAsia="Times New Roman" w:hAnsi="Palatino Linotype" w:cs="Arial"/>
          <w:b/>
          <w:bCs/>
          <w:sz w:val="24"/>
          <w:szCs w:val="24"/>
          <w:lang w:val="es-ES_tradnl" w:eastAsia="es-MX"/>
        </w:rPr>
        <w:t xml:space="preserve">POR UNANIMIDAD DE VOTOS </w:t>
      </w:r>
      <w:r w:rsidRPr="001F782E">
        <w:rPr>
          <w:rFonts w:ascii="Palatino Linotype" w:eastAsia="Times New Roman" w:hAnsi="Palatino Linotype" w:cs="Arial"/>
          <w:sz w:val="24"/>
          <w:szCs w:val="24"/>
          <w:lang w:val="es-ES_tradnl" w:eastAsia="es-MX"/>
        </w:rPr>
        <w:t>EL PLENO DEL</w:t>
      </w:r>
      <w:r w:rsidRPr="001F782E">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1F782E">
        <w:rPr>
          <w:rFonts w:ascii="Palatino Linotype" w:eastAsia="Times New Roman" w:hAnsi="Palatino Linotype" w:cs="Arial"/>
          <w:sz w:val="24"/>
          <w:szCs w:val="24"/>
          <w:lang w:val="es-ES_tradnl" w:eastAsia="es-MX"/>
        </w:rPr>
        <w:t>, CONFORMADO POR LOS COMISIONADOS JOSÉ MARTÍNEZ VILCHIS, MARÍA DEL ROSARIO MEJÍA AYALA</w:t>
      </w:r>
      <w:r w:rsidR="00B36A38" w:rsidRPr="001F782E">
        <w:rPr>
          <w:rFonts w:ascii="Palatino Linotype" w:eastAsia="Times New Roman" w:hAnsi="Palatino Linotype" w:cs="Arial"/>
          <w:sz w:val="24"/>
          <w:szCs w:val="24"/>
          <w:lang w:val="es-ES_tradnl" w:eastAsia="es-MX"/>
        </w:rPr>
        <w:t xml:space="preserve"> (</w:t>
      </w:r>
      <w:r w:rsidR="00B36A38" w:rsidRPr="001F782E">
        <w:rPr>
          <w:rFonts w:ascii="Palatino Linotype" w:eastAsia="Times New Roman" w:hAnsi="Palatino Linotype" w:cs="Arial"/>
          <w:sz w:val="24"/>
          <w:szCs w:val="24"/>
          <w:u w:val="single"/>
          <w:lang w:val="es-ES_tradnl" w:eastAsia="es-MX"/>
        </w:rPr>
        <w:t>AUSENCIA JUSTIFICADA)</w:t>
      </w:r>
      <w:r w:rsidRPr="001F782E">
        <w:rPr>
          <w:rFonts w:ascii="Palatino Linotype" w:eastAsia="Times New Roman" w:hAnsi="Palatino Linotype" w:cs="Arial"/>
          <w:sz w:val="24"/>
          <w:szCs w:val="24"/>
          <w:lang w:val="es-ES_tradnl" w:eastAsia="es-MX"/>
        </w:rPr>
        <w:t xml:space="preserve">, SHARON CRISTINA MORALES MARTÍNEZ, LUIS GUSTAVO PARRA NORIEGA Y GUADALUPE RAMÍREZ PEÑA, EN </w:t>
      </w:r>
      <w:r w:rsidRPr="001F782E">
        <w:rPr>
          <w:rFonts w:ascii="Palatino Linotype" w:eastAsia="Times New Roman" w:hAnsi="Palatino Linotype" w:cs="Arial"/>
          <w:b/>
          <w:bCs/>
          <w:sz w:val="24"/>
          <w:szCs w:val="24"/>
          <w:lang w:val="es-ES_tradnl" w:eastAsia="es-MX"/>
        </w:rPr>
        <w:t>LA</w:t>
      </w:r>
      <w:r w:rsidRPr="001F782E">
        <w:rPr>
          <w:rFonts w:ascii="Palatino Linotype" w:eastAsia="Times New Roman" w:hAnsi="Palatino Linotype" w:cs="Arial"/>
          <w:b/>
          <w:bCs/>
          <w:sz w:val="24"/>
          <w:szCs w:val="24"/>
          <w:lang w:val="es-419" w:eastAsia="es-MX"/>
        </w:rPr>
        <w:t xml:space="preserve"> </w:t>
      </w:r>
      <w:r w:rsidR="00B36A38" w:rsidRPr="001F782E">
        <w:rPr>
          <w:rFonts w:ascii="Palatino Linotype" w:eastAsia="Times New Roman" w:hAnsi="Palatino Linotype" w:cs="Arial"/>
          <w:b/>
          <w:bCs/>
          <w:sz w:val="24"/>
          <w:szCs w:val="24"/>
          <w:lang w:val="es-419" w:eastAsia="es-MX"/>
        </w:rPr>
        <w:t>TERCERA</w:t>
      </w:r>
      <w:r w:rsidRPr="001F782E">
        <w:rPr>
          <w:rFonts w:ascii="Palatino Linotype" w:eastAsia="Times New Roman" w:hAnsi="Palatino Linotype" w:cs="Arial"/>
          <w:b/>
          <w:bCs/>
          <w:sz w:val="24"/>
          <w:szCs w:val="24"/>
          <w:lang w:val="es-419" w:eastAsia="es-MX"/>
        </w:rPr>
        <w:t xml:space="preserve"> SESIÓN ORDINARIA CELEBRADA EL </w:t>
      </w:r>
      <w:r w:rsidR="00B36A38" w:rsidRPr="001F782E">
        <w:rPr>
          <w:rFonts w:ascii="Palatino Linotype" w:eastAsia="Times New Roman" w:hAnsi="Palatino Linotype" w:cs="Arial"/>
          <w:b/>
          <w:bCs/>
          <w:sz w:val="24"/>
          <w:szCs w:val="24"/>
          <w:lang w:val="es-419" w:eastAsia="es-MX"/>
        </w:rPr>
        <w:t>VEINTIOCHO DE ENERO DE DOS MIL VEINTISÉIS</w:t>
      </w:r>
      <w:r w:rsidRPr="001F782E">
        <w:rPr>
          <w:rFonts w:ascii="Palatino Linotype" w:eastAsia="Times New Roman" w:hAnsi="Palatino Linotype" w:cs="Arial"/>
          <w:sz w:val="24"/>
          <w:szCs w:val="24"/>
          <w:lang w:val="es-ES_tradnl" w:eastAsia="es-MX"/>
        </w:rPr>
        <w:t xml:space="preserve">, ANTE EL SECRETARIO TÉCNICO DEL PLENO, ALEXIS TAPIA RAMÍREZ. </w:t>
      </w:r>
      <w:r w:rsidRPr="001F782E">
        <w:rPr>
          <w:rFonts w:ascii="Palatino Linotype" w:eastAsia="Times New Roman" w:hAnsi="Palatino Linotype" w:cs="Arial"/>
          <w:sz w:val="24"/>
          <w:szCs w:val="24"/>
          <w:lang w:eastAsia="es-MX"/>
        </w:rPr>
        <w:t>-------------------------------------------------------------------------------------------</w:t>
      </w:r>
      <w:r w:rsidRPr="001F782E">
        <w:rPr>
          <w:rFonts w:ascii="Palatino Linotype" w:eastAsia="Times New Roman" w:hAnsi="Palatino Linotype" w:cs="Arial"/>
          <w:sz w:val="24"/>
          <w:szCs w:val="24"/>
          <w:lang w:val="es-ES_tradnl" w:eastAsia="es-MX"/>
        </w:rPr>
        <w:t>----------------------------------------------------------------------------------------------------------------------------------------------------------------------------------------------------------------------------------------------------</w:t>
      </w:r>
      <w:r w:rsidRPr="001F782E">
        <w:rPr>
          <w:rFonts w:ascii="Palatino Linotype" w:hAnsi="Palatino Linotype" w:cs="Arial"/>
          <w:sz w:val="24"/>
          <w:szCs w:val="24"/>
        </w:rPr>
        <w:t>-----------------------------------------------------------------------------------------------------------------------------------------------------------------------------------------------------------------------------------------------------------------------------------------------------------------------------------------------------</w:t>
      </w:r>
    </w:p>
    <w:p w:rsidR="000910CA" w:rsidRPr="00647A07" w:rsidRDefault="000910CA" w:rsidP="000910CA">
      <w:pPr>
        <w:spacing w:after="0" w:line="360" w:lineRule="auto"/>
        <w:jc w:val="both"/>
        <w:rPr>
          <w:rFonts w:ascii="Palatino Linotype" w:eastAsia="Times New Roman" w:hAnsi="Palatino Linotype" w:cs="Arial"/>
          <w:sz w:val="24"/>
          <w:szCs w:val="24"/>
          <w:lang w:eastAsia="es-MX"/>
        </w:rPr>
      </w:pPr>
      <w:r w:rsidRPr="001F782E">
        <w:rPr>
          <w:rFonts w:ascii="Palatino Linotype" w:eastAsia="Times New Roman" w:hAnsi="Palatino Linotype" w:cs="Arial"/>
          <w:sz w:val="20"/>
          <w:lang w:val="es-ES_tradnl" w:eastAsia="es-MX"/>
        </w:rPr>
        <w:t xml:space="preserve"> JMV/CCR/NJMB</w:t>
      </w:r>
    </w:p>
    <w:p w:rsidR="000910CA" w:rsidRPr="00F444C4" w:rsidRDefault="000910CA" w:rsidP="000910CA">
      <w:pPr>
        <w:spacing w:after="0" w:line="360" w:lineRule="auto"/>
        <w:jc w:val="both"/>
        <w:rPr>
          <w:rFonts w:ascii="Palatino Linotype" w:eastAsia="Times New Roman" w:hAnsi="Palatino Linotype" w:cs="Arial"/>
          <w:sz w:val="20"/>
          <w:lang w:val="es-ES_tradnl" w:eastAsia="es-MX"/>
        </w:rPr>
      </w:pPr>
    </w:p>
    <w:p w:rsidR="000910CA" w:rsidRPr="00F444C4" w:rsidRDefault="000910CA" w:rsidP="000910CA">
      <w:pPr>
        <w:spacing w:after="0" w:line="360" w:lineRule="auto"/>
        <w:jc w:val="both"/>
        <w:rPr>
          <w:rFonts w:ascii="Palatino Linotype" w:eastAsia="Times New Roman" w:hAnsi="Palatino Linotype" w:cs="Arial"/>
          <w:sz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0910CA" w:rsidRPr="00F444C4" w:rsidRDefault="000910CA" w:rsidP="000910CA">
      <w:pPr>
        <w:spacing w:after="0" w:line="360" w:lineRule="auto"/>
        <w:jc w:val="both"/>
        <w:rPr>
          <w:rFonts w:ascii="Palatino Linotype" w:eastAsia="Times New Roman" w:hAnsi="Palatino Linotype" w:cs="Calibri"/>
          <w:sz w:val="24"/>
          <w:lang w:val="es-ES_tradnl" w:eastAsia="es-MX"/>
        </w:rPr>
      </w:pPr>
    </w:p>
    <w:p w:rsidR="000910CA" w:rsidRPr="00F444C4" w:rsidRDefault="000910CA" w:rsidP="000910CA">
      <w:pPr>
        <w:spacing w:after="0" w:line="360" w:lineRule="auto"/>
        <w:jc w:val="both"/>
        <w:rPr>
          <w:rFonts w:ascii="Palatino Linotype" w:eastAsia="Times New Roman" w:hAnsi="Palatino Linotype" w:cs="Calibri"/>
          <w:sz w:val="24"/>
          <w:lang w:val="es-ES_tradnl" w:eastAsia="es-MX"/>
        </w:rPr>
      </w:pPr>
    </w:p>
    <w:p w:rsidR="000910CA" w:rsidRPr="00F444C4" w:rsidRDefault="000910CA" w:rsidP="000910CA">
      <w:pPr>
        <w:spacing w:after="0" w:line="360" w:lineRule="auto"/>
        <w:jc w:val="both"/>
        <w:rPr>
          <w:rFonts w:ascii="Palatino Linotype" w:eastAsia="Times New Roman" w:hAnsi="Palatino Linotype" w:cs="Calibri"/>
          <w:sz w:val="24"/>
          <w:lang w:val="es-ES_tradnl" w:eastAsia="es-MX"/>
        </w:rPr>
      </w:pPr>
    </w:p>
    <w:p w:rsidR="000910CA" w:rsidRPr="00F444C4" w:rsidRDefault="000910CA" w:rsidP="000910CA">
      <w:pPr>
        <w:spacing w:after="0" w:line="360" w:lineRule="auto"/>
        <w:jc w:val="both"/>
        <w:rPr>
          <w:rFonts w:ascii="Palatino Linotype" w:eastAsia="Times New Roman" w:hAnsi="Palatino Linotype" w:cs="Calibri"/>
          <w:sz w:val="24"/>
          <w:lang w:val="es-ES_tradnl" w:eastAsia="es-MX"/>
        </w:rPr>
      </w:pPr>
    </w:p>
    <w:p w:rsidR="000910CA" w:rsidRDefault="000910CA" w:rsidP="000910CA">
      <w:pPr>
        <w:spacing w:line="360" w:lineRule="auto"/>
      </w:pPr>
    </w:p>
    <w:p w:rsidR="000910CA" w:rsidRDefault="000910CA" w:rsidP="000910CA">
      <w:pPr>
        <w:spacing w:line="360" w:lineRule="auto"/>
      </w:pPr>
    </w:p>
    <w:p w:rsidR="000910CA" w:rsidRDefault="000910CA" w:rsidP="000910CA">
      <w:pPr>
        <w:spacing w:line="360" w:lineRule="auto"/>
      </w:pPr>
    </w:p>
    <w:p w:rsidR="000910CA" w:rsidRDefault="000910CA" w:rsidP="000910CA">
      <w:pPr>
        <w:spacing w:line="360" w:lineRule="auto"/>
      </w:pPr>
    </w:p>
    <w:p w:rsidR="000910CA" w:rsidRDefault="000910CA" w:rsidP="000910CA">
      <w:pPr>
        <w:spacing w:line="360" w:lineRule="auto"/>
      </w:pPr>
    </w:p>
    <w:p w:rsidR="000910CA" w:rsidRDefault="000910CA" w:rsidP="000910CA"/>
    <w:p w:rsidR="000910CA" w:rsidRDefault="000910CA" w:rsidP="000910CA"/>
    <w:p w:rsidR="000910CA" w:rsidRDefault="000910CA" w:rsidP="000910CA"/>
    <w:p w:rsidR="000910CA" w:rsidRDefault="000910CA" w:rsidP="000910CA"/>
    <w:p w:rsidR="000910CA" w:rsidRDefault="000910CA" w:rsidP="000910CA"/>
    <w:p w:rsidR="000910CA" w:rsidRDefault="000910CA" w:rsidP="000910CA"/>
    <w:p w:rsidR="000910CA" w:rsidRDefault="000910CA" w:rsidP="000910CA"/>
    <w:p w:rsidR="000910CA" w:rsidRDefault="000910CA" w:rsidP="000910CA"/>
    <w:p w:rsidR="00CC6A18" w:rsidRDefault="00CC6A18"/>
    <w:sectPr w:rsidR="00CC6A18" w:rsidSect="00ED602B">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E2" w:rsidRDefault="007E15E2" w:rsidP="000910CA">
      <w:pPr>
        <w:spacing w:after="0" w:line="240" w:lineRule="auto"/>
      </w:pPr>
      <w:r>
        <w:separator/>
      </w:r>
    </w:p>
  </w:endnote>
  <w:endnote w:type="continuationSeparator" w:id="0">
    <w:p w:rsidR="007E15E2" w:rsidRDefault="007E15E2" w:rsidP="0009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60" w:rsidRPr="00871A91" w:rsidRDefault="005A5B60"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5BF0">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5BF0">
      <w:rPr>
        <w:rFonts w:ascii="Palatino Linotype" w:hAnsi="Palatino Linotype"/>
        <w:b/>
        <w:bCs/>
        <w:noProof/>
        <w:sz w:val="20"/>
      </w:rPr>
      <w:t>37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60" w:rsidRPr="00871A91" w:rsidRDefault="005A5B60" w:rsidP="00ED60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35BF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35BF0">
      <w:rPr>
        <w:rFonts w:ascii="Palatino Linotype" w:hAnsi="Palatino Linotype"/>
        <w:b/>
        <w:bCs/>
        <w:noProof/>
        <w:sz w:val="20"/>
      </w:rPr>
      <w:t>37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E2" w:rsidRDefault="007E15E2" w:rsidP="000910CA">
      <w:pPr>
        <w:spacing w:after="0" w:line="240" w:lineRule="auto"/>
      </w:pPr>
      <w:r>
        <w:separator/>
      </w:r>
    </w:p>
  </w:footnote>
  <w:footnote w:type="continuationSeparator" w:id="0">
    <w:p w:rsidR="007E15E2" w:rsidRDefault="007E15E2" w:rsidP="000910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B60" w:rsidRDefault="007E15E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5A5B60" w:rsidRPr="00B17577" w:rsidTr="00ED602B">
      <w:trPr>
        <w:trHeight w:val="237"/>
      </w:trPr>
      <w:tc>
        <w:tcPr>
          <w:tcW w:w="5180" w:type="dxa"/>
          <w:hideMark/>
        </w:tcPr>
        <w:p w:rsidR="005A5B60" w:rsidRPr="00F70BDE" w:rsidRDefault="005A5B60"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5A5B60" w:rsidRPr="00F70BDE" w:rsidRDefault="005A5B60" w:rsidP="00ED60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14375/INFOEM/IP/RR/2025</w:t>
          </w:r>
        </w:p>
      </w:tc>
    </w:tr>
    <w:tr w:rsidR="005A5B60" w:rsidTr="00ED602B">
      <w:trPr>
        <w:trHeight w:val="252"/>
      </w:trPr>
      <w:tc>
        <w:tcPr>
          <w:tcW w:w="5180" w:type="dxa"/>
          <w:hideMark/>
        </w:tcPr>
        <w:p w:rsidR="005A5B60" w:rsidRPr="00F70BDE" w:rsidRDefault="005A5B60" w:rsidP="00ED60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5A5B60" w:rsidRPr="00F70BDE" w:rsidRDefault="005A5B60" w:rsidP="00ED602B">
          <w:pPr>
            <w:spacing w:after="120" w:line="240" w:lineRule="auto"/>
            <w:ind w:left="-81" w:right="71"/>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5A5B60" w:rsidRPr="00F63239" w:rsidTr="00ED602B">
      <w:trPr>
        <w:trHeight w:val="357"/>
      </w:trPr>
      <w:tc>
        <w:tcPr>
          <w:tcW w:w="5180" w:type="dxa"/>
          <w:hideMark/>
        </w:tcPr>
        <w:p w:rsidR="005A5B60" w:rsidRPr="00F70BDE" w:rsidRDefault="005A5B60" w:rsidP="00ED60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5A5B60" w:rsidRPr="00F70BDE" w:rsidRDefault="005A5B60" w:rsidP="00ED60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5A5B60" w:rsidRPr="00F70BDE" w:rsidRDefault="005A5B60" w:rsidP="00ED602B">
          <w:pPr>
            <w:spacing w:after="120" w:line="240" w:lineRule="auto"/>
            <w:ind w:left="-486" w:right="71" w:firstLine="567"/>
            <w:jc w:val="right"/>
            <w:rPr>
              <w:rFonts w:ascii="Palatino Linotype" w:hAnsi="Palatino Linotype" w:cs="Arial"/>
              <w:sz w:val="24"/>
              <w:szCs w:val="24"/>
            </w:rPr>
          </w:pPr>
        </w:p>
      </w:tc>
    </w:tr>
  </w:tbl>
  <w:p w:rsidR="005A5B60" w:rsidRPr="00871A91" w:rsidRDefault="007E15E2">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5A5B6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A5B60" w:rsidRPr="00F70BDE" w:rsidTr="00ED602B">
      <w:trPr>
        <w:trHeight w:val="227"/>
      </w:trPr>
      <w:tc>
        <w:tcPr>
          <w:tcW w:w="5103" w:type="dxa"/>
          <w:hideMark/>
        </w:tcPr>
        <w:p w:rsidR="005A5B60" w:rsidRPr="00F70BDE" w:rsidRDefault="005A5B60"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5A5B60" w:rsidRPr="00F70BDE" w:rsidRDefault="005A5B60" w:rsidP="00ED60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14375/INFOEM/IP/RR/2025</w:t>
          </w:r>
        </w:p>
      </w:tc>
    </w:tr>
    <w:tr w:rsidR="005A5B60" w:rsidRPr="00F70BDE" w:rsidTr="00ED602B">
      <w:trPr>
        <w:trHeight w:val="227"/>
      </w:trPr>
      <w:tc>
        <w:tcPr>
          <w:tcW w:w="5103" w:type="dxa"/>
        </w:tcPr>
        <w:p w:rsidR="005A5B60" w:rsidRPr="00F70BDE" w:rsidRDefault="005A5B60"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5A5B60" w:rsidRPr="00F70BDE" w:rsidRDefault="00935BF0" w:rsidP="000910CA">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w:t>
          </w:r>
        </w:p>
      </w:tc>
    </w:tr>
    <w:tr w:rsidR="005A5B60" w:rsidRPr="00F70BDE" w:rsidTr="00ED602B">
      <w:trPr>
        <w:trHeight w:val="242"/>
      </w:trPr>
      <w:tc>
        <w:tcPr>
          <w:tcW w:w="5103" w:type="dxa"/>
          <w:hideMark/>
        </w:tcPr>
        <w:p w:rsidR="005A5B60" w:rsidRPr="00F70BDE" w:rsidRDefault="005A5B60" w:rsidP="00ED60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5A5B60" w:rsidRPr="000910CA" w:rsidRDefault="005A5B60" w:rsidP="00ED602B">
          <w:pPr>
            <w:spacing w:after="120" w:line="240" w:lineRule="auto"/>
            <w:ind w:left="-70" w:right="68"/>
            <w:jc w:val="right"/>
            <w:rPr>
              <w:rFonts w:ascii="Palatino Linotype" w:hAnsi="Palatino Linotype" w:cs="Arial"/>
              <w:sz w:val="24"/>
              <w:szCs w:val="24"/>
            </w:rPr>
          </w:pPr>
          <w:r w:rsidRPr="000910CA">
            <w:rPr>
              <w:rFonts w:ascii="Palatino Linotype" w:hAnsi="Palatino Linotype"/>
              <w:b/>
              <w:bCs/>
              <w:color w:val="000000"/>
              <w:sz w:val="24"/>
              <w:szCs w:val="24"/>
            </w:rPr>
            <w:t>Ayuntamiento de Tepotzotlán</w:t>
          </w:r>
        </w:p>
      </w:tc>
    </w:tr>
    <w:tr w:rsidR="005A5B60" w:rsidRPr="00F70BDE" w:rsidTr="00ED602B">
      <w:trPr>
        <w:trHeight w:val="342"/>
      </w:trPr>
      <w:tc>
        <w:tcPr>
          <w:tcW w:w="5103" w:type="dxa"/>
          <w:hideMark/>
        </w:tcPr>
        <w:p w:rsidR="005A5B60" w:rsidRPr="00F70BDE" w:rsidRDefault="005A5B60" w:rsidP="00ED60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5A5B60" w:rsidRPr="00F70BDE" w:rsidRDefault="005A5B60" w:rsidP="00ED60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5A5B60" w:rsidRPr="00871A91" w:rsidRDefault="005A5B60">
    <w:pPr>
      <w:pStyle w:val="Encabezado"/>
      <w:rPr>
        <w:sz w:val="2"/>
      </w:rPr>
    </w:pPr>
    <w:r>
      <w:rPr>
        <w:noProof/>
        <w:lang w:val="es-MX" w:eastAsia="es-MX"/>
      </w:rPr>
      <w:drawing>
        <wp:anchor distT="0" distB="0" distL="114300" distR="114300" simplePos="0" relativeHeight="251656704" behindDoc="1" locked="0" layoutInCell="0" allowOverlap="1" wp14:anchorId="41C9FAC2" wp14:editId="7CA5CF2C">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0D29A4"/>
    <w:multiLevelType w:val="hybridMultilevel"/>
    <w:tmpl w:val="80A6060A"/>
    <w:lvl w:ilvl="0" w:tplc="37F40E1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DD7E10"/>
    <w:multiLevelType w:val="hybridMultilevel"/>
    <w:tmpl w:val="4EDA9398"/>
    <w:lvl w:ilvl="0" w:tplc="F4B2E2C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69605DC"/>
    <w:multiLevelType w:val="hybridMultilevel"/>
    <w:tmpl w:val="6EB461A6"/>
    <w:lvl w:ilvl="0" w:tplc="BF023868">
      <w:start w:val="1"/>
      <w:numFmt w:val="decimal"/>
      <w:lvlText w:val="%1."/>
      <w:lvlJc w:val="left"/>
      <w:pPr>
        <w:ind w:left="720" w:hanging="360"/>
      </w:pPr>
      <w:rPr>
        <w:rFonts w:eastAsiaTheme="minorHAnsi" w:cs="Arial" w:hint="default"/>
        <w:b w:val="0"/>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C25F6A"/>
    <w:multiLevelType w:val="hybridMultilevel"/>
    <w:tmpl w:val="3F840EDE"/>
    <w:lvl w:ilvl="0" w:tplc="AC1067FA">
      <w:start w:val="1"/>
      <w:numFmt w:val="decimal"/>
      <w:lvlText w:val="%1."/>
      <w:lvlJc w:val="left"/>
      <w:pPr>
        <w:ind w:left="720" w:hanging="360"/>
      </w:pPr>
      <w:rPr>
        <w:rFonts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54220C"/>
    <w:multiLevelType w:val="hybridMultilevel"/>
    <w:tmpl w:val="B0622DF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9A457A"/>
    <w:multiLevelType w:val="hybridMultilevel"/>
    <w:tmpl w:val="86CA5C24"/>
    <w:lvl w:ilvl="0" w:tplc="F1EEE4EA">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9E3ED9"/>
    <w:multiLevelType w:val="hybridMultilevel"/>
    <w:tmpl w:val="CC66FDD2"/>
    <w:lvl w:ilvl="0" w:tplc="1D5A66EC">
      <w:start w:val="1"/>
      <w:numFmt w:val="upperRoman"/>
      <w:lvlText w:val="%1."/>
      <w:lvlJc w:val="left"/>
      <w:pPr>
        <w:ind w:left="1191" w:hanging="72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19"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C90BDE"/>
    <w:multiLevelType w:val="hybridMultilevel"/>
    <w:tmpl w:val="C9F44E8E"/>
    <w:lvl w:ilvl="0" w:tplc="17A6B60E">
      <w:start w:val="1"/>
      <w:numFmt w:val="decimal"/>
      <w:lvlText w:val="%1."/>
      <w:lvlJc w:val="left"/>
      <w:pPr>
        <w:ind w:left="1080" w:hanging="360"/>
      </w:pPr>
      <w:rPr>
        <w:rFonts w:eastAsiaTheme="majorEastAsia" w:cs="Arial"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ACF47D6"/>
    <w:multiLevelType w:val="hybridMultilevel"/>
    <w:tmpl w:val="311C8A9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51750DB"/>
    <w:multiLevelType w:val="hybridMultilevel"/>
    <w:tmpl w:val="DA0A6B2A"/>
    <w:lvl w:ilvl="0" w:tplc="A5E0F47C">
      <w:numFmt w:val="bullet"/>
      <w:lvlText w:val=""/>
      <w:lvlJc w:val="left"/>
      <w:pPr>
        <w:ind w:left="720" w:hanging="360"/>
      </w:pPr>
      <w:rPr>
        <w:rFonts w:ascii="Symbol" w:eastAsiaTheme="minorHAnsi" w:hAnsi="Symbol" w:cstheme="minorBidi"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776B0AFC"/>
    <w:multiLevelType w:val="hybridMultilevel"/>
    <w:tmpl w:val="41AE4552"/>
    <w:lvl w:ilvl="0" w:tplc="52A0369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2E72CB"/>
    <w:multiLevelType w:val="hybridMultilevel"/>
    <w:tmpl w:val="6E760994"/>
    <w:lvl w:ilvl="0" w:tplc="4956CFD4">
      <w:start w:val="1"/>
      <w:numFmt w:val="decimal"/>
      <w:lvlText w:val="%1."/>
      <w:lvlJc w:val="left"/>
      <w:pPr>
        <w:ind w:left="720" w:hanging="360"/>
      </w:pPr>
      <w:rPr>
        <w:rFonts w:ascii="Palatino Linotype" w:hAnsi="Palatino Linotype" w:hint="default"/>
        <w:color w:val="000000"/>
        <w:sz w:val="24"/>
        <w:szCs w:val="24"/>
      </w:rPr>
    </w:lvl>
    <w:lvl w:ilvl="1" w:tplc="70780964">
      <w:start w:val="1"/>
      <w:numFmt w:val="upperRoman"/>
      <w:lvlText w:val="%2."/>
      <w:lvlJc w:val="left"/>
      <w:pPr>
        <w:ind w:left="1800" w:hanging="720"/>
      </w:pPr>
      <w:rPr>
        <w:rFonts w:hint="default"/>
      </w:rPr>
    </w:lvl>
    <w:lvl w:ilvl="2" w:tplc="080A001B">
      <w:start w:val="1"/>
      <w:numFmt w:val="lowerRoman"/>
      <w:lvlText w:val="%3."/>
      <w:lvlJc w:val="right"/>
      <w:pPr>
        <w:ind w:left="2160" w:hanging="180"/>
      </w:pPr>
    </w:lvl>
    <w:lvl w:ilvl="3" w:tplc="DF1236DA">
      <w:numFmt w:val="bullet"/>
      <w:lvlText w:val="-"/>
      <w:lvlJc w:val="left"/>
      <w:pPr>
        <w:ind w:left="2880" w:hanging="360"/>
      </w:pPr>
      <w:rPr>
        <w:rFonts w:ascii="Palatino Linotype" w:eastAsiaTheme="majorEastAsia" w:hAnsi="Palatino Linotype" w:cs="Arial" w:hint="default"/>
        <w:b/>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F470BE"/>
    <w:multiLevelType w:val="hybridMultilevel"/>
    <w:tmpl w:val="B002EE2A"/>
    <w:lvl w:ilvl="0" w:tplc="BC14DAA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9"/>
  </w:num>
  <w:num w:numId="2">
    <w:abstractNumId w:val="6"/>
  </w:num>
  <w:num w:numId="3">
    <w:abstractNumId w:val="20"/>
  </w:num>
  <w:num w:numId="4">
    <w:abstractNumId w:val="17"/>
  </w:num>
  <w:num w:numId="5">
    <w:abstractNumId w:val="12"/>
  </w:num>
  <w:num w:numId="6">
    <w:abstractNumId w:val="18"/>
  </w:num>
  <w:num w:numId="7">
    <w:abstractNumId w:val="14"/>
  </w:num>
  <w:num w:numId="8">
    <w:abstractNumId w:val="11"/>
  </w:num>
  <w:num w:numId="9">
    <w:abstractNumId w:val="10"/>
  </w:num>
  <w:num w:numId="10">
    <w:abstractNumId w:val="2"/>
  </w:num>
  <w:num w:numId="11">
    <w:abstractNumId w:val="19"/>
  </w:num>
  <w:num w:numId="12">
    <w:abstractNumId w:val="16"/>
  </w:num>
  <w:num w:numId="13">
    <w:abstractNumId w:val="5"/>
  </w:num>
  <w:num w:numId="14">
    <w:abstractNumId w:val="26"/>
  </w:num>
  <w:num w:numId="15">
    <w:abstractNumId w:val="23"/>
  </w:num>
  <w:num w:numId="16">
    <w:abstractNumId w:val="25"/>
  </w:num>
  <w:num w:numId="17">
    <w:abstractNumId w:val="3"/>
  </w:num>
  <w:num w:numId="18">
    <w:abstractNumId w:val="13"/>
  </w:num>
  <w:num w:numId="19">
    <w:abstractNumId w:val="15"/>
  </w:num>
  <w:num w:numId="20">
    <w:abstractNumId w:val="0"/>
  </w:num>
  <w:num w:numId="21">
    <w:abstractNumId w:val="7"/>
  </w:num>
  <w:num w:numId="22">
    <w:abstractNumId w:val="1"/>
  </w:num>
  <w:num w:numId="23">
    <w:abstractNumId w:val="8"/>
  </w:num>
  <w:num w:numId="24">
    <w:abstractNumId w:val="22"/>
  </w:num>
  <w:num w:numId="25">
    <w:abstractNumId w:val="21"/>
  </w:num>
  <w:num w:numId="26">
    <w:abstractNumId w:val="4"/>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CA"/>
    <w:rsid w:val="00030D33"/>
    <w:rsid w:val="00035130"/>
    <w:rsid w:val="000910CA"/>
    <w:rsid w:val="001F782E"/>
    <w:rsid w:val="002342CD"/>
    <w:rsid w:val="003373E1"/>
    <w:rsid w:val="00366AC9"/>
    <w:rsid w:val="00416F84"/>
    <w:rsid w:val="0042566A"/>
    <w:rsid w:val="0045077A"/>
    <w:rsid w:val="004C406B"/>
    <w:rsid w:val="005A5B60"/>
    <w:rsid w:val="005D3F65"/>
    <w:rsid w:val="0063394E"/>
    <w:rsid w:val="006A4D04"/>
    <w:rsid w:val="006C56C7"/>
    <w:rsid w:val="00780B4A"/>
    <w:rsid w:val="007B2DCB"/>
    <w:rsid w:val="007D144D"/>
    <w:rsid w:val="007D45F5"/>
    <w:rsid w:val="007D5717"/>
    <w:rsid w:val="007E15E2"/>
    <w:rsid w:val="0082612C"/>
    <w:rsid w:val="00847971"/>
    <w:rsid w:val="008626BE"/>
    <w:rsid w:val="008E0509"/>
    <w:rsid w:val="0092431D"/>
    <w:rsid w:val="00935BF0"/>
    <w:rsid w:val="009C6BCA"/>
    <w:rsid w:val="009E177B"/>
    <w:rsid w:val="00A1176E"/>
    <w:rsid w:val="00A34E58"/>
    <w:rsid w:val="00A420C6"/>
    <w:rsid w:val="00B36A38"/>
    <w:rsid w:val="00BB6CAB"/>
    <w:rsid w:val="00BC7313"/>
    <w:rsid w:val="00C300D1"/>
    <w:rsid w:val="00CC6A18"/>
    <w:rsid w:val="00CD1009"/>
    <w:rsid w:val="00D34068"/>
    <w:rsid w:val="00D565F6"/>
    <w:rsid w:val="00D56C81"/>
    <w:rsid w:val="00D967B3"/>
    <w:rsid w:val="00DE2B15"/>
    <w:rsid w:val="00E53C90"/>
    <w:rsid w:val="00EC359D"/>
    <w:rsid w:val="00ED602B"/>
    <w:rsid w:val="00F839C2"/>
    <w:rsid w:val="00FC7A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4546B345-A334-443D-83A8-0DAB72A7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0CA"/>
  </w:style>
  <w:style w:type="paragraph" w:styleId="Ttulo2">
    <w:name w:val="heading 2"/>
    <w:aliases w:val="Subtítulos"/>
    <w:basedOn w:val="Normal"/>
    <w:next w:val="Normal"/>
    <w:link w:val="Ttulo2Car"/>
    <w:uiPriority w:val="9"/>
    <w:unhideWhenUsed/>
    <w:qFormat/>
    <w:rsid w:val="00E53C90"/>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paragraph" w:styleId="Ttulo3">
    <w:name w:val="heading 3"/>
    <w:basedOn w:val="Normal"/>
    <w:next w:val="Normal"/>
    <w:link w:val="Ttulo3Car"/>
    <w:uiPriority w:val="9"/>
    <w:semiHidden/>
    <w:unhideWhenUsed/>
    <w:qFormat/>
    <w:rsid w:val="000910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0910CA"/>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10CA"/>
    <w:pPr>
      <w:ind w:left="720"/>
      <w:contextualSpacing/>
    </w:pPr>
  </w:style>
  <w:style w:type="paragraph" w:styleId="Encabezado">
    <w:name w:val="header"/>
    <w:basedOn w:val="Normal"/>
    <w:link w:val="EncabezadoCar"/>
    <w:uiPriority w:val="99"/>
    <w:unhideWhenUsed/>
    <w:rsid w:val="000910CA"/>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10C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910CA"/>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10CA"/>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10CA"/>
  </w:style>
  <w:style w:type="paragraph" w:styleId="Sinespaciado">
    <w:name w:val="No Spacing"/>
    <w:aliases w:val="Francesa,INAI"/>
    <w:link w:val="SinespaciadoCar"/>
    <w:uiPriority w:val="1"/>
    <w:qFormat/>
    <w:rsid w:val="000910C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910CA"/>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0910CA"/>
    <w:rPr>
      <w:color w:val="0000FF"/>
      <w:u w:val="single"/>
    </w:rPr>
  </w:style>
  <w:style w:type="paragraph" w:styleId="Puesto">
    <w:name w:val="Title"/>
    <w:aliases w:val="Cita textual"/>
    <w:next w:val="Normal"/>
    <w:link w:val="PuestoCar"/>
    <w:uiPriority w:val="10"/>
    <w:qFormat/>
    <w:rsid w:val="000910CA"/>
    <w:pPr>
      <w:spacing w:after="0" w:line="240" w:lineRule="auto"/>
      <w:ind w:left="567" w:right="567"/>
      <w:contextualSpacing/>
      <w:jc w:val="both"/>
    </w:pPr>
    <w:rPr>
      <w:rFonts w:ascii="Palatino Linotype" w:eastAsiaTheme="majorEastAsia" w:hAnsi="Palatino Linotype" w:cstheme="majorBidi"/>
      <w:i/>
      <w:kern w:val="28"/>
      <w:szCs w:val="56"/>
      <w:lang w:eastAsia="es-ES"/>
    </w:rPr>
  </w:style>
  <w:style w:type="character" w:customStyle="1" w:styleId="PuestoCar">
    <w:name w:val="Puesto Car"/>
    <w:aliases w:val="Cita textual Car"/>
    <w:basedOn w:val="Fuentedeprrafopredeter"/>
    <w:link w:val="Puesto"/>
    <w:uiPriority w:val="10"/>
    <w:rsid w:val="000910CA"/>
    <w:rPr>
      <w:rFonts w:ascii="Palatino Linotype" w:eastAsiaTheme="majorEastAsia" w:hAnsi="Palatino Linotype" w:cstheme="majorBidi"/>
      <w:i/>
      <w:kern w:val="28"/>
      <w:szCs w:val="56"/>
      <w:lang w:eastAsia="es-ES"/>
    </w:rPr>
  </w:style>
  <w:style w:type="paragraph" w:styleId="NormalWeb">
    <w:name w:val="Normal (Web)"/>
    <w:basedOn w:val="Normal"/>
    <w:uiPriority w:val="99"/>
    <w:unhideWhenUsed/>
    <w:rsid w:val="000910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910C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910CA"/>
    <w:pPr>
      <w:spacing w:after="0" w:line="240" w:lineRule="auto"/>
    </w:pPr>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910CA"/>
    <w:rPr>
      <w:rFonts w:ascii="Calibri" w:eastAsia="Calibri" w:hAnsi="Calibri" w:cs="Times New Roman"/>
      <w:sz w:val="20"/>
      <w:szCs w:val="20"/>
    </w:rPr>
  </w:style>
  <w:style w:type="paragraph" w:customStyle="1" w:styleId="Citas">
    <w:name w:val="Citas"/>
    <w:basedOn w:val="Normal"/>
    <w:qFormat/>
    <w:rsid w:val="000910CA"/>
    <w:pPr>
      <w:spacing w:before="240" w:line="360" w:lineRule="auto"/>
      <w:ind w:left="851" w:right="851"/>
      <w:jc w:val="both"/>
    </w:pPr>
    <w:rPr>
      <w:rFonts w:ascii="Palatino Linotype" w:hAnsi="Palatino Linotype" w:cs="Arial"/>
      <w:i/>
    </w:rPr>
  </w:style>
  <w:style w:type="character" w:customStyle="1" w:styleId="Ttulo2Car">
    <w:name w:val="Título 2 Car"/>
    <w:aliases w:val="Subtítulos Car"/>
    <w:basedOn w:val="Fuentedeprrafopredeter"/>
    <w:link w:val="Ttulo2"/>
    <w:uiPriority w:val="9"/>
    <w:rsid w:val="00E53C90"/>
    <w:rPr>
      <w:rFonts w:ascii="Palatino Linotype" w:eastAsiaTheme="majorEastAsia" w:hAnsi="Palatino Linotype" w:cstheme="majorBidi"/>
      <w:b/>
      <w:color w:val="000000" w:themeColor="text1"/>
      <w:sz w:val="26"/>
      <w:szCs w:val="2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40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facebook.com/AALMAC.mx/posts/la-aalmac-te-invita-al-encuentro-nacional-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37</Pages>
  <Words>8706</Words>
  <Characters>47886</Characters>
  <Application>Microsoft Office Word</Application>
  <DocSecurity>0</DocSecurity>
  <Lines>399</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29</cp:revision>
  <cp:lastPrinted>2026-01-30T17:08:00Z</cp:lastPrinted>
  <dcterms:created xsi:type="dcterms:W3CDTF">2026-01-20T17:09:00Z</dcterms:created>
  <dcterms:modified xsi:type="dcterms:W3CDTF">2026-03-11T17:59:00Z</dcterms:modified>
</cp:coreProperties>
</file>