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775B3" w14:textId="0B903B6A" w:rsidR="00743F99" w:rsidRPr="008C62A3" w:rsidRDefault="00F453AF" w:rsidP="009A01B2">
      <w:pPr>
        <w:tabs>
          <w:tab w:val="left" w:pos="3465"/>
        </w:tabs>
        <w:spacing w:line="360" w:lineRule="auto"/>
        <w:jc w:val="both"/>
        <w:rPr>
          <w:rFonts w:ascii="Palatino Linotype" w:eastAsia="Palatino Linotype" w:hAnsi="Palatino Linotype" w:cs="Palatino Linotype"/>
          <w:color w:val="000000" w:themeColor="text1"/>
        </w:rPr>
      </w:pPr>
      <w:bookmarkStart w:id="0" w:name="_heading=h.gjdgxs" w:colFirst="0" w:colLast="0"/>
      <w:bookmarkStart w:id="1" w:name="_GoBack"/>
      <w:bookmarkEnd w:id="0"/>
      <w:bookmarkEnd w:id="1"/>
      <w:r w:rsidRPr="008C62A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0B76F8">
        <w:rPr>
          <w:rFonts w:ascii="Palatino Linotype" w:eastAsia="Palatino Linotype" w:hAnsi="Palatino Linotype" w:cs="Palatino Linotype"/>
          <w:b/>
          <w:color w:val="000000" w:themeColor="text1"/>
        </w:rPr>
        <w:t xml:space="preserve">de </w:t>
      </w:r>
      <w:r w:rsidR="003E6CE5" w:rsidRPr="000B76F8">
        <w:rPr>
          <w:rFonts w:ascii="Palatino Linotype" w:eastAsia="Palatino Linotype" w:hAnsi="Palatino Linotype" w:cs="Palatino Linotype"/>
          <w:b/>
          <w:color w:val="000000" w:themeColor="text1"/>
        </w:rPr>
        <w:t xml:space="preserve">fecha </w:t>
      </w:r>
      <w:r w:rsidR="00776858" w:rsidRPr="000B76F8">
        <w:rPr>
          <w:rFonts w:ascii="Palatino Linotype" w:eastAsia="Palatino Linotype" w:hAnsi="Palatino Linotype" w:cs="Palatino Linotype"/>
          <w:b/>
          <w:color w:val="000000" w:themeColor="text1"/>
        </w:rPr>
        <w:t>veintiuno (21</w:t>
      </w:r>
      <w:r w:rsidR="008C62A3" w:rsidRPr="000B76F8">
        <w:rPr>
          <w:rFonts w:ascii="Palatino Linotype" w:eastAsia="Palatino Linotype" w:hAnsi="Palatino Linotype" w:cs="Palatino Linotype"/>
          <w:b/>
          <w:color w:val="000000" w:themeColor="text1"/>
        </w:rPr>
        <w:t xml:space="preserve">) </w:t>
      </w:r>
      <w:r w:rsidR="003E6CE5" w:rsidRPr="000B76F8">
        <w:rPr>
          <w:rFonts w:ascii="Palatino Linotype" w:eastAsia="Palatino Linotype" w:hAnsi="Palatino Linotype" w:cs="Palatino Linotype"/>
          <w:b/>
          <w:color w:val="000000" w:themeColor="text1"/>
        </w:rPr>
        <w:t xml:space="preserve">de </w:t>
      </w:r>
      <w:r w:rsidR="00776858" w:rsidRPr="000B76F8">
        <w:rPr>
          <w:rFonts w:ascii="Palatino Linotype" w:eastAsia="Palatino Linotype" w:hAnsi="Palatino Linotype" w:cs="Palatino Linotype"/>
          <w:b/>
          <w:color w:val="000000" w:themeColor="text1"/>
        </w:rPr>
        <w:t xml:space="preserve">enero </w:t>
      </w:r>
      <w:r w:rsidR="003E6CE5" w:rsidRPr="000B76F8">
        <w:rPr>
          <w:rFonts w:ascii="Palatino Linotype" w:eastAsia="Palatino Linotype" w:hAnsi="Palatino Linotype" w:cs="Palatino Linotype"/>
          <w:b/>
          <w:color w:val="000000" w:themeColor="text1"/>
        </w:rPr>
        <w:t xml:space="preserve">de dos </w:t>
      </w:r>
      <w:r w:rsidRPr="000B76F8">
        <w:rPr>
          <w:rFonts w:ascii="Palatino Linotype" w:eastAsia="Palatino Linotype" w:hAnsi="Palatino Linotype" w:cs="Palatino Linotype"/>
          <w:b/>
          <w:color w:val="000000" w:themeColor="text1"/>
        </w:rPr>
        <w:t xml:space="preserve">mil </w:t>
      </w:r>
      <w:r w:rsidR="00776858" w:rsidRPr="000B76F8">
        <w:rPr>
          <w:rFonts w:ascii="Palatino Linotype" w:eastAsia="Palatino Linotype" w:hAnsi="Palatino Linotype" w:cs="Palatino Linotype"/>
          <w:b/>
          <w:color w:val="000000" w:themeColor="text1"/>
        </w:rPr>
        <w:t>veintiséis</w:t>
      </w:r>
      <w:r w:rsidRPr="000B76F8">
        <w:rPr>
          <w:rFonts w:ascii="Palatino Linotype" w:eastAsia="Palatino Linotype" w:hAnsi="Palatino Linotype" w:cs="Palatino Linotype"/>
          <w:b/>
          <w:color w:val="000000" w:themeColor="text1"/>
        </w:rPr>
        <w:t>.</w:t>
      </w:r>
    </w:p>
    <w:p w14:paraId="2B6B2553" w14:textId="77777777" w:rsidR="00743F99" w:rsidRPr="008C62A3" w:rsidRDefault="00743F99" w:rsidP="009A01B2">
      <w:pPr>
        <w:tabs>
          <w:tab w:val="left" w:pos="3465"/>
        </w:tabs>
        <w:spacing w:line="360" w:lineRule="auto"/>
        <w:jc w:val="both"/>
        <w:rPr>
          <w:rFonts w:ascii="Palatino Linotype" w:eastAsia="Palatino Linotype" w:hAnsi="Palatino Linotype" w:cs="Palatino Linotype"/>
          <w:color w:val="000000" w:themeColor="text1"/>
        </w:rPr>
      </w:pPr>
    </w:p>
    <w:p w14:paraId="4883BE10" w14:textId="367A41F9" w:rsidR="00743F99" w:rsidRPr="008C62A3" w:rsidRDefault="00F453AF" w:rsidP="009A01B2">
      <w:pPr>
        <w:spacing w:line="360" w:lineRule="auto"/>
        <w:jc w:val="both"/>
        <w:rPr>
          <w:rFonts w:ascii="Palatino Linotype" w:eastAsia="Palatino Linotype" w:hAnsi="Palatino Linotype" w:cs="Palatino Linotype"/>
          <w:color w:val="000000" w:themeColor="text1"/>
        </w:rPr>
      </w:pPr>
      <w:r w:rsidRPr="008C62A3">
        <w:rPr>
          <w:rFonts w:ascii="Palatino Linotype" w:eastAsia="Palatino Linotype" w:hAnsi="Palatino Linotype" w:cs="Palatino Linotype"/>
          <w:b/>
          <w:color w:val="000000" w:themeColor="text1"/>
        </w:rPr>
        <w:t>VISTO</w:t>
      </w:r>
      <w:r w:rsidRPr="008C62A3">
        <w:rPr>
          <w:rFonts w:ascii="Palatino Linotype" w:eastAsia="Palatino Linotype" w:hAnsi="Palatino Linotype" w:cs="Palatino Linotype"/>
          <w:color w:val="000000" w:themeColor="text1"/>
        </w:rPr>
        <w:t xml:space="preserve"> el expediente electrónico formado con motivo del recurso de revisión </w:t>
      </w:r>
      <w:r w:rsidR="00776858">
        <w:rPr>
          <w:rFonts w:ascii="Palatino Linotype" w:eastAsia="Palatino Linotype" w:hAnsi="Palatino Linotype" w:cs="Palatino Linotype"/>
          <w:b/>
          <w:color w:val="000000" w:themeColor="text1"/>
        </w:rPr>
        <w:t>08008</w:t>
      </w:r>
      <w:r w:rsidR="00E65062" w:rsidRPr="008C62A3">
        <w:rPr>
          <w:rFonts w:ascii="Palatino Linotype" w:eastAsia="Palatino Linotype" w:hAnsi="Palatino Linotype" w:cs="Palatino Linotype"/>
          <w:b/>
          <w:color w:val="000000" w:themeColor="text1"/>
        </w:rPr>
        <w:t>/INFOEM/IP/RR/202</w:t>
      </w:r>
      <w:r w:rsidR="00776858">
        <w:rPr>
          <w:rFonts w:ascii="Palatino Linotype" w:eastAsia="Palatino Linotype" w:hAnsi="Palatino Linotype" w:cs="Palatino Linotype"/>
          <w:b/>
          <w:color w:val="000000" w:themeColor="text1"/>
        </w:rPr>
        <w:t>5</w:t>
      </w:r>
      <w:r w:rsidRPr="008C62A3">
        <w:rPr>
          <w:rFonts w:ascii="Palatino Linotype" w:eastAsia="Palatino Linotype" w:hAnsi="Palatino Linotype" w:cs="Palatino Linotype"/>
          <w:color w:val="000000" w:themeColor="text1"/>
        </w:rPr>
        <w:t>,</w:t>
      </w:r>
      <w:r w:rsidRPr="008C62A3">
        <w:rPr>
          <w:rFonts w:ascii="Palatino Linotype" w:eastAsia="Palatino Linotype" w:hAnsi="Palatino Linotype" w:cs="Palatino Linotype"/>
          <w:b/>
          <w:color w:val="000000" w:themeColor="text1"/>
        </w:rPr>
        <w:t xml:space="preserve"> </w:t>
      </w:r>
      <w:r w:rsidRPr="008C62A3">
        <w:rPr>
          <w:rFonts w:ascii="Palatino Linotype" w:eastAsia="Palatino Linotype" w:hAnsi="Palatino Linotype" w:cs="Palatino Linotype"/>
          <w:color w:val="000000" w:themeColor="text1"/>
        </w:rPr>
        <w:t xml:space="preserve">promovido por </w:t>
      </w:r>
      <w:r w:rsidRPr="008C62A3">
        <w:rPr>
          <w:rFonts w:ascii="Palatino Linotype" w:eastAsia="Palatino Linotype" w:hAnsi="Palatino Linotype" w:cs="Palatino Linotype"/>
          <w:b/>
          <w:color w:val="000000" w:themeColor="text1"/>
        </w:rPr>
        <w:t xml:space="preserve">una persona que no proporciono datos </w:t>
      </w:r>
      <w:r w:rsidR="00776858">
        <w:rPr>
          <w:rFonts w:ascii="Palatino Linotype" w:eastAsia="Palatino Linotype" w:hAnsi="Palatino Linotype" w:cs="Palatino Linotype"/>
          <w:b/>
          <w:color w:val="000000" w:themeColor="text1"/>
        </w:rPr>
        <w:t>de identificación</w:t>
      </w:r>
      <w:r w:rsidRPr="008C62A3">
        <w:rPr>
          <w:rFonts w:ascii="Palatino Linotype" w:eastAsia="Palatino Linotype" w:hAnsi="Palatino Linotype" w:cs="Palatino Linotype"/>
          <w:b/>
          <w:color w:val="000000" w:themeColor="text1"/>
        </w:rPr>
        <w:t>,</w:t>
      </w:r>
      <w:r w:rsidRPr="008C62A3">
        <w:rPr>
          <w:rFonts w:ascii="Palatino Linotype" w:eastAsia="Palatino Linotype" w:hAnsi="Palatino Linotype" w:cs="Palatino Linotype"/>
          <w:color w:val="000000" w:themeColor="text1"/>
        </w:rPr>
        <w:t xml:space="preserve"> a quien en lo sucesivo se le identificará como </w:t>
      </w:r>
      <w:r w:rsidRPr="008C62A3">
        <w:rPr>
          <w:rFonts w:ascii="Palatino Linotype" w:eastAsia="Palatino Linotype" w:hAnsi="Palatino Linotype" w:cs="Palatino Linotype"/>
          <w:b/>
          <w:color w:val="000000" w:themeColor="text1"/>
        </w:rPr>
        <w:t>EL RECURRENTE</w:t>
      </w:r>
      <w:r w:rsidRPr="008C62A3">
        <w:rPr>
          <w:rFonts w:ascii="Palatino Linotype" w:eastAsia="Palatino Linotype" w:hAnsi="Palatino Linotype" w:cs="Palatino Linotype"/>
          <w:color w:val="000000" w:themeColor="text1"/>
        </w:rPr>
        <w:t xml:space="preserve">, en contra de la respuesta del </w:t>
      </w:r>
      <w:r w:rsidR="00E70D7C" w:rsidRPr="008C62A3">
        <w:rPr>
          <w:rFonts w:ascii="Palatino Linotype" w:eastAsia="Palatino Linotype" w:hAnsi="Palatino Linotype" w:cs="Palatino Linotype"/>
          <w:b/>
          <w:color w:val="000000" w:themeColor="text1"/>
        </w:rPr>
        <w:t xml:space="preserve">Ayuntamiento de </w:t>
      </w:r>
      <w:r w:rsidR="00776858">
        <w:rPr>
          <w:rFonts w:ascii="Palatino Linotype" w:eastAsia="Palatino Linotype" w:hAnsi="Palatino Linotype" w:cs="Palatino Linotype"/>
          <w:b/>
          <w:color w:val="000000" w:themeColor="text1"/>
        </w:rPr>
        <w:t>Toluca</w:t>
      </w:r>
      <w:r w:rsidRPr="008C62A3">
        <w:rPr>
          <w:rFonts w:ascii="Palatino Linotype" w:eastAsia="Palatino Linotype" w:hAnsi="Palatino Linotype" w:cs="Palatino Linotype"/>
          <w:b/>
          <w:color w:val="000000" w:themeColor="text1"/>
        </w:rPr>
        <w:t xml:space="preserve">, </w:t>
      </w:r>
      <w:r w:rsidRPr="008C62A3">
        <w:rPr>
          <w:rFonts w:ascii="Palatino Linotype" w:eastAsia="Palatino Linotype" w:hAnsi="Palatino Linotype" w:cs="Palatino Linotype"/>
          <w:color w:val="000000" w:themeColor="text1"/>
        </w:rPr>
        <w:t xml:space="preserve">en </w:t>
      </w:r>
      <w:r w:rsidR="00770D39" w:rsidRPr="008C62A3">
        <w:rPr>
          <w:rFonts w:ascii="Palatino Linotype" w:eastAsia="Palatino Linotype" w:hAnsi="Palatino Linotype" w:cs="Palatino Linotype"/>
          <w:color w:val="000000" w:themeColor="text1"/>
        </w:rPr>
        <w:t xml:space="preserve">adelante </w:t>
      </w:r>
      <w:r w:rsidRPr="008C62A3">
        <w:rPr>
          <w:rFonts w:ascii="Palatino Linotype" w:eastAsia="Palatino Linotype" w:hAnsi="Palatino Linotype" w:cs="Palatino Linotype"/>
          <w:color w:val="000000" w:themeColor="text1"/>
        </w:rPr>
        <w:t>el</w:t>
      </w:r>
      <w:r w:rsidRPr="008C62A3">
        <w:rPr>
          <w:rFonts w:ascii="Palatino Linotype" w:eastAsia="Palatino Linotype" w:hAnsi="Palatino Linotype" w:cs="Palatino Linotype"/>
          <w:b/>
          <w:color w:val="000000" w:themeColor="text1"/>
        </w:rPr>
        <w:t xml:space="preserve"> SUJETO OBLIGADO</w:t>
      </w:r>
      <w:r w:rsidRPr="008C62A3">
        <w:rPr>
          <w:rFonts w:ascii="Palatino Linotype" w:eastAsia="Palatino Linotype" w:hAnsi="Palatino Linotype" w:cs="Palatino Linotype"/>
          <w:color w:val="000000" w:themeColor="text1"/>
        </w:rPr>
        <w:t>, se procede a dictar la presente resolución, con base en los siguientes:</w:t>
      </w:r>
    </w:p>
    <w:p w14:paraId="011F4EA6" w14:textId="77777777" w:rsidR="00743F99" w:rsidRPr="008C62A3" w:rsidRDefault="00743F99" w:rsidP="009A01B2">
      <w:pPr>
        <w:spacing w:line="360" w:lineRule="auto"/>
        <w:jc w:val="both"/>
        <w:rPr>
          <w:rFonts w:ascii="Palatino Linotype" w:eastAsia="Palatino Linotype" w:hAnsi="Palatino Linotype" w:cs="Palatino Linotype"/>
          <w:color w:val="000000" w:themeColor="text1"/>
        </w:rPr>
      </w:pPr>
    </w:p>
    <w:p w14:paraId="2918D9D3" w14:textId="3303F3D7" w:rsidR="00743F99" w:rsidRPr="008C62A3" w:rsidRDefault="00F453AF" w:rsidP="009A01B2">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2" w:name="_heading=h.30j0zll" w:colFirst="0" w:colLast="0"/>
      <w:bookmarkEnd w:id="2"/>
      <w:r w:rsidRPr="008C62A3">
        <w:rPr>
          <w:rFonts w:ascii="Palatino Linotype" w:eastAsia="Palatino Linotype" w:hAnsi="Palatino Linotype" w:cs="Palatino Linotype"/>
          <w:b/>
          <w:color w:val="000000" w:themeColor="text1"/>
          <w:sz w:val="24"/>
          <w:szCs w:val="24"/>
        </w:rPr>
        <w:t>A</w:t>
      </w:r>
      <w:r w:rsidR="000B76F8">
        <w:rPr>
          <w:rFonts w:ascii="Palatino Linotype" w:eastAsia="Palatino Linotype" w:hAnsi="Palatino Linotype" w:cs="Palatino Linotype"/>
          <w:b/>
          <w:color w:val="000000" w:themeColor="text1"/>
          <w:sz w:val="24"/>
          <w:szCs w:val="24"/>
        </w:rPr>
        <w:t xml:space="preserve"> </w:t>
      </w:r>
      <w:r w:rsidRPr="008C62A3">
        <w:rPr>
          <w:rFonts w:ascii="Palatino Linotype" w:eastAsia="Palatino Linotype" w:hAnsi="Palatino Linotype" w:cs="Palatino Linotype"/>
          <w:b/>
          <w:color w:val="000000" w:themeColor="text1"/>
          <w:sz w:val="24"/>
          <w:szCs w:val="24"/>
        </w:rPr>
        <w:t>N</w:t>
      </w:r>
      <w:r w:rsidR="000B76F8">
        <w:rPr>
          <w:rFonts w:ascii="Palatino Linotype" w:eastAsia="Palatino Linotype" w:hAnsi="Palatino Linotype" w:cs="Palatino Linotype"/>
          <w:b/>
          <w:color w:val="000000" w:themeColor="text1"/>
          <w:sz w:val="24"/>
          <w:szCs w:val="24"/>
        </w:rPr>
        <w:t xml:space="preserve"> </w:t>
      </w:r>
      <w:r w:rsidRPr="008C62A3">
        <w:rPr>
          <w:rFonts w:ascii="Palatino Linotype" w:eastAsia="Palatino Linotype" w:hAnsi="Palatino Linotype" w:cs="Palatino Linotype"/>
          <w:b/>
          <w:color w:val="000000" w:themeColor="text1"/>
          <w:sz w:val="24"/>
          <w:szCs w:val="24"/>
        </w:rPr>
        <w:t>T</w:t>
      </w:r>
      <w:r w:rsidR="000B76F8">
        <w:rPr>
          <w:rFonts w:ascii="Palatino Linotype" w:eastAsia="Palatino Linotype" w:hAnsi="Palatino Linotype" w:cs="Palatino Linotype"/>
          <w:b/>
          <w:color w:val="000000" w:themeColor="text1"/>
          <w:sz w:val="24"/>
          <w:szCs w:val="24"/>
        </w:rPr>
        <w:t xml:space="preserve"> </w:t>
      </w:r>
      <w:r w:rsidRPr="008C62A3">
        <w:rPr>
          <w:rFonts w:ascii="Palatino Linotype" w:eastAsia="Palatino Linotype" w:hAnsi="Palatino Linotype" w:cs="Palatino Linotype"/>
          <w:b/>
          <w:color w:val="000000" w:themeColor="text1"/>
          <w:sz w:val="24"/>
          <w:szCs w:val="24"/>
        </w:rPr>
        <w:t>E</w:t>
      </w:r>
      <w:r w:rsidR="000B76F8">
        <w:rPr>
          <w:rFonts w:ascii="Palatino Linotype" w:eastAsia="Palatino Linotype" w:hAnsi="Palatino Linotype" w:cs="Palatino Linotype"/>
          <w:b/>
          <w:color w:val="000000" w:themeColor="text1"/>
          <w:sz w:val="24"/>
          <w:szCs w:val="24"/>
        </w:rPr>
        <w:t xml:space="preserve"> </w:t>
      </w:r>
      <w:r w:rsidRPr="008C62A3">
        <w:rPr>
          <w:rFonts w:ascii="Palatino Linotype" w:eastAsia="Palatino Linotype" w:hAnsi="Palatino Linotype" w:cs="Palatino Linotype"/>
          <w:b/>
          <w:color w:val="000000" w:themeColor="text1"/>
          <w:sz w:val="24"/>
          <w:szCs w:val="24"/>
        </w:rPr>
        <w:t>C</w:t>
      </w:r>
      <w:r w:rsidR="000B76F8">
        <w:rPr>
          <w:rFonts w:ascii="Palatino Linotype" w:eastAsia="Palatino Linotype" w:hAnsi="Palatino Linotype" w:cs="Palatino Linotype"/>
          <w:b/>
          <w:color w:val="000000" w:themeColor="text1"/>
          <w:sz w:val="24"/>
          <w:szCs w:val="24"/>
        </w:rPr>
        <w:t xml:space="preserve"> </w:t>
      </w:r>
      <w:r w:rsidRPr="008C62A3">
        <w:rPr>
          <w:rFonts w:ascii="Palatino Linotype" w:eastAsia="Palatino Linotype" w:hAnsi="Palatino Linotype" w:cs="Palatino Linotype"/>
          <w:b/>
          <w:color w:val="000000" w:themeColor="text1"/>
          <w:sz w:val="24"/>
          <w:szCs w:val="24"/>
        </w:rPr>
        <w:t>E</w:t>
      </w:r>
      <w:r w:rsidR="000B76F8">
        <w:rPr>
          <w:rFonts w:ascii="Palatino Linotype" w:eastAsia="Palatino Linotype" w:hAnsi="Palatino Linotype" w:cs="Palatino Linotype"/>
          <w:b/>
          <w:color w:val="000000" w:themeColor="text1"/>
          <w:sz w:val="24"/>
          <w:szCs w:val="24"/>
        </w:rPr>
        <w:t xml:space="preserve"> </w:t>
      </w:r>
      <w:r w:rsidRPr="008C62A3">
        <w:rPr>
          <w:rFonts w:ascii="Palatino Linotype" w:eastAsia="Palatino Linotype" w:hAnsi="Palatino Linotype" w:cs="Palatino Linotype"/>
          <w:b/>
          <w:color w:val="000000" w:themeColor="text1"/>
          <w:sz w:val="24"/>
          <w:szCs w:val="24"/>
        </w:rPr>
        <w:t>D</w:t>
      </w:r>
      <w:r w:rsidR="000B76F8">
        <w:rPr>
          <w:rFonts w:ascii="Palatino Linotype" w:eastAsia="Palatino Linotype" w:hAnsi="Palatino Linotype" w:cs="Palatino Linotype"/>
          <w:b/>
          <w:color w:val="000000" w:themeColor="text1"/>
          <w:sz w:val="24"/>
          <w:szCs w:val="24"/>
        </w:rPr>
        <w:t xml:space="preserve"> </w:t>
      </w:r>
      <w:r w:rsidRPr="008C62A3">
        <w:rPr>
          <w:rFonts w:ascii="Palatino Linotype" w:eastAsia="Palatino Linotype" w:hAnsi="Palatino Linotype" w:cs="Palatino Linotype"/>
          <w:b/>
          <w:color w:val="000000" w:themeColor="text1"/>
          <w:sz w:val="24"/>
          <w:szCs w:val="24"/>
        </w:rPr>
        <w:t>E</w:t>
      </w:r>
      <w:r w:rsidR="000B76F8">
        <w:rPr>
          <w:rFonts w:ascii="Palatino Linotype" w:eastAsia="Palatino Linotype" w:hAnsi="Palatino Linotype" w:cs="Palatino Linotype"/>
          <w:b/>
          <w:color w:val="000000" w:themeColor="text1"/>
          <w:sz w:val="24"/>
          <w:szCs w:val="24"/>
        </w:rPr>
        <w:t xml:space="preserve"> </w:t>
      </w:r>
      <w:r w:rsidRPr="008C62A3">
        <w:rPr>
          <w:rFonts w:ascii="Palatino Linotype" w:eastAsia="Palatino Linotype" w:hAnsi="Palatino Linotype" w:cs="Palatino Linotype"/>
          <w:b/>
          <w:color w:val="000000" w:themeColor="text1"/>
          <w:sz w:val="24"/>
          <w:szCs w:val="24"/>
        </w:rPr>
        <w:t>N</w:t>
      </w:r>
      <w:r w:rsidR="000B76F8">
        <w:rPr>
          <w:rFonts w:ascii="Palatino Linotype" w:eastAsia="Palatino Linotype" w:hAnsi="Palatino Linotype" w:cs="Palatino Linotype"/>
          <w:b/>
          <w:color w:val="000000" w:themeColor="text1"/>
          <w:sz w:val="24"/>
          <w:szCs w:val="24"/>
        </w:rPr>
        <w:t xml:space="preserve"> </w:t>
      </w:r>
      <w:r w:rsidRPr="008C62A3">
        <w:rPr>
          <w:rFonts w:ascii="Palatino Linotype" w:eastAsia="Palatino Linotype" w:hAnsi="Palatino Linotype" w:cs="Palatino Linotype"/>
          <w:b/>
          <w:color w:val="000000" w:themeColor="text1"/>
          <w:sz w:val="24"/>
          <w:szCs w:val="24"/>
        </w:rPr>
        <w:t>T</w:t>
      </w:r>
      <w:r w:rsidR="000B76F8">
        <w:rPr>
          <w:rFonts w:ascii="Palatino Linotype" w:eastAsia="Palatino Linotype" w:hAnsi="Palatino Linotype" w:cs="Palatino Linotype"/>
          <w:b/>
          <w:color w:val="000000" w:themeColor="text1"/>
          <w:sz w:val="24"/>
          <w:szCs w:val="24"/>
        </w:rPr>
        <w:t xml:space="preserve"> </w:t>
      </w:r>
      <w:r w:rsidRPr="008C62A3">
        <w:rPr>
          <w:rFonts w:ascii="Palatino Linotype" w:eastAsia="Palatino Linotype" w:hAnsi="Palatino Linotype" w:cs="Palatino Linotype"/>
          <w:b/>
          <w:color w:val="000000" w:themeColor="text1"/>
          <w:sz w:val="24"/>
          <w:szCs w:val="24"/>
        </w:rPr>
        <w:t>E</w:t>
      </w:r>
      <w:r w:rsidR="000B76F8">
        <w:rPr>
          <w:rFonts w:ascii="Palatino Linotype" w:eastAsia="Palatino Linotype" w:hAnsi="Palatino Linotype" w:cs="Palatino Linotype"/>
          <w:b/>
          <w:color w:val="000000" w:themeColor="text1"/>
          <w:sz w:val="24"/>
          <w:szCs w:val="24"/>
        </w:rPr>
        <w:t xml:space="preserve"> </w:t>
      </w:r>
      <w:r w:rsidRPr="008C62A3">
        <w:rPr>
          <w:rFonts w:ascii="Palatino Linotype" w:eastAsia="Palatino Linotype" w:hAnsi="Palatino Linotype" w:cs="Palatino Linotype"/>
          <w:b/>
          <w:color w:val="000000" w:themeColor="text1"/>
          <w:sz w:val="24"/>
          <w:szCs w:val="24"/>
        </w:rPr>
        <w:t>S</w:t>
      </w:r>
    </w:p>
    <w:p w14:paraId="39692AE0" w14:textId="77777777" w:rsidR="00743F99" w:rsidRPr="008C62A3" w:rsidRDefault="00743F99" w:rsidP="009A01B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29EB3B3" w14:textId="28A1F800" w:rsidR="00743F99" w:rsidRPr="008C62A3" w:rsidRDefault="00E70D7C" w:rsidP="009A01B2">
      <w:pPr>
        <w:numPr>
          <w:ilvl w:val="0"/>
          <w:numId w:val="1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C62A3">
        <w:rPr>
          <w:rFonts w:ascii="Palatino Linotype" w:eastAsia="Palatino Linotype" w:hAnsi="Palatino Linotype" w:cs="Palatino Linotype"/>
          <w:color w:val="000000" w:themeColor="text1"/>
        </w:rPr>
        <w:t xml:space="preserve">El día </w:t>
      </w:r>
      <w:r w:rsidR="00776858" w:rsidRPr="00776858">
        <w:rPr>
          <w:rFonts w:ascii="Palatino Linotype" w:eastAsia="Palatino Linotype" w:hAnsi="Palatino Linotype" w:cs="Palatino Linotype"/>
          <w:b/>
          <w:color w:val="000000" w:themeColor="text1"/>
        </w:rPr>
        <w:t>veinte de mayo de</w:t>
      </w:r>
      <w:r w:rsidR="00776858">
        <w:rPr>
          <w:rFonts w:ascii="Palatino Linotype" w:eastAsia="Palatino Linotype" w:hAnsi="Palatino Linotype" w:cs="Palatino Linotype"/>
          <w:b/>
          <w:color w:val="000000" w:themeColor="text1"/>
        </w:rPr>
        <w:t xml:space="preserve"> dos mil veinticinco</w:t>
      </w:r>
      <w:r w:rsidR="00F453AF" w:rsidRPr="008C62A3">
        <w:rPr>
          <w:rFonts w:ascii="Palatino Linotype" w:eastAsia="Palatino Linotype" w:hAnsi="Palatino Linotype" w:cs="Palatino Linotype"/>
          <w:b/>
          <w:color w:val="000000" w:themeColor="text1"/>
        </w:rPr>
        <w:t xml:space="preserve">, </w:t>
      </w:r>
      <w:r w:rsidR="00F453AF" w:rsidRPr="008C62A3">
        <w:rPr>
          <w:rFonts w:ascii="Palatino Linotype" w:eastAsia="Palatino Linotype" w:hAnsi="Palatino Linotype" w:cs="Palatino Linotype"/>
          <w:color w:val="000000" w:themeColor="text1"/>
        </w:rPr>
        <w:t xml:space="preserve">se presentó ante el </w:t>
      </w:r>
      <w:r w:rsidR="00F453AF" w:rsidRPr="008C62A3">
        <w:rPr>
          <w:rFonts w:ascii="Palatino Linotype" w:eastAsia="Palatino Linotype" w:hAnsi="Palatino Linotype" w:cs="Palatino Linotype"/>
          <w:b/>
          <w:color w:val="000000" w:themeColor="text1"/>
        </w:rPr>
        <w:t>SUJETO OBLIGADO</w:t>
      </w:r>
      <w:r w:rsidR="00F453AF" w:rsidRPr="008C62A3">
        <w:rPr>
          <w:rFonts w:ascii="Palatino Linotype" w:eastAsia="Palatino Linotype" w:hAnsi="Palatino Linotype" w:cs="Palatino Linotype"/>
          <w:color w:val="000000" w:themeColor="text1"/>
        </w:rPr>
        <w:t xml:space="preserve"> vía Sistema de Acceso a la Información Mexiquense (SAIMEX), la solicitud de información pública registrada con el número</w:t>
      </w:r>
      <w:r w:rsidR="00F453AF" w:rsidRPr="008C62A3">
        <w:rPr>
          <w:rFonts w:ascii="Palatino Linotype" w:eastAsia="Palatino Linotype" w:hAnsi="Palatino Linotype" w:cs="Palatino Linotype"/>
          <w:b/>
          <w:color w:val="000000" w:themeColor="text1"/>
        </w:rPr>
        <w:t xml:space="preserve"> </w:t>
      </w:r>
      <w:r w:rsidR="00776858">
        <w:rPr>
          <w:rFonts w:ascii="Palatino Linotype" w:eastAsia="Palatino Linotype" w:hAnsi="Palatino Linotype" w:cs="Palatino Linotype"/>
          <w:b/>
          <w:color w:val="000000" w:themeColor="text1"/>
        </w:rPr>
        <w:t>02926</w:t>
      </w:r>
      <w:r w:rsidRPr="008C62A3">
        <w:rPr>
          <w:rFonts w:ascii="Palatino Linotype" w:eastAsia="Palatino Linotype" w:hAnsi="Palatino Linotype" w:cs="Palatino Linotype"/>
          <w:b/>
          <w:color w:val="000000" w:themeColor="text1"/>
        </w:rPr>
        <w:t>/</w:t>
      </w:r>
      <w:r w:rsidR="00776858">
        <w:rPr>
          <w:rFonts w:ascii="Palatino Linotype" w:eastAsia="Palatino Linotype" w:hAnsi="Palatino Linotype" w:cs="Palatino Linotype"/>
          <w:b/>
          <w:color w:val="000000" w:themeColor="text1"/>
        </w:rPr>
        <w:t>TOLUCA/IP/2025</w:t>
      </w:r>
      <w:r w:rsidR="00F453AF" w:rsidRPr="008C62A3">
        <w:rPr>
          <w:rFonts w:ascii="Palatino Linotype" w:eastAsia="Palatino Linotype" w:hAnsi="Palatino Linotype" w:cs="Palatino Linotype"/>
          <w:b/>
          <w:color w:val="000000" w:themeColor="text1"/>
        </w:rPr>
        <w:t xml:space="preserve">; </w:t>
      </w:r>
      <w:r w:rsidR="00770D39" w:rsidRPr="008C62A3">
        <w:rPr>
          <w:rFonts w:ascii="Palatino Linotype" w:eastAsia="Palatino Linotype" w:hAnsi="Palatino Linotype" w:cs="Palatino Linotype"/>
          <w:color w:val="000000" w:themeColor="text1"/>
        </w:rPr>
        <w:t xml:space="preserve">en la que </w:t>
      </w:r>
      <w:r w:rsidR="00F453AF" w:rsidRPr="008C62A3">
        <w:rPr>
          <w:rFonts w:ascii="Palatino Linotype" w:eastAsia="Palatino Linotype" w:hAnsi="Palatino Linotype" w:cs="Palatino Linotype"/>
          <w:color w:val="000000" w:themeColor="text1"/>
        </w:rPr>
        <w:t>se solicitó la siguiente información:</w:t>
      </w:r>
    </w:p>
    <w:p w14:paraId="6D608D6D" w14:textId="77777777" w:rsidR="00743F99" w:rsidRPr="008C62A3" w:rsidRDefault="00743F99" w:rsidP="009A01B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C1E7FAA" w14:textId="2280DBBB" w:rsidR="00743F99" w:rsidRPr="008C62A3" w:rsidRDefault="00F453AF" w:rsidP="009A01B2">
      <w:pPr>
        <w:pBdr>
          <w:top w:val="nil"/>
          <w:left w:val="nil"/>
          <w:bottom w:val="nil"/>
          <w:right w:val="nil"/>
          <w:between w:val="nil"/>
        </w:pBdr>
        <w:spacing w:line="360" w:lineRule="auto"/>
        <w:ind w:left="426" w:right="474"/>
        <w:jc w:val="both"/>
        <w:rPr>
          <w:rFonts w:ascii="Palatino Linotype" w:eastAsia="Palatino Linotype" w:hAnsi="Palatino Linotype" w:cs="Palatino Linotype"/>
          <w:i/>
          <w:color w:val="000000" w:themeColor="text1"/>
        </w:rPr>
      </w:pPr>
      <w:r w:rsidRPr="008C62A3">
        <w:rPr>
          <w:rFonts w:ascii="Palatino Linotype" w:eastAsia="Palatino Linotype" w:hAnsi="Palatino Linotype" w:cs="Palatino Linotype"/>
          <w:i/>
          <w:color w:val="000000" w:themeColor="text1"/>
        </w:rPr>
        <w:t>“</w:t>
      </w:r>
      <w:r w:rsidR="00776858">
        <w:rPr>
          <w:rFonts w:ascii="Palatino Linotype" w:eastAsia="Palatino Linotype" w:hAnsi="Palatino Linotype" w:cs="Palatino Linotype"/>
          <w:i/>
          <w:color w:val="000000" w:themeColor="text1"/>
        </w:rPr>
        <w:t>L</w:t>
      </w:r>
      <w:r w:rsidR="00776858" w:rsidRPr="00776858">
        <w:rPr>
          <w:rFonts w:ascii="Palatino Linotype" w:eastAsia="Palatino Linotype" w:hAnsi="Palatino Linotype" w:cs="Palatino Linotype"/>
          <w:i/>
          <w:color w:val="000000" w:themeColor="text1"/>
        </w:rPr>
        <w:t>as evaluaciones programática presupuesta realizadas en los años y los dictámenes de reconduccion programaticos y presupuesto 2019, 2020, 2021 y 2022, 2023, 2024</w:t>
      </w:r>
      <w:r w:rsidRPr="008C62A3">
        <w:rPr>
          <w:rFonts w:ascii="Palatino Linotype" w:eastAsia="Palatino Linotype" w:hAnsi="Palatino Linotype" w:cs="Palatino Linotype"/>
          <w:i/>
          <w:color w:val="000000" w:themeColor="text1"/>
        </w:rPr>
        <w:t>”</w:t>
      </w:r>
      <w:r w:rsidR="00776858">
        <w:rPr>
          <w:rFonts w:ascii="Palatino Linotype" w:eastAsia="Palatino Linotype" w:hAnsi="Palatino Linotype" w:cs="Palatino Linotype"/>
          <w:i/>
          <w:color w:val="000000" w:themeColor="text1"/>
        </w:rPr>
        <w:t>(Sic.)</w:t>
      </w:r>
    </w:p>
    <w:p w14:paraId="33E7A095" w14:textId="77777777" w:rsidR="009A01B2" w:rsidRPr="008C62A3" w:rsidRDefault="009A01B2" w:rsidP="009A01B2">
      <w:pPr>
        <w:pBdr>
          <w:top w:val="nil"/>
          <w:left w:val="nil"/>
          <w:bottom w:val="nil"/>
          <w:right w:val="nil"/>
          <w:between w:val="nil"/>
        </w:pBdr>
        <w:spacing w:line="360" w:lineRule="auto"/>
        <w:ind w:left="426" w:right="474"/>
        <w:jc w:val="both"/>
        <w:rPr>
          <w:rFonts w:ascii="Palatino Linotype" w:eastAsia="Palatino Linotype" w:hAnsi="Palatino Linotype" w:cs="Palatino Linotype"/>
          <w:i/>
          <w:color w:val="000000" w:themeColor="text1"/>
        </w:rPr>
      </w:pPr>
    </w:p>
    <w:p w14:paraId="313DBEBA" w14:textId="77777777" w:rsidR="00743F99" w:rsidRPr="008C62A3" w:rsidRDefault="00F453AF" w:rsidP="000B76F8">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C62A3">
        <w:rPr>
          <w:rFonts w:ascii="Palatino Linotype" w:eastAsia="Palatino Linotype" w:hAnsi="Palatino Linotype" w:cs="Palatino Linotype"/>
          <w:color w:val="000000" w:themeColor="text1"/>
        </w:rPr>
        <w:t>Modalidad de entrega de la información: A través del SAIMEX.</w:t>
      </w:r>
    </w:p>
    <w:p w14:paraId="28CAC10F" w14:textId="77777777" w:rsidR="00743F99" w:rsidRDefault="00743F99" w:rsidP="009A01B2">
      <w:pPr>
        <w:spacing w:line="360" w:lineRule="auto"/>
        <w:jc w:val="both"/>
        <w:rPr>
          <w:rFonts w:ascii="Palatino Linotype" w:eastAsia="Palatino Linotype" w:hAnsi="Palatino Linotype" w:cs="Palatino Linotype"/>
          <w:color w:val="000000" w:themeColor="text1"/>
        </w:rPr>
      </w:pPr>
    </w:p>
    <w:p w14:paraId="65733AD0" w14:textId="77777777" w:rsidR="000B76F8" w:rsidRPr="008C62A3" w:rsidRDefault="000B76F8" w:rsidP="009A01B2">
      <w:pPr>
        <w:spacing w:line="360" w:lineRule="auto"/>
        <w:jc w:val="both"/>
        <w:rPr>
          <w:rFonts w:ascii="Palatino Linotype" w:eastAsia="Palatino Linotype" w:hAnsi="Palatino Linotype" w:cs="Palatino Linotype"/>
          <w:color w:val="000000" w:themeColor="text1"/>
        </w:rPr>
      </w:pPr>
    </w:p>
    <w:p w14:paraId="7381A5C2" w14:textId="77777777" w:rsidR="00FF6369" w:rsidRPr="00FF6369" w:rsidRDefault="00F453AF" w:rsidP="009A01B2">
      <w:pPr>
        <w:numPr>
          <w:ilvl w:val="0"/>
          <w:numId w:val="11"/>
        </w:numPr>
        <w:pBdr>
          <w:top w:val="nil"/>
          <w:left w:val="nil"/>
          <w:bottom w:val="nil"/>
          <w:right w:val="nil"/>
          <w:between w:val="nil"/>
        </w:pBdr>
        <w:spacing w:line="360" w:lineRule="auto"/>
        <w:ind w:left="0" w:firstLine="0"/>
        <w:jc w:val="both"/>
        <w:rPr>
          <w:rFonts w:ascii="Palatino Linotype" w:hAnsi="Palatino Linotype"/>
          <w:i/>
          <w:color w:val="000000" w:themeColor="text1"/>
        </w:rPr>
      </w:pPr>
      <w:r w:rsidRPr="008C62A3">
        <w:rPr>
          <w:rFonts w:ascii="Palatino Linotype" w:eastAsia="Palatino Linotype" w:hAnsi="Palatino Linotype" w:cs="Palatino Linotype"/>
          <w:color w:val="000000" w:themeColor="text1"/>
        </w:rPr>
        <w:lastRenderedPageBreak/>
        <w:t xml:space="preserve">El </w:t>
      </w:r>
      <w:r w:rsidR="00776858">
        <w:rPr>
          <w:rFonts w:ascii="Palatino Linotype" w:eastAsia="Palatino Linotype" w:hAnsi="Palatino Linotype" w:cs="Palatino Linotype"/>
          <w:b/>
          <w:color w:val="000000" w:themeColor="text1"/>
        </w:rPr>
        <w:t>diez de junio de dos mil veinticinco</w:t>
      </w:r>
      <w:r w:rsidRPr="008C62A3">
        <w:rPr>
          <w:rFonts w:ascii="Palatino Linotype" w:eastAsia="Palatino Linotype" w:hAnsi="Palatino Linotype" w:cs="Palatino Linotype"/>
          <w:color w:val="000000" w:themeColor="text1"/>
        </w:rPr>
        <w:t xml:space="preserve">, el </w:t>
      </w:r>
      <w:r w:rsidRPr="008C62A3">
        <w:rPr>
          <w:rFonts w:ascii="Palatino Linotype" w:eastAsia="Palatino Linotype" w:hAnsi="Palatino Linotype" w:cs="Palatino Linotype"/>
          <w:b/>
          <w:color w:val="000000" w:themeColor="text1"/>
        </w:rPr>
        <w:t>SUJETO OBLIGADO</w:t>
      </w:r>
      <w:r w:rsidRPr="008C62A3">
        <w:rPr>
          <w:rFonts w:ascii="Palatino Linotype" w:eastAsia="Palatino Linotype" w:hAnsi="Palatino Linotype" w:cs="Palatino Linotype"/>
          <w:color w:val="000000" w:themeColor="text1"/>
        </w:rPr>
        <w:t xml:space="preserve"> </w:t>
      </w:r>
      <w:r w:rsidR="00776858">
        <w:rPr>
          <w:rFonts w:ascii="Palatino Linotype" w:eastAsia="Palatino Linotype" w:hAnsi="Palatino Linotype" w:cs="Palatino Linotype"/>
          <w:color w:val="000000" w:themeColor="text1"/>
        </w:rPr>
        <w:t>dio respuesta a la solicitud de información en el siguiente sentido</w:t>
      </w:r>
      <w:r w:rsidR="00FF6369">
        <w:rPr>
          <w:rFonts w:ascii="Palatino Linotype" w:eastAsia="Palatino Linotype" w:hAnsi="Palatino Linotype" w:cs="Palatino Linotype"/>
          <w:color w:val="000000" w:themeColor="text1"/>
        </w:rPr>
        <w:t>:</w:t>
      </w:r>
    </w:p>
    <w:p w14:paraId="57BB1A1D" w14:textId="567C10D7" w:rsidR="00FF6369" w:rsidRPr="000B76F8" w:rsidRDefault="00FF6369" w:rsidP="00FF6369">
      <w:pPr>
        <w:pBdr>
          <w:top w:val="nil"/>
          <w:left w:val="nil"/>
          <w:bottom w:val="nil"/>
          <w:right w:val="nil"/>
          <w:between w:val="nil"/>
        </w:pBdr>
        <w:spacing w:line="360" w:lineRule="auto"/>
        <w:ind w:left="567" w:right="426"/>
        <w:jc w:val="both"/>
        <w:rPr>
          <w:rFonts w:ascii="Palatino Linotype" w:hAnsi="Palatino Linotype"/>
          <w:i/>
          <w:color w:val="000000"/>
          <w:szCs w:val="22"/>
        </w:rPr>
      </w:pPr>
      <w:r w:rsidRPr="000B76F8">
        <w:rPr>
          <w:rFonts w:ascii="Palatino Linotype" w:hAnsi="Palatino Linotype"/>
          <w:i/>
          <w:color w:val="000000"/>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9EE28B" w14:textId="77777777" w:rsidR="00FF6369" w:rsidRPr="000B76F8" w:rsidRDefault="00FF6369" w:rsidP="00FF6369">
      <w:pPr>
        <w:pBdr>
          <w:top w:val="nil"/>
          <w:left w:val="nil"/>
          <w:bottom w:val="nil"/>
          <w:right w:val="nil"/>
          <w:between w:val="nil"/>
        </w:pBdr>
        <w:spacing w:line="360" w:lineRule="auto"/>
        <w:ind w:left="567" w:right="426"/>
        <w:jc w:val="both"/>
        <w:rPr>
          <w:rFonts w:ascii="Palatino Linotype" w:hAnsi="Palatino Linotype"/>
          <w:i/>
          <w:color w:val="000000"/>
          <w:szCs w:val="22"/>
        </w:rPr>
      </w:pPr>
    </w:p>
    <w:p w14:paraId="1A65D18E" w14:textId="43BE157D" w:rsidR="00FF6369" w:rsidRPr="000B76F8" w:rsidRDefault="00FF6369" w:rsidP="00FF6369">
      <w:pPr>
        <w:pBdr>
          <w:top w:val="nil"/>
          <w:left w:val="nil"/>
          <w:bottom w:val="nil"/>
          <w:right w:val="nil"/>
          <w:between w:val="nil"/>
        </w:pBdr>
        <w:spacing w:line="360" w:lineRule="auto"/>
        <w:ind w:left="567" w:right="426"/>
        <w:jc w:val="both"/>
        <w:rPr>
          <w:rFonts w:ascii="Palatino Linotype" w:eastAsia="Palatino Linotype" w:hAnsi="Palatino Linotype" w:cs="Palatino Linotype"/>
          <w:i/>
          <w:color w:val="000000" w:themeColor="text1"/>
          <w:szCs w:val="22"/>
        </w:rPr>
      </w:pPr>
      <w:r w:rsidRPr="000B76F8">
        <w:rPr>
          <w:rFonts w:ascii="Palatino Linotype" w:hAnsi="Palatino Linotype"/>
          <w:i/>
          <w:color w:val="000000"/>
          <w:szCs w:val="22"/>
        </w:rPr>
        <w:t>En atención a la solicitud con folio 02926/TOLUCA/IP/2025, me permito adjuntar al presente la respuesta correspondiente de las Unidades Administrativas, asimismo sus respectivos anexos, Sin más por el momento, reciba un saludo.</w:t>
      </w:r>
    </w:p>
    <w:p w14:paraId="13A3C774" w14:textId="77777777" w:rsidR="00FF6369" w:rsidRDefault="00FF6369" w:rsidP="00FF636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FE5BE99" w14:textId="6D8AB603" w:rsidR="00FF6369" w:rsidRDefault="00FF6369" w:rsidP="00FF636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F6369">
        <w:rPr>
          <w:rFonts w:ascii="Palatino Linotype" w:eastAsia="Palatino Linotype" w:hAnsi="Palatino Linotype" w:cs="Palatino Linotype"/>
          <w:color w:val="000000" w:themeColor="text1"/>
        </w:rPr>
        <w:t>Se adjuntan los siguientes archivos electrónicos:</w:t>
      </w:r>
    </w:p>
    <w:p w14:paraId="21FCE8C3" w14:textId="784290FD" w:rsidR="00FF6369" w:rsidRDefault="00FF6369" w:rsidP="00FF6369">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b/>
          <w:color w:val="000000" w:themeColor="text1"/>
        </w:rPr>
        <w:t xml:space="preserve">Repsol 02926-2025 VP.pdf: </w:t>
      </w:r>
      <w:r>
        <w:rPr>
          <w:rFonts w:ascii="Palatino Linotype" w:eastAsia="Palatino Linotype" w:hAnsi="Palatino Linotype" w:cs="Palatino Linotype"/>
          <w:color w:val="000000" w:themeColor="text1"/>
        </w:rPr>
        <w:t>Oficio 200F10300/367/2025 de fecha quince de mayo de dos mil veinticinco, suscrito por la Coordinación de Administración y Finanzas del Instituto Municipal de la Mujer, a través del cual informa que después de realizar una búsqueda en los archivos de ese Instituto no se encontró información respecto a las evaluaciones programáticas presupuestales de los años que se solicitan; no obstante en relación a los dictámenes de reconducción programáticos</w:t>
      </w:r>
      <w:r w:rsidR="00626563">
        <w:rPr>
          <w:rFonts w:ascii="Palatino Linotype" w:eastAsia="Palatino Linotype" w:hAnsi="Palatino Linotype" w:cs="Palatino Linotype"/>
          <w:color w:val="000000" w:themeColor="text1"/>
        </w:rPr>
        <w:t xml:space="preserve"> y presupuesto, se remiten los localizados dentro del archivo, correspondientes a los años 2020, 2023 y 2024</w:t>
      </w:r>
      <w:r w:rsidR="00590452">
        <w:rPr>
          <w:rFonts w:ascii="Palatino Linotype" w:eastAsia="Palatino Linotype" w:hAnsi="Palatino Linotype" w:cs="Palatino Linotype"/>
          <w:color w:val="000000" w:themeColor="text1"/>
        </w:rPr>
        <w:t>, remitiendo 6 formatos de movimientos programáticos correspondientes al ejercicio fiscal 2024, 6 formatos de movimientos de traspaso, correspondientes al año 2020 y 15 formatos Programáticos propios al 2023</w:t>
      </w:r>
    </w:p>
    <w:p w14:paraId="58D1E288" w14:textId="14E05F5E" w:rsidR="00FF6369" w:rsidRDefault="00590452" w:rsidP="00FF6369">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b/>
          <w:color w:val="000000" w:themeColor="text1"/>
        </w:rPr>
        <w:t xml:space="preserve">PBRM08C 2020_018775.pdf: </w:t>
      </w:r>
      <w:r w:rsidR="003D432B">
        <w:rPr>
          <w:rFonts w:ascii="Palatino Linotype" w:eastAsia="Palatino Linotype" w:hAnsi="Palatino Linotype" w:cs="Palatino Linotype"/>
          <w:color w:val="000000" w:themeColor="text1"/>
        </w:rPr>
        <w:t xml:space="preserve">archivo que contiene 119 formatos de </w:t>
      </w:r>
      <w:r w:rsidR="002377E0">
        <w:rPr>
          <w:rFonts w:ascii="Palatino Linotype" w:eastAsia="Palatino Linotype" w:hAnsi="Palatino Linotype" w:cs="Palatino Linotype"/>
          <w:color w:val="000000" w:themeColor="text1"/>
        </w:rPr>
        <w:t xml:space="preserve">Seguimiento y Evaluación del </w:t>
      </w:r>
      <w:r w:rsidR="003D432B">
        <w:rPr>
          <w:rFonts w:ascii="Palatino Linotype" w:eastAsia="Palatino Linotype" w:hAnsi="Palatino Linotype" w:cs="Palatino Linotype"/>
          <w:color w:val="000000" w:themeColor="text1"/>
        </w:rPr>
        <w:t xml:space="preserve">Presupuesto Basados en Resultado Municipal, </w:t>
      </w:r>
      <w:r w:rsidR="00F32691">
        <w:rPr>
          <w:rFonts w:ascii="Palatino Linotype" w:eastAsia="Palatino Linotype" w:hAnsi="Palatino Linotype" w:cs="Palatino Linotype"/>
          <w:color w:val="000000" w:themeColor="text1"/>
        </w:rPr>
        <w:t xml:space="preserve">correspondiente al PbRM-08c Avance Trimestral de Metas de Actividad por Proyecto, </w:t>
      </w:r>
      <w:r w:rsidR="003D432B">
        <w:rPr>
          <w:rFonts w:ascii="Palatino Linotype" w:eastAsia="Palatino Linotype" w:hAnsi="Palatino Linotype" w:cs="Palatino Linotype"/>
          <w:color w:val="000000" w:themeColor="text1"/>
        </w:rPr>
        <w:t xml:space="preserve">propios </w:t>
      </w:r>
      <w:r w:rsidR="00F32691">
        <w:rPr>
          <w:rFonts w:ascii="Palatino Linotype" w:eastAsia="Palatino Linotype" w:hAnsi="Palatino Linotype" w:cs="Palatino Linotype"/>
          <w:color w:val="000000" w:themeColor="text1"/>
        </w:rPr>
        <w:t>a</w:t>
      </w:r>
      <w:r w:rsidR="003D432B">
        <w:rPr>
          <w:rFonts w:ascii="Palatino Linotype" w:eastAsia="Palatino Linotype" w:hAnsi="Palatino Linotype" w:cs="Palatino Linotype"/>
          <w:color w:val="000000" w:themeColor="text1"/>
        </w:rPr>
        <w:t xml:space="preserve"> </w:t>
      </w:r>
      <w:r w:rsidR="003D432B">
        <w:rPr>
          <w:rFonts w:ascii="Palatino Linotype" w:eastAsia="Palatino Linotype" w:hAnsi="Palatino Linotype" w:cs="Palatino Linotype"/>
          <w:color w:val="000000" w:themeColor="text1"/>
        </w:rPr>
        <w:lastRenderedPageBreak/>
        <w:t>Octubre-Diciembre del año 2020,</w:t>
      </w:r>
      <w:r w:rsidR="00E3129A">
        <w:rPr>
          <w:rFonts w:ascii="Palatino Linotype" w:eastAsia="Palatino Linotype" w:hAnsi="Palatino Linotype" w:cs="Palatino Linotype"/>
          <w:color w:val="000000" w:themeColor="text1"/>
        </w:rPr>
        <w:t xml:space="preserve"> correspondientes a diversas Unidades Administrativas</w:t>
      </w:r>
      <w:r w:rsidR="00F32691">
        <w:rPr>
          <w:rFonts w:ascii="Palatino Linotype" w:eastAsia="Palatino Linotype" w:hAnsi="Palatino Linotype" w:cs="Palatino Linotype"/>
          <w:color w:val="000000" w:themeColor="text1"/>
        </w:rPr>
        <w:t>.</w:t>
      </w:r>
    </w:p>
    <w:p w14:paraId="1FBBD1D7" w14:textId="2260B125" w:rsidR="00F32691" w:rsidRDefault="00F32691" w:rsidP="00FF6369">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b/>
          <w:color w:val="000000" w:themeColor="text1"/>
        </w:rPr>
        <w:t xml:space="preserve">2021 </w:t>
      </w:r>
      <w:r w:rsidRPr="00F32691">
        <w:rPr>
          <w:rFonts w:ascii="Palatino Linotype" w:eastAsia="Palatino Linotype" w:hAnsi="Palatino Linotype" w:cs="Palatino Linotype"/>
          <w:b/>
          <w:color w:val="000000" w:themeColor="text1"/>
        </w:rPr>
        <w:t>08c.pdf</w:t>
      </w:r>
      <w:r>
        <w:rPr>
          <w:rFonts w:ascii="Palatino Linotype" w:eastAsia="Palatino Linotype" w:hAnsi="Palatino Linotype" w:cs="Palatino Linotype"/>
          <w:b/>
          <w:color w:val="000000" w:themeColor="text1"/>
        </w:rPr>
        <w:t xml:space="preserve">: </w:t>
      </w:r>
      <w:r w:rsidR="00E3129A">
        <w:rPr>
          <w:rFonts w:ascii="Palatino Linotype" w:eastAsia="Palatino Linotype" w:hAnsi="Palatino Linotype" w:cs="Palatino Linotype"/>
          <w:color w:val="000000" w:themeColor="text1"/>
        </w:rPr>
        <w:t>Documento que contiene 247 formatos de Seguimiento y Evaluación de Presupuesto Basado en Resultados Municipal correspondiente al PbRM-08c Avance Trimestral de Metas de Actividad por Proyecto, propios a Octubre-Diciembre del año 2021, correspondientes a diversas Unidades Administrativas.</w:t>
      </w:r>
    </w:p>
    <w:p w14:paraId="72789701" w14:textId="5532E975" w:rsidR="00E3129A" w:rsidRDefault="00E3129A" w:rsidP="00FF6369">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b/>
          <w:color w:val="000000" w:themeColor="text1"/>
        </w:rPr>
        <w:t>DRAPPR0101202412_4to-</w:t>
      </w:r>
      <w:r w:rsidRPr="00E3129A">
        <w:rPr>
          <w:rFonts w:ascii="Palatino Linotype" w:eastAsia="Palatino Linotype" w:hAnsi="Palatino Linotype" w:cs="Palatino Linotype"/>
          <w:b/>
          <w:color w:val="000000" w:themeColor="text1"/>
        </w:rPr>
        <w:t>2024.pdf</w:t>
      </w:r>
      <w:r>
        <w:rPr>
          <w:rFonts w:ascii="Palatino Linotype" w:eastAsia="Palatino Linotype" w:hAnsi="Palatino Linotype" w:cs="Palatino Linotype"/>
          <w:b/>
          <w:color w:val="000000" w:themeColor="text1"/>
        </w:rPr>
        <w:t xml:space="preserve">: </w:t>
      </w:r>
      <w:r w:rsidR="00072592">
        <w:rPr>
          <w:rFonts w:ascii="Palatino Linotype" w:eastAsia="Palatino Linotype" w:hAnsi="Palatino Linotype" w:cs="Palatino Linotype"/>
          <w:color w:val="000000" w:themeColor="text1"/>
        </w:rPr>
        <w:t>Documento que contiene 286 formatos de Movimiento de Adecuación Programática de fecha 31 de diciembre de 2024, correspondientes a diversas Unidades Administrativas.</w:t>
      </w:r>
    </w:p>
    <w:p w14:paraId="69F9F3C8" w14:textId="40CCDD13" w:rsidR="00072592" w:rsidRDefault="00072592" w:rsidP="00072592">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b/>
          <w:color w:val="000000" w:themeColor="text1"/>
        </w:rPr>
        <w:t>PROGRAMÁTICO-</w:t>
      </w:r>
      <w:r w:rsidRPr="00072592">
        <w:rPr>
          <w:rFonts w:ascii="Palatino Linotype" w:eastAsia="Palatino Linotype" w:hAnsi="Palatino Linotype" w:cs="Palatino Linotype"/>
          <w:b/>
          <w:color w:val="000000" w:themeColor="text1"/>
        </w:rPr>
        <w:t>PRESUPUESTAL</w:t>
      </w:r>
      <w:r>
        <w:rPr>
          <w:rFonts w:ascii="Palatino Linotype" w:eastAsia="Palatino Linotype" w:hAnsi="Palatino Linotype" w:cs="Palatino Linotype"/>
          <w:b/>
          <w:color w:val="000000" w:themeColor="text1"/>
        </w:rPr>
        <w:t xml:space="preserve">-1ER-TRIMESTRE-low.pdf: </w:t>
      </w:r>
      <w:r>
        <w:rPr>
          <w:rFonts w:ascii="Palatino Linotype" w:eastAsia="Palatino Linotype" w:hAnsi="Palatino Linotype" w:cs="Palatino Linotype"/>
          <w:color w:val="000000" w:themeColor="text1"/>
        </w:rPr>
        <w:t>Documento que contiene 169 formatos de Movimiento de Adecuación Programática de fecha 31 de marzo de 2024, correspondientes a diversas Unidades Administrativas.</w:t>
      </w:r>
    </w:p>
    <w:p w14:paraId="0E4A0735" w14:textId="4FC64D40" w:rsidR="00072592" w:rsidRDefault="00072592" w:rsidP="00072592">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b/>
          <w:color w:val="000000" w:themeColor="text1"/>
        </w:rPr>
        <w:t>08C 2022.</w:t>
      </w:r>
      <w:r w:rsidRPr="00072592">
        <w:rPr>
          <w:rFonts w:ascii="Palatino Linotype" w:eastAsia="Palatino Linotype" w:hAnsi="Palatino Linotype" w:cs="Palatino Linotype"/>
          <w:b/>
          <w:color w:val="000000" w:themeColor="text1"/>
        </w:rPr>
        <w:t>pdf:</w:t>
      </w:r>
      <w:r>
        <w:rPr>
          <w:rFonts w:ascii="Palatino Linotype" w:eastAsia="Palatino Linotype" w:hAnsi="Palatino Linotype" w:cs="Palatino Linotype"/>
          <w:color w:val="000000" w:themeColor="text1"/>
        </w:rPr>
        <w:t xml:space="preserve"> </w:t>
      </w:r>
      <w:r w:rsidR="002377E0">
        <w:rPr>
          <w:rFonts w:ascii="Palatino Linotype" w:eastAsia="Palatino Linotype" w:hAnsi="Palatino Linotype" w:cs="Palatino Linotype"/>
          <w:color w:val="000000" w:themeColor="text1"/>
        </w:rPr>
        <w:t>archivo que contiene 249 formatos de Seguimiento y Evaluación del Presupuesto Basado en Resultados Municipal, correspondiente al PbRM-08c Avance Trimestral de Metas de Actividad por Proyecto, propios a Octubre-Diciembre del año 2022, correspondientes a diversas Unidades Administrativas.</w:t>
      </w:r>
    </w:p>
    <w:p w14:paraId="058E74CF" w14:textId="01855905" w:rsidR="002377E0" w:rsidRDefault="002377E0" w:rsidP="00072592">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b/>
          <w:color w:val="000000" w:themeColor="text1"/>
        </w:rPr>
        <w:t>PROGRAMATICO-</w:t>
      </w:r>
      <w:r w:rsidRPr="002377E0">
        <w:rPr>
          <w:rFonts w:ascii="Palatino Linotype" w:eastAsia="Palatino Linotype" w:hAnsi="Palatino Linotype" w:cs="Palatino Linotype"/>
          <w:b/>
          <w:color w:val="000000" w:themeColor="text1"/>
        </w:rPr>
        <w:t>PRESUPUESTAL</w:t>
      </w:r>
      <w:r>
        <w:rPr>
          <w:rFonts w:ascii="Palatino Linotype" w:eastAsia="Palatino Linotype" w:hAnsi="Palatino Linotype" w:cs="Palatino Linotype"/>
          <w:b/>
          <w:color w:val="000000" w:themeColor="text1"/>
        </w:rPr>
        <w:t xml:space="preserve">-2DO-TRIMESTRE_Webok.pdf: </w:t>
      </w:r>
      <w:r>
        <w:rPr>
          <w:rFonts w:ascii="Palatino Linotype" w:eastAsia="Palatino Linotype" w:hAnsi="Palatino Linotype" w:cs="Palatino Linotype"/>
          <w:color w:val="000000" w:themeColor="text1"/>
        </w:rPr>
        <w:t>Documento que contiene 255 formatos de Movimiento de Adecuación Programática de fecha 30 de junio de 2024, correspondientes a diversas Unidades Administrativas.</w:t>
      </w:r>
    </w:p>
    <w:p w14:paraId="73B4D2DB" w14:textId="4DDC3DED" w:rsidR="002377E0" w:rsidRDefault="00F27BDA" w:rsidP="00072592">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b/>
          <w:color w:val="000000" w:themeColor="text1"/>
        </w:rPr>
        <w:t>2023_8c.</w:t>
      </w:r>
      <w:r w:rsidRPr="00F27BDA">
        <w:rPr>
          <w:rFonts w:ascii="Palatino Linotype" w:eastAsia="Palatino Linotype" w:hAnsi="Palatino Linotype" w:cs="Palatino Linotype"/>
          <w:b/>
          <w:color w:val="000000" w:themeColor="text1"/>
        </w:rPr>
        <w:t>pdf:</w:t>
      </w:r>
      <w:r>
        <w:rPr>
          <w:rFonts w:ascii="Palatino Linotype" w:eastAsia="Palatino Linotype" w:hAnsi="Palatino Linotype" w:cs="Palatino Linotype"/>
          <w:color w:val="000000" w:themeColor="text1"/>
        </w:rPr>
        <w:t xml:space="preserve"> archivo que contiene 190 formatos de Seguimiento y Evaluación del Presupuesto Basado en Resultados Municipal, correspondiente al PbRM-08c Avance Trimestral de Metas de Actividad por Proyecto, propios a Octubre-Diciembre del año 2023, correspondientes a diversas Unidades Administrativas.</w:t>
      </w:r>
    </w:p>
    <w:p w14:paraId="15409986" w14:textId="07D36AFD" w:rsidR="00F27BDA" w:rsidRDefault="00F27BDA" w:rsidP="00072592">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b/>
          <w:color w:val="000000" w:themeColor="text1"/>
        </w:rPr>
        <w:lastRenderedPageBreak/>
        <w:t>PROGRAMÁTICO-</w:t>
      </w:r>
      <w:r w:rsidRPr="002377E0">
        <w:rPr>
          <w:rFonts w:ascii="Palatino Linotype" w:eastAsia="Palatino Linotype" w:hAnsi="Palatino Linotype" w:cs="Palatino Linotype"/>
          <w:b/>
          <w:color w:val="000000" w:themeColor="text1"/>
        </w:rPr>
        <w:t>PRESUPUESTAL</w:t>
      </w:r>
      <w:r>
        <w:rPr>
          <w:rFonts w:ascii="Palatino Linotype" w:eastAsia="Palatino Linotype" w:hAnsi="Palatino Linotype" w:cs="Palatino Linotype"/>
          <w:b/>
          <w:color w:val="000000" w:themeColor="text1"/>
        </w:rPr>
        <w:t xml:space="preserve">-4-TRIM-1.pdf: </w:t>
      </w:r>
      <w:r w:rsidR="00FF7505">
        <w:rPr>
          <w:rFonts w:ascii="Palatino Linotype" w:eastAsia="Palatino Linotype" w:hAnsi="Palatino Linotype" w:cs="Palatino Linotype"/>
          <w:color w:val="000000" w:themeColor="text1"/>
        </w:rPr>
        <w:t>Documento que contiene 275 formatos de Movimiento de Adecuación Programática de fecha 31 de marzo de 2023, correspondientes a diversas Unidades Administrativas.</w:t>
      </w:r>
    </w:p>
    <w:p w14:paraId="25973A48" w14:textId="5AA1A69B" w:rsidR="00FF7505" w:rsidRDefault="00FF7505" w:rsidP="00FF7505">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b/>
          <w:color w:val="000000" w:themeColor="text1"/>
        </w:rPr>
        <w:t>2024 08C.</w:t>
      </w:r>
      <w:r w:rsidRPr="00FF7505">
        <w:rPr>
          <w:rFonts w:ascii="Palatino Linotype" w:eastAsia="Palatino Linotype" w:hAnsi="Palatino Linotype" w:cs="Palatino Linotype"/>
          <w:b/>
          <w:color w:val="000000" w:themeColor="text1"/>
        </w:rPr>
        <w:t>pdf:</w:t>
      </w:r>
      <w:r>
        <w:rPr>
          <w:rFonts w:ascii="Palatino Linotype" w:eastAsia="Palatino Linotype" w:hAnsi="Palatino Linotype" w:cs="Palatino Linotype"/>
          <w:color w:val="000000" w:themeColor="text1"/>
        </w:rPr>
        <w:t xml:space="preserve"> archivo que contiene 181 formatos de Seguimiento y Evaluación del Presupuesto Basado en Resultados Municipal, correspondiente al PbRM-08c Avance Trimestral de Metas de Actividad por Proyecto, propios a Octubre-Diciembre del año 2024, correspondientes a diversas Unidades Administrativas.</w:t>
      </w:r>
    </w:p>
    <w:p w14:paraId="715F55B0" w14:textId="494273FC" w:rsidR="00FF7505" w:rsidRDefault="00FF7505" w:rsidP="00FF7505">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b/>
          <w:color w:val="000000" w:themeColor="text1"/>
        </w:rPr>
        <w:t xml:space="preserve">PBRM08C 2019_018602.pdf: </w:t>
      </w:r>
      <w:r>
        <w:rPr>
          <w:rFonts w:ascii="Palatino Linotype" w:eastAsia="Palatino Linotype" w:hAnsi="Palatino Linotype" w:cs="Palatino Linotype"/>
          <w:color w:val="000000" w:themeColor="text1"/>
        </w:rPr>
        <w:t>archivo que contiene 155 formatos de Seguimiento y Evaluación del Presupuesto Basado en Resultados Municipal, correspondiente al PbRM-08c Avance Trimestral de Metas de Actividad por Proyecto, propios</w:t>
      </w:r>
      <w:r w:rsidR="00E57F21">
        <w:rPr>
          <w:rFonts w:ascii="Palatino Linotype" w:eastAsia="Palatino Linotype" w:hAnsi="Palatino Linotype" w:cs="Palatino Linotype"/>
          <w:color w:val="000000" w:themeColor="text1"/>
        </w:rPr>
        <w:t xml:space="preserve"> a Octubre-Diciembre del año 201</w:t>
      </w:r>
      <w:r w:rsidR="0087471A">
        <w:rPr>
          <w:rFonts w:ascii="Palatino Linotype" w:eastAsia="Palatino Linotype" w:hAnsi="Palatino Linotype" w:cs="Palatino Linotype"/>
          <w:color w:val="000000" w:themeColor="text1"/>
        </w:rPr>
        <w:t>9</w:t>
      </w:r>
      <w:r>
        <w:rPr>
          <w:rFonts w:ascii="Palatino Linotype" w:eastAsia="Palatino Linotype" w:hAnsi="Palatino Linotype" w:cs="Palatino Linotype"/>
          <w:color w:val="000000" w:themeColor="text1"/>
        </w:rPr>
        <w:t>, correspondientes a di</w:t>
      </w:r>
      <w:r w:rsidR="0087471A">
        <w:rPr>
          <w:rFonts w:ascii="Palatino Linotype" w:eastAsia="Palatino Linotype" w:hAnsi="Palatino Linotype" w:cs="Palatino Linotype"/>
          <w:color w:val="000000" w:themeColor="text1"/>
        </w:rPr>
        <w:t>versas Unidades Administrativas; así como 18 formatos de Actualización del Diagnóstico del PDM a través del esquema FODA.</w:t>
      </w:r>
    </w:p>
    <w:p w14:paraId="07BEB61C" w14:textId="11374DA3" w:rsidR="0087471A" w:rsidRDefault="0087471A" w:rsidP="00FF7505">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b/>
          <w:color w:val="000000" w:themeColor="text1"/>
        </w:rPr>
        <w:t>Reconducciones 2021</w:t>
      </w:r>
      <w:r w:rsidRPr="0087471A">
        <w:rPr>
          <w:rFonts w:ascii="Palatino Linotype" w:eastAsia="Palatino Linotype" w:hAnsi="Palatino Linotype" w:cs="Palatino Linotype"/>
          <w:color w:val="000000" w:themeColor="text1"/>
        </w:rPr>
        <w:t>.</w:t>
      </w:r>
      <w:r w:rsidRPr="0087471A">
        <w:rPr>
          <w:rFonts w:ascii="Palatino Linotype" w:eastAsia="Palatino Linotype" w:hAnsi="Palatino Linotype" w:cs="Palatino Linotype"/>
          <w:b/>
          <w:color w:val="000000" w:themeColor="text1"/>
        </w:rPr>
        <w:t>pdf:</w:t>
      </w:r>
      <w:r>
        <w:rPr>
          <w:rFonts w:ascii="Palatino Linotype" w:eastAsia="Palatino Linotype" w:hAnsi="Palatino Linotype" w:cs="Palatino Linotype"/>
          <w:b/>
          <w:color w:val="000000" w:themeColor="text1"/>
        </w:rPr>
        <w:t xml:space="preserve"> </w:t>
      </w:r>
      <w:r>
        <w:rPr>
          <w:rFonts w:ascii="Palatino Linotype" w:eastAsia="Palatino Linotype" w:hAnsi="Palatino Linotype" w:cs="Palatino Linotype"/>
          <w:color w:val="000000" w:themeColor="text1"/>
        </w:rPr>
        <w:t>Documento que contiene 13 formatos de Dictamen de Reconducción y Actualización Programática Presupuestal para Resultados de Movimiento de Adecuación Programática de fecha 8 de julio de 2021, correspondientes a diversas Unidades Administrativas.</w:t>
      </w:r>
    </w:p>
    <w:p w14:paraId="54BC1678" w14:textId="5C0657E7" w:rsidR="00FF7505" w:rsidRPr="006F4817" w:rsidRDefault="0087471A" w:rsidP="00072592">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87471A">
        <w:rPr>
          <w:rFonts w:ascii="Palatino Linotype" w:eastAsia="Palatino Linotype" w:hAnsi="Palatino Linotype" w:cs="Palatino Linotype"/>
          <w:b/>
          <w:color w:val="000000" w:themeColor="text1"/>
        </w:rPr>
        <w:t>Tol</w:t>
      </w:r>
      <w:r>
        <w:rPr>
          <w:rFonts w:ascii="Palatino Linotype" w:eastAsia="Palatino Linotype" w:hAnsi="Palatino Linotype" w:cs="Palatino Linotype"/>
          <w:b/>
          <w:color w:val="000000" w:themeColor="text1"/>
        </w:rPr>
        <w:t xml:space="preserve">-pdf-upl-rec-prog-pres-2020-4.pdf: </w:t>
      </w:r>
      <w:r>
        <w:rPr>
          <w:rFonts w:ascii="Palatino Linotype" w:eastAsia="Palatino Linotype" w:hAnsi="Palatino Linotype" w:cs="Palatino Linotype"/>
          <w:color w:val="000000" w:themeColor="text1"/>
        </w:rPr>
        <w:t xml:space="preserve">Documento que contiene 17 formatos de Dictamen de Reconducción y Actualización Programática Presupuestal para Resultados </w:t>
      </w:r>
      <w:r w:rsidR="006F4817">
        <w:rPr>
          <w:rFonts w:ascii="Palatino Linotype" w:eastAsia="Palatino Linotype" w:hAnsi="Palatino Linotype" w:cs="Palatino Linotype"/>
          <w:color w:val="000000" w:themeColor="text1"/>
        </w:rPr>
        <w:t>del Cuarto Trimestre de 2020.</w:t>
      </w:r>
    </w:p>
    <w:p w14:paraId="7A670EC8" w14:textId="0192E178" w:rsidR="006F4817" w:rsidRPr="006F4817" w:rsidRDefault="006F4817" w:rsidP="00072592">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87471A">
        <w:rPr>
          <w:rFonts w:ascii="Palatino Linotype" w:eastAsia="Palatino Linotype" w:hAnsi="Palatino Linotype" w:cs="Palatino Linotype"/>
          <w:b/>
          <w:color w:val="000000" w:themeColor="text1"/>
        </w:rPr>
        <w:t>Tol</w:t>
      </w:r>
      <w:r>
        <w:rPr>
          <w:rFonts w:ascii="Palatino Linotype" w:eastAsia="Palatino Linotype" w:hAnsi="Palatino Linotype" w:cs="Palatino Linotype"/>
          <w:b/>
          <w:color w:val="000000" w:themeColor="text1"/>
        </w:rPr>
        <w:t xml:space="preserve">-pdf-upl-rec-prog-pres-2020-3.pdf: </w:t>
      </w:r>
      <w:r w:rsidRPr="006F4817">
        <w:rPr>
          <w:rFonts w:ascii="Palatino Linotype" w:eastAsia="Palatino Linotype" w:hAnsi="Palatino Linotype" w:cs="Palatino Linotype"/>
          <w:color w:val="000000" w:themeColor="text1"/>
        </w:rPr>
        <w:t>Docum</w:t>
      </w:r>
      <w:r>
        <w:rPr>
          <w:rFonts w:ascii="Palatino Linotype" w:eastAsia="Palatino Linotype" w:hAnsi="Palatino Linotype" w:cs="Palatino Linotype"/>
          <w:color w:val="000000" w:themeColor="text1"/>
        </w:rPr>
        <w:t>ento que contiene 27 formatos de Dictamen de Reconducción y Actualización Programática Presupuestal para Resultados correspondientes al mes de septiembre y octubre</w:t>
      </w:r>
      <w:r w:rsidR="00B31BFE">
        <w:rPr>
          <w:rFonts w:ascii="Palatino Linotype" w:eastAsia="Palatino Linotype" w:hAnsi="Palatino Linotype" w:cs="Palatino Linotype"/>
          <w:color w:val="000000" w:themeColor="text1"/>
        </w:rPr>
        <w:t xml:space="preserve"> de 2020</w:t>
      </w:r>
      <w:r>
        <w:rPr>
          <w:rFonts w:ascii="Palatino Linotype" w:eastAsia="Palatino Linotype" w:hAnsi="Palatino Linotype" w:cs="Palatino Linotype"/>
          <w:color w:val="000000" w:themeColor="text1"/>
        </w:rPr>
        <w:t>.</w:t>
      </w:r>
    </w:p>
    <w:p w14:paraId="4C57896E" w14:textId="74C02E74" w:rsidR="006F4817" w:rsidRPr="00B31BFE" w:rsidRDefault="00B31BFE" w:rsidP="00072592">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lastRenderedPageBreak/>
        <w:t>t</w:t>
      </w:r>
      <w:r w:rsidR="006F4817">
        <w:rPr>
          <w:rFonts w:ascii="Palatino Linotype" w:eastAsia="Palatino Linotype" w:hAnsi="Palatino Linotype" w:cs="Palatino Linotype"/>
          <w:b/>
          <w:color w:val="000000" w:themeColor="text1"/>
        </w:rPr>
        <w:t xml:space="preserve">ol-pdf-reconducción_prog_3er_trim-2022.pdf: </w:t>
      </w:r>
      <w:r>
        <w:rPr>
          <w:rFonts w:ascii="Palatino Linotype" w:eastAsia="Palatino Linotype" w:hAnsi="Palatino Linotype" w:cs="Palatino Linotype"/>
          <w:color w:val="000000" w:themeColor="text1"/>
        </w:rPr>
        <w:t>Documento que contiene 87 formatos de Dictamen de Reconducción y Actualización Programática Presupuestal para Resultados del Movimiento de Programático, correspondientes a los meses de septiembre y octubre de 2022.</w:t>
      </w:r>
    </w:p>
    <w:p w14:paraId="7D1E7D0B" w14:textId="066F809B" w:rsidR="00B31BFE" w:rsidRPr="0087471A" w:rsidRDefault="00B31BFE" w:rsidP="00B31BFE">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 xml:space="preserve">tol-pdf-reconducción_prog_2do_trim-2023.pdf: </w:t>
      </w:r>
      <w:r>
        <w:rPr>
          <w:rFonts w:ascii="Palatino Linotype" w:eastAsia="Palatino Linotype" w:hAnsi="Palatino Linotype" w:cs="Palatino Linotype"/>
          <w:color w:val="000000" w:themeColor="text1"/>
        </w:rPr>
        <w:t xml:space="preserve">Documento que contiene 208 formatos de Reconducción de Indicadores Estratégicos y/o de </w:t>
      </w:r>
      <w:r w:rsidR="000A4601">
        <w:rPr>
          <w:rFonts w:ascii="Palatino Linotype" w:eastAsia="Palatino Linotype" w:hAnsi="Palatino Linotype" w:cs="Palatino Linotype"/>
          <w:color w:val="000000" w:themeColor="text1"/>
        </w:rPr>
        <w:t>G</w:t>
      </w:r>
      <w:r>
        <w:rPr>
          <w:rFonts w:ascii="Palatino Linotype" w:eastAsia="Palatino Linotype" w:hAnsi="Palatino Linotype" w:cs="Palatino Linotype"/>
          <w:color w:val="000000" w:themeColor="text1"/>
        </w:rPr>
        <w:t>estión</w:t>
      </w:r>
      <w:r w:rsidR="000A4601">
        <w:rPr>
          <w:rFonts w:ascii="Palatino Linotype" w:eastAsia="Palatino Linotype" w:hAnsi="Palatino Linotype" w:cs="Palatino Linotype"/>
          <w:color w:val="000000" w:themeColor="text1"/>
        </w:rPr>
        <w:t xml:space="preserve"> </w:t>
      </w:r>
      <w:r>
        <w:rPr>
          <w:rFonts w:ascii="Palatino Linotype" w:eastAsia="Palatino Linotype" w:hAnsi="Palatino Linotype" w:cs="Palatino Linotype"/>
          <w:color w:val="000000" w:themeColor="text1"/>
        </w:rPr>
        <w:t xml:space="preserve">del Movimiento de </w:t>
      </w:r>
      <w:r w:rsidR="000A4601">
        <w:rPr>
          <w:rFonts w:ascii="Palatino Linotype" w:eastAsia="Palatino Linotype" w:hAnsi="Palatino Linotype" w:cs="Palatino Linotype"/>
          <w:color w:val="000000" w:themeColor="text1"/>
        </w:rPr>
        <w:t>Adecuación Programática</w:t>
      </w:r>
      <w:r>
        <w:rPr>
          <w:rFonts w:ascii="Palatino Linotype" w:eastAsia="Palatino Linotype" w:hAnsi="Palatino Linotype" w:cs="Palatino Linotype"/>
          <w:color w:val="000000" w:themeColor="text1"/>
        </w:rPr>
        <w:t xml:space="preserve"> correspondientes al mes de </w:t>
      </w:r>
      <w:r w:rsidR="000A4601">
        <w:rPr>
          <w:rFonts w:ascii="Palatino Linotype" w:eastAsia="Palatino Linotype" w:hAnsi="Palatino Linotype" w:cs="Palatino Linotype"/>
          <w:color w:val="000000" w:themeColor="text1"/>
        </w:rPr>
        <w:t>junio de 2023, de diversas Unidades Administrativas</w:t>
      </w:r>
      <w:r>
        <w:rPr>
          <w:rFonts w:ascii="Palatino Linotype" w:eastAsia="Palatino Linotype" w:hAnsi="Palatino Linotype" w:cs="Palatino Linotype"/>
          <w:color w:val="000000" w:themeColor="text1"/>
        </w:rPr>
        <w:t>.</w:t>
      </w:r>
    </w:p>
    <w:p w14:paraId="70335A5C" w14:textId="22CCF0FE" w:rsidR="00B31BFE" w:rsidRPr="000A4601" w:rsidRDefault="000A4601" w:rsidP="000A4601">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 xml:space="preserve">tol-pdf-reconducción_prog_1er_trim-2023.pdf: </w:t>
      </w:r>
      <w:r>
        <w:rPr>
          <w:rFonts w:ascii="Palatino Linotype" w:eastAsia="Palatino Linotype" w:hAnsi="Palatino Linotype" w:cs="Palatino Linotype"/>
          <w:color w:val="000000" w:themeColor="text1"/>
        </w:rPr>
        <w:t>Documento que contiene 76 formatos de Movimiento de Adecuación Programática correspondientes al mes de marzo de 2023, de diversas Unidades Administrativas.</w:t>
      </w:r>
    </w:p>
    <w:p w14:paraId="2B460A61" w14:textId="41674F07" w:rsidR="000A4601" w:rsidRPr="000A4601" w:rsidRDefault="000A4601" w:rsidP="000A4601">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WebPROGRAMATICO-PRESUPUESTAL-3ER-TRIMESTRE.pdf: D</w:t>
      </w:r>
      <w:r>
        <w:rPr>
          <w:rFonts w:ascii="Palatino Linotype" w:eastAsia="Palatino Linotype" w:hAnsi="Palatino Linotype" w:cs="Palatino Linotype"/>
          <w:color w:val="000000" w:themeColor="text1"/>
        </w:rPr>
        <w:t>ocumento que contiene 214 formatos de Movimiento de Adecuación Programática correspondientes al mes de septiembre de 2024, de diversas Unidades Administrativas.</w:t>
      </w:r>
    </w:p>
    <w:p w14:paraId="334F86E0" w14:textId="74CDEEDC" w:rsidR="000A4601" w:rsidRPr="00511C63" w:rsidRDefault="000A4601" w:rsidP="000A4601">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tol-pdf-reconducción_prog_3er_trim-2023.pdf:</w:t>
      </w:r>
      <w:r w:rsidRPr="000A4601">
        <w:rPr>
          <w:rFonts w:ascii="Palatino Linotype" w:eastAsia="Palatino Linotype" w:hAnsi="Palatino Linotype" w:cs="Palatino Linotype"/>
          <w:b/>
          <w:color w:val="000000" w:themeColor="text1"/>
        </w:rPr>
        <w:t xml:space="preserve"> </w:t>
      </w:r>
      <w:r>
        <w:rPr>
          <w:rFonts w:ascii="Palatino Linotype" w:eastAsia="Palatino Linotype" w:hAnsi="Palatino Linotype" w:cs="Palatino Linotype"/>
          <w:b/>
          <w:color w:val="000000" w:themeColor="text1"/>
        </w:rPr>
        <w:t>D</w:t>
      </w:r>
      <w:r>
        <w:rPr>
          <w:rFonts w:ascii="Palatino Linotype" w:eastAsia="Palatino Linotype" w:hAnsi="Palatino Linotype" w:cs="Palatino Linotype"/>
          <w:color w:val="000000" w:themeColor="text1"/>
        </w:rPr>
        <w:t>ocumento que contiene 185 formatos de Movimiento de Adecuación Programática correspondientes al mes de septiembre de 2023, de diversas Unidades Administrativas.</w:t>
      </w:r>
    </w:p>
    <w:p w14:paraId="6880985B" w14:textId="5A7BF265" w:rsidR="00511C63" w:rsidRPr="00511C63" w:rsidRDefault="00511C63" w:rsidP="000A4601">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t</w:t>
      </w:r>
      <w:r w:rsidRPr="0087471A">
        <w:rPr>
          <w:rFonts w:ascii="Palatino Linotype" w:eastAsia="Palatino Linotype" w:hAnsi="Palatino Linotype" w:cs="Palatino Linotype"/>
          <w:b/>
          <w:color w:val="000000" w:themeColor="text1"/>
        </w:rPr>
        <w:t>ol</w:t>
      </w:r>
      <w:r>
        <w:rPr>
          <w:rFonts w:ascii="Palatino Linotype" w:eastAsia="Palatino Linotype" w:hAnsi="Palatino Linotype" w:cs="Palatino Linotype"/>
          <w:b/>
          <w:color w:val="000000" w:themeColor="text1"/>
        </w:rPr>
        <w:t xml:space="preserve">-pdf-upl-rec-prog-pres-2020-1.pdf: </w:t>
      </w:r>
      <w:r>
        <w:rPr>
          <w:rFonts w:ascii="Palatino Linotype" w:eastAsia="Palatino Linotype" w:hAnsi="Palatino Linotype" w:cs="Palatino Linotype"/>
          <w:color w:val="000000" w:themeColor="text1"/>
        </w:rPr>
        <w:t>Documento que contiene 6 formatos de Dictamen de Reconducción y Actualización Programática Presupuestal para Resultados del Movimiento Programático, correspondientes a los meses de marzo y mayo de 2020.</w:t>
      </w:r>
    </w:p>
    <w:p w14:paraId="600EFCC9" w14:textId="24025B3D" w:rsidR="00511C63" w:rsidRPr="00511C63" w:rsidRDefault="00511C63" w:rsidP="000A4601">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t</w:t>
      </w:r>
      <w:r w:rsidRPr="0087471A">
        <w:rPr>
          <w:rFonts w:ascii="Palatino Linotype" w:eastAsia="Palatino Linotype" w:hAnsi="Palatino Linotype" w:cs="Palatino Linotype"/>
          <w:b/>
          <w:color w:val="000000" w:themeColor="text1"/>
        </w:rPr>
        <w:t>ol</w:t>
      </w:r>
      <w:r>
        <w:rPr>
          <w:rFonts w:ascii="Palatino Linotype" w:eastAsia="Palatino Linotype" w:hAnsi="Palatino Linotype" w:cs="Palatino Linotype"/>
          <w:b/>
          <w:color w:val="000000" w:themeColor="text1"/>
        </w:rPr>
        <w:t xml:space="preserve">-pdf-upl-rec-prog-pres-2021-1.pdf: </w:t>
      </w:r>
      <w:r>
        <w:rPr>
          <w:rFonts w:ascii="Palatino Linotype" w:eastAsia="Palatino Linotype" w:hAnsi="Palatino Linotype" w:cs="Palatino Linotype"/>
          <w:color w:val="000000" w:themeColor="text1"/>
        </w:rPr>
        <w:t xml:space="preserve">Documento que contiene 8 formatos de Dictamen de Reconducción y Actualización Programática Presupuestal para </w:t>
      </w:r>
      <w:r>
        <w:rPr>
          <w:rFonts w:ascii="Palatino Linotype" w:eastAsia="Palatino Linotype" w:hAnsi="Palatino Linotype" w:cs="Palatino Linotype"/>
          <w:color w:val="000000" w:themeColor="text1"/>
        </w:rPr>
        <w:lastRenderedPageBreak/>
        <w:t>Resultados del Movimiento Reconducción Programática, correspondientes a los meses de febrero y marzo de 2021.</w:t>
      </w:r>
    </w:p>
    <w:p w14:paraId="1F22AA1D" w14:textId="62FDF503" w:rsidR="00C83F53" w:rsidRPr="00C83F53" w:rsidRDefault="00511C63" w:rsidP="00C83F53">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 xml:space="preserve">Reconducciones 2019.pdf: </w:t>
      </w:r>
      <w:r w:rsidR="00C83F53">
        <w:rPr>
          <w:rFonts w:ascii="Palatino Linotype" w:eastAsia="Palatino Linotype" w:hAnsi="Palatino Linotype" w:cs="Palatino Linotype"/>
          <w:color w:val="000000" w:themeColor="text1"/>
        </w:rPr>
        <w:t>Documento que contiene 104 formatos de Dictamen de Reconducción y Actualización Programática Presupuestal para Resultados del movimiento Programático, correspondientes a los meses de marzo, mayo, junio , julio, agosto, septiembre, octubre, noviembre y diciembre de 2019, de diversas Unidades Administrativas.</w:t>
      </w:r>
    </w:p>
    <w:p w14:paraId="43AD5FFD" w14:textId="2391ED55" w:rsidR="00C83F53" w:rsidRDefault="00C83F53" w:rsidP="00C83F53">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tol-pdf-reconducción_prog_2do_trim-2022.pdf:</w:t>
      </w:r>
      <w:r w:rsidRPr="00C83F53">
        <w:rPr>
          <w:rFonts w:ascii="Palatino Linotype" w:eastAsia="Palatino Linotype" w:hAnsi="Palatino Linotype" w:cs="Palatino Linotype"/>
          <w:b/>
          <w:color w:val="000000" w:themeColor="text1"/>
        </w:rPr>
        <w:t xml:space="preserve"> </w:t>
      </w:r>
      <w:r>
        <w:rPr>
          <w:rFonts w:ascii="Palatino Linotype" w:eastAsia="Palatino Linotype" w:hAnsi="Palatino Linotype" w:cs="Palatino Linotype"/>
          <w:b/>
          <w:color w:val="000000" w:themeColor="text1"/>
        </w:rPr>
        <w:t>D</w:t>
      </w:r>
      <w:r>
        <w:rPr>
          <w:rFonts w:ascii="Palatino Linotype" w:eastAsia="Palatino Linotype" w:hAnsi="Palatino Linotype" w:cs="Palatino Linotype"/>
          <w:color w:val="000000" w:themeColor="text1"/>
        </w:rPr>
        <w:t>ocumento que contiene 80 formatos de Movimiento Programático correspondientes a</w:t>
      </w:r>
      <w:r w:rsidR="00D75EBD">
        <w:rPr>
          <w:rFonts w:ascii="Palatino Linotype" w:eastAsia="Palatino Linotype" w:hAnsi="Palatino Linotype" w:cs="Palatino Linotype"/>
          <w:color w:val="000000" w:themeColor="text1"/>
        </w:rPr>
        <w:t xml:space="preserve"> </w:t>
      </w:r>
      <w:r>
        <w:rPr>
          <w:rFonts w:ascii="Palatino Linotype" w:eastAsia="Palatino Linotype" w:hAnsi="Palatino Linotype" w:cs="Palatino Linotype"/>
          <w:color w:val="000000" w:themeColor="text1"/>
        </w:rPr>
        <w:t>l</w:t>
      </w:r>
      <w:r w:rsidR="00D75EBD">
        <w:rPr>
          <w:rFonts w:ascii="Palatino Linotype" w:eastAsia="Palatino Linotype" w:hAnsi="Palatino Linotype" w:cs="Palatino Linotype"/>
          <w:color w:val="000000" w:themeColor="text1"/>
        </w:rPr>
        <w:t>os</w:t>
      </w:r>
      <w:r>
        <w:rPr>
          <w:rFonts w:ascii="Palatino Linotype" w:eastAsia="Palatino Linotype" w:hAnsi="Palatino Linotype" w:cs="Palatino Linotype"/>
          <w:color w:val="000000" w:themeColor="text1"/>
        </w:rPr>
        <w:t xml:space="preserve"> mes</w:t>
      </w:r>
      <w:r w:rsidR="00D75EBD">
        <w:rPr>
          <w:rFonts w:ascii="Palatino Linotype" w:eastAsia="Palatino Linotype" w:hAnsi="Palatino Linotype" w:cs="Palatino Linotype"/>
          <w:color w:val="000000" w:themeColor="text1"/>
        </w:rPr>
        <w:t>es</w:t>
      </w:r>
      <w:r>
        <w:rPr>
          <w:rFonts w:ascii="Palatino Linotype" w:eastAsia="Palatino Linotype" w:hAnsi="Palatino Linotype" w:cs="Palatino Linotype"/>
          <w:color w:val="000000" w:themeColor="text1"/>
        </w:rPr>
        <w:t xml:space="preserve"> de </w:t>
      </w:r>
      <w:r w:rsidR="00D75EBD">
        <w:rPr>
          <w:rFonts w:ascii="Palatino Linotype" w:eastAsia="Palatino Linotype" w:hAnsi="Palatino Linotype" w:cs="Palatino Linotype"/>
          <w:color w:val="000000" w:themeColor="text1"/>
        </w:rPr>
        <w:t xml:space="preserve">junio, julio y agosto </w:t>
      </w:r>
      <w:r>
        <w:rPr>
          <w:rFonts w:ascii="Palatino Linotype" w:eastAsia="Palatino Linotype" w:hAnsi="Palatino Linotype" w:cs="Palatino Linotype"/>
          <w:color w:val="000000" w:themeColor="text1"/>
        </w:rPr>
        <w:t>de 202</w:t>
      </w:r>
      <w:r w:rsidR="00D75EBD">
        <w:rPr>
          <w:rFonts w:ascii="Palatino Linotype" w:eastAsia="Palatino Linotype" w:hAnsi="Palatino Linotype" w:cs="Palatino Linotype"/>
          <w:color w:val="000000" w:themeColor="text1"/>
        </w:rPr>
        <w:t>2</w:t>
      </w:r>
      <w:r>
        <w:rPr>
          <w:rFonts w:ascii="Palatino Linotype" w:eastAsia="Palatino Linotype" w:hAnsi="Palatino Linotype" w:cs="Palatino Linotype"/>
          <w:color w:val="000000" w:themeColor="text1"/>
        </w:rPr>
        <w:t>, de diversas Unidades Administrativas.</w:t>
      </w:r>
    </w:p>
    <w:p w14:paraId="3DFB91A1" w14:textId="77777777" w:rsidR="00CF775A" w:rsidRDefault="00D75EBD" w:rsidP="00CF775A">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 xml:space="preserve">reconducción </w:t>
      </w:r>
      <w:r w:rsidR="00CF775A">
        <w:rPr>
          <w:rFonts w:ascii="Palatino Linotype" w:eastAsia="Palatino Linotype" w:hAnsi="Palatino Linotype" w:cs="Palatino Linotype"/>
          <w:b/>
          <w:color w:val="000000" w:themeColor="text1"/>
        </w:rPr>
        <w:t xml:space="preserve">4to_trim-2022.pdf: </w:t>
      </w:r>
      <w:r w:rsidR="00CF775A">
        <w:rPr>
          <w:rFonts w:ascii="Palatino Linotype" w:eastAsia="Palatino Linotype" w:hAnsi="Palatino Linotype" w:cs="Palatino Linotype"/>
          <w:color w:val="000000" w:themeColor="text1"/>
        </w:rPr>
        <w:t>Documento que contiene 87 formatos de Dictamen de Reconducción y Actualización Programática Presupuestal para Resultados del Movimiento Reconducción Programática, correspondientes a los meses de septiembre y octubre de 2022, de diversas Unidades Administrativas.</w:t>
      </w:r>
    </w:p>
    <w:p w14:paraId="2E350F54" w14:textId="77777777" w:rsidR="00E57F21" w:rsidRPr="00E57F21" w:rsidRDefault="00CF775A" w:rsidP="00CF775A">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 xml:space="preserve">tol-pdf-reconducción_prog_1er_trim-2022.pdf: </w:t>
      </w:r>
      <w:r>
        <w:rPr>
          <w:rFonts w:ascii="Palatino Linotype" w:eastAsia="Palatino Linotype" w:hAnsi="Palatino Linotype" w:cs="Palatino Linotype"/>
          <w:color w:val="000000" w:themeColor="text1"/>
        </w:rPr>
        <w:t>Documento que contiene 54 formatos de Dictamen de Reconducción y Actualización Programática Presupuestal para Resultados del Movimiento Programático, correspondientes a los meses de enero, febrero marzo y abril de 2022</w:t>
      </w:r>
    </w:p>
    <w:p w14:paraId="54AF74E6" w14:textId="4499D02C" w:rsidR="00CF775A" w:rsidRPr="00511C63" w:rsidRDefault="00CF775A" w:rsidP="00CF775A">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color w:val="000000" w:themeColor="text1"/>
        </w:rPr>
        <w:t>, de diversas Unidades Administrativas.</w:t>
      </w:r>
    </w:p>
    <w:p w14:paraId="455CFA99" w14:textId="00A7575D" w:rsidR="00C83F53" w:rsidRPr="00A31D3A" w:rsidRDefault="00CF775A" w:rsidP="00C83F53">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 xml:space="preserve">SAIMEX 2926.pdf: </w:t>
      </w:r>
      <w:r w:rsidR="00A31D3A" w:rsidRPr="00A31D3A">
        <w:rPr>
          <w:rFonts w:ascii="Palatino Linotype" w:eastAsia="Palatino Linotype" w:hAnsi="Palatino Linotype" w:cs="Palatino Linotype"/>
          <w:color w:val="000000" w:themeColor="text1"/>
        </w:rPr>
        <w:t>Oficio</w:t>
      </w:r>
      <w:r w:rsidR="00A31D3A">
        <w:rPr>
          <w:rFonts w:ascii="Palatino Linotype" w:eastAsia="Palatino Linotype" w:hAnsi="Palatino Linotype" w:cs="Palatino Linotype"/>
          <w:color w:val="000000" w:themeColor="text1"/>
        </w:rPr>
        <w:t xml:space="preserve"> 202010000/2075/2025 de fecha diez de junio de dos mil veinticinco, suscrito por el Tesorero Municipal, a través del cual indica que derivado de que la información que se requiere contiene datos personales, a través del Acuerdo CT/SE/699/01/2025, de la Sexcentésima Nonagésima Novena Sesión Extraordinaria del Comité de Transparencia del Municipio de Toluca, de fecha </w:t>
      </w:r>
      <w:r w:rsidR="00A31D3A">
        <w:rPr>
          <w:rFonts w:ascii="Palatino Linotype" w:eastAsia="Palatino Linotype" w:hAnsi="Palatino Linotype" w:cs="Palatino Linotype"/>
          <w:color w:val="000000" w:themeColor="text1"/>
        </w:rPr>
        <w:lastRenderedPageBreak/>
        <w:t xml:space="preserve">cuatro de junio de dos mil veinticinco, se autorizó </w:t>
      </w:r>
      <w:r w:rsidR="00E03675">
        <w:rPr>
          <w:rFonts w:ascii="Palatino Linotype" w:eastAsia="Palatino Linotype" w:hAnsi="Palatino Linotype" w:cs="Palatino Linotype"/>
          <w:color w:val="000000" w:themeColor="text1"/>
        </w:rPr>
        <w:t>la clasificación de la información</w:t>
      </w:r>
      <w:r w:rsidR="00A31D3A">
        <w:rPr>
          <w:rFonts w:ascii="Palatino Linotype" w:eastAsia="Palatino Linotype" w:hAnsi="Palatino Linotype" w:cs="Palatino Linotype"/>
          <w:color w:val="000000" w:themeColor="text1"/>
        </w:rPr>
        <w:t>, sin embargo no adjuntan el Acuerdo de referencia.</w:t>
      </w:r>
    </w:p>
    <w:p w14:paraId="7A7FFF67" w14:textId="4E0D8792" w:rsidR="00A31D3A" w:rsidRPr="0087471A" w:rsidRDefault="00A31D3A" w:rsidP="00C83F53">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 xml:space="preserve">R. 02926.2025.pdf: </w:t>
      </w:r>
      <w:r>
        <w:rPr>
          <w:rFonts w:ascii="Palatino Linotype" w:eastAsia="Palatino Linotype" w:hAnsi="Palatino Linotype" w:cs="Palatino Linotype"/>
          <w:color w:val="000000" w:themeColor="text1"/>
        </w:rPr>
        <w:t xml:space="preserve">Oficio de fecha diez de junio de dos mil veinticinco, suscrito por el Titular de la Unidad de Transparencia, mediante el cual hace del conocimiento que la Unidad de Información, Planeación, Programación y Evaluación y Servidor Público Habilitado, informó que se proporcionan los archivos con los que cuenta esa Unidad Administrativa, consistentes en </w:t>
      </w:r>
      <w:r w:rsidR="00E04FEB">
        <w:rPr>
          <w:rFonts w:ascii="Palatino Linotype" w:eastAsia="Palatino Linotype" w:hAnsi="Palatino Linotype" w:cs="Palatino Linotype"/>
          <w:color w:val="000000" w:themeColor="text1"/>
        </w:rPr>
        <w:t>“Evaluaciones programáticas y dictámenes de reconducción con los que cuenta esa Dependencia correspondiente a los años 2019-2024”.</w:t>
      </w:r>
    </w:p>
    <w:p w14:paraId="639EE8ED" w14:textId="5EA8431A" w:rsidR="00776858" w:rsidRPr="00776858" w:rsidRDefault="00776858" w:rsidP="00FF6369">
      <w:pPr>
        <w:pBdr>
          <w:top w:val="nil"/>
          <w:left w:val="nil"/>
          <w:bottom w:val="nil"/>
          <w:right w:val="nil"/>
          <w:between w:val="nil"/>
        </w:pBdr>
        <w:spacing w:line="360" w:lineRule="auto"/>
        <w:jc w:val="both"/>
        <w:rPr>
          <w:rFonts w:ascii="Palatino Linotype" w:hAnsi="Palatino Linotype"/>
          <w:i/>
          <w:color w:val="000000" w:themeColor="text1"/>
        </w:rPr>
      </w:pPr>
    </w:p>
    <w:p w14:paraId="381C4468" w14:textId="5862273F" w:rsidR="00743F99" w:rsidRPr="008C62A3" w:rsidRDefault="00F453AF" w:rsidP="009A01B2">
      <w:pPr>
        <w:numPr>
          <w:ilvl w:val="0"/>
          <w:numId w:val="11"/>
        </w:numPr>
        <w:pBdr>
          <w:top w:val="nil"/>
          <w:left w:val="nil"/>
          <w:bottom w:val="nil"/>
          <w:right w:val="nil"/>
          <w:between w:val="nil"/>
        </w:pBdr>
        <w:spacing w:line="360" w:lineRule="auto"/>
        <w:ind w:left="0" w:firstLine="0"/>
        <w:jc w:val="both"/>
        <w:rPr>
          <w:rFonts w:ascii="Palatino Linotype" w:hAnsi="Palatino Linotype"/>
          <w:i/>
          <w:color w:val="000000" w:themeColor="text1"/>
        </w:rPr>
      </w:pPr>
      <w:r w:rsidRPr="008C62A3">
        <w:rPr>
          <w:rFonts w:ascii="Palatino Linotype" w:eastAsia="Palatino Linotype" w:hAnsi="Palatino Linotype" w:cs="Palatino Linotype"/>
          <w:color w:val="000000" w:themeColor="text1"/>
        </w:rPr>
        <w:t xml:space="preserve">Inconforme con la respuesta, en fecha </w:t>
      </w:r>
      <w:r w:rsidR="00473938">
        <w:rPr>
          <w:rFonts w:ascii="Palatino Linotype" w:eastAsia="Palatino Linotype" w:hAnsi="Palatino Linotype" w:cs="Palatino Linotype"/>
          <w:b/>
          <w:color w:val="000000" w:themeColor="text1"/>
        </w:rPr>
        <w:t>uno de julio de dos mil veinticinco</w:t>
      </w:r>
      <w:r w:rsidRPr="008C62A3">
        <w:rPr>
          <w:rFonts w:ascii="Palatino Linotype" w:eastAsia="Palatino Linotype" w:hAnsi="Palatino Linotype" w:cs="Palatino Linotype"/>
          <w:color w:val="000000" w:themeColor="text1"/>
        </w:rPr>
        <w:t>, el particular interpuso el recurso de revisión de mérito, señalando como acto impugnado y razones o motivos de inconformidad, lo siguiente:</w:t>
      </w:r>
    </w:p>
    <w:p w14:paraId="2F791B88" w14:textId="77777777" w:rsidR="00743F99" w:rsidRPr="008C62A3" w:rsidRDefault="00743F99" w:rsidP="009A01B2">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themeColor="text1"/>
        </w:rPr>
      </w:pPr>
    </w:p>
    <w:p w14:paraId="5421EA66" w14:textId="77777777" w:rsidR="00743F99" w:rsidRPr="000B76F8" w:rsidRDefault="00F453AF" w:rsidP="00770D39">
      <w:pPr>
        <w:pStyle w:val="Prrafodelista"/>
        <w:numPr>
          <w:ilvl w:val="0"/>
          <w:numId w:val="19"/>
        </w:numPr>
        <w:pBdr>
          <w:top w:val="nil"/>
          <w:left w:val="nil"/>
          <w:bottom w:val="nil"/>
          <w:right w:val="nil"/>
          <w:between w:val="nil"/>
        </w:pBdr>
        <w:spacing w:line="360" w:lineRule="auto"/>
        <w:ind w:right="426"/>
        <w:jc w:val="both"/>
        <w:rPr>
          <w:rFonts w:ascii="Palatino Linotype" w:eastAsia="Palatino Linotype" w:hAnsi="Palatino Linotype" w:cs="Palatino Linotype"/>
          <w:b/>
          <w:color w:val="000000" w:themeColor="text1"/>
        </w:rPr>
      </w:pPr>
      <w:bookmarkStart w:id="3" w:name="_heading=h.1fob9te" w:colFirst="0" w:colLast="0"/>
      <w:bookmarkEnd w:id="3"/>
      <w:r w:rsidRPr="000B76F8">
        <w:rPr>
          <w:rFonts w:ascii="Palatino Linotype" w:eastAsia="Palatino Linotype" w:hAnsi="Palatino Linotype" w:cs="Palatino Linotype"/>
          <w:b/>
          <w:color w:val="000000" w:themeColor="text1"/>
        </w:rPr>
        <w:t>ACTO IMPUGNADO:</w:t>
      </w:r>
    </w:p>
    <w:p w14:paraId="342A3B86" w14:textId="602018DC" w:rsidR="00743F99" w:rsidRDefault="00F453AF" w:rsidP="00770D39">
      <w:pPr>
        <w:pBdr>
          <w:top w:val="nil"/>
          <w:left w:val="nil"/>
          <w:bottom w:val="nil"/>
          <w:right w:val="nil"/>
          <w:between w:val="nil"/>
        </w:pBdr>
        <w:spacing w:line="360" w:lineRule="auto"/>
        <w:ind w:left="852" w:right="426" w:firstLine="294"/>
        <w:jc w:val="both"/>
        <w:rPr>
          <w:rFonts w:ascii="Palatino Linotype" w:eastAsia="Palatino Linotype" w:hAnsi="Palatino Linotype" w:cs="Palatino Linotype"/>
          <w:i/>
          <w:color w:val="000000" w:themeColor="text1"/>
        </w:rPr>
      </w:pPr>
      <w:r w:rsidRPr="000B76F8">
        <w:rPr>
          <w:rFonts w:ascii="Palatino Linotype" w:eastAsia="Palatino Linotype" w:hAnsi="Palatino Linotype" w:cs="Palatino Linotype"/>
          <w:i/>
          <w:color w:val="000000" w:themeColor="text1"/>
        </w:rPr>
        <w:t>“</w:t>
      </w:r>
      <w:r w:rsidR="00473938" w:rsidRPr="000B76F8">
        <w:rPr>
          <w:rFonts w:ascii="Palatino Linotype" w:eastAsia="Palatino Linotype" w:hAnsi="Palatino Linotype" w:cs="Palatino Linotype"/>
          <w:i/>
          <w:color w:val="000000" w:themeColor="text1"/>
        </w:rPr>
        <w:t>El sujeto obligado niega la información</w:t>
      </w:r>
      <w:r w:rsidRPr="000B76F8">
        <w:rPr>
          <w:rFonts w:ascii="Palatino Linotype" w:eastAsia="Palatino Linotype" w:hAnsi="Palatino Linotype" w:cs="Palatino Linotype"/>
          <w:i/>
          <w:color w:val="000000" w:themeColor="text1"/>
        </w:rPr>
        <w:t>”</w:t>
      </w:r>
    </w:p>
    <w:p w14:paraId="10A42498" w14:textId="77777777" w:rsidR="000B76F8" w:rsidRPr="000B76F8" w:rsidRDefault="000B76F8" w:rsidP="00770D39">
      <w:pPr>
        <w:pBdr>
          <w:top w:val="nil"/>
          <w:left w:val="nil"/>
          <w:bottom w:val="nil"/>
          <w:right w:val="nil"/>
          <w:between w:val="nil"/>
        </w:pBdr>
        <w:spacing w:line="360" w:lineRule="auto"/>
        <w:ind w:left="852" w:right="426" w:firstLine="294"/>
        <w:jc w:val="both"/>
        <w:rPr>
          <w:rFonts w:ascii="Palatino Linotype" w:eastAsia="Palatino Linotype" w:hAnsi="Palatino Linotype" w:cs="Palatino Linotype"/>
          <w:i/>
          <w:color w:val="000000" w:themeColor="text1"/>
        </w:rPr>
      </w:pPr>
    </w:p>
    <w:p w14:paraId="7F1480A7" w14:textId="77777777" w:rsidR="00743F99" w:rsidRPr="000B76F8" w:rsidRDefault="00F453AF" w:rsidP="00770D39">
      <w:pPr>
        <w:pStyle w:val="Prrafodelista"/>
        <w:numPr>
          <w:ilvl w:val="0"/>
          <w:numId w:val="19"/>
        </w:numPr>
        <w:pBdr>
          <w:top w:val="nil"/>
          <w:left w:val="nil"/>
          <w:bottom w:val="nil"/>
          <w:right w:val="nil"/>
          <w:between w:val="nil"/>
        </w:pBdr>
        <w:spacing w:line="360" w:lineRule="auto"/>
        <w:ind w:right="426"/>
        <w:jc w:val="both"/>
        <w:rPr>
          <w:rFonts w:ascii="Palatino Linotype" w:eastAsia="Palatino Linotype" w:hAnsi="Palatino Linotype" w:cs="Palatino Linotype"/>
          <w:b/>
          <w:color w:val="000000" w:themeColor="text1"/>
        </w:rPr>
      </w:pPr>
      <w:r w:rsidRPr="000B76F8">
        <w:rPr>
          <w:rFonts w:ascii="Palatino Linotype" w:eastAsia="Palatino Linotype" w:hAnsi="Palatino Linotype" w:cs="Palatino Linotype"/>
          <w:b/>
          <w:color w:val="000000" w:themeColor="text1"/>
        </w:rPr>
        <w:t>RAZONES O MOTIVOS DE LA INCONFORMIDAD:</w:t>
      </w:r>
      <w:r w:rsidRPr="000B76F8">
        <w:rPr>
          <w:rFonts w:ascii="Palatino Linotype" w:eastAsia="Palatino Linotype" w:hAnsi="Palatino Linotype" w:cs="Palatino Linotype"/>
          <w:b/>
          <w:color w:val="000000" w:themeColor="text1"/>
        </w:rPr>
        <w:tab/>
      </w:r>
    </w:p>
    <w:p w14:paraId="5098794F" w14:textId="7AEAA701" w:rsidR="00743F99" w:rsidRDefault="00F453AF" w:rsidP="00770D39">
      <w:pPr>
        <w:pBdr>
          <w:top w:val="nil"/>
          <w:left w:val="nil"/>
          <w:bottom w:val="nil"/>
          <w:right w:val="nil"/>
          <w:between w:val="nil"/>
        </w:pBdr>
        <w:spacing w:line="360" w:lineRule="auto"/>
        <w:ind w:left="852" w:right="426" w:firstLine="294"/>
        <w:jc w:val="both"/>
        <w:rPr>
          <w:rFonts w:ascii="Palatino Linotype" w:eastAsia="Palatino Linotype" w:hAnsi="Palatino Linotype" w:cs="Palatino Linotype"/>
          <w:i/>
          <w:color w:val="000000" w:themeColor="text1"/>
        </w:rPr>
      </w:pPr>
      <w:r w:rsidRPr="000B76F8">
        <w:rPr>
          <w:rFonts w:ascii="Palatino Linotype" w:eastAsia="Palatino Linotype" w:hAnsi="Palatino Linotype" w:cs="Palatino Linotype"/>
          <w:i/>
          <w:color w:val="000000" w:themeColor="text1"/>
        </w:rPr>
        <w:t>“</w:t>
      </w:r>
      <w:r w:rsidR="00473938" w:rsidRPr="000B76F8">
        <w:rPr>
          <w:rFonts w:ascii="Palatino Linotype" w:eastAsia="Palatino Linotype" w:hAnsi="Palatino Linotype" w:cs="Palatino Linotype"/>
          <w:i/>
          <w:color w:val="000000" w:themeColor="text1"/>
        </w:rPr>
        <w:t>EL sujeto obligado niega la información</w:t>
      </w:r>
      <w:r w:rsidRPr="000B76F8">
        <w:rPr>
          <w:rFonts w:ascii="Palatino Linotype" w:eastAsia="Palatino Linotype" w:hAnsi="Palatino Linotype" w:cs="Palatino Linotype"/>
          <w:i/>
          <w:color w:val="000000" w:themeColor="text1"/>
        </w:rPr>
        <w:t>”</w:t>
      </w:r>
    </w:p>
    <w:p w14:paraId="041C8555" w14:textId="77777777" w:rsidR="000B76F8" w:rsidRPr="000B76F8" w:rsidRDefault="000B76F8" w:rsidP="00770D39">
      <w:pPr>
        <w:pBdr>
          <w:top w:val="nil"/>
          <w:left w:val="nil"/>
          <w:bottom w:val="nil"/>
          <w:right w:val="nil"/>
          <w:between w:val="nil"/>
        </w:pBdr>
        <w:spacing w:line="360" w:lineRule="auto"/>
        <w:ind w:left="852" w:right="426" w:firstLine="294"/>
        <w:jc w:val="both"/>
        <w:rPr>
          <w:rFonts w:ascii="Palatino Linotype" w:eastAsia="Palatino Linotype" w:hAnsi="Palatino Linotype" w:cs="Palatino Linotype"/>
          <w:i/>
          <w:color w:val="000000" w:themeColor="text1"/>
        </w:rPr>
      </w:pPr>
    </w:p>
    <w:p w14:paraId="1A4BA584" w14:textId="79A41C7C" w:rsidR="00473938" w:rsidRDefault="00473938" w:rsidP="00473938">
      <w:pPr>
        <w:numPr>
          <w:ilvl w:val="0"/>
          <w:numId w:val="11"/>
        </w:numPr>
        <w:spacing w:line="360" w:lineRule="auto"/>
        <w:ind w:left="0" w:firstLine="0"/>
        <w:jc w:val="both"/>
        <w:rPr>
          <w:rFonts w:ascii="Palatino Linotype" w:eastAsia="Palatino Linotype" w:hAnsi="Palatino Linotype" w:cs="Palatino Linotype"/>
          <w:i/>
          <w:color w:val="000000"/>
        </w:rPr>
      </w:pPr>
      <w:r>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Pr>
          <w:rFonts w:ascii="Palatino Linotype" w:eastAsia="Palatino Linotype" w:hAnsi="Palatino Linotype" w:cs="Palatino Linotype"/>
          <w:b/>
        </w:rPr>
        <w:t>Comisionada María del Rosario Mejía Ayala</w:t>
      </w:r>
      <w:r>
        <w:rPr>
          <w:rFonts w:ascii="Palatino Linotype" w:eastAsia="Palatino Linotype" w:hAnsi="Palatino Linotype" w:cs="Palatino Linotype"/>
        </w:rPr>
        <w:t xml:space="preserve"> </w:t>
      </w:r>
      <w:r w:rsidR="000B76F8">
        <w:rPr>
          <w:rFonts w:ascii="Palatino Linotype" w:eastAsia="Palatino Linotype" w:hAnsi="Palatino Linotype" w:cs="Palatino Linotype"/>
        </w:rPr>
        <w:t>para</w:t>
      </w:r>
      <w:r>
        <w:rPr>
          <w:rFonts w:ascii="Palatino Linotype" w:eastAsia="Palatino Linotype" w:hAnsi="Palatino Linotype" w:cs="Palatino Linotype"/>
        </w:rPr>
        <w:t xml:space="preserve"> su análisis.</w:t>
      </w:r>
    </w:p>
    <w:p w14:paraId="308C6C93" w14:textId="60EC7DA4" w:rsidR="00473938" w:rsidRDefault="000B76F8" w:rsidP="00473938">
      <w:pPr>
        <w:numPr>
          <w:ilvl w:val="0"/>
          <w:numId w:val="11"/>
        </w:numPr>
        <w:pBdr>
          <w:top w:val="nil"/>
          <w:left w:val="nil"/>
          <w:bottom w:val="nil"/>
          <w:right w:val="nil"/>
          <w:between w:val="nil"/>
        </w:pBdr>
        <w:spacing w:line="360" w:lineRule="auto"/>
        <w:ind w:left="0" w:firstLine="0"/>
        <w:jc w:val="both"/>
        <w:rPr>
          <w:rFonts w:ascii="Palatino Linotype" w:hAnsi="Palatino Linotype"/>
          <w:i/>
          <w:color w:val="000000" w:themeColor="text1"/>
        </w:rPr>
      </w:pPr>
      <w:r>
        <w:rPr>
          <w:rFonts w:ascii="Palatino Linotype" w:eastAsia="Palatino Linotype" w:hAnsi="Palatino Linotype" w:cs="Palatino Linotype"/>
          <w:color w:val="000000" w:themeColor="text1"/>
        </w:rPr>
        <w:lastRenderedPageBreak/>
        <w:t>La Comisionada p</w:t>
      </w:r>
      <w:r w:rsidR="00F453AF" w:rsidRPr="008C62A3">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 fecha </w:t>
      </w:r>
      <w:r w:rsidR="00473938">
        <w:rPr>
          <w:rFonts w:ascii="Palatino Linotype" w:eastAsia="Palatino Linotype" w:hAnsi="Palatino Linotype" w:cs="Palatino Linotype"/>
          <w:b/>
          <w:color w:val="000000" w:themeColor="text1"/>
        </w:rPr>
        <w:t>siete de julio de dos mil veinticinco</w:t>
      </w:r>
      <w:r w:rsidR="00F453AF" w:rsidRPr="008C62A3">
        <w:rPr>
          <w:rFonts w:ascii="Palatino Linotype" w:eastAsia="Palatino Linotype" w:hAnsi="Palatino Linotype" w:cs="Palatino Linotype"/>
          <w:color w:val="000000" w:themeColor="text1"/>
        </w:rPr>
        <w:t xml:space="preserve">, se puso a disposición de las partes el expediente electrónico vía </w:t>
      </w:r>
      <w:r w:rsidR="00F453AF" w:rsidRPr="008C62A3">
        <w:rPr>
          <w:rFonts w:ascii="Palatino Linotype" w:eastAsia="Palatino Linotype" w:hAnsi="Palatino Linotype" w:cs="Palatino Linotype"/>
          <w:b/>
          <w:color w:val="000000" w:themeColor="text1"/>
        </w:rPr>
        <w:t xml:space="preserve">SAIMEX </w:t>
      </w:r>
      <w:r w:rsidR="00F453AF" w:rsidRPr="008C62A3">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00F453AF" w:rsidRPr="008C62A3">
        <w:rPr>
          <w:rFonts w:ascii="Palatino Linotype" w:eastAsia="Palatino Linotype" w:hAnsi="Palatino Linotype" w:cs="Palatino Linotype"/>
          <w:b/>
          <w:color w:val="000000" w:themeColor="text1"/>
        </w:rPr>
        <w:t>SUJETO OBLIGADO</w:t>
      </w:r>
      <w:r w:rsidR="00F453AF" w:rsidRPr="008C62A3">
        <w:rPr>
          <w:rFonts w:ascii="Palatino Linotype" w:eastAsia="Palatino Linotype" w:hAnsi="Palatino Linotype" w:cs="Palatino Linotype"/>
          <w:color w:val="000000" w:themeColor="text1"/>
        </w:rPr>
        <w:t xml:space="preserve"> presentará el Informe Justificado procedente.</w:t>
      </w:r>
    </w:p>
    <w:p w14:paraId="02B73E9B" w14:textId="77777777" w:rsidR="00473938" w:rsidRDefault="00473938" w:rsidP="00473938">
      <w:pPr>
        <w:pBdr>
          <w:top w:val="nil"/>
          <w:left w:val="nil"/>
          <w:bottom w:val="nil"/>
          <w:right w:val="nil"/>
          <w:between w:val="nil"/>
        </w:pBdr>
        <w:spacing w:line="360" w:lineRule="auto"/>
        <w:jc w:val="both"/>
        <w:rPr>
          <w:rFonts w:ascii="Palatino Linotype" w:hAnsi="Palatino Linotype"/>
          <w:i/>
          <w:color w:val="000000" w:themeColor="text1"/>
        </w:rPr>
      </w:pPr>
    </w:p>
    <w:p w14:paraId="392AE930" w14:textId="57B2E8A7" w:rsidR="00473938" w:rsidRPr="00084874" w:rsidRDefault="00473938" w:rsidP="00473938">
      <w:pPr>
        <w:numPr>
          <w:ilvl w:val="0"/>
          <w:numId w:val="11"/>
        </w:numPr>
        <w:pBdr>
          <w:top w:val="nil"/>
          <w:left w:val="nil"/>
          <w:bottom w:val="nil"/>
          <w:right w:val="nil"/>
          <w:between w:val="nil"/>
        </w:pBdr>
        <w:spacing w:line="360" w:lineRule="auto"/>
        <w:ind w:left="0" w:firstLine="0"/>
        <w:jc w:val="both"/>
        <w:rPr>
          <w:rFonts w:ascii="Palatino Linotype" w:hAnsi="Palatino Linotype"/>
          <w:i/>
          <w:color w:val="000000" w:themeColor="text1"/>
        </w:rPr>
      </w:pPr>
      <w:r w:rsidRPr="00473938">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 xml:space="preserve">dieciséis de julio </w:t>
      </w:r>
      <w:r w:rsidRPr="00473938">
        <w:rPr>
          <w:rFonts w:ascii="Palatino Linotype" w:eastAsia="Palatino Linotype" w:hAnsi="Palatino Linotype" w:cs="Palatino Linotype"/>
          <w:b/>
          <w:color w:val="000000"/>
        </w:rPr>
        <w:t xml:space="preserve">de dos mil veinticinco, el SUJETO OBLIGADO, </w:t>
      </w:r>
      <w:r w:rsidRPr="00473938">
        <w:rPr>
          <w:rFonts w:ascii="Palatino Linotype" w:eastAsia="Palatino Linotype" w:hAnsi="Palatino Linotype" w:cs="Palatino Linotype"/>
          <w:color w:val="000000"/>
        </w:rPr>
        <w:t xml:space="preserve">rindió el informe justificado correspondiente, mediante el cual </w:t>
      </w:r>
      <w:r w:rsidR="00084874">
        <w:rPr>
          <w:rFonts w:ascii="Palatino Linotype" w:eastAsia="Palatino Linotype" w:hAnsi="Palatino Linotype" w:cs="Palatino Linotype"/>
          <w:b/>
          <w:color w:val="000000"/>
        </w:rPr>
        <w:t xml:space="preserve">ratificó la respuesta; </w:t>
      </w:r>
      <w:r w:rsidR="00084874" w:rsidRPr="00084874">
        <w:rPr>
          <w:rFonts w:ascii="Palatino Linotype" w:eastAsia="Palatino Linotype" w:hAnsi="Palatino Linotype" w:cs="Palatino Linotype"/>
          <w:color w:val="000000"/>
        </w:rPr>
        <w:t>mismo</w:t>
      </w:r>
      <w:r w:rsidR="00084874">
        <w:rPr>
          <w:rFonts w:ascii="Palatino Linotype" w:eastAsia="Palatino Linotype" w:hAnsi="Palatino Linotype" w:cs="Palatino Linotype"/>
          <w:b/>
          <w:color w:val="000000"/>
        </w:rPr>
        <w:t xml:space="preserve"> </w:t>
      </w:r>
      <w:r w:rsidRPr="00473938">
        <w:rPr>
          <w:rFonts w:ascii="Palatino Linotype" w:eastAsia="Palatino Linotype" w:hAnsi="Palatino Linotype" w:cs="Palatino Linotype"/>
          <w:color w:val="000000"/>
        </w:rPr>
        <w:t xml:space="preserve">que se puso a la vista del particular en fecha </w:t>
      </w:r>
      <w:r w:rsidR="00084874">
        <w:rPr>
          <w:rFonts w:ascii="Palatino Linotype" w:eastAsia="Palatino Linotype" w:hAnsi="Palatino Linotype" w:cs="Palatino Linotype"/>
          <w:b/>
          <w:color w:val="000000"/>
        </w:rPr>
        <w:t xml:space="preserve">quince </w:t>
      </w:r>
      <w:r w:rsidRPr="00473938">
        <w:rPr>
          <w:rFonts w:ascii="Palatino Linotype" w:eastAsia="Palatino Linotype" w:hAnsi="Palatino Linotype" w:cs="Palatino Linotype"/>
          <w:b/>
          <w:color w:val="000000"/>
        </w:rPr>
        <w:t>de enero de dos mil veintiséis</w:t>
      </w:r>
    </w:p>
    <w:p w14:paraId="21166710" w14:textId="77777777" w:rsidR="00084874" w:rsidRDefault="00084874" w:rsidP="00084874">
      <w:pPr>
        <w:pStyle w:val="Prrafodelista"/>
        <w:rPr>
          <w:rFonts w:ascii="Palatino Linotype" w:hAnsi="Palatino Linotype"/>
          <w:i/>
          <w:color w:val="000000" w:themeColor="text1"/>
        </w:rPr>
      </w:pPr>
    </w:p>
    <w:p w14:paraId="316FFAA3" w14:textId="77777777" w:rsidR="00084874" w:rsidRPr="00084874" w:rsidRDefault="00084874" w:rsidP="00084874">
      <w:pPr>
        <w:numPr>
          <w:ilvl w:val="0"/>
          <w:numId w:val="11"/>
        </w:numPr>
        <w:pBdr>
          <w:top w:val="nil"/>
          <w:left w:val="nil"/>
          <w:bottom w:val="nil"/>
          <w:right w:val="nil"/>
          <w:between w:val="nil"/>
        </w:pBdr>
        <w:tabs>
          <w:tab w:val="left" w:pos="0"/>
        </w:tabs>
        <w:spacing w:line="360" w:lineRule="auto"/>
        <w:ind w:left="0" w:right="-283" w:firstLine="0"/>
        <w:jc w:val="both"/>
        <w:rPr>
          <w:rFonts w:ascii="Palatino Linotype" w:eastAsia="Palatino Linotype" w:hAnsi="Palatino Linotype" w:cs="Palatino Linotype"/>
          <w:b/>
        </w:rPr>
      </w:pPr>
      <w:r w:rsidRPr="00B23408">
        <w:rPr>
          <w:rFonts w:ascii="Palatino Linotype" w:eastAsia="Palatino Linotype" w:hAnsi="Palatino Linotype" w:cs="Palatino Linotype"/>
          <w:color w:val="000000"/>
        </w:rPr>
        <w:t xml:space="preserve">Por su parte, el </w:t>
      </w:r>
      <w:r w:rsidRPr="00B23408">
        <w:rPr>
          <w:rFonts w:ascii="Palatino Linotype" w:eastAsia="Palatino Linotype" w:hAnsi="Palatino Linotype" w:cs="Palatino Linotype"/>
          <w:b/>
          <w:color w:val="000000"/>
        </w:rPr>
        <w:t>RECURRENTE</w:t>
      </w:r>
      <w:r w:rsidRPr="00B23408">
        <w:rPr>
          <w:rFonts w:ascii="Palatino Linotype" w:eastAsia="Palatino Linotype" w:hAnsi="Palatino Linotype" w:cs="Palatino Linotype"/>
          <w:color w:val="000000"/>
        </w:rPr>
        <w:t xml:space="preserve"> no presentó pruebas o alegatos que a su derecho conviniera.</w:t>
      </w:r>
    </w:p>
    <w:p w14:paraId="3922809F" w14:textId="77777777" w:rsidR="00084874" w:rsidRDefault="00084874" w:rsidP="00084874">
      <w:pPr>
        <w:pStyle w:val="Prrafodelista"/>
        <w:rPr>
          <w:rFonts w:ascii="Palatino Linotype" w:eastAsia="Palatino Linotype" w:hAnsi="Palatino Linotype" w:cs="Palatino Linotype"/>
          <w:b/>
        </w:rPr>
      </w:pPr>
    </w:p>
    <w:p w14:paraId="5827F469" w14:textId="28377D38" w:rsidR="00084874" w:rsidRPr="00084874" w:rsidRDefault="00084874" w:rsidP="00084874">
      <w:pPr>
        <w:numPr>
          <w:ilvl w:val="0"/>
          <w:numId w:val="11"/>
        </w:numPr>
        <w:pBdr>
          <w:top w:val="nil"/>
          <w:left w:val="nil"/>
          <w:bottom w:val="nil"/>
          <w:right w:val="nil"/>
          <w:between w:val="nil"/>
        </w:pBdr>
        <w:tabs>
          <w:tab w:val="left" w:pos="0"/>
        </w:tabs>
        <w:spacing w:line="360" w:lineRule="auto"/>
        <w:ind w:left="0" w:right="-28" w:firstLine="0"/>
        <w:jc w:val="both"/>
        <w:rPr>
          <w:rFonts w:ascii="Palatino Linotype" w:eastAsia="Palatino Linotype" w:hAnsi="Palatino Linotype" w:cs="Palatino Linotype"/>
          <w:b/>
        </w:rPr>
      </w:pP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quince de enero de dos mil veintiséis</w:t>
      </w:r>
      <w:r>
        <w:rPr>
          <w:rFonts w:ascii="Palatino Linotype" w:eastAsia="Palatino Linotype" w:hAnsi="Palatino Linotype" w:cs="Palatino Linotype"/>
          <w:color w:val="000000"/>
        </w:rPr>
        <w:t>, se notificó el acuerdo mediante el cual se amplió el plazo para emitir resolución por un término de 15 días adicionales.</w:t>
      </w:r>
    </w:p>
    <w:p w14:paraId="64FC5D36" w14:textId="77777777" w:rsidR="00084874" w:rsidRDefault="00084874" w:rsidP="00084874">
      <w:pPr>
        <w:pStyle w:val="Prrafodelista"/>
        <w:rPr>
          <w:rFonts w:ascii="Palatino Linotype" w:eastAsia="Palatino Linotype" w:hAnsi="Palatino Linotype" w:cs="Palatino Linotype"/>
          <w:b/>
        </w:rPr>
      </w:pPr>
    </w:p>
    <w:p w14:paraId="3E4EDD0C" w14:textId="3D5B2F4A" w:rsidR="00084874" w:rsidRDefault="00084874" w:rsidP="00084874">
      <w:pPr>
        <w:numPr>
          <w:ilvl w:val="0"/>
          <w:numId w:val="11"/>
        </w:numPr>
        <w:spacing w:line="360" w:lineRule="auto"/>
        <w:ind w:left="0" w:firstLine="0"/>
        <w:jc w:val="both"/>
        <w:rPr>
          <w:rFonts w:ascii="Palatino Linotype" w:eastAsia="Palatino Linotype" w:hAnsi="Palatino Linotype" w:cs="Palatino Linotype"/>
          <w:i/>
          <w:color w:val="000000"/>
        </w:rPr>
      </w:pPr>
      <w:r>
        <w:rPr>
          <w:rFonts w:ascii="Palatino Linotype" w:eastAsia="Palatino Linotype" w:hAnsi="Palatino Linotype" w:cs="Palatino Linotype"/>
        </w:rPr>
        <w:t xml:space="preserve">Finalmente, la Comisionada Ponente mediante acuerdo del </w:t>
      </w:r>
      <w:r>
        <w:rPr>
          <w:rFonts w:ascii="Palatino Linotype" w:eastAsia="Palatino Linotype" w:hAnsi="Palatino Linotype" w:cs="Palatino Linotype"/>
          <w:b/>
        </w:rPr>
        <w:t>veintiuno de enero de dos mil veintiséis</w:t>
      </w:r>
      <w:r>
        <w:rPr>
          <w:rFonts w:ascii="Palatino Linotype" w:eastAsia="Palatino Linotype" w:hAnsi="Palatino Linotype" w:cs="Palatino Linotype"/>
        </w:rPr>
        <w:t>, decretó el cierre de instrucción del expediente, por lo que no habiendo más que hacer constar, y</w:t>
      </w:r>
      <w:r w:rsidR="000B76F8">
        <w:rPr>
          <w:rFonts w:ascii="Palatino Linotype" w:eastAsia="Palatino Linotype" w:hAnsi="Palatino Linotype" w:cs="Palatino Linotype"/>
          <w:color w:val="000000"/>
        </w:rPr>
        <w:t xml:space="preserve"> -------------------------------------------------------------------------------------</w:t>
      </w:r>
    </w:p>
    <w:p w14:paraId="1CF74B89" w14:textId="77777777" w:rsidR="00743F99" w:rsidRPr="008C62A3" w:rsidRDefault="00743F99" w:rsidP="009A01B2">
      <w:pPr>
        <w:pBdr>
          <w:top w:val="nil"/>
          <w:left w:val="nil"/>
          <w:bottom w:val="nil"/>
          <w:right w:val="nil"/>
          <w:between w:val="nil"/>
        </w:pBdr>
        <w:spacing w:line="360" w:lineRule="auto"/>
        <w:ind w:left="720"/>
        <w:rPr>
          <w:rFonts w:ascii="Palatino Linotype" w:eastAsia="Palatino Linotype" w:hAnsi="Palatino Linotype" w:cs="Palatino Linotype"/>
          <w:b/>
          <w:color w:val="000000" w:themeColor="text1"/>
        </w:rPr>
      </w:pPr>
    </w:p>
    <w:p w14:paraId="56199824" w14:textId="56A8B653" w:rsidR="00743F99" w:rsidRPr="008C62A3" w:rsidRDefault="00F453AF" w:rsidP="009A01B2">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4" w:name="_heading=h.3znysh7" w:colFirst="0" w:colLast="0"/>
      <w:bookmarkEnd w:id="4"/>
      <w:r w:rsidRPr="008C62A3">
        <w:rPr>
          <w:rFonts w:ascii="Palatino Linotype" w:eastAsia="Palatino Linotype" w:hAnsi="Palatino Linotype" w:cs="Palatino Linotype"/>
          <w:b/>
          <w:color w:val="000000" w:themeColor="text1"/>
          <w:sz w:val="24"/>
          <w:szCs w:val="24"/>
        </w:rPr>
        <w:lastRenderedPageBreak/>
        <w:t>C</w:t>
      </w:r>
      <w:r w:rsidR="000B76F8">
        <w:rPr>
          <w:rFonts w:ascii="Palatino Linotype" w:eastAsia="Palatino Linotype" w:hAnsi="Palatino Linotype" w:cs="Palatino Linotype"/>
          <w:b/>
          <w:color w:val="000000" w:themeColor="text1"/>
          <w:sz w:val="24"/>
          <w:szCs w:val="24"/>
        </w:rPr>
        <w:t xml:space="preserve"> </w:t>
      </w:r>
      <w:r w:rsidRPr="008C62A3">
        <w:rPr>
          <w:rFonts w:ascii="Palatino Linotype" w:eastAsia="Palatino Linotype" w:hAnsi="Palatino Linotype" w:cs="Palatino Linotype"/>
          <w:b/>
          <w:color w:val="000000" w:themeColor="text1"/>
          <w:sz w:val="24"/>
          <w:szCs w:val="24"/>
        </w:rPr>
        <w:t>O</w:t>
      </w:r>
      <w:r w:rsidR="000B76F8">
        <w:rPr>
          <w:rFonts w:ascii="Palatino Linotype" w:eastAsia="Palatino Linotype" w:hAnsi="Palatino Linotype" w:cs="Palatino Linotype"/>
          <w:b/>
          <w:color w:val="000000" w:themeColor="text1"/>
          <w:sz w:val="24"/>
          <w:szCs w:val="24"/>
        </w:rPr>
        <w:t xml:space="preserve"> </w:t>
      </w:r>
      <w:r w:rsidRPr="008C62A3">
        <w:rPr>
          <w:rFonts w:ascii="Palatino Linotype" w:eastAsia="Palatino Linotype" w:hAnsi="Palatino Linotype" w:cs="Palatino Linotype"/>
          <w:b/>
          <w:color w:val="000000" w:themeColor="text1"/>
          <w:sz w:val="24"/>
          <w:szCs w:val="24"/>
        </w:rPr>
        <w:t>N</w:t>
      </w:r>
      <w:r w:rsidR="000B76F8">
        <w:rPr>
          <w:rFonts w:ascii="Palatino Linotype" w:eastAsia="Palatino Linotype" w:hAnsi="Palatino Linotype" w:cs="Palatino Linotype"/>
          <w:b/>
          <w:color w:val="000000" w:themeColor="text1"/>
          <w:sz w:val="24"/>
          <w:szCs w:val="24"/>
        </w:rPr>
        <w:t xml:space="preserve"> </w:t>
      </w:r>
      <w:r w:rsidRPr="008C62A3">
        <w:rPr>
          <w:rFonts w:ascii="Palatino Linotype" w:eastAsia="Palatino Linotype" w:hAnsi="Palatino Linotype" w:cs="Palatino Linotype"/>
          <w:b/>
          <w:color w:val="000000" w:themeColor="text1"/>
          <w:sz w:val="24"/>
          <w:szCs w:val="24"/>
        </w:rPr>
        <w:t>S</w:t>
      </w:r>
      <w:r w:rsidR="000B76F8">
        <w:rPr>
          <w:rFonts w:ascii="Palatino Linotype" w:eastAsia="Palatino Linotype" w:hAnsi="Palatino Linotype" w:cs="Palatino Linotype"/>
          <w:b/>
          <w:color w:val="000000" w:themeColor="text1"/>
          <w:sz w:val="24"/>
          <w:szCs w:val="24"/>
        </w:rPr>
        <w:t xml:space="preserve"> </w:t>
      </w:r>
      <w:r w:rsidRPr="008C62A3">
        <w:rPr>
          <w:rFonts w:ascii="Palatino Linotype" w:eastAsia="Palatino Linotype" w:hAnsi="Palatino Linotype" w:cs="Palatino Linotype"/>
          <w:b/>
          <w:color w:val="000000" w:themeColor="text1"/>
          <w:sz w:val="24"/>
          <w:szCs w:val="24"/>
        </w:rPr>
        <w:t>I</w:t>
      </w:r>
      <w:r w:rsidR="000B76F8">
        <w:rPr>
          <w:rFonts w:ascii="Palatino Linotype" w:eastAsia="Palatino Linotype" w:hAnsi="Palatino Linotype" w:cs="Palatino Linotype"/>
          <w:b/>
          <w:color w:val="000000" w:themeColor="text1"/>
          <w:sz w:val="24"/>
          <w:szCs w:val="24"/>
        </w:rPr>
        <w:t xml:space="preserve"> </w:t>
      </w:r>
      <w:r w:rsidRPr="008C62A3">
        <w:rPr>
          <w:rFonts w:ascii="Palatino Linotype" w:eastAsia="Palatino Linotype" w:hAnsi="Palatino Linotype" w:cs="Palatino Linotype"/>
          <w:b/>
          <w:color w:val="000000" w:themeColor="text1"/>
          <w:sz w:val="24"/>
          <w:szCs w:val="24"/>
        </w:rPr>
        <w:t>D</w:t>
      </w:r>
      <w:r w:rsidR="000B76F8">
        <w:rPr>
          <w:rFonts w:ascii="Palatino Linotype" w:eastAsia="Palatino Linotype" w:hAnsi="Palatino Linotype" w:cs="Palatino Linotype"/>
          <w:b/>
          <w:color w:val="000000" w:themeColor="text1"/>
          <w:sz w:val="24"/>
          <w:szCs w:val="24"/>
        </w:rPr>
        <w:t xml:space="preserve"> </w:t>
      </w:r>
      <w:r w:rsidRPr="008C62A3">
        <w:rPr>
          <w:rFonts w:ascii="Palatino Linotype" w:eastAsia="Palatino Linotype" w:hAnsi="Palatino Linotype" w:cs="Palatino Linotype"/>
          <w:b/>
          <w:color w:val="000000" w:themeColor="text1"/>
          <w:sz w:val="24"/>
          <w:szCs w:val="24"/>
        </w:rPr>
        <w:t>E</w:t>
      </w:r>
      <w:r w:rsidR="000B76F8">
        <w:rPr>
          <w:rFonts w:ascii="Palatino Linotype" w:eastAsia="Palatino Linotype" w:hAnsi="Palatino Linotype" w:cs="Palatino Linotype"/>
          <w:b/>
          <w:color w:val="000000" w:themeColor="text1"/>
          <w:sz w:val="24"/>
          <w:szCs w:val="24"/>
        </w:rPr>
        <w:t xml:space="preserve"> </w:t>
      </w:r>
      <w:r w:rsidRPr="008C62A3">
        <w:rPr>
          <w:rFonts w:ascii="Palatino Linotype" w:eastAsia="Palatino Linotype" w:hAnsi="Palatino Linotype" w:cs="Palatino Linotype"/>
          <w:b/>
          <w:color w:val="000000" w:themeColor="text1"/>
          <w:sz w:val="24"/>
          <w:szCs w:val="24"/>
        </w:rPr>
        <w:t>R</w:t>
      </w:r>
      <w:r w:rsidR="000B76F8">
        <w:rPr>
          <w:rFonts w:ascii="Palatino Linotype" w:eastAsia="Palatino Linotype" w:hAnsi="Palatino Linotype" w:cs="Palatino Linotype"/>
          <w:b/>
          <w:color w:val="000000" w:themeColor="text1"/>
          <w:sz w:val="24"/>
          <w:szCs w:val="24"/>
        </w:rPr>
        <w:t xml:space="preserve"> </w:t>
      </w:r>
      <w:r w:rsidRPr="008C62A3">
        <w:rPr>
          <w:rFonts w:ascii="Palatino Linotype" w:eastAsia="Palatino Linotype" w:hAnsi="Palatino Linotype" w:cs="Palatino Linotype"/>
          <w:b/>
          <w:color w:val="000000" w:themeColor="text1"/>
          <w:sz w:val="24"/>
          <w:szCs w:val="24"/>
        </w:rPr>
        <w:t>A</w:t>
      </w:r>
      <w:r w:rsidR="000B76F8">
        <w:rPr>
          <w:rFonts w:ascii="Palatino Linotype" w:eastAsia="Palatino Linotype" w:hAnsi="Palatino Linotype" w:cs="Palatino Linotype"/>
          <w:b/>
          <w:color w:val="000000" w:themeColor="text1"/>
          <w:sz w:val="24"/>
          <w:szCs w:val="24"/>
        </w:rPr>
        <w:t xml:space="preserve"> </w:t>
      </w:r>
      <w:r w:rsidRPr="008C62A3">
        <w:rPr>
          <w:rFonts w:ascii="Palatino Linotype" w:eastAsia="Palatino Linotype" w:hAnsi="Palatino Linotype" w:cs="Palatino Linotype"/>
          <w:b/>
          <w:color w:val="000000" w:themeColor="text1"/>
          <w:sz w:val="24"/>
          <w:szCs w:val="24"/>
        </w:rPr>
        <w:t>N</w:t>
      </w:r>
      <w:r w:rsidR="000B76F8">
        <w:rPr>
          <w:rFonts w:ascii="Palatino Linotype" w:eastAsia="Palatino Linotype" w:hAnsi="Palatino Linotype" w:cs="Palatino Linotype"/>
          <w:b/>
          <w:color w:val="000000" w:themeColor="text1"/>
          <w:sz w:val="24"/>
          <w:szCs w:val="24"/>
        </w:rPr>
        <w:t xml:space="preserve"> </w:t>
      </w:r>
      <w:r w:rsidRPr="008C62A3">
        <w:rPr>
          <w:rFonts w:ascii="Palatino Linotype" w:eastAsia="Palatino Linotype" w:hAnsi="Palatino Linotype" w:cs="Palatino Linotype"/>
          <w:b/>
          <w:color w:val="000000" w:themeColor="text1"/>
          <w:sz w:val="24"/>
          <w:szCs w:val="24"/>
        </w:rPr>
        <w:t>D</w:t>
      </w:r>
      <w:r w:rsidR="000B76F8">
        <w:rPr>
          <w:rFonts w:ascii="Palatino Linotype" w:eastAsia="Palatino Linotype" w:hAnsi="Palatino Linotype" w:cs="Palatino Linotype"/>
          <w:b/>
          <w:color w:val="000000" w:themeColor="text1"/>
          <w:sz w:val="24"/>
          <w:szCs w:val="24"/>
        </w:rPr>
        <w:t xml:space="preserve"> </w:t>
      </w:r>
      <w:r w:rsidRPr="008C62A3">
        <w:rPr>
          <w:rFonts w:ascii="Palatino Linotype" w:eastAsia="Palatino Linotype" w:hAnsi="Palatino Linotype" w:cs="Palatino Linotype"/>
          <w:b/>
          <w:color w:val="000000" w:themeColor="text1"/>
          <w:sz w:val="24"/>
          <w:szCs w:val="24"/>
        </w:rPr>
        <w:t>O</w:t>
      </w:r>
    </w:p>
    <w:p w14:paraId="2EEE80F5" w14:textId="77777777" w:rsidR="00743F99" w:rsidRPr="008C62A3" w:rsidRDefault="00743F99" w:rsidP="009A01B2">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p>
    <w:p w14:paraId="0ED615B7" w14:textId="77777777" w:rsidR="00743F99" w:rsidRPr="008C62A3" w:rsidRDefault="00F453AF" w:rsidP="009A01B2">
      <w:pPr>
        <w:pStyle w:val="Ttulo2"/>
        <w:spacing w:before="0" w:line="360" w:lineRule="auto"/>
        <w:rPr>
          <w:rFonts w:ascii="Palatino Linotype" w:eastAsia="Palatino Linotype" w:hAnsi="Palatino Linotype" w:cs="Palatino Linotype"/>
          <w:b/>
          <w:color w:val="000000" w:themeColor="text1"/>
          <w:sz w:val="24"/>
          <w:szCs w:val="24"/>
        </w:rPr>
      </w:pPr>
      <w:r w:rsidRPr="008C62A3">
        <w:rPr>
          <w:rFonts w:ascii="Palatino Linotype" w:eastAsia="Palatino Linotype" w:hAnsi="Palatino Linotype" w:cs="Palatino Linotype"/>
          <w:b/>
          <w:color w:val="000000" w:themeColor="text1"/>
          <w:sz w:val="24"/>
          <w:szCs w:val="24"/>
        </w:rPr>
        <w:t>PRIMERO. De la competencia</w:t>
      </w:r>
    </w:p>
    <w:p w14:paraId="663496AC" w14:textId="435366FC" w:rsidR="00084874" w:rsidRPr="00084874" w:rsidRDefault="00084874" w:rsidP="00084874">
      <w:pPr>
        <w:pStyle w:val="Prrafodelista"/>
        <w:numPr>
          <w:ilvl w:val="0"/>
          <w:numId w:val="1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sidRPr="00084874">
        <w:rPr>
          <w:rFonts w:ascii="Palatino Linotype" w:eastAsia="Palatino Linotype" w:hAnsi="Palatino Linotype" w:cs="Palatino Linotype"/>
          <w:color w:val="000000"/>
          <w:highlight w:val="white"/>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084874">
        <w:rPr>
          <w:rFonts w:ascii="Palatino Linotype" w:eastAsia="Palatino Linotype" w:hAnsi="Palatino Linotype" w:cs="Palatino Linotype"/>
          <w:b/>
          <w:color w:val="000000"/>
          <w:highlight w:val="white"/>
        </w:rPr>
        <w:t>Constitución Política de los Estados Unidos Mexicanos</w:t>
      </w:r>
      <w:r w:rsidRPr="00084874">
        <w:rPr>
          <w:rFonts w:ascii="Palatino Linotype" w:eastAsia="Palatino Linotype" w:hAnsi="Palatino Linotype" w:cs="Palatino Linotype"/>
          <w:color w:val="000000"/>
          <w:highlight w:val="white"/>
        </w:rPr>
        <w:t>; 5, párrafos trigésimo segundo, trigésimo tercero y trigésimo cuarto fracciones IV y V de la </w:t>
      </w:r>
      <w:r w:rsidRPr="00084874">
        <w:rPr>
          <w:rFonts w:ascii="Palatino Linotype" w:eastAsia="Palatino Linotype" w:hAnsi="Palatino Linotype" w:cs="Palatino Linotype"/>
          <w:b/>
          <w:color w:val="000000"/>
          <w:highlight w:val="white"/>
        </w:rPr>
        <w:t>Constitución Política del Estado Libre y Soberano de México</w:t>
      </w:r>
      <w:r w:rsidRPr="00084874">
        <w:rPr>
          <w:rFonts w:ascii="Palatino Linotype" w:eastAsia="Palatino Linotype" w:hAnsi="Palatino Linotype" w:cs="Palatino Linotype"/>
          <w:color w:val="000000"/>
          <w:highlight w:val="white"/>
        </w:rPr>
        <w:t>; artículos 1, 2 fracción II, 13, 29, 36 fracciones I y II, 176, 178, 179, 181 párrafo tercero y 185 de la </w:t>
      </w:r>
      <w:r w:rsidRPr="00084874">
        <w:rPr>
          <w:rFonts w:ascii="Palatino Linotype" w:eastAsia="Palatino Linotype" w:hAnsi="Palatino Linotype" w:cs="Palatino Linotype"/>
          <w:b/>
          <w:color w:val="000000"/>
          <w:highlight w:val="white"/>
        </w:rPr>
        <w:t>Ley de Transparencia y Acceso a la Información Pública del Estado de México y Municipios</w:t>
      </w:r>
      <w:r w:rsidRPr="00084874">
        <w:rPr>
          <w:rFonts w:ascii="Palatino Linotype" w:eastAsia="Palatino Linotype" w:hAnsi="Palatino Linotype" w:cs="Palatino Linotype"/>
          <w:color w:val="000000"/>
          <w:highlight w:val="white"/>
        </w:rPr>
        <w:t>; y 7, 9 fracciones I y XXIII, y 11 del </w:t>
      </w:r>
      <w:r w:rsidRPr="00084874">
        <w:rPr>
          <w:rFonts w:ascii="Palatino Linotype" w:eastAsia="Palatino Linotype" w:hAnsi="Palatino Linotype" w:cs="Palatino Linotype"/>
          <w:b/>
          <w:color w:val="000000"/>
          <w:highlight w:val="white"/>
        </w:rPr>
        <w:t>Reglamento Interior del Instituto de Transparencia, Acceso a la Información Pública y Protección de Datos Personales del Estado de México y Municipios</w:t>
      </w:r>
      <w:r w:rsidRPr="00084874">
        <w:rPr>
          <w:rFonts w:ascii="Palatino Linotype" w:eastAsia="Palatino Linotype" w:hAnsi="Palatino Linotype" w:cs="Palatino Linotype"/>
          <w:color w:val="000000"/>
          <w:highlight w:val="white"/>
        </w:rPr>
        <w:t>.</w:t>
      </w:r>
    </w:p>
    <w:p w14:paraId="35ECAD00" w14:textId="77777777" w:rsidR="00743F99" w:rsidRPr="008C62A3" w:rsidRDefault="00F453AF" w:rsidP="009A01B2">
      <w:pPr>
        <w:spacing w:line="360" w:lineRule="auto"/>
        <w:jc w:val="both"/>
        <w:rPr>
          <w:rFonts w:ascii="Palatino Linotype" w:eastAsia="Palatino Linotype" w:hAnsi="Palatino Linotype" w:cs="Palatino Linotype"/>
          <w:color w:val="000000" w:themeColor="text1"/>
        </w:rPr>
      </w:pPr>
      <w:r w:rsidRPr="008C62A3">
        <w:rPr>
          <w:rFonts w:ascii="Palatino Linotype" w:eastAsia="Palatino Linotype" w:hAnsi="Palatino Linotype" w:cs="Palatino Linotype"/>
          <w:color w:val="000000" w:themeColor="text1"/>
        </w:rPr>
        <w:t xml:space="preserve"> </w:t>
      </w:r>
    </w:p>
    <w:p w14:paraId="53B5A607" w14:textId="77777777" w:rsidR="00743F99" w:rsidRPr="008C62A3" w:rsidRDefault="00F453AF" w:rsidP="009A01B2">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8C62A3">
        <w:rPr>
          <w:rFonts w:ascii="Palatino Linotype" w:eastAsia="Palatino Linotype" w:hAnsi="Palatino Linotype" w:cs="Palatino Linotype"/>
          <w:b/>
          <w:color w:val="000000" w:themeColor="text1"/>
          <w:sz w:val="24"/>
          <w:szCs w:val="24"/>
        </w:rPr>
        <w:t>SEGUNDO. De la oportunidad y procedencia.</w:t>
      </w:r>
    </w:p>
    <w:p w14:paraId="2CE6F761" w14:textId="552B4CCD" w:rsidR="00743F99" w:rsidRPr="008C62A3" w:rsidRDefault="00F453AF" w:rsidP="009A01B2">
      <w:pPr>
        <w:numPr>
          <w:ilvl w:val="0"/>
          <w:numId w:val="1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C62A3">
        <w:rPr>
          <w:rFonts w:ascii="Palatino Linotype" w:eastAsia="Palatino Linotype" w:hAnsi="Palatino Linotype" w:cs="Palatino Linotype"/>
          <w:color w:val="000000" w:themeColor="text1"/>
        </w:rPr>
        <w:t xml:space="preserve">El medio de impugnación fue presentado a través del </w:t>
      </w:r>
      <w:r w:rsidRPr="008C62A3">
        <w:rPr>
          <w:rFonts w:ascii="Palatino Linotype" w:eastAsia="Palatino Linotype" w:hAnsi="Palatino Linotype" w:cs="Palatino Linotype"/>
          <w:b/>
          <w:color w:val="000000" w:themeColor="text1"/>
        </w:rPr>
        <w:t>SAIMEX,</w:t>
      </w:r>
      <w:r w:rsidRPr="008C62A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8C62A3">
        <w:rPr>
          <w:rFonts w:ascii="Palatino Linotype" w:eastAsia="Palatino Linotype" w:hAnsi="Palatino Linotype" w:cs="Palatino Linotype"/>
          <w:b/>
          <w:color w:val="000000" w:themeColor="text1"/>
        </w:rPr>
        <w:t>SUJETO OBLIGADO</w:t>
      </w:r>
      <w:r w:rsidRPr="008C62A3">
        <w:rPr>
          <w:rFonts w:ascii="Palatino Linotype" w:eastAsia="Palatino Linotype" w:hAnsi="Palatino Linotype" w:cs="Palatino Linotype"/>
          <w:color w:val="000000" w:themeColor="text1"/>
        </w:rPr>
        <w:t xml:space="preserve"> entregó su respuesta el </w:t>
      </w:r>
      <w:r w:rsidR="00084874">
        <w:rPr>
          <w:rFonts w:ascii="Palatino Linotype" w:eastAsia="Palatino Linotype" w:hAnsi="Palatino Linotype" w:cs="Palatino Linotype"/>
          <w:b/>
          <w:color w:val="000000" w:themeColor="text1"/>
        </w:rPr>
        <w:t>diez de junio de dos mil veinticinco</w:t>
      </w:r>
      <w:r w:rsidRPr="008C62A3">
        <w:rPr>
          <w:rFonts w:ascii="Palatino Linotype" w:eastAsia="Palatino Linotype" w:hAnsi="Palatino Linotype" w:cs="Palatino Linotype"/>
          <w:color w:val="000000" w:themeColor="text1"/>
        </w:rPr>
        <w:t xml:space="preserve">, de tal forma que el plazo para interponer el recurso de revisión transcurrió del </w:t>
      </w:r>
      <w:r w:rsidR="00084874">
        <w:rPr>
          <w:rFonts w:ascii="Palatino Linotype" w:eastAsia="Palatino Linotype" w:hAnsi="Palatino Linotype" w:cs="Palatino Linotype"/>
          <w:b/>
          <w:color w:val="000000" w:themeColor="text1"/>
        </w:rPr>
        <w:t xml:space="preserve">once de junio </w:t>
      </w:r>
      <w:r w:rsidR="003D1742" w:rsidRPr="00084874">
        <w:rPr>
          <w:rFonts w:ascii="Palatino Linotype" w:eastAsia="Palatino Linotype" w:hAnsi="Palatino Linotype" w:cs="Palatino Linotype"/>
          <w:b/>
          <w:color w:val="000000" w:themeColor="text1"/>
        </w:rPr>
        <w:t xml:space="preserve">al </w:t>
      </w:r>
      <w:r w:rsidR="00084874">
        <w:rPr>
          <w:rFonts w:ascii="Palatino Linotype" w:eastAsia="Palatino Linotype" w:hAnsi="Palatino Linotype" w:cs="Palatino Linotype"/>
          <w:b/>
          <w:color w:val="000000" w:themeColor="text1"/>
        </w:rPr>
        <w:t>uno de julio de dos mil veinticinco</w:t>
      </w:r>
      <w:r w:rsidRPr="008C62A3">
        <w:rPr>
          <w:rFonts w:ascii="Palatino Linotype" w:eastAsia="Palatino Linotype" w:hAnsi="Palatino Linotype" w:cs="Palatino Linotype"/>
          <w:color w:val="000000" w:themeColor="text1"/>
        </w:rPr>
        <w:t xml:space="preserve">; en consecuencia, el ahora </w:t>
      </w:r>
      <w:r w:rsidRPr="008C62A3">
        <w:rPr>
          <w:rFonts w:ascii="Palatino Linotype" w:eastAsia="Palatino Linotype" w:hAnsi="Palatino Linotype" w:cs="Palatino Linotype"/>
          <w:b/>
          <w:color w:val="000000" w:themeColor="text1"/>
        </w:rPr>
        <w:t>RECURRENTE</w:t>
      </w:r>
      <w:r w:rsidRPr="008C62A3">
        <w:rPr>
          <w:rFonts w:ascii="Palatino Linotype" w:eastAsia="Palatino Linotype" w:hAnsi="Palatino Linotype" w:cs="Palatino Linotype"/>
          <w:color w:val="000000" w:themeColor="text1"/>
        </w:rPr>
        <w:t xml:space="preserve"> presentó su inconformidad el </w:t>
      </w:r>
      <w:r w:rsidR="00084874" w:rsidRPr="00084874">
        <w:rPr>
          <w:rFonts w:ascii="Palatino Linotype" w:eastAsia="Palatino Linotype" w:hAnsi="Palatino Linotype" w:cs="Palatino Linotype"/>
          <w:b/>
          <w:color w:val="000000" w:themeColor="text1"/>
        </w:rPr>
        <w:t>uno de julio de dos mil veinticinco</w:t>
      </w:r>
      <w:r w:rsidRPr="008C62A3">
        <w:rPr>
          <w:rFonts w:ascii="Palatino Linotype" w:eastAsia="Palatino Linotype" w:hAnsi="Palatino Linotype" w:cs="Palatino Linotype"/>
          <w:color w:val="000000" w:themeColor="text1"/>
        </w:rPr>
        <w:t>; es decir dentro del lapso legalmente establecido para tal efecto.</w:t>
      </w:r>
    </w:p>
    <w:p w14:paraId="33AD1F47" w14:textId="77777777" w:rsidR="00743F99" w:rsidRPr="008C62A3" w:rsidRDefault="00743F99" w:rsidP="009A01B2">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p>
    <w:p w14:paraId="1395B4DF" w14:textId="77777777" w:rsidR="00743F99" w:rsidRPr="008C62A3" w:rsidRDefault="00F453AF" w:rsidP="009A01B2">
      <w:pPr>
        <w:numPr>
          <w:ilvl w:val="0"/>
          <w:numId w:val="1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C62A3">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74F753D" w14:textId="77777777" w:rsidR="00743F99" w:rsidRDefault="00F453AF" w:rsidP="009A01B2">
      <w:pPr>
        <w:spacing w:line="360" w:lineRule="auto"/>
        <w:ind w:left="426" w:right="476"/>
        <w:jc w:val="both"/>
        <w:rPr>
          <w:rFonts w:ascii="Palatino Linotype" w:eastAsia="Palatino Linotype" w:hAnsi="Palatino Linotype" w:cs="Palatino Linotype"/>
          <w:i/>
          <w:color w:val="000000" w:themeColor="text1"/>
        </w:rPr>
      </w:pPr>
      <w:r w:rsidRPr="000B76F8">
        <w:rPr>
          <w:rFonts w:ascii="Palatino Linotype" w:eastAsia="Palatino Linotype" w:hAnsi="Palatino Linotype" w:cs="Palatino Linotype"/>
          <w:i/>
          <w:color w:val="000000" w:themeColor="text1"/>
        </w:rPr>
        <w:t>"</w:t>
      </w:r>
      <w:r w:rsidRPr="000B76F8">
        <w:rPr>
          <w:rFonts w:ascii="Palatino Linotype" w:eastAsia="Palatino Linotype" w:hAnsi="Palatino Linotype" w:cs="Palatino Linotype"/>
          <w:b/>
          <w:i/>
          <w:color w:val="000000" w:themeColor="text1"/>
        </w:rPr>
        <w:t>Las solicitudes anónimas</w:t>
      </w:r>
      <w:r w:rsidRPr="000B76F8">
        <w:rPr>
          <w:rFonts w:ascii="Palatino Linotype" w:eastAsia="Palatino Linotype" w:hAnsi="Palatino Linotype" w:cs="Palatino Linotype"/>
          <w:i/>
          <w:color w:val="000000" w:themeColor="text1"/>
        </w:rPr>
        <w:t xml:space="preserve">, con nombre incompleto o seudónimo </w:t>
      </w:r>
      <w:r w:rsidRPr="000B76F8">
        <w:rPr>
          <w:rFonts w:ascii="Palatino Linotype" w:eastAsia="Palatino Linotype" w:hAnsi="Palatino Linotype" w:cs="Palatino Linotype"/>
          <w:b/>
          <w:i/>
          <w:color w:val="000000" w:themeColor="text1"/>
        </w:rPr>
        <w:t>serán procedentes para su trámite por parte del sujeto obligado ante quien se presente</w:t>
      </w:r>
      <w:r w:rsidRPr="000B76F8">
        <w:rPr>
          <w:rFonts w:ascii="Palatino Linotype" w:eastAsia="Palatino Linotype" w:hAnsi="Palatino Linotype" w:cs="Palatino Linotype"/>
          <w:i/>
          <w:color w:val="000000" w:themeColor="text1"/>
        </w:rPr>
        <w:t>. No podrá requerirse información adicional con motivo del nombre proporcionado por el solicitante."</w:t>
      </w:r>
    </w:p>
    <w:p w14:paraId="216767EB" w14:textId="77777777" w:rsidR="000B76F8" w:rsidRPr="000B76F8" w:rsidRDefault="000B76F8" w:rsidP="009A01B2">
      <w:pPr>
        <w:spacing w:line="360" w:lineRule="auto"/>
        <w:ind w:left="426" w:right="476"/>
        <w:jc w:val="both"/>
        <w:rPr>
          <w:rFonts w:ascii="Palatino Linotype" w:eastAsia="Palatino Linotype" w:hAnsi="Palatino Linotype" w:cs="Palatino Linotype"/>
          <w:i/>
          <w:color w:val="000000" w:themeColor="text1"/>
        </w:rPr>
      </w:pPr>
    </w:p>
    <w:p w14:paraId="62B3AC06" w14:textId="77777777" w:rsidR="00743F99" w:rsidRPr="008C62A3" w:rsidRDefault="00F453AF" w:rsidP="009A01B2">
      <w:pPr>
        <w:numPr>
          <w:ilvl w:val="0"/>
          <w:numId w:val="1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C62A3">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14:paraId="72669FD0" w14:textId="77777777" w:rsidR="00743F99" w:rsidRPr="000B76F8" w:rsidRDefault="00F453AF" w:rsidP="009A01B2">
      <w:pPr>
        <w:spacing w:line="360" w:lineRule="auto"/>
        <w:ind w:left="567" w:right="476"/>
        <w:jc w:val="both"/>
        <w:rPr>
          <w:rFonts w:ascii="Palatino Linotype" w:eastAsia="Palatino Linotype" w:hAnsi="Palatino Linotype" w:cs="Palatino Linotype"/>
          <w:i/>
          <w:color w:val="000000" w:themeColor="text1"/>
        </w:rPr>
      </w:pPr>
      <w:r w:rsidRPr="000B76F8">
        <w:rPr>
          <w:rFonts w:ascii="Palatino Linotype" w:eastAsia="Palatino Linotype" w:hAnsi="Palatino Linotype" w:cs="Palatino Linotype"/>
          <w:i/>
          <w:color w:val="000000" w:themeColor="text1"/>
        </w:rPr>
        <w:t>"</w:t>
      </w:r>
      <w:r w:rsidRPr="000B76F8">
        <w:rPr>
          <w:rFonts w:ascii="Palatino Linotype" w:eastAsia="Palatino Linotype" w:hAnsi="Palatino Linotype" w:cs="Palatino Linotype"/>
          <w:b/>
          <w:i/>
          <w:color w:val="000000" w:themeColor="text1"/>
        </w:rPr>
        <w:t>Artículo 6.-</w:t>
      </w:r>
      <w:r w:rsidRPr="000B76F8">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60DEBC4" w14:textId="77777777" w:rsidR="00743F99" w:rsidRPr="000B76F8" w:rsidRDefault="00F453AF" w:rsidP="009A01B2">
      <w:pPr>
        <w:spacing w:line="360" w:lineRule="auto"/>
        <w:ind w:left="567" w:right="476"/>
        <w:jc w:val="both"/>
        <w:rPr>
          <w:rFonts w:ascii="Palatino Linotype" w:eastAsia="Palatino Linotype" w:hAnsi="Palatino Linotype" w:cs="Palatino Linotype"/>
          <w:i/>
          <w:color w:val="000000" w:themeColor="text1"/>
        </w:rPr>
      </w:pPr>
      <w:r w:rsidRPr="000B76F8">
        <w:rPr>
          <w:rFonts w:ascii="Palatino Linotype" w:eastAsia="Palatino Linotype" w:hAnsi="Palatino Linotype" w:cs="Palatino Linotype"/>
          <w:i/>
          <w:color w:val="000000" w:themeColor="text1"/>
        </w:rPr>
        <w:t>Para efectos de lo dispuesto en el presente artículo se observará lo siguiente:</w:t>
      </w:r>
    </w:p>
    <w:p w14:paraId="3F1AAC20" w14:textId="77777777" w:rsidR="00743F99" w:rsidRPr="000B76F8" w:rsidRDefault="00743F99" w:rsidP="009A01B2">
      <w:pPr>
        <w:spacing w:line="360" w:lineRule="auto"/>
        <w:ind w:left="567" w:right="476"/>
        <w:jc w:val="both"/>
        <w:rPr>
          <w:rFonts w:ascii="Palatino Linotype" w:eastAsia="Palatino Linotype" w:hAnsi="Palatino Linotype" w:cs="Palatino Linotype"/>
          <w:i/>
          <w:color w:val="000000" w:themeColor="text1"/>
        </w:rPr>
      </w:pPr>
    </w:p>
    <w:p w14:paraId="7D4A0D01" w14:textId="77777777" w:rsidR="00743F99" w:rsidRPr="000B76F8" w:rsidRDefault="00F453AF" w:rsidP="009A01B2">
      <w:pPr>
        <w:spacing w:line="360" w:lineRule="auto"/>
        <w:ind w:left="567" w:right="476"/>
        <w:jc w:val="both"/>
        <w:rPr>
          <w:rFonts w:ascii="Palatino Linotype" w:eastAsia="Palatino Linotype" w:hAnsi="Palatino Linotype" w:cs="Palatino Linotype"/>
          <w:i/>
          <w:color w:val="000000" w:themeColor="text1"/>
        </w:rPr>
      </w:pPr>
      <w:r w:rsidRPr="000B76F8">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1CE1E736" w14:textId="77777777" w:rsidR="00743F99" w:rsidRPr="000B76F8" w:rsidRDefault="00743F99" w:rsidP="009A01B2">
      <w:pPr>
        <w:spacing w:line="360" w:lineRule="auto"/>
        <w:ind w:left="567" w:right="476"/>
        <w:jc w:val="both"/>
        <w:rPr>
          <w:rFonts w:ascii="Palatino Linotype" w:eastAsia="Palatino Linotype" w:hAnsi="Palatino Linotype" w:cs="Palatino Linotype"/>
          <w:i/>
          <w:color w:val="000000" w:themeColor="text1"/>
        </w:rPr>
      </w:pPr>
    </w:p>
    <w:p w14:paraId="216FC23C" w14:textId="77777777" w:rsidR="00743F99" w:rsidRPr="000B76F8" w:rsidRDefault="00F453AF" w:rsidP="009A01B2">
      <w:pPr>
        <w:spacing w:line="360" w:lineRule="auto"/>
        <w:ind w:left="567" w:right="476"/>
        <w:jc w:val="both"/>
        <w:rPr>
          <w:rFonts w:ascii="Palatino Linotype" w:eastAsia="Palatino Linotype" w:hAnsi="Palatino Linotype" w:cs="Palatino Linotype"/>
          <w:color w:val="000000" w:themeColor="text1"/>
        </w:rPr>
      </w:pPr>
      <w:r w:rsidRPr="000B76F8">
        <w:rPr>
          <w:rFonts w:ascii="Palatino Linotype" w:eastAsia="Palatino Linotype" w:hAnsi="Palatino Linotype" w:cs="Palatino Linotype"/>
          <w:i/>
          <w:color w:val="000000" w:themeColor="text1"/>
        </w:rPr>
        <w:lastRenderedPageBreak/>
        <w:t xml:space="preserve">III. Toda persona, sin necesidad de acreditar interés alguno o justificar su utilización, tendrá acceso gratuito a la información pública, a sus datos personales o a la rectificación de éstos.” </w:t>
      </w:r>
      <w:r w:rsidRPr="000B76F8">
        <w:rPr>
          <w:rFonts w:ascii="Palatino Linotype" w:eastAsia="Palatino Linotype" w:hAnsi="Palatino Linotype" w:cs="Palatino Linotype"/>
          <w:color w:val="000000" w:themeColor="text1"/>
        </w:rPr>
        <w:t>(Sic)</w:t>
      </w:r>
    </w:p>
    <w:p w14:paraId="0164D16D" w14:textId="77777777" w:rsidR="00770D39" w:rsidRPr="000B76F8" w:rsidRDefault="00770D39" w:rsidP="009A01B2">
      <w:pPr>
        <w:spacing w:line="360" w:lineRule="auto"/>
        <w:ind w:left="567" w:right="476"/>
        <w:jc w:val="both"/>
        <w:rPr>
          <w:rFonts w:ascii="Palatino Linotype" w:eastAsia="Palatino Linotype" w:hAnsi="Palatino Linotype" w:cs="Palatino Linotype"/>
          <w:color w:val="000000" w:themeColor="text1"/>
        </w:rPr>
      </w:pPr>
    </w:p>
    <w:p w14:paraId="2C714002" w14:textId="77777777" w:rsidR="00743F99" w:rsidRPr="008C62A3" w:rsidRDefault="00F453AF" w:rsidP="009A01B2">
      <w:pPr>
        <w:numPr>
          <w:ilvl w:val="0"/>
          <w:numId w:val="1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C62A3">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14:paraId="1F93EA12" w14:textId="77777777" w:rsidR="00743F99" w:rsidRPr="000B76F8" w:rsidRDefault="00F453AF" w:rsidP="009A01B2">
      <w:pPr>
        <w:spacing w:line="360" w:lineRule="auto"/>
        <w:ind w:left="426" w:right="476"/>
        <w:jc w:val="both"/>
        <w:rPr>
          <w:rFonts w:ascii="Palatino Linotype" w:eastAsia="Palatino Linotype" w:hAnsi="Palatino Linotype" w:cs="Palatino Linotype"/>
          <w:i/>
          <w:color w:val="000000" w:themeColor="text1"/>
        </w:rPr>
      </w:pPr>
      <w:r w:rsidRPr="000B76F8">
        <w:rPr>
          <w:rFonts w:ascii="Palatino Linotype" w:eastAsia="Palatino Linotype" w:hAnsi="Palatino Linotype" w:cs="Palatino Linotype"/>
          <w:i/>
          <w:color w:val="000000" w:themeColor="text1"/>
        </w:rPr>
        <w:t>"</w:t>
      </w:r>
      <w:r w:rsidRPr="000B76F8">
        <w:rPr>
          <w:rFonts w:ascii="Palatino Linotype" w:eastAsia="Palatino Linotype" w:hAnsi="Palatino Linotype" w:cs="Palatino Linotype"/>
          <w:b/>
          <w:i/>
          <w:color w:val="000000" w:themeColor="text1"/>
        </w:rPr>
        <w:t>Artículo 5.-</w:t>
      </w:r>
      <w:r w:rsidRPr="000B76F8">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08878012" w14:textId="77777777" w:rsidR="00743F99" w:rsidRPr="000B76F8" w:rsidRDefault="00F453AF" w:rsidP="009A01B2">
      <w:pPr>
        <w:spacing w:line="360" w:lineRule="auto"/>
        <w:ind w:left="567" w:right="476"/>
        <w:jc w:val="both"/>
        <w:rPr>
          <w:rFonts w:ascii="Palatino Linotype" w:eastAsia="Palatino Linotype" w:hAnsi="Palatino Linotype" w:cs="Palatino Linotype"/>
          <w:i/>
          <w:color w:val="000000" w:themeColor="text1"/>
        </w:rPr>
      </w:pPr>
      <w:r w:rsidRPr="000B76F8">
        <w:rPr>
          <w:rFonts w:ascii="Palatino Linotype" w:eastAsia="Palatino Linotype" w:hAnsi="Palatino Linotype" w:cs="Palatino Linotype"/>
          <w:i/>
          <w:color w:val="000000" w:themeColor="text1"/>
        </w:rPr>
        <w:t>…</w:t>
      </w:r>
    </w:p>
    <w:p w14:paraId="5148E99C" w14:textId="77777777" w:rsidR="00743F99" w:rsidRPr="000B76F8" w:rsidRDefault="00F453AF" w:rsidP="009A01B2">
      <w:pPr>
        <w:spacing w:line="360" w:lineRule="auto"/>
        <w:ind w:left="426" w:right="476"/>
        <w:jc w:val="both"/>
        <w:rPr>
          <w:rFonts w:ascii="Palatino Linotype" w:eastAsia="Palatino Linotype" w:hAnsi="Palatino Linotype" w:cs="Palatino Linotype"/>
          <w:i/>
          <w:color w:val="000000" w:themeColor="text1"/>
        </w:rPr>
      </w:pPr>
      <w:r w:rsidRPr="000B76F8">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7536F2EA" w14:textId="77777777" w:rsidR="00743F99" w:rsidRPr="000B76F8" w:rsidRDefault="00F453AF" w:rsidP="009A01B2">
      <w:pPr>
        <w:spacing w:line="360" w:lineRule="auto"/>
        <w:ind w:left="567" w:right="476"/>
        <w:jc w:val="both"/>
        <w:rPr>
          <w:rFonts w:ascii="Palatino Linotype" w:eastAsia="Palatino Linotype" w:hAnsi="Palatino Linotype" w:cs="Palatino Linotype"/>
          <w:i/>
          <w:color w:val="000000" w:themeColor="text1"/>
        </w:rPr>
      </w:pPr>
      <w:r w:rsidRPr="000B76F8">
        <w:rPr>
          <w:rFonts w:ascii="Palatino Linotype" w:eastAsia="Palatino Linotype" w:hAnsi="Palatino Linotype" w:cs="Palatino Linotype"/>
          <w:i/>
          <w:color w:val="000000" w:themeColor="text1"/>
        </w:rPr>
        <w:t>...</w:t>
      </w:r>
    </w:p>
    <w:p w14:paraId="5811F4C4" w14:textId="77777777" w:rsidR="00743F99" w:rsidRPr="000B76F8" w:rsidRDefault="00F453AF" w:rsidP="009A01B2">
      <w:pPr>
        <w:spacing w:line="360" w:lineRule="auto"/>
        <w:ind w:left="426" w:right="476"/>
        <w:jc w:val="both"/>
        <w:rPr>
          <w:rFonts w:ascii="Palatino Linotype" w:eastAsia="Palatino Linotype" w:hAnsi="Palatino Linotype" w:cs="Palatino Linotype"/>
          <w:i/>
          <w:color w:val="000000" w:themeColor="text1"/>
        </w:rPr>
      </w:pPr>
      <w:r w:rsidRPr="000B76F8">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43E7E37C" w14:textId="77777777" w:rsidR="00743F99" w:rsidRPr="000B76F8" w:rsidRDefault="00F453AF" w:rsidP="009A01B2">
      <w:pPr>
        <w:spacing w:line="360" w:lineRule="auto"/>
        <w:ind w:left="426" w:right="476"/>
        <w:jc w:val="both"/>
        <w:rPr>
          <w:rFonts w:ascii="Palatino Linotype" w:eastAsia="Palatino Linotype" w:hAnsi="Palatino Linotype" w:cs="Palatino Linotype"/>
          <w:i/>
          <w:color w:val="000000" w:themeColor="text1"/>
        </w:rPr>
      </w:pPr>
      <w:r w:rsidRPr="000B76F8">
        <w:rPr>
          <w:rFonts w:ascii="Palatino Linotype" w:eastAsia="Palatino Linotype" w:hAnsi="Palatino Linotype" w:cs="Palatino Linotype"/>
          <w:i/>
          <w:color w:val="000000" w:themeColor="text1"/>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w:t>
      </w:r>
      <w:r w:rsidRPr="000B76F8">
        <w:rPr>
          <w:rFonts w:ascii="Palatino Linotype" w:eastAsia="Palatino Linotype" w:hAnsi="Palatino Linotype" w:cs="Palatino Linotype"/>
          <w:i/>
          <w:color w:val="000000" w:themeColor="text1"/>
        </w:rPr>
        <w:lastRenderedPageBreak/>
        <w:t>será oportuna, clara, veraz y de fácil acceso. Este derecho se regirá por los principios y bases siguientes:</w:t>
      </w:r>
    </w:p>
    <w:p w14:paraId="320EF58C" w14:textId="77777777" w:rsidR="00743F99" w:rsidRPr="000B76F8" w:rsidRDefault="00F453AF" w:rsidP="009A01B2">
      <w:pPr>
        <w:spacing w:line="360" w:lineRule="auto"/>
        <w:ind w:left="426" w:right="476"/>
        <w:jc w:val="both"/>
        <w:rPr>
          <w:rFonts w:ascii="Palatino Linotype" w:eastAsia="Palatino Linotype" w:hAnsi="Palatino Linotype" w:cs="Palatino Linotype"/>
          <w:i/>
          <w:color w:val="000000" w:themeColor="text1"/>
        </w:rPr>
      </w:pPr>
      <w:r w:rsidRPr="000B76F8">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02EECC1D" w14:textId="77777777" w:rsidR="00743F99" w:rsidRPr="000B76F8" w:rsidRDefault="00F453AF" w:rsidP="009A01B2">
      <w:pPr>
        <w:spacing w:line="360" w:lineRule="auto"/>
        <w:ind w:left="567" w:right="476"/>
        <w:jc w:val="both"/>
        <w:rPr>
          <w:rFonts w:ascii="Palatino Linotype" w:eastAsia="Palatino Linotype" w:hAnsi="Palatino Linotype" w:cs="Palatino Linotype"/>
          <w:i/>
          <w:color w:val="000000" w:themeColor="text1"/>
        </w:rPr>
      </w:pPr>
      <w:r w:rsidRPr="000B76F8">
        <w:rPr>
          <w:rFonts w:ascii="Palatino Linotype" w:eastAsia="Palatino Linotype" w:hAnsi="Palatino Linotype" w:cs="Palatino Linotype"/>
          <w:i/>
          <w:color w:val="000000" w:themeColor="text1"/>
        </w:rPr>
        <w:t>...</w:t>
      </w:r>
    </w:p>
    <w:p w14:paraId="1E191641" w14:textId="77777777" w:rsidR="00743F99" w:rsidRPr="000B76F8" w:rsidRDefault="00F453AF" w:rsidP="009A01B2">
      <w:pPr>
        <w:spacing w:line="360" w:lineRule="auto"/>
        <w:ind w:left="426" w:right="476"/>
        <w:jc w:val="both"/>
        <w:rPr>
          <w:rFonts w:ascii="Palatino Linotype" w:eastAsia="Palatino Linotype" w:hAnsi="Palatino Linotype" w:cs="Palatino Linotype"/>
          <w:i/>
          <w:color w:val="000000" w:themeColor="text1"/>
        </w:rPr>
      </w:pPr>
      <w:r w:rsidRPr="000B76F8">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0B76F8">
        <w:rPr>
          <w:rFonts w:ascii="Palatino Linotype" w:eastAsia="Palatino Linotype" w:hAnsi="Palatino Linotype" w:cs="Palatino Linotype"/>
          <w:color w:val="000000" w:themeColor="text1"/>
        </w:rPr>
        <w:t>(Sic)</w:t>
      </w:r>
    </w:p>
    <w:p w14:paraId="43778B6A" w14:textId="77777777" w:rsidR="00743F99" w:rsidRPr="008C62A3" w:rsidRDefault="00743F99" w:rsidP="009A01B2">
      <w:pPr>
        <w:spacing w:line="360" w:lineRule="auto"/>
        <w:ind w:left="426" w:right="476"/>
        <w:jc w:val="both"/>
        <w:rPr>
          <w:rFonts w:ascii="Palatino Linotype" w:eastAsia="Palatino Linotype" w:hAnsi="Palatino Linotype" w:cs="Palatino Linotype"/>
          <w:i/>
          <w:color w:val="000000" w:themeColor="text1"/>
        </w:rPr>
      </w:pPr>
    </w:p>
    <w:p w14:paraId="5C2C3D25" w14:textId="77777777" w:rsidR="00743F99" w:rsidRPr="008C62A3" w:rsidRDefault="00F453AF" w:rsidP="009A01B2">
      <w:pPr>
        <w:numPr>
          <w:ilvl w:val="0"/>
          <w:numId w:val="1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C62A3">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14:paraId="3760C821" w14:textId="77777777" w:rsidR="00743F99" w:rsidRPr="000B76F8" w:rsidRDefault="00F453AF" w:rsidP="009A01B2">
      <w:pPr>
        <w:spacing w:line="360" w:lineRule="auto"/>
        <w:ind w:left="425" w:right="476"/>
        <w:jc w:val="both"/>
        <w:rPr>
          <w:rFonts w:ascii="Palatino Linotype" w:eastAsia="Palatino Linotype" w:hAnsi="Palatino Linotype" w:cs="Palatino Linotype"/>
          <w:i/>
          <w:color w:val="000000" w:themeColor="text1"/>
        </w:rPr>
      </w:pPr>
      <w:r w:rsidRPr="000B76F8">
        <w:rPr>
          <w:rFonts w:ascii="Palatino Linotype" w:eastAsia="Palatino Linotype" w:hAnsi="Palatino Linotype" w:cs="Palatino Linotype"/>
          <w:i/>
          <w:color w:val="000000" w:themeColor="text1"/>
        </w:rPr>
        <w:t>"</w:t>
      </w:r>
      <w:r w:rsidRPr="000B76F8">
        <w:rPr>
          <w:rFonts w:ascii="Palatino Linotype" w:eastAsia="Palatino Linotype" w:hAnsi="Palatino Linotype" w:cs="Palatino Linotype"/>
          <w:b/>
          <w:i/>
          <w:color w:val="000000" w:themeColor="text1"/>
        </w:rPr>
        <w:t>Artículo 1</w:t>
      </w:r>
      <w:r w:rsidRPr="000B76F8">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EA7135" w14:textId="77777777" w:rsidR="00743F99" w:rsidRPr="000B76F8" w:rsidRDefault="00F453AF" w:rsidP="009A01B2">
      <w:pPr>
        <w:spacing w:line="360" w:lineRule="auto"/>
        <w:ind w:left="425" w:right="476"/>
        <w:jc w:val="both"/>
        <w:rPr>
          <w:rFonts w:ascii="Palatino Linotype" w:eastAsia="Palatino Linotype" w:hAnsi="Palatino Linotype" w:cs="Palatino Linotype"/>
          <w:i/>
          <w:color w:val="000000" w:themeColor="text1"/>
        </w:rPr>
      </w:pPr>
      <w:r w:rsidRPr="000B76F8">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3B05C237" w14:textId="77777777" w:rsidR="00743F99" w:rsidRPr="000B76F8" w:rsidRDefault="00F453AF" w:rsidP="009A01B2">
      <w:pPr>
        <w:spacing w:line="360" w:lineRule="auto"/>
        <w:ind w:left="425" w:right="476"/>
        <w:jc w:val="both"/>
        <w:rPr>
          <w:rFonts w:ascii="Palatino Linotype" w:eastAsia="Palatino Linotype" w:hAnsi="Palatino Linotype" w:cs="Palatino Linotype"/>
          <w:i/>
          <w:color w:val="000000" w:themeColor="text1"/>
        </w:rPr>
      </w:pPr>
      <w:r w:rsidRPr="000B76F8">
        <w:rPr>
          <w:rFonts w:ascii="Palatino Linotype" w:eastAsia="Palatino Linotype" w:hAnsi="Palatino Linotype" w:cs="Palatino Linotype"/>
          <w:i/>
          <w:color w:val="000000" w:themeColor="text1"/>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66F88827" w14:textId="77777777" w:rsidR="00743F99" w:rsidRPr="008C62A3" w:rsidRDefault="00743F99" w:rsidP="009A01B2">
      <w:pPr>
        <w:spacing w:line="360" w:lineRule="auto"/>
        <w:ind w:left="426" w:right="474"/>
        <w:jc w:val="both"/>
        <w:rPr>
          <w:rFonts w:ascii="Palatino Linotype" w:eastAsia="Palatino Linotype" w:hAnsi="Palatino Linotype" w:cs="Palatino Linotype"/>
          <w:i/>
          <w:color w:val="000000" w:themeColor="text1"/>
        </w:rPr>
      </w:pPr>
    </w:p>
    <w:p w14:paraId="678C27A4" w14:textId="77777777" w:rsidR="00743F99" w:rsidRPr="008C62A3" w:rsidRDefault="00F453AF" w:rsidP="009A01B2">
      <w:pPr>
        <w:numPr>
          <w:ilvl w:val="0"/>
          <w:numId w:val="11"/>
        </w:numPr>
        <w:spacing w:line="360" w:lineRule="auto"/>
        <w:ind w:left="0" w:firstLine="0"/>
        <w:jc w:val="both"/>
        <w:rPr>
          <w:rFonts w:ascii="Palatino Linotype" w:hAnsi="Palatino Linotype"/>
          <w:color w:val="000000" w:themeColor="text1"/>
        </w:rPr>
      </w:pPr>
      <w:r w:rsidRPr="008C62A3">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8C62A3">
        <w:rPr>
          <w:rFonts w:ascii="Palatino Linotype" w:eastAsia="Palatino Linotype" w:hAnsi="Palatino Linotype" w:cs="Palatino Linotype"/>
          <w:i/>
          <w:color w:val="000000" w:themeColor="text1"/>
        </w:rPr>
        <w:t>derecho fundamental exime a quien lo ejerce</w:t>
      </w:r>
      <w:r w:rsidRPr="008C62A3">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6D9B8DD" w14:textId="77777777" w:rsidR="00743F99" w:rsidRPr="008C62A3" w:rsidRDefault="00743F99" w:rsidP="009A01B2">
      <w:pPr>
        <w:spacing w:line="360" w:lineRule="auto"/>
        <w:jc w:val="both"/>
        <w:rPr>
          <w:rFonts w:ascii="Palatino Linotype" w:eastAsia="Palatino Linotype" w:hAnsi="Palatino Linotype" w:cs="Palatino Linotype"/>
          <w:color w:val="000000" w:themeColor="text1"/>
        </w:rPr>
      </w:pPr>
    </w:p>
    <w:p w14:paraId="6995BA8B" w14:textId="77777777" w:rsidR="00743F99" w:rsidRPr="008C62A3" w:rsidRDefault="00F453AF" w:rsidP="009A01B2">
      <w:pPr>
        <w:numPr>
          <w:ilvl w:val="0"/>
          <w:numId w:val="11"/>
        </w:numPr>
        <w:spacing w:line="360" w:lineRule="auto"/>
        <w:ind w:left="0" w:firstLine="0"/>
        <w:jc w:val="both"/>
        <w:rPr>
          <w:rFonts w:ascii="Palatino Linotype" w:hAnsi="Palatino Linotype"/>
          <w:color w:val="000000" w:themeColor="text1"/>
        </w:rPr>
      </w:pPr>
      <w:r w:rsidRPr="008C62A3">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8C62A3">
        <w:rPr>
          <w:rFonts w:ascii="Palatino Linotype" w:eastAsia="Palatino Linotype" w:hAnsi="Palatino Linotype" w:cs="Palatino Linotype"/>
          <w:b/>
          <w:color w:val="000000" w:themeColor="text1"/>
        </w:rPr>
        <w:t>RECURRENTE</w:t>
      </w:r>
      <w:r w:rsidRPr="008C62A3">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w:t>
      </w:r>
      <w:r w:rsidRPr="008C62A3">
        <w:rPr>
          <w:rFonts w:ascii="Palatino Linotype" w:eastAsia="Palatino Linotype" w:hAnsi="Palatino Linotype" w:cs="Palatino Linotype"/>
          <w:color w:val="000000" w:themeColor="text1"/>
        </w:rPr>
        <w:lastRenderedPageBreak/>
        <w:t>desprende que la parte recurrente, es la misma que realizó la solicitud de acceso a la información pública que ahora se impugna.</w:t>
      </w:r>
    </w:p>
    <w:p w14:paraId="3022528B" w14:textId="77777777" w:rsidR="00743F99" w:rsidRPr="008C62A3" w:rsidRDefault="00743F99" w:rsidP="009A01B2">
      <w:pPr>
        <w:spacing w:line="360" w:lineRule="auto"/>
        <w:rPr>
          <w:rFonts w:ascii="Palatino Linotype" w:eastAsia="Palatino Linotype" w:hAnsi="Palatino Linotype" w:cs="Palatino Linotype"/>
          <w:color w:val="000000" w:themeColor="text1"/>
        </w:rPr>
      </w:pPr>
    </w:p>
    <w:p w14:paraId="2FC5757D" w14:textId="77777777" w:rsidR="00743F99" w:rsidRPr="008C62A3" w:rsidRDefault="00F453AF" w:rsidP="009A01B2">
      <w:pPr>
        <w:numPr>
          <w:ilvl w:val="0"/>
          <w:numId w:val="1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C62A3">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53911D4" w14:textId="77777777" w:rsidR="00743F99" w:rsidRPr="008C62A3" w:rsidRDefault="00743F99" w:rsidP="009A01B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96DCE8E" w14:textId="77777777" w:rsidR="00743F99" w:rsidRPr="008C62A3" w:rsidRDefault="00F453AF" w:rsidP="009A01B2">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8C62A3">
        <w:rPr>
          <w:rFonts w:ascii="Palatino Linotype" w:eastAsia="Palatino Linotype" w:hAnsi="Palatino Linotype" w:cs="Palatino Linotype"/>
          <w:b/>
          <w:color w:val="000000" w:themeColor="text1"/>
          <w:sz w:val="24"/>
          <w:szCs w:val="24"/>
        </w:rPr>
        <w:t>TERCERO. Del planteamiento de la</w:t>
      </w:r>
      <w:r w:rsidRPr="008C62A3">
        <w:rPr>
          <w:rFonts w:ascii="Palatino Linotype" w:eastAsia="Palatino Linotype" w:hAnsi="Palatino Linotype" w:cs="Palatino Linotype"/>
          <w:b/>
          <w:i/>
          <w:color w:val="000000" w:themeColor="text1"/>
          <w:sz w:val="24"/>
          <w:szCs w:val="24"/>
        </w:rPr>
        <w:t xml:space="preserve"> Litis</w:t>
      </w:r>
    </w:p>
    <w:p w14:paraId="5DD62EE3" w14:textId="77777777" w:rsidR="00743F99" w:rsidRPr="008C62A3" w:rsidRDefault="00F453AF" w:rsidP="009A01B2">
      <w:pPr>
        <w:numPr>
          <w:ilvl w:val="0"/>
          <w:numId w:val="1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C62A3">
        <w:rPr>
          <w:rFonts w:ascii="Palatino Linotype" w:eastAsia="Palatino Linotype" w:hAnsi="Palatino Linotype" w:cs="Palatino Linotype"/>
          <w:color w:val="000000" w:themeColor="text1"/>
        </w:rPr>
        <w:t>Se solicitó tener acceso, a la información que a continuación se desagrega:</w:t>
      </w:r>
    </w:p>
    <w:p w14:paraId="41C81782" w14:textId="39160270" w:rsidR="00743F99" w:rsidRPr="000B76F8" w:rsidRDefault="00B523D0" w:rsidP="009A01B2">
      <w:pPr>
        <w:pStyle w:val="Prrafodelista"/>
        <w:numPr>
          <w:ilvl w:val="0"/>
          <w:numId w:val="18"/>
        </w:numPr>
        <w:spacing w:line="360" w:lineRule="auto"/>
        <w:ind w:right="709"/>
        <w:jc w:val="both"/>
        <w:rPr>
          <w:rFonts w:ascii="Palatino Linotype" w:eastAsia="Palatino Linotype" w:hAnsi="Palatino Linotype" w:cs="Palatino Linotype"/>
          <w:b/>
          <w:color w:val="000000" w:themeColor="text1"/>
        </w:rPr>
      </w:pPr>
      <w:r w:rsidRPr="000B76F8">
        <w:rPr>
          <w:rFonts w:ascii="Palatino Linotype" w:eastAsia="Palatino Linotype" w:hAnsi="Palatino Linotype" w:cs="Palatino Linotype"/>
          <w:b/>
          <w:color w:val="000000" w:themeColor="text1"/>
        </w:rPr>
        <w:t>E</w:t>
      </w:r>
      <w:r w:rsidR="003D1742" w:rsidRPr="000B76F8">
        <w:rPr>
          <w:rFonts w:ascii="Palatino Linotype" w:eastAsia="Palatino Linotype" w:hAnsi="Palatino Linotype" w:cs="Palatino Linotype"/>
          <w:b/>
          <w:color w:val="000000" w:themeColor="text1"/>
        </w:rPr>
        <w:t>valuaciones programática</w:t>
      </w:r>
      <w:r w:rsidRPr="000B76F8">
        <w:rPr>
          <w:rFonts w:ascii="Palatino Linotype" w:eastAsia="Palatino Linotype" w:hAnsi="Palatino Linotype" w:cs="Palatino Linotype"/>
          <w:b/>
          <w:color w:val="000000" w:themeColor="text1"/>
        </w:rPr>
        <w:t>s</w:t>
      </w:r>
      <w:r w:rsidR="003D1742" w:rsidRPr="000B76F8">
        <w:rPr>
          <w:rFonts w:ascii="Palatino Linotype" w:eastAsia="Palatino Linotype" w:hAnsi="Palatino Linotype" w:cs="Palatino Linotype"/>
          <w:b/>
          <w:color w:val="000000" w:themeColor="text1"/>
        </w:rPr>
        <w:t xml:space="preserve"> presupuesta</w:t>
      </w:r>
      <w:r w:rsidRPr="000B76F8">
        <w:rPr>
          <w:rFonts w:ascii="Palatino Linotype" w:eastAsia="Palatino Linotype" w:hAnsi="Palatino Linotype" w:cs="Palatino Linotype"/>
          <w:b/>
          <w:color w:val="000000" w:themeColor="text1"/>
        </w:rPr>
        <w:t>rias</w:t>
      </w:r>
      <w:r w:rsidR="003D1742" w:rsidRPr="000B76F8">
        <w:rPr>
          <w:rFonts w:ascii="Palatino Linotype" w:eastAsia="Palatino Linotype" w:hAnsi="Palatino Linotype" w:cs="Palatino Linotype"/>
          <w:b/>
          <w:color w:val="000000" w:themeColor="text1"/>
        </w:rPr>
        <w:t xml:space="preserve"> y los dictámenes de </w:t>
      </w:r>
      <w:r w:rsidR="00084874" w:rsidRPr="000B76F8">
        <w:rPr>
          <w:rFonts w:ascii="Palatino Linotype" w:eastAsia="Palatino Linotype" w:hAnsi="Palatino Linotype" w:cs="Palatino Linotype"/>
          <w:b/>
          <w:color w:val="000000" w:themeColor="text1"/>
        </w:rPr>
        <w:t>reconducción programática</w:t>
      </w:r>
      <w:r w:rsidR="003D1742" w:rsidRPr="000B76F8">
        <w:rPr>
          <w:rFonts w:ascii="Palatino Linotype" w:eastAsia="Palatino Linotype" w:hAnsi="Palatino Linotype" w:cs="Palatino Linotype"/>
          <w:b/>
          <w:color w:val="000000" w:themeColor="text1"/>
        </w:rPr>
        <w:t xml:space="preserve"> y presupuesto </w:t>
      </w:r>
      <w:r w:rsidRPr="000B76F8">
        <w:rPr>
          <w:rFonts w:ascii="Palatino Linotype" w:eastAsia="Palatino Linotype" w:hAnsi="Palatino Linotype" w:cs="Palatino Linotype"/>
          <w:b/>
          <w:color w:val="000000" w:themeColor="text1"/>
        </w:rPr>
        <w:t xml:space="preserve">de los años </w:t>
      </w:r>
      <w:r w:rsidR="003D1742" w:rsidRPr="000B76F8">
        <w:rPr>
          <w:rFonts w:ascii="Palatino Linotype" w:eastAsia="Palatino Linotype" w:hAnsi="Palatino Linotype" w:cs="Palatino Linotype"/>
          <w:b/>
          <w:color w:val="000000" w:themeColor="text1"/>
        </w:rPr>
        <w:t>2019</w:t>
      </w:r>
      <w:r w:rsidRPr="000B76F8">
        <w:rPr>
          <w:rFonts w:ascii="Palatino Linotype" w:eastAsia="Palatino Linotype" w:hAnsi="Palatino Linotype" w:cs="Palatino Linotype"/>
          <w:b/>
          <w:color w:val="000000" w:themeColor="text1"/>
        </w:rPr>
        <w:t xml:space="preserve"> a</w:t>
      </w:r>
      <w:r w:rsidR="00084874" w:rsidRPr="000B76F8">
        <w:rPr>
          <w:rFonts w:ascii="Palatino Linotype" w:eastAsia="Palatino Linotype" w:hAnsi="Palatino Linotype" w:cs="Palatino Linotype"/>
          <w:b/>
          <w:color w:val="000000" w:themeColor="text1"/>
        </w:rPr>
        <w:t>l</w:t>
      </w:r>
      <w:r w:rsidR="003D1742" w:rsidRPr="000B76F8">
        <w:rPr>
          <w:rFonts w:ascii="Palatino Linotype" w:eastAsia="Palatino Linotype" w:hAnsi="Palatino Linotype" w:cs="Palatino Linotype"/>
          <w:b/>
          <w:color w:val="000000" w:themeColor="text1"/>
        </w:rPr>
        <w:t xml:space="preserve"> 202</w:t>
      </w:r>
      <w:r w:rsidR="00084874" w:rsidRPr="000B76F8">
        <w:rPr>
          <w:rFonts w:ascii="Palatino Linotype" w:eastAsia="Palatino Linotype" w:hAnsi="Palatino Linotype" w:cs="Palatino Linotype"/>
          <w:b/>
          <w:color w:val="000000" w:themeColor="text1"/>
        </w:rPr>
        <w:t>4.</w:t>
      </w:r>
    </w:p>
    <w:p w14:paraId="343AB4F0" w14:textId="77777777" w:rsidR="00743F99" w:rsidRPr="008C62A3" w:rsidRDefault="00743F99" w:rsidP="009A01B2">
      <w:pPr>
        <w:pBdr>
          <w:top w:val="nil"/>
          <w:left w:val="nil"/>
          <w:bottom w:val="nil"/>
          <w:right w:val="nil"/>
          <w:between w:val="nil"/>
        </w:pBdr>
        <w:spacing w:line="360" w:lineRule="auto"/>
        <w:ind w:left="1440"/>
        <w:jc w:val="both"/>
        <w:rPr>
          <w:rFonts w:ascii="Palatino Linotype" w:eastAsia="Palatino Linotype" w:hAnsi="Palatino Linotype" w:cs="Palatino Linotype"/>
          <w:b/>
          <w:color w:val="000000" w:themeColor="text1"/>
        </w:rPr>
      </w:pPr>
    </w:p>
    <w:p w14:paraId="4B3C2571" w14:textId="72867E9C" w:rsidR="00743F99" w:rsidRPr="00084874" w:rsidRDefault="00F453AF" w:rsidP="009A01B2">
      <w:pPr>
        <w:numPr>
          <w:ilvl w:val="0"/>
          <w:numId w:val="1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084874">
        <w:rPr>
          <w:rFonts w:ascii="Palatino Linotype" w:eastAsia="Palatino Linotype" w:hAnsi="Palatino Linotype" w:cs="Palatino Linotype"/>
          <w:color w:val="000000" w:themeColor="text1"/>
        </w:rPr>
        <w:t xml:space="preserve">En respuesta, el </w:t>
      </w:r>
      <w:r w:rsidRPr="00084874">
        <w:rPr>
          <w:rFonts w:ascii="Palatino Linotype" w:eastAsia="Palatino Linotype" w:hAnsi="Palatino Linotype" w:cs="Palatino Linotype"/>
          <w:b/>
          <w:color w:val="000000" w:themeColor="text1"/>
        </w:rPr>
        <w:t xml:space="preserve">SUJETO OBLIGADO </w:t>
      </w:r>
      <w:r w:rsidRPr="00084874">
        <w:rPr>
          <w:rFonts w:ascii="Palatino Linotype" w:eastAsia="Palatino Linotype" w:hAnsi="Palatino Linotype" w:cs="Palatino Linotype"/>
          <w:color w:val="000000" w:themeColor="text1"/>
        </w:rPr>
        <w:t xml:space="preserve">remitió </w:t>
      </w:r>
      <w:r w:rsidR="003D1742" w:rsidRPr="00084874">
        <w:rPr>
          <w:rFonts w:ascii="Palatino Linotype" w:eastAsia="Palatino Linotype" w:hAnsi="Palatino Linotype" w:cs="Palatino Linotype"/>
          <w:color w:val="000000" w:themeColor="text1"/>
        </w:rPr>
        <w:t xml:space="preserve">la información ya transcrita en </w:t>
      </w:r>
      <w:r w:rsidRPr="00084874">
        <w:rPr>
          <w:rFonts w:ascii="Palatino Linotype" w:eastAsia="Palatino Linotype" w:hAnsi="Palatino Linotype" w:cs="Palatino Linotype"/>
          <w:color w:val="000000" w:themeColor="text1"/>
        </w:rPr>
        <w:t xml:space="preserve">el anterior Párrafo 2. Inconforme con lo anterior, el particular interpuso recurso de revisión en donde señala de manera general </w:t>
      </w:r>
      <w:r w:rsidR="00084874">
        <w:rPr>
          <w:rFonts w:ascii="Palatino Linotype" w:eastAsia="Palatino Linotype" w:hAnsi="Palatino Linotype" w:cs="Palatino Linotype"/>
          <w:color w:val="000000" w:themeColor="text1"/>
        </w:rPr>
        <w:t>la</w:t>
      </w:r>
      <w:r w:rsidR="00B523D0" w:rsidRPr="00084874">
        <w:rPr>
          <w:rFonts w:ascii="Palatino Linotype" w:eastAsia="Palatino Linotype" w:hAnsi="Palatino Linotype" w:cs="Palatino Linotype"/>
          <w:color w:val="000000" w:themeColor="text1"/>
        </w:rPr>
        <w:t xml:space="preserve"> </w:t>
      </w:r>
      <w:r w:rsidR="00B523D0" w:rsidRPr="00084874">
        <w:rPr>
          <w:rFonts w:ascii="Palatino Linotype" w:eastAsia="Palatino Linotype" w:hAnsi="Palatino Linotype" w:cs="Palatino Linotype"/>
          <w:b/>
          <w:color w:val="000000" w:themeColor="text1"/>
        </w:rPr>
        <w:t>negativa a la entrega de la información</w:t>
      </w:r>
      <w:r w:rsidRPr="00084874">
        <w:rPr>
          <w:rFonts w:ascii="Palatino Linotype" w:eastAsia="Palatino Linotype" w:hAnsi="Palatino Linotype" w:cs="Palatino Linotype"/>
          <w:b/>
          <w:color w:val="000000" w:themeColor="text1"/>
        </w:rPr>
        <w:t>.</w:t>
      </w:r>
    </w:p>
    <w:p w14:paraId="5D753A1D" w14:textId="77777777" w:rsidR="00743F99" w:rsidRPr="008C62A3" w:rsidRDefault="00743F99" w:rsidP="009A01B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543511C" w14:textId="379B6C0E" w:rsidR="00743F99" w:rsidRPr="008C62A3" w:rsidRDefault="00F453AF" w:rsidP="009A01B2">
      <w:pPr>
        <w:numPr>
          <w:ilvl w:val="0"/>
          <w:numId w:val="11"/>
        </w:numPr>
        <w:spacing w:line="360" w:lineRule="auto"/>
        <w:ind w:left="0" w:firstLine="0"/>
        <w:jc w:val="both"/>
        <w:rPr>
          <w:rFonts w:ascii="Palatino Linotype" w:hAnsi="Palatino Linotype"/>
          <w:color w:val="000000" w:themeColor="text1"/>
        </w:rPr>
      </w:pPr>
      <w:r w:rsidRPr="008C62A3">
        <w:rPr>
          <w:rFonts w:ascii="Palatino Linotype" w:eastAsia="Palatino Linotype" w:hAnsi="Palatino Linotype" w:cs="Palatino Linotype"/>
          <w:color w:val="000000" w:themeColor="text1"/>
        </w:rPr>
        <w:t xml:space="preserve">En dichas condiciones, la </w:t>
      </w:r>
      <w:r w:rsidRPr="008C62A3">
        <w:rPr>
          <w:rFonts w:ascii="Palatino Linotype" w:eastAsia="Palatino Linotype" w:hAnsi="Palatino Linotype" w:cs="Palatino Linotype"/>
          <w:i/>
          <w:color w:val="000000" w:themeColor="text1"/>
        </w:rPr>
        <w:t>Litis</w:t>
      </w:r>
      <w:r w:rsidRPr="008C62A3">
        <w:rPr>
          <w:rFonts w:ascii="Palatino Linotype" w:eastAsia="Palatino Linotype" w:hAnsi="Palatino Linotype" w:cs="Palatino Linotype"/>
          <w:color w:val="000000" w:themeColor="text1"/>
        </w:rPr>
        <w:t xml:space="preserve"> a resolver en el recurso de revisión se circunscribe a determinar si se actualiza las causales de procedencia previstas en el artículo 179, </w:t>
      </w:r>
      <w:r w:rsidRPr="008C62A3">
        <w:rPr>
          <w:rFonts w:ascii="Palatino Linotype" w:eastAsia="Palatino Linotype" w:hAnsi="Palatino Linotype" w:cs="Palatino Linotype"/>
          <w:b/>
          <w:color w:val="000000" w:themeColor="text1"/>
        </w:rPr>
        <w:t>fracciones</w:t>
      </w:r>
      <w:r w:rsidR="00B523D0" w:rsidRPr="008C62A3">
        <w:rPr>
          <w:rFonts w:ascii="Palatino Linotype" w:eastAsia="Palatino Linotype" w:hAnsi="Palatino Linotype" w:cs="Palatino Linotype"/>
          <w:b/>
          <w:color w:val="000000" w:themeColor="text1"/>
        </w:rPr>
        <w:t xml:space="preserve"> I </w:t>
      </w:r>
      <w:r w:rsidRPr="008C62A3">
        <w:rPr>
          <w:rFonts w:ascii="Palatino Linotype" w:eastAsia="Palatino Linotype" w:hAnsi="Palatino Linotype" w:cs="Palatino Linotype"/>
          <w:color w:val="000000" w:themeColor="text1"/>
        </w:rPr>
        <w:t xml:space="preserve">de la </w:t>
      </w:r>
      <w:r w:rsidRPr="008C62A3">
        <w:rPr>
          <w:rFonts w:ascii="Palatino Linotype" w:eastAsia="Palatino Linotype" w:hAnsi="Palatino Linotype" w:cs="Palatino Linotype"/>
          <w:b/>
          <w:color w:val="000000" w:themeColor="text1"/>
        </w:rPr>
        <w:t>Ley de Transparencia y Acceso a la Información Pública del Estado de México y Municipios</w:t>
      </w:r>
      <w:r w:rsidRPr="008C62A3">
        <w:rPr>
          <w:rFonts w:ascii="Palatino Linotype" w:eastAsia="Palatino Linotype" w:hAnsi="Palatino Linotype" w:cs="Palatino Linotype"/>
          <w:color w:val="000000" w:themeColor="text1"/>
        </w:rPr>
        <w:t xml:space="preserve">; </w:t>
      </w:r>
      <w:r w:rsidR="00FD16E8">
        <w:rPr>
          <w:rFonts w:ascii="Palatino Linotype" w:eastAsia="Palatino Linotype" w:hAnsi="Palatino Linotype" w:cs="Palatino Linotype"/>
          <w:color w:val="000000" w:themeColor="text1"/>
        </w:rPr>
        <w:t>fracción</w:t>
      </w:r>
      <w:r w:rsidRPr="008C62A3">
        <w:rPr>
          <w:rFonts w:ascii="Palatino Linotype" w:eastAsia="Palatino Linotype" w:hAnsi="Palatino Linotype" w:cs="Palatino Linotype"/>
          <w:color w:val="000000" w:themeColor="text1"/>
        </w:rPr>
        <w:t xml:space="preserve"> que determina</w:t>
      </w:r>
      <w:r w:rsidR="00B523D0" w:rsidRPr="008C62A3">
        <w:rPr>
          <w:rFonts w:ascii="Palatino Linotype" w:eastAsia="Palatino Linotype" w:hAnsi="Palatino Linotype" w:cs="Palatino Linotype"/>
          <w:color w:val="000000" w:themeColor="text1"/>
        </w:rPr>
        <w:t>n</w:t>
      </w:r>
      <w:r w:rsidR="00FD16E8">
        <w:rPr>
          <w:rFonts w:ascii="Palatino Linotype" w:eastAsia="Palatino Linotype" w:hAnsi="Palatino Linotype" w:cs="Palatino Linotype"/>
          <w:color w:val="000000" w:themeColor="text1"/>
        </w:rPr>
        <w:t xml:space="preserve"> la</w:t>
      </w:r>
      <w:r w:rsidRPr="008C62A3">
        <w:rPr>
          <w:rFonts w:ascii="Palatino Linotype" w:eastAsia="Palatino Linotype" w:hAnsi="Palatino Linotype" w:cs="Palatino Linotype"/>
          <w:color w:val="000000" w:themeColor="text1"/>
        </w:rPr>
        <w:t xml:space="preserve"> hipótesis jurídica relativa a la </w:t>
      </w:r>
      <w:r w:rsidR="00B523D0" w:rsidRPr="008C62A3">
        <w:rPr>
          <w:rFonts w:ascii="Palatino Linotype" w:eastAsia="Palatino Linotype" w:hAnsi="Palatino Linotype" w:cs="Palatino Linotype"/>
          <w:color w:val="000000" w:themeColor="text1"/>
        </w:rPr>
        <w:t>negativa de la entrega de información</w:t>
      </w:r>
      <w:r w:rsidRPr="008C62A3">
        <w:rPr>
          <w:rFonts w:ascii="Palatino Linotype" w:eastAsia="Palatino Linotype" w:hAnsi="Palatino Linotype" w:cs="Palatino Linotype"/>
          <w:color w:val="000000" w:themeColor="text1"/>
        </w:rPr>
        <w:t>; contexto</w:t>
      </w:r>
      <w:r w:rsidR="00B523D0" w:rsidRPr="008C62A3">
        <w:rPr>
          <w:rFonts w:ascii="Palatino Linotype" w:eastAsia="Palatino Linotype" w:hAnsi="Palatino Linotype" w:cs="Palatino Linotype"/>
          <w:color w:val="000000" w:themeColor="text1"/>
        </w:rPr>
        <w:t>s</w:t>
      </w:r>
      <w:r w:rsidRPr="008C62A3">
        <w:rPr>
          <w:rFonts w:ascii="Palatino Linotype" w:eastAsia="Palatino Linotype" w:hAnsi="Palatino Linotype" w:cs="Palatino Linotype"/>
          <w:color w:val="000000" w:themeColor="text1"/>
        </w:rPr>
        <w:t xml:space="preserve"> de</w:t>
      </w:r>
      <w:r w:rsidR="00B523D0" w:rsidRPr="008C62A3">
        <w:rPr>
          <w:rFonts w:ascii="Palatino Linotype" w:eastAsia="Palatino Linotype" w:hAnsi="Palatino Linotype" w:cs="Palatino Linotype"/>
          <w:color w:val="000000" w:themeColor="text1"/>
        </w:rPr>
        <w:t xml:space="preserve"> </w:t>
      </w:r>
      <w:r w:rsidRPr="008C62A3">
        <w:rPr>
          <w:rFonts w:ascii="Palatino Linotype" w:eastAsia="Palatino Linotype" w:hAnsi="Palatino Linotype" w:cs="Palatino Linotype"/>
          <w:color w:val="000000" w:themeColor="text1"/>
        </w:rPr>
        <w:t>l</w:t>
      </w:r>
      <w:r w:rsidR="00B523D0" w:rsidRPr="008C62A3">
        <w:rPr>
          <w:rFonts w:ascii="Palatino Linotype" w:eastAsia="Palatino Linotype" w:hAnsi="Palatino Linotype" w:cs="Palatino Linotype"/>
          <w:color w:val="000000" w:themeColor="text1"/>
        </w:rPr>
        <w:t>os</w:t>
      </w:r>
      <w:r w:rsidRPr="008C62A3">
        <w:rPr>
          <w:rFonts w:ascii="Palatino Linotype" w:eastAsia="Palatino Linotype" w:hAnsi="Palatino Linotype" w:cs="Palatino Linotype"/>
          <w:color w:val="000000" w:themeColor="text1"/>
        </w:rPr>
        <w:t xml:space="preserve"> cual</w:t>
      </w:r>
      <w:r w:rsidR="00B523D0" w:rsidRPr="008C62A3">
        <w:rPr>
          <w:rFonts w:ascii="Palatino Linotype" w:eastAsia="Palatino Linotype" w:hAnsi="Palatino Linotype" w:cs="Palatino Linotype"/>
          <w:color w:val="000000" w:themeColor="text1"/>
        </w:rPr>
        <w:t>es</w:t>
      </w:r>
      <w:r w:rsidRPr="008C62A3">
        <w:rPr>
          <w:rFonts w:ascii="Palatino Linotype" w:eastAsia="Palatino Linotype" w:hAnsi="Palatino Linotype" w:cs="Palatino Linotype"/>
          <w:color w:val="000000" w:themeColor="text1"/>
        </w:rPr>
        <w:t xml:space="preserve"> se dolió </w:t>
      </w:r>
      <w:r w:rsidRPr="008C62A3">
        <w:rPr>
          <w:rFonts w:ascii="Palatino Linotype" w:eastAsia="Palatino Linotype" w:hAnsi="Palatino Linotype" w:cs="Palatino Linotype"/>
          <w:b/>
          <w:color w:val="000000" w:themeColor="text1"/>
        </w:rPr>
        <w:t xml:space="preserve">EL RECURRENTE </w:t>
      </w:r>
      <w:r w:rsidRPr="008C62A3">
        <w:rPr>
          <w:rFonts w:ascii="Palatino Linotype" w:eastAsia="Palatino Linotype" w:hAnsi="Palatino Linotype" w:cs="Palatino Linotype"/>
          <w:color w:val="000000" w:themeColor="text1"/>
        </w:rPr>
        <w:t xml:space="preserve">al momento de interponer su inconformidad. </w:t>
      </w:r>
    </w:p>
    <w:p w14:paraId="328B9290" w14:textId="77777777" w:rsidR="00743F99" w:rsidRPr="008C62A3" w:rsidRDefault="00743F99" w:rsidP="009A01B2">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p>
    <w:p w14:paraId="2F826DAA" w14:textId="77777777" w:rsidR="00743F99" w:rsidRPr="008C62A3" w:rsidRDefault="00F453AF" w:rsidP="009A01B2">
      <w:pPr>
        <w:numPr>
          <w:ilvl w:val="0"/>
          <w:numId w:val="11"/>
        </w:numPr>
        <w:spacing w:line="360" w:lineRule="auto"/>
        <w:ind w:left="0" w:firstLine="0"/>
        <w:jc w:val="both"/>
        <w:rPr>
          <w:rFonts w:ascii="Palatino Linotype" w:hAnsi="Palatino Linotype"/>
          <w:color w:val="000000" w:themeColor="text1"/>
        </w:rPr>
      </w:pPr>
      <w:r w:rsidRPr="008C62A3">
        <w:rPr>
          <w:rFonts w:ascii="Palatino Linotype" w:eastAsia="Palatino Linotype" w:hAnsi="Palatino Linotype" w:cs="Palatino Linotype"/>
          <w:color w:val="000000" w:themeColor="text1"/>
        </w:rPr>
        <w:lastRenderedPageBreak/>
        <w:t xml:space="preserve">De modo tal que el presente recurso de revisión se abocara en determinar si el </w:t>
      </w:r>
      <w:r w:rsidRPr="008C62A3">
        <w:rPr>
          <w:rFonts w:ascii="Palatino Linotype" w:eastAsia="Palatino Linotype" w:hAnsi="Palatino Linotype" w:cs="Palatino Linotype"/>
          <w:b/>
          <w:color w:val="000000" w:themeColor="text1"/>
        </w:rPr>
        <w:t>SUJETO</w:t>
      </w:r>
      <w:r w:rsidRPr="008C62A3">
        <w:rPr>
          <w:rFonts w:ascii="Palatino Linotype" w:eastAsia="Palatino Linotype" w:hAnsi="Palatino Linotype" w:cs="Palatino Linotype"/>
          <w:color w:val="000000" w:themeColor="text1"/>
        </w:rPr>
        <w:t xml:space="preserve"> </w:t>
      </w:r>
      <w:r w:rsidRPr="008C62A3">
        <w:rPr>
          <w:rFonts w:ascii="Palatino Linotype" w:eastAsia="Palatino Linotype" w:hAnsi="Palatino Linotype" w:cs="Palatino Linotype"/>
          <w:b/>
          <w:color w:val="000000" w:themeColor="text1"/>
        </w:rPr>
        <w:t>OBLIGADO</w:t>
      </w:r>
      <w:r w:rsidRPr="008C62A3">
        <w:rPr>
          <w:rFonts w:ascii="Palatino Linotype" w:eastAsia="Palatino Linotype" w:hAnsi="Palatino Linotype" w:cs="Palatino Linotype"/>
          <w:color w:val="000000" w:themeColor="text1"/>
        </w:rPr>
        <w:t xml:space="preserve"> con su respuesta ciertamente actualiza las causales de procedencia</w:t>
      </w:r>
      <w:r w:rsidRPr="008C62A3">
        <w:rPr>
          <w:rFonts w:ascii="Palatino Linotype" w:eastAsia="Palatino Linotype" w:hAnsi="Palatino Linotype" w:cs="Palatino Linotype"/>
          <w:b/>
          <w:color w:val="000000" w:themeColor="text1"/>
        </w:rPr>
        <w:t xml:space="preserve"> </w:t>
      </w:r>
      <w:r w:rsidRPr="008C62A3">
        <w:rPr>
          <w:rFonts w:ascii="Palatino Linotype" w:eastAsia="Palatino Linotype" w:hAnsi="Palatino Linotype" w:cs="Palatino Linotype"/>
          <w:color w:val="000000" w:themeColor="text1"/>
        </w:rPr>
        <w:t>antes señaladas;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39B5D3F2" w14:textId="77777777" w:rsidR="00743F99" w:rsidRPr="008C62A3" w:rsidRDefault="00743F99" w:rsidP="009A01B2">
      <w:pPr>
        <w:spacing w:line="360" w:lineRule="auto"/>
        <w:rPr>
          <w:rFonts w:ascii="Palatino Linotype" w:eastAsia="Palatino Linotype" w:hAnsi="Palatino Linotype" w:cs="Palatino Linotype"/>
          <w:color w:val="000000" w:themeColor="text1"/>
        </w:rPr>
      </w:pPr>
    </w:p>
    <w:p w14:paraId="0F90C5CE" w14:textId="7A2E9172" w:rsidR="00743F99" w:rsidRDefault="00F453AF" w:rsidP="009A01B2">
      <w:pPr>
        <w:pStyle w:val="Ttulo2"/>
        <w:spacing w:before="0" w:line="360" w:lineRule="auto"/>
        <w:rPr>
          <w:rFonts w:ascii="Palatino Linotype" w:eastAsia="Palatino Linotype" w:hAnsi="Palatino Linotype" w:cs="Palatino Linotype"/>
          <w:b/>
          <w:color w:val="000000" w:themeColor="text1"/>
          <w:sz w:val="24"/>
          <w:szCs w:val="24"/>
        </w:rPr>
      </w:pPr>
      <w:r w:rsidRPr="008C62A3">
        <w:rPr>
          <w:rFonts w:ascii="Palatino Linotype" w:eastAsia="Palatino Linotype" w:hAnsi="Palatino Linotype" w:cs="Palatino Linotype"/>
          <w:b/>
          <w:color w:val="000000" w:themeColor="text1"/>
          <w:sz w:val="24"/>
          <w:szCs w:val="24"/>
        </w:rPr>
        <w:t xml:space="preserve">CUARTO. Del estudio y resolución </w:t>
      </w:r>
      <w:r w:rsidR="00FD16E8">
        <w:rPr>
          <w:rFonts w:ascii="Palatino Linotype" w:eastAsia="Palatino Linotype" w:hAnsi="Palatino Linotype" w:cs="Palatino Linotype"/>
          <w:b/>
          <w:color w:val="000000" w:themeColor="text1"/>
          <w:sz w:val="24"/>
          <w:szCs w:val="24"/>
        </w:rPr>
        <w:t>del recurso de revisión</w:t>
      </w:r>
    </w:p>
    <w:p w14:paraId="68ADB1A9" w14:textId="25DFFB56" w:rsidR="00FD16E8" w:rsidRPr="00FD16E8" w:rsidRDefault="00FD16E8" w:rsidP="00FD16E8">
      <w:pPr>
        <w:rPr>
          <w:rFonts w:ascii="Palatino Linotype" w:hAnsi="Palatino Linotype"/>
          <w:b/>
        </w:rPr>
      </w:pPr>
      <w:r w:rsidRPr="00FD16E8">
        <w:rPr>
          <w:rFonts w:ascii="Palatino Linotype" w:hAnsi="Palatino Linotype"/>
          <w:b/>
        </w:rPr>
        <w:t>I Del derecho de acceso a la información</w:t>
      </w:r>
    </w:p>
    <w:p w14:paraId="48914BF4" w14:textId="10079F06" w:rsidR="00FD16E8" w:rsidRPr="00FD16E8" w:rsidRDefault="00FD16E8" w:rsidP="00FD16E8">
      <w:pPr>
        <w:pStyle w:val="Prrafodelista"/>
        <w:numPr>
          <w:ilvl w:val="0"/>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D16E8">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48A5805F" w14:textId="77777777" w:rsidR="00743F99" w:rsidRPr="008C62A3" w:rsidRDefault="00743F99" w:rsidP="009A01B2">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793191B1" w14:textId="77777777" w:rsidR="00FD16E8" w:rsidRPr="00FD16E8" w:rsidRDefault="00FD16E8" w:rsidP="00FD16E8">
      <w:pPr>
        <w:numPr>
          <w:ilvl w:val="0"/>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Definiendo el Derecho de Acceso a la Información Pública como: </w:t>
      </w:r>
      <w:r>
        <w:rPr>
          <w:rFonts w:ascii="Palatino Linotype" w:eastAsia="Palatino Linotype" w:hAnsi="Palatino Linotype" w:cs="Palatino Linotype"/>
          <w:i/>
          <w:color w:val="000000"/>
        </w:rPr>
        <w:t>La igualdad de oportunidades para recibir, buscar e impartir información</w:t>
      </w:r>
      <w:r>
        <w:rPr>
          <w:rFonts w:ascii="Century Gothic" w:eastAsia="Century Gothic" w:hAnsi="Century Gothic" w:cs="Century Gothic"/>
          <w:i/>
          <w:color w:val="000000"/>
          <w:vertAlign w:val="superscript"/>
        </w:rPr>
        <w:footnoteReference w:id="1"/>
      </w:r>
      <w:r>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Pr>
          <w:rFonts w:ascii="Century Gothic" w:eastAsia="Century Gothic" w:hAnsi="Century Gothic" w:cs="Century Gothic"/>
          <w:i/>
          <w:color w:val="000000"/>
          <w:vertAlign w:val="superscript"/>
        </w:rPr>
        <w:footnoteReference w:id="2"/>
      </w:r>
      <w:r>
        <w:rPr>
          <w:rFonts w:ascii="Palatino Linotype" w:eastAsia="Palatino Linotype" w:hAnsi="Palatino Linotype" w:cs="Palatino Linotype"/>
          <w:color w:val="000000"/>
        </w:rPr>
        <w:t>que se constituye como una herramienta fundamental para ejercer</w:t>
      </w:r>
      <w:r>
        <w:rPr>
          <w:rFonts w:ascii="Palatino Linotype" w:eastAsia="Palatino Linotype" w:hAnsi="Palatino Linotype" w:cs="Palatino Linotype"/>
          <w:i/>
          <w:color w:val="000000"/>
        </w:rPr>
        <w:t xml:space="preserve"> el </w:t>
      </w:r>
      <w:r>
        <w:rPr>
          <w:rFonts w:ascii="Palatino Linotype" w:eastAsia="Palatino Linotype" w:hAnsi="Palatino Linotype" w:cs="Palatino Linotype"/>
          <w:i/>
          <w:color w:val="000000"/>
        </w:rPr>
        <w:lastRenderedPageBreak/>
        <w:t>control democrático de las gestiones estatales, de forma tal que puedan cuestionar, indagar y considerar si se está dando un adecuado cumplimiento a las funciones públicas,</w:t>
      </w:r>
      <w:r>
        <w:rPr>
          <w:rFonts w:ascii="Century Gothic" w:eastAsia="Century Gothic" w:hAnsi="Century Gothic" w:cs="Century Gothic"/>
          <w:i/>
          <w:color w:val="000000"/>
          <w:vertAlign w:val="superscript"/>
        </w:rPr>
        <w:footnoteReference w:id="3"/>
      </w:r>
      <w:r>
        <w:rPr>
          <w:rFonts w:ascii="Palatino Linotype" w:eastAsia="Palatino Linotype" w:hAnsi="Palatino Linotype" w:cs="Palatino Linotype"/>
          <w:color w:val="000000"/>
        </w:rPr>
        <w:t>fomentando</w:t>
      </w:r>
      <w:r>
        <w:rPr>
          <w:rFonts w:ascii="Palatino Linotype" w:eastAsia="Palatino Linotype" w:hAnsi="Palatino Linotype" w:cs="Palatino Linotype"/>
          <w:i/>
          <w:color w:val="000000"/>
        </w:rPr>
        <w:t xml:space="preserve"> la transparencia de las actividades estatales y </w:t>
      </w:r>
      <w:r>
        <w:rPr>
          <w:rFonts w:ascii="Palatino Linotype" w:eastAsia="Palatino Linotype" w:hAnsi="Palatino Linotype" w:cs="Palatino Linotype"/>
          <w:color w:val="000000"/>
        </w:rPr>
        <w:t>promoviendo</w:t>
      </w:r>
      <w:r>
        <w:rPr>
          <w:rFonts w:ascii="Palatino Linotype" w:eastAsia="Palatino Linotype" w:hAnsi="Palatino Linotype" w:cs="Palatino Linotype"/>
          <w:i/>
          <w:color w:val="000000"/>
        </w:rPr>
        <w:t xml:space="preserve"> la responsabilidad de los funcionarios sobre su gestión pública,</w:t>
      </w:r>
      <w:r>
        <w:rPr>
          <w:rFonts w:ascii="Century Gothic" w:eastAsia="Century Gothic" w:hAnsi="Century Gothic" w:cs="Century Gothic"/>
          <w:i/>
          <w:color w:val="000000"/>
          <w:vertAlign w:val="superscript"/>
        </w:rPr>
        <w:footnoteReference w:id="4"/>
      </w:r>
      <w:r>
        <w:rPr>
          <w:rFonts w:ascii="Palatino Linotype" w:eastAsia="Palatino Linotype" w:hAnsi="Palatino Linotype" w:cs="Palatino Linotype"/>
          <w:color w:val="000000"/>
        </w:rPr>
        <w:t>que permite</w:t>
      </w:r>
      <w:r>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59E87B89" w14:textId="77777777" w:rsidR="00FD16E8" w:rsidRDefault="00FD16E8" w:rsidP="00FD16E8">
      <w:pPr>
        <w:pStyle w:val="Prrafodelista"/>
        <w:rPr>
          <w:rFonts w:ascii="Palatino Linotype" w:eastAsia="Palatino Linotype" w:hAnsi="Palatino Linotype" w:cs="Palatino Linotype"/>
          <w:color w:val="000000"/>
        </w:rPr>
      </w:pPr>
    </w:p>
    <w:p w14:paraId="1651B881" w14:textId="77777777" w:rsidR="00FD16E8" w:rsidRDefault="00FD16E8" w:rsidP="00FD16E8">
      <w:pPr>
        <w:numPr>
          <w:ilvl w:val="0"/>
          <w:numId w:val="11"/>
        </w:numPr>
        <w:spacing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196161BC" w14:textId="77777777" w:rsidR="00FD16E8" w:rsidRPr="000B76F8" w:rsidRDefault="00FD16E8" w:rsidP="00FD16E8">
      <w:pPr>
        <w:tabs>
          <w:tab w:val="left" w:pos="7655"/>
        </w:tabs>
        <w:ind w:left="567" w:right="567"/>
        <w:jc w:val="both"/>
        <w:rPr>
          <w:rFonts w:ascii="Palatino Linotype" w:eastAsia="Palatino Linotype" w:hAnsi="Palatino Linotype" w:cs="Palatino Linotype"/>
          <w:i/>
          <w:szCs w:val="22"/>
        </w:rPr>
      </w:pPr>
      <w:r w:rsidRPr="000B76F8">
        <w:rPr>
          <w:rFonts w:ascii="Palatino Linotype" w:eastAsia="Palatino Linotype" w:hAnsi="Palatino Linotype" w:cs="Palatino Linotype"/>
          <w:i/>
          <w:szCs w:val="22"/>
        </w:rPr>
        <w:t>“</w:t>
      </w:r>
      <w:r w:rsidRPr="000B76F8">
        <w:rPr>
          <w:rFonts w:ascii="Palatino Linotype" w:eastAsia="Palatino Linotype" w:hAnsi="Palatino Linotype" w:cs="Palatino Linotype"/>
          <w:b/>
          <w:i/>
          <w:szCs w:val="22"/>
        </w:rPr>
        <w:t>Artículo 1.-</w:t>
      </w:r>
      <w:r w:rsidRPr="000B76F8">
        <w:rPr>
          <w:rFonts w:ascii="Palatino Linotype" w:eastAsia="Palatino Linotype" w:hAnsi="Palatino Linotype" w:cs="Palatino Linotype"/>
          <w:i/>
          <w:szCs w:val="22"/>
        </w:rPr>
        <w:t xml:space="preserve"> </w:t>
      </w:r>
    </w:p>
    <w:p w14:paraId="47EF35CC" w14:textId="77777777" w:rsidR="00FD16E8" w:rsidRPr="000B76F8" w:rsidRDefault="00FD16E8" w:rsidP="00FD16E8">
      <w:pPr>
        <w:tabs>
          <w:tab w:val="left" w:pos="7655"/>
        </w:tabs>
        <w:ind w:left="567" w:right="567"/>
        <w:jc w:val="both"/>
        <w:rPr>
          <w:rFonts w:ascii="Palatino Linotype" w:eastAsia="Palatino Linotype" w:hAnsi="Palatino Linotype" w:cs="Palatino Linotype"/>
          <w:i/>
          <w:szCs w:val="22"/>
        </w:rPr>
      </w:pPr>
      <w:r w:rsidRPr="000B76F8">
        <w:rPr>
          <w:rFonts w:ascii="Palatino Linotype" w:eastAsia="Palatino Linotype" w:hAnsi="Palatino Linotype" w:cs="Palatino Linotype"/>
          <w:i/>
          <w:szCs w:val="22"/>
        </w:rPr>
        <w:t>(…)</w:t>
      </w:r>
    </w:p>
    <w:p w14:paraId="3EEFBE68" w14:textId="77777777" w:rsidR="00FD16E8" w:rsidRPr="000B76F8" w:rsidRDefault="00FD16E8" w:rsidP="00FD16E8">
      <w:pPr>
        <w:tabs>
          <w:tab w:val="left" w:pos="7655"/>
        </w:tabs>
        <w:ind w:left="567" w:right="567"/>
        <w:jc w:val="both"/>
        <w:rPr>
          <w:rFonts w:ascii="Palatino Linotype" w:eastAsia="Palatino Linotype" w:hAnsi="Palatino Linotype" w:cs="Palatino Linotype"/>
          <w:i/>
          <w:szCs w:val="22"/>
        </w:rPr>
      </w:pPr>
      <w:r w:rsidRPr="000B76F8">
        <w:rPr>
          <w:rFonts w:ascii="Palatino Linotype" w:eastAsia="Palatino Linotype" w:hAnsi="Palatino Linotype" w:cs="Palatino Linotype"/>
          <w:i/>
          <w:szCs w:val="22"/>
        </w:rPr>
        <w:t>Todas las</w:t>
      </w:r>
      <w:r w:rsidRPr="000B76F8">
        <w:rPr>
          <w:rFonts w:ascii="Palatino Linotype" w:eastAsia="Palatino Linotype" w:hAnsi="Palatino Linotype" w:cs="Palatino Linotype"/>
          <w:szCs w:val="22"/>
        </w:rPr>
        <w:t xml:space="preserve"> </w:t>
      </w:r>
      <w:r w:rsidRPr="000B76F8">
        <w:rPr>
          <w:rFonts w:ascii="Palatino Linotype" w:eastAsia="Palatino Linotype" w:hAnsi="Palatino Linotype" w:cs="Palatino Linotype"/>
          <w:i/>
          <w:szCs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E6879D2" w14:textId="77777777" w:rsidR="00FD16E8" w:rsidRPr="000B76F8" w:rsidRDefault="00FD16E8" w:rsidP="00FD16E8">
      <w:pPr>
        <w:tabs>
          <w:tab w:val="left" w:pos="7655"/>
        </w:tabs>
        <w:ind w:left="567" w:right="567"/>
        <w:jc w:val="both"/>
        <w:rPr>
          <w:rFonts w:ascii="Palatino Linotype" w:eastAsia="Palatino Linotype" w:hAnsi="Palatino Linotype" w:cs="Palatino Linotype"/>
          <w:szCs w:val="22"/>
        </w:rPr>
      </w:pPr>
      <w:r w:rsidRPr="000B76F8">
        <w:rPr>
          <w:rFonts w:ascii="Palatino Linotype" w:eastAsia="Palatino Linotype" w:hAnsi="Palatino Linotype" w:cs="Palatino Linotype"/>
          <w:i/>
          <w:szCs w:val="22"/>
        </w:rPr>
        <w:t>(…)</w:t>
      </w:r>
      <w:r w:rsidRPr="000B76F8">
        <w:rPr>
          <w:rFonts w:ascii="Palatino Linotype" w:eastAsia="Palatino Linotype" w:hAnsi="Palatino Linotype" w:cs="Palatino Linotype"/>
          <w:szCs w:val="22"/>
        </w:rPr>
        <w:t>”.</w:t>
      </w:r>
    </w:p>
    <w:p w14:paraId="46F4F040" w14:textId="77777777" w:rsidR="00FD16E8" w:rsidRPr="000B76F8" w:rsidRDefault="00FD16E8" w:rsidP="00FD16E8">
      <w:pPr>
        <w:spacing w:line="360" w:lineRule="auto"/>
        <w:ind w:right="49"/>
        <w:jc w:val="both"/>
        <w:rPr>
          <w:rFonts w:ascii="Palatino Linotype" w:eastAsia="Palatino Linotype" w:hAnsi="Palatino Linotype" w:cs="Palatino Linotype"/>
          <w:sz w:val="28"/>
        </w:rPr>
      </w:pPr>
    </w:p>
    <w:p w14:paraId="497E6B2B" w14:textId="77777777" w:rsidR="00FD16E8" w:rsidRDefault="00FD16E8" w:rsidP="00FD16E8">
      <w:pPr>
        <w:numPr>
          <w:ilvl w:val="0"/>
          <w:numId w:val="11"/>
        </w:numPr>
        <w:spacing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2ADE44E6" w14:textId="77777777" w:rsidR="00FD16E8" w:rsidRDefault="00FD16E8" w:rsidP="00FD16E8">
      <w:pPr>
        <w:spacing w:line="360" w:lineRule="auto"/>
        <w:ind w:right="49"/>
        <w:jc w:val="both"/>
        <w:rPr>
          <w:rFonts w:ascii="Palatino Linotype" w:eastAsia="Palatino Linotype" w:hAnsi="Palatino Linotype" w:cs="Palatino Linotype"/>
        </w:rPr>
      </w:pPr>
    </w:p>
    <w:p w14:paraId="7938FC77" w14:textId="77777777" w:rsidR="00FD16E8" w:rsidRDefault="00FD16E8" w:rsidP="00FD16E8">
      <w:pPr>
        <w:numPr>
          <w:ilvl w:val="0"/>
          <w:numId w:val="11"/>
        </w:numPr>
        <w:spacing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6BA8E798" w14:textId="77777777" w:rsidR="00FD16E8" w:rsidRPr="000B76F8" w:rsidRDefault="00FD16E8" w:rsidP="00FD16E8">
      <w:pPr>
        <w:spacing w:after="240"/>
        <w:ind w:left="567" w:right="567"/>
        <w:jc w:val="center"/>
        <w:rPr>
          <w:rFonts w:ascii="Palatino Linotype" w:eastAsia="Palatino Linotype" w:hAnsi="Palatino Linotype" w:cs="Palatino Linotype"/>
          <w:b/>
          <w:i/>
          <w:szCs w:val="22"/>
        </w:rPr>
      </w:pPr>
      <w:r w:rsidRPr="000B76F8">
        <w:rPr>
          <w:rFonts w:ascii="Palatino Linotype" w:eastAsia="Palatino Linotype" w:hAnsi="Palatino Linotype" w:cs="Palatino Linotype"/>
          <w:b/>
          <w:i/>
          <w:szCs w:val="22"/>
        </w:rPr>
        <w:t>Constitución Política de los Estados Unidos Mexicanos</w:t>
      </w:r>
    </w:p>
    <w:p w14:paraId="49C9A096" w14:textId="77777777" w:rsidR="00FD16E8" w:rsidRPr="000B76F8" w:rsidRDefault="00FD16E8" w:rsidP="00FD16E8">
      <w:pPr>
        <w:spacing w:before="240" w:after="240"/>
        <w:ind w:left="567" w:right="567"/>
        <w:jc w:val="both"/>
        <w:rPr>
          <w:rFonts w:ascii="Palatino Linotype" w:eastAsia="Palatino Linotype" w:hAnsi="Palatino Linotype" w:cs="Palatino Linotype"/>
          <w:b/>
          <w:i/>
          <w:szCs w:val="22"/>
        </w:rPr>
      </w:pPr>
      <w:r w:rsidRPr="000B76F8">
        <w:rPr>
          <w:rFonts w:ascii="Palatino Linotype" w:eastAsia="Palatino Linotype" w:hAnsi="Palatino Linotype" w:cs="Palatino Linotype"/>
          <w:b/>
          <w:i/>
          <w:szCs w:val="22"/>
        </w:rPr>
        <w:t>“Artículo 6.</w:t>
      </w:r>
    </w:p>
    <w:p w14:paraId="572289C2" w14:textId="77777777" w:rsidR="00FD16E8" w:rsidRPr="000B76F8" w:rsidRDefault="00FD16E8" w:rsidP="00FD16E8">
      <w:pPr>
        <w:spacing w:before="240" w:after="240"/>
        <w:ind w:left="567" w:right="567"/>
        <w:jc w:val="both"/>
        <w:rPr>
          <w:rFonts w:ascii="Palatino Linotype" w:eastAsia="Palatino Linotype" w:hAnsi="Palatino Linotype" w:cs="Palatino Linotype"/>
          <w:i/>
          <w:szCs w:val="22"/>
        </w:rPr>
      </w:pPr>
      <w:r w:rsidRPr="000B76F8">
        <w:rPr>
          <w:rFonts w:ascii="Palatino Linotype" w:eastAsia="Palatino Linotype" w:hAnsi="Palatino Linotype" w:cs="Palatino Linotype"/>
          <w:i/>
          <w:szCs w:val="22"/>
        </w:rPr>
        <w:t>(…)</w:t>
      </w:r>
    </w:p>
    <w:p w14:paraId="630BCD90" w14:textId="77777777" w:rsidR="00FD16E8" w:rsidRPr="000B76F8" w:rsidRDefault="00FD16E8" w:rsidP="00FD16E8">
      <w:pPr>
        <w:spacing w:before="240" w:after="240"/>
        <w:ind w:left="567" w:right="567"/>
        <w:jc w:val="both"/>
        <w:rPr>
          <w:rFonts w:ascii="Palatino Linotype" w:eastAsia="Palatino Linotype" w:hAnsi="Palatino Linotype" w:cs="Palatino Linotype"/>
          <w:i/>
          <w:szCs w:val="22"/>
        </w:rPr>
      </w:pPr>
      <w:r w:rsidRPr="000B76F8">
        <w:rPr>
          <w:rFonts w:ascii="Palatino Linotype" w:eastAsia="Palatino Linotype" w:hAnsi="Palatino Linotype" w:cs="Palatino Linotype"/>
          <w:i/>
          <w:szCs w:val="22"/>
        </w:rPr>
        <w:t>Para efectos de lo dispuesto en el presente artículo se observará lo siguiente:</w:t>
      </w:r>
    </w:p>
    <w:p w14:paraId="56D9F157" w14:textId="77777777" w:rsidR="00FD16E8" w:rsidRPr="000B76F8" w:rsidRDefault="00FD16E8" w:rsidP="00FD16E8">
      <w:pPr>
        <w:spacing w:before="240" w:after="240"/>
        <w:ind w:left="567" w:right="567"/>
        <w:jc w:val="both"/>
        <w:rPr>
          <w:rFonts w:ascii="Palatino Linotype" w:eastAsia="Palatino Linotype" w:hAnsi="Palatino Linotype" w:cs="Palatino Linotype"/>
          <w:b/>
          <w:i/>
          <w:szCs w:val="22"/>
        </w:rPr>
      </w:pPr>
      <w:r w:rsidRPr="000B76F8">
        <w:rPr>
          <w:rFonts w:ascii="Palatino Linotype" w:eastAsia="Palatino Linotype" w:hAnsi="Palatino Linotype" w:cs="Palatino Linotype"/>
          <w:b/>
          <w:i/>
          <w:szCs w:val="22"/>
        </w:rPr>
        <w:t>A</w:t>
      </w:r>
      <w:r w:rsidRPr="000B76F8">
        <w:rPr>
          <w:rFonts w:ascii="Palatino Linotype" w:eastAsia="Palatino Linotype" w:hAnsi="Palatino Linotype" w:cs="Palatino Linotype"/>
          <w:i/>
          <w:szCs w:val="22"/>
        </w:rPr>
        <w:t xml:space="preserve">. </w:t>
      </w:r>
      <w:r w:rsidRPr="000B76F8">
        <w:rPr>
          <w:rFonts w:ascii="Palatino Linotype" w:eastAsia="Palatino Linotype" w:hAnsi="Palatino Linotype" w:cs="Palatino Linotype"/>
          <w:b/>
          <w:i/>
          <w:szCs w:val="22"/>
        </w:rPr>
        <w:t>Para el ejercicio del derecho de acceso a la información</w:t>
      </w:r>
      <w:r w:rsidRPr="000B76F8">
        <w:rPr>
          <w:rFonts w:ascii="Palatino Linotype" w:eastAsia="Palatino Linotype" w:hAnsi="Palatino Linotype" w:cs="Palatino Linotype"/>
          <w:i/>
          <w:szCs w:val="22"/>
        </w:rPr>
        <w:t xml:space="preserve">, la Federación y </w:t>
      </w:r>
      <w:r w:rsidRPr="000B76F8">
        <w:rPr>
          <w:rFonts w:ascii="Palatino Linotype" w:eastAsia="Palatino Linotype" w:hAnsi="Palatino Linotype" w:cs="Palatino Linotype"/>
          <w:b/>
          <w:i/>
          <w:szCs w:val="22"/>
        </w:rPr>
        <w:t>las entidades federativas, en el ámbito de sus respectivas competencias, se regirán por los siguientes principios y bases:</w:t>
      </w:r>
    </w:p>
    <w:p w14:paraId="020C8341" w14:textId="77777777" w:rsidR="00FD16E8" w:rsidRPr="000B76F8" w:rsidRDefault="00FD16E8" w:rsidP="00FD16E8">
      <w:pPr>
        <w:spacing w:before="240" w:after="240"/>
        <w:ind w:left="567" w:right="567"/>
        <w:jc w:val="both"/>
        <w:rPr>
          <w:rFonts w:ascii="Palatino Linotype" w:eastAsia="Palatino Linotype" w:hAnsi="Palatino Linotype" w:cs="Palatino Linotype"/>
          <w:i/>
          <w:szCs w:val="22"/>
        </w:rPr>
      </w:pPr>
      <w:r w:rsidRPr="000B76F8">
        <w:rPr>
          <w:rFonts w:ascii="Palatino Linotype" w:eastAsia="Palatino Linotype" w:hAnsi="Palatino Linotype" w:cs="Palatino Linotype"/>
          <w:b/>
          <w:i/>
          <w:szCs w:val="22"/>
        </w:rPr>
        <w:t>I. Toda la información en posesión de cualquier</w:t>
      </w:r>
      <w:r w:rsidRPr="000B76F8">
        <w:rPr>
          <w:rFonts w:ascii="Palatino Linotype" w:eastAsia="Palatino Linotype" w:hAnsi="Palatino Linotype" w:cs="Palatino Linotype"/>
          <w:i/>
          <w:szCs w:val="22"/>
        </w:rPr>
        <w:t xml:space="preserve"> </w:t>
      </w:r>
      <w:r w:rsidRPr="000B76F8">
        <w:rPr>
          <w:rFonts w:ascii="Palatino Linotype" w:eastAsia="Palatino Linotype" w:hAnsi="Palatino Linotype" w:cs="Palatino Linotype"/>
          <w:b/>
          <w:i/>
          <w:szCs w:val="22"/>
        </w:rPr>
        <w:t>autoridad</w:t>
      </w:r>
      <w:r w:rsidRPr="000B76F8">
        <w:rPr>
          <w:rFonts w:ascii="Palatino Linotype" w:eastAsia="Palatino Linotype" w:hAnsi="Palatino Linotype" w:cs="Palatino Linotype"/>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B76F8">
        <w:rPr>
          <w:rFonts w:ascii="Palatino Linotype" w:eastAsia="Palatino Linotype" w:hAnsi="Palatino Linotype" w:cs="Palatino Linotype"/>
          <w:b/>
          <w:i/>
          <w:szCs w:val="22"/>
        </w:rPr>
        <w:t>municipal</w:t>
      </w:r>
      <w:r w:rsidRPr="000B76F8">
        <w:rPr>
          <w:rFonts w:ascii="Palatino Linotype" w:eastAsia="Palatino Linotype" w:hAnsi="Palatino Linotype" w:cs="Palatino Linotype"/>
          <w:i/>
          <w:szCs w:val="22"/>
        </w:rPr>
        <w:t xml:space="preserve">, </w:t>
      </w:r>
      <w:r w:rsidRPr="000B76F8">
        <w:rPr>
          <w:rFonts w:ascii="Palatino Linotype" w:eastAsia="Palatino Linotype" w:hAnsi="Palatino Linotype" w:cs="Palatino Linotype"/>
          <w:b/>
          <w:i/>
          <w:szCs w:val="22"/>
        </w:rPr>
        <w:t>es pública</w:t>
      </w:r>
      <w:r w:rsidRPr="000B76F8">
        <w:rPr>
          <w:rFonts w:ascii="Palatino Linotype" w:eastAsia="Palatino Linotype" w:hAnsi="Palatino Linotype" w:cs="Palatino Linotype"/>
          <w:i/>
          <w:szCs w:val="22"/>
        </w:rPr>
        <w:t xml:space="preserve"> y sólo podrá ser reservada temporalmente por razones de interés público y seguridad nacional, en los términos que fijen las leyes. </w:t>
      </w:r>
      <w:r w:rsidRPr="000B76F8">
        <w:rPr>
          <w:rFonts w:ascii="Palatino Linotype" w:eastAsia="Palatino Linotype" w:hAnsi="Palatino Linotype" w:cs="Palatino Linotype"/>
          <w:b/>
          <w:i/>
          <w:szCs w:val="22"/>
        </w:rPr>
        <w:t>En la interpretación de este derecho deberá prevalecer el principio de máxima publicidad. Los sujetos obligados deberán documentar todo acto que derive del ejercicio de sus facultades, competencias o funciones</w:t>
      </w:r>
      <w:r w:rsidRPr="000B76F8">
        <w:rPr>
          <w:rFonts w:ascii="Palatino Linotype" w:eastAsia="Palatino Linotype" w:hAnsi="Palatino Linotype" w:cs="Palatino Linotype"/>
          <w:i/>
          <w:szCs w:val="22"/>
        </w:rPr>
        <w:t>, la ley determinará los supuestos específicos bajo los cuales procederá la declaración de inexistencia de la información.”</w:t>
      </w:r>
    </w:p>
    <w:p w14:paraId="351416A0" w14:textId="77777777" w:rsidR="00FD16E8" w:rsidRPr="000B76F8" w:rsidRDefault="00FD16E8" w:rsidP="00FD16E8">
      <w:pPr>
        <w:tabs>
          <w:tab w:val="left" w:pos="567"/>
        </w:tabs>
        <w:spacing w:before="240"/>
        <w:ind w:left="567" w:right="567"/>
        <w:jc w:val="both"/>
        <w:rPr>
          <w:rFonts w:ascii="Palatino Linotype" w:eastAsia="Palatino Linotype" w:hAnsi="Palatino Linotype" w:cs="Palatino Linotype"/>
          <w:b/>
          <w:i/>
          <w:szCs w:val="22"/>
        </w:rPr>
      </w:pPr>
    </w:p>
    <w:p w14:paraId="5EB4D2F0" w14:textId="77777777" w:rsidR="00FD16E8" w:rsidRPr="000B76F8" w:rsidRDefault="00FD16E8" w:rsidP="00FD16E8">
      <w:pPr>
        <w:spacing w:after="240"/>
        <w:ind w:left="567" w:right="567"/>
        <w:jc w:val="center"/>
        <w:rPr>
          <w:rFonts w:ascii="Palatino Linotype" w:eastAsia="Palatino Linotype" w:hAnsi="Palatino Linotype" w:cs="Palatino Linotype"/>
          <w:b/>
          <w:i/>
          <w:szCs w:val="22"/>
        </w:rPr>
      </w:pPr>
      <w:r w:rsidRPr="000B76F8">
        <w:rPr>
          <w:rFonts w:ascii="Palatino Linotype" w:eastAsia="Palatino Linotype" w:hAnsi="Palatino Linotype" w:cs="Palatino Linotype"/>
          <w:b/>
          <w:i/>
          <w:szCs w:val="22"/>
        </w:rPr>
        <w:t>Constitución Política del Estado Libre y Soberano de México</w:t>
      </w:r>
    </w:p>
    <w:p w14:paraId="5A0D37B9" w14:textId="77777777" w:rsidR="00FD16E8" w:rsidRPr="000B76F8" w:rsidRDefault="00FD16E8" w:rsidP="00FD16E8">
      <w:pPr>
        <w:spacing w:before="240" w:after="240"/>
        <w:ind w:left="567" w:right="567"/>
        <w:jc w:val="both"/>
        <w:rPr>
          <w:rFonts w:ascii="Palatino Linotype" w:eastAsia="Palatino Linotype" w:hAnsi="Palatino Linotype" w:cs="Palatino Linotype"/>
          <w:i/>
          <w:szCs w:val="22"/>
        </w:rPr>
      </w:pPr>
      <w:r w:rsidRPr="000B76F8">
        <w:rPr>
          <w:rFonts w:ascii="Palatino Linotype" w:eastAsia="Palatino Linotype" w:hAnsi="Palatino Linotype" w:cs="Palatino Linotype"/>
          <w:b/>
          <w:i/>
          <w:szCs w:val="22"/>
        </w:rPr>
        <w:t>“Artículo 5</w:t>
      </w:r>
      <w:r w:rsidRPr="000B76F8">
        <w:rPr>
          <w:rFonts w:ascii="Palatino Linotype" w:eastAsia="Palatino Linotype" w:hAnsi="Palatino Linotype" w:cs="Palatino Linotype"/>
          <w:i/>
          <w:szCs w:val="22"/>
        </w:rPr>
        <w:t xml:space="preserve">.- </w:t>
      </w:r>
    </w:p>
    <w:p w14:paraId="481F9BAF" w14:textId="77777777" w:rsidR="00FD16E8" w:rsidRPr="000B76F8" w:rsidRDefault="00FD16E8" w:rsidP="00FD16E8">
      <w:pPr>
        <w:spacing w:before="240" w:after="240"/>
        <w:ind w:left="567" w:right="567"/>
        <w:jc w:val="both"/>
        <w:rPr>
          <w:rFonts w:ascii="Palatino Linotype" w:eastAsia="Palatino Linotype" w:hAnsi="Palatino Linotype" w:cs="Palatino Linotype"/>
          <w:i/>
          <w:szCs w:val="22"/>
        </w:rPr>
      </w:pPr>
      <w:r w:rsidRPr="000B76F8">
        <w:rPr>
          <w:rFonts w:ascii="Palatino Linotype" w:eastAsia="Palatino Linotype" w:hAnsi="Palatino Linotype" w:cs="Palatino Linotype"/>
          <w:i/>
          <w:szCs w:val="22"/>
        </w:rPr>
        <w:t>(…)</w:t>
      </w:r>
    </w:p>
    <w:p w14:paraId="7FA45C7E" w14:textId="77777777" w:rsidR="00FD16E8" w:rsidRPr="000B76F8" w:rsidRDefault="00FD16E8" w:rsidP="00FD16E8">
      <w:pPr>
        <w:spacing w:before="240" w:after="240"/>
        <w:ind w:left="567" w:right="567"/>
        <w:jc w:val="both"/>
        <w:rPr>
          <w:rFonts w:ascii="Palatino Linotype" w:eastAsia="Palatino Linotype" w:hAnsi="Palatino Linotype" w:cs="Palatino Linotype"/>
          <w:i/>
          <w:szCs w:val="22"/>
        </w:rPr>
      </w:pPr>
      <w:r w:rsidRPr="000B76F8">
        <w:rPr>
          <w:rFonts w:ascii="Palatino Linotype" w:eastAsia="Palatino Linotype" w:hAnsi="Palatino Linotype" w:cs="Palatino Linotype"/>
          <w:b/>
          <w:i/>
          <w:szCs w:val="22"/>
        </w:rPr>
        <w:lastRenderedPageBreak/>
        <w:t>El derecho a la información será garantizado por el Estado. La ley establecerá las previsiones que permitan asegurar la protección, el respeto y la difusión de este derecho</w:t>
      </w:r>
      <w:r w:rsidRPr="000B76F8">
        <w:rPr>
          <w:rFonts w:ascii="Palatino Linotype" w:eastAsia="Palatino Linotype" w:hAnsi="Palatino Linotype" w:cs="Palatino Linotype"/>
          <w:i/>
          <w:szCs w:val="22"/>
        </w:rPr>
        <w:t>.</w:t>
      </w:r>
    </w:p>
    <w:p w14:paraId="5F7D3865" w14:textId="77777777" w:rsidR="00FD16E8" w:rsidRPr="000B76F8" w:rsidRDefault="00FD16E8" w:rsidP="00FD16E8">
      <w:pPr>
        <w:spacing w:before="240" w:after="240"/>
        <w:ind w:left="567" w:right="567"/>
        <w:jc w:val="both"/>
        <w:rPr>
          <w:rFonts w:ascii="Palatino Linotype" w:eastAsia="Palatino Linotype" w:hAnsi="Palatino Linotype" w:cs="Palatino Linotype"/>
          <w:i/>
          <w:szCs w:val="22"/>
        </w:rPr>
      </w:pPr>
      <w:r w:rsidRPr="000B76F8">
        <w:rPr>
          <w:rFonts w:ascii="Palatino Linotype" w:eastAsia="Palatino Linotype" w:hAnsi="Palatino Linotype" w:cs="Palatino Linotype"/>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1E966D0" w14:textId="77777777" w:rsidR="00FD16E8" w:rsidRPr="000B76F8" w:rsidRDefault="00FD16E8" w:rsidP="00FD16E8">
      <w:pPr>
        <w:spacing w:before="240" w:after="240"/>
        <w:ind w:left="567" w:right="567"/>
        <w:jc w:val="both"/>
        <w:rPr>
          <w:rFonts w:ascii="Palatino Linotype" w:eastAsia="Palatino Linotype" w:hAnsi="Palatino Linotype" w:cs="Palatino Linotype"/>
          <w:i/>
          <w:szCs w:val="22"/>
        </w:rPr>
      </w:pPr>
      <w:r w:rsidRPr="000B76F8">
        <w:rPr>
          <w:rFonts w:ascii="Palatino Linotype" w:eastAsia="Palatino Linotype" w:hAnsi="Palatino Linotype" w:cs="Palatino Linotype"/>
          <w:b/>
          <w:i/>
          <w:szCs w:val="22"/>
        </w:rPr>
        <w:t>Este derecho se regirá por los principios y bases siguientes</w:t>
      </w:r>
      <w:r w:rsidRPr="000B76F8">
        <w:rPr>
          <w:rFonts w:ascii="Palatino Linotype" w:eastAsia="Palatino Linotype" w:hAnsi="Palatino Linotype" w:cs="Palatino Linotype"/>
          <w:i/>
          <w:szCs w:val="22"/>
        </w:rPr>
        <w:t>:</w:t>
      </w:r>
    </w:p>
    <w:p w14:paraId="521A1786" w14:textId="77777777" w:rsidR="00FD16E8" w:rsidRPr="000B76F8" w:rsidRDefault="00FD16E8" w:rsidP="00FD16E8">
      <w:pPr>
        <w:spacing w:before="240" w:after="240"/>
        <w:ind w:left="567" w:right="567"/>
        <w:jc w:val="both"/>
        <w:rPr>
          <w:rFonts w:ascii="Palatino Linotype" w:eastAsia="Palatino Linotype" w:hAnsi="Palatino Linotype" w:cs="Palatino Linotype"/>
          <w:i/>
          <w:szCs w:val="22"/>
        </w:rPr>
      </w:pPr>
      <w:r w:rsidRPr="000B76F8">
        <w:rPr>
          <w:rFonts w:ascii="Palatino Linotype" w:eastAsia="Palatino Linotype" w:hAnsi="Palatino Linotype" w:cs="Palatino Linotype"/>
          <w:b/>
          <w:i/>
          <w:szCs w:val="22"/>
        </w:rPr>
        <w:t>I. Toda la información en posesión de cualquier autoridad, entidad, órgano y organismos de los</w:t>
      </w:r>
      <w:r w:rsidRPr="000B76F8">
        <w:rPr>
          <w:rFonts w:ascii="Palatino Linotype" w:eastAsia="Palatino Linotype" w:hAnsi="Palatino Linotype" w:cs="Palatino Linotype"/>
          <w:i/>
          <w:szCs w:val="22"/>
        </w:rPr>
        <w:t xml:space="preserve"> Poderes Ejecutivo, Legislativo y Judicial, órganos autónomos, partidos políticos, fideicomisos y fondos públicos estatales y </w:t>
      </w:r>
      <w:r w:rsidRPr="000B76F8">
        <w:rPr>
          <w:rFonts w:ascii="Palatino Linotype" w:eastAsia="Palatino Linotype" w:hAnsi="Palatino Linotype" w:cs="Palatino Linotype"/>
          <w:b/>
          <w:i/>
          <w:szCs w:val="22"/>
        </w:rPr>
        <w:t>municipales</w:t>
      </w:r>
      <w:r w:rsidRPr="000B76F8">
        <w:rPr>
          <w:rFonts w:ascii="Palatino Linotype" w:eastAsia="Palatino Linotype" w:hAnsi="Palatino Linotype" w:cs="Palatino Linotype"/>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B76F8">
        <w:rPr>
          <w:rFonts w:ascii="Palatino Linotype" w:eastAsia="Palatino Linotype" w:hAnsi="Palatino Linotype" w:cs="Palatino Linotype"/>
          <w:b/>
          <w:i/>
          <w:szCs w:val="22"/>
        </w:rPr>
        <w:t>es pública</w:t>
      </w:r>
      <w:r w:rsidRPr="000B76F8">
        <w:rPr>
          <w:rFonts w:ascii="Palatino Linotype" w:eastAsia="Palatino Linotype" w:hAnsi="Palatino Linotype" w:cs="Palatino Linotype"/>
          <w:i/>
          <w:szCs w:val="22"/>
        </w:rPr>
        <w:t xml:space="preserve"> y sólo podrá ser reservada temporalmente por razones previstas en la Constitución Política de los Estados Unidos Mexicanos de interés público y seguridad, en los términos que fijen las leyes. </w:t>
      </w:r>
      <w:r w:rsidRPr="000B76F8">
        <w:rPr>
          <w:rFonts w:ascii="Palatino Linotype" w:eastAsia="Palatino Linotype" w:hAnsi="Palatino Linotype" w:cs="Palatino Linotype"/>
          <w:b/>
          <w:i/>
          <w:szCs w:val="22"/>
        </w:rPr>
        <w:t>En la interpretación de este derecho deberá prevalecer el principio de máxima publicidad</w:t>
      </w:r>
      <w:r w:rsidRPr="000B76F8">
        <w:rPr>
          <w:rFonts w:ascii="Palatino Linotype" w:eastAsia="Palatino Linotype" w:hAnsi="Palatino Linotype" w:cs="Palatino Linotype"/>
          <w:i/>
          <w:szCs w:val="22"/>
        </w:rPr>
        <w:t xml:space="preserve">. </w:t>
      </w:r>
      <w:r w:rsidRPr="000B76F8">
        <w:rPr>
          <w:rFonts w:ascii="Palatino Linotype" w:eastAsia="Palatino Linotype" w:hAnsi="Palatino Linotype" w:cs="Palatino Linotype"/>
          <w:b/>
          <w:i/>
          <w:szCs w:val="22"/>
        </w:rPr>
        <w:t>Los sujetos obligados deberán documentar todo acto que derive del ejercicio de sus facultades, competencias o funciones</w:t>
      </w:r>
      <w:r w:rsidRPr="000B76F8">
        <w:rPr>
          <w:rFonts w:ascii="Palatino Linotype" w:eastAsia="Palatino Linotype" w:hAnsi="Palatino Linotype" w:cs="Palatino Linotype"/>
          <w:i/>
          <w:szCs w:val="22"/>
        </w:rPr>
        <w:t>, la ley determinará los supuestos específicos bajo los cuales procederá la declaración de inexistencia de la información.”</w:t>
      </w:r>
    </w:p>
    <w:p w14:paraId="7A638F64" w14:textId="77777777" w:rsidR="00FD16E8" w:rsidRDefault="00FD16E8" w:rsidP="00FD16E8">
      <w:pPr>
        <w:pStyle w:val="Prrafodelista"/>
        <w:rPr>
          <w:rFonts w:ascii="Palatino Linotype" w:eastAsia="Palatino Linotype" w:hAnsi="Palatino Linotype" w:cs="Palatino Linotype"/>
        </w:rPr>
      </w:pPr>
    </w:p>
    <w:p w14:paraId="57224FC3" w14:textId="77777777" w:rsidR="00FD16E8" w:rsidRDefault="00FD16E8" w:rsidP="00FD16E8">
      <w:pPr>
        <w:numPr>
          <w:ilvl w:val="0"/>
          <w:numId w:val="11"/>
        </w:numPr>
        <w:spacing w:before="240"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Pr>
          <w:rFonts w:ascii="Palatino Linotype" w:eastAsia="Palatino Linotype" w:hAnsi="Palatino Linotype" w:cs="Palatino Linotype"/>
          <w:i/>
        </w:rPr>
        <w:t>por los principios de simplicidad, rapidez gratuidad del procedimiento, auxilio y orientación a los particulares</w:t>
      </w:r>
      <w:r>
        <w:rPr>
          <w:rFonts w:ascii="Palatino Linotype" w:eastAsia="Palatino Linotype" w:hAnsi="Palatino Linotype" w:cs="Palatino Linotype"/>
        </w:rPr>
        <w:t>, contemplando el derecho de las personas con discapacidad y hablantes de lengua indígena.</w:t>
      </w:r>
    </w:p>
    <w:p w14:paraId="2C05ED0B" w14:textId="77777777" w:rsidR="00FD16E8" w:rsidRDefault="00FD16E8" w:rsidP="00FD16E8">
      <w:pPr>
        <w:spacing w:line="360" w:lineRule="auto"/>
        <w:ind w:right="49"/>
        <w:jc w:val="both"/>
        <w:rPr>
          <w:rFonts w:ascii="Palatino Linotype" w:eastAsia="Palatino Linotype" w:hAnsi="Palatino Linotype" w:cs="Palatino Linotype"/>
        </w:rPr>
      </w:pPr>
    </w:p>
    <w:p w14:paraId="5F130F53" w14:textId="77777777" w:rsidR="00FD16E8" w:rsidRDefault="00FD16E8" w:rsidP="00FD16E8">
      <w:pPr>
        <w:numPr>
          <w:ilvl w:val="0"/>
          <w:numId w:val="11"/>
        </w:numPr>
        <w:spacing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Derecho de Acceso a la Información se garantiza y respeta oportunamente, y según lo que dispone la Ley, las </w:t>
      </w:r>
      <w:r>
        <w:rPr>
          <w:rFonts w:ascii="Palatino Linotype" w:eastAsia="Palatino Linotype" w:hAnsi="Palatino Linotype" w:cs="Palatino Linotype"/>
          <w:i/>
        </w:rPr>
        <w:t>solicitudes de acceso a la información</w:t>
      </w:r>
      <w:r>
        <w:rPr>
          <w:rFonts w:ascii="Palatino Linotype" w:eastAsia="Palatino Linotype" w:hAnsi="Palatino Linotype" w:cs="Palatino Linotype"/>
        </w:rPr>
        <w:t>.</w:t>
      </w:r>
    </w:p>
    <w:p w14:paraId="7473AB10" w14:textId="77777777" w:rsidR="00FD16E8" w:rsidRDefault="00FD16E8" w:rsidP="00FD16E8">
      <w:pPr>
        <w:pStyle w:val="Prrafodelista"/>
        <w:rPr>
          <w:rFonts w:ascii="Palatino Linotype" w:eastAsia="Palatino Linotype" w:hAnsi="Palatino Linotype" w:cs="Palatino Linotype"/>
        </w:rPr>
      </w:pPr>
    </w:p>
    <w:p w14:paraId="483966AD" w14:textId="33DD991F" w:rsidR="00FD16E8" w:rsidRDefault="00FD16E8" w:rsidP="00FD16E8">
      <w:pPr>
        <w:numPr>
          <w:ilvl w:val="0"/>
          <w:numId w:val="11"/>
        </w:numPr>
        <w:spacing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Así entonces, se procede analizar, en primer lugar,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03323B61" w14:textId="77777777" w:rsidR="00FD16E8" w:rsidRDefault="00FD16E8" w:rsidP="00FD16E8">
      <w:pPr>
        <w:pStyle w:val="Prrafodelista"/>
        <w:rPr>
          <w:rFonts w:ascii="Palatino Linotype" w:eastAsia="Palatino Linotype" w:hAnsi="Palatino Linotype" w:cs="Palatino Linotype"/>
        </w:rPr>
      </w:pPr>
    </w:p>
    <w:p w14:paraId="1D1F4FB5" w14:textId="77777777" w:rsidR="00FD16E8" w:rsidRDefault="00FD16E8" w:rsidP="00FD16E8">
      <w:pPr>
        <w:keepNext/>
        <w:keepLines/>
        <w:spacing w:after="240" w:line="360" w:lineRule="auto"/>
        <w:rPr>
          <w:rFonts w:ascii="Palatino Linotype" w:eastAsia="Palatino Linotype" w:hAnsi="Palatino Linotype" w:cs="Palatino Linotype"/>
          <w:b/>
        </w:rPr>
      </w:pPr>
      <w:r>
        <w:rPr>
          <w:rFonts w:ascii="Palatino Linotype" w:eastAsia="Palatino Linotype" w:hAnsi="Palatino Linotype" w:cs="Palatino Linotype"/>
          <w:b/>
        </w:rPr>
        <w:t>II. De la información solicitada y la respuesta del SUJETO OBLIGADO</w:t>
      </w:r>
    </w:p>
    <w:p w14:paraId="33FB9AE9" w14:textId="77777777" w:rsidR="00FD16E8" w:rsidRDefault="00FD16E8" w:rsidP="00FD16E8">
      <w:pPr>
        <w:numPr>
          <w:ilvl w:val="0"/>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01106A2D" w14:textId="77777777" w:rsidR="00BF07C2" w:rsidRDefault="00BF07C2" w:rsidP="00BF07C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AEBBF23" w14:textId="77777777" w:rsidR="00BF07C2" w:rsidRDefault="00BF07C2" w:rsidP="00BF07C2">
      <w:pPr>
        <w:numPr>
          <w:ilvl w:val="0"/>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ese sentido se inserta el siguiente cuadro de análisis:</w:t>
      </w:r>
    </w:p>
    <w:p w14:paraId="6C5105EF" w14:textId="77777777" w:rsidR="001331DD" w:rsidRDefault="001331DD" w:rsidP="001331D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Style w:val="Tablaconcuadrcula"/>
        <w:tblpPr w:leftFromText="141" w:rightFromText="141" w:vertAnchor="text" w:horzAnchor="margin" w:tblpXSpec="center" w:tblpY="344"/>
        <w:tblW w:w="9785" w:type="dxa"/>
        <w:tblLayout w:type="fixed"/>
        <w:tblLook w:val="04A0" w:firstRow="1" w:lastRow="0" w:firstColumn="1" w:lastColumn="0" w:noHBand="0" w:noVBand="1"/>
      </w:tblPr>
      <w:tblGrid>
        <w:gridCol w:w="2547"/>
        <w:gridCol w:w="2698"/>
        <w:gridCol w:w="1980"/>
        <w:gridCol w:w="2560"/>
      </w:tblGrid>
      <w:tr w:rsidR="00C51F8A" w:rsidRPr="008C62A3" w14:paraId="6C8E0488" w14:textId="77777777" w:rsidTr="00BF07C2">
        <w:tc>
          <w:tcPr>
            <w:tcW w:w="2547" w:type="dxa"/>
          </w:tcPr>
          <w:p w14:paraId="24E39B65" w14:textId="77777777" w:rsidR="00C51F8A" w:rsidRPr="00916E1D" w:rsidRDefault="00C51F8A" w:rsidP="00916E1D">
            <w:pPr>
              <w:jc w:val="center"/>
              <w:rPr>
                <w:rFonts w:ascii="Palatino Linotype" w:eastAsia="Palatino Linotype" w:hAnsi="Palatino Linotype" w:cs="Palatino Linotype"/>
                <w:b/>
                <w:color w:val="000000" w:themeColor="text1"/>
                <w:sz w:val="22"/>
                <w:szCs w:val="22"/>
              </w:rPr>
            </w:pPr>
            <w:r w:rsidRPr="00916E1D">
              <w:rPr>
                <w:rFonts w:ascii="Palatino Linotype" w:eastAsia="Palatino Linotype" w:hAnsi="Palatino Linotype" w:cs="Palatino Linotype"/>
                <w:b/>
                <w:color w:val="000000" w:themeColor="text1"/>
                <w:sz w:val="22"/>
                <w:szCs w:val="22"/>
              </w:rPr>
              <w:t>SOLICITUD DE INFORMACIÓN</w:t>
            </w:r>
          </w:p>
        </w:tc>
        <w:tc>
          <w:tcPr>
            <w:tcW w:w="2698" w:type="dxa"/>
          </w:tcPr>
          <w:p w14:paraId="4ACD2E62" w14:textId="77777777" w:rsidR="00C51F8A" w:rsidRPr="00916E1D" w:rsidRDefault="00C51F8A" w:rsidP="00916E1D">
            <w:pPr>
              <w:jc w:val="center"/>
              <w:rPr>
                <w:rFonts w:ascii="Palatino Linotype" w:eastAsia="Palatino Linotype" w:hAnsi="Palatino Linotype" w:cs="Palatino Linotype"/>
                <w:b/>
                <w:color w:val="000000" w:themeColor="text1"/>
                <w:sz w:val="22"/>
                <w:szCs w:val="22"/>
              </w:rPr>
            </w:pPr>
            <w:r w:rsidRPr="00916E1D">
              <w:rPr>
                <w:rFonts w:ascii="Palatino Linotype" w:eastAsia="Palatino Linotype" w:hAnsi="Palatino Linotype" w:cs="Palatino Linotype"/>
                <w:b/>
                <w:color w:val="000000" w:themeColor="text1"/>
                <w:sz w:val="22"/>
                <w:szCs w:val="22"/>
              </w:rPr>
              <w:t>RESPUESTA</w:t>
            </w:r>
          </w:p>
        </w:tc>
        <w:tc>
          <w:tcPr>
            <w:tcW w:w="1980" w:type="dxa"/>
          </w:tcPr>
          <w:p w14:paraId="3C794FE3" w14:textId="77777777" w:rsidR="00C51F8A" w:rsidRPr="008C62A3" w:rsidRDefault="00C51F8A" w:rsidP="00C51F8A">
            <w:pPr>
              <w:spacing w:line="360" w:lineRule="auto"/>
              <w:jc w:val="center"/>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INFORME JUSTIFICADO</w:t>
            </w:r>
          </w:p>
        </w:tc>
        <w:tc>
          <w:tcPr>
            <w:tcW w:w="2560" w:type="dxa"/>
          </w:tcPr>
          <w:p w14:paraId="14FA9760" w14:textId="77777777" w:rsidR="00C51F8A" w:rsidRPr="008C62A3" w:rsidRDefault="00C51F8A" w:rsidP="00C51F8A">
            <w:pPr>
              <w:spacing w:line="360" w:lineRule="auto"/>
              <w:jc w:val="center"/>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COMENTARIO</w:t>
            </w:r>
          </w:p>
        </w:tc>
      </w:tr>
      <w:tr w:rsidR="00C51F8A" w:rsidRPr="008C62A3" w14:paraId="1FEC546F" w14:textId="77777777" w:rsidTr="00BF07C2">
        <w:tc>
          <w:tcPr>
            <w:tcW w:w="2547" w:type="dxa"/>
          </w:tcPr>
          <w:p w14:paraId="1F50BA43" w14:textId="77777777" w:rsidR="00C51F8A" w:rsidRPr="00916E1D" w:rsidRDefault="00C51F8A" w:rsidP="00916E1D">
            <w:pPr>
              <w:jc w:val="both"/>
              <w:rPr>
                <w:rFonts w:ascii="Palatino Linotype" w:eastAsia="Palatino Linotype" w:hAnsi="Palatino Linotype" w:cs="Palatino Linotype"/>
                <w:color w:val="000000" w:themeColor="text1"/>
                <w:sz w:val="22"/>
                <w:szCs w:val="22"/>
              </w:rPr>
            </w:pPr>
            <w:r w:rsidRPr="00916E1D">
              <w:rPr>
                <w:rFonts w:ascii="Palatino Linotype" w:eastAsia="Palatino Linotype" w:hAnsi="Palatino Linotype" w:cs="Palatino Linotype"/>
                <w:color w:val="000000" w:themeColor="text1"/>
                <w:sz w:val="22"/>
                <w:szCs w:val="22"/>
              </w:rPr>
              <w:t xml:space="preserve">Evaluaciones programáticas presupuestadas de los </w:t>
            </w:r>
            <w:r w:rsidRPr="00916E1D">
              <w:rPr>
                <w:rFonts w:ascii="Palatino Linotype" w:eastAsia="Palatino Linotype" w:hAnsi="Palatino Linotype" w:cs="Palatino Linotype"/>
                <w:color w:val="000000" w:themeColor="text1"/>
                <w:sz w:val="22"/>
                <w:szCs w:val="22"/>
              </w:rPr>
              <w:lastRenderedPageBreak/>
              <w:t>años 2019, 2020, 2021, 2022, 2023 y 2024.</w:t>
            </w:r>
          </w:p>
          <w:p w14:paraId="770662B2" w14:textId="77777777" w:rsidR="00C51F8A" w:rsidRPr="00916E1D" w:rsidRDefault="00C51F8A" w:rsidP="00916E1D">
            <w:pPr>
              <w:jc w:val="both"/>
              <w:rPr>
                <w:rFonts w:ascii="Palatino Linotype" w:eastAsia="Palatino Linotype" w:hAnsi="Palatino Linotype" w:cs="Palatino Linotype"/>
                <w:color w:val="000000" w:themeColor="text1"/>
                <w:sz w:val="22"/>
                <w:szCs w:val="22"/>
              </w:rPr>
            </w:pPr>
          </w:p>
        </w:tc>
        <w:tc>
          <w:tcPr>
            <w:tcW w:w="2698" w:type="dxa"/>
          </w:tcPr>
          <w:p w14:paraId="4B053602" w14:textId="77777777" w:rsidR="00C51F8A" w:rsidRPr="00916E1D" w:rsidRDefault="00C51F8A" w:rsidP="00916E1D">
            <w:pPr>
              <w:pStyle w:val="Prrafodelista"/>
              <w:numPr>
                <w:ilvl w:val="0"/>
                <w:numId w:val="11"/>
              </w:numPr>
              <w:pBdr>
                <w:top w:val="nil"/>
                <w:left w:val="nil"/>
                <w:bottom w:val="nil"/>
                <w:right w:val="nil"/>
                <w:between w:val="nil"/>
              </w:pBdr>
              <w:ind w:left="0" w:firstLine="0"/>
              <w:jc w:val="both"/>
              <w:rPr>
                <w:rFonts w:ascii="Palatino Linotype" w:eastAsia="Palatino Linotype" w:hAnsi="Palatino Linotype" w:cs="Palatino Linotype"/>
                <w:color w:val="000000"/>
                <w:sz w:val="22"/>
                <w:szCs w:val="22"/>
              </w:rPr>
            </w:pPr>
            <w:r w:rsidRPr="00916E1D">
              <w:rPr>
                <w:rFonts w:ascii="Palatino Linotype" w:eastAsia="Palatino Linotype" w:hAnsi="Palatino Linotype" w:cs="Palatino Linotype"/>
                <w:color w:val="000000" w:themeColor="text1"/>
                <w:sz w:val="22"/>
                <w:szCs w:val="22"/>
              </w:rPr>
              <w:lastRenderedPageBreak/>
              <w:t xml:space="preserve">El </w:t>
            </w:r>
            <w:r w:rsidRPr="00916E1D">
              <w:rPr>
                <w:rFonts w:ascii="Palatino Linotype" w:eastAsia="Palatino Linotype" w:hAnsi="Palatino Linotype" w:cs="Palatino Linotype"/>
                <w:b/>
                <w:color w:val="000000" w:themeColor="text1"/>
                <w:sz w:val="22"/>
                <w:szCs w:val="22"/>
              </w:rPr>
              <w:t xml:space="preserve">SUJETO OBLIGADO, </w:t>
            </w:r>
            <w:r w:rsidRPr="00916E1D">
              <w:rPr>
                <w:rFonts w:ascii="Palatino Linotype" w:eastAsia="Palatino Linotype" w:hAnsi="Palatino Linotype" w:cs="Palatino Linotype"/>
                <w:color w:val="000000" w:themeColor="text1"/>
                <w:sz w:val="22"/>
                <w:szCs w:val="22"/>
              </w:rPr>
              <w:t xml:space="preserve">remite formatos de Seguimiento </w:t>
            </w:r>
            <w:r w:rsidRPr="00916E1D">
              <w:rPr>
                <w:rFonts w:ascii="Palatino Linotype" w:eastAsia="Palatino Linotype" w:hAnsi="Palatino Linotype" w:cs="Palatino Linotype"/>
                <w:color w:val="000000" w:themeColor="text1"/>
                <w:sz w:val="22"/>
                <w:szCs w:val="22"/>
              </w:rPr>
              <w:lastRenderedPageBreak/>
              <w:t>y Evaluación del Presupuesto Basados en Resultado Municipal, correspondiente al PbRM-08c Avance Trimestral de Metas de Actividad por Proyecto, correspondientes a los meses de Octubre-Diciembre de los años 2019, 2020, 2021, 2022, 2023, 2024; así como Formatos de Movimiento de Adecuación Programática correspondientes a los meses de junio, julio y agosto de 2022, marzo, junio y septiembre de 2023; marzo, junio, septiembre y diciembre de 2024, de diversas áreas.</w:t>
            </w:r>
          </w:p>
          <w:p w14:paraId="21F5C192" w14:textId="77777777" w:rsidR="00C51F8A" w:rsidRPr="00916E1D" w:rsidRDefault="00C51F8A" w:rsidP="00916E1D">
            <w:pPr>
              <w:pStyle w:val="Prrafodelista"/>
              <w:rPr>
                <w:rFonts w:ascii="Palatino Linotype" w:eastAsia="Palatino Linotype" w:hAnsi="Palatino Linotype" w:cs="Palatino Linotype"/>
                <w:color w:val="000000"/>
                <w:sz w:val="22"/>
                <w:szCs w:val="22"/>
              </w:rPr>
            </w:pPr>
          </w:p>
          <w:p w14:paraId="6C0FC585" w14:textId="77777777" w:rsidR="00C51F8A" w:rsidRPr="00916E1D" w:rsidRDefault="00C51F8A" w:rsidP="00916E1D">
            <w:pPr>
              <w:jc w:val="both"/>
              <w:rPr>
                <w:rFonts w:ascii="Palatino Linotype" w:eastAsia="Palatino Linotype" w:hAnsi="Palatino Linotype" w:cs="Palatino Linotype"/>
                <w:color w:val="000000" w:themeColor="text1"/>
                <w:sz w:val="22"/>
                <w:szCs w:val="22"/>
              </w:rPr>
            </w:pPr>
          </w:p>
        </w:tc>
        <w:tc>
          <w:tcPr>
            <w:tcW w:w="1980" w:type="dxa"/>
          </w:tcPr>
          <w:p w14:paraId="34196419" w14:textId="77777777" w:rsidR="00C51F8A" w:rsidRPr="008C62A3" w:rsidRDefault="00C51F8A" w:rsidP="00C51F8A">
            <w:pPr>
              <w:jc w:val="center"/>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lastRenderedPageBreak/>
              <w:t>Ratifica Respuesta</w:t>
            </w:r>
          </w:p>
          <w:p w14:paraId="4D21D265" w14:textId="77777777" w:rsidR="00C51F8A" w:rsidRPr="008C62A3" w:rsidRDefault="00C51F8A" w:rsidP="00C51F8A">
            <w:pPr>
              <w:jc w:val="center"/>
              <w:rPr>
                <w:rFonts w:ascii="Palatino Linotype" w:eastAsia="Palatino Linotype" w:hAnsi="Palatino Linotype" w:cs="Palatino Linotype"/>
                <w:color w:val="000000" w:themeColor="text1"/>
              </w:rPr>
            </w:pPr>
          </w:p>
        </w:tc>
        <w:tc>
          <w:tcPr>
            <w:tcW w:w="2560" w:type="dxa"/>
          </w:tcPr>
          <w:p w14:paraId="25915931" w14:textId="77777777" w:rsidR="00C51F8A" w:rsidRPr="00600192" w:rsidRDefault="00C51F8A" w:rsidP="00C51F8A">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0"/>
              </w:rPr>
            </w:pPr>
            <w:r w:rsidRPr="00C51F8A">
              <w:rPr>
                <w:rFonts w:ascii="Palatino Linotype" w:eastAsia="Palatino Linotype" w:hAnsi="Palatino Linotype" w:cs="Palatino Linotype"/>
                <w:b/>
                <w:color w:val="000000" w:themeColor="text1"/>
              </w:rPr>
              <w:t>No colma</w:t>
            </w:r>
            <w:r>
              <w:rPr>
                <w:rFonts w:ascii="Palatino Linotype" w:eastAsia="Palatino Linotype" w:hAnsi="Palatino Linotype" w:cs="Palatino Linotype"/>
                <w:color w:val="000000" w:themeColor="text1"/>
              </w:rPr>
              <w:t xml:space="preserve">, toda vez que omitió remitir los </w:t>
            </w:r>
            <w:r>
              <w:rPr>
                <w:rFonts w:ascii="Palatino Linotype" w:eastAsia="Palatino Linotype" w:hAnsi="Palatino Linotype" w:cs="Palatino Linotype"/>
                <w:color w:val="000000" w:themeColor="text1"/>
              </w:rPr>
              <w:lastRenderedPageBreak/>
              <w:t xml:space="preserve">correspondientes al primer, segundo y tercer trimestre de la temporalidad solicitada; así mismo, de los formatos remitidos, se advierte que no </w:t>
            </w:r>
            <w:r w:rsidRPr="00C51F8A">
              <w:rPr>
                <w:rFonts w:ascii="Palatino Linotype" w:eastAsia="Palatino Linotype" w:hAnsi="Palatino Linotype" w:cs="Palatino Linotype"/>
                <w:color w:val="000000" w:themeColor="text1"/>
                <w:sz w:val="20"/>
              </w:rPr>
              <w:t>contempla la totalidad de las Unidades Administrativas que conforman esa municipalidad.</w:t>
            </w:r>
          </w:p>
          <w:p w14:paraId="541760E0" w14:textId="77777777" w:rsidR="00C51F8A" w:rsidRDefault="00C51F8A" w:rsidP="00C51F8A">
            <w:pPr>
              <w:jc w:val="center"/>
              <w:rPr>
                <w:rFonts w:ascii="Palatino Linotype" w:eastAsia="Palatino Linotype" w:hAnsi="Palatino Linotype" w:cs="Palatino Linotype"/>
                <w:color w:val="000000" w:themeColor="text1"/>
              </w:rPr>
            </w:pPr>
          </w:p>
        </w:tc>
      </w:tr>
      <w:tr w:rsidR="00C51F8A" w:rsidRPr="008C62A3" w14:paraId="64DDE325" w14:textId="77777777" w:rsidTr="00BF07C2">
        <w:tc>
          <w:tcPr>
            <w:tcW w:w="2547" w:type="dxa"/>
          </w:tcPr>
          <w:p w14:paraId="486FDEBF" w14:textId="3D4BA83E" w:rsidR="00C51F8A" w:rsidRPr="00916E1D" w:rsidRDefault="00C51F8A" w:rsidP="00916E1D">
            <w:pPr>
              <w:jc w:val="both"/>
              <w:rPr>
                <w:rFonts w:ascii="Palatino Linotype" w:eastAsia="Palatino Linotype" w:hAnsi="Palatino Linotype" w:cs="Palatino Linotype"/>
                <w:color w:val="000000" w:themeColor="text1"/>
                <w:sz w:val="22"/>
                <w:szCs w:val="22"/>
              </w:rPr>
            </w:pPr>
            <w:r w:rsidRPr="00916E1D">
              <w:rPr>
                <w:rFonts w:ascii="Palatino Linotype" w:eastAsia="Palatino Linotype" w:hAnsi="Palatino Linotype" w:cs="Palatino Linotype"/>
                <w:color w:val="000000" w:themeColor="text1"/>
                <w:sz w:val="22"/>
                <w:szCs w:val="22"/>
              </w:rPr>
              <w:t>Dictámenes de reconducción programático y presupuesto 2019, 2020, 2021, 2022, 2023 y 2024.</w:t>
            </w:r>
          </w:p>
          <w:p w14:paraId="06C1169D" w14:textId="77777777" w:rsidR="00C51F8A" w:rsidRPr="00916E1D" w:rsidRDefault="00C51F8A" w:rsidP="00916E1D">
            <w:pPr>
              <w:jc w:val="both"/>
              <w:rPr>
                <w:rFonts w:ascii="Palatino Linotype" w:eastAsia="Palatino Linotype" w:hAnsi="Palatino Linotype" w:cs="Palatino Linotype"/>
                <w:color w:val="000000" w:themeColor="text1"/>
                <w:sz w:val="22"/>
                <w:szCs w:val="22"/>
              </w:rPr>
            </w:pPr>
          </w:p>
        </w:tc>
        <w:tc>
          <w:tcPr>
            <w:tcW w:w="2698" w:type="dxa"/>
          </w:tcPr>
          <w:p w14:paraId="3030587C" w14:textId="2F6B53DA" w:rsidR="00C51F8A" w:rsidRPr="00916E1D" w:rsidRDefault="00C51F8A" w:rsidP="00916E1D">
            <w:pPr>
              <w:pStyle w:val="Prrafodelista"/>
              <w:numPr>
                <w:ilvl w:val="0"/>
                <w:numId w:val="18"/>
              </w:numPr>
              <w:pBdr>
                <w:top w:val="nil"/>
                <w:left w:val="nil"/>
                <w:bottom w:val="nil"/>
                <w:right w:val="nil"/>
                <w:between w:val="nil"/>
              </w:pBdr>
              <w:ind w:left="34" w:firstLine="0"/>
              <w:jc w:val="both"/>
              <w:rPr>
                <w:rFonts w:ascii="Palatino Linotype" w:eastAsia="Palatino Linotype" w:hAnsi="Palatino Linotype" w:cs="Palatino Linotype"/>
                <w:color w:val="000000" w:themeColor="text1"/>
                <w:sz w:val="22"/>
                <w:szCs w:val="22"/>
              </w:rPr>
            </w:pPr>
            <w:r w:rsidRPr="00916E1D">
              <w:rPr>
                <w:rFonts w:ascii="Palatino Linotype" w:eastAsia="Palatino Linotype" w:hAnsi="Palatino Linotype" w:cs="Palatino Linotype"/>
                <w:color w:val="000000" w:themeColor="text1"/>
                <w:sz w:val="22"/>
                <w:szCs w:val="22"/>
              </w:rPr>
              <w:t xml:space="preserve">El </w:t>
            </w:r>
            <w:r w:rsidRPr="00916E1D">
              <w:rPr>
                <w:rFonts w:ascii="Palatino Linotype" w:eastAsia="Palatino Linotype" w:hAnsi="Palatino Linotype" w:cs="Palatino Linotype"/>
                <w:b/>
                <w:color w:val="000000" w:themeColor="text1"/>
                <w:sz w:val="22"/>
                <w:szCs w:val="22"/>
              </w:rPr>
              <w:t xml:space="preserve">SUJETO OBLIGADO, </w:t>
            </w:r>
            <w:r w:rsidRPr="00916E1D">
              <w:rPr>
                <w:rFonts w:ascii="Palatino Linotype" w:eastAsia="Palatino Linotype" w:hAnsi="Palatino Linotype" w:cs="Palatino Linotype"/>
                <w:color w:val="000000" w:themeColor="text1"/>
                <w:sz w:val="22"/>
                <w:szCs w:val="22"/>
              </w:rPr>
              <w:t xml:space="preserve">remite </w:t>
            </w:r>
            <w:r w:rsidR="00BF07C2" w:rsidRPr="00916E1D">
              <w:rPr>
                <w:rFonts w:ascii="Palatino Linotype" w:eastAsia="Palatino Linotype" w:hAnsi="Palatino Linotype" w:cs="Palatino Linotype"/>
                <w:color w:val="000000" w:themeColor="text1"/>
                <w:sz w:val="22"/>
                <w:szCs w:val="22"/>
              </w:rPr>
              <w:t>f</w:t>
            </w:r>
            <w:r w:rsidRPr="00916E1D">
              <w:rPr>
                <w:rFonts w:ascii="Palatino Linotype" w:eastAsia="Palatino Linotype" w:hAnsi="Palatino Linotype" w:cs="Palatino Linotype"/>
                <w:color w:val="000000" w:themeColor="text1"/>
                <w:sz w:val="22"/>
                <w:szCs w:val="22"/>
              </w:rPr>
              <w:t xml:space="preserve">ormatos de Dictamen de Reconducción y Actualización Programática Presupuestal para Resultados de Movimiento de Adecuación Programática, correspondientes a los meses de marzo, mayo, </w:t>
            </w:r>
            <w:r w:rsidRPr="00916E1D">
              <w:rPr>
                <w:rFonts w:ascii="Palatino Linotype" w:eastAsia="Palatino Linotype" w:hAnsi="Palatino Linotype" w:cs="Palatino Linotype"/>
                <w:color w:val="000000" w:themeColor="text1"/>
                <w:sz w:val="22"/>
                <w:szCs w:val="22"/>
              </w:rPr>
              <w:lastRenderedPageBreak/>
              <w:t>junio, julio, agosto, septiembre, octubre, noviembre y diciembre de 2019; marzo, mayo, septiembre, octubre noviembre y diciembre de 2020; febrero, marzo y julio de 2021, así como de enero, febrero marzo, abril, septiembre y octubre de 2022</w:t>
            </w:r>
            <w:r w:rsidR="00BF07C2" w:rsidRPr="00916E1D">
              <w:rPr>
                <w:rFonts w:ascii="Palatino Linotype" w:eastAsia="Palatino Linotype" w:hAnsi="Palatino Linotype" w:cs="Palatino Linotype"/>
                <w:color w:val="000000" w:themeColor="text1"/>
                <w:sz w:val="22"/>
                <w:szCs w:val="22"/>
              </w:rPr>
              <w:t>, de diversas Unidades Administrativas</w:t>
            </w:r>
          </w:p>
          <w:p w14:paraId="1C2851FD" w14:textId="498B5C15" w:rsidR="00C51F8A" w:rsidRPr="00916E1D" w:rsidRDefault="00C51F8A" w:rsidP="00916E1D">
            <w:pPr>
              <w:jc w:val="both"/>
              <w:rPr>
                <w:rFonts w:ascii="Palatino Linotype" w:eastAsia="Palatino Linotype" w:hAnsi="Palatino Linotype" w:cs="Palatino Linotype"/>
                <w:color w:val="000000" w:themeColor="text1"/>
                <w:sz w:val="22"/>
                <w:szCs w:val="22"/>
              </w:rPr>
            </w:pPr>
          </w:p>
        </w:tc>
        <w:tc>
          <w:tcPr>
            <w:tcW w:w="1980" w:type="dxa"/>
          </w:tcPr>
          <w:p w14:paraId="51DE206A" w14:textId="77777777" w:rsidR="00C51F8A" w:rsidRPr="008C62A3" w:rsidRDefault="00C51F8A" w:rsidP="00C51F8A">
            <w:pPr>
              <w:jc w:val="both"/>
              <w:rPr>
                <w:rFonts w:ascii="Palatino Linotype" w:eastAsia="Palatino Linotype" w:hAnsi="Palatino Linotype" w:cs="Palatino Linotype"/>
                <w:color w:val="000000" w:themeColor="text1"/>
              </w:rPr>
            </w:pPr>
          </w:p>
          <w:p w14:paraId="518E639D" w14:textId="2034E4C1" w:rsidR="00C51F8A" w:rsidRPr="008C62A3" w:rsidRDefault="00BF07C2" w:rsidP="00C51F8A">
            <w:pPr>
              <w:jc w:val="center"/>
              <w:rPr>
                <w:rFonts w:ascii="Palatino Linotype" w:eastAsia="Palatino Linotype" w:hAnsi="Palatino Linotype" w:cs="Palatino Linotype"/>
                <w:color w:val="000000" w:themeColor="text1"/>
              </w:rPr>
            </w:pPr>
            <w:r>
              <w:rPr>
                <w:rFonts w:ascii="Palatino Linotype" w:eastAsia="Palatino Linotype" w:hAnsi="Palatino Linotype" w:cs="Palatino Linotype"/>
                <w:noProof/>
                <w:color w:val="000000" w:themeColor="text1"/>
                <w:lang w:val="es-MX" w:eastAsia="es-MX"/>
              </w:rPr>
              <w:t>Ratifica Respuesta</w:t>
            </w:r>
          </w:p>
        </w:tc>
        <w:tc>
          <w:tcPr>
            <w:tcW w:w="2560" w:type="dxa"/>
          </w:tcPr>
          <w:p w14:paraId="5E906775" w14:textId="061F91CC" w:rsidR="00C51F8A" w:rsidRPr="00BF07C2" w:rsidRDefault="00BF07C2" w:rsidP="00BF07C2">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b/>
                <w:color w:val="000000" w:themeColor="text1"/>
              </w:rPr>
              <w:t xml:space="preserve">No colma, </w:t>
            </w:r>
            <w:r>
              <w:rPr>
                <w:rFonts w:ascii="Palatino Linotype" w:eastAsia="Palatino Linotype" w:hAnsi="Palatino Linotype" w:cs="Palatino Linotype"/>
                <w:color w:val="000000" w:themeColor="text1"/>
              </w:rPr>
              <w:t>ya que de la información remitida se advierte que no colma el lapso temporal requerido.</w:t>
            </w:r>
          </w:p>
        </w:tc>
      </w:tr>
    </w:tbl>
    <w:p w14:paraId="28F3BA4C" w14:textId="77777777" w:rsidR="001331DD" w:rsidRDefault="001331DD" w:rsidP="001331D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58E4D10" w14:textId="37DFB90E" w:rsidR="009C0B80" w:rsidRPr="00F52A51" w:rsidRDefault="009C0B80" w:rsidP="009C0B80">
      <w:pPr>
        <w:numPr>
          <w:ilvl w:val="0"/>
          <w:numId w:val="1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F52A51">
        <w:rPr>
          <w:rFonts w:ascii="Palatino Linotype" w:eastAsia="Palatino Linotype" w:hAnsi="Palatino Linotype" w:cs="Palatino Linotype"/>
          <w:color w:val="000000"/>
        </w:rPr>
        <w:t xml:space="preserve">Precisado lo anterior, se obvia el análisis de la competencia por parte del </w:t>
      </w:r>
      <w:r w:rsidRPr="00F52A51">
        <w:rPr>
          <w:rFonts w:ascii="Palatino Linotype" w:eastAsia="Palatino Linotype" w:hAnsi="Palatino Linotype" w:cs="Palatino Linotype"/>
          <w:b/>
          <w:color w:val="000000"/>
        </w:rPr>
        <w:t>SUJETO OBLIGADO</w:t>
      </w:r>
      <w:r w:rsidRPr="00F52A51">
        <w:rPr>
          <w:rFonts w:ascii="Palatino Linotype" w:eastAsia="Palatino Linotype" w:hAnsi="Palatino Linotype" w:cs="Palatino Linotype"/>
          <w:color w:val="000000"/>
        </w:rPr>
        <w:t>, para generar, administrar o poseer la información solicitada, dado que éste ha asumido la misma razón por la cual, al haberse pronunciado es que acepta poseer y administrar dicha información en ejercicio de sus funciones de derecho público, motivo por el cual se actualiza el supuesto jurídico, previsto en el artículo 12 de la Ley de Transparencia y Acceso a la Información Pública del Estado de México y Municipios.</w:t>
      </w:r>
    </w:p>
    <w:p w14:paraId="4F2F4072" w14:textId="77777777" w:rsidR="009C0B80" w:rsidRPr="00F52A51" w:rsidRDefault="009C0B80" w:rsidP="009C0B80">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1D956184" w14:textId="77777777" w:rsidR="009C0B80" w:rsidRDefault="009C0B80" w:rsidP="009C0B80">
      <w:pPr>
        <w:numPr>
          <w:ilvl w:val="0"/>
          <w:numId w:val="1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F52A51">
        <w:rPr>
          <w:rFonts w:ascii="Palatino Linotype" w:eastAsia="Palatino Linotype" w:hAnsi="Palatino Linotype" w:cs="Palatino Linotype"/>
          <w:color w:val="000000"/>
        </w:rPr>
        <w:t xml:space="preserve">Por lo que, el estudio de la naturaleza jurídica de la información pública solicitada, tiene por objeto determinar si ésta la genera, posee o administra el </w:t>
      </w:r>
      <w:r w:rsidRPr="00F52A51">
        <w:rPr>
          <w:rFonts w:ascii="Palatino Linotype" w:eastAsia="Palatino Linotype" w:hAnsi="Palatino Linotype" w:cs="Palatino Linotype"/>
          <w:b/>
          <w:color w:val="000000"/>
        </w:rPr>
        <w:t>SUJETO OBLIGADO</w:t>
      </w:r>
      <w:r w:rsidRPr="00F52A51">
        <w:rPr>
          <w:rFonts w:ascii="Palatino Linotype" w:eastAsia="Palatino Linotype" w:hAnsi="Palatino Linotype" w:cs="Palatino Linotype"/>
          <w:color w:val="000000"/>
        </w:rPr>
        <w:t xml:space="preserve">; sin embargo, en aquellos casos en que éste la asume, implica que cuenta con la misma; por consiguiente, a nada práctico nos conduciría su estudio, ya que se insiste la información pública solicitada, fue asumida por el </w:t>
      </w:r>
      <w:r w:rsidRPr="00F52A51">
        <w:rPr>
          <w:rFonts w:ascii="Palatino Linotype" w:eastAsia="Palatino Linotype" w:hAnsi="Palatino Linotype" w:cs="Palatino Linotype"/>
          <w:b/>
          <w:color w:val="000000"/>
        </w:rPr>
        <w:t>SUJETO OBLIGADO</w:t>
      </w:r>
      <w:r w:rsidRPr="00F52A51">
        <w:rPr>
          <w:rFonts w:ascii="Palatino Linotype" w:eastAsia="Palatino Linotype" w:hAnsi="Palatino Linotype" w:cs="Palatino Linotype"/>
          <w:color w:val="000000"/>
        </w:rPr>
        <w:t>.</w:t>
      </w:r>
    </w:p>
    <w:p w14:paraId="2D0EC33C" w14:textId="77777777" w:rsidR="009C0B80" w:rsidRDefault="009C0B80" w:rsidP="009C0B80">
      <w:pPr>
        <w:pStyle w:val="Prrafodelista"/>
        <w:rPr>
          <w:rFonts w:ascii="Palatino Linotype" w:eastAsia="Palatino Linotype" w:hAnsi="Palatino Linotype" w:cs="Palatino Linotype"/>
        </w:rPr>
      </w:pPr>
    </w:p>
    <w:p w14:paraId="3E30C089" w14:textId="06CACC5D" w:rsidR="009C0B80" w:rsidRPr="009C0B80" w:rsidRDefault="009C0B80" w:rsidP="009C0B80">
      <w:pPr>
        <w:numPr>
          <w:ilvl w:val="0"/>
          <w:numId w:val="1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9C0B80">
        <w:rPr>
          <w:rFonts w:ascii="Palatino Linotype" w:eastAsia="Palatino Linotype" w:hAnsi="Palatino Linotype" w:cs="Palatino Linotype"/>
        </w:rPr>
        <w:lastRenderedPageBreak/>
        <w:t>Al respecto es de suma importancia precisar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F571EE9" w14:textId="77777777" w:rsidR="009C0B80" w:rsidRPr="000B76F8" w:rsidRDefault="009C0B80" w:rsidP="009C0B80">
      <w:pPr>
        <w:spacing w:before="240" w:after="240"/>
        <w:ind w:left="567" w:right="539"/>
        <w:jc w:val="both"/>
        <w:rPr>
          <w:rFonts w:ascii="Palatino Linotype" w:eastAsia="Palatino Linotype" w:hAnsi="Palatino Linotype" w:cs="Palatino Linotype"/>
          <w:i/>
          <w:szCs w:val="22"/>
        </w:rPr>
      </w:pPr>
      <w:r w:rsidRPr="000B76F8">
        <w:rPr>
          <w:rFonts w:ascii="Palatino Linotype" w:eastAsia="Palatino Linotype" w:hAnsi="Palatino Linotype" w:cs="Palatino Linotype"/>
          <w:i/>
          <w:szCs w:val="22"/>
        </w:rPr>
        <w:t>“</w:t>
      </w:r>
      <w:r w:rsidRPr="000B76F8">
        <w:rPr>
          <w:rFonts w:ascii="Palatino Linotype" w:eastAsia="Palatino Linotype" w:hAnsi="Palatino Linotype" w:cs="Palatino Linotype"/>
          <w:b/>
          <w:i/>
          <w:szCs w:val="22"/>
        </w:rPr>
        <w:t>Artículo 4</w:t>
      </w:r>
      <w:r w:rsidRPr="000B76F8">
        <w:rPr>
          <w:rFonts w:ascii="Palatino Linotype" w:eastAsia="Palatino Linotype" w:hAnsi="Palatino Linotype" w:cs="Palatino Linotype"/>
          <w:i/>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C49B3FF" w14:textId="77777777" w:rsidR="009C0B80" w:rsidRPr="000B76F8" w:rsidRDefault="009C0B80" w:rsidP="009C0B80">
      <w:pPr>
        <w:spacing w:before="240" w:after="240"/>
        <w:ind w:left="708" w:right="539" w:hanging="141"/>
        <w:jc w:val="both"/>
        <w:rPr>
          <w:rFonts w:ascii="Palatino Linotype" w:eastAsia="Palatino Linotype" w:hAnsi="Palatino Linotype" w:cs="Palatino Linotype"/>
          <w:b/>
          <w:i/>
          <w:szCs w:val="22"/>
        </w:rPr>
      </w:pPr>
      <w:r w:rsidRPr="000B76F8">
        <w:rPr>
          <w:rFonts w:ascii="Palatino Linotype" w:eastAsia="Palatino Linotype" w:hAnsi="Palatino Linotype" w:cs="Palatino Linotype"/>
          <w:b/>
          <w:i/>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vigente a la fecha de la solicitud,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28B3872" w14:textId="77777777" w:rsidR="009C0B80" w:rsidRPr="000B76F8" w:rsidRDefault="009C0B80" w:rsidP="009C0B80">
      <w:pPr>
        <w:spacing w:before="240" w:after="240"/>
        <w:ind w:left="567" w:right="539"/>
        <w:jc w:val="both"/>
        <w:rPr>
          <w:rFonts w:ascii="Palatino Linotype" w:eastAsia="Palatino Linotype" w:hAnsi="Palatino Linotype" w:cs="Palatino Linotype"/>
          <w:i/>
          <w:szCs w:val="22"/>
        </w:rPr>
      </w:pPr>
      <w:r w:rsidRPr="000B76F8">
        <w:rPr>
          <w:rFonts w:ascii="Palatino Linotype" w:eastAsia="Palatino Linotype" w:hAnsi="Palatino Linotype" w:cs="Palatino Linotype"/>
          <w:i/>
          <w:szCs w:val="22"/>
        </w:rPr>
        <w:t>Los sujetos obligados deben poner en práctica, políticas y programas de acceso a la información que se apeguen a criterios de publicidad, veracidad, oportunidad, precisión y suficiencia en beneficio de los solicitantes.”(Sic)</w:t>
      </w:r>
    </w:p>
    <w:p w14:paraId="22013C2A" w14:textId="6830F3F1" w:rsidR="009C0B80" w:rsidRPr="00BD04E8" w:rsidRDefault="009C0B80" w:rsidP="009C0B80">
      <w:pPr>
        <w:pStyle w:val="Prrafodelista"/>
        <w:numPr>
          <w:ilvl w:val="0"/>
          <w:numId w:val="11"/>
        </w:numPr>
        <w:spacing w:before="240" w:after="240" w:line="360" w:lineRule="auto"/>
        <w:ind w:left="0" w:firstLine="0"/>
        <w:jc w:val="both"/>
        <w:rPr>
          <w:rFonts w:ascii="Palatino Linotype" w:eastAsia="Palatino Linotype" w:hAnsi="Palatino Linotype" w:cs="Palatino Linotype"/>
        </w:rPr>
      </w:pPr>
      <w:r w:rsidRPr="00BD04E8">
        <w:rPr>
          <w:rFonts w:ascii="Palatino Linotype" w:eastAsia="Palatino Linotype" w:hAnsi="Palatino Linotype" w:cs="Palatino Linotype"/>
        </w:rPr>
        <w:lastRenderedPageBreak/>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246DED6D" w14:textId="77777777" w:rsidR="009C0B80" w:rsidRPr="000B76F8" w:rsidRDefault="009C0B80" w:rsidP="009C0B80">
      <w:pPr>
        <w:spacing w:before="240" w:after="240"/>
        <w:ind w:left="567" w:right="539"/>
        <w:jc w:val="both"/>
        <w:rPr>
          <w:rFonts w:ascii="Palatino Linotype" w:eastAsia="Palatino Linotype" w:hAnsi="Palatino Linotype" w:cs="Palatino Linotype"/>
          <w:i/>
          <w:szCs w:val="22"/>
        </w:rPr>
      </w:pPr>
      <w:r w:rsidRPr="000B76F8">
        <w:rPr>
          <w:rFonts w:ascii="Palatino Linotype" w:eastAsia="Palatino Linotype" w:hAnsi="Palatino Linotype" w:cs="Palatino Linotype"/>
          <w:i/>
          <w:szCs w:val="22"/>
        </w:rPr>
        <w:t>“</w:t>
      </w:r>
      <w:r w:rsidRPr="000B76F8">
        <w:rPr>
          <w:rFonts w:ascii="Palatino Linotype" w:eastAsia="Palatino Linotype" w:hAnsi="Palatino Linotype" w:cs="Palatino Linotype"/>
          <w:b/>
          <w:i/>
          <w:szCs w:val="22"/>
        </w:rPr>
        <w:t>Artículo 12</w:t>
      </w:r>
      <w:r w:rsidRPr="000B76F8">
        <w:rPr>
          <w:rFonts w:ascii="Palatino Linotype" w:eastAsia="Palatino Linotype" w:hAnsi="Palatino Linotype" w:cs="Palatino Linotype"/>
          <w:i/>
          <w:szCs w:val="22"/>
        </w:rPr>
        <w:t xml:space="preserve">. Quienes generen, recopilen, administren, manejen, procesen, archiven o conserven información pública serán responsables de la misma en los términos de las disposiciones jurídicas aplicables. </w:t>
      </w:r>
    </w:p>
    <w:p w14:paraId="283A4418" w14:textId="77777777" w:rsidR="009C0B80" w:rsidRDefault="009C0B80" w:rsidP="009C0B80">
      <w:pPr>
        <w:spacing w:before="240" w:after="240"/>
        <w:ind w:left="567" w:right="539"/>
        <w:jc w:val="both"/>
        <w:rPr>
          <w:rFonts w:ascii="Palatino Linotype" w:eastAsia="Palatino Linotype" w:hAnsi="Palatino Linotype" w:cs="Palatino Linotype"/>
          <w:i/>
          <w:szCs w:val="22"/>
        </w:rPr>
      </w:pPr>
      <w:r w:rsidRPr="000B76F8">
        <w:rPr>
          <w:rFonts w:ascii="Palatino Linotype" w:eastAsia="Palatino Linotype" w:hAnsi="Palatino Linotype" w:cs="Palatino Linotype"/>
          <w:i/>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70A6D14" w14:textId="77777777" w:rsidR="000B76F8" w:rsidRPr="000B76F8" w:rsidRDefault="000B76F8" w:rsidP="009C0B80">
      <w:pPr>
        <w:spacing w:before="240" w:after="240"/>
        <w:ind w:left="567" w:right="539"/>
        <w:jc w:val="both"/>
        <w:rPr>
          <w:rFonts w:ascii="Palatino Linotype" w:eastAsia="Palatino Linotype" w:hAnsi="Palatino Linotype" w:cs="Palatino Linotype"/>
          <w:i/>
          <w:szCs w:val="22"/>
        </w:rPr>
      </w:pPr>
    </w:p>
    <w:p w14:paraId="5E5309DC" w14:textId="77777777" w:rsidR="009C0B80" w:rsidRPr="00B14D28" w:rsidRDefault="009C0B80" w:rsidP="009C0B80">
      <w:pPr>
        <w:pStyle w:val="Prrafodelista"/>
        <w:numPr>
          <w:ilvl w:val="0"/>
          <w:numId w:val="11"/>
        </w:numPr>
        <w:spacing w:before="240" w:after="240" w:line="360" w:lineRule="auto"/>
        <w:ind w:left="0" w:firstLine="0"/>
        <w:jc w:val="both"/>
        <w:rPr>
          <w:rFonts w:ascii="Palatino Linotype" w:eastAsia="Palatino Linotype" w:hAnsi="Palatino Linotype" w:cs="Palatino Linotype"/>
        </w:rPr>
      </w:pPr>
      <w:r w:rsidRPr="00B14D28">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B14D28">
        <w:rPr>
          <w:rFonts w:ascii="Palatino Linotype" w:eastAsia="Palatino Linotype" w:hAnsi="Palatino Linotype" w:cs="Palatino Linotype"/>
          <w:b/>
        </w:rPr>
        <w:t xml:space="preserve"> </w:t>
      </w:r>
      <w:r w:rsidRPr="00B14D28">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B14D28">
        <w:rPr>
          <w:rFonts w:ascii="Palatino Linotype" w:eastAsia="Palatino Linotype" w:hAnsi="Palatino Linotype" w:cs="Palatino Linotype"/>
          <w:i/>
        </w:rPr>
        <w:t>ad hoc</w:t>
      </w:r>
      <w:r w:rsidRPr="00B14D28">
        <w:rPr>
          <w:rFonts w:ascii="Palatino Linotype" w:eastAsia="Palatino Linotype" w:hAnsi="Palatino Linotype" w:cs="Palatino Linotype"/>
        </w:rPr>
        <w:t>, para satisfacer el derecho de acceso a la información pública, como así lo establece</w:t>
      </w:r>
      <w:r w:rsidRPr="00B14D28">
        <w:rPr>
          <w:rFonts w:ascii="Palatino Linotype" w:eastAsia="Palatino Linotype" w:hAnsi="Palatino Linotype" w:cs="Palatino Linotype"/>
          <w:strike/>
          <w:color w:val="FF0000"/>
        </w:rPr>
        <w:t xml:space="preserve"> </w:t>
      </w:r>
      <w:r w:rsidRPr="00B14D28">
        <w:rPr>
          <w:rFonts w:ascii="Palatino Linotype" w:eastAsia="Palatino Linotype" w:hAnsi="Palatino Linotype" w:cs="Palatino Linotype"/>
        </w:rPr>
        <w:t>el criterio 03/17 emitido por el Instituto Nacional de Transparencia, Acceso a la Información Pública y Protección de Datos Personales, los cuales señalan lo siguiente:</w:t>
      </w:r>
    </w:p>
    <w:p w14:paraId="32AE1F27" w14:textId="77777777" w:rsidR="009C0B80" w:rsidRPr="000B76F8" w:rsidRDefault="009C0B80" w:rsidP="009C0B80">
      <w:pPr>
        <w:spacing w:before="240" w:after="240"/>
        <w:ind w:left="567" w:right="539"/>
        <w:jc w:val="both"/>
        <w:rPr>
          <w:rFonts w:ascii="Palatino Linotype" w:eastAsia="Palatino Linotype" w:hAnsi="Palatino Linotype" w:cs="Palatino Linotype"/>
          <w:b/>
          <w:i/>
          <w:szCs w:val="22"/>
        </w:rPr>
      </w:pPr>
      <w:r w:rsidRPr="000B76F8">
        <w:rPr>
          <w:rFonts w:ascii="Palatino Linotype" w:eastAsia="Palatino Linotype" w:hAnsi="Palatino Linotype" w:cs="Palatino Linotype"/>
          <w:b/>
          <w:i/>
          <w:szCs w:val="22"/>
        </w:rPr>
        <w:t>03/17</w:t>
      </w:r>
    </w:p>
    <w:p w14:paraId="5CEDFA07" w14:textId="77777777" w:rsidR="009C0B80" w:rsidRPr="000B76F8" w:rsidRDefault="009C0B80" w:rsidP="009C0B80">
      <w:pPr>
        <w:spacing w:before="240" w:after="240"/>
        <w:ind w:left="567" w:right="539"/>
        <w:jc w:val="both"/>
        <w:rPr>
          <w:rFonts w:ascii="Palatino Linotype" w:eastAsia="Palatino Linotype" w:hAnsi="Palatino Linotype" w:cs="Palatino Linotype"/>
          <w:b/>
          <w:i/>
          <w:szCs w:val="22"/>
        </w:rPr>
      </w:pPr>
      <w:r w:rsidRPr="000B76F8">
        <w:rPr>
          <w:rFonts w:ascii="Palatino Linotype" w:eastAsia="Palatino Linotype" w:hAnsi="Palatino Linotype" w:cs="Palatino Linotype"/>
          <w:b/>
          <w:i/>
          <w:szCs w:val="22"/>
        </w:rPr>
        <w:t>“NO EXISTE OBLIGACIÓN DE ELABORAR DOCUMENTOS AD HOC PARA ATENDER LAS SOLICITUDES DE ACCESO A LA INFORMACIÓN.</w:t>
      </w:r>
    </w:p>
    <w:p w14:paraId="309DB6BC" w14:textId="77777777" w:rsidR="009C0B80" w:rsidRDefault="009C0B80" w:rsidP="009C0B80">
      <w:pPr>
        <w:spacing w:before="240" w:after="240"/>
        <w:ind w:left="567" w:right="539"/>
        <w:jc w:val="both"/>
        <w:rPr>
          <w:rFonts w:ascii="Palatino Linotype" w:eastAsia="Palatino Linotype" w:hAnsi="Palatino Linotype" w:cs="Palatino Linotype"/>
          <w:i/>
          <w:szCs w:val="22"/>
        </w:rPr>
      </w:pPr>
      <w:r w:rsidRPr="000B76F8">
        <w:rPr>
          <w:rFonts w:ascii="Palatino Linotype" w:eastAsia="Palatino Linotype" w:hAnsi="Palatino Linotype" w:cs="Palatino Linotype"/>
          <w:i/>
          <w:szCs w:val="22"/>
        </w:rPr>
        <w:lastRenderedPageBreak/>
        <w:t>Los artículos 129 de la Ley General de Transparencia y Acceso a la Información Pública y 130, párrafo cuarto, vigente a la fecha de la solicitud,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06074F6B" w14:textId="77777777" w:rsidR="000B76F8" w:rsidRPr="000B76F8" w:rsidRDefault="000B76F8" w:rsidP="009C0B80">
      <w:pPr>
        <w:spacing w:before="240" w:after="240"/>
        <w:ind w:left="567" w:right="539"/>
        <w:jc w:val="both"/>
        <w:rPr>
          <w:rFonts w:ascii="Palatino Linotype" w:eastAsia="Palatino Linotype" w:hAnsi="Palatino Linotype" w:cs="Palatino Linotype"/>
          <w:i/>
          <w:szCs w:val="22"/>
        </w:rPr>
      </w:pPr>
    </w:p>
    <w:p w14:paraId="2D781C1F" w14:textId="77777777" w:rsidR="009C0B80" w:rsidRPr="00BD04E8" w:rsidRDefault="009C0B80" w:rsidP="009C0B80">
      <w:pPr>
        <w:pStyle w:val="Prrafodelista"/>
        <w:numPr>
          <w:ilvl w:val="0"/>
          <w:numId w:val="11"/>
        </w:numPr>
        <w:spacing w:before="240" w:after="240" w:line="360" w:lineRule="auto"/>
        <w:ind w:left="0" w:firstLine="0"/>
        <w:jc w:val="both"/>
        <w:rPr>
          <w:rFonts w:ascii="Palatino Linotype" w:eastAsia="Palatino Linotype" w:hAnsi="Palatino Linotype" w:cs="Palatino Linotype"/>
        </w:rPr>
      </w:pPr>
      <w:r w:rsidRPr="00BD04E8">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3DB9239" w14:textId="77777777" w:rsidR="009C0B80" w:rsidRPr="00BD04E8" w:rsidRDefault="009C0B80" w:rsidP="009C0B80">
      <w:pPr>
        <w:pStyle w:val="Prrafodelista"/>
        <w:spacing w:before="240" w:after="240" w:line="360" w:lineRule="auto"/>
        <w:ind w:left="0"/>
        <w:jc w:val="both"/>
        <w:rPr>
          <w:rFonts w:ascii="Palatino Linotype" w:eastAsia="Palatino Linotype" w:hAnsi="Palatino Linotype" w:cs="Palatino Linotype"/>
        </w:rPr>
      </w:pPr>
    </w:p>
    <w:p w14:paraId="4985810E" w14:textId="77777777" w:rsidR="009C0B80" w:rsidRPr="00BD04E8" w:rsidRDefault="009C0B80" w:rsidP="009C0B80">
      <w:pPr>
        <w:pStyle w:val="Prrafodelista"/>
        <w:numPr>
          <w:ilvl w:val="0"/>
          <w:numId w:val="11"/>
        </w:numPr>
        <w:spacing w:before="240" w:after="240" w:line="360" w:lineRule="auto"/>
        <w:ind w:left="0" w:firstLine="0"/>
        <w:jc w:val="both"/>
        <w:rPr>
          <w:rFonts w:ascii="Palatino Linotype" w:eastAsia="Palatino Linotype" w:hAnsi="Palatino Linotype" w:cs="Palatino Linotype"/>
        </w:rPr>
      </w:pPr>
      <w:r w:rsidRPr="00BD04E8">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1B4C2BD" w14:textId="77777777" w:rsidR="009C0B80" w:rsidRPr="00BD04E8" w:rsidRDefault="009C0B80" w:rsidP="009C0B80">
      <w:pPr>
        <w:pStyle w:val="Prrafodelista"/>
        <w:spacing w:line="360" w:lineRule="auto"/>
        <w:rPr>
          <w:rFonts w:ascii="Palatino Linotype" w:eastAsia="Palatino Linotype" w:hAnsi="Palatino Linotype" w:cs="Palatino Linotype"/>
        </w:rPr>
      </w:pPr>
    </w:p>
    <w:p w14:paraId="2E9F9F88" w14:textId="77777777" w:rsidR="009C0B80" w:rsidRPr="00BD04E8" w:rsidRDefault="009C0B80" w:rsidP="009C0B80">
      <w:pPr>
        <w:pStyle w:val="Prrafodelista"/>
        <w:numPr>
          <w:ilvl w:val="0"/>
          <w:numId w:val="11"/>
        </w:numPr>
        <w:spacing w:before="240" w:after="240" w:line="360" w:lineRule="auto"/>
        <w:ind w:left="0" w:firstLine="0"/>
        <w:jc w:val="both"/>
        <w:rPr>
          <w:rFonts w:ascii="Palatino Linotype" w:eastAsia="Palatino Linotype" w:hAnsi="Palatino Linotype" w:cs="Palatino Linotype"/>
        </w:rPr>
      </w:pPr>
      <w:r w:rsidRPr="00BD04E8">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w:t>
      </w:r>
      <w:r w:rsidRPr="00BD04E8">
        <w:rPr>
          <w:rFonts w:ascii="Palatino Linotype" w:eastAsia="Palatino Linotype" w:hAnsi="Palatino Linotype" w:cs="Palatino Linotype"/>
          <w:b/>
          <w:u w:val="single"/>
        </w:rPr>
        <w:t>oficios</w:t>
      </w:r>
      <w:r w:rsidRPr="00BD04E8">
        <w:rPr>
          <w:rFonts w:ascii="Palatino Linotype" w:eastAsia="Palatino Linotype" w:hAnsi="Palatino Linotype" w:cs="Palatino Linotype"/>
        </w:rPr>
        <w:t xml:space="preserve">,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CB7FA33" w14:textId="77777777" w:rsidR="009C0B80" w:rsidRPr="000B76F8" w:rsidRDefault="009C0B80" w:rsidP="009C0B80">
      <w:pPr>
        <w:spacing w:before="240" w:after="240"/>
        <w:ind w:left="567" w:right="539"/>
        <w:jc w:val="both"/>
        <w:rPr>
          <w:rFonts w:ascii="Palatino Linotype" w:eastAsia="Palatino Linotype" w:hAnsi="Palatino Linotype" w:cs="Palatino Linotype"/>
          <w:i/>
          <w:szCs w:val="22"/>
        </w:rPr>
      </w:pPr>
      <w:r w:rsidRPr="000B76F8">
        <w:rPr>
          <w:rFonts w:ascii="Palatino Linotype" w:eastAsia="Palatino Linotype" w:hAnsi="Palatino Linotype" w:cs="Palatino Linotype"/>
          <w:i/>
          <w:szCs w:val="22"/>
        </w:rPr>
        <w:t>“</w:t>
      </w:r>
      <w:r w:rsidRPr="000B76F8">
        <w:rPr>
          <w:rFonts w:ascii="Palatino Linotype" w:eastAsia="Palatino Linotype" w:hAnsi="Palatino Linotype" w:cs="Palatino Linotype"/>
          <w:b/>
          <w:i/>
          <w:szCs w:val="22"/>
        </w:rPr>
        <w:t xml:space="preserve">Artículo 3. </w:t>
      </w:r>
      <w:r w:rsidRPr="000B76F8">
        <w:rPr>
          <w:rFonts w:ascii="Palatino Linotype" w:eastAsia="Palatino Linotype" w:hAnsi="Palatino Linotype" w:cs="Palatino Linotype"/>
          <w:i/>
          <w:szCs w:val="22"/>
        </w:rPr>
        <w:t>Para los efectos de la presente Ley se entenderá por:</w:t>
      </w:r>
    </w:p>
    <w:p w14:paraId="79064F8A" w14:textId="77777777" w:rsidR="009C0B80" w:rsidRPr="000B76F8" w:rsidRDefault="009C0B80" w:rsidP="009C0B80">
      <w:pPr>
        <w:spacing w:before="240" w:after="240"/>
        <w:ind w:left="567" w:right="539"/>
        <w:jc w:val="both"/>
        <w:rPr>
          <w:rFonts w:ascii="Palatino Linotype" w:eastAsia="Palatino Linotype" w:hAnsi="Palatino Linotype" w:cs="Palatino Linotype"/>
          <w:i/>
          <w:szCs w:val="22"/>
        </w:rPr>
      </w:pPr>
      <w:r w:rsidRPr="000B76F8">
        <w:rPr>
          <w:rFonts w:ascii="Palatino Linotype" w:eastAsia="Palatino Linotype" w:hAnsi="Palatino Linotype" w:cs="Palatino Linotype"/>
          <w:i/>
          <w:szCs w:val="22"/>
        </w:rPr>
        <w:t>…</w:t>
      </w:r>
    </w:p>
    <w:p w14:paraId="0226593F" w14:textId="77777777" w:rsidR="009C0B80" w:rsidRDefault="009C0B80" w:rsidP="009C0B80">
      <w:pPr>
        <w:spacing w:before="240" w:after="240"/>
        <w:ind w:left="567" w:right="539"/>
        <w:jc w:val="both"/>
        <w:rPr>
          <w:rFonts w:ascii="Palatino Linotype" w:eastAsia="Palatino Linotype" w:hAnsi="Palatino Linotype" w:cs="Palatino Linotype"/>
          <w:i/>
          <w:szCs w:val="22"/>
        </w:rPr>
      </w:pPr>
      <w:r w:rsidRPr="000B76F8">
        <w:rPr>
          <w:rFonts w:ascii="Palatino Linotype" w:eastAsia="Palatino Linotype" w:hAnsi="Palatino Linotype" w:cs="Palatino Linotype"/>
          <w:b/>
          <w:i/>
          <w:szCs w:val="22"/>
        </w:rPr>
        <w:t>XI. Documento:</w:t>
      </w:r>
      <w:r w:rsidRPr="000B76F8">
        <w:rPr>
          <w:rFonts w:ascii="Palatino Linotype" w:eastAsia="Palatino Linotype" w:hAnsi="Palatino Linotype" w:cs="Palatino Linotype"/>
          <w:i/>
          <w:szCs w:val="22"/>
        </w:rPr>
        <w:t xml:space="preserve"> Los expedientes, reportes, estudios, </w:t>
      </w:r>
      <w:r w:rsidRPr="000B76F8">
        <w:rPr>
          <w:rFonts w:ascii="Palatino Linotype" w:eastAsia="Palatino Linotype" w:hAnsi="Palatino Linotype" w:cs="Palatino Linotype"/>
          <w:b/>
          <w:i/>
          <w:szCs w:val="22"/>
        </w:rPr>
        <w:t>actas,</w:t>
      </w:r>
      <w:r w:rsidRPr="000B76F8">
        <w:rPr>
          <w:rFonts w:ascii="Palatino Linotype" w:eastAsia="Palatino Linotype" w:hAnsi="Palatino Linotype" w:cs="Palatino Linotype"/>
          <w:i/>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0B76F8">
        <w:rPr>
          <w:rFonts w:ascii="Palatino Linotype" w:eastAsia="Palatino Linotype" w:hAnsi="Palatino Linotype" w:cs="Palatino Linotype"/>
          <w:b/>
          <w:i/>
          <w:szCs w:val="22"/>
        </w:rPr>
        <w:t>…</w:t>
      </w:r>
      <w:r w:rsidRPr="000B76F8">
        <w:rPr>
          <w:rFonts w:ascii="Palatino Linotype" w:eastAsia="Palatino Linotype" w:hAnsi="Palatino Linotype" w:cs="Palatino Linotype"/>
          <w:i/>
          <w:szCs w:val="22"/>
        </w:rPr>
        <w:t>” (Sic)</w:t>
      </w:r>
    </w:p>
    <w:p w14:paraId="617E635B" w14:textId="77777777" w:rsidR="000B76F8" w:rsidRPr="000B76F8" w:rsidRDefault="000B76F8" w:rsidP="009C0B80">
      <w:pPr>
        <w:spacing w:before="240" w:after="240"/>
        <w:ind w:left="567" w:right="539"/>
        <w:jc w:val="both"/>
        <w:rPr>
          <w:rFonts w:ascii="Palatino Linotype" w:eastAsia="Palatino Linotype" w:hAnsi="Palatino Linotype" w:cs="Palatino Linotype"/>
          <w:i/>
          <w:szCs w:val="22"/>
        </w:rPr>
      </w:pPr>
    </w:p>
    <w:p w14:paraId="143A7FF6" w14:textId="77777777" w:rsidR="009C0B80" w:rsidRPr="00BD04E8" w:rsidRDefault="009C0B80" w:rsidP="009C0B80">
      <w:pPr>
        <w:pStyle w:val="Prrafodelista"/>
        <w:numPr>
          <w:ilvl w:val="0"/>
          <w:numId w:val="11"/>
        </w:numPr>
        <w:spacing w:before="240" w:after="240" w:line="360" w:lineRule="auto"/>
        <w:ind w:left="0" w:firstLine="0"/>
        <w:jc w:val="both"/>
        <w:rPr>
          <w:rFonts w:ascii="Palatino Linotype" w:eastAsia="Palatino Linotype" w:hAnsi="Palatino Linotype" w:cs="Palatino Linotype"/>
        </w:rPr>
      </w:pPr>
      <w:r w:rsidRPr="00BD04E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34BAB15" w14:textId="77777777" w:rsidR="009C0B80" w:rsidRPr="000B76F8" w:rsidRDefault="009C0B80" w:rsidP="009C0B80">
      <w:pPr>
        <w:spacing w:before="240" w:after="240"/>
        <w:ind w:left="567" w:right="539"/>
        <w:jc w:val="both"/>
        <w:rPr>
          <w:rFonts w:ascii="Palatino Linotype" w:eastAsia="Palatino Linotype" w:hAnsi="Palatino Linotype" w:cs="Palatino Linotype"/>
          <w:b/>
          <w:i/>
          <w:szCs w:val="22"/>
        </w:rPr>
      </w:pPr>
      <w:r w:rsidRPr="000B76F8">
        <w:rPr>
          <w:rFonts w:ascii="Palatino Linotype" w:eastAsia="Palatino Linotype" w:hAnsi="Palatino Linotype" w:cs="Palatino Linotype"/>
          <w:b/>
          <w:szCs w:val="22"/>
        </w:rPr>
        <w:t>“</w:t>
      </w:r>
      <w:r w:rsidRPr="000B76F8">
        <w:rPr>
          <w:rFonts w:ascii="Palatino Linotype" w:eastAsia="Palatino Linotype" w:hAnsi="Palatino Linotype" w:cs="Palatino Linotype"/>
          <w:b/>
          <w:i/>
          <w:szCs w:val="22"/>
        </w:rPr>
        <w:t>CRITERIO 0002-11</w:t>
      </w:r>
    </w:p>
    <w:p w14:paraId="28EEFD47" w14:textId="77777777" w:rsidR="009C0B80" w:rsidRPr="000B76F8" w:rsidRDefault="009C0B80" w:rsidP="009C0B80">
      <w:pPr>
        <w:spacing w:before="240" w:after="240"/>
        <w:ind w:left="567" w:right="539"/>
        <w:jc w:val="both"/>
        <w:rPr>
          <w:rFonts w:ascii="Palatino Linotype" w:eastAsia="Palatino Linotype" w:hAnsi="Palatino Linotype" w:cs="Palatino Linotype"/>
          <w:i/>
          <w:szCs w:val="22"/>
        </w:rPr>
      </w:pPr>
      <w:r w:rsidRPr="000B76F8">
        <w:rPr>
          <w:rFonts w:ascii="Palatino Linotype" w:eastAsia="Palatino Linotype" w:hAnsi="Palatino Linotype" w:cs="Palatino Linotype"/>
          <w:b/>
          <w:i/>
          <w:szCs w:val="22"/>
        </w:rPr>
        <w:lastRenderedPageBreak/>
        <w:t>INFORMACIÓN PÚBLICA, CONCEPTO DE, EN MATERIA DE TRANSPARENCIA. INTERPRETACIÓN SISTEMÁTICA DE LOS ARTÍCULOS 2°, FRACCIÓN V, XV, Y XVI, 3°, 4°, 11 Y 41.</w:t>
      </w:r>
      <w:r w:rsidRPr="000B76F8">
        <w:rPr>
          <w:rFonts w:ascii="Palatino Linotype" w:eastAsia="Palatino Linotype" w:hAnsi="Palatino Linotype" w:cs="Palatino Linotype"/>
          <w:i/>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3774C8E" w14:textId="77777777" w:rsidR="009C0B80" w:rsidRPr="000B76F8" w:rsidRDefault="009C0B80" w:rsidP="009C0B80">
      <w:pPr>
        <w:spacing w:before="240" w:after="240"/>
        <w:ind w:left="567" w:right="539"/>
        <w:jc w:val="both"/>
        <w:rPr>
          <w:rFonts w:ascii="Palatino Linotype" w:eastAsia="Palatino Linotype" w:hAnsi="Palatino Linotype" w:cs="Palatino Linotype"/>
          <w:i/>
          <w:szCs w:val="22"/>
        </w:rPr>
      </w:pPr>
      <w:r w:rsidRPr="000B76F8">
        <w:rPr>
          <w:rFonts w:ascii="Palatino Linotype" w:eastAsia="Palatino Linotype" w:hAnsi="Palatino Linotype" w:cs="Palatino Linotype"/>
          <w:i/>
          <w:szCs w:val="22"/>
        </w:rPr>
        <w:t>En consecuencia el acceso a la información se refiere a que se cumplan cualquiera de los siguientes tres supuestos:</w:t>
      </w:r>
    </w:p>
    <w:p w14:paraId="42C0D387" w14:textId="77777777" w:rsidR="009C0B80" w:rsidRPr="000B76F8" w:rsidRDefault="009C0B80" w:rsidP="009C0B80">
      <w:pPr>
        <w:numPr>
          <w:ilvl w:val="0"/>
          <w:numId w:val="23"/>
        </w:numPr>
        <w:spacing w:before="240" w:after="240"/>
        <w:ind w:left="567" w:right="539"/>
        <w:jc w:val="both"/>
        <w:rPr>
          <w:rFonts w:ascii="Palatino Linotype" w:eastAsia="Palatino Linotype" w:hAnsi="Palatino Linotype" w:cs="Palatino Linotype"/>
          <w:b/>
          <w:i/>
          <w:szCs w:val="22"/>
        </w:rPr>
      </w:pPr>
      <w:r w:rsidRPr="000B76F8">
        <w:rPr>
          <w:rFonts w:ascii="Palatino Linotype" w:eastAsia="Palatino Linotype" w:hAnsi="Palatino Linotype" w:cs="Palatino Linotype"/>
          <w:b/>
          <w:i/>
          <w:szCs w:val="22"/>
        </w:rPr>
        <w:t>Que se trate de información registrada en cualquier soporte documental, que en ejercicio de las atribuciones conferidas, sea generada por los Sujetos Obligados;</w:t>
      </w:r>
    </w:p>
    <w:p w14:paraId="7A7FCA44" w14:textId="77777777" w:rsidR="009C0B80" w:rsidRPr="000B76F8" w:rsidRDefault="009C0B80" w:rsidP="009C0B80">
      <w:pPr>
        <w:numPr>
          <w:ilvl w:val="0"/>
          <w:numId w:val="23"/>
        </w:numPr>
        <w:spacing w:before="240" w:after="240"/>
        <w:ind w:left="567" w:right="539"/>
        <w:jc w:val="both"/>
        <w:rPr>
          <w:rFonts w:ascii="Palatino Linotype" w:eastAsia="Palatino Linotype" w:hAnsi="Palatino Linotype" w:cs="Palatino Linotype"/>
          <w:i/>
          <w:szCs w:val="22"/>
        </w:rPr>
      </w:pPr>
      <w:r w:rsidRPr="000B76F8">
        <w:rPr>
          <w:rFonts w:ascii="Palatino Linotype" w:eastAsia="Palatino Linotype" w:hAnsi="Palatino Linotype" w:cs="Palatino Linotype"/>
          <w:i/>
          <w:szCs w:val="22"/>
        </w:rPr>
        <w:t>Que se trate de información registrada en cualquier soporte documental, que en ejercicio de las atribuciones conferidas, sea administrada por los Sujetos Obligados, y</w:t>
      </w:r>
    </w:p>
    <w:p w14:paraId="137F85F2" w14:textId="1EB38040" w:rsidR="009C0B80" w:rsidRPr="000B76F8" w:rsidRDefault="009C0B80" w:rsidP="000B76F8">
      <w:pPr>
        <w:pStyle w:val="Prrafodelista"/>
        <w:numPr>
          <w:ilvl w:val="0"/>
          <w:numId w:val="23"/>
        </w:numPr>
        <w:spacing w:before="240" w:after="240"/>
        <w:ind w:left="567" w:right="539"/>
        <w:jc w:val="both"/>
        <w:rPr>
          <w:rFonts w:ascii="Palatino Linotype" w:eastAsia="Palatino Linotype" w:hAnsi="Palatino Linotype" w:cs="Palatino Linotype"/>
          <w:i/>
          <w:szCs w:val="22"/>
        </w:rPr>
      </w:pPr>
      <w:r w:rsidRPr="000B76F8">
        <w:rPr>
          <w:rFonts w:ascii="Palatino Linotype" w:eastAsia="Palatino Linotype" w:hAnsi="Palatino Linotype" w:cs="Palatino Linotype"/>
          <w:i/>
          <w:szCs w:val="22"/>
        </w:rPr>
        <w:t>Que se trate de información registrada en cualquier soporte documental, que en ejercicio de las atribuciones conferidas, se encuentre en posesión de los Sujetos Obligados.” (Sic)</w:t>
      </w:r>
    </w:p>
    <w:p w14:paraId="48B68FB2" w14:textId="77777777" w:rsidR="000B76F8" w:rsidRDefault="000B76F8" w:rsidP="000B76F8">
      <w:pPr>
        <w:pStyle w:val="Prrafodelista"/>
        <w:spacing w:before="240" w:after="240"/>
        <w:ind w:left="1494" w:right="539"/>
        <w:jc w:val="both"/>
        <w:rPr>
          <w:rFonts w:ascii="Palatino Linotype" w:eastAsia="Palatino Linotype" w:hAnsi="Palatino Linotype" w:cs="Palatino Linotype"/>
          <w:i/>
          <w:szCs w:val="22"/>
        </w:rPr>
      </w:pPr>
    </w:p>
    <w:p w14:paraId="06D13A27" w14:textId="77777777" w:rsidR="000B76F8" w:rsidRPr="000B76F8" w:rsidRDefault="000B76F8" w:rsidP="000B76F8">
      <w:pPr>
        <w:pStyle w:val="Prrafodelista"/>
        <w:spacing w:before="240" w:after="240"/>
        <w:ind w:left="1494" w:right="539"/>
        <w:jc w:val="both"/>
        <w:rPr>
          <w:rFonts w:ascii="Palatino Linotype" w:eastAsia="Palatino Linotype" w:hAnsi="Palatino Linotype" w:cs="Palatino Linotype"/>
          <w:i/>
          <w:szCs w:val="22"/>
        </w:rPr>
      </w:pPr>
    </w:p>
    <w:p w14:paraId="1E42567B" w14:textId="77777777" w:rsidR="009C0B80" w:rsidRPr="009C0B80" w:rsidRDefault="009C0B80" w:rsidP="009C0B80">
      <w:pPr>
        <w:pStyle w:val="Prrafodelista"/>
        <w:numPr>
          <w:ilvl w:val="0"/>
          <w:numId w:val="11"/>
        </w:numPr>
        <w:spacing w:line="360" w:lineRule="auto"/>
        <w:ind w:left="0" w:firstLine="0"/>
        <w:jc w:val="both"/>
        <w:rPr>
          <w:rFonts w:ascii="Palatino Linotype" w:hAnsi="Palatino Linotype"/>
          <w:color w:val="000000"/>
        </w:rPr>
      </w:pPr>
      <w:r w:rsidRPr="00BD04E8">
        <w:rPr>
          <w:rFonts w:ascii="Palatino Linotype" w:eastAsia="Palatino Linotype" w:hAnsi="Palatino Linotype" w:cs="Palatino Linotype"/>
        </w:rPr>
        <w:t xml:space="preserve">De ahí que </w:t>
      </w:r>
      <w:r w:rsidRPr="00BD04E8">
        <w:rPr>
          <w:rFonts w:ascii="Palatino Linotype" w:eastAsia="Palatino Linotype" w:hAnsi="Palatino Linotype" w:cs="Palatino Linotype"/>
          <w:b/>
        </w:rPr>
        <w:t>EL</w:t>
      </w:r>
      <w:r w:rsidRPr="00BD04E8">
        <w:rPr>
          <w:rFonts w:ascii="Palatino Linotype" w:eastAsia="Palatino Linotype" w:hAnsi="Palatino Linotype" w:cs="Palatino Linotype"/>
        </w:rPr>
        <w:t xml:space="preserve"> </w:t>
      </w:r>
      <w:r w:rsidRPr="00BD04E8">
        <w:rPr>
          <w:rFonts w:ascii="Palatino Linotype" w:eastAsia="Palatino Linotype" w:hAnsi="Palatino Linotype" w:cs="Palatino Linotype"/>
          <w:b/>
        </w:rPr>
        <w:t>SUJETO OBLIGADO</w:t>
      </w:r>
      <w:r w:rsidRPr="00BD04E8">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BD04E8">
        <w:rPr>
          <w:rFonts w:ascii="Palatino Linotype" w:eastAsia="Palatino Linotype" w:hAnsi="Palatino Linotype" w:cs="Palatino Linotype"/>
          <w:vertAlign w:val="superscript"/>
        </w:rPr>
        <w:footnoteReference w:id="5"/>
      </w:r>
      <w:r w:rsidRPr="00BD04E8">
        <w:rPr>
          <w:rFonts w:ascii="Palatino Linotype" w:eastAsia="Palatino Linotype" w:hAnsi="Palatino Linotype" w:cs="Palatino Linotype"/>
        </w:rPr>
        <w:t xml:space="preserve">, así como de interés público, es decir, aquella que resulta relevante o beneficiosa para la sociedad y no simplemente de interés individual, y </w:t>
      </w:r>
      <w:r w:rsidRPr="00BD04E8">
        <w:rPr>
          <w:rFonts w:ascii="Palatino Linotype" w:eastAsia="Palatino Linotype" w:hAnsi="Palatino Linotype" w:cs="Palatino Linotype"/>
        </w:rPr>
        <w:lastRenderedPageBreak/>
        <w:t>cuya divulgación resulta útil para que el público comprenda las actividades que llevan a cabo los Sujetos Obligados</w:t>
      </w:r>
      <w:r w:rsidRPr="00BD04E8">
        <w:rPr>
          <w:rFonts w:ascii="Palatino Linotype" w:eastAsia="Palatino Linotype" w:hAnsi="Palatino Linotype" w:cs="Palatino Linotype"/>
          <w:vertAlign w:val="superscript"/>
        </w:rPr>
        <w:footnoteReference w:id="6"/>
      </w:r>
      <w:r w:rsidRPr="00BD04E8">
        <w:rPr>
          <w:rFonts w:ascii="Palatino Linotype" w:eastAsia="Palatino Linotype" w:hAnsi="Palatino Linotype" w:cs="Palatino Linotype"/>
        </w:rPr>
        <w:t>.</w:t>
      </w:r>
    </w:p>
    <w:p w14:paraId="442714E8" w14:textId="77777777" w:rsidR="009C0B80" w:rsidRPr="00BD04E8" w:rsidRDefault="009C0B80" w:rsidP="009C0B80">
      <w:pPr>
        <w:pStyle w:val="Prrafodelista"/>
        <w:spacing w:line="360" w:lineRule="auto"/>
        <w:ind w:left="0"/>
        <w:jc w:val="both"/>
        <w:rPr>
          <w:rFonts w:ascii="Palatino Linotype" w:hAnsi="Palatino Linotype"/>
          <w:color w:val="000000"/>
        </w:rPr>
      </w:pPr>
    </w:p>
    <w:p w14:paraId="1ACA96D3" w14:textId="3CEB1E2B" w:rsidR="009C0B80" w:rsidRDefault="009C0B80" w:rsidP="009A01B2">
      <w:pPr>
        <w:numPr>
          <w:ilvl w:val="0"/>
          <w:numId w:val="11"/>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Ahora bien, tomando en consideración que de la información remitida se advierte que el </w:t>
      </w:r>
      <w:r>
        <w:rPr>
          <w:rFonts w:ascii="Palatino Linotype" w:hAnsi="Palatino Linotype"/>
          <w:b/>
          <w:color w:val="000000" w:themeColor="text1"/>
        </w:rPr>
        <w:t xml:space="preserve">SUJETO OBLIGADO, </w:t>
      </w:r>
      <w:r>
        <w:rPr>
          <w:rFonts w:ascii="Palatino Linotype" w:hAnsi="Palatino Linotype"/>
          <w:color w:val="000000" w:themeColor="text1"/>
        </w:rPr>
        <w:t>omitió remitir información de diversas Unidades Administrativas, conviene señalar lo establecido en el artículo 90 del Bando Municipal de Toluca</w:t>
      </w:r>
      <w:r w:rsidR="00324C5F">
        <w:rPr>
          <w:rFonts w:ascii="Palatino Linotype" w:hAnsi="Palatino Linotype"/>
          <w:color w:val="000000" w:themeColor="text1"/>
        </w:rPr>
        <w:t xml:space="preserve">, que a la letra reza: </w:t>
      </w:r>
    </w:p>
    <w:p w14:paraId="1845C196" w14:textId="0DD05F3B" w:rsidR="00324C5F" w:rsidRPr="00324C5F" w:rsidRDefault="00324C5F" w:rsidP="00324C5F">
      <w:pPr>
        <w:pStyle w:val="Prrafodelista"/>
        <w:ind w:left="567"/>
        <w:rPr>
          <w:rFonts w:ascii="Palatino Linotype" w:hAnsi="Palatino Linotype"/>
          <w:i/>
        </w:rPr>
      </w:pPr>
      <w:r w:rsidRPr="00324C5F">
        <w:rPr>
          <w:rFonts w:ascii="Palatino Linotype" w:hAnsi="Palatino Linotype"/>
          <w:b/>
          <w:i/>
        </w:rPr>
        <w:t>Artículo 90.</w:t>
      </w:r>
      <w:r w:rsidRPr="00324C5F">
        <w:rPr>
          <w:rFonts w:ascii="Palatino Linotype" w:hAnsi="Palatino Linotype"/>
          <w:i/>
        </w:rPr>
        <w:t xml:space="preserv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5110B687" w14:textId="77777777" w:rsidR="00324C5F" w:rsidRPr="00324C5F" w:rsidRDefault="00324C5F" w:rsidP="00324C5F">
      <w:pPr>
        <w:pStyle w:val="Prrafodelista"/>
        <w:ind w:left="567"/>
        <w:rPr>
          <w:rFonts w:ascii="Palatino Linotype" w:hAnsi="Palatino Linotype"/>
          <w:i/>
        </w:rPr>
      </w:pPr>
    </w:p>
    <w:p w14:paraId="2132D4E8" w14:textId="77777777" w:rsidR="00324C5F" w:rsidRPr="00324C5F" w:rsidRDefault="00324C5F" w:rsidP="00324C5F">
      <w:pPr>
        <w:pStyle w:val="Prrafodelista"/>
        <w:ind w:left="567"/>
        <w:rPr>
          <w:rFonts w:ascii="Palatino Linotype" w:hAnsi="Palatino Linotype"/>
          <w:b/>
          <w:i/>
        </w:rPr>
      </w:pPr>
      <w:r w:rsidRPr="00324C5F">
        <w:rPr>
          <w:rFonts w:ascii="Palatino Linotype" w:hAnsi="Palatino Linotype"/>
          <w:b/>
          <w:i/>
        </w:rPr>
        <w:t xml:space="preserve">I. DEPENDENCIAS: </w:t>
      </w:r>
    </w:p>
    <w:p w14:paraId="4DAC0E8C" w14:textId="435EF647" w:rsidR="00324C5F" w:rsidRPr="00324C5F" w:rsidRDefault="00324C5F" w:rsidP="00324C5F">
      <w:pPr>
        <w:pStyle w:val="Prrafodelista"/>
        <w:ind w:left="567"/>
        <w:rPr>
          <w:rFonts w:ascii="Palatino Linotype" w:hAnsi="Palatino Linotype"/>
          <w:i/>
        </w:rPr>
      </w:pPr>
      <w:r w:rsidRPr="00324C5F">
        <w:rPr>
          <w:rFonts w:ascii="Palatino Linotype" w:hAnsi="Palatino Linotype"/>
          <w:i/>
        </w:rPr>
        <w:t xml:space="preserve">1. Secretaría del Ayuntamiento; </w:t>
      </w:r>
    </w:p>
    <w:p w14:paraId="3DDAFBF6" w14:textId="77777777" w:rsidR="00324C5F" w:rsidRPr="00324C5F" w:rsidRDefault="00324C5F" w:rsidP="00324C5F">
      <w:pPr>
        <w:pStyle w:val="Prrafodelista"/>
        <w:ind w:left="567"/>
        <w:rPr>
          <w:rFonts w:ascii="Palatino Linotype" w:hAnsi="Palatino Linotype"/>
          <w:i/>
        </w:rPr>
      </w:pPr>
      <w:r w:rsidRPr="00324C5F">
        <w:rPr>
          <w:rFonts w:ascii="Palatino Linotype" w:hAnsi="Palatino Linotype"/>
          <w:i/>
        </w:rPr>
        <w:t xml:space="preserve">2. Tesorería Municipal; </w:t>
      </w:r>
    </w:p>
    <w:p w14:paraId="5BFFCE48" w14:textId="77777777" w:rsidR="00324C5F" w:rsidRPr="00324C5F" w:rsidRDefault="00324C5F" w:rsidP="00324C5F">
      <w:pPr>
        <w:pStyle w:val="Prrafodelista"/>
        <w:ind w:left="567"/>
        <w:rPr>
          <w:rFonts w:ascii="Palatino Linotype" w:hAnsi="Palatino Linotype"/>
          <w:i/>
        </w:rPr>
      </w:pPr>
      <w:r w:rsidRPr="00324C5F">
        <w:rPr>
          <w:rFonts w:ascii="Palatino Linotype" w:hAnsi="Palatino Linotype"/>
          <w:i/>
        </w:rPr>
        <w:t xml:space="preserve">3.Órgano Interno de Control; </w:t>
      </w:r>
    </w:p>
    <w:p w14:paraId="400F049C" w14:textId="27096206" w:rsidR="00324C5F" w:rsidRPr="00324C5F" w:rsidRDefault="00324C5F" w:rsidP="00324C5F">
      <w:pPr>
        <w:pStyle w:val="Prrafodelista"/>
        <w:ind w:left="567"/>
        <w:rPr>
          <w:rFonts w:ascii="Palatino Linotype" w:hAnsi="Palatino Linotype"/>
          <w:i/>
        </w:rPr>
      </w:pPr>
      <w:r w:rsidRPr="00324C5F">
        <w:rPr>
          <w:rFonts w:ascii="Palatino Linotype" w:hAnsi="Palatino Linotype"/>
          <w:i/>
        </w:rPr>
        <w:t xml:space="preserve">4. Dirección General de Gobierno; </w:t>
      </w:r>
    </w:p>
    <w:p w14:paraId="329B8C2E" w14:textId="2E024C15" w:rsidR="00324C5F" w:rsidRPr="00324C5F" w:rsidRDefault="00324C5F" w:rsidP="00324C5F">
      <w:pPr>
        <w:pStyle w:val="Prrafodelista"/>
        <w:ind w:left="567"/>
        <w:rPr>
          <w:rFonts w:ascii="Palatino Linotype" w:hAnsi="Palatino Linotype"/>
          <w:i/>
        </w:rPr>
      </w:pPr>
      <w:r w:rsidRPr="00324C5F">
        <w:rPr>
          <w:rFonts w:ascii="Palatino Linotype" w:hAnsi="Palatino Linotype"/>
          <w:i/>
        </w:rPr>
        <w:t xml:space="preserve">5. Dirección General de Seguridad y Protección; </w:t>
      </w:r>
    </w:p>
    <w:p w14:paraId="65F36569" w14:textId="292D9B8B" w:rsidR="00324C5F" w:rsidRPr="00324C5F" w:rsidRDefault="00324C5F" w:rsidP="00324C5F">
      <w:pPr>
        <w:pStyle w:val="Prrafodelista"/>
        <w:ind w:left="567"/>
        <w:rPr>
          <w:rFonts w:ascii="Palatino Linotype" w:hAnsi="Palatino Linotype"/>
          <w:i/>
        </w:rPr>
      </w:pPr>
      <w:r w:rsidRPr="00324C5F">
        <w:rPr>
          <w:rFonts w:ascii="Palatino Linotype" w:hAnsi="Palatino Linotype"/>
          <w:i/>
        </w:rPr>
        <w:t xml:space="preserve">6. Dirección General de Administración; </w:t>
      </w:r>
    </w:p>
    <w:p w14:paraId="4DC5278B" w14:textId="55B4FC23" w:rsidR="00324C5F" w:rsidRPr="00324C5F" w:rsidRDefault="00324C5F" w:rsidP="00324C5F">
      <w:pPr>
        <w:pStyle w:val="Prrafodelista"/>
        <w:ind w:left="567"/>
        <w:rPr>
          <w:rFonts w:ascii="Palatino Linotype" w:hAnsi="Palatino Linotype"/>
          <w:i/>
        </w:rPr>
      </w:pPr>
      <w:r w:rsidRPr="00324C5F">
        <w:rPr>
          <w:rFonts w:ascii="Palatino Linotype" w:hAnsi="Palatino Linotype"/>
          <w:i/>
        </w:rPr>
        <w:t xml:space="preserve">7. Dirección General de Medio Ambiente; </w:t>
      </w:r>
    </w:p>
    <w:p w14:paraId="2CC089EA" w14:textId="1B399FFC" w:rsidR="00324C5F" w:rsidRPr="00324C5F" w:rsidRDefault="00324C5F" w:rsidP="00324C5F">
      <w:pPr>
        <w:pStyle w:val="Prrafodelista"/>
        <w:ind w:left="567"/>
        <w:rPr>
          <w:rFonts w:ascii="Palatino Linotype" w:hAnsi="Palatino Linotype"/>
          <w:i/>
        </w:rPr>
      </w:pPr>
      <w:r w:rsidRPr="00324C5F">
        <w:rPr>
          <w:rFonts w:ascii="Palatino Linotype" w:hAnsi="Palatino Linotype"/>
          <w:i/>
        </w:rPr>
        <w:t xml:space="preserve">8. Dirección General de Servicios Públicos; </w:t>
      </w:r>
    </w:p>
    <w:p w14:paraId="1790AA48" w14:textId="0CBB5526" w:rsidR="00324C5F" w:rsidRPr="00324C5F" w:rsidRDefault="00324C5F" w:rsidP="00324C5F">
      <w:pPr>
        <w:pStyle w:val="Prrafodelista"/>
        <w:ind w:left="567"/>
        <w:rPr>
          <w:rFonts w:ascii="Palatino Linotype" w:hAnsi="Palatino Linotype"/>
          <w:i/>
        </w:rPr>
      </w:pPr>
      <w:r w:rsidRPr="00324C5F">
        <w:rPr>
          <w:rFonts w:ascii="Palatino Linotype" w:hAnsi="Palatino Linotype"/>
          <w:i/>
        </w:rPr>
        <w:t xml:space="preserve">9. Dirección General de Innovación, Planeación y Gestión Urbana; </w:t>
      </w:r>
    </w:p>
    <w:p w14:paraId="16F651A0" w14:textId="2005771F" w:rsidR="00324C5F" w:rsidRPr="00324C5F" w:rsidRDefault="00324C5F" w:rsidP="00324C5F">
      <w:pPr>
        <w:pStyle w:val="Prrafodelista"/>
        <w:ind w:left="567"/>
        <w:rPr>
          <w:rFonts w:ascii="Palatino Linotype" w:hAnsi="Palatino Linotype"/>
          <w:i/>
        </w:rPr>
      </w:pPr>
      <w:r w:rsidRPr="00324C5F">
        <w:rPr>
          <w:rFonts w:ascii="Palatino Linotype" w:hAnsi="Palatino Linotype"/>
          <w:i/>
        </w:rPr>
        <w:t xml:space="preserve">10. Dirección General de Obras Públicas; </w:t>
      </w:r>
    </w:p>
    <w:p w14:paraId="3A658B76" w14:textId="0CB7A32D" w:rsidR="00324C5F" w:rsidRPr="00324C5F" w:rsidRDefault="00324C5F" w:rsidP="00324C5F">
      <w:pPr>
        <w:pStyle w:val="Prrafodelista"/>
        <w:ind w:left="567"/>
        <w:rPr>
          <w:rFonts w:ascii="Palatino Linotype" w:hAnsi="Palatino Linotype"/>
          <w:i/>
        </w:rPr>
      </w:pPr>
      <w:r w:rsidRPr="00324C5F">
        <w:rPr>
          <w:rFonts w:ascii="Palatino Linotype" w:hAnsi="Palatino Linotype"/>
          <w:i/>
        </w:rPr>
        <w:t xml:space="preserve">11. Dirección General de Desarrollo Económico; </w:t>
      </w:r>
    </w:p>
    <w:p w14:paraId="5245A5A4" w14:textId="7BFBB0B0" w:rsidR="00324C5F" w:rsidRPr="00324C5F" w:rsidRDefault="00324C5F" w:rsidP="00324C5F">
      <w:pPr>
        <w:pStyle w:val="Prrafodelista"/>
        <w:ind w:left="567"/>
        <w:rPr>
          <w:rFonts w:ascii="Palatino Linotype" w:hAnsi="Palatino Linotype"/>
          <w:i/>
        </w:rPr>
      </w:pPr>
      <w:r w:rsidRPr="00324C5F">
        <w:rPr>
          <w:rFonts w:ascii="Palatino Linotype" w:hAnsi="Palatino Linotype"/>
          <w:i/>
        </w:rPr>
        <w:t xml:space="preserve">12. Dirección General de Bienestar; y </w:t>
      </w:r>
    </w:p>
    <w:p w14:paraId="093726E6" w14:textId="01B64AC0" w:rsidR="00324C5F" w:rsidRPr="00324C5F" w:rsidRDefault="00324C5F" w:rsidP="00324C5F">
      <w:pPr>
        <w:pStyle w:val="Prrafodelista"/>
        <w:ind w:left="567"/>
        <w:rPr>
          <w:rFonts w:ascii="Palatino Linotype" w:hAnsi="Palatino Linotype"/>
          <w:i/>
        </w:rPr>
      </w:pPr>
      <w:r w:rsidRPr="00324C5F">
        <w:rPr>
          <w:rFonts w:ascii="Palatino Linotype" w:hAnsi="Palatino Linotype"/>
          <w:i/>
        </w:rPr>
        <w:t>13. Dirección General de Educación, Cultura y Turismo.</w:t>
      </w:r>
    </w:p>
    <w:p w14:paraId="0DB36789" w14:textId="77777777" w:rsidR="00324C5F" w:rsidRPr="00324C5F" w:rsidRDefault="00324C5F" w:rsidP="00324C5F">
      <w:pPr>
        <w:pStyle w:val="Prrafodelista"/>
        <w:ind w:left="567"/>
        <w:rPr>
          <w:rFonts w:ascii="Palatino Linotype" w:hAnsi="Palatino Linotype"/>
          <w:i/>
        </w:rPr>
      </w:pPr>
    </w:p>
    <w:p w14:paraId="58C7F283" w14:textId="77777777" w:rsidR="00324C5F" w:rsidRPr="00324C5F" w:rsidRDefault="00324C5F" w:rsidP="00324C5F">
      <w:pPr>
        <w:pStyle w:val="Prrafodelista"/>
        <w:ind w:left="567"/>
        <w:rPr>
          <w:rFonts w:ascii="Palatino Linotype" w:hAnsi="Palatino Linotype"/>
          <w:i/>
        </w:rPr>
      </w:pPr>
      <w:r w:rsidRPr="00324C5F">
        <w:rPr>
          <w:rFonts w:ascii="Palatino Linotype" w:hAnsi="Palatino Linotype"/>
          <w:i/>
        </w:rPr>
        <w:t xml:space="preserve">II. ORGANISMOS DESCENTRALIZADOS: </w:t>
      </w:r>
    </w:p>
    <w:p w14:paraId="29379A1C" w14:textId="60432006" w:rsidR="00324C5F" w:rsidRPr="00324C5F" w:rsidRDefault="00324C5F" w:rsidP="00324C5F">
      <w:pPr>
        <w:pStyle w:val="Prrafodelista"/>
        <w:ind w:left="567"/>
        <w:rPr>
          <w:rFonts w:ascii="Palatino Linotype" w:hAnsi="Palatino Linotype"/>
          <w:i/>
        </w:rPr>
      </w:pPr>
      <w:r w:rsidRPr="00324C5F">
        <w:rPr>
          <w:rFonts w:ascii="Palatino Linotype" w:hAnsi="Palatino Linotype"/>
          <w:i/>
        </w:rPr>
        <w:lastRenderedPageBreak/>
        <w:t xml:space="preserve">1. Sistema Municipal para el Desarrollo Integral de la Familia de Toluca; 2.Instituto Municipal de Cultura Física y Deporte de Toluca; </w:t>
      </w:r>
    </w:p>
    <w:p w14:paraId="42F11DD8" w14:textId="6CDFC987" w:rsidR="00324C5F" w:rsidRPr="00324C5F" w:rsidRDefault="00324C5F" w:rsidP="00324C5F">
      <w:pPr>
        <w:pStyle w:val="Prrafodelista"/>
        <w:ind w:left="567"/>
        <w:rPr>
          <w:rFonts w:ascii="Palatino Linotype" w:hAnsi="Palatino Linotype"/>
          <w:i/>
        </w:rPr>
      </w:pPr>
      <w:r w:rsidRPr="00324C5F">
        <w:rPr>
          <w:rFonts w:ascii="Palatino Linotype" w:hAnsi="Palatino Linotype"/>
          <w:i/>
        </w:rPr>
        <w:t>3. Instituto Municipal de la Mujer de Toluca; y</w:t>
      </w:r>
    </w:p>
    <w:p w14:paraId="67F8C990" w14:textId="0A307A3F" w:rsidR="00324C5F" w:rsidRPr="00324C5F" w:rsidRDefault="00324C5F" w:rsidP="00324C5F">
      <w:pPr>
        <w:pStyle w:val="Prrafodelista"/>
        <w:ind w:left="567"/>
        <w:rPr>
          <w:rFonts w:ascii="Palatino Linotype" w:hAnsi="Palatino Linotype"/>
          <w:i/>
        </w:rPr>
      </w:pPr>
      <w:r w:rsidRPr="00324C5F">
        <w:rPr>
          <w:rFonts w:ascii="Palatino Linotype" w:hAnsi="Palatino Linotype"/>
          <w:i/>
        </w:rPr>
        <w:t xml:space="preserve">4. Organismo Agua y Saneamiento de Toluca. </w:t>
      </w:r>
    </w:p>
    <w:p w14:paraId="00CE843A" w14:textId="77777777" w:rsidR="00324C5F" w:rsidRPr="00324C5F" w:rsidRDefault="00324C5F" w:rsidP="00324C5F">
      <w:pPr>
        <w:pStyle w:val="Prrafodelista"/>
        <w:ind w:left="567"/>
        <w:rPr>
          <w:rFonts w:ascii="Palatino Linotype" w:hAnsi="Palatino Linotype"/>
          <w:i/>
        </w:rPr>
      </w:pPr>
    </w:p>
    <w:p w14:paraId="3697AAAB" w14:textId="77777777" w:rsidR="00324C5F" w:rsidRPr="00324C5F" w:rsidRDefault="00324C5F" w:rsidP="00324C5F">
      <w:pPr>
        <w:pStyle w:val="Prrafodelista"/>
        <w:ind w:left="567"/>
        <w:rPr>
          <w:rFonts w:ascii="Palatino Linotype" w:hAnsi="Palatino Linotype"/>
          <w:i/>
        </w:rPr>
      </w:pPr>
      <w:r w:rsidRPr="00324C5F">
        <w:rPr>
          <w:rFonts w:ascii="Palatino Linotype" w:hAnsi="Palatino Linotype"/>
          <w:i/>
        </w:rPr>
        <w:t xml:space="preserve">III. ÓRGANO AUTÓNOMO: </w:t>
      </w:r>
    </w:p>
    <w:p w14:paraId="495E5023" w14:textId="737B346D" w:rsidR="00324C5F" w:rsidRPr="00324C5F" w:rsidRDefault="00324C5F" w:rsidP="00324C5F">
      <w:pPr>
        <w:pStyle w:val="Prrafodelista"/>
        <w:ind w:left="567"/>
        <w:rPr>
          <w:rFonts w:ascii="Palatino Linotype" w:hAnsi="Palatino Linotype"/>
          <w:i/>
        </w:rPr>
      </w:pPr>
      <w:r w:rsidRPr="00324C5F">
        <w:rPr>
          <w:rFonts w:ascii="Palatino Linotype" w:hAnsi="Palatino Linotype"/>
          <w:i/>
        </w:rPr>
        <w:t>1.Defensoría Municipal de los Derechos Humanos de Toluca.</w:t>
      </w:r>
    </w:p>
    <w:p w14:paraId="22F125D9" w14:textId="77777777" w:rsidR="00324C5F" w:rsidRDefault="00324C5F" w:rsidP="00324C5F">
      <w:pPr>
        <w:spacing w:line="360" w:lineRule="auto"/>
        <w:jc w:val="both"/>
        <w:rPr>
          <w:rFonts w:ascii="Palatino Linotype" w:hAnsi="Palatino Linotype"/>
          <w:color w:val="000000" w:themeColor="text1"/>
        </w:rPr>
      </w:pPr>
    </w:p>
    <w:p w14:paraId="4F4A1D66" w14:textId="58A4B5EB" w:rsidR="00CC22FE" w:rsidRDefault="00CC22FE" w:rsidP="00CC22FE">
      <w:pPr>
        <w:numPr>
          <w:ilvl w:val="0"/>
          <w:numId w:val="11"/>
        </w:numPr>
        <w:spacing w:line="360" w:lineRule="auto"/>
        <w:ind w:left="0" w:right="49" w:firstLine="0"/>
        <w:contextualSpacing/>
        <w:jc w:val="both"/>
        <w:rPr>
          <w:rFonts w:ascii="Palatino Linotype" w:hAnsi="Palatino Linotype"/>
        </w:rPr>
      </w:pPr>
      <w:r w:rsidRPr="00CC22FE">
        <w:rPr>
          <w:rFonts w:ascii="Palatino Linotype" w:hAnsi="Palatino Linotype"/>
        </w:rPr>
        <w:t xml:space="preserve">De lo anterior, se advierten las diversas áreas con las que cuenta el </w:t>
      </w:r>
      <w:r w:rsidRPr="00CC22FE">
        <w:rPr>
          <w:rFonts w:ascii="Palatino Linotype" w:hAnsi="Palatino Linotype"/>
          <w:b/>
        </w:rPr>
        <w:t>SUJETO OBLIGADO</w:t>
      </w:r>
      <w:r w:rsidRPr="00CC22FE">
        <w:rPr>
          <w:rFonts w:ascii="Palatino Linotype" w:hAnsi="Palatino Linotype"/>
        </w:rPr>
        <w:t>, sin embargo del estudio de las constancias que obran en el expediente en que se actúa, se advierte que diversas áreas no fueron contempladas respecto al requerimiento solicitado por el particular, de entre los cuales de manera enunciativa, más</w:t>
      </w:r>
      <w:r w:rsidR="00916E1D">
        <w:rPr>
          <w:rFonts w:ascii="Palatino Linotype" w:hAnsi="Palatino Linotype"/>
        </w:rPr>
        <w:t xml:space="preserve"> no limitativa se encuentran, el Instituto Municipal de la Mujer,</w:t>
      </w:r>
      <w:r w:rsidRPr="00CC22FE">
        <w:rPr>
          <w:rFonts w:ascii="Palatino Linotype" w:hAnsi="Palatino Linotype"/>
        </w:rPr>
        <w:t xml:space="preserve"> Dirección General de Seguridad, Dirección General de Innovación, Planeación y Gestión Urbana, Dirección General de Educación, Cultura y Turismo y/</w:t>
      </w:r>
      <w:r>
        <w:rPr>
          <w:rFonts w:ascii="Palatino Linotype" w:hAnsi="Palatino Linotype"/>
        </w:rPr>
        <w:t>o</w:t>
      </w:r>
      <w:r w:rsidRPr="00CC22FE">
        <w:rPr>
          <w:rFonts w:ascii="Palatino Linotype" w:hAnsi="Palatino Linotype"/>
        </w:rPr>
        <w:t xml:space="preserve"> su equivalente al ejercicio fiscal que se solicita; por lo que no se garantiza el derecho de acceso a la información del particular. </w:t>
      </w:r>
    </w:p>
    <w:p w14:paraId="4F8E8F59" w14:textId="77777777" w:rsidR="00CC22FE" w:rsidRPr="00CC22FE" w:rsidRDefault="00CC22FE" w:rsidP="00CC22FE">
      <w:pPr>
        <w:spacing w:line="360" w:lineRule="auto"/>
        <w:ind w:right="49"/>
        <w:contextualSpacing/>
        <w:jc w:val="both"/>
        <w:rPr>
          <w:rFonts w:ascii="Palatino Linotype" w:hAnsi="Palatino Linotype"/>
        </w:rPr>
      </w:pPr>
    </w:p>
    <w:p w14:paraId="41740C0E" w14:textId="77777777" w:rsidR="0066312B" w:rsidRPr="00916E1D" w:rsidRDefault="00CC22FE" w:rsidP="0066312B">
      <w:pPr>
        <w:numPr>
          <w:ilvl w:val="0"/>
          <w:numId w:val="11"/>
        </w:numPr>
        <w:spacing w:line="360" w:lineRule="auto"/>
        <w:ind w:left="0" w:firstLine="0"/>
        <w:jc w:val="both"/>
        <w:rPr>
          <w:rFonts w:ascii="Palatino Linotype" w:hAnsi="Palatino Linotype"/>
          <w:color w:val="000000" w:themeColor="text1"/>
        </w:rPr>
      </w:pPr>
      <w:r w:rsidRPr="00916E1D">
        <w:rPr>
          <w:rFonts w:ascii="Palatino Linotype" w:hAnsi="Palatino Linotype"/>
          <w:color w:val="000000" w:themeColor="text1"/>
        </w:rPr>
        <w:t xml:space="preserve">En seguimiento, es preciso señalar que el Instituto Municipal de la Mujer, refiere que después de realizar una búsqueda exhaustiva de la información requerida en los archivos de ese Instituto, no se encontró información respecto a las Evaluaciones Programáticas presupuestales de los ejercicios fiscales solicitados; no obstante remite los dictámenes de reconducción programáticos y Presupuesto correspondientes a los años 2020, 2023, y 2024, sin embargo no se pronuncia respecto a los ejercicios fiscales 2019, 2021 y 2022, lo que deja en incertidumbre al particular, ya que no se advierte, si la información faltante no fue localizada por que no se generó o en su defecto se encuentra extraviada. </w:t>
      </w:r>
    </w:p>
    <w:p w14:paraId="2D5E21F1" w14:textId="77777777" w:rsidR="0066312B" w:rsidRDefault="0066312B" w:rsidP="0066312B">
      <w:pPr>
        <w:pStyle w:val="Prrafodelista"/>
        <w:rPr>
          <w:rFonts w:ascii="Palatino Linotype" w:eastAsia="Palatino Linotype" w:hAnsi="Palatino Linotype" w:cs="Palatino Linotype"/>
          <w:color w:val="000000"/>
        </w:rPr>
      </w:pPr>
    </w:p>
    <w:p w14:paraId="32BA6623" w14:textId="49569BEC" w:rsidR="0066312B" w:rsidRDefault="0066312B" w:rsidP="0066312B">
      <w:pPr>
        <w:numPr>
          <w:ilvl w:val="0"/>
          <w:numId w:val="11"/>
        </w:numPr>
        <w:spacing w:line="360" w:lineRule="auto"/>
        <w:ind w:left="0" w:firstLine="0"/>
        <w:jc w:val="both"/>
        <w:rPr>
          <w:rFonts w:ascii="Palatino Linotype" w:hAnsi="Palatino Linotype"/>
          <w:color w:val="000000" w:themeColor="text1"/>
        </w:rPr>
      </w:pPr>
      <w:r w:rsidRPr="0066312B">
        <w:rPr>
          <w:rFonts w:ascii="Palatino Linotype" w:eastAsia="Palatino Linotype" w:hAnsi="Palatino Linotype" w:cs="Palatino Linotype"/>
          <w:color w:val="000000"/>
        </w:rPr>
        <w:lastRenderedPageBreak/>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B4BEE80" w14:textId="77777777" w:rsidR="0066312B" w:rsidRDefault="0066312B" w:rsidP="0066312B">
      <w:pPr>
        <w:pStyle w:val="Prrafodelista"/>
        <w:rPr>
          <w:rFonts w:ascii="Palatino Linotype" w:eastAsia="Palatino Linotype" w:hAnsi="Palatino Linotype" w:cs="Palatino Linotype"/>
          <w:color w:val="000000"/>
        </w:rPr>
      </w:pPr>
    </w:p>
    <w:p w14:paraId="73C38F0C" w14:textId="77777777" w:rsidR="0066312B" w:rsidRDefault="0066312B" w:rsidP="0066312B">
      <w:pPr>
        <w:numPr>
          <w:ilvl w:val="0"/>
          <w:numId w:val="11"/>
        </w:numPr>
        <w:spacing w:line="360" w:lineRule="auto"/>
        <w:ind w:left="0" w:firstLine="0"/>
        <w:jc w:val="both"/>
        <w:rPr>
          <w:rFonts w:ascii="Palatino Linotype" w:hAnsi="Palatino Linotype"/>
          <w:color w:val="000000" w:themeColor="text1"/>
        </w:rPr>
      </w:pPr>
      <w:r w:rsidRPr="0066312B">
        <w:rPr>
          <w:rFonts w:ascii="Palatino Linotype" w:eastAsia="Palatino Linotype" w:hAnsi="Palatino Linotype" w:cs="Palatino Linotype"/>
          <w:color w:val="000000"/>
        </w:rPr>
        <w:t>En este sentido, para atender las solicitudes de información, los Sujetos Obligados contarán con un área denominada Unidad de Transparencia</w:t>
      </w:r>
      <w:r>
        <w:rPr>
          <w:rFonts w:ascii="Palatino Linotype" w:eastAsia="Palatino Linotype" w:hAnsi="Palatino Linotype" w:cs="Palatino Linotype"/>
          <w:color w:val="000000"/>
          <w:vertAlign w:val="superscript"/>
        </w:rPr>
        <w:footnoteReference w:id="7"/>
      </w:r>
      <w:r w:rsidRPr="0066312B">
        <w:rPr>
          <w:rFonts w:ascii="Palatino Linotype" w:eastAsia="Palatino Linotype" w:hAnsi="Palatino Linotype" w:cs="Palatino Linotype"/>
          <w:color w:val="000000"/>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66312B">
        <w:rPr>
          <w:rFonts w:ascii="Palatino Linotype" w:eastAsia="Palatino Linotype" w:hAnsi="Palatino Linotype" w:cs="Palatino Linotype"/>
          <w:b/>
          <w:color w:val="000000"/>
        </w:rPr>
        <w:t xml:space="preserve"> </w:t>
      </w:r>
      <w:r w:rsidRPr="0066312B">
        <w:rPr>
          <w:rFonts w:ascii="Palatino Linotype" w:eastAsia="Palatino Linotype" w:hAnsi="Palatino Linotype" w:cs="Palatino Linotype"/>
          <w:color w:val="000000"/>
        </w:rPr>
        <w:t>en los términos de la Ley General y la Ley de Transparencia y Acceso a la Información Pública del Estado de México y Municipios</w:t>
      </w:r>
      <w:r>
        <w:rPr>
          <w:rFonts w:ascii="Palatino Linotype" w:eastAsia="Palatino Linotype" w:hAnsi="Palatino Linotype" w:cs="Palatino Linotype"/>
          <w:color w:val="000000"/>
          <w:vertAlign w:val="superscript"/>
        </w:rPr>
        <w:footnoteReference w:id="8"/>
      </w:r>
      <w:r w:rsidRPr="0066312B">
        <w:rPr>
          <w:rFonts w:ascii="Palatino Linotype" w:eastAsia="Palatino Linotype" w:hAnsi="Palatino Linotype" w:cs="Palatino Linotype"/>
          <w:color w:val="000000"/>
        </w:rPr>
        <w:t>.</w:t>
      </w:r>
    </w:p>
    <w:p w14:paraId="17956CE3" w14:textId="77777777" w:rsidR="0066312B" w:rsidRDefault="0066312B" w:rsidP="0066312B">
      <w:pPr>
        <w:pStyle w:val="Prrafodelista"/>
        <w:rPr>
          <w:rFonts w:ascii="Palatino Linotype" w:eastAsia="Palatino Linotype" w:hAnsi="Palatino Linotype" w:cs="Palatino Linotype"/>
          <w:color w:val="000000"/>
        </w:rPr>
      </w:pPr>
    </w:p>
    <w:p w14:paraId="01597810" w14:textId="3053BD64" w:rsidR="0066312B" w:rsidRPr="0066312B" w:rsidRDefault="0066312B" w:rsidP="0066312B">
      <w:pPr>
        <w:numPr>
          <w:ilvl w:val="0"/>
          <w:numId w:val="11"/>
        </w:numPr>
        <w:spacing w:line="360" w:lineRule="auto"/>
        <w:ind w:left="0" w:firstLine="0"/>
        <w:jc w:val="both"/>
        <w:rPr>
          <w:rFonts w:ascii="Palatino Linotype" w:hAnsi="Palatino Linotype"/>
          <w:color w:val="000000" w:themeColor="text1"/>
        </w:rPr>
      </w:pPr>
      <w:r w:rsidRPr="0066312B">
        <w:rPr>
          <w:rFonts w:ascii="Palatino Linotype" w:eastAsia="Palatino Linotype" w:hAnsi="Palatino Linotype" w:cs="Palatino Linotype"/>
          <w:color w:val="000000"/>
        </w:rPr>
        <w:t>De conformidad con lo dispuesto en la Ley de Transparencia y Acceso a la Información Pública del Estado de México y Municipios, las Unidades de Transparencia tendrán, entre sus atribuciones, las siguientes:</w:t>
      </w:r>
    </w:p>
    <w:p w14:paraId="605FA5E6" w14:textId="77777777" w:rsidR="0066312B" w:rsidRPr="000B76F8" w:rsidRDefault="0066312B" w:rsidP="0066312B">
      <w:pPr>
        <w:numPr>
          <w:ilvl w:val="1"/>
          <w:numId w:val="27"/>
        </w:numPr>
        <w:pBdr>
          <w:top w:val="nil"/>
          <w:left w:val="nil"/>
          <w:bottom w:val="nil"/>
          <w:right w:val="nil"/>
          <w:between w:val="nil"/>
        </w:pBdr>
        <w:ind w:left="709" w:right="-280" w:hanging="142"/>
        <w:jc w:val="both"/>
        <w:rPr>
          <w:rFonts w:ascii="Palatino Linotype" w:eastAsia="Palatino Linotype" w:hAnsi="Palatino Linotype" w:cs="Palatino Linotype"/>
          <w:color w:val="000000"/>
          <w:szCs w:val="22"/>
        </w:rPr>
      </w:pPr>
      <w:r w:rsidRPr="000B76F8">
        <w:rPr>
          <w:rFonts w:ascii="Palatino Linotype" w:eastAsia="Palatino Linotype" w:hAnsi="Palatino Linotype" w:cs="Palatino Linotype"/>
          <w:color w:val="000000"/>
          <w:szCs w:val="22"/>
        </w:rPr>
        <w:t>Recibir, tramitar y dar respuesta a las solicitudes de acceso a la información;</w:t>
      </w:r>
    </w:p>
    <w:p w14:paraId="506C4936" w14:textId="77777777" w:rsidR="0066312B" w:rsidRPr="000B76F8" w:rsidRDefault="0066312B" w:rsidP="0066312B">
      <w:pPr>
        <w:numPr>
          <w:ilvl w:val="1"/>
          <w:numId w:val="27"/>
        </w:numPr>
        <w:pBdr>
          <w:top w:val="nil"/>
          <w:left w:val="nil"/>
          <w:bottom w:val="nil"/>
          <w:right w:val="nil"/>
          <w:between w:val="nil"/>
        </w:pBdr>
        <w:ind w:left="709" w:right="-280" w:hanging="142"/>
        <w:jc w:val="both"/>
        <w:rPr>
          <w:rFonts w:ascii="Palatino Linotype" w:eastAsia="Palatino Linotype" w:hAnsi="Palatino Linotype" w:cs="Palatino Linotype"/>
          <w:color w:val="000000"/>
          <w:szCs w:val="22"/>
        </w:rPr>
      </w:pPr>
      <w:r w:rsidRPr="000B76F8">
        <w:rPr>
          <w:rFonts w:ascii="Palatino Linotype" w:eastAsia="Palatino Linotype" w:hAnsi="Palatino Linotype" w:cs="Palatino Linotype"/>
          <w:color w:val="000000"/>
          <w:szCs w:val="22"/>
        </w:rPr>
        <w:t xml:space="preserve">Realizar, con efectividad, los trámites internos necesarios para la atención de las solicitudes de acceso a la información; </w:t>
      </w:r>
    </w:p>
    <w:p w14:paraId="65418E0F" w14:textId="77777777" w:rsidR="0066312B" w:rsidRPr="000B76F8" w:rsidRDefault="0066312B" w:rsidP="0066312B">
      <w:pPr>
        <w:numPr>
          <w:ilvl w:val="1"/>
          <w:numId w:val="27"/>
        </w:numPr>
        <w:pBdr>
          <w:top w:val="nil"/>
          <w:left w:val="nil"/>
          <w:bottom w:val="nil"/>
          <w:right w:val="nil"/>
          <w:between w:val="nil"/>
        </w:pBdr>
        <w:ind w:left="709" w:right="-280" w:hanging="142"/>
        <w:jc w:val="both"/>
        <w:rPr>
          <w:rFonts w:ascii="Palatino Linotype" w:eastAsia="Palatino Linotype" w:hAnsi="Palatino Linotype" w:cs="Palatino Linotype"/>
          <w:color w:val="000000"/>
          <w:szCs w:val="22"/>
        </w:rPr>
      </w:pPr>
      <w:r w:rsidRPr="000B76F8">
        <w:rPr>
          <w:rFonts w:ascii="Palatino Linotype" w:eastAsia="Palatino Linotype" w:hAnsi="Palatino Linotype" w:cs="Palatino Linotype"/>
          <w:color w:val="000000"/>
          <w:szCs w:val="22"/>
        </w:rPr>
        <w:t xml:space="preserve">Entregar, en su caso, a los particulares la información solicitada; y </w:t>
      </w:r>
    </w:p>
    <w:p w14:paraId="1EF3AF71" w14:textId="77777777" w:rsidR="0066312B" w:rsidRDefault="0066312B" w:rsidP="0066312B">
      <w:pPr>
        <w:numPr>
          <w:ilvl w:val="1"/>
          <w:numId w:val="27"/>
        </w:numPr>
        <w:pBdr>
          <w:top w:val="nil"/>
          <w:left w:val="nil"/>
          <w:bottom w:val="nil"/>
          <w:right w:val="nil"/>
          <w:between w:val="nil"/>
        </w:pBdr>
        <w:spacing w:after="240"/>
        <w:ind w:left="709" w:right="-280" w:hanging="142"/>
        <w:jc w:val="both"/>
        <w:rPr>
          <w:rFonts w:ascii="Palatino Linotype" w:eastAsia="Palatino Linotype" w:hAnsi="Palatino Linotype" w:cs="Palatino Linotype"/>
          <w:color w:val="000000"/>
          <w:szCs w:val="22"/>
        </w:rPr>
      </w:pPr>
      <w:r w:rsidRPr="000B76F8">
        <w:rPr>
          <w:rFonts w:ascii="Palatino Linotype" w:eastAsia="Palatino Linotype" w:hAnsi="Palatino Linotype" w:cs="Palatino Linotype"/>
          <w:color w:val="000000"/>
          <w:szCs w:val="22"/>
        </w:rPr>
        <w:lastRenderedPageBreak/>
        <w:t>Efectuar las notificaciones a los solicitantes.</w:t>
      </w:r>
    </w:p>
    <w:p w14:paraId="23B0AF54" w14:textId="77777777" w:rsidR="000B76F8" w:rsidRPr="000B76F8" w:rsidRDefault="000B76F8" w:rsidP="000B76F8">
      <w:pPr>
        <w:pBdr>
          <w:top w:val="nil"/>
          <w:left w:val="nil"/>
          <w:bottom w:val="nil"/>
          <w:right w:val="nil"/>
          <w:between w:val="nil"/>
        </w:pBdr>
        <w:spacing w:after="240"/>
        <w:ind w:left="709" w:right="-280"/>
        <w:jc w:val="both"/>
        <w:rPr>
          <w:rFonts w:ascii="Palatino Linotype" w:eastAsia="Palatino Linotype" w:hAnsi="Palatino Linotype" w:cs="Palatino Linotype"/>
          <w:color w:val="000000"/>
          <w:szCs w:val="22"/>
        </w:rPr>
      </w:pPr>
    </w:p>
    <w:p w14:paraId="2255A3C2" w14:textId="54E87EA4" w:rsidR="0066312B" w:rsidRPr="0066312B" w:rsidRDefault="0066312B" w:rsidP="004951CD">
      <w:pPr>
        <w:pStyle w:val="Prrafodelista"/>
        <w:numPr>
          <w:ilvl w:val="0"/>
          <w:numId w:val="11"/>
        </w:numPr>
        <w:pBdr>
          <w:top w:val="nil"/>
          <w:left w:val="nil"/>
          <w:bottom w:val="nil"/>
          <w:right w:val="nil"/>
          <w:between w:val="nil"/>
        </w:pBdr>
        <w:tabs>
          <w:tab w:val="left" w:pos="0"/>
          <w:tab w:val="left" w:pos="142"/>
        </w:tabs>
        <w:spacing w:line="360" w:lineRule="auto"/>
        <w:ind w:left="0" w:right="-143" w:firstLine="0"/>
        <w:jc w:val="both"/>
        <w:rPr>
          <w:rFonts w:ascii="Palatino Linotype" w:eastAsia="Palatino Linotype" w:hAnsi="Palatino Linotype" w:cs="Palatino Linotype"/>
        </w:rPr>
      </w:pPr>
      <w:r w:rsidRPr="0066312B">
        <w:rPr>
          <w:rFonts w:ascii="Palatino Linotype" w:eastAsia="Palatino Linotype" w:hAnsi="Palatino Linotype" w:cs="Palatino Linotype"/>
          <w:color w:val="000000"/>
        </w:rPr>
        <w:t xml:space="preserve">Otros sujetos del proceso de atención a las solicitudes de información son los servidores públicos habilitados, quienes serán designados por el titular del </w:t>
      </w:r>
      <w:r w:rsidRPr="0066312B">
        <w:rPr>
          <w:rFonts w:ascii="Palatino Linotype" w:eastAsia="Palatino Linotype" w:hAnsi="Palatino Linotype" w:cs="Palatino Linotype"/>
          <w:b/>
          <w:color w:val="000000"/>
        </w:rPr>
        <w:t xml:space="preserve">SUJETO OBLIGADO </w:t>
      </w:r>
      <w:r w:rsidRPr="0066312B">
        <w:rPr>
          <w:rFonts w:ascii="Palatino Linotype" w:eastAsia="Palatino Linotype" w:hAnsi="Palatino Linotype" w:cs="Palatino Linotype"/>
          <w:color w:val="000000"/>
        </w:rPr>
        <w:t>a propuesta del responsable de la Unidad de Transparencia</w:t>
      </w:r>
      <w:r>
        <w:rPr>
          <w:rFonts w:eastAsia="Palatino Linotype"/>
          <w:vertAlign w:val="superscript"/>
        </w:rPr>
        <w:footnoteReference w:id="9"/>
      </w:r>
      <w:r w:rsidRPr="0066312B">
        <w:rPr>
          <w:rFonts w:ascii="Palatino Linotype" w:eastAsia="Palatino Linotype" w:hAnsi="Palatino Linotype" w:cs="Palatino Linotype"/>
          <w:color w:val="000000"/>
        </w:rPr>
        <w:t xml:space="preserve"> y tendrán, entre sus atribuciones, las siguientes</w:t>
      </w:r>
      <w:r>
        <w:rPr>
          <w:rFonts w:eastAsia="Palatino Linotype"/>
          <w:vertAlign w:val="superscript"/>
        </w:rPr>
        <w:footnoteReference w:id="10"/>
      </w:r>
      <w:r w:rsidRPr="0066312B">
        <w:rPr>
          <w:rFonts w:ascii="Palatino Linotype" w:eastAsia="Palatino Linotype" w:hAnsi="Palatino Linotype" w:cs="Palatino Linotype"/>
          <w:color w:val="000000"/>
        </w:rPr>
        <w:t>:</w:t>
      </w:r>
    </w:p>
    <w:p w14:paraId="4A781873" w14:textId="77777777" w:rsidR="0066312B" w:rsidRPr="000B76F8" w:rsidRDefault="0066312B" w:rsidP="0066312B">
      <w:pPr>
        <w:numPr>
          <w:ilvl w:val="1"/>
          <w:numId w:val="28"/>
        </w:numPr>
        <w:pBdr>
          <w:top w:val="nil"/>
          <w:left w:val="nil"/>
          <w:bottom w:val="nil"/>
          <w:right w:val="nil"/>
          <w:between w:val="nil"/>
        </w:pBdr>
        <w:spacing w:before="240"/>
        <w:ind w:left="709" w:right="-280" w:hanging="142"/>
        <w:jc w:val="both"/>
        <w:rPr>
          <w:rFonts w:ascii="Palatino Linotype" w:eastAsia="Palatino Linotype" w:hAnsi="Palatino Linotype" w:cs="Palatino Linotype"/>
          <w:color w:val="000000"/>
          <w:szCs w:val="22"/>
        </w:rPr>
      </w:pPr>
      <w:r w:rsidRPr="000B76F8">
        <w:rPr>
          <w:rFonts w:ascii="Palatino Linotype" w:eastAsia="Palatino Linotype" w:hAnsi="Palatino Linotype" w:cs="Palatino Linotype"/>
          <w:color w:val="000000"/>
          <w:szCs w:val="22"/>
        </w:rPr>
        <w:t>Localizar la información que le solicite la Unidad de Transparencia; y</w:t>
      </w:r>
    </w:p>
    <w:p w14:paraId="7C4EDED9" w14:textId="77777777" w:rsidR="0066312B" w:rsidRPr="000B76F8" w:rsidRDefault="0066312B" w:rsidP="0066312B">
      <w:pPr>
        <w:numPr>
          <w:ilvl w:val="1"/>
          <w:numId w:val="28"/>
        </w:numPr>
        <w:pBdr>
          <w:top w:val="nil"/>
          <w:left w:val="nil"/>
          <w:bottom w:val="nil"/>
          <w:right w:val="nil"/>
          <w:between w:val="nil"/>
        </w:pBdr>
        <w:spacing w:after="240"/>
        <w:ind w:left="709" w:right="-280" w:hanging="142"/>
        <w:jc w:val="both"/>
        <w:rPr>
          <w:rFonts w:ascii="Palatino Linotype" w:eastAsia="Palatino Linotype" w:hAnsi="Palatino Linotype" w:cs="Palatino Linotype"/>
          <w:color w:val="000000"/>
          <w:szCs w:val="22"/>
        </w:rPr>
      </w:pPr>
      <w:r w:rsidRPr="000B76F8">
        <w:rPr>
          <w:rFonts w:ascii="Palatino Linotype" w:eastAsia="Palatino Linotype" w:hAnsi="Palatino Linotype" w:cs="Palatino Linotype"/>
          <w:color w:val="000000"/>
          <w:szCs w:val="22"/>
        </w:rPr>
        <w:t>Proporcionar la información que obre en los archivos y que le sea solicitada por la Unidad de Transparencia.</w:t>
      </w:r>
    </w:p>
    <w:p w14:paraId="78C81A52" w14:textId="77777777" w:rsidR="0066312B" w:rsidRDefault="0066312B" w:rsidP="0066312B">
      <w:pPr>
        <w:tabs>
          <w:tab w:val="left" w:pos="426"/>
          <w:tab w:val="left" w:pos="567"/>
        </w:tabs>
        <w:ind w:right="-847"/>
        <w:jc w:val="both"/>
        <w:rPr>
          <w:rFonts w:ascii="Palatino Linotype" w:eastAsia="Palatino Linotype" w:hAnsi="Palatino Linotype" w:cs="Palatino Linotype"/>
          <w:color w:val="000000"/>
        </w:rPr>
      </w:pPr>
    </w:p>
    <w:p w14:paraId="2FA6C6C8" w14:textId="77777777" w:rsidR="0066312B" w:rsidRDefault="0066312B" w:rsidP="004951CD">
      <w:pPr>
        <w:numPr>
          <w:ilvl w:val="0"/>
          <w:numId w:val="11"/>
        </w:numPr>
        <w:pBdr>
          <w:top w:val="nil"/>
          <w:left w:val="nil"/>
          <w:bottom w:val="nil"/>
          <w:right w:val="nil"/>
          <w:between w:val="nil"/>
        </w:pBdr>
        <w:tabs>
          <w:tab w:val="left" w:pos="426"/>
          <w:tab w:val="left" w:pos="567"/>
        </w:tabs>
        <w:spacing w:line="360" w:lineRule="auto"/>
        <w:ind w:left="0" w:right="-143" w:firstLine="0"/>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De tal manera que cada una de las áreas administrativas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2C24BE66" w14:textId="77777777" w:rsidR="0066312B" w:rsidRDefault="0066312B" w:rsidP="0066312B">
      <w:pPr>
        <w:ind w:right="-847"/>
        <w:rPr>
          <w:rFonts w:ascii="Palatino Linotype" w:eastAsia="Palatino Linotype" w:hAnsi="Palatino Linotype" w:cs="Palatino Linotype"/>
          <w:color w:val="000000"/>
        </w:rPr>
      </w:pPr>
    </w:p>
    <w:p w14:paraId="18A91D6F" w14:textId="77777777" w:rsidR="0066312B" w:rsidRDefault="0066312B" w:rsidP="004951CD">
      <w:pPr>
        <w:numPr>
          <w:ilvl w:val="0"/>
          <w:numId w:val="11"/>
        </w:numPr>
        <w:pBdr>
          <w:top w:val="nil"/>
          <w:left w:val="nil"/>
          <w:bottom w:val="nil"/>
          <w:right w:val="nil"/>
          <w:between w:val="nil"/>
        </w:pBdr>
        <w:tabs>
          <w:tab w:val="left" w:pos="426"/>
          <w:tab w:val="left" w:pos="567"/>
        </w:tabs>
        <w:spacing w:line="360" w:lineRule="auto"/>
        <w:ind w:left="0" w:right="-143" w:firstLine="0"/>
        <w:jc w:val="both"/>
        <w:rPr>
          <w:rFonts w:ascii="Palatino Linotype" w:eastAsia="Palatino Linotype" w:hAnsi="Palatino Linotype" w:cs="Palatino Linotype"/>
        </w:rPr>
      </w:pPr>
      <w:r>
        <w:rPr>
          <w:rFonts w:ascii="Palatino Linotype" w:eastAsia="Palatino Linotype" w:hAnsi="Palatino Linotype" w:cs="Palatino Linotype"/>
          <w:color w:val="000000"/>
        </w:rPr>
        <w:t>Aunado a lo anterior, la Ley de Transparencia y Acceso a la Información Pública del Estado de México y Municipios, en su artículo 53, establece las funciones correspondientes a esta Unidad; mismas que se inserta a continuación:</w:t>
      </w:r>
    </w:p>
    <w:p w14:paraId="299C7068" w14:textId="77777777" w:rsidR="0066312B" w:rsidRPr="000B76F8" w:rsidRDefault="0066312B" w:rsidP="004951CD">
      <w:pPr>
        <w:pBdr>
          <w:top w:val="nil"/>
          <w:left w:val="nil"/>
          <w:bottom w:val="nil"/>
          <w:right w:val="nil"/>
          <w:between w:val="nil"/>
        </w:pBdr>
        <w:tabs>
          <w:tab w:val="left" w:pos="426"/>
        </w:tabs>
        <w:ind w:left="567" w:right="707"/>
        <w:jc w:val="both"/>
        <w:rPr>
          <w:rFonts w:ascii="Palatino Linotype" w:eastAsia="Palatino Linotype" w:hAnsi="Palatino Linotype" w:cs="Palatino Linotype"/>
          <w:i/>
          <w:color w:val="000000"/>
          <w:szCs w:val="22"/>
        </w:rPr>
      </w:pPr>
      <w:r w:rsidRPr="000B76F8">
        <w:rPr>
          <w:rFonts w:ascii="Palatino Linotype" w:eastAsia="Palatino Linotype" w:hAnsi="Palatino Linotype" w:cs="Palatino Linotype"/>
          <w:b/>
          <w:i/>
          <w:color w:val="000000"/>
          <w:szCs w:val="22"/>
        </w:rPr>
        <w:t>“Artículo 53</w:t>
      </w:r>
      <w:r w:rsidRPr="000B76F8">
        <w:rPr>
          <w:rFonts w:ascii="Palatino Linotype" w:eastAsia="Palatino Linotype" w:hAnsi="Palatino Linotype" w:cs="Palatino Linotype"/>
          <w:i/>
          <w:color w:val="000000"/>
          <w:szCs w:val="22"/>
        </w:rPr>
        <w:t xml:space="preserve">. Las Unidades de Transparencia tendrán las siguientes funciones: </w:t>
      </w:r>
    </w:p>
    <w:p w14:paraId="7191010C" w14:textId="77777777" w:rsidR="0066312B" w:rsidRPr="000B76F8" w:rsidRDefault="0066312B" w:rsidP="004951CD">
      <w:pPr>
        <w:pBdr>
          <w:top w:val="nil"/>
          <w:left w:val="nil"/>
          <w:bottom w:val="nil"/>
          <w:right w:val="nil"/>
          <w:between w:val="nil"/>
        </w:pBdr>
        <w:tabs>
          <w:tab w:val="left" w:pos="426"/>
        </w:tabs>
        <w:ind w:left="567" w:right="707"/>
        <w:jc w:val="both"/>
        <w:rPr>
          <w:rFonts w:ascii="Palatino Linotype" w:eastAsia="Palatino Linotype" w:hAnsi="Palatino Linotype" w:cs="Palatino Linotype"/>
          <w:i/>
          <w:color w:val="000000"/>
          <w:szCs w:val="22"/>
        </w:rPr>
      </w:pPr>
    </w:p>
    <w:p w14:paraId="62E21D32" w14:textId="77777777" w:rsidR="0066312B" w:rsidRPr="000B76F8" w:rsidRDefault="0066312B" w:rsidP="004951CD">
      <w:pPr>
        <w:pBdr>
          <w:top w:val="nil"/>
          <w:left w:val="nil"/>
          <w:bottom w:val="nil"/>
          <w:right w:val="nil"/>
          <w:between w:val="nil"/>
        </w:pBdr>
        <w:tabs>
          <w:tab w:val="left" w:pos="426"/>
        </w:tabs>
        <w:ind w:left="567" w:right="707"/>
        <w:jc w:val="both"/>
        <w:rPr>
          <w:rFonts w:ascii="Palatino Linotype" w:eastAsia="Palatino Linotype" w:hAnsi="Palatino Linotype" w:cs="Palatino Linotype"/>
          <w:i/>
          <w:color w:val="000000"/>
          <w:szCs w:val="22"/>
        </w:rPr>
      </w:pPr>
      <w:r w:rsidRPr="000B76F8">
        <w:rPr>
          <w:rFonts w:ascii="Palatino Linotype" w:eastAsia="Palatino Linotype" w:hAnsi="Palatino Linotype" w:cs="Palatino Linotype"/>
          <w:i/>
          <w:color w:val="000000"/>
          <w:szCs w:val="22"/>
        </w:rPr>
        <w:t xml:space="preserve">I. Recabar, difundir y actualizar la información relativa a las obligaciones de transparencia comunes y específicas a la que se refiere la Ley General, esta Ley, la que </w:t>
      </w:r>
      <w:r w:rsidRPr="000B76F8">
        <w:rPr>
          <w:rFonts w:ascii="Palatino Linotype" w:eastAsia="Palatino Linotype" w:hAnsi="Palatino Linotype" w:cs="Palatino Linotype"/>
          <w:i/>
          <w:color w:val="000000"/>
          <w:szCs w:val="22"/>
        </w:rPr>
        <w:lastRenderedPageBreak/>
        <w:t xml:space="preserve">determine el Instituto y las demás disposiciones de la materia, así como propiciar que las áreas la actualicen periódicamente conforme a la normatividad aplicable; </w:t>
      </w:r>
    </w:p>
    <w:p w14:paraId="1787007A" w14:textId="77777777" w:rsidR="0066312B" w:rsidRPr="000B76F8" w:rsidRDefault="0066312B" w:rsidP="004951CD">
      <w:pPr>
        <w:pBdr>
          <w:top w:val="nil"/>
          <w:left w:val="nil"/>
          <w:bottom w:val="nil"/>
          <w:right w:val="nil"/>
          <w:between w:val="nil"/>
        </w:pBdr>
        <w:tabs>
          <w:tab w:val="left" w:pos="426"/>
        </w:tabs>
        <w:ind w:left="567" w:right="707"/>
        <w:jc w:val="both"/>
        <w:rPr>
          <w:rFonts w:ascii="Palatino Linotype" w:eastAsia="Palatino Linotype" w:hAnsi="Palatino Linotype" w:cs="Palatino Linotype"/>
          <w:b/>
          <w:i/>
          <w:color w:val="000000"/>
          <w:szCs w:val="22"/>
        </w:rPr>
      </w:pPr>
      <w:r w:rsidRPr="000B76F8">
        <w:rPr>
          <w:rFonts w:ascii="Palatino Linotype" w:eastAsia="Palatino Linotype" w:hAnsi="Palatino Linotype" w:cs="Palatino Linotype"/>
          <w:b/>
          <w:i/>
          <w:color w:val="000000"/>
          <w:szCs w:val="22"/>
        </w:rPr>
        <w:t xml:space="preserve">II. Recibir, tramitar y dar respuesta a las solicitudes de acceso a la información; </w:t>
      </w:r>
    </w:p>
    <w:p w14:paraId="3129FEB8" w14:textId="77777777" w:rsidR="0066312B" w:rsidRPr="000B76F8" w:rsidRDefault="0066312B" w:rsidP="004951CD">
      <w:pPr>
        <w:pBdr>
          <w:top w:val="nil"/>
          <w:left w:val="nil"/>
          <w:bottom w:val="nil"/>
          <w:right w:val="nil"/>
          <w:between w:val="nil"/>
        </w:pBdr>
        <w:tabs>
          <w:tab w:val="left" w:pos="426"/>
        </w:tabs>
        <w:ind w:left="567" w:right="707"/>
        <w:jc w:val="both"/>
        <w:rPr>
          <w:rFonts w:ascii="Palatino Linotype" w:eastAsia="Palatino Linotype" w:hAnsi="Palatino Linotype" w:cs="Palatino Linotype"/>
          <w:i/>
          <w:color w:val="000000"/>
          <w:szCs w:val="22"/>
        </w:rPr>
      </w:pPr>
      <w:r w:rsidRPr="000B76F8">
        <w:rPr>
          <w:rFonts w:ascii="Palatino Linotype" w:eastAsia="Palatino Linotype" w:hAnsi="Palatino Linotype" w:cs="Palatino Linotype"/>
          <w:i/>
          <w:color w:val="000000"/>
          <w:szCs w:val="22"/>
        </w:rPr>
        <w:t xml:space="preserve">III. Auxiliar a los particulares en la elaboración de solicitudes de acceso a la información y, en su caso, orientarlos sobre los sujetos obligados competentes conforme a la normatividad aplicable; </w:t>
      </w:r>
    </w:p>
    <w:p w14:paraId="331DADBD" w14:textId="77777777" w:rsidR="0066312B" w:rsidRPr="000B76F8" w:rsidRDefault="0066312B" w:rsidP="004951CD">
      <w:pPr>
        <w:pBdr>
          <w:top w:val="nil"/>
          <w:left w:val="nil"/>
          <w:bottom w:val="nil"/>
          <w:right w:val="nil"/>
          <w:between w:val="nil"/>
        </w:pBdr>
        <w:tabs>
          <w:tab w:val="left" w:pos="426"/>
        </w:tabs>
        <w:ind w:left="567" w:right="707"/>
        <w:jc w:val="both"/>
        <w:rPr>
          <w:rFonts w:ascii="Palatino Linotype" w:eastAsia="Palatino Linotype" w:hAnsi="Palatino Linotype" w:cs="Palatino Linotype"/>
          <w:b/>
          <w:i/>
          <w:color w:val="000000"/>
          <w:szCs w:val="22"/>
        </w:rPr>
      </w:pPr>
      <w:r w:rsidRPr="000B76F8">
        <w:rPr>
          <w:rFonts w:ascii="Palatino Linotype" w:eastAsia="Palatino Linotype" w:hAnsi="Palatino Linotype" w:cs="Palatino Linotype"/>
          <w:b/>
          <w:i/>
          <w:color w:val="000000"/>
          <w:szCs w:val="22"/>
        </w:rPr>
        <w:t xml:space="preserve">IV. Realizar, con efectividad, los trámites internos necesarios para la atención de las solicitudes de acceso a la información; </w:t>
      </w:r>
    </w:p>
    <w:p w14:paraId="149EFDC9" w14:textId="77777777" w:rsidR="0066312B" w:rsidRPr="000B76F8" w:rsidRDefault="0066312B" w:rsidP="004951CD">
      <w:pPr>
        <w:pBdr>
          <w:top w:val="nil"/>
          <w:left w:val="nil"/>
          <w:bottom w:val="nil"/>
          <w:right w:val="nil"/>
          <w:between w:val="nil"/>
        </w:pBdr>
        <w:tabs>
          <w:tab w:val="left" w:pos="426"/>
        </w:tabs>
        <w:ind w:left="567" w:right="707"/>
        <w:jc w:val="both"/>
        <w:rPr>
          <w:rFonts w:ascii="Palatino Linotype" w:eastAsia="Palatino Linotype" w:hAnsi="Palatino Linotype" w:cs="Palatino Linotype"/>
          <w:i/>
          <w:color w:val="000000"/>
          <w:szCs w:val="22"/>
        </w:rPr>
      </w:pPr>
      <w:r w:rsidRPr="000B76F8">
        <w:rPr>
          <w:rFonts w:ascii="Palatino Linotype" w:eastAsia="Palatino Linotype" w:hAnsi="Palatino Linotype" w:cs="Palatino Linotype"/>
          <w:i/>
          <w:color w:val="000000"/>
          <w:szCs w:val="22"/>
        </w:rPr>
        <w:t xml:space="preserve">V. Entregar, en su caso, a los particulares la información solicitada; </w:t>
      </w:r>
    </w:p>
    <w:p w14:paraId="327ABE7E" w14:textId="77777777" w:rsidR="0066312B" w:rsidRPr="000B76F8" w:rsidRDefault="0066312B" w:rsidP="004951CD">
      <w:pPr>
        <w:pBdr>
          <w:top w:val="nil"/>
          <w:left w:val="nil"/>
          <w:bottom w:val="nil"/>
          <w:right w:val="nil"/>
          <w:between w:val="nil"/>
        </w:pBdr>
        <w:tabs>
          <w:tab w:val="left" w:pos="426"/>
        </w:tabs>
        <w:ind w:left="567" w:right="707"/>
        <w:jc w:val="both"/>
        <w:rPr>
          <w:rFonts w:ascii="Palatino Linotype" w:eastAsia="Palatino Linotype" w:hAnsi="Palatino Linotype" w:cs="Palatino Linotype"/>
          <w:i/>
          <w:color w:val="000000"/>
          <w:szCs w:val="22"/>
        </w:rPr>
      </w:pPr>
      <w:r w:rsidRPr="000B76F8">
        <w:rPr>
          <w:rFonts w:ascii="Palatino Linotype" w:eastAsia="Palatino Linotype" w:hAnsi="Palatino Linotype" w:cs="Palatino Linotype"/>
          <w:i/>
          <w:color w:val="000000"/>
          <w:szCs w:val="22"/>
        </w:rPr>
        <w:t xml:space="preserve">VI. Efectuar las notificaciones a los solicitantes; </w:t>
      </w:r>
    </w:p>
    <w:p w14:paraId="29EAC3A3" w14:textId="77777777" w:rsidR="0066312B" w:rsidRPr="000B76F8" w:rsidRDefault="0066312B" w:rsidP="004951CD">
      <w:pPr>
        <w:pBdr>
          <w:top w:val="nil"/>
          <w:left w:val="nil"/>
          <w:bottom w:val="nil"/>
          <w:right w:val="nil"/>
          <w:between w:val="nil"/>
        </w:pBdr>
        <w:tabs>
          <w:tab w:val="left" w:pos="426"/>
        </w:tabs>
        <w:ind w:left="567" w:right="707"/>
        <w:jc w:val="both"/>
        <w:rPr>
          <w:rFonts w:ascii="Palatino Linotype" w:eastAsia="Palatino Linotype" w:hAnsi="Palatino Linotype" w:cs="Palatino Linotype"/>
          <w:i/>
          <w:color w:val="000000"/>
          <w:szCs w:val="22"/>
        </w:rPr>
      </w:pPr>
      <w:r w:rsidRPr="000B76F8">
        <w:rPr>
          <w:rFonts w:ascii="Palatino Linotype" w:eastAsia="Palatino Linotype" w:hAnsi="Palatino Linotype" w:cs="Palatino Linotype"/>
          <w:i/>
          <w:color w:val="000000"/>
          <w:szCs w:val="22"/>
        </w:rPr>
        <w:t xml:space="preserve">VII. Proponer al Comité de Transparencia, los procedimientos internos que aseguren la mayor eficiencia en la gestión de las solicitudes de acceso a la información, conforme a la normatividad aplicable; </w:t>
      </w:r>
    </w:p>
    <w:p w14:paraId="2E601237" w14:textId="77777777" w:rsidR="0066312B" w:rsidRPr="000B76F8" w:rsidRDefault="0066312B" w:rsidP="004951CD">
      <w:pPr>
        <w:pBdr>
          <w:top w:val="nil"/>
          <w:left w:val="nil"/>
          <w:bottom w:val="nil"/>
          <w:right w:val="nil"/>
          <w:between w:val="nil"/>
        </w:pBdr>
        <w:tabs>
          <w:tab w:val="left" w:pos="426"/>
        </w:tabs>
        <w:ind w:left="567" w:right="707"/>
        <w:jc w:val="both"/>
        <w:rPr>
          <w:rFonts w:ascii="Palatino Linotype" w:eastAsia="Palatino Linotype" w:hAnsi="Palatino Linotype" w:cs="Palatino Linotype"/>
          <w:i/>
          <w:color w:val="000000"/>
          <w:szCs w:val="22"/>
        </w:rPr>
      </w:pPr>
      <w:r w:rsidRPr="000B76F8">
        <w:rPr>
          <w:rFonts w:ascii="Palatino Linotype" w:eastAsia="Palatino Linotype" w:hAnsi="Palatino Linotype" w:cs="Palatino Linotype"/>
          <w:i/>
          <w:color w:val="000000"/>
          <w:szCs w:val="22"/>
        </w:rPr>
        <w:t xml:space="preserve">VIII. Proponer a quien preside el Comité de Transparencia, personal habilitado que sea necesario para recibir y dar trámite a las solicitudes de acceso a la información; </w:t>
      </w:r>
    </w:p>
    <w:p w14:paraId="36A7A531" w14:textId="77777777" w:rsidR="0066312B" w:rsidRPr="000B76F8" w:rsidRDefault="0066312B" w:rsidP="004951CD">
      <w:pPr>
        <w:pBdr>
          <w:top w:val="nil"/>
          <w:left w:val="nil"/>
          <w:bottom w:val="nil"/>
          <w:right w:val="nil"/>
          <w:between w:val="nil"/>
        </w:pBdr>
        <w:tabs>
          <w:tab w:val="left" w:pos="426"/>
        </w:tabs>
        <w:ind w:left="567" w:right="707"/>
        <w:jc w:val="both"/>
        <w:rPr>
          <w:rFonts w:ascii="Palatino Linotype" w:eastAsia="Palatino Linotype" w:hAnsi="Palatino Linotype" w:cs="Palatino Linotype"/>
          <w:b/>
          <w:i/>
          <w:color w:val="000000"/>
          <w:szCs w:val="22"/>
        </w:rPr>
      </w:pPr>
      <w:r w:rsidRPr="000B76F8">
        <w:rPr>
          <w:rFonts w:ascii="Palatino Linotype" w:eastAsia="Palatino Linotype" w:hAnsi="Palatino Linotype" w:cs="Palatino Linotype"/>
          <w:b/>
          <w:i/>
          <w:color w:val="000000"/>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58792124" w14:textId="77777777" w:rsidR="0066312B" w:rsidRPr="000B76F8" w:rsidRDefault="0066312B" w:rsidP="004951CD">
      <w:pPr>
        <w:pBdr>
          <w:top w:val="nil"/>
          <w:left w:val="nil"/>
          <w:bottom w:val="nil"/>
          <w:right w:val="nil"/>
          <w:between w:val="nil"/>
        </w:pBdr>
        <w:tabs>
          <w:tab w:val="left" w:pos="426"/>
        </w:tabs>
        <w:ind w:left="567" w:right="707"/>
        <w:jc w:val="both"/>
        <w:rPr>
          <w:rFonts w:ascii="Palatino Linotype" w:eastAsia="Palatino Linotype" w:hAnsi="Palatino Linotype" w:cs="Palatino Linotype"/>
          <w:i/>
          <w:color w:val="000000"/>
          <w:szCs w:val="22"/>
        </w:rPr>
      </w:pPr>
      <w:r w:rsidRPr="000B76F8">
        <w:rPr>
          <w:rFonts w:ascii="Palatino Linotype" w:eastAsia="Palatino Linotype" w:hAnsi="Palatino Linotype" w:cs="Palatino Linotype"/>
          <w:i/>
          <w:color w:val="000000"/>
          <w:szCs w:val="22"/>
        </w:rPr>
        <w:t xml:space="preserve">X. Presentar ante el Comité, el proyecto de clasificación de información; </w:t>
      </w:r>
    </w:p>
    <w:p w14:paraId="39F941D6" w14:textId="77777777" w:rsidR="0066312B" w:rsidRPr="000B76F8" w:rsidRDefault="0066312B" w:rsidP="004951CD">
      <w:pPr>
        <w:pBdr>
          <w:top w:val="nil"/>
          <w:left w:val="nil"/>
          <w:bottom w:val="nil"/>
          <w:right w:val="nil"/>
          <w:between w:val="nil"/>
        </w:pBdr>
        <w:tabs>
          <w:tab w:val="left" w:pos="426"/>
        </w:tabs>
        <w:ind w:left="567" w:right="707"/>
        <w:jc w:val="both"/>
        <w:rPr>
          <w:rFonts w:ascii="Palatino Linotype" w:eastAsia="Palatino Linotype" w:hAnsi="Palatino Linotype" w:cs="Palatino Linotype"/>
          <w:i/>
          <w:color w:val="000000"/>
          <w:szCs w:val="22"/>
        </w:rPr>
      </w:pPr>
      <w:r w:rsidRPr="000B76F8">
        <w:rPr>
          <w:rFonts w:ascii="Palatino Linotype" w:eastAsia="Palatino Linotype" w:hAnsi="Palatino Linotype" w:cs="Palatino Linotype"/>
          <w:i/>
          <w:color w:val="000000"/>
          <w:szCs w:val="22"/>
        </w:rPr>
        <w:t xml:space="preserve">XI. Promover e implementar políticas de transparencia proactiva procurando su accesibilidad; </w:t>
      </w:r>
    </w:p>
    <w:p w14:paraId="2A5F8DD4" w14:textId="77777777" w:rsidR="0066312B" w:rsidRPr="000B76F8" w:rsidRDefault="0066312B" w:rsidP="004951CD">
      <w:pPr>
        <w:pBdr>
          <w:top w:val="nil"/>
          <w:left w:val="nil"/>
          <w:bottom w:val="nil"/>
          <w:right w:val="nil"/>
          <w:between w:val="nil"/>
        </w:pBdr>
        <w:tabs>
          <w:tab w:val="left" w:pos="426"/>
        </w:tabs>
        <w:ind w:left="567" w:right="707"/>
        <w:jc w:val="both"/>
        <w:rPr>
          <w:rFonts w:ascii="Palatino Linotype" w:eastAsia="Palatino Linotype" w:hAnsi="Palatino Linotype" w:cs="Palatino Linotype"/>
          <w:i/>
          <w:color w:val="000000"/>
          <w:szCs w:val="22"/>
        </w:rPr>
      </w:pPr>
      <w:r w:rsidRPr="000B76F8">
        <w:rPr>
          <w:rFonts w:ascii="Palatino Linotype" w:eastAsia="Palatino Linotype" w:hAnsi="Palatino Linotype" w:cs="Palatino Linotype"/>
          <w:i/>
          <w:color w:val="000000"/>
          <w:szCs w:val="22"/>
        </w:rPr>
        <w:t xml:space="preserve">XII. Fomentar la transparencia y accesibilidad al interior del sujeto obligado; </w:t>
      </w:r>
    </w:p>
    <w:p w14:paraId="2ED0C4C0" w14:textId="77777777" w:rsidR="0066312B" w:rsidRPr="000B76F8" w:rsidRDefault="0066312B" w:rsidP="004951CD">
      <w:pPr>
        <w:pBdr>
          <w:top w:val="nil"/>
          <w:left w:val="nil"/>
          <w:bottom w:val="nil"/>
          <w:right w:val="nil"/>
          <w:between w:val="nil"/>
        </w:pBdr>
        <w:tabs>
          <w:tab w:val="left" w:pos="426"/>
        </w:tabs>
        <w:ind w:left="567" w:right="707"/>
        <w:jc w:val="both"/>
        <w:rPr>
          <w:rFonts w:ascii="Palatino Linotype" w:eastAsia="Palatino Linotype" w:hAnsi="Palatino Linotype" w:cs="Palatino Linotype"/>
          <w:i/>
          <w:color w:val="000000"/>
          <w:szCs w:val="22"/>
        </w:rPr>
      </w:pPr>
      <w:r w:rsidRPr="000B76F8">
        <w:rPr>
          <w:rFonts w:ascii="Palatino Linotype" w:eastAsia="Palatino Linotype" w:hAnsi="Palatino Linotype" w:cs="Palatino Linotype"/>
          <w:i/>
          <w:color w:val="000000"/>
          <w:szCs w:val="22"/>
        </w:rPr>
        <w:t>XIII. Hacer del conocimiento de la instancia competente la probable responsabilidad por el incumplimiento de las obligaciones previstas en la presente Ley; y</w:t>
      </w:r>
    </w:p>
    <w:p w14:paraId="1A18BF36" w14:textId="77777777" w:rsidR="0066312B" w:rsidRPr="000B76F8" w:rsidRDefault="0066312B" w:rsidP="004951CD">
      <w:pPr>
        <w:pBdr>
          <w:top w:val="nil"/>
          <w:left w:val="nil"/>
          <w:bottom w:val="nil"/>
          <w:right w:val="nil"/>
          <w:between w:val="nil"/>
        </w:pBdr>
        <w:tabs>
          <w:tab w:val="left" w:pos="426"/>
        </w:tabs>
        <w:ind w:left="567" w:right="707"/>
        <w:jc w:val="both"/>
        <w:rPr>
          <w:rFonts w:ascii="Palatino Linotype" w:eastAsia="Palatino Linotype" w:hAnsi="Palatino Linotype" w:cs="Palatino Linotype"/>
          <w:i/>
          <w:color w:val="000000"/>
          <w:szCs w:val="22"/>
        </w:rPr>
      </w:pPr>
      <w:r w:rsidRPr="000B76F8">
        <w:rPr>
          <w:rFonts w:ascii="Palatino Linotype" w:eastAsia="Palatino Linotype" w:hAnsi="Palatino Linotype" w:cs="Palatino Linotype"/>
          <w:i/>
          <w:color w:val="000000"/>
          <w:szCs w:val="22"/>
        </w:rPr>
        <w:t>XIV. Las demás que resulten necesarias para facilitar el acceso a la información y aquellas que se desprenden de la presente Ley y demás disposiciones jurídicas aplicables. (…)</w:t>
      </w:r>
    </w:p>
    <w:p w14:paraId="426C3CB4" w14:textId="77777777" w:rsidR="0066312B" w:rsidRPr="000B76F8" w:rsidRDefault="0066312B" w:rsidP="004951CD">
      <w:pPr>
        <w:pBdr>
          <w:top w:val="nil"/>
          <w:left w:val="nil"/>
          <w:bottom w:val="nil"/>
          <w:right w:val="nil"/>
          <w:between w:val="nil"/>
        </w:pBdr>
        <w:tabs>
          <w:tab w:val="left" w:pos="426"/>
        </w:tabs>
        <w:spacing w:after="240"/>
        <w:ind w:left="567" w:right="707"/>
        <w:jc w:val="both"/>
        <w:rPr>
          <w:rFonts w:ascii="Palatino Linotype" w:eastAsia="Palatino Linotype" w:hAnsi="Palatino Linotype" w:cs="Palatino Linotype"/>
          <w:i/>
          <w:color w:val="000000"/>
          <w:szCs w:val="22"/>
        </w:rPr>
      </w:pPr>
      <w:r w:rsidRPr="000B76F8">
        <w:rPr>
          <w:rFonts w:ascii="Palatino Linotype" w:eastAsia="Palatino Linotype" w:hAnsi="Palatino Linotype" w:cs="Palatino Linotype"/>
          <w:i/>
          <w:color w:val="000000"/>
          <w:szCs w:val="22"/>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w:t>
      </w:r>
      <w:r w:rsidRPr="000B76F8">
        <w:rPr>
          <w:rFonts w:ascii="Palatino Linotype" w:eastAsia="Palatino Linotype" w:hAnsi="Palatino Linotype" w:cs="Palatino Linotype"/>
          <w:i/>
          <w:color w:val="000000"/>
          <w:szCs w:val="22"/>
        </w:rPr>
        <w:lastRenderedPageBreak/>
        <w:t xml:space="preserve">Nacional de Transparencia, presentar solicitudes de acceso a la información y facilitar su gestión e interponer los recursos que las leyes establezcan.” </w:t>
      </w:r>
    </w:p>
    <w:p w14:paraId="1AA87A96" w14:textId="77777777" w:rsidR="0066312B" w:rsidRPr="000B76F8" w:rsidRDefault="0066312B" w:rsidP="0066312B">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sz w:val="28"/>
        </w:rPr>
      </w:pPr>
    </w:p>
    <w:p w14:paraId="36571E66" w14:textId="77777777" w:rsidR="0066312B" w:rsidRDefault="0066312B" w:rsidP="004951CD">
      <w:pPr>
        <w:numPr>
          <w:ilvl w:val="0"/>
          <w:numId w:val="11"/>
        </w:numPr>
        <w:pBdr>
          <w:top w:val="nil"/>
          <w:left w:val="nil"/>
          <w:bottom w:val="nil"/>
          <w:right w:val="nil"/>
          <w:between w:val="nil"/>
        </w:pBdr>
        <w:tabs>
          <w:tab w:val="left" w:pos="426"/>
          <w:tab w:val="left" w:pos="567"/>
        </w:tabs>
        <w:spacing w:line="360" w:lineRule="auto"/>
        <w:ind w:left="0" w:right="-143" w:firstLine="0"/>
        <w:jc w:val="both"/>
        <w:rPr>
          <w:rFonts w:ascii="Palatino Linotype" w:eastAsia="Palatino Linotype" w:hAnsi="Palatino Linotype" w:cs="Palatino Linotype"/>
        </w:rPr>
      </w:pPr>
      <w:r>
        <w:rPr>
          <w:rFonts w:ascii="Palatino Linotype" w:eastAsia="Palatino Linotype" w:hAnsi="Palatino Linotype" w:cs="Palatino Linotype"/>
          <w:color w:val="000000"/>
        </w:rPr>
        <w:t>De lo expuesto y con relación a lo solicitado, se tiene que, la Unidad de Transparencia es la encargada de recibir, tramitar y dar respuesta a las solicitudes de acceso a la información.</w:t>
      </w:r>
    </w:p>
    <w:p w14:paraId="4735F99C" w14:textId="77777777" w:rsidR="0066312B" w:rsidRDefault="0066312B" w:rsidP="0066312B">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14:paraId="55EC551C" w14:textId="7C50FA99" w:rsidR="004951CD" w:rsidRPr="004951CD" w:rsidRDefault="004951CD" w:rsidP="004951CD">
      <w:pPr>
        <w:numPr>
          <w:ilvl w:val="0"/>
          <w:numId w:val="11"/>
        </w:numPr>
        <w:pBdr>
          <w:top w:val="nil"/>
          <w:left w:val="nil"/>
          <w:bottom w:val="nil"/>
          <w:right w:val="nil"/>
          <w:between w:val="nil"/>
        </w:pBdr>
        <w:tabs>
          <w:tab w:val="left" w:pos="426"/>
          <w:tab w:val="left" w:pos="567"/>
        </w:tabs>
        <w:spacing w:line="360" w:lineRule="auto"/>
        <w:ind w:left="0" w:right="-143" w:firstLine="0"/>
        <w:jc w:val="both"/>
        <w:rPr>
          <w:rFonts w:ascii="Palatino Linotype" w:eastAsia="Palatino Linotype" w:hAnsi="Palatino Linotype" w:cs="Palatino Linotype"/>
          <w:b/>
        </w:rPr>
      </w:pPr>
      <w:r w:rsidRPr="004951CD">
        <w:rPr>
          <w:rFonts w:ascii="Palatino Linotype" w:hAnsi="Palatino Linotype"/>
          <w:color w:val="000000" w:themeColor="text1"/>
        </w:rPr>
        <w:t xml:space="preserve">En </w:t>
      </w:r>
      <w:r w:rsidRPr="004951CD">
        <w:rPr>
          <w:rFonts w:ascii="Palatino Linotype" w:hAnsi="Palatino Linotype" w:cs="Arial"/>
          <w:color w:val="000000" w:themeColor="text1"/>
        </w:rPr>
        <w:t xml:space="preserve">consecuencia, </w:t>
      </w:r>
      <w:r w:rsidRPr="004951CD">
        <w:rPr>
          <w:rFonts w:ascii="Palatino Linotype" w:hAnsi="Palatino Linotype" w:cs="Arial"/>
          <w:bCs/>
          <w:color w:val="000000" w:themeColor="text1"/>
        </w:rPr>
        <w:t>el</w:t>
      </w:r>
      <w:r w:rsidRPr="004951CD">
        <w:rPr>
          <w:rFonts w:ascii="Palatino Linotype" w:hAnsi="Palatino Linotype" w:cs="Arial"/>
          <w:b/>
          <w:color w:val="000000" w:themeColor="text1"/>
        </w:rPr>
        <w:t xml:space="preserve"> SUJETO OBLIGADO </w:t>
      </w:r>
      <w:r w:rsidRPr="004951CD">
        <w:rPr>
          <w:rFonts w:ascii="Palatino Linotype" w:hAnsi="Palatino Linotype" w:cs="Arial"/>
          <w:color w:val="000000" w:themeColor="text1"/>
        </w:rPr>
        <w:t xml:space="preserve">en todo tiempo deberá cumplir con las formalidades exigidas por el marco jurídico y, al dar cumplimiento a la resolución, deberá acreditar la búsqueda exhaustiva y de ser el caso que no se localice la información, tendrá que emitir el Acuerdo del Comité de Transparencia, que se hará del conocimiento del </w:t>
      </w:r>
      <w:r w:rsidRPr="004951CD">
        <w:rPr>
          <w:rFonts w:ascii="Palatino Linotype" w:hAnsi="Palatino Linotype" w:cs="Arial"/>
          <w:b/>
          <w:bCs/>
          <w:color w:val="000000" w:themeColor="text1"/>
        </w:rPr>
        <w:t>RECURRENTE</w:t>
      </w:r>
      <w:r w:rsidRPr="004951CD">
        <w:rPr>
          <w:rFonts w:ascii="Palatino Linotype" w:hAnsi="Palatino Linotype" w:cs="Arial"/>
          <w:color w:val="000000" w:themeColor="text1"/>
        </w:rPr>
        <w:t>, en los siguientes términos:</w:t>
      </w:r>
    </w:p>
    <w:p w14:paraId="532B6B36" w14:textId="77777777" w:rsidR="004951CD" w:rsidRPr="004951CD" w:rsidRDefault="004951CD" w:rsidP="004951CD">
      <w:pPr>
        <w:numPr>
          <w:ilvl w:val="1"/>
          <w:numId w:val="11"/>
        </w:numPr>
        <w:ind w:right="539"/>
        <w:contextualSpacing/>
        <w:jc w:val="both"/>
        <w:rPr>
          <w:rFonts w:ascii="Palatino Linotype" w:hAnsi="Palatino Linotype" w:cs="Arial"/>
          <w:color w:val="000000" w:themeColor="text1"/>
        </w:rPr>
      </w:pPr>
      <w:r w:rsidRPr="004951CD">
        <w:rPr>
          <w:rFonts w:ascii="Palatino Linotype" w:hAnsi="Palatino Linotype" w:cs="Arial"/>
          <w:color w:val="000000" w:themeColor="text1"/>
        </w:rPr>
        <w:t xml:space="preserve">Deberá </w:t>
      </w:r>
      <w:r w:rsidRPr="004951CD">
        <w:rPr>
          <w:rFonts w:ascii="Palatino Linotype" w:hAnsi="Palatino Linotype" w:cs="Arial"/>
          <w:color w:val="000000" w:themeColor="text1"/>
          <w:lang w:val="es-ES"/>
        </w:rPr>
        <w:t>emitir el Acuerdo de Inexistencia respectivo, en el entendido, que el acto de autoridad debe estar debidamente fundado y razonado.</w:t>
      </w:r>
    </w:p>
    <w:p w14:paraId="43BCD69A" w14:textId="77777777" w:rsidR="004951CD" w:rsidRPr="004951CD" w:rsidRDefault="004951CD" w:rsidP="004951CD">
      <w:pPr>
        <w:pStyle w:val="Prrafodelista"/>
        <w:numPr>
          <w:ilvl w:val="1"/>
          <w:numId w:val="11"/>
        </w:numPr>
        <w:tabs>
          <w:tab w:val="left" w:pos="426"/>
        </w:tabs>
        <w:ind w:right="539"/>
        <w:jc w:val="both"/>
        <w:rPr>
          <w:rFonts w:ascii="Palatino Linotype" w:hAnsi="Palatino Linotype"/>
          <w:color w:val="000000" w:themeColor="text1"/>
        </w:rPr>
      </w:pPr>
      <w:r w:rsidRPr="004951CD">
        <w:rPr>
          <w:rFonts w:ascii="Palatino Linotype" w:hAnsi="Palatino Linotype" w:cs="Arial"/>
          <w:color w:val="000000" w:themeColor="text1"/>
        </w:rPr>
        <w:t>Señalará el lugar y fecha de la resolución, el nombre de la solicitante, la información solicitada, el fundamento y motivo por el cual se determina que la información solicitada no obra en sus archivos, los nombres y firmas autógrafas de los integrantes del Comité de Información.</w:t>
      </w:r>
    </w:p>
    <w:p w14:paraId="3E819F92" w14:textId="77777777" w:rsidR="004951CD" w:rsidRPr="001401B3" w:rsidRDefault="004951CD" w:rsidP="004951CD">
      <w:pPr>
        <w:spacing w:line="360" w:lineRule="auto"/>
        <w:ind w:right="49"/>
        <w:jc w:val="both"/>
        <w:rPr>
          <w:rFonts w:ascii="Palatino Linotype" w:eastAsia="MS Gothic" w:hAnsi="Palatino Linotype" w:cstheme="majorBidi"/>
          <w:iCs/>
          <w:sz w:val="22"/>
          <w:szCs w:val="22"/>
          <w:lang w:val="es-ES"/>
        </w:rPr>
      </w:pPr>
    </w:p>
    <w:p w14:paraId="0DD384C6" w14:textId="77777777" w:rsidR="004951CD" w:rsidRPr="004951CD" w:rsidRDefault="004951CD" w:rsidP="004951CD">
      <w:pPr>
        <w:numPr>
          <w:ilvl w:val="0"/>
          <w:numId w:val="11"/>
        </w:numPr>
        <w:spacing w:line="360" w:lineRule="auto"/>
        <w:ind w:left="0" w:right="49" w:firstLine="0"/>
        <w:jc w:val="both"/>
        <w:rPr>
          <w:rFonts w:ascii="Palatino Linotype" w:eastAsia="MS Gothic" w:hAnsi="Palatino Linotype" w:cstheme="majorBidi"/>
          <w:iCs/>
          <w:lang w:val="es-ES"/>
        </w:rPr>
      </w:pPr>
      <w:r w:rsidRPr="004951CD">
        <w:rPr>
          <w:rFonts w:ascii="Palatino Linotype" w:hAnsi="Palatino Linotype" w:cs="Arial"/>
          <w:color w:val="000000" w:themeColor="text1"/>
          <w:lang w:val="es-ES"/>
        </w:rPr>
        <w:t xml:space="preserve">Lo </w:t>
      </w:r>
      <w:r w:rsidRPr="004951CD">
        <w:rPr>
          <w:rFonts w:ascii="Palatino Linotype" w:hAnsi="Palatino Linotype" w:cs="Arial"/>
          <w:color w:val="000000" w:themeColor="text1"/>
        </w:rPr>
        <w:t xml:space="preserve">anterior es así, toda vez que </w:t>
      </w:r>
      <w:r w:rsidRPr="004951CD">
        <w:rPr>
          <w:rFonts w:ascii="Palatino Linotype" w:hAnsi="Palatino Linotype" w:cs="Arial"/>
          <w:b/>
          <w:color w:val="000000" w:themeColor="text1"/>
          <w:u w:val="single"/>
        </w:rPr>
        <w:t>es necesaria</w:t>
      </w:r>
      <w:r w:rsidRPr="004951CD">
        <w:rPr>
          <w:rFonts w:ascii="Palatino Linotype" w:hAnsi="Palatino Linotype" w:cs="Arial"/>
          <w:color w:val="000000" w:themeColor="text1"/>
        </w:rPr>
        <w:t xml:space="preserve"> la emisión del acuerdo de inexistencia en aquellos casos en que el </w:t>
      </w:r>
      <w:r w:rsidRPr="004951CD">
        <w:rPr>
          <w:rFonts w:ascii="Palatino Linotype" w:hAnsi="Palatino Linotype" w:cs="Arial"/>
          <w:b/>
          <w:color w:val="000000" w:themeColor="text1"/>
        </w:rPr>
        <w:t xml:space="preserve">SUJETO OBLIGADO </w:t>
      </w:r>
      <w:r w:rsidRPr="004951CD">
        <w:rPr>
          <w:rFonts w:ascii="Palatino Linotype" w:hAnsi="Palatino Linotype" w:cs="Arial"/>
          <w:color w:val="000000" w:themeColor="text1"/>
        </w:rPr>
        <w:t xml:space="preserve">debe generar, </w:t>
      </w:r>
      <w:r w:rsidRPr="004951CD">
        <w:rPr>
          <w:rFonts w:ascii="Palatino Linotype" w:hAnsi="Palatino Linotype" w:cs="Arial"/>
          <w:b/>
          <w:color w:val="000000" w:themeColor="text1"/>
          <w:u w:val="single"/>
        </w:rPr>
        <w:t>poseer y/o administrar</w:t>
      </w:r>
      <w:r w:rsidRPr="004951CD">
        <w:rPr>
          <w:rFonts w:ascii="Palatino Linotype" w:hAnsi="Palatino Linotype" w:cs="Arial"/>
          <w:color w:val="000000" w:themeColor="text1"/>
        </w:rPr>
        <w:t xml:space="preserve"> lo requerido empero previa búsqueda exhaustiva y minuciosa de la misma, no localiza la información solicitada.</w:t>
      </w:r>
    </w:p>
    <w:p w14:paraId="06996684" w14:textId="77777777" w:rsidR="004951CD" w:rsidRPr="001401B3" w:rsidRDefault="004951CD" w:rsidP="004951CD">
      <w:pPr>
        <w:spacing w:line="360" w:lineRule="auto"/>
        <w:ind w:right="49"/>
        <w:jc w:val="both"/>
        <w:rPr>
          <w:rFonts w:ascii="Palatino Linotype" w:eastAsia="MS Gothic" w:hAnsi="Palatino Linotype" w:cstheme="majorBidi"/>
          <w:iCs/>
          <w:sz w:val="22"/>
          <w:szCs w:val="22"/>
          <w:lang w:val="es-ES"/>
        </w:rPr>
      </w:pPr>
    </w:p>
    <w:p w14:paraId="45FE8D7A" w14:textId="77777777" w:rsidR="004951CD" w:rsidRPr="004951CD" w:rsidRDefault="004951CD" w:rsidP="004951CD">
      <w:pPr>
        <w:numPr>
          <w:ilvl w:val="0"/>
          <w:numId w:val="11"/>
        </w:numPr>
        <w:spacing w:line="360" w:lineRule="auto"/>
        <w:ind w:left="0" w:right="49" w:firstLine="0"/>
        <w:jc w:val="both"/>
        <w:rPr>
          <w:rFonts w:ascii="Palatino Linotype" w:eastAsia="MS Gothic" w:hAnsi="Palatino Linotype" w:cstheme="majorBidi"/>
          <w:iCs/>
          <w:lang w:val="es-ES"/>
        </w:rPr>
      </w:pPr>
      <w:r w:rsidRPr="004951CD">
        <w:rPr>
          <w:rFonts w:ascii="Palatino Linotype" w:hAnsi="Palatino Linotype" w:cs="Arial"/>
          <w:color w:val="000000" w:themeColor="text1"/>
        </w:rPr>
        <w:t xml:space="preserve">En ese caso, su Comité de Transparencia tiene el deber de emitir un Acuerdo de Inexistencia, el cual -se insiste-, se dicta en aquellos supuestos en los que si bien la </w:t>
      </w:r>
      <w:r w:rsidRPr="004951CD">
        <w:rPr>
          <w:rFonts w:ascii="Palatino Linotype" w:hAnsi="Palatino Linotype" w:cs="Arial"/>
          <w:color w:val="000000" w:themeColor="text1"/>
        </w:rPr>
        <w:lastRenderedPageBreak/>
        <w:t xml:space="preserve">información solicitada la genera, posee o administra el </w:t>
      </w:r>
      <w:r w:rsidRPr="004951CD">
        <w:rPr>
          <w:rFonts w:ascii="Palatino Linotype" w:hAnsi="Palatino Linotype" w:cs="Arial"/>
          <w:b/>
          <w:color w:val="000000" w:themeColor="text1"/>
        </w:rPr>
        <w:t>SUJETO OBLIGADO</w:t>
      </w:r>
      <w:r w:rsidRPr="004951CD">
        <w:rPr>
          <w:rFonts w:ascii="Palatino Linotype" w:hAnsi="Palatino Linotype" w:cs="Arial"/>
          <w:color w:val="000000" w:themeColor="text1"/>
        </w:rPr>
        <w:t xml:space="preserve"> en el marco de las funciones de derecho público; sin embargo, éste no lo posee por la razones que se deben expresar a través de un acuerdo debidamente fundado y motivado esto en estricto apego a lo establecido en los artículos 169 y 170 de la Ley de la materia.</w:t>
      </w:r>
    </w:p>
    <w:p w14:paraId="51864BA6" w14:textId="77777777" w:rsidR="004951CD" w:rsidRPr="001401B3" w:rsidRDefault="004951CD" w:rsidP="004951CD">
      <w:pPr>
        <w:spacing w:line="360" w:lineRule="auto"/>
        <w:rPr>
          <w:rFonts w:ascii="Palatino Linotype" w:hAnsi="Palatino Linotype" w:cs="Arial"/>
          <w:color w:val="000000" w:themeColor="text1"/>
          <w:sz w:val="22"/>
          <w:szCs w:val="22"/>
        </w:rPr>
      </w:pPr>
    </w:p>
    <w:p w14:paraId="28110057" w14:textId="77777777" w:rsidR="004951CD" w:rsidRPr="004951CD" w:rsidRDefault="004951CD" w:rsidP="004951CD">
      <w:pPr>
        <w:numPr>
          <w:ilvl w:val="0"/>
          <w:numId w:val="11"/>
        </w:numPr>
        <w:spacing w:line="360" w:lineRule="auto"/>
        <w:ind w:left="0" w:right="49" w:firstLine="0"/>
        <w:jc w:val="both"/>
        <w:rPr>
          <w:rFonts w:ascii="Palatino Linotype" w:eastAsia="MS Gothic" w:hAnsi="Palatino Linotype" w:cstheme="majorBidi"/>
          <w:iCs/>
          <w:lang w:val="es-ES"/>
        </w:rPr>
      </w:pPr>
      <w:r w:rsidRPr="004951CD">
        <w:rPr>
          <w:rFonts w:ascii="Palatino Linotype" w:hAnsi="Palatino Linotype" w:cs="Arial"/>
          <w:color w:val="000000" w:themeColor="text1"/>
        </w:rPr>
        <w:t>En otras palabras, hablar de información inexistente implica la alta responsabilidad de explicar a la ciudadanía por qué un ente público que tiene la facultad y el deber de generar, poseer o administrar su información pública no la tiene.</w:t>
      </w:r>
    </w:p>
    <w:p w14:paraId="2F46C5B3" w14:textId="77777777" w:rsidR="004951CD" w:rsidRPr="001401B3" w:rsidRDefault="004951CD" w:rsidP="004951CD">
      <w:pPr>
        <w:spacing w:line="360" w:lineRule="auto"/>
        <w:rPr>
          <w:rFonts w:ascii="Palatino Linotype" w:hAnsi="Palatino Linotype" w:cs="Arial"/>
          <w:color w:val="000000" w:themeColor="text1"/>
          <w:sz w:val="22"/>
          <w:szCs w:val="22"/>
        </w:rPr>
      </w:pPr>
    </w:p>
    <w:p w14:paraId="604D7002" w14:textId="77777777" w:rsidR="004951CD" w:rsidRPr="004951CD" w:rsidRDefault="004951CD" w:rsidP="004951CD">
      <w:pPr>
        <w:numPr>
          <w:ilvl w:val="0"/>
          <w:numId w:val="11"/>
        </w:numPr>
        <w:spacing w:line="360" w:lineRule="auto"/>
        <w:ind w:left="0" w:right="49" w:firstLine="0"/>
        <w:jc w:val="both"/>
        <w:rPr>
          <w:rFonts w:ascii="Palatino Linotype" w:eastAsia="MS Gothic" w:hAnsi="Palatino Linotype" w:cstheme="majorBidi"/>
          <w:iCs/>
          <w:lang w:val="es-ES"/>
        </w:rPr>
      </w:pPr>
      <w:r w:rsidRPr="004951CD">
        <w:rPr>
          <w:rFonts w:ascii="Palatino Linotype" w:hAnsi="Palatino Linotype" w:cs="Arial"/>
          <w:color w:val="000000" w:themeColor="text1"/>
        </w:rPr>
        <w:t xml:space="preserve">Criterios y fundamentos que el </w:t>
      </w:r>
      <w:r w:rsidRPr="004951CD">
        <w:rPr>
          <w:rFonts w:ascii="Palatino Linotype" w:hAnsi="Palatino Linotype" w:cs="Arial"/>
          <w:b/>
          <w:color w:val="000000" w:themeColor="text1"/>
        </w:rPr>
        <w:t>SUJETO OBLIGADO</w:t>
      </w:r>
      <w:r w:rsidRPr="004951CD">
        <w:rPr>
          <w:rFonts w:ascii="Palatino Linotype" w:hAnsi="Palatino Linotype" w:cs="Arial"/>
          <w:color w:val="000000" w:themeColor="text1"/>
        </w:rPr>
        <w:t xml:space="preserve"> deberá considerar para la emisión del Acuerdo por el cual se declare la inexistencia de la información peticionada.</w:t>
      </w:r>
    </w:p>
    <w:p w14:paraId="3CB3B735" w14:textId="77777777" w:rsidR="004951CD" w:rsidRDefault="004951CD" w:rsidP="004951CD">
      <w:pPr>
        <w:pStyle w:val="Prrafodelista"/>
        <w:rPr>
          <w:rFonts w:ascii="Palatino Linotype" w:eastAsia="Calibri" w:hAnsi="Palatino Linotype"/>
        </w:rPr>
      </w:pPr>
    </w:p>
    <w:p w14:paraId="638B3ED3" w14:textId="0D41E8F9" w:rsidR="004951CD" w:rsidRPr="000B76F8" w:rsidRDefault="004951CD" w:rsidP="004951CD">
      <w:pPr>
        <w:numPr>
          <w:ilvl w:val="0"/>
          <w:numId w:val="11"/>
        </w:numPr>
        <w:spacing w:line="360" w:lineRule="auto"/>
        <w:ind w:left="0" w:right="49" w:firstLine="0"/>
        <w:jc w:val="both"/>
        <w:rPr>
          <w:rFonts w:ascii="Palatino Linotype" w:eastAsia="MS Gothic" w:hAnsi="Palatino Linotype" w:cstheme="majorBidi"/>
          <w:iCs/>
          <w:lang w:val="es-ES"/>
        </w:rPr>
      </w:pPr>
      <w:r w:rsidRPr="004951CD">
        <w:rPr>
          <w:rFonts w:ascii="Palatino Linotype" w:eastAsia="Calibri" w:hAnsi="Palatino Linotype"/>
        </w:rPr>
        <w:t xml:space="preserve">Por lo anteriormente señalado, se advierte que el </w:t>
      </w:r>
      <w:r w:rsidRPr="004951CD">
        <w:rPr>
          <w:rFonts w:ascii="Palatino Linotype" w:eastAsia="Calibri" w:hAnsi="Palatino Linotype"/>
          <w:b/>
        </w:rPr>
        <w:t>SUJETO OBLIGADO</w:t>
      </w:r>
      <w:r w:rsidRPr="004951CD">
        <w:rPr>
          <w:rFonts w:ascii="Palatino Linotype" w:eastAsia="Calibri" w:hAnsi="Palatino Linotype"/>
        </w:rPr>
        <w:t>, tiene competencia para conocer de lo solicitado por el particular, en consecuencia, una vez analizadas las constancias que integran el expediente electrónico</w:t>
      </w:r>
      <w:r w:rsidRPr="004951CD">
        <w:rPr>
          <w:rFonts w:ascii="Palatino Linotype" w:eastAsia="MS Mincho" w:hAnsi="Palatino Linotype" w:cstheme="majorBidi"/>
        </w:rPr>
        <w:t>,</w:t>
      </w:r>
      <w:r w:rsidRPr="004951CD">
        <w:rPr>
          <w:rFonts w:ascii="Palatino Linotype" w:eastAsia="MS Mincho" w:hAnsi="Palatino Linotype" w:cstheme="majorBidi"/>
          <w:lang w:val="es-ES"/>
        </w:rPr>
        <w:t xml:space="preserve"> y en mérito de lo expuesto en líneas anteriores, resultan  fundadas las razones o motivos de inconformidad hechos valer por el </w:t>
      </w:r>
      <w:r w:rsidRPr="004951CD">
        <w:rPr>
          <w:rFonts w:ascii="Palatino Linotype" w:eastAsia="MS Mincho" w:hAnsi="Palatino Linotype" w:cstheme="majorBidi"/>
          <w:b/>
          <w:lang w:val="es-ES"/>
        </w:rPr>
        <w:t>RECURRENTE</w:t>
      </w:r>
      <w:r w:rsidRPr="004951CD">
        <w:rPr>
          <w:rFonts w:ascii="Palatino Linotype" w:eastAsia="MS Mincho" w:hAnsi="Palatino Linotype" w:cstheme="majorBidi"/>
          <w:lang w:val="es-ES"/>
        </w:rPr>
        <w:t xml:space="preserve"> dentro del recurso de revisión </w:t>
      </w:r>
      <w:r>
        <w:rPr>
          <w:rFonts w:ascii="Palatino Linotype" w:eastAsia="MS Mincho" w:hAnsi="Palatino Linotype" w:cstheme="majorBidi"/>
          <w:b/>
          <w:bCs/>
          <w:lang w:val="es-ES"/>
        </w:rPr>
        <w:t>8008</w:t>
      </w:r>
      <w:r w:rsidRPr="004951CD">
        <w:rPr>
          <w:rFonts w:ascii="Palatino Linotype" w:eastAsia="MS Mincho" w:hAnsi="Palatino Linotype" w:cstheme="majorBidi"/>
          <w:b/>
          <w:bCs/>
          <w:lang w:val="es-ES"/>
        </w:rPr>
        <w:t>/INFOEM/IP/RR/2025</w:t>
      </w:r>
      <w:r w:rsidRPr="004951CD">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4951CD">
        <w:rPr>
          <w:rFonts w:ascii="Palatino Linotype" w:eastAsia="MS Mincho" w:hAnsi="Palatino Linotype" w:cstheme="majorBidi"/>
          <w:b/>
          <w:lang w:val="es-ES"/>
        </w:rPr>
        <w:t>MODIFICA</w:t>
      </w:r>
      <w:r w:rsidRPr="004951CD">
        <w:rPr>
          <w:rFonts w:ascii="Palatino Linotype" w:eastAsia="MS Mincho" w:hAnsi="Palatino Linotype" w:cstheme="majorBidi"/>
          <w:lang w:val="es-ES"/>
        </w:rPr>
        <w:t xml:space="preserve"> la respuesta del Sujeto Obligado. </w:t>
      </w:r>
      <w:r w:rsidR="000B76F8">
        <w:rPr>
          <w:rFonts w:ascii="Palatino Linotype" w:eastAsia="MS Mincho" w:hAnsi="Palatino Linotype" w:cstheme="majorBidi"/>
          <w:lang w:val="es-ES"/>
        </w:rPr>
        <w:t>------------------------------------</w:t>
      </w:r>
    </w:p>
    <w:p w14:paraId="1478631C" w14:textId="77777777" w:rsidR="000B76F8" w:rsidRDefault="000B76F8" w:rsidP="000B76F8">
      <w:pPr>
        <w:pStyle w:val="Prrafodelista"/>
        <w:rPr>
          <w:rFonts w:ascii="Palatino Linotype" w:eastAsia="MS Gothic" w:hAnsi="Palatino Linotype" w:cstheme="majorBidi"/>
          <w:iCs/>
          <w:lang w:val="es-ES"/>
        </w:rPr>
      </w:pPr>
    </w:p>
    <w:p w14:paraId="34935D8B" w14:textId="77777777" w:rsidR="000B76F8" w:rsidRDefault="000B76F8" w:rsidP="000B76F8">
      <w:pPr>
        <w:spacing w:line="360" w:lineRule="auto"/>
        <w:ind w:right="49"/>
        <w:jc w:val="both"/>
        <w:rPr>
          <w:rFonts w:ascii="Palatino Linotype" w:eastAsia="MS Gothic" w:hAnsi="Palatino Linotype" w:cstheme="majorBidi"/>
          <w:iCs/>
          <w:lang w:val="es-ES"/>
        </w:rPr>
      </w:pPr>
    </w:p>
    <w:p w14:paraId="697ED2D4" w14:textId="77777777" w:rsidR="000B76F8" w:rsidRDefault="000B76F8" w:rsidP="000B76F8">
      <w:pPr>
        <w:spacing w:line="360" w:lineRule="auto"/>
        <w:ind w:right="49"/>
        <w:jc w:val="both"/>
        <w:rPr>
          <w:rFonts w:ascii="Palatino Linotype" w:eastAsia="MS Gothic" w:hAnsi="Palatino Linotype" w:cstheme="majorBidi"/>
          <w:iCs/>
          <w:lang w:val="es-ES"/>
        </w:rPr>
      </w:pPr>
    </w:p>
    <w:p w14:paraId="416B0EEB" w14:textId="77777777" w:rsidR="000B76F8" w:rsidRPr="004951CD" w:rsidRDefault="000B76F8" w:rsidP="000B76F8">
      <w:pPr>
        <w:spacing w:line="360" w:lineRule="auto"/>
        <w:ind w:right="49"/>
        <w:jc w:val="both"/>
        <w:rPr>
          <w:rFonts w:ascii="Palatino Linotype" w:eastAsia="MS Gothic" w:hAnsi="Palatino Linotype" w:cstheme="majorBidi"/>
          <w:iCs/>
          <w:lang w:val="es-ES"/>
        </w:rPr>
      </w:pPr>
    </w:p>
    <w:p w14:paraId="54640CAE" w14:textId="77777777" w:rsidR="00F30D41" w:rsidRPr="008C62A3" w:rsidRDefault="00F30D41" w:rsidP="009A01B2">
      <w:pPr>
        <w:spacing w:line="360" w:lineRule="auto"/>
        <w:ind w:right="34"/>
        <w:contextualSpacing/>
        <w:jc w:val="both"/>
        <w:rPr>
          <w:rFonts w:ascii="Palatino Linotype" w:hAnsi="Palatino Linotype"/>
          <w:color w:val="000000" w:themeColor="text1"/>
        </w:rPr>
      </w:pPr>
    </w:p>
    <w:p w14:paraId="1D47538B" w14:textId="77777777" w:rsidR="00F30D41" w:rsidRPr="008C62A3" w:rsidRDefault="00F30D41" w:rsidP="009A01B2">
      <w:pPr>
        <w:keepNext/>
        <w:keepLines/>
        <w:spacing w:line="360" w:lineRule="auto"/>
        <w:jc w:val="center"/>
        <w:outlineLvl w:val="0"/>
        <w:rPr>
          <w:rFonts w:ascii="Palatino Linotype" w:eastAsia="Calibri" w:hAnsi="Palatino Linotype" w:cstheme="majorBidi"/>
          <w:b/>
          <w:color w:val="000000" w:themeColor="text1"/>
          <w:lang w:val="es-ES"/>
        </w:rPr>
      </w:pPr>
      <w:r w:rsidRPr="008C62A3">
        <w:rPr>
          <w:rFonts w:ascii="Palatino Linotype" w:eastAsia="Calibri" w:hAnsi="Palatino Linotype" w:cstheme="majorBidi"/>
          <w:b/>
          <w:color w:val="000000" w:themeColor="text1"/>
          <w:lang w:val="es-ES"/>
        </w:rPr>
        <w:lastRenderedPageBreak/>
        <w:t>R E S O L U T I V O S</w:t>
      </w:r>
    </w:p>
    <w:p w14:paraId="545CB74A" w14:textId="77777777" w:rsidR="00F30D41" w:rsidRPr="008C62A3" w:rsidRDefault="00F30D41" w:rsidP="009A01B2">
      <w:pPr>
        <w:spacing w:line="360" w:lineRule="auto"/>
        <w:jc w:val="center"/>
        <w:rPr>
          <w:rFonts w:ascii="Palatino Linotype" w:hAnsi="Palatino Linotype"/>
          <w:lang w:val="es-ES"/>
        </w:rPr>
      </w:pPr>
    </w:p>
    <w:p w14:paraId="03F069C7" w14:textId="423AE4DE" w:rsidR="00F30D41" w:rsidRPr="008C62A3" w:rsidRDefault="00F30D41" w:rsidP="009A01B2">
      <w:pPr>
        <w:spacing w:line="360" w:lineRule="auto"/>
        <w:jc w:val="both"/>
        <w:rPr>
          <w:rFonts w:ascii="Palatino Linotype" w:hAnsi="Palatino Linotype" w:cs="Arial"/>
          <w:bCs/>
        </w:rPr>
      </w:pPr>
      <w:r w:rsidRPr="008C62A3">
        <w:rPr>
          <w:rFonts w:ascii="Palatino Linotype" w:hAnsi="Palatino Linotype" w:cs="Arial"/>
          <w:b/>
          <w:bCs/>
        </w:rPr>
        <w:t>PRIMERO</w:t>
      </w:r>
      <w:r w:rsidRPr="008C62A3">
        <w:rPr>
          <w:rFonts w:ascii="Palatino Linotype" w:hAnsi="Palatino Linotype" w:cs="Arial"/>
        </w:rPr>
        <w:t xml:space="preserve">. </w:t>
      </w:r>
      <w:r w:rsidR="004951CD" w:rsidRPr="00EB0396">
        <w:rPr>
          <w:rFonts w:ascii="Palatino Linotype" w:hAnsi="Palatino Linotype" w:cs="Arial"/>
        </w:rPr>
        <w:t>Resultan fundadas las</w:t>
      </w:r>
      <w:r w:rsidR="004951CD" w:rsidRPr="00EB0396">
        <w:rPr>
          <w:rFonts w:ascii="Palatino Linotype" w:hAnsi="Palatino Linotype" w:cs="Arial"/>
          <w:b/>
        </w:rPr>
        <w:t xml:space="preserve"> </w:t>
      </w:r>
      <w:r w:rsidR="004951CD" w:rsidRPr="00EB0396">
        <w:rPr>
          <w:rFonts w:ascii="Palatino Linotype" w:hAnsi="Palatino Linotype" w:cs="Arial"/>
          <w:lang w:val="es-ES"/>
        </w:rPr>
        <w:t xml:space="preserve">razones o motivos de inconformidad hechos valer </w:t>
      </w:r>
      <w:r w:rsidR="004951CD" w:rsidRPr="00EB0396">
        <w:rPr>
          <w:rFonts w:ascii="Palatino Linotype" w:eastAsia="Calibri" w:hAnsi="Palatino Linotype" w:cs="Arial"/>
          <w:lang w:val="es-ES"/>
        </w:rPr>
        <w:t xml:space="preserve">en el recurso de revisión </w:t>
      </w:r>
      <w:r w:rsidR="004951CD">
        <w:rPr>
          <w:rFonts w:ascii="Palatino Linotype" w:hAnsi="Palatino Linotype" w:cs="Arial"/>
          <w:b/>
          <w:bCs/>
        </w:rPr>
        <w:t>8008</w:t>
      </w:r>
      <w:r w:rsidR="004951CD" w:rsidRPr="00EB0396">
        <w:rPr>
          <w:rFonts w:ascii="Palatino Linotype" w:hAnsi="Palatino Linotype" w:cs="Arial"/>
          <w:b/>
          <w:bCs/>
        </w:rPr>
        <w:t>/INFOEM/IP/RR/202</w:t>
      </w:r>
      <w:r w:rsidR="004951CD">
        <w:rPr>
          <w:rFonts w:ascii="Palatino Linotype" w:hAnsi="Palatino Linotype" w:cs="Arial"/>
          <w:b/>
          <w:bCs/>
        </w:rPr>
        <w:t>5</w:t>
      </w:r>
      <w:r w:rsidR="004951CD" w:rsidRPr="00EB0396">
        <w:rPr>
          <w:rFonts w:ascii="Palatino Linotype" w:hAnsi="Palatino Linotype" w:cs="Arial"/>
          <w:b/>
          <w:bCs/>
        </w:rPr>
        <w:t xml:space="preserve">, </w:t>
      </w:r>
      <w:r w:rsidR="004951CD" w:rsidRPr="00EB0396">
        <w:rPr>
          <w:rFonts w:ascii="Palatino Linotype" w:hAnsi="Palatino Linotype" w:cs="Arial"/>
          <w:bCs/>
        </w:rPr>
        <w:t xml:space="preserve">en términos del </w:t>
      </w:r>
      <w:r w:rsidR="004951CD" w:rsidRPr="00EB0396">
        <w:rPr>
          <w:rFonts w:ascii="Palatino Linotype" w:hAnsi="Palatino Linotype" w:cs="Arial"/>
          <w:b/>
          <w:bCs/>
        </w:rPr>
        <w:t>Considerando</w:t>
      </w:r>
      <w:r w:rsidR="004951CD" w:rsidRPr="00EB0396">
        <w:rPr>
          <w:rFonts w:ascii="Palatino Linotype" w:hAnsi="Palatino Linotype" w:cs="Arial"/>
          <w:bCs/>
        </w:rPr>
        <w:t xml:space="preserve"> </w:t>
      </w:r>
      <w:r w:rsidR="004951CD" w:rsidRPr="00EB0396">
        <w:rPr>
          <w:rFonts w:ascii="Palatino Linotype" w:hAnsi="Palatino Linotype" w:cs="Arial"/>
          <w:b/>
          <w:bCs/>
        </w:rPr>
        <w:t xml:space="preserve">CUARTO </w:t>
      </w:r>
      <w:r w:rsidR="004951CD" w:rsidRPr="00EB0396">
        <w:rPr>
          <w:rFonts w:ascii="Palatino Linotype" w:hAnsi="Palatino Linotype" w:cs="Arial"/>
          <w:bCs/>
        </w:rPr>
        <w:t>de la presente resolución.</w:t>
      </w:r>
    </w:p>
    <w:p w14:paraId="3916AD3E" w14:textId="77777777" w:rsidR="00F30D41" w:rsidRPr="008C62A3" w:rsidRDefault="00F30D41" w:rsidP="009A01B2">
      <w:pPr>
        <w:spacing w:line="360" w:lineRule="auto"/>
        <w:jc w:val="both"/>
        <w:rPr>
          <w:rFonts w:ascii="Palatino Linotype" w:hAnsi="Palatino Linotype" w:cs="Arial"/>
        </w:rPr>
      </w:pPr>
    </w:p>
    <w:p w14:paraId="3600F4F9" w14:textId="1B02B16B" w:rsidR="00F30D41" w:rsidRDefault="00F30D41" w:rsidP="009A01B2">
      <w:pPr>
        <w:spacing w:line="360" w:lineRule="auto"/>
        <w:jc w:val="both"/>
        <w:rPr>
          <w:rFonts w:ascii="Palatino Linotype" w:hAnsi="Palatino Linotype" w:cs="Arial"/>
          <w:lang w:val="es-ES"/>
        </w:rPr>
      </w:pPr>
      <w:r w:rsidRPr="008C62A3">
        <w:rPr>
          <w:rFonts w:ascii="Palatino Linotype" w:hAnsi="Palatino Linotype"/>
          <w:b/>
        </w:rPr>
        <w:t>SEGUNDO.</w:t>
      </w:r>
      <w:r w:rsidRPr="008C62A3">
        <w:rPr>
          <w:rStyle w:val="Ttulo2Car"/>
          <w:rFonts w:ascii="Palatino Linotype" w:hAnsi="Palatino Linotype"/>
          <w:sz w:val="24"/>
          <w:szCs w:val="24"/>
        </w:rPr>
        <w:t xml:space="preserve"> </w:t>
      </w:r>
      <w:r w:rsidR="004951CD" w:rsidRPr="00337B9D">
        <w:rPr>
          <w:rFonts w:ascii="Palatino Linotype" w:eastAsia="Calibri" w:hAnsi="Palatino Linotype" w:cs="Arial"/>
          <w:lang w:val="es-ES"/>
        </w:rPr>
        <w:t>Se</w:t>
      </w:r>
      <w:r w:rsidR="004951CD" w:rsidRPr="00337B9D">
        <w:rPr>
          <w:rFonts w:ascii="Palatino Linotype" w:eastAsia="Calibri" w:hAnsi="Palatino Linotype" w:cs="Arial"/>
          <w:b/>
          <w:lang w:val="es-ES"/>
        </w:rPr>
        <w:t xml:space="preserve"> </w:t>
      </w:r>
      <w:r w:rsidR="004951CD">
        <w:rPr>
          <w:rFonts w:ascii="Palatino Linotype" w:eastAsia="Calibri" w:hAnsi="Palatino Linotype" w:cs="Arial"/>
          <w:b/>
          <w:lang w:val="es-ES"/>
        </w:rPr>
        <w:t xml:space="preserve">MODIFICA </w:t>
      </w:r>
      <w:r w:rsidR="004951CD" w:rsidRPr="00337B9D">
        <w:rPr>
          <w:rFonts w:ascii="Palatino Linotype" w:eastAsia="Calibri" w:hAnsi="Palatino Linotype" w:cs="Arial"/>
          <w:lang w:val="es-ES"/>
        </w:rPr>
        <w:t xml:space="preserve">la respuesta emitida por el </w:t>
      </w:r>
      <w:r w:rsidR="004951CD" w:rsidRPr="00337B9D">
        <w:rPr>
          <w:rFonts w:ascii="Palatino Linotype" w:eastAsia="Calibri" w:hAnsi="Palatino Linotype" w:cs="Tahoma"/>
          <w:b/>
          <w:bCs/>
          <w:lang w:eastAsia="en-US"/>
        </w:rPr>
        <w:t xml:space="preserve">Ayuntamiento de </w:t>
      </w:r>
      <w:r w:rsidR="004951CD">
        <w:rPr>
          <w:rFonts w:ascii="Palatino Linotype" w:eastAsia="Calibri" w:hAnsi="Palatino Linotype" w:cs="Tahoma"/>
          <w:b/>
          <w:bCs/>
          <w:lang w:eastAsia="en-US"/>
        </w:rPr>
        <w:t xml:space="preserve">Toluca </w:t>
      </w:r>
      <w:r w:rsidR="004951CD" w:rsidRPr="00337B9D">
        <w:rPr>
          <w:rFonts w:ascii="Palatino Linotype" w:eastAsia="Calibri" w:hAnsi="Palatino Linotype" w:cs="Arial"/>
          <w:lang w:val="es-ES"/>
        </w:rPr>
        <w:t>y se</w:t>
      </w:r>
      <w:r w:rsidR="004951CD" w:rsidRPr="00337B9D">
        <w:rPr>
          <w:rFonts w:ascii="Palatino Linotype" w:eastAsia="Calibri" w:hAnsi="Palatino Linotype" w:cs="Arial"/>
          <w:b/>
          <w:lang w:val="es-ES"/>
        </w:rPr>
        <w:t xml:space="preserve"> ORDENA </w:t>
      </w:r>
      <w:r w:rsidR="004951CD" w:rsidRPr="00337B9D">
        <w:rPr>
          <w:rFonts w:ascii="Palatino Linotype" w:hAnsi="Palatino Linotype" w:cs="Arial"/>
          <w:lang w:val="es-ES"/>
        </w:rPr>
        <w:t>entregar vía Sistema de Accesos a la Información Mexiquense (</w:t>
      </w:r>
      <w:r w:rsidR="004951CD" w:rsidRPr="000B76F8">
        <w:rPr>
          <w:rFonts w:ascii="Palatino Linotype" w:hAnsi="Palatino Linotype" w:cs="Arial"/>
          <w:lang w:val="es-ES"/>
        </w:rPr>
        <w:t xml:space="preserve">SAIMEX), previa búsqueda exhaustiva, </w:t>
      </w:r>
      <w:r w:rsidR="004D56D1" w:rsidRPr="000B76F8">
        <w:rPr>
          <w:rFonts w:ascii="Palatino Linotype" w:hAnsi="Palatino Linotype" w:cs="Arial"/>
          <w:lang w:val="es-ES"/>
        </w:rPr>
        <w:t xml:space="preserve">de los ejercicios fiscales 2019 al 2024, </w:t>
      </w:r>
      <w:r w:rsidR="004951CD" w:rsidRPr="000B76F8">
        <w:rPr>
          <w:rFonts w:ascii="Palatino Linotype" w:hAnsi="Palatino Linotype" w:cs="Arial"/>
          <w:lang w:val="es-ES"/>
        </w:rPr>
        <w:t>la siguiente información:</w:t>
      </w:r>
    </w:p>
    <w:p w14:paraId="365DE459" w14:textId="77777777" w:rsidR="004951CD" w:rsidRDefault="004951CD" w:rsidP="009A01B2">
      <w:pPr>
        <w:spacing w:line="360" w:lineRule="auto"/>
        <w:jc w:val="both"/>
        <w:rPr>
          <w:rFonts w:ascii="Palatino Linotype" w:hAnsi="Palatino Linotype" w:cs="Arial"/>
          <w:lang w:val="es-ES"/>
        </w:rPr>
      </w:pPr>
    </w:p>
    <w:p w14:paraId="4B0E09F1" w14:textId="1520AEAD" w:rsidR="004951CD" w:rsidRPr="004951CD" w:rsidRDefault="004951CD" w:rsidP="004951CD">
      <w:pPr>
        <w:pStyle w:val="Prrafodelista"/>
        <w:numPr>
          <w:ilvl w:val="0"/>
          <w:numId w:val="30"/>
        </w:numPr>
        <w:spacing w:line="360" w:lineRule="auto"/>
        <w:jc w:val="both"/>
        <w:rPr>
          <w:rFonts w:ascii="Palatino Linotype" w:eastAsia="Calibri" w:hAnsi="Palatino Linotype" w:cs="Arial"/>
          <w:lang w:val="es-ES"/>
        </w:rPr>
      </w:pPr>
      <w:r>
        <w:rPr>
          <w:rFonts w:ascii="Palatino Linotype" w:eastAsia="Calibri" w:hAnsi="Palatino Linotype" w:cs="Arial"/>
          <w:b/>
          <w:lang w:val="es-ES"/>
        </w:rPr>
        <w:t>Evaluaciones Programáticas Presupuestarias y Dictámenes de Reconducción Programáticos y Presupuesto faltantes</w:t>
      </w:r>
    </w:p>
    <w:p w14:paraId="21D9E60F" w14:textId="50353A44" w:rsidR="004951CD" w:rsidRPr="00B2085D" w:rsidRDefault="00B2085D" w:rsidP="004951CD">
      <w:pPr>
        <w:pStyle w:val="Prrafodelista"/>
        <w:numPr>
          <w:ilvl w:val="0"/>
          <w:numId w:val="30"/>
        </w:numPr>
        <w:spacing w:line="360" w:lineRule="auto"/>
        <w:jc w:val="both"/>
        <w:rPr>
          <w:rFonts w:ascii="Palatino Linotype" w:eastAsia="Calibri" w:hAnsi="Palatino Linotype" w:cs="Arial"/>
          <w:b/>
          <w:lang w:val="es-ES"/>
        </w:rPr>
      </w:pPr>
      <w:r w:rsidRPr="00B2085D">
        <w:rPr>
          <w:rFonts w:ascii="Palatino Linotype" w:eastAsia="Calibri" w:hAnsi="Palatino Linotype" w:cs="Arial"/>
          <w:b/>
          <w:lang w:val="es-ES"/>
        </w:rPr>
        <w:t>Evaluacione</w:t>
      </w:r>
      <w:r w:rsidR="004D56D1">
        <w:rPr>
          <w:rFonts w:ascii="Palatino Linotype" w:eastAsia="Calibri" w:hAnsi="Palatino Linotype" w:cs="Arial"/>
          <w:b/>
          <w:lang w:val="es-ES"/>
        </w:rPr>
        <w:t xml:space="preserve">s Programáticas Presupuestarías, </w:t>
      </w:r>
      <w:r w:rsidRPr="00B2085D">
        <w:rPr>
          <w:rFonts w:ascii="Palatino Linotype" w:eastAsia="Calibri" w:hAnsi="Palatino Linotype" w:cs="Arial"/>
          <w:b/>
          <w:lang w:val="es-ES"/>
        </w:rPr>
        <w:t>correspondientes al Instituto Municipal de la Mujer.</w:t>
      </w:r>
    </w:p>
    <w:p w14:paraId="5DC2B8F1" w14:textId="77777777" w:rsidR="00F30D41" w:rsidRDefault="00F30D41" w:rsidP="009A01B2">
      <w:pPr>
        <w:spacing w:line="360" w:lineRule="auto"/>
        <w:jc w:val="both"/>
        <w:rPr>
          <w:rFonts w:ascii="Palatino Linotype" w:eastAsia="Calibri" w:hAnsi="Palatino Linotype" w:cs="Arial"/>
          <w:lang w:val="es-ES"/>
        </w:rPr>
      </w:pPr>
    </w:p>
    <w:p w14:paraId="0491F024" w14:textId="728202A4" w:rsidR="00B2085D" w:rsidRPr="00B2085D" w:rsidRDefault="00B2085D" w:rsidP="00B2085D">
      <w:pPr>
        <w:spacing w:line="360" w:lineRule="auto"/>
        <w:jc w:val="both"/>
        <w:rPr>
          <w:rFonts w:ascii="Palatino Linotype" w:eastAsia="Palatino Linotype" w:hAnsi="Palatino Linotype" w:cs="Palatino Linotype"/>
        </w:rPr>
      </w:pPr>
      <w:r w:rsidRPr="00B2085D">
        <w:rPr>
          <w:rFonts w:ascii="Palatino Linotype" w:eastAsia="Palatino Linotype" w:hAnsi="Palatino Linotype" w:cs="Palatino Linotype"/>
        </w:rPr>
        <w:t xml:space="preserve">Para el caso de que el </w:t>
      </w:r>
      <w:r w:rsidRPr="00B2085D">
        <w:rPr>
          <w:rFonts w:ascii="Palatino Linotype" w:eastAsia="Palatino Linotype" w:hAnsi="Palatino Linotype" w:cs="Palatino Linotype"/>
          <w:b/>
        </w:rPr>
        <w:t>SUJETO OBLIGADO</w:t>
      </w:r>
      <w:r w:rsidRPr="00B2085D">
        <w:rPr>
          <w:rFonts w:ascii="Palatino Linotype" w:eastAsia="Palatino Linotype" w:hAnsi="Palatino Linotype" w:cs="Palatino Linotype"/>
        </w:rPr>
        <w:t xml:space="preserve">, no localice la información que se </w:t>
      </w:r>
      <w:r w:rsidRPr="00B2085D">
        <w:rPr>
          <w:rFonts w:ascii="Palatino Linotype" w:eastAsia="Palatino Linotype" w:hAnsi="Palatino Linotype" w:cs="Palatino Linotype"/>
          <w:b/>
        </w:rPr>
        <w:t>ORDENA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inciso </w:t>
      </w:r>
      <w:r w:rsidRPr="00B2085D">
        <w:rPr>
          <w:rFonts w:ascii="Palatino Linotype" w:eastAsia="Palatino Linotype" w:hAnsi="Palatino Linotype" w:cs="Palatino Linotype"/>
          <w:b/>
        </w:rPr>
        <w:t>b)</w:t>
      </w:r>
      <w:r w:rsidRPr="00B2085D">
        <w:rPr>
          <w:rFonts w:ascii="Palatino Linotype" w:eastAsia="Palatino Linotype" w:hAnsi="Palatino Linotype" w:cs="Palatino Linotype"/>
        </w:rPr>
        <w:t xml:space="preserve">, se deberá de emitir el Acuerdo de Inexistencia en términos de los artículos 49, fracciones II y XIII, 169 y 170 de la Ley de Transparencia y Acceso a la Información Pública del Estado de México y Municipios que al respecto emita su Comité de Transparencia, poniéndolo a disposición del </w:t>
      </w:r>
      <w:r w:rsidRPr="00B2085D">
        <w:rPr>
          <w:rFonts w:ascii="Palatino Linotype" w:eastAsia="Palatino Linotype" w:hAnsi="Palatino Linotype" w:cs="Palatino Linotype"/>
          <w:b/>
        </w:rPr>
        <w:t>RECURRENTE.</w:t>
      </w:r>
    </w:p>
    <w:p w14:paraId="25212DA9" w14:textId="77777777" w:rsidR="00B2085D" w:rsidRPr="008C62A3" w:rsidRDefault="00B2085D" w:rsidP="009A01B2">
      <w:pPr>
        <w:spacing w:line="360" w:lineRule="auto"/>
        <w:jc w:val="both"/>
        <w:rPr>
          <w:rFonts w:ascii="Palatino Linotype" w:eastAsia="Calibri" w:hAnsi="Palatino Linotype" w:cs="Arial"/>
          <w:lang w:val="es-ES"/>
        </w:rPr>
      </w:pPr>
    </w:p>
    <w:p w14:paraId="6B031C7D" w14:textId="77777777" w:rsidR="00B2085D" w:rsidRPr="00EB0396" w:rsidRDefault="00B2085D" w:rsidP="00B2085D">
      <w:pPr>
        <w:tabs>
          <w:tab w:val="left" w:pos="8080"/>
        </w:tabs>
        <w:spacing w:line="360" w:lineRule="auto"/>
        <w:ind w:right="48"/>
        <w:contextualSpacing/>
        <w:jc w:val="both"/>
        <w:rPr>
          <w:rFonts w:ascii="Palatino Linotype" w:hAnsi="Palatino Linotype"/>
          <w:color w:val="222222"/>
          <w:shd w:val="clear" w:color="auto" w:fill="FFFFFF"/>
        </w:rPr>
      </w:pPr>
      <w:r w:rsidRPr="00EB0396">
        <w:rPr>
          <w:rFonts w:ascii="Palatino Linotype" w:eastAsia="Palatino Linotype" w:hAnsi="Palatino Linotype" w:cs="Palatino Linotype"/>
          <w:b/>
        </w:rPr>
        <w:t xml:space="preserve">TERCERO. Notifíquese </w:t>
      </w:r>
      <w:r w:rsidRPr="00EB0396">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w:t>
      </w:r>
      <w:r w:rsidRPr="00EB0396">
        <w:rPr>
          <w:rFonts w:ascii="Palatino Linotype" w:eastAsia="Palatino Linotype" w:hAnsi="Palatino Linotype" w:cs="Palatino Linotype"/>
        </w:rPr>
        <w:lastRenderedPageBreak/>
        <w:t xml:space="preserve">Estado de México y Municipios </w:t>
      </w:r>
      <w:r w:rsidRPr="00920B04">
        <w:rPr>
          <w:rFonts w:ascii="Palatino Linotype" w:eastAsia="Palatino Linotype" w:hAnsi="Palatino Linotype" w:cs="Palatino Linotype"/>
          <w:b/>
        </w:rPr>
        <w:t>dé cumplimiento a lo ordenado dentro del plazo de diez días hábiles</w:t>
      </w:r>
      <w:r w:rsidRPr="00EB0396">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66BFB4" w14:textId="77777777" w:rsidR="00F30D41" w:rsidRPr="008C62A3" w:rsidRDefault="00F30D41" w:rsidP="009A01B2">
      <w:pPr>
        <w:shd w:val="clear" w:color="auto" w:fill="FFFFFF"/>
        <w:spacing w:line="360" w:lineRule="auto"/>
        <w:jc w:val="both"/>
        <w:rPr>
          <w:rFonts w:ascii="Palatino Linotype" w:eastAsia="MS Mincho" w:hAnsi="Palatino Linotype"/>
          <w:color w:val="000000" w:themeColor="text1"/>
          <w:shd w:val="clear" w:color="auto" w:fill="FFFFFF"/>
        </w:rPr>
      </w:pPr>
    </w:p>
    <w:p w14:paraId="2B6F8DB7" w14:textId="77777777" w:rsidR="00B2085D" w:rsidRPr="00EB0396" w:rsidRDefault="00B2085D" w:rsidP="00B2085D">
      <w:pPr>
        <w:shd w:val="clear" w:color="auto" w:fill="FFFFFF"/>
        <w:spacing w:line="360" w:lineRule="auto"/>
        <w:ind w:right="48"/>
        <w:jc w:val="both"/>
        <w:rPr>
          <w:rFonts w:ascii="Palatino Linotype" w:hAnsi="Palatino Linotype"/>
        </w:rPr>
      </w:pPr>
      <w:r w:rsidRPr="00EB0396">
        <w:rPr>
          <w:rFonts w:ascii="Palatino Linotype" w:hAnsi="Palatino Linotype" w:cs="Arial"/>
          <w:b/>
        </w:rPr>
        <w:t xml:space="preserve">CUARTO. </w:t>
      </w:r>
      <w:r w:rsidRPr="00EB0396">
        <w:rPr>
          <w:rFonts w:ascii="Palatino Linotype" w:hAnsi="Palatino Linotype"/>
          <w:b/>
          <w:bCs/>
          <w:lang w:val="es-ES"/>
        </w:rPr>
        <w:t>Notifíquese al RECURRENTE</w:t>
      </w:r>
      <w:r w:rsidRPr="00EB0396">
        <w:rPr>
          <w:rFonts w:ascii="Palatino Linotype" w:hAnsi="Palatino Linotype"/>
        </w:rPr>
        <w:t xml:space="preserve"> la presente resolución vía SAIMEX.</w:t>
      </w:r>
    </w:p>
    <w:p w14:paraId="3BCF8A95" w14:textId="77777777" w:rsidR="00F30D41" w:rsidRPr="008C62A3" w:rsidRDefault="00F30D41" w:rsidP="009A01B2">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14:paraId="1954DAEA" w14:textId="77777777" w:rsidR="00B2085D" w:rsidRDefault="00B2085D" w:rsidP="00B2085D">
      <w:pPr>
        <w:spacing w:line="360" w:lineRule="auto"/>
        <w:ind w:right="48"/>
        <w:jc w:val="both"/>
        <w:rPr>
          <w:rFonts w:ascii="Palatino Linotype" w:eastAsia="MS Mincho" w:hAnsi="Palatino Linotype"/>
          <w:lang w:val="es-ES"/>
        </w:rPr>
      </w:pPr>
      <w:r w:rsidRPr="00EB0396">
        <w:rPr>
          <w:rFonts w:ascii="Palatino Linotype" w:eastAsia="MS Mincho" w:hAnsi="Palatino Linotype"/>
          <w:b/>
        </w:rPr>
        <w:t>QUINTO.</w:t>
      </w:r>
      <w:r w:rsidRPr="00EB0396">
        <w:rPr>
          <w:rFonts w:ascii="Palatino Linotype" w:eastAsia="MS Mincho" w:hAnsi="Palatino Linotype"/>
        </w:rPr>
        <w:t xml:space="preserve"> </w:t>
      </w:r>
      <w:r w:rsidRPr="00EB0396">
        <w:rPr>
          <w:rFonts w:ascii="Palatino Linotype" w:eastAsia="MS Mincho" w:hAnsi="Palatino Linotype"/>
          <w:lang w:val="es-ES"/>
        </w:rPr>
        <w:t xml:space="preserve">Se hace del conocimiento del </w:t>
      </w:r>
      <w:r w:rsidRPr="00EB0396">
        <w:rPr>
          <w:rFonts w:ascii="Palatino Linotype" w:hAnsi="Palatino Linotype"/>
          <w:b/>
        </w:rPr>
        <w:t>RECURRENTE</w:t>
      </w:r>
      <w:r w:rsidRPr="00EB0396">
        <w:rPr>
          <w:rFonts w:ascii="Palatino Linotype" w:hAnsi="Palatino Linotype"/>
        </w:rPr>
        <w:t xml:space="preserve"> </w:t>
      </w:r>
      <w:r w:rsidRPr="00EB0396">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B0396">
        <w:rPr>
          <w:rFonts w:ascii="Palatino Linotype" w:eastAsia="MS Mincho" w:hAnsi="Palatino Linotype"/>
          <w:bCs/>
          <w:lang w:val="es-ES"/>
        </w:rPr>
        <w:t>vía juicio de amparo</w:t>
      </w:r>
      <w:r w:rsidRPr="00EB0396">
        <w:rPr>
          <w:rFonts w:ascii="Palatino Linotype" w:eastAsia="MS Mincho" w:hAnsi="Palatino Linotype"/>
          <w:lang w:val="es-ES"/>
        </w:rPr>
        <w:t> en los términos de las leyes aplicables.</w:t>
      </w:r>
    </w:p>
    <w:p w14:paraId="44BA9B56" w14:textId="77777777" w:rsidR="00B2085D" w:rsidRDefault="00B2085D" w:rsidP="00B2085D">
      <w:pPr>
        <w:spacing w:line="360" w:lineRule="auto"/>
        <w:ind w:right="48"/>
        <w:jc w:val="both"/>
        <w:rPr>
          <w:rFonts w:ascii="Palatino Linotype" w:eastAsia="MS Mincho" w:hAnsi="Palatino Linotype"/>
          <w:lang w:val="es-ES"/>
        </w:rPr>
      </w:pPr>
    </w:p>
    <w:p w14:paraId="23312CE9" w14:textId="77777777" w:rsidR="00B2085D" w:rsidRPr="00EB0396" w:rsidRDefault="00B2085D" w:rsidP="00B2085D">
      <w:pPr>
        <w:spacing w:line="360" w:lineRule="auto"/>
        <w:ind w:right="48"/>
        <w:jc w:val="both"/>
        <w:rPr>
          <w:rFonts w:ascii="Palatino Linotype" w:eastAsia="Calibri" w:hAnsi="Palatino Linotype" w:cs="Arial"/>
          <w:bCs/>
        </w:rPr>
      </w:pPr>
      <w:r w:rsidRPr="00EB0396">
        <w:rPr>
          <w:rFonts w:ascii="Palatino Linotype" w:hAnsi="Palatino Linotype"/>
          <w:b/>
          <w:color w:val="000000"/>
          <w:shd w:val="clear" w:color="auto" w:fill="FFFFFF"/>
        </w:rPr>
        <w:t xml:space="preserve">SEXTO. </w:t>
      </w:r>
      <w:r w:rsidRPr="00EB0396">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5E5FD3F" w14:textId="77777777" w:rsidR="00B2085D" w:rsidRPr="00EB0396" w:rsidRDefault="00B2085D" w:rsidP="00B2085D">
      <w:pPr>
        <w:spacing w:line="360" w:lineRule="auto"/>
        <w:ind w:right="48"/>
        <w:jc w:val="both"/>
        <w:rPr>
          <w:rFonts w:ascii="Palatino Linotype" w:eastAsia="MS Mincho" w:hAnsi="Palatino Linotype"/>
          <w:lang w:val="es-ES"/>
        </w:rPr>
      </w:pPr>
    </w:p>
    <w:p w14:paraId="71AEC1C8" w14:textId="77777777" w:rsidR="00920B04" w:rsidRDefault="00920B04" w:rsidP="00920B04">
      <w:pPr>
        <w:spacing w:before="240" w:after="240" w:line="360" w:lineRule="auto"/>
        <w:ind w:firstLine="1"/>
        <w:jc w:val="both"/>
        <w:rPr>
          <w:rFonts w:ascii="Palatino Linotype" w:hAnsi="Palatino Linotype"/>
        </w:rPr>
      </w:pPr>
      <w:bookmarkStart w:id="8" w:name="_Hlk99014733"/>
      <w:r>
        <w:rPr>
          <w:rFonts w:ascii="Palatino Linotype" w:hAnsi="Palatino Linotype" w:cs="Palatino Linotype"/>
        </w:rPr>
        <w:t xml:space="preserve">ASÍ LO RESUELVE, POR UNANIMIDAD DE VOTOS, EL PLENO DEL INSTITUTO DE TRANSPARENCIA, ACCESO A LA INFORMACIÓN PÚBLICA Y PROTECCIÓN DE </w:t>
      </w:r>
      <w:r>
        <w:rPr>
          <w:rFonts w:ascii="Palatino Linotype" w:hAnsi="Palatino Linotype" w:cs="Palatino Linotype"/>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8304B6">
        <w:rPr>
          <w:rFonts w:ascii="Palatino Linotype" w:hAnsi="Palatino Linotype" w:cs="Palatino Linotype"/>
          <w:color w:val="000000" w:themeColor="text1"/>
        </w:rPr>
        <w:t>ALEXIS TAPIA RAMÍREZ.</w:t>
      </w:r>
    </w:p>
    <w:bookmarkEnd w:id="8"/>
    <w:p w14:paraId="50BA02F2" w14:textId="77777777" w:rsidR="00743F99" w:rsidRPr="00770D39" w:rsidRDefault="00743F99" w:rsidP="009A01B2">
      <w:pPr>
        <w:spacing w:line="360" w:lineRule="auto"/>
        <w:rPr>
          <w:rFonts w:ascii="Palatino Linotype" w:eastAsia="Palatino Linotype" w:hAnsi="Palatino Linotype" w:cs="Palatino Linotype"/>
          <w:color w:val="000000" w:themeColor="text1"/>
        </w:rPr>
      </w:pPr>
    </w:p>
    <w:p w14:paraId="0B0FCEEB" w14:textId="77777777" w:rsidR="00743F99" w:rsidRPr="00770D39" w:rsidRDefault="00743F99" w:rsidP="009A01B2">
      <w:pPr>
        <w:spacing w:line="360" w:lineRule="auto"/>
        <w:rPr>
          <w:rFonts w:ascii="Palatino Linotype" w:eastAsia="Palatino Linotype" w:hAnsi="Palatino Linotype" w:cs="Palatino Linotype"/>
          <w:color w:val="000000" w:themeColor="text1"/>
        </w:rPr>
      </w:pPr>
    </w:p>
    <w:p w14:paraId="7881B382" w14:textId="77777777" w:rsidR="00743F99" w:rsidRPr="00770D39" w:rsidRDefault="00743F99" w:rsidP="009A01B2">
      <w:pPr>
        <w:spacing w:line="360" w:lineRule="auto"/>
        <w:rPr>
          <w:rFonts w:ascii="Palatino Linotype" w:eastAsia="Palatino Linotype" w:hAnsi="Palatino Linotype" w:cs="Palatino Linotype"/>
          <w:color w:val="000000" w:themeColor="text1"/>
        </w:rPr>
      </w:pPr>
    </w:p>
    <w:p w14:paraId="22D06D87" w14:textId="77777777" w:rsidR="00743F99" w:rsidRPr="00770D39" w:rsidRDefault="00F453AF" w:rsidP="009A01B2">
      <w:pPr>
        <w:tabs>
          <w:tab w:val="left" w:pos="3374"/>
        </w:tabs>
        <w:spacing w:line="360" w:lineRule="auto"/>
        <w:rPr>
          <w:rFonts w:ascii="Palatino Linotype" w:eastAsia="Palatino Linotype" w:hAnsi="Palatino Linotype" w:cs="Palatino Linotype"/>
          <w:color w:val="000000" w:themeColor="text1"/>
        </w:rPr>
      </w:pPr>
      <w:r w:rsidRPr="00770D39">
        <w:rPr>
          <w:rFonts w:ascii="Palatino Linotype" w:eastAsia="Palatino Linotype" w:hAnsi="Palatino Linotype" w:cs="Palatino Linotype"/>
          <w:color w:val="000000" w:themeColor="text1"/>
        </w:rPr>
        <w:tab/>
      </w:r>
    </w:p>
    <w:p w14:paraId="31068BB7" w14:textId="77777777" w:rsidR="00743F99" w:rsidRPr="00770D39" w:rsidRDefault="00743F99" w:rsidP="009A01B2">
      <w:pPr>
        <w:tabs>
          <w:tab w:val="left" w:pos="3374"/>
        </w:tabs>
        <w:spacing w:line="360" w:lineRule="auto"/>
        <w:rPr>
          <w:rFonts w:ascii="Palatino Linotype" w:eastAsia="Palatino Linotype" w:hAnsi="Palatino Linotype" w:cs="Palatino Linotype"/>
          <w:color w:val="000000" w:themeColor="text1"/>
        </w:rPr>
      </w:pPr>
    </w:p>
    <w:p w14:paraId="632AC3BF" w14:textId="77777777" w:rsidR="00743F99" w:rsidRPr="00770D39" w:rsidRDefault="00743F99" w:rsidP="009A01B2">
      <w:pPr>
        <w:tabs>
          <w:tab w:val="left" w:pos="3374"/>
        </w:tabs>
        <w:spacing w:line="360" w:lineRule="auto"/>
        <w:rPr>
          <w:rFonts w:ascii="Palatino Linotype" w:eastAsia="Palatino Linotype" w:hAnsi="Palatino Linotype" w:cs="Palatino Linotype"/>
          <w:color w:val="000000" w:themeColor="text1"/>
        </w:rPr>
      </w:pPr>
    </w:p>
    <w:p w14:paraId="7AA44F2C" w14:textId="77777777" w:rsidR="00743F99" w:rsidRPr="00770D39" w:rsidRDefault="00743F99" w:rsidP="009A01B2">
      <w:pPr>
        <w:tabs>
          <w:tab w:val="left" w:pos="3374"/>
        </w:tabs>
        <w:spacing w:line="360" w:lineRule="auto"/>
        <w:rPr>
          <w:rFonts w:ascii="Palatino Linotype" w:eastAsia="Palatino Linotype" w:hAnsi="Palatino Linotype" w:cs="Palatino Linotype"/>
          <w:color w:val="000000" w:themeColor="text1"/>
        </w:rPr>
      </w:pPr>
    </w:p>
    <w:p w14:paraId="0C7E548E" w14:textId="77777777" w:rsidR="00743F99" w:rsidRDefault="00743F99" w:rsidP="009A01B2">
      <w:pPr>
        <w:tabs>
          <w:tab w:val="left" w:pos="3374"/>
        </w:tabs>
        <w:spacing w:line="360" w:lineRule="auto"/>
        <w:rPr>
          <w:rFonts w:ascii="Palatino Linotype" w:eastAsia="Palatino Linotype" w:hAnsi="Palatino Linotype" w:cs="Palatino Linotype"/>
          <w:color w:val="000000" w:themeColor="text1"/>
        </w:rPr>
      </w:pPr>
    </w:p>
    <w:p w14:paraId="292C0162" w14:textId="77777777" w:rsidR="000B76F8" w:rsidRDefault="000B76F8" w:rsidP="009A01B2">
      <w:pPr>
        <w:tabs>
          <w:tab w:val="left" w:pos="3374"/>
        </w:tabs>
        <w:spacing w:line="360" w:lineRule="auto"/>
        <w:rPr>
          <w:rFonts w:ascii="Palatino Linotype" w:eastAsia="Palatino Linotype" w:hAnsi="Palatino Linotype" w:cs="Palatino Linotype"/>
          <w:color w:val="000000" w:themeColor="text1"/>
        </w:rPr>
      </w:pPr>
    </w:p>
    <w:p w14:paraId="183DDF53" w14:textId="77777777" w:rsidR="000B76F8" w:rsidRDefault="000B76F8" w:rsidP="009A01B2">
      <w:pPr>
        <w:tabs>
          <w:tab w:val="left" w:pos="3374"/>
        </w:tabs>
        <w:spacing w:line="360" w:lineRule="auto"/>
        <w:rPr>
          <w:rFonts w:ascii="Palatino Linotype" w:eastAsia="Palatino Linotype" w:hAnsi="Palatino Linotype" w:cs="Palatino Linotype"/>
          <w:color w:val="000000" w:themeColor="text1"/>
        </w:rPr>
      </w:pPr>
    </w:p>
    <w:p w14:paraId="18AD3B03" w14:textId="77777777" w:rsidR="000B76F8" w:rsidRDefault="000B76F8" w:rsidP="009A01B2">
      <w:pPr>
        <w:tabs>
          <w:tab w:val="left" w:pos="3374"/>
        </w:tabs>
        <w:spacing w:line="360" w:lineRule="auto"/>
        <w:rPr>
          <w:rFonts w:ascii="Palatino Linotype" w:eastAsia="Palatino Linotype" w:hAnsi="Palatino Linotype" w:cs="Palatino Linotype"/>
          <w:color w:val="000000" w:themeColor="text1"/>
        </w:rPr>
      </w:pPr>
    </w:p>
    <w:p w14:paraId="48BD9CFC" w14:textId="77777777" w:rsidR="000B76F8" w:rsidRDefault="000B76F8" w:rsidP="009A01B2">
      <w:pPr>
        <w:tabs>
          <w:tab w:val="left" w:pos="3374"/>
        </w:tabs>
        <w:spacing w:line="360" w:lineRule="auto"/>
        <w:rPr>
          <w:rFonts w:ascii="Palatino Linotype" w:eastAsia="Palatino Linotype" w:hAnsi="Palatino Linotype" w:cs="Palatino Linotype"/>
          <w:color w:val="000000" w:themeColor="text1"/>
        </w:rPr>
      </w:pPr>
    </w:p>
    <w:p w14:paraId="2D3C408C" w14:textId="77777777" w:rsidR="000B76F8" w:rsidRDefault="000B76F8" w:rsidP="009A01B2">
      <w:pPr>
        <w:tabs>
          <w:tab w:val="left" w:pos="3374"/>
        </w:tabs>
        <w:spacing w:line="360" w:lineRule="auto"/>
        <w:rPr>
          <w:rFonts w:ascii="Palatino Linotype" w:eastAsia="Palatino Linotype" w:hAnsi="Palatino Linotype" w:cs="Palatino Linotype"/>
          <w:color w:val="000000" w:themeColor="text1"/>
        </w:rPr>
      </w:pPr>
    </w:p>
    <w:p w14:paraId="7B84FBE5" w14:textId="77777777" w:rsidR="000B76F8" w:rsidRDefault="000B76F8" w:rsidP="009A01B2">
      <w:pPr>
        <w:tabs>
          <w:tab w:val="left" w:pos="3374"/>
        </w:tabs>
        <w:spacing w:line="360" w:lineRule="auto"/>
        <w:rPr>
          <w:rFonts w:ascii="Palatino Linotype" w:eastAsia="Palatino Linotype" w:hAnsi="Palatino Linotype" w:cs="Palatino Linotype"/>
          <w:color w:val="000000" w:themeColor="text1"/>
        </w:rPr>
      </w:pPr>
    </w:p>
    <w:p w14:paraId="37C07382" w14:textId="77777777" w:rsidR="000B76F8" w:rsidRDefault="000B76F8" w:rsidP="009A01B2">
      <w:pPr>
        <w:tabs>
          <w:tab w:val="left" w:pos="3374"/>
        </w:tabs>
        <w:spacing w:line="360" w:lineRule="auto"/>
        <w:rPr>
          <w:rFonts w:ascii="Palatino Linotype" w:eastAsia="Palatino Linotype" w:hAnsi="Palatino Linotype" w:cs="Palatino Linotype"/>
          <w:color w:val="000000" w:themeColor="text1"/>
        </w:rPr>
      </w:pPr>
    </w:p>
    <w:p w14:paraId="6D1C0AAE" w14:textId="77777777" w:rsidR="000B76F8" w:rsidRDefault="000B76F8" w:rsidP="009A01B2">
      <w:pPr>
        <w:tabs>
          <w:tab w:val="left" w:pos="3374"/>
        </w:tabs>
        <w:spacing w:line="360" w:lineRule="auto"/>
        <w:rPr>
          <w:rFonts w:ascii="Palatino Linotype" w:eastAsia="Palatino Linotype" w:hAnsi="Palatino Linotype" w:cs="Palatino Linotype"/>
          <w:color w:val="000000" w:themeColor="text1"/>
        </w:rPr>
      </w:pPr>
    </w:p>
    <w:p w14:paraId="67D2A7D9" w14:textId="77777777" w:rsidR="000B76F8" w:rsidRDefault="000B76F8" w:rsidP="009A01B2">
      <w:pPr>
        <w:tabs>
          <w:tab w:val="left" w:pos="3374"/>
        </w:tabs>
        <w:spacing w:line="360" w:lineRule="auto"/>
        <w:rPr>
          <w:rFonts w:ascii="Palatino Linotype" w:eastAsia="Palatino Linotype" w:hAnsi="Palatino Linotype" w:cs="Palatino Linotype"/>
          <w:color w:val="000000" w:themeColor="text1"/>
        </w:rPr>
      </w:pPr>
    </w:p>
    <w:p w14:paraId="177E2CBE" w14:textId="77777777" w:rsidR="000B76F8" w:rsidRDefault="000B76F8" w:rsidP="009A01B2">
      <w:pPr>
        <w:tabs>
          <w:tab w:val="left" w:pos="3374"/>
        </w:tabs>
        <w:spacing w:line="360" w:lineRule="auto"/>
        <w:rPr>
          <w:rFonts w:ascii="Palatino Linotype" w:eastAsia="Palatino Linotype" w:hAnsi="Palatino Linotype" w:cs="Palatino Linotype"/>
          <w:color w:val="000000" w:themeColor="text1"/>
        </w:rPr>
      </w:pPr>
    </w:p>
    <w:p w14:paraId="5E8720A1" w14:textId="77777777" w:rsidR="000B76F8" w:rsidRDefault="000B76F8" w:rsidP="009A01B2">
      <w:pPr>
        <w:tabs>
          <w:tab w:val="left" w:pos="3374"/>
        </w:tabs>
        <w:spacing w:line="360" w:lineRule="auto"/>
        <w:rPr>
          <w:rFonts w:ascii="Palatino Linotype" w:eastAsia="Palatino Linotype" w:hAnsi="Palatino Linotype" w:cs="Palatino Linotype"/>
          <w:color w:val="000000" w:themeColor="text1"/>
        </w:rPr>
      </w:pPr>
    </w:p>
    <w:p w14:paraId="00FBB5C1" w14:textId="77777777" w:rsidR="000B76F8" w:rsidRPr="00770D39" w:rsidRDefault="000B76F8" w:rsidP="009A01B2">
      <w:pPr>
        <w:tabs>
          <w:tab w:val="left" w:pos="3374"/>
        </w:tabs>
        <w:spacing w:line="360" w:lineRule="auto"/>
        <w:rPr>
          <w:rFonts w:ascii="Palatino Linotype" w:eastAsia="Palatino Linotype" w:hAnsi="Palatino Linotype" w:cs="Palatino Linotype"/>
          <w:color w:val="000000" w:themeColor="text1"/>
        </w:rPr>
      </w:pPr>
    </w:p>
    <w:p w14:paraId="657E91F1" w14:textId="77777777" w:rsidR="00743F99" w:rsidRPr="00770D39" w:rsidRDefault="00743F99" w:rsidP="009A01B2">
      <w:pPr>
        <w:tabs>
          <w:tab w:val="left" w:pos="3374"/>
        </w:tabs>
        <w:spacing w:line="360" w:lineRule="auto"/>
        <w:rPr>
          <w:rFonts w:ascii="Palatino Linotype" w:eastAsia="Palatino Linotype" w:hAnsi="Palatino Linotype" w:cs="Palatino Linotype"/>
          <w:color w:val="000000" w:themeColor="text1"/>
        </w:rPr>
      </w:pPr>
    </w:p>
    <w:p w14:paraId="43B1B9E5" w14:textId="77777777" w:rsidR="00743F99" w:rsidRPr="00770D39" w:rsidRDefault="00743F99" w:rsidP="009A01B2">
      <w:pPr>
        <w:tabs>
          <w:tab w:val="left" w:pos="3374"/>
        </w:tabs>
        <w:spacing w:line="360" w:lineRule="auto"/>
        <w:rPr>
          <w:rFonts w:ascii="Palatino Linotype" w:eastAsia="Palatino Linotype" w:hAnsi="Palatino Linotype" w:cs="Palatino Linotype"/>
          <w:color w:val="000000" w:themeColor="text1"/>
        </w:rPr>
      </w:pPr>
    </w:p>
    <w:p w14:paraId="14355CE3" w14:textId="77777777" w:rsidR="00743F99" w:rsidRPr="00770D39" w:rsidRDefault="00743F99" w:rsidP="009A01B2">
      <w:pPr>
        <w:tabs>
          <w:tab w:val="left" w:pos="3374"/>
        </w:tabs>
        <w:spacing w:line="360" w:lineRule="auto"/>
        <w:rPr>
          <w:rFonts w:ascii="Palatino Linotype" w:eastAsia="Palatino Linotype" w:hAnsi="Palatino Linotype" w:cs="Palatino Linotype"/>
          <w:color w:val="000000" w:themeColor="text1"/>
        </w:rPr>
      </w:pPr>
    </w:p>
    <w:p w14:paraId="5E392A02" w14:textId="77777777" w:rsidR="00743F99" w:rsidRPr="00770D39" w:rsidRDefault="00743F99" w:rsidP="009A01B2">
      <w:pPr>
        <w:tabs>
          <w:tab w:val="left" w:pos="3374"/>
        </w:tabs>
        <w:spacing w:line="360" w:lineRule="auto"/>
        <w:rPr>
          <w:rFonts w:ascii="Palatino Linotype" w:eastAsia="Palatino Linotype" w:hAnsi="Palatino Linotype" w:cs="Palatino Linotype"/>
          <w:color w:val="000000" w:themeColor="text1"/>
        </w:rPr>
      </w:pPr>
    </w:p>
    <w:p w14:paraId="520D7BBF" w14:textId="77777777" w:rsidR="00743F99" w:rsidRPr="00770D39" w:rsidRDefault="00743F99" w:rsidP="009A01B2">
      <w:pPr>
        <w:tabs>
          <w:tab w:val="left" w:pos="3374"/>
        </w:tabs>
        <w:spacing w:line="360" w:lineRule="auto"/>
        <w:rPr>
          <w:rFonts w:ascii="Palatino Linotype" w:eastAsia="Palatino Linotype" w:hAnsi="Palatino Linotype" w:cs="Palatino Linotype"/>
          <w:color w:val="000000" w:themeColor="text1"/>
        </w:rPr>
      </w:pPr>
    </w:p>
    <w:p w14:paraId="6A51333D" w14:textId="77777777" w:rsidR="00743F99" w:rsidRPr="00770D39" w:rsidRDefault="00743F99" w:rsidP="009A01B2">
      <w:pPr>
        <w:tabs>
          <w:tab w:val="left" w:pos="3374"/>
        </w:tabs>
        <w:spacing w:line="360" w:lineRule="auto"/>
        <w:rPr>
          <w:rFonts w:ascii="Palatino Linotype" w:eastAsia="Palatino Linotype" w:hAnsi="Palatino Linotype" w:cs="Palatino Linotype"/>
          <w:color w:val="000000" w:themeColor="text1"/>
        </w:rPr>
      </w:pPr>
    </w:p>
    <w:p w14:paraId="482797BB" w14:textId="77777777" w:rsidR="00743F99" w:rsidRPr="00770D39" w:rsidRDefault="00743F99" w:rsidP="009A01B2">
      <w:pPr>
        <w:spacing w:line="360" w:lineRule="auto"/>
        <w:rPr>
          <w:rFonts w:ascii="Palatino Linotype" w:eastAsia="Palatino Linotype" w:hAnsi="Palatino Linotype" w:cs="Palatino Linotype"/>
          <w:color w:val="000000" w:themeColor="text1"/>
        </w:rPr>
      </w:pPr>
    </w:p>
    <w:p w14:paraId="31F4C257" w14:textId="77777777" w:rsidR="00743F99" w:rsidRPr="00770D39" w:rsidRDefault="00743F99" w:rsidP="009A01B2">
      <w:pPr>
        <w:spacing w:line="360" w:lineRule="auto"/>
        <w:rPr>
          <w:rFonts w:ascii="Palatino Linotype" w:eastAsia="Palatino Linotype" w:hAnsi="Palatino Linotype" w:cs="Palatino Linotype"/>
          <w:color w:val="000000" w:themeColor="text1"/>
        </w:rPr>
      </w:pPr>
    </w:p>
    <w:sectPr w:rsidR="00743F99" w:rsidRPr="00770D39" w:rsidSect="000B76F8">
      <w:headerReference w:type="even" r:id="rId9"/>
      <w:headerReference w:type="default" r:id="rId10"/>
      <w:footerReference w:type="default" r:id="rId11"/>
      <w:headerReference w:type="first" r:id="rId12"/>
      <w:footerReference w:type="first" r:id="rId13"/>
      <w:pgSz w:w="12240" w:h="15840"/>
      <w:pgMar w:top="2268"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6E3A0" w14:textId="77777777" w:rsidR="00003FB3" w:rsidRDefault="00003FB3">
      <w:r>
        <w:separator/>
      </w:r>
    </w:p>
  </w:endnote>
  <w:endnote w:type="continuationSeparator" w:id="0">
    <w:p w14:paraId="10C3C1CF" w14:textId="77777777" w:rsidR="00003FB3" w:rsidRDefault="0000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5293B" w14:textId="77777777" w:rsidR="00324C5F" w:rsidRDefault="00324C5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B76F8">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B76F8">
      <w:rPr>
        <w:rFonts w:ascii="Palatino Linotype" w:eastAsia="Palatino Linotype" w:hAnsi="Palatino Linotype" w:cs="Palatino Linotype"/>
        <w:noProof/>
        <w:color w:val="000000"/>
        <w:sz w:val="20"/>
        <w:szCs w:val="20"/>
      </w:rPr>
      <w:t>37</w:t>
    </w:r>
    <w:r>
      <w:rPr>
        <w:rFonts w:ascii="Palatino Linotype" w:eastAsia="Palatino Linotype" w:hAnsi="Palatino Linotype" w:cs="Palatino Linotype"/>
        <w:color w:val="000000"/>
        <w:sz w:val="20"/>
        <w:szCs w:val="20"/>
      </w:rPr>
      <w:fldChar w:fldCharType="end"/>
    </w:r>
  </w:p>
  <w:p w14:paraId="54AB95E6" w14:textId="77777777" w:rsidR="00324C5F" w:rsidRDefault="00324C5F">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8D2BA" w14:textId="77777777" w:rsidR="00324C5F" w:rsidRPr="000B76F8" w:rsidRDefault="00324C5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0B76F8">
      <w:rPr>
        <w:rFonts w:ascii="Palatino Linotype" w:eastAsia="Palatino Linotype" w:hAnsi="Palatino Linotype" w:cs="Palatino Linotype"/>
        <w:color w:val="000000"/>
        <w:sz w:val="22"/>
        <w:szCs w:val="20"/>
      </w:rPr>
      <w:t xml:space="preserve">Página </w:t>
    </w:r>
    <w:r w:rsidRPr="000B76F8">
      <w:rPr>
        <w:rFonts w:ascii="Palatino Linotype" w:eastAsia="Palatino Linotype" w:hAnsi="Palatino Linotype" w:cs="Palatino Linotype"/>
        <w:color w:val="000000"/>
        <w:sz w:val="22"/>
        <w:szCs w:val="20"/>
      </w:rPr>
      <w:fldChar w:fldCharType="begin"/>
    </w:r>
    <w:r w:rsidRPr="000B76F8">
      <w:rPr>
        <w:rFonts w:ascii="Palatino Linotype" w:eastAsia="Palatino Linotype" w:hAnsi="Palatino Linotype" w:cs="Palatino Linotype"/>
        <w:color w:val="000000"/>
        <w:sz w:val="22"/>
        <w:szCs w:val="20"/>
      </w:rPr>
      <w:instrText>PAGE</w:instrText>
    </w:r>
    <w:r w:rsidRPr="000B76F8">
      <w:rPr>
        <w:rFonts w:ascii="Palatino Linotype" w:eastAsia="Palatino Linotype" w:hAnsi="Palatino Linotype" w:cs="Palatino Linotype"/>
        <w:color w:val="000000"/>
        <w:sz w:val="22"/>
        <w:szCs w:val="20"/>
      </w:rPr>
      <w:fldChar w:fldCharType="separate"/>
    </w:r>
    <w:r w:rsidR="000B76F8">
      <w:rPr>
        <w:rFonts w:ascii="Palatino Linotype" w:eastAsia="Palatino Linotype" w:hAnsi="Palatino Linotype" w:cs="Palatino Linotype"/>
        <w:noProof/>
        <w:color w:val="000000"/>
        <w:sz w:val="22"/>
        <w:szCs w:val="20"/>
      </w:rPr>
      <w:t>1</w:t>
    </w:r>
    <w:r w:rsidRPr="000B76F8">
      <w:rPr>
        <w:rFonts w:ascii="Palatino Linotype" w:eastAsia="Palatino Linotype" w:hAnsi="Palatino Linotype" w:cs="Palatino Linotype"/>
        <w:color w:val="000000"/>
        <w:sz w:val="22"/>
        <w:szCs w:val="20"/>
      </w:rPr>
      <w:fldChar w:fldCharType="end"/>
    </w:r>
    <w:r w:rsidRPr="000B76F8">
      <w:rPr>
        <w:rFonts w:ascii="Palatino Linotype" w:eastAsia="Palatino Linotype" w:hAnsi="Palatino Linotype" w:cs="Palatino Linotype"/>
        <w:color w:val="000000"/>
        <w:sz w:val="22"/>
        <w:szCs w:val="20"/>
      </w:rPr>
      <w:t xml:space="preserve"> de </w:t>
    </w:r>
    <w:r w:rsidRPr="000B76F8">
      <w:rPr>
        <w:rFonts w:ascii="Palatino Linotype" w:eastAsia="Palatino Linotype" w:hAnsi="Palatino Linotype" w:cs="Palatino Linotype"/>
        <w:color w:val="000000"/>
        <w:sz w:val="22"/>
        <w:szCs w:val="20"/>
      </w:rPr>
      <w:fldChar w:fldCharType="begin"/>
    </w:r>
    <w:r w:rsidRPr="000B76F8">
      <w:rPr>
        <w:rFonts w:ascii="Palatino Linotype" w:eastAsia="Palatino Linotype" w:hAnsi="Palatino Linotype" w:cs="Palatino Linotype"/>
        <w:color w:val="000000"/>
        <w:sz w:val="22"/>
        <w:szCs w:val="20"/>
      </w:rPr>
      <w:instrText>NUMPAGES</w:instrText>
    </w:r>
    <w:r w:rsidRPr="000B76F8">
      <w:rPr>
        <w:rFonts w:ascii="Palatino Linotype" w:eastAsia="Palatino Linotype" w:hAnsi="Palatino Linotype" w:cs="Palatino Linotype"/>
        <w:color w:val="000000"/>
        <w:sz w:val="22"/>
        <w:szCs w:val="20"/>
      </w:rPr>
      <w:fldChar w:fldCharType="separate"/>
    </w:r>
    <w:r w:rsidR="000B76F8">
      <w:rPr>
        <w:rFonts w:ascii="Palatino Linotype" w:eastAsia="Palatino Linotype" w:hAnsi="Palatino Linotype" w:cs="Palatino Linotype"/>
        <w:noProof/>
        <w:color w:val="000000"/>
        <w:sz w:val="22"/>
        <w:szCs w:val="20"/>
      </w:rPr>
      <w:t>37</w:t>
    </w:r>
    <w:r w:rsidRPr="000B76F8">
      <w:rPr>
        <w:rFonts w:ascii="Palatino Linotype" w:eastAsia="Palatino Linotype" w:hAnsi="Palatino Linotype" w:cs="Palatino Linotype"/>
        <w:color w:val="000000"/>
        <w:sz w:val="22"/>
        <w:szCs w:val="20"/>
      </w:rPr>
      <w:fldChar w:fldCharType="end"/>
    </w:r>
  </w:p>
  <w:p w14:paraId="0D29030A" w14:textId="77777777" w:rsidR="00324C5F" w:rsidRDefault="00324C5F">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0937A" w14:textId="77777777" w:rsidR="00003FB3" w:rsidRDefault="00003FB3">
      <w:r>
        <w:separator/>
      </w:r>
    </w:p>
  </w:footnote>
  <w:footnote w:type="continuationSeparator" w:id="0">
    <w:p w14:paraId="78280D99" w14:textId="77777777" w:rsidR="00003FB3" w:rsidRDefault="00003FB3">
      <w:r>
        <w:continuationSeparator/>
      </w:r>
    </w:p>
  </w:footnote>
  <w:footnote w:id="1">
    <w:p w14:paraId="7DAF2FAE" w14:textId="77777777" w:rsidR="00324C5F" w:rsidRDefault="00324C5F" w:rsidP="00FD16E8">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14:paraId="44C51421" w14:textId="77777777" w:rsidR="00324C5F" w:rsidRDefault="00324C5F" w:rsidP="00FD16E8">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14:paraId="57A221CF" w14:textId="77777777" w:rsidR="00324C5F" w:rsidRDefault="00324C5F" w:rsidP="00FD16E8">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14:paraId="01F7EAA7" w14:textId="77777777" w:rsidR="00324C5F" w:rsidRDefault="00324C5F" w:rsidP="00FD16E8">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 w:id="5">
    <w:p w14:paraId="71FC5DAF" w14:textId="77777777" w:rsidR="00324C5F" w:rsidRDefault="00324C5F" w:rsidP="009C0B80">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sz w:val="20"/>
          <w:szCs w:val="20"/>
        </w:rPr>
        <w:t xml:space="preserve"> (…)</w:t>
      </w:r>
    </w:p>
  </w:footnote>
  <w:footnote w:id="6">
    <w:p w14:paraId="79A2FAD5" w14:textId="77777777" w:rsidR="00324C5F" w:rsidRDefault="00324C5F" w:rsidP="009C0B80">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9"/>
          <w:szCs w:val="19"/>
        </w:rPr>
        <w:t xml:space="preserve"> </w:t>
      </w:r>
      <w:r>
        <w:rPr>
          <w:rFonts w:ascii="Palatino Linotype" w:eastAsia="Palatino Linotype" w:hAnsi="Palatino Linotype" w:cs="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7">
    <w:p w14:paraId="5F9137FA" w14:textId="77777777" w:rsidR="0066312B" w:rsidRDefault="0066312B" w:rsidP="0066312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Artículo 50, Ley de Transparencia y Acceso a la Información Pública del Estado de México y Municipios.</w:t>
      </w:r>
    </w:p>
  </w:footnote>
  <w:footnote w:id="8">
    <w:p w14:paraId="611D66C8" w14:textId="77777777" w:rsidR="0066312B" w:rsidRDefault="0066312B" w:rsidP="0066312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Artículo 51, Ídem.</w:t>
      </w:r>
    </w:p>
  </w:footnote>
  <w:footnote w:id="9">
    <w:p w14:paraId="3FFCF540" w14:textId="77777777" w:rsidR="0066312B" w:rsidRDefault="0066312B" w:rsidP="0066312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Artículo 58, Ley de Transparencia y Acceso a la Información Pública del Estado de México y Municipios.</w:t>
      </w:r>
    </w:p>
  </w:footnote>
  <w:footnote w:id="10">
    <w:p w14:paraId="665975FC" w14:textId="77777777" w:rsidR="0066312B" w:rsidRDefault="0066312B" w:rsidP="0066312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50B9E" w14:textId="77777777" w:rsidR="00324C5F" w:rsidRDefault="00003FB3">
    <w:pPr>
      <w:pBdr>
        <w:top w:val="nil"/>
        <w:left w:val="nil"/>
        <w:bottom w:val="nil"/>
        <w:right w:val="nil"/>
        <w:between w:val="nil"/>
      </w:pBdr>
      <w:tabs>
        <w:tab w:val="center" w:pos="4419"/>
        <w:tab w:val="right" w:pos="8838"/>
      </w:tabs>
      <w:rPr>
        <w:rFonts w:eastAsia="Calibri"/>
        <w:color w:val="000000"/>
      </w:rPr>
    </w:pPr>
    <w:r>
      <w:rPr>
        <w:rFonts w:eastAsia="Calibri"/>
        <w:color w:val="000000"/>
      </w:rPr>
      <w:pict w14:anchorId="4DB1C3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6519" w:type="dxa"/>
      <w:tblInd w:w="3261" w:type="dxa"/>
      <w:tblLayout w:type="fixed"/>
      <w:tblLook w:val="0400" w:firstRow="0" w:lastRow="0" w:firstColumn="0" w:lastColumn="0" w:noHBand="0" w:noVBand="1"/>
    </w:tblPr>
    <w:tblGrid>
      <w:gridCol w:w="2976"/>
      <w:gridCol w:w="3543"/>
    </w:tblGrid>
    <w:tr w:rsidR="00324C5F" w14:paraId="313944FB" w14:textId="77777777" w:rsidTr="000B76F8">
      <w:trPr>
        <w:trHeight w:val="227"/>
      </w:trPr>
      <w:tc>
        <w:tcPr>
          <w:tcW w:w="2976" w:type="dxa"/>
          <w:vAlign w:val="center"/>
        </w:tcPr>
        <w:p w14:paraId="250330E5" w14:textId="77777777" w:rsidR="00324C5F" w:rsidRPr="000B76F8" w:rsidRDefault="00324C5F">
          <w:pPr>
            <w:ind w:right="34"/>
            <w:jc w:val="right"/>
            <w:rPr>
              <w:rFonts w:ascii="Palatino Linotype" w:eastAsia="Palatino Linotype" w:hAnsi="Palatino Linotype" w:cs="Palatino Linotype"/>
              <w:b/>
              <w:szCs w:val="22"/>
            </w:rPr>
          </w:pPr>
          <w:r w:rsidRPr="000B76F8">
            <w:rPr>
              <w:rFonts w:ascii="Palatino Linotype" w:eastAsia="Palatino Linotype" w:hAnsi="Palatino Linotype" w:cs="Palatino Linotype"/>
              <w:b/>
              <w:szCs w:val="22"/>
            </w:rPr>
            <w:t>Recurso de Revisión:</w:t>
          </w:r>
        </w:p>
      </w:tc>
      <w:tc>
        <w:tcPr>
          <w:tcW w:w="3543" w:type="dxa"/>
          <w:vAlign w:val="center"/>
        </w:tcPr>
        <w:p w14:paraId="06777E69" w14:textId="14EEB5AD" w:rsidR="00324C5F" w:rsidRPr="000B76F8" w:rsidRDefault="00B2085D" w:rsidP="00B2085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0B76F8">
            <w:rPr>
              <w:rFonts w:ascii="Palatino Linotype" w:eastAsia="Palatino Linotype" w:hAnsi="Palatino Linotype" w:cs="Palatino Linotype"/>
              <w:color w:val="000000"/>
              <w:szCs w:val="22"/>
            </w:rPr>
            <w:t>08008/INFOEM/IP/RR/2025</w:t>
          </w:r>
        </w:p>
      </w:tc>
    </w:tr>
    <w:tr w:rsidR="00324C5F" w14:paraId="4858B96C" w14:textId="77777777" w:rsidTr="000B76F8">
      <w:trPr>
        <w:trHeight w:val="242"/>
      </w:trPr>
      <w:tc>
        <w:tcPr>
          <w:tcW w:w="2976" w:type="dxa"/>
          <w:vAlign w:val="center"/>
        </w:tcPr>
        <w:p w14:paraId="7D182BEB" w14:textId="77777777" w:rsidR="00324C5F" w:rsidRPr="000B76F8" w:rsidRDefault="00324C5F">
          <w:pPr>
            <w:ind w:right="34"/>
            <w:jc w:val="right"/>
            <w:rPr>
              <w:rFonts w:ascii="Palatino Linotype" w:eastAsia="Palatino Linotype" w:hAnsi="Palatino Linotype" w:cs="Palatino Linotype"/>
              <w:b/>
              <w:szCs w:val="22"/>
            </w:rPr>
          </w:pPr>
          <w:r w:rsidRPr="000B76F8">
            <w:rPr>
              <w:rFonts w:ascii="Palatino Linotype" w:eastAsia="Palatino Linotype" w:hAnsi="Palatino Linotype" w:cs="Palatino Linotype"/>
              <w:b/>
              <w:szCs w:val="22"/>
            </w:rPr>
            <w:t>Sujeto Obligado:</w:t>
          </w:r>
        </w:p>
      </w:tc>
      <w:tc>
        <w:tcPr>
          <w:tcW w:w="3543" w:type="dxa"/>
          <w:vAlign w:val="center"/>
        </w:tcPr>
        <w:p w14:paraId="2359D54D" w14:textId="00F71F92" w:rsidR="00324C5F" w:rsidRPr="000B76F8" w:rsidRDefault="00324C5F" w:rsidP="00B2085D">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szCs w:val="22"/>
            </w:rPr>
          </w:pPr>
          <w:r w:rsidRPr="000B76F8">
            <w:rPr>
              <w:rFonts w:ascii="Palatino Linotype" w:eastAsia="Palatino Linotype" w:hAnsi="Palatino Linotype" w:cs="Palatino Linotype"/>
              <w:color w:val="000000"/>
              <w:szCs w:val="22"/>
            </w:rPr>
            <w:t xml:space="preserve">Ayuntamiento de </w:t>
          </w:r>
          <w:r w:rsidR="00B2085D" w:rsidRPr="000B76F8">
            <w:rPr>
              <w:rFonts w:ascii="Palatino Linotype" w:eastAsia="Palatino Linotype" w:hAnsi="Palatino Linotype" w:cs="Palatino Linotype"/>
              <w:color w:val="000000"/>
              <w:szCs w:val="22"/>
            </w:rPr>
            <w:t>Toluca</w:t>
          </w:r>
        </w:p>
      </w:tc>
    </w:tr>
    <w:tr w:rsidR="00324C5F" w14:paraId="1BCBF4D8" w14:textId="77777777" w:rsidTr="000B76F8">
      <w:trPr>
        <w:trHeight w:val="342"/>
      </w:trPr>
      <w:tc>
        <w:tcPr>
          <w:tcW w:w="2976" w:type="dxa"/>
          <w:vAlign w:val="center"/>
        </w:tcPr>
        <w:p w14:paraId="0ECE44E5" w14:textId="77777777" w:rsidR="00324C5F" w:rsidRPr="000B76F8" w:rsidRDefault="00324C5F">
          <w:pPr>
            <w:ind w:right="34"/>
            <w:jc w:val="right"/>
            <w:rPr>
              <w:rFonts w:ascii="Palatino Linotype" w:eastAsia="Palatino Linotype" w:hAnsi="Palatino Linotype" w:cs="Palatino Linotype"/>
              <w:b/>
              <w:szCs w:val="22"/>
            </w:rPr>
          </w:pPr>
          <w:r w:rsidRPr="000B76F8">
            <w:rPr>
              <w:rFonts w:ascii="Palatino Linotype" w:eastAsia="Palatino Linotype" w:hAnsi="Palatino Linotype" w:cs="Palatino Linotype"/>
              <w:b/>
              <w:szCs w:val="22"/>
            </w:rPr>
            <w:t>Comisionada Ponente:</w:t>
          </w:r>
        </w:p>
      </w:tc>
      <w:tc>
        <w:tcPr>
          <w:tcW w:w="3543" w:type="dxa"/>
          <w:vAlign w:val="center"/>
        </w:tcPr>
        <w:p w14:paraId="1A35C4CF" w14:textId="77777777" w:rsidR="00324C5F" w:rsidRPr="000B76F8" w:rsidRDefault="00324C5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0B76F8">
            <w:rPr>
              <w:rFonts w:ascii="Palatino Linotype" w:eastAsia="Palatino Linotype" w:hAnsi="Palatino Linotype" w:cs="Palatino Linotype"/>
              <w:color w:val="000000"/>
              <w:szCs w:val="22"/>
            </w:rPr>
            <w:t>María del Rosario Mejía Ayala</w:t>
          </w:r>
        </w:p>
      </w:tc>
    </w:tr>
  </w:tbl>
  <w:p w14:paraId="7A7CCC6B" w14:textId="77777777" w:rsidR="00324C5F" w:rsidRDefault="00003FB3">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w14:anchorId="37AB2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5.5pt;margin-top:-120.95pt;width:609.4pt;height:793.75pt;z-index:-251659776;mso-position-horizontal-relative:margin;mso-position-vertical-relative:margin">
          <v:imagedata r:id="rId1" o:title="image1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660" w:type="dxa"/>
      <w:tblInd w:w="3261" w:type="dxa"/>
      <w:tblLayout w:type="fixed"/>
      <w:tblLook w:val="0400" w:firstRow="0" w:lastRow="0" w:firstColumn="0" w:lastColumn="0" w:noHBand="0" w:noVBand="1"/>
    </w:tblPr>
    <w:tblGrid>
      <w:gridCol w:w="2977"/>
      <w:gridCol w:w="3683"/>
    </w:tblGrid>
    <w:tr w:rsidR="00324C5F" w14:paraId="42262D47" w14:textId="77777777" w:rsidTr="000B76F8">
      <w:trPr>
        <w:trHeight w:val="227"/>
      </w:trPr>
      <w:tc>
        <w:tcPr>
          <w:tcW w:w="2977" w:type="dxa"/>
          <w:vAlign w:val="center"/>
        </w:tcPr>
        <w:p w14:paraId="1E2249F5" w14:textId="77777777" w:rsidR="00324C5F" w:rsidRPr="000B76F8" w:rsidRDefault="00324C5F">
          <w:pPr>
            <w:jc w:val="right"/>
            <w:rPr>
              <w:rFonts w:ascii="Palatino Linotype" w:eastAsia="Palatino Linotype" w:hAnsi="Palatino Linotype" w:cs="Palatino Linotype"/>
              <w:b/>
              <w:szCs w:val="22"/>
            </w:rPr>
          </w:pPr>
          <w:r w:rsidRPr="000B76F8">
            <w:rPr>
              <w:rFonts w:ascii="Palatino Linotype" w:eastAsia="Palatino Linotype" w:hAnsi="Palatino Linotype" w:cs="Palatino Linotype"/>
              <w:b/>
              <w:szCs w:val="22"/>
            </w:rPr>
            <w:t>Recurso de Revisión:</w:t>
          </w:r>
        </w:p>
      </w:tc>
      <w:tc>
        <w:tcPr>
          <w:tcW w:w="3683" w:type="dxa"/>
          <w:vAlign w:val="center"/>
        </w:tcPr>
        <w:p w14:paraId="247BF301" w14:textId="3FB90C58" w:rsidR="00324C5F" w:rsidRPr="000B76F8" w:rsidRDefault="00324C5F" w:rsidP="0077685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0B76F8">
            <w:rPr>
              <w:rFonts w:ascii="Palatino Linotype" w:eastAsia="Palatino Linotype" w:hAnsi="Palatino Linotype" w:cs="Palatino Linotype"/>
              <w:color w:val="000000"/>
              <w:szCs w:val="22"/>
            </w:rPr>
            <w:t>08008/INFOEM/IP/RR/2025</w:t>
          </w:r>
        </w:p>
      </w:tc>
    </w:tr>
    <w:tr w:rsidR="00324C5F" w14:paraId="3344D976" w14:textId="77777777" w:rsidTr="000B76F8">
      <w:trPr>
        <w:trHeight w:val="266"/>
      </w:trPr>
      <w:tc>
        <w:tcPr>
          <w:tcW w:w="2977" w:type="dxa"/>
          <w:vAlign w:val="center"/>
        </w:tcPr>
        <w:p w14:paraId="4DA3D44F" w14:textId="77777777" w:rsidR="00324C5F" w:rsidRPr="000B76F8" w:rsidRDefault="00324C5F">
          <w:pPr>
            <w:jc w:val="right"/>
            <w:rPr>
              <w:rFonts w:ascii="Palatino Linotype" w:eastAsia="Palatino Linotype" w:hAnsi="Palatino Linotype" w:cs="Palatino Linotype"/>
              <w:b/>
              <w:szCs w:val="22"/>
            </w:rPr>
          </w:pPr>
          <w:r w:rsidRPr="000B76F8">
            <w:rPr>
              <w:rFonts w:ascii="Palatino Linotype" w:eastAsia="Palatino Linotype" w:hAnsi="Palatino Linotype" w:cs="Palatino Linotype"/>
              <w:b/>
              <w:szCs w:val="22"/>
            </w:rPr>
            <w:t>Recurrente:</w:t>
          </w:r>
        </w:p>
      </w:tc>
      <w:tc>
        <w:tcPr>
          <w:tcW w:w="3683" w:type="dxa"/>
        </w:tcPr>
        <w:p w14:paraId="2114BA89" w14:textId="0E40567B" w:rsidR="00324C5F" w:rsidRPr="000B76F8" w:rsidRDefault="00324C5F">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szCs w:val="22"/>
            </w:rPr>
          </w:pPr>
        </w:p>
      </w:tc>
    </w:tr>
    <w:tr w:rsidR="00324C5F" w14:paraId="4F6286E2" w14:textId="77777777" w:rsidTr="000B76F8">
      <w:trPr>
        <w:trHeight w:val="342"/>
      </w:trPr>
      <w:tc>
        <w:tcPr>
          <w:tcW w:w="2977" w:type="dxa"/>
          <w:vAlign w:val="center"/>
        </w:tcPr>
        <w:p w14:paraId="7357467A" w14:textId="77777777" w:rsidR="00324C5F" w:rsidRPr="000B76F8" w:rsidRDefault="00324C5F">
          <w:pPr>
            <w:jc w:val="right"/>
            <w:rPr>
              <w:rFonts w:ascii="Palatino Linotype" w:eastAsia="Palatino Linotype" w:hAnsi="Palatino Linotype" w:cs="Palatino Linotype"/>
              <w:b/>
              <w:szCs w:val="22"/>
            </w:rPr>
          </w:pPr>
          <w:r w:rsidRPr="000B76F8">
            <w:rPr>
              <w:rFonts w:ascii="Palatino Linotype" w:eastAsia="Palatino Linotype" w:hAnsi="Palatino Linotype" w:cs="Palatino Linotype"/>
              <w:b/>
              <w:szCs w:val="22"/>
            </w:rPr>
            <w:t>Sujeto Obligado:</w:t>
          </w:r>
        </w:p>
      </w:tc>
      <w:tc>
        <w:tcPr>
          <w:tcW w:w="3683" w:type="dxa"/>
          <w:vAlign w:val="center"/>
        </w:tcPr>
        <w:p w14:paraId="7637A284" w14:textId="668A1D0F" w:rsidR="00324C5F" w:rsidRPr="000B76F8" w:rsidRDefault="00324C5F" w:rsidP="00776858">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szCs w:val="22"/>
            </w:rPr>
          </w:pPr>
          <w:r w:rsidRPr="000B76F8">
            <w:rPr>
              <w:rFonts w:ascii="Palatino Linotype" w:eastAsia="Palatino Linotype" w:hAnsi="Palatino Linotype" w:cs="Palatino Linotype"/>
              <w:color w:val="000000"/>
              <w:szCs w:val="22"/>
            </w:rPr>
            <w:t>Ayuntamiento de Toluca</w:t>
          </w:r>
        </w:p>
      </w:tc>
    </w:tr>
    <w:tr w:rsidR="00324C5F" w14:paraId="36860677" w14:textId="77777777" w:rsidTr="000B76F8">
      <w:trPr>
        <w:trHeight w:val="342"/>
      </w:trPr>
      <w:tc>
        <w:tcPr>
          <w:tcW w:w="2977" w:type="dxa"/>
          <w:vAlign w:val="center"/>
        </w:tcPr>
        <w:p w14:paraId="11DD595B" w14:textId="77777777" w:rsidR="00324C5F" w:rsidRPr="000B76F8" w:rsidRDefault="00324C5F">
          <w:pPr>
            <w:jc w:val="right"/>
            <w:rPr>
              <w:rFonts w:ascii="Palatino Linotype" w:eastAsia="Palatino Linotype" w:hAnsi="Palatino Linotype" w:cs="Palatino Linotype"/>
              <w:b/>
              <w:szCs w:val="22"/>
            </w:rPr>
          </w:pPr>
          <w:r w:rsidRPr="000B76F8">
            <w:rPr>
              <w:rFonts w:ascii="Palatino Linotype" w:eastAsia="Palatino Linotype" w:hAnsi="Palatino Linotype" w:cs="Palatino Linotype"/>
              <w:b/>
              <w:szCs w:val="22"/>
            </w:rPr>
            <w:t>Comisionada Ponente:</w:t>
          </w:r>
        </w:p>
      </w:tc>
      <w:tc>
        <w:tcPr>
          <w:tcW w:w="3683" w:type="dxa"/>
          <w:vAlign w:val="center"/>
        </w:tcPr>
        <w:p w14:paraId="73B9B5F2" w14:textId="77777777" w:rsidR="00324C5F" w:rsidRPr="000B76F8" w:rsidRDefault="00324C5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0B76F8">
            <w:rPr>
              <w:rFonts w:ascii="Palatino Linotype" w:eastAsia="Palatino Linotype" w:hAnsi="Palatino Linotype" w:cs="Palatino Linotype"/>
              <w:color w:val="000000"/>
              <w:szCs w:val="22"/>
            </w:rPr>
            <w:t>María del Rosario Mejía Ayala</w:t>
          </w:r>
        </w:p>
      </w:tc>
    </w:tr>
  </w:tbl>
  <w:p w14:paraId="4EB2DF51" w14:textId="77777777" w:rsidR="00324C5F" w:rsidRDefault="00003FB3">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w14:anchorId="3B33E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22.3pt;width:609.4pt;height:793.75pt;z-index:-251658752;mso-position-horizontal:absolute;mso-position-horizontal-relative:margin;mso-position-vertical:absolute;mso-position-vertical-relative:margin">
          <v:imagedata r:id="rId1" o:title="image1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512F"/>
    <w:multiLevelType w:val="multilevel"/>
    <w:tmpl w:val="961EA6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E53F06"/>
    <w:multiLevelType w:val="multilevel"/>
    <w:tmpl w:val="1A102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E62C6C"/>
    <w:multiLevelType w:val="multilevel"/>
    <w:tmpl w:val="C9740070"/>
    <w:lvl w:ilvl="0">
      <w:start w:val="1"/>
      <w:numFmt w:val="decimal"/>
      <w:lvlText w:val="%1."/>
      <w:lvlJc w:val="left"/>
      <w:pPr>
        <w:ind w:left="2345"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64635"/>
    <w:multiLevelType w:val="multilevel"/>
    <w:tmpl w:val="4078B808"/>
    <w:lvl w:ilvl="0">
      <w:start w:val="1"/>
      <w:numFmt w:val="decimal"/>
      <w:lvlText w:val=""/>
      <w:lvlJc w:val="left"/>
      <w:pPr>
        <w:ind w:left="0" w:firstLine="0"/>
      </w:pPr>
    </w:lvl>
    <w:lvl w:ilvl="1">
      <w:start w:val="1"/>
      <w:numFmt w:val="lowerLetter"/>
      <w:lvlText w:val=""/>
      <w:lvlJc w:val="left"/>
      <w:pPr>
        <w:ind w:left="0" w:firstLine="0"/>
      </w:pPr>
    </w:lvl>
    <w:lvl w:ilvl="2">
      <w:start w:val="1"/>
      <w:numFmt w:val="lowerRoman"/>
      <w:lvlText w:val="%1"/>
      <w:lvlJc w:val="left"/>
      <w:pPr>
        <w:ind w:left="0" w:firstLine="0"/>
      </w:pPr>
    </w:lvl>
    <w:lvl w:ilvl="3">
      <w:start w:val="1"/>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FE16088"/>
    <w:multiLevelType w:val="multilevel"/>
    <w:tmpl w:val="2D1E3ADE"/>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8A02A8"/>
    <w:multiLevelType w:val="hybridMultilevel"/>
    <w:tmpl w:val="30162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8B3082"/>
    <w:multiLevelType w:val="hybridMultilevel"/>
    <w:tmpl w:val="4C42EE2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258C2B9D"/>
    <w:multiLevelType w:val="multilevel"/>
    <w:tmpl w:val="C18EEFD6"/>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6E674E8"/>
    <w:multiLevelType w:val="multilevel"/>
    <w:tmpl w:val="87149E72"/>
    <w:lvl w:ilvl="0">
      <w:start w:val="1"/>
      <w:numFmt w:val="decimal"/>
      <w:lvlText w:val=""/>
      <w:lvlJc w:val="left"/>
      <w:pPr>
        <w:ind w:left="0" w:firstLine="0"/>
      </w:pPr>
    </w:lvl>
    <w:lvl w:ilvl="1">
      <w:start w:val="1"/>
      <w:numFmt w:val="lowerLetter"/>
      <w:lvlText w:val=""/>
      <w:lvlJc w:val="left"/>
      <w:pPr>
        <w:ind w:left="0" w:firstLine="0"/>
      </w:pPr>
    </w:lvl>
    <w:lvl w:ilvl="2">
      <w:start w:val="1"/>
      <w:numFmt w:val="lowerRoman"/>
      <w:lvlText w:val="%1"/>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BF0556D"/>
    <w:multiLevelType w:val="hybridMultilevel"/>
    <w:tmpl w:val="3FB44D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2F325D1E"/>
    <w:multiLevelType w:val="multilevel"/>
    <w:tmpl w:val="3F005E6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8F73FC"/>
    <w:multiLevelType w:val="multilevel"/>
    <w:tmpl w:val="CD38828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1869BE"/>
    <w:multiLevelType w:val="multilevel"/>
    <w:tmpl w:val="C6CE8B1E"/>
    <w:lvl w:ilvl="0">
      <w:start w:val="1"/>
      <w:numFmt w:val="decimal"/>
      <w:lvlText w:val=""/>
      <w:lvlJc w:val="left"/>
      <w:pPr>
        <w:ind w:left="0" w:firstLine="0"/>
      </w:pPr>
    </w:lvl>
    <w:lvl w:ilvl="1">
      <w:start w:val="1"/>
      <w:numFmt w:val="lowerLetter"/>
      <w:lvlText w:val=""/>
      <w:lvlJc w:val="left"/>
      <w:pPr>
        <w:ind w:left="0" w:firstLine="0"/>
      </w:pPr>
    </w:lvl>
    <w:lvl w:ilvl="2">
      <w:start w:val="1"/>
      <w:numFmt w:val="lowerRoman"/>
      <w:lvlText w:val="%1"/>
      <w:lvlJc w:val="left"/>
      <w:pPr>
        <w:ind w:left="0" w:firstLine="0"/>
      </w:pPr>
    </w:lvl>
    <w:lvl w:ilvl="3">
      <w:start w:val="1"/>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8456411"/>
    <w:multiLevelType w:val="multilevel"/>
    <w:tmpl w:val="6FDCD50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6" w15:restartNumberingAfterBreak="0">
    <w:nsid w:val="3B59089B"/>
    <w:multiLevelType w:val="multilevel"/>
    <w:tmpl w:val="A31CE2D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3CED22B3"/>
    <w:multiLevelType w:val="multilevel"/>
    <w:tmpl w:val="C1C2BB5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62757D"/>
    <w:multiLevelType w:val="hybridMultilevel"/>
    <w:tmpl w:val="3AB825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0839D1"/>
    <w:multiLevelType w:val="hybridMultilevel"/>
    <w:tmpl w:val="669A8A00"/>
    <w:lvl w:ilvl="0" w:tplc="C302A056">
      <w:start w:val="1"/>
      <w:numFmt w:val="decimal"/>
      <w:lvlText w:val="%1."/>
      <w:lvlJc w:val="left"/>
      <w:pPr>
        <w:ind w:left="1211"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7B5B13"/>
    <w:multiLevelType w:val="multilevel"/>
    <w:tmpl w:val="0F581FFE"/>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4B70195"/>
    <w:multiLevelType w:val="multilevel"/>
    <w:tmpl w:val="DED642C4"/>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4" w15:restartNumberingAfterBreak="0">
    <w:nsid w:val="66FA4776"/>
    <w:multiLevelType w:val="multilevel"/>
    <w:tmpl w:val="7A464608"/>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5" w15:restartNumberingAfterBreak="0">
    <w:nsid w:val="6B6B2FC6"/>
    <w:multiLevelType w:val="multilevel"/>
    <w:tmpl w:val="0DE8E9F6"/>
    <w:lvl w:ilvl="0">
      <w:start w:val="1"/>
      <w:numFmt w:val="decimal"/>
      <w:lvlText w:val="%1."/>
      <w:lvlJc w:val="left"/>
      <w:pPr>
        <w:ind w:left="3338"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406718"/>
    <w:multiLevelType w:val="multilevel"/>
    <w:tmpl w:val="8D020E60"/>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461027"/>
    <w:multiLevelType w:val="multilevel"/>
    <w:tmpl w:val="BE7C539C"/>
    <w:lvl w:ilvl="0">
      <w:start w:val="1"/>
      <w:numFmt w:val="decimal"/>
      <w:lvlText w:val="%1."/>
      <w:lvlJc w:val="left"/>
      <w:pPr>
        <w:ind w:left="502" w:hanging="360"/>
      </w:pPr>
      <w:rPr>
        <w:rFonts w:ascii="Palatino Linotype" w:eastAsia="Palatino Linotype" w:hAnsi="Palatino Linotype" w:cs="Palatino Linotype"/>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03193B"/>
    <w:multiLevelType w:val="multilevel"/>
    <w:tmpl w:val="2CBC7CD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7DAD2AA5"/>
    <w:multiLevelType w:val="multilevel"/>
    <w:tmpl w:val="7A5EFE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8"/>
  </w:num>
  <w:num w:numId="3">
    <w:abstractNumId w:val="16"/>
  </w:num>
  <w:num w:numId="4">
    <w:abstractNumId w:val="24"/>
  </w:num>
  <w:num w:numId="5">
    <w:abstractNumId w:val="3"/>
  </w:num>
  <w:num w:numId="6">
    <w:abstractNumId w:val="17"/>
  </w:num>
  <w:num w:numId="7">
    <w:abstractNumId w:val="14"/>
  </w:num>
  <w:num w:numId="8">
    <w:abstractNumId w:val="15"/>
  </w:num>
  <w:num w:numId="9">
    <w:abstractNumId w:val="9"/>
  </w:num>
  <w:num w:numId="10">
    <w:abstractNumId w:val="4"/>
  </w:num>
  <w:num w:numId="11">
    <w:abstractNumId w:val="20"/>
  </w:num>
  <w:num w:numId="12">
    <w:abstractNumId w:val="29"/>
  </w:num>
  <w:num w:numId="13">
    <w:abstractNumId w:val="1"/>
  </w:num>
  <w:num w:numId="14">
    <w:abstractNumId w:val="13"/>
  </w:num>
  <w:num w:numId="15">
    <w:abstractNumId w:val="21"/>
  </w:num>
  <w:num w:numId="16">
    <w:abstractNumId w:val="5"/>
  </w:num>
  <w:num w:numId="17">
    <w:abstractNumId w:val="27"/>
  </w:num>
  <w:num w:numId="18">
    <w:abstractNumId w:val="10"/>
  </w:num>
  <w:num w:numId="19">
    <w:abstractNumId w:val="7"/>
  </w:num>
  <w:num w:numId="20">
    <w:abstractNumId w:val="6"/>
  </w:num>
  <w:num w:numId="21">
    <w:abstractNumId w:val="0"/>
  </w:num>
  <w:num w:numId="22">
    <w:abstractNumId w:val="25"/>
  </w:num>
  <w:num w:numId="23">
    <w:abstractNumId w:val="23"/>
  </w:num>
  <w:num w:numId="24">
    <w:abstractNumId w:val="2"/>
  </w:num>
  <w:num w:numId="25">
    <w:abstractNumId w:val="22"/>
  </w:num>
  <w:num w:numId="26">
    <w:abstractNumId w:val="26"/>
  </w:num>
  <w:num w:numId="27">
    <w:abstractNumId w:val="12"/>
  </w:num>
  <w:num w:numId="28">
    <w:abstractNumId w:val="11"/>
  </w:num>
  <w:num w:numId="29">
    <w:abstractNumId w:val="1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F99"/>
    <w:rsid w:val="00001327"/>
    <w:rsid w:val="00003FB3"/>
    <w:rsid w:val="00072592"/>
    <w:rsid w:val="00073D63"/>
    <w:rsid w:val="00084874"/>
    <w:rsid w:val="00097C0F"/>
    <w:rsid w:val="000A4601"/>
    <w:rsid w:val="000B74B7"/>
    <w:rsid w:val="000B76F8"/>
    <w:rsid w:val="000E273D"/>
    <w:rsid w:val="0012354B"/>
    <w:rsid w:val="001331DD"/>
    <w:rsid w:val="001344ED"/>
    <w:rsid w:val="001D2FD9"/>
    <w:rsid w:val="002377E0"/>
    <w:rsid w:val="002748E5"/>
    <w:rsid w:val="002D55A8"/>
    <w:rsid w:val="002E6BCA"/>
    <w:rsid w:val="00324C5F"/>
    <w:rsid w:val="003A6655"/>
    <w:rsid w:val="003D1742"/>
    <w:rsid w:val="003D432B"/>
    <w:rsid w:val="003E69EB"/>
    <w:rsid w:val="003E6CE5"/>
    <w:rsid w:val="0046439C"/>
    <w:rsid w:val="00473938"/>
    <w:rsid w:val="004951CD"/>
    <w:rsid w:val="004D3DAA"/>
    <w:rsid w:val="004D56D1"/>
    <w:rsid w:val="005025D9"/>
    <w:rsid w:val="00511C63"/>
    <w:rsid w:val="00545B78"/>
    <w:rsid w:val="005741E9"/>
    <w:rsid w:val="00585318"/>
    <w:rsid w:val="00590452"/>
    <w:rsid w:val="005947BA"/>
    <w:rsid w:val="005A064D"/>
    <w:rsid w:val="00600192"/>
    <w:rsid w:val="00626563"/>
    <w:rsid w:val="0066312B"/>
    <w:rsid w:val="006A24D6"/>
    <w:rsid w:val="006E54D3"/>
    <w:rsid w:val="006E6492"/>
    <w:rsid w:val="006F4817"/>
    <w:rsid w:val="00736BEA"/>
    <w:rsid w:val="00742EF9"/>
    <w:rsid w:val="00743F99"/>
    <w:rsid w:val="007656F3"/>
    <w:rsid w:val="00770D39"/>
    <w:rsid w:val="00776858"/>
    <w:rsid w:val="00833262"/>
    <w:rsid w:val="00845615"/>
    <w:rsid w:val="00855DF5"/>
    <w:rsid w:val="0087471A"/>
    <w:rsid w:val="008754DB"/>
    <w:rsid w:val="00876986"/>
    <w:rsid w:val="008A3356"/>
    <w:rsid w:val="008C62A3"/>
    <w:rsid w:val="008D4B4B"/>
    <w:rsid w:val="00916E1D"/>
    <w:rsid w:val="00920B04"/>
    <w:rsid w:val="009A01B2"/>
    <w:rsid w:val="009B5BDD"/>
    <w:rsid w:val="009C0B80"/>
    <w:rsid w:val="009C4B38"/>
    <w:rsid w:val="009F5B12"/>
    <w:rsid w:val="00A31D3A"/>
    <w:rsid w:val="00A549FB"/>
    <w:rsid w:val="00AC0138"/>
    <w:rsid w:val="00AC135A"/>
    <w:rsid w:val="00AE199F"/>
    <w:rsid w:val="00AF73CC"/>
    <w:rsid w:val="00B01C0C"/>
    <w:rsid w:val="00B04AD4"/>
    <w:rsid w:val="00B2085D"/>
    <w:rsid w:val="00B260DD"/>
    <w:rsid w:val="00B31BFE"/>
    <w:rsid w:val="00B523D0"/>
    <w:rsid w:val="00B60FFD"/>
    <w:rsid w:val="00B80D00"/>
    <w:rsid w:val="00BD6BA7"/>
    <w:rsid w:val="00BE507B"/>
    <w:rsid w:val="00BF07C2"/>
    <w:rsid w:val="00BF321E"/>
    <w:rsid w:val="00C02C4D"/>
    <w:rsid w:val="00C4115F"/>
    <w:rsid w:val="00C476DF"/>
    <w:rsid w:val="00C510F6"/>
    <w:rsid w:val="00C51F8A"/>
    <w:rsid w:val="00C83F53"/>
    <w:rsid w:val="00CA2111"/>
    <w:rsid w:val="00CC22FE"/>
    <w:rsid w:val="00CF775A"/>
    <w:rsid w:val="00D52B29"/>
    <w:rsid w:val="00D75EBD"/>
    <w:rsid w:val="00D86DB9"/>
    <w:rsid w:val="00DA4274"/>
    <w:rsid w:val="00DD2C5B"/>
    <w:rsid w:val="00DE2BC6"/>
    <w:rsid w:val="00E03675"/>
    <w:rsid w:val="00E04FEB"/>
    <w:rsid w:val="00E05789"/>
    <w:rsid w:val="00E3129A"/>
    <w:rsid w:val="00E57F21"/>
    <w:rsid w:val="00E65062"/>
    <w:rsid w:val="00E70D7C"/>
    <w:rsid w:val="00F27BDA"/>
    <w:rsid w:val="00F30D41"/>
    <w:rsid w:val="00F32691"/>
    <w:rsid w:val="00F43544"/>
    <w:rsid w:val="00F453AF"/>
    <w:rsid w:val="00F972C4"/>
    <w:rsid w:val="00FB7B8F"/>
    <w:rsid w:val="00FD16E8"/>
    <w:rsid w:val="00FE5187"/>
    <w:rsid w:val="00FF4226"/>
    <w:rsid w:val="00FF6369"/>
    <w:rsid w:val="00FF75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D2153F"/>
  <w15:docId w15:val="{9234DA50-F3A4-406E-A87A-9B3A1059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rPr>
      <w:rFonts w:eastAsiaTheme="minorEastAsia"/>
      <w:lang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styleId="Tablaconcuadrcula">
    <w:name w:val="Table Grid"/>
    <w:basedOn w:val="Tablanormal"/>
    <w:uiPriority w:val="39"/>
    <w:rsid w:val="00BF3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sutil">
    <w:name w:val="Subtle Reference"/>
    <w:basedOn w:val="Fuentedeprrafopredeter"/>
    <w:uiPriority w:val="31"/>
    <w:qFormat/>
    <w:rsid w:val="0058531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69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dENsURW3JP44U2/j+7nrt8YTg==">CgMxLjAyCGguZ2pkZ3hzMgloLjMwajB6bGwyCWguMWZvYjl0ZTIJaC4zem55c2g3MgloLjJldDkycDAyCGgudHlqY3d0MgloLjNkeTZ2a20yCWguMXQzaDVzZjIJaC40ZDM0b2c4MgloLjJzOGV5bzE4AHIhMUthaDA2Q2NQZEFxY3RETDVPdGRwMVltb3RFVDdvSlVn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D60356-7C67-4D49-931D-4C2CF84E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8526</Words>
  <Characters>46894</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Cuenta Microsoft</cp:lastModifiedBy>
  <cp:revision>9</cp:revision>
  <cp:lastPrinted>2024-04-18T17:22:00Z</cp:lastPrinted>
  <dcterms:created xsi:type="dcterms:W3CDTF">2026-01-15T19:25:00Z</dcterms:created>
  <dcterms:modified xsi:type="dcterms:W3CDTF">2026-02-03T23:04:00Z</dcterms:modified>
</cp:coreProperties>
</file>