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6B3FE" w14:textId="4EEE1F9B" w:rsidR="007D645B" w:rsidRPr="003103BE" w:rsidRDefault="0029071C" w:rsidP="003F7147">
      <w:pPr>
        <w:shd w:val="clear" w:color="auto" w:fill="FFFFFF"/>
        <w:spacing w:line="360" w:lineRule="auto"/>
        <w:jc w:val="both"/>
        <w:rPr>
          <w:rFonts w:ascii="Palatino Linotype" w:hAnsi="Palatino Linotype" w:cs="Arial"/>
          <w:color w:val="000000"/>
          <w:lang w:val="es-MX" w:eastAsia="es-MX"/>
        </w:rPr>
      </w:pPr>
      <w:r w:rsidRPr="003103BE">
        <w:rPr>
          <w:rFonts w:ascii="Palatino Linotype" w:hAnsi="Palatino Linotype" w:cs="Arial"/>
          <w:color w:val="000000"/>
          <w:lang w:val="es-MX" w:eastAsia="es-MX"/>
        </w:rPr>
        <w:t xml:space="preserve">Resolución del Pleno del Instituto de Transparencia, Acceso a la Información Pública y Protección de Datos Personales del Estado de México y Municipios, con domicilio en Metepec, Estado de México, a </w:t>
      </w:r>
      <w:r w:rsidR="00375196" w:rsidRPr="003103BE">
        <w:rPr>
          <w:rFonts w:ascii="Palatino Linotype" w:hAnsi="Palatino Linotype" w:cs="Arial"/>
          <w:color w:val="000000"/>
          <w:lang w:val="es-MX" w:eastAsia="es-MX"/>
        </w:rPr>
        <w:t>diecisiete de septiembre</w:t>
      </w:r>
      <w:r w:rsidR="005E62AC" w:rsidRPr="003103BE">
        <w:rPr>
          <w:rFonts w:ascii="Palatino Linotype" w:hAnsi="Palatino Linotype" w:cs="Arial"/>
          <w:color w:val="000000"/>
          <w:lang w:val="es-MX" w:eastAsia="es-MX"/>
        </w:rPr>
        <w:t xml:space="preserve"> de</w:t>
      </w:r>
      <w:r w:rsidR="00E6213C" w:rsidRPr="003103BE">
        <w:rPr>
          <w:rFonts w:ascii="Palatino Linotype" w:hAnsi="Palatino Linotype" w:cs="Arial"/>
          <w:color w:val="000000"/>
          <w:lang w:val="es-MX" w:eastAsia="es-MX"/>
        </w:rPr>
        <w:t xml:space="preserve"> </w:t>
      </w:r>
      <w:r w:rsidR="007237B8" w:rsidRPr="003103BE">
        <w:rPr>
          <w:rFonts w:ascii="Palatino Linotype" w:hAnsi="Palatino Linotype" w:cs="Arial"/>
          <w:color w:val="000000"/>
          <w:lang w:val="es-MX" w:eastAsia="es-MX"/>
        </w:rPr>
        <w:t xml:space="preserve">dos mil </w:t>
      </w:r>
      <w:r w:rsidR="005E62AC" w:rsidRPr="003103BE">
        <w:rPr>
          <w:rFonts w:ascii="Palatino Linotype" w:hAnsi="Palatino Linotype" w:cs="Arial"/>
          <w:color w:val="000000"/>
          <w:lang w:val="es-MX" w:eastAsia="es-MX"/>
        </w:rPr>
        <w:t>veintiséis</w:t>
      </w:r>
      <w:r w:rsidRPr="003103BE">
        <w:rPr>
          <w:rFonts w:ascii="Palatino Linotype" w:hAnsi="Palatino Linotype" w:cs="Arial"/>
          <w:color w:val="000000"/>
          <w:lang w:val="es-MX" w:eastAsia="es-MX"/>
        </w:rPr>
        <w:t>.</w:t>
      </w:r>
    </w:p>
    <w:p w14:paraId="2984E244" w14:textId="77777777" w:rsidR="003F7147" w:rsidRPr="003103BE" w:rsidRDefault="003F7147" w:rsidP="003F7147">
      <w:pPr>
        <w:shd w:val="clear" w:color="auto" w:fill="FFFFFF"/>
        <w:spacing w:line="360" w:lineRule="auto"/>
        <w:jc w:val="both"/>
        <w:rPr>
          <w:rFonts w:ascii="Palatino Linotype" w:hAnsi="Palatino Linotype" w:cs="Arial"/>
          <w:color w:val="000000"/>
          <w:lang w:val="es-MX" w:eastAsia="es-MX"/>
        </w:rPr>
      </w:pPr>
    </w:p>
    <w:p w14:paraId="5D167B00" w14:textId="5CA8A01D" w:rsidR="007D645B" w:rsidRPr="003103BE" w:rsidRDefault="0029071C" w:rsidP="003F7147">
      <w:pPr>
        <w:tabs>
          <w:tab w:val="left" w:pos="1701"/>
        </w:tabs>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b/>
          <w:lang w:val="es-MX" w:eastAsia="en-US"/>
        </w:rPr>
        <w:t>VISTO</w:t>
      </w:r>
      <w:r w:rsidRPr="003103BE">
        <w:rPr>
          <w:rFonts w:ascii="Palatino Linotype" w:eastAsiaTheme="minorHAnsi" w:hAnsi="Palatino Linotype" w:cs="Arial"/>
          <w:lang w:val="es-MX" w:eastAsia="en-US"/>
        </w:rPr>
        <w:t xml:space="preserve"> el expediente electrónico formado con motivo del recurso de revisión número </w:t>
      </w:r>
      <w:r w:rsidR="008F600E" w:rsidRPr="003103BE">
        <w:rPr>
          <w:rFonts w:ascii="Palatino Linotype" w:eastAsiaTheme="minorHAnsi" w:hAnsi="Palatino Linotype" w:cs="Arial"/>
          <w:b/>
          <w:lang w:val="es-MX" w:eastAsia="en-US"/>
        </w:rPr>
        <w:t>0</w:t>
      </w:r>
      <w:r w:rsidR="00E01D4A" w:rsidRPr="003103BE">
        <w:rPr>
          <w:rFonts w:ascii="Palatino Linotype" w:eastAsiaTheme="minorHAnsi" w:hAnsi="Palatino Linotype" w:cs="Arial"/>
          <w:b/>
          <w:lang w:val="es-MX" w:eastAsia="en-US"/>
        </w:rPr>
        <w:t>6115</w:t>
      </w:r>
      <w:r w:rsidR="00951242" w:rsidRPr="003103BE">
        <w:rPr>
          <w:rFonts w:ascii="Palatino Linotype" w:eastAsiaTheme="minorHAnsi" w:hAnsi="Palatino Linotype" w:cs="Arial"/>
          <w:b/>
          <w:lang w:val="es-MX" w:eastAsia="en-US"/>
        </w:rPr>
        <w:t>/</w:t>
      </w:r>
      <w:r w:rsidRPr="003103BE">
        <w:rPr>
          <w:rFonts w:ascii="Palatino Linotype" w:eastAsiaTheme="minorHAnsi" w:hAnsi="Palatino Linotype" w:cs="Arial"/>
          <w:b/>
          <w:bCs/>
          <w:lang w:val="es-MX" w:eastAsia="es-MX"/>
        </w:rPr>
        <w:t>INFOEM/IP/RR/202</w:t>
      </w:r>
      <w:r w:rsidR="008F600E" w:rsidRPr="003103BE">
        <w:rPr>
          <w:rFonts w:ascii="Palatino Linotype" w:eastAsiaTheme="minorHAnsi" w:hAnsi="Palatino Linotype" w:cs="Arial"/>
          <w:b/>
          <w:bCs/>
          <w:lang w:val="es-MX" w:eastAsia="es-MX"/>
        </w:rPr>
        <w:t>6</w:t>
      </w:r>
      <w:r w:rsidRPr="003103BE">
        <w:rPr>
          <w:rFonts w:ascii="Palatino Linotype" w:eastAsiaTheme="minorHAnsi" w:hAnsi="Palatino Linotype" w:cs="Arial"/>
          <w:lang w:val="es-MX" w:eastAsia="en-US"/>
        </w:rPr>
        <w:t xml:space="preserve">, </w:t>
      </w:r>
      <w:r w:rsidR="00266841" w:rsidRPr="003103BE">
        <w:rPr>
          <w:rFonts w:ascii="Palatino Linotype" w:hAnsi="Palatino Linotype" w:cs="Arial"/>
        </w:rPr>
        <w:t>interpuesto</w:t>
      </w:r>
      <w:r w:rsidR="005327BF" w:rsidRPr="003103BE">
        <w:rPr>
          <w:rFonts w:ascii="Palatino Linotype" w:hAnsi="Palatino Linotype" w:cs="Arial"/>
        </w:rPr>
        <w:t xml:space="preserve"> </w:t>
      </w:r>
      <w:r w:rsidR="00E6213C" w:rsidRPr="003103BE">
        <w:rPr>
          <w:rFonts w:ascii="Palatino Linotype" w:hAnsi="Palatino Linotype" w:cs="Arial"/>
        </w:rPr>
        <w:t xml:space="preserve">por </w:t>
      </w:r>
      <w:r w:rsidR="00E01D4A" w:rsidRPr="003103BE">
        <w:rPr>
          <w:rFonts w:ascii="Palatino Linotype" w:hAnsi="Palatino Linotype" w:cs="Arial"/>
        </w:rPr>
        <w:t>la</w:t>
      </w:r>
      <w:r w:rsidR="008F600E" w:rsidRPr="003103BE">
        <w:rPr>
          <w:rFonts w:ascii="Palatino Linotype" w:hAnsi="Palatino Linotype" w:cs="Arial"/>
        </w:rPr>
        <w:t xml:space="preserve"> </w:t>
      </w:r>
      <w:r w:rsidR="008F600E" w:rsidRPr="003103BE">
        <w:rPr>
          <w:rFonts w:ascii="Palatino Linotype" w:hAnsi="Palatino Linotype" w:cs="Arial"/>
          <w:b/>
        </w:rPr>
        <w:t xml:space="preserve">C. </w:t>
      </w:r>
      <w:proofErr w:type="spellStart"/>
      <w:r w:rsidR="00671142">
        <w:rPr>
          <w:rFonts w:ascii="Palatino Linotype" w:hAnsi="Palatino Linotype" w:cs="Arial"/>
          <w:b/>
        </w:rPr>
        <w:t>xxxxxxxxxxxxxxxxxxxxxxxxxxx</w:t>
      </w:r>
      <w:proofErr w:type="spellEnd"/>
      <w:r w:rsidR="00E01D4A" w:rsidRPr="003103BE">
        <w:rPr>
          <w:rFonts w:ascii="Palatino Linotype" w:hAnsi="Palatino Linotype" w:cs="Arial"/>
          <w:b/>
        </w:rPr>
        <w:t xml:space="preserve"> </w:t>
      </w:r>
      <w:proofErr w:type="spellStart"/>
      <w:r w:rsidR="00671142">
        <w:rPr>
          <w:rFonts w:ascii="Palatino Linotype" w:hAnsi="Palatino Linotype" w:cs="Arial"/>
          <w:b/>
        </w:rPr>
        <w:t>xxxxxxxx</w:t>
      </w:r>
      <w:bookmarkStart w:id="0" w:name="_GoBack"/>
      <w:bookmarkEnd w:id="0"/>
      <w:proofErr w:type="spellEnd"/>
      <w:r w:rsidR="0059154E" w:rsidRPr="003103BE">
        <w:rPr>
          <w:rFonts w:ascii="Palatino Linotype" w:hAnsi="Palatino Linotype" w:cs="Arial"/>
          <w:bCs/>
        </w:rPr>
        <w:t xml:space="preserve">, </w:t>
      </w:r>
      <w:r w:rsidR="005F1F89" w:rsidRPr="003103BE">
        <w:rPr>
          <w:rFonts w:ascii="Palatino Linotype" w:hAnsi="Palatino Linotype" w:cs="Arial"/>
        </w:rPr>
        <w:t>en lo sucesivo</w:t>
      </w:r>
      <w:r w:rsidR="0027342B" w:rsidRPr="003103BE">
        <w:rPr>
          <w:rFonts w:ascii="Palatino Linotype" w:hAnsi="Palatino Linotype" w:cs="Arial"/>
        </w:rPr>
        <w:t xml:space="preserve"> la parte </w:t>
      </w:r>
      <w:r w:rsidR="005F1F89" w:rsidRPr="003103BE">
        <w:rPr>
          <w:rFonts w:ascii="Palatino Linotype" w:hAnsi="Palatino Linotype" w:cs="Arial"/>
          <w:b/>
        </w:rPr>
        <w:t>Recurrente</w:t>
      </w:r>
      <w:r w:rsidRPr="003103BE">
        <w:rPr>
          <w:rFonts w:ascii="Palatino Linotype" w:eastAsiaTheme="minorHAnsi" w:hAnsi="Palatino Linotype" w:cs="Arial"/>
          <w:lang w:val="es-MX" w:eastAsia="en-US"/>
        </w:rPr>
        <w:t>, en contra de la respuesta de</w:t>
      </w:r>
      <w:r w:rsidR="00E01D4A" w:rsidRPr="003103BE">
        <w:rPr>
          <w:rFonts w:ascii="Palatino Linotype" w:eastAsiaTheme="minorHAnsi" w:hAnsi="Palatino Linotype" w:cs="Arial"/>
          <w:lang w:val="es-MX" w:eastAsia="en-US"/>
        </w:rPr>
        <w:t>l</w:t>
      </w:r>
      <w:r w:rsidRPr="003103BE">
        <w:rPr>
          <w:rFonts w:ascii="Palatino Linotype" w:eastAsiaTheme="minorHAnsi" w:hAnsi="Palatino Linotype" w:cs="Arial"/>
          <w:lang w:val="es-MX" w:eastAsia="en-US"/>
        </w:rPr>
        <w:t xml:space="preserve"> </w:t>
      </w:r>
      <w:r w:rsidR="00E01D4A" w:rsidRPr="003103BE">
        <w:rPr>
          <w:rFonts w:ascii="Palatino Linotype" w:eastAsiaTheme="minorHAnsi" w:hAnsi="Palatino Linotype" w:cs="Arial"/>
          <w:b/>
          <w:lang w:val="es-MX" w:eastAsia="en-US"/>
        </w:rPr>
        <w:t>Ayuntamiento de Ecatepec de Morelos</w:t>
      </w:r>
      <w:r w:rsidRPr="003103BE">
        <w:rPr>
          <w:rFonts w:ascii="Palatino Linotype" w:eastAsiaTheme="minorHAnsi" w:hAnsi="Palatino Linotype" w:cs="Arial"/>
          <w:lang w:val="es-MX" w:eastAsia="en-US"/>
        </w:rPr>
        <w:t>,</w:t>
      </w:r>
      <w:r w:rsidRPr="003103BE">
        <w:rPr>
          <w:rFonts w:ascii="Palatino Linotype" w:eastAsiaTheme="minorHAnsi" w:hAnsi="Palatino Linotype" w:cs="Arial"/>
          <w:b/>
          <w:lang w:val="es-MX" w:eastAsia="en-US"/>
        </w:rPr>
        <w:t xml:space="preserve"> </w:t>
      </w:r>
      <w:r w:rsidRPr="003103BE">
        <w:rPr>
          <w:rFonts w:ascii="Palatino Linotype" w:eastAsiaTheme="minorHAnsi" w:hAnsi="Palatino Linotype" w:cs="Arial"/>
          <w:lang w:val="es-MX" w:eastAsia="en-US"/>
        </w:rPr>
        <w:t>en lo subsecuente</w:t>
      </w:r>
      <w:r w:rsidR="005E62AC" w:rsidRPr="003103BE">
        <w:rPr>
          <w:rFonts w:ascii="Palatino Linotype" w:eastAsiaTheme="minorHAnsi" w:hAnsi="Palatino Linotype" w:cs="Arial"/>
          <w:lang w:val="es-MX" w:eastAsia="en-US"/>
        </w:rPr>
        <w:t xml:space="preserve"> el </w:t>
      </w:r>
      <w:r w:rsidRPr="003103BE">
        <w:rPr>
          <w:rFonts w:ascii="Palatino Linotype" w:eastAsiaTheme="minorHAnsi" w:hAnsi="Palatino Linotype" w:cs="Arial"/>
          <w:b/>
          <w:lang w:val="es-MX" w:eastAsia="en-US"/>
        </w:rPr>
        <w:t xml:space="preserve">Sujeto Obligado, </w:t>
      </w:r>
      <w:r w:rsidRPr="003103BE">
        <w:rPr>
          <w:rFonts w:ascii="Palatino Linotype" w:eastAsiaTheme="minorHAnsi" w:hAnsi="Palatino Linotype" w:cs="Arial"/>
          <w:lang w:val="es-MX" w:eastAsia="en-US"/>
        </w:rPr>
        <w:t>se procede a dictar la presente resolución.</w:t>
      </w:r>
    </w:p>
    <w:p w14:paraId="34D56C4C" w14:textId="77777777" w:rsidR="003F7147" w:rsidRPr="003103BE" w:rsidRDefault="003F7147" w:rsidP="003F7147">
      <w:pPr>
        <w:tabs>
          <w:tab w:val="left" w:pos="1701"/>
        </w:tabs>
        <w:spacing w:line="360" w:lineRule="auto"/>
        <w:jc w:val="both"/>
        <w:rPr>
          <w:rFonts w:ascii="Palatino Linotype" w:eastAsiaTheme="minorHAnsi" w:hAnsi="Palatino Linotype" w:cs="Arial"/>
          <w:lang w:val="es-MX" w:eastAsia="en-US"/>
        </w:rPr>
      </w:pPr>
    </w:p>
    <w:p w14:paraId="44F11F6B" w14:textId="7620315A" w:rsidR="007D645B" w:rsidRPr="003103BE" w:rsidRDefault="0029071C" w:rsidP="003F7147">
      <w:pPr>
        <w:spacing w:line="360" w:lineRule="auto"/>
        <w:jc w:val="center"/>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A N T E C E D E N T E S</w:t>
      </w:r>
    </w:p>
    <w:p w14:paraId="4C123E0F" w14:textId="77777777" w:rsidR="003F7147" w:rsidRPr="003103BE" w:rsidRDefault="003F7147" w:rsidP="003F7147">
      <w:pPr>
        <w:spacing w:line="360" w:lineRule="auto"/>
        <w:jc w:val="center"/>
        <w:rPr>
          <w:rFonts w:ascii="Palatino Linotype" w:eastAsiaTheme="minorHAnsi" w:hAnsi="Palatino Linotype" w:cs="Arial"/>
          <w:b/>
          <w:lang w:val="es-MX" w:eastAsia="en-US"/>
        </w:rPr>
      </w:pPr>
    </w:p>
    <w:p w14:paraId="1AD87C73" w14:textId="77777777" w:rsidR="0029071C" w:rsidRPr="003103BE" w:rsidRDefault="0029071C" w:rsidP="0029071C">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PRIMERO. De la solicitud de información.</w:t>
      </w:r>
    </w:p>
    <w:p w14:paraId="0ABB0306" w14:textId="5906FCA5" w:rsidR="0027342B" w:rsidRPr="003103BE" w:rsidRDefault="0029071C" w:rsidP="003F7147">
      <w:pPr>
        <w:spacing w:line="360" w:lineRule="auto"/>
        <w:jc w:val="both"/>
        <w:rPr>
          <w:rFonts w:ascii="Palatino Linotype" w:eastAsiaTheme="minorHAnsi" w:hAnsi="Palatino Linotype" w:cs="Arial"/>
          <w:szCs w:val="22"/>
          <w:lang w:val="es-MX" w:eastAsia="en-US"/>
        </w:rPr>
      </w:pPr>
      <w:r w:rsidRPr="003103BE">
        <w:rPr>
          <w:rFonts w:ascii="Palatino Linotype" w:eastAsiaTheme="minorHAnsi" w:hAnsi="Palatino Linotype" w:cs="Arial"/>
          <w:szCs w:val="22"/>
          <w:lang w:val="es-MX" w:eastAsia="en-US"/>
        </w:rPr>
        <w:t xml:space="preserve">En fecha </w:t>
      </w:r>
      <w:r w:rsidR="00E01D4A" w:rsidRPr="003103BE">
        <w:rPr>
          <w:rFonts w:ascii="Palatino Linotype" w:eastAsiaTheme="minorHAnsi" w:hAnsi="Palatino Linotype" w:cs="Arial"/>
          <w:szCs w:val="22"/>
          <w:lang w:val="es-MX" w:eastAsia="en-US"/>
        </w:rPr>
        <w:t>once de mato</w:t>
      </w:r>
      <w:r w:rsidR="008F600E" w:rsidRPr="003103BE">
        <w:rPr>
          <w:rFonts w:ascii="Palatino Linotype" w:eastAsiaTheme="minorHAnsi" w:hAnsi="Palatino Linotype" w:cs="Arial"/>
          <w:szCs w:val="22"/>
          <w:lang w:val="es-MX" w:eastAsia="en-US"/>
        </w:rPr>
        <w:t xml:space="preserve"> de dos mil veintiséis</w:t>
      </w:r>
      <w:r w:rsidRPr="003103BE">
        <w:rPr>
          <w:rFonts w:ascii="Palatino Linotype" w:eastAsiaTheme="minorHAnsi" w:hAnsi="Palatino Linotype" w:cs="Arial"/>
          <w:szCs w:val="22"/>
          <w:lang w:val="es-MX" w:eastAsia="en-US"/>
        </w:rPr>
        <w:t xml:space="preserve">, </w:t>
      </w:r>
      <w:r w:rsidR="0027342B" w:rsidRPr="003103BE">
        <w:rPr>
          <w:rFonts w:ascii="Palatino Linotype" w:eastAsiaTheme="minorHAnsi" w:hAnsi="Palatino Linotype" w:cs="Arial"/>
          <w:szCs w:val="22"/>
          <w:lang w:val="es-MX" w:eastAsia="en-US"/>
        </w:rPr>
        <w:t xml:space="preserve">la parte </w:t>
      </w:r>
      <w:r w:rsidRPr="003103BE">
        <w:rPr>
          <w:rFonts w:ascii="Palatino Linotype" w:eastAsiaTheme="minorHAnsi" w:hAnsi="Palatino Linotype" w:cs="Arial"/>
          <w:b/>
          <w:szCs w:val="22"/>
          <w:lang w:val="es-MX" w:eastAsia="en-US"/>
        </w:rPr>
        <w:t>Recurrente</w:t>
      </w:r>
      <w:r w:rsidR="008F600E" w:rsidRPr="003103BE">
        <w:rPr>
          <w:rFonts w:ascii="Palatino Linotype" w:eastAsiaTheme="minorHAnsi" w:hAnsi="Palatino Linotype" w:cs="Arial"/>
          <w:szCs w:val="22"/>
          <w:lang w:val="es-MX" w:eastAsia="en-US"/>
        </w:rPr>
        <w:t xml:space="preserve">, presentó a </w:t>
      </w:r>
      <w:r w:rsidRPr="003103BE">
        <w:rPr>
          <w:rFonts w:ascii="Palatino Linotype" w:eastAsiaTheme="minorHAnsi" w:hAnsi="Palatino Linotype" w:cs="Arial"/>
          <w:szCs w:val="22"/>
          <w:lang w:val="es-MX" w:eastAsia="en-US"/>
        </w:rPr>
        <w:t xml:space="preserve">través del Sistema de Acceso a la Información Mexiquense </w:t>
      </w:r>
      <w:r w:rsidRPr="003103BE">
        <w:rPr>
          <w:rFonts w:ascii="Palatino Linotype" w:eastAsiaTheme="minorHAnsi" w:hAnsi="Palatino Linotype" w:cs="Arial"/>
          <w:b/>
          <w:szCs w:val="22"/>
          <w:lang w:val="es-MX" w:eastAsia="en-US"/>
        </w:rPr>
        <w:t>(SAIMEX),</w:t>
      </w:r>
      <w:r w:rsidRPr="003103BE">
        <w:rPr>
          <w:rFonts w:ascii="Palatino Linotype" w:eastAsiaTheme="minorHAnsi" w:hAnsi="Palatino Linotype" w:cs="Arial"/>
          <w:szCs w:val="22"/>
          <w:lang w:val="es-MX" w:eastAsia="en-US"/>
        </w:rPr>
        <w:t xml:space="preserve"> ante el </w:t>
      </w:r>
      <w:r w:rsidRPr="003103BE">
        <w:rPr>
          <w:rFonts w:ascii="Palatino Linotype" w:eastAsiaTheme="minorHAnsi" w:hAnsi="Palatino Linotype" w:cs="Arial"/>
          <w:b/>
          <w:szCs w:val="22"/>
          <w:lang w:val="es-MX" w:eastAsia="en-US"/>
        </w:rPr>
        <w:t>Sujeto Obligado</w:t>
      </w:r>
      <w:r w:rsidRPr="003103BE">
        <w:rPr>
          <w:rFonts w:ascii="Palatino Linotype" w:eastAsiaTheme="minorHAnsi" w:hAnsi="Palatino Linotype" w:cs="Arial"/>
          <w:szCs w:val="22"/>
          <w:lang w:val="es-MX" w:eastAsia="en-US"/>
        </w:rPr>
        <w:t>, la solicitud de acceso a la información pública, a la que se le</w:t>
      </w:r>
      <w:r w:rsidR="00C753C2" w:rsidRPr="003103BE">
        <w:rPr>
          <w:rFonts w:ascii="Palatino Linotype" w:eastAsiaTheme="minorHAnsi" w:hAnsi="Palatino Linotype" w:cs="Arial"/>
          <w:szCs w:val="22"/>
          <w:lang w:val="es-MX" w:eastAsia="en-US"/>
        </w:rPr>
        <w:t xml:space="preserve"> asignó el número de expediente </w:t>
      </w:r>
      <w:r w:rsidR="00E01D4A" w:rsidRPr="003103BE">
        <w:rPr>
          <w:rFonts w:ascii="Palatino Linotype" w:eastAsiaTheme="minorHAnsi" w:hAnsi="Palatino Linotype" w:cs="Arial"/>
          <w:b/>
          <w:szCs w:val="22"/>
          <w:lang w:val="es-MX" w:eastAsia="en-US"/>
        </w:rPr>
        <w:t>00399/ECATEPEC/IP/2026</w:t>
      </w:r>
      <w:r w:rsidRPr="003103BE">
        <w:rPr>
          <w:rFonts w:ascii="Palatino Linotype" w:eastAsiaTheme="minorHAnsi" w:hAnsi="Palatino Linotype" w:cs="Arial"/>
          <w:szCs w:val="22"/>
          <w:lang w:val="es-MX" w:eastAsia="en-US"/>
        </w:rPr>
        <w:t>, mediante la cual solicitó lo siguiente:</w:t>
      </w:r>
    </w:p>
    <w:p w14:paraId="2CCD60F8" w14:textId="77777777" w:rsidR="003F7147" w:rsidRPr="003103BE" w:rsidRDefault="003F7147" w:rsidP="003F7147">
      <w:pPr>
        <w:pStyle w:val="Sinespaciado"/>
        <w:rPr>
          <w:rFonts w:eastAsiaTheme="minorHAnsi"/>
          <w:lang w:eastAsia="en-US"/>
        </w:rPr>
      </w:pPr>
    </w:p>
    <w:p w14:paraId="6CC70EF2" w14:textId="5DD45137" w:rsidR="003F7147" w:rsidRPr="003103BE" w:rsidRDefault="0029071C" w:rsidP="005E62AC">
      <w:pPr>
        <w:spacing w:line="276" w:lineRule="auto"/>
        <w:ind w:left="284" w:right="332"/>
        <w:jc w:val="both"/>
        <w:rPr>
          <w:rFonts w:ascii="Palatino Linotype" w:hAnsi="Palatino Linotype"/>
          <w:i/>
          <w:sz w:val="22"/>
          <w:szCs w:val="20"/>
          <w:lang w:val="es-ES_tradnl"/>
        </w:rPr>
      </w:pPr>
      <w:r w:rsidRPr="003103BE">
        <w:rPr>
          <w:rFonts w:ascii="Palatino Linotype" w:hAnsi="Palatino Linotype"/>
          <w:i/>
          <w:sz w:val="22"/>
          <w:szCs w:val="20"/>
          <w:lang w:val="es-MX"/>
        </w:rPr>
        <w:t>“</w:t>
      </w:r>
      <w:r w:rsidR="00E01D4A" w:rsidRPr="003103BE">
        <w:rPr>
          <w:rFonts w:ascii="Palatino Linotype" w:hAnsi="Palatino Linotype"/>
          <w:i/>
          <w:sz w:val="22"/>
          <w:szCs w:val="20"/>
          <w:lang w:val="es-MX" w:eastAsia="es-MX"/>
        </w:rPr>
        <w:t>Atenta petición de información a la Dirección de Obras Publicas del día 10 de mayo de 2026. 1.- Cuando se tiene programada el término de la Obra Pública de la calle 12 de la Colonia Rustica Xalostoc. para contar con agua en la RED PUBLICA DE AGUA POTABLE, ya que personal de la Dirección de Obras Públicas, y SAPASE han estado realizando visitas de supervisión de las tomas de agua, e instalación de la RED NUEVA DE AGUA POTABLE en calle 12 de la colonia Rustica Xalostoc. Adjuntar Oficio de respuesta de la dirección de Obras Públicas.</w:t>
      </w:r>
      <w:r w:rsidRPr="003103BE">
        <w:rPr>
          <w:rFonts w:ascii="Palatino Linotype" w:hAnsi="Palatino Linotype"/>
          <w:i/>
          <w:sz w:val="22"/>
          <w:szCs w:val="20"/>
          <w:lang w:val="es-MX"/>
        </w:rPr>
        <w:t>”</w:t>
      </w:r>
      <w:r w:rsidRPr="003103BE">
        <w:rPr>
          <w:rFonts w:ascii="Palatino Linotype" w:hAnsi="Palatino Linotype"/>
          <w:i/>
          <w:sz w:val="22"/>
          <w:szCs w:val="20"/>
          <w:lang w:val="es-ES_tradnl"/>
        </w:rPr>
        <w:t xml:space="preserve"> (Sic).</w:t>
      </w:r>
    </w:p>
    <w:p w14:paraId="7FC2AE7A" w14:textId="77777777" w:rsidR="003F7147" w:rsidRPr="003103BE" w:rsidRDefault="003F7147" w:rsidP="003F7147">
      <w:pPr>
        <w:ind w:right="332"/>
        <w:jc w:val="both"/>
        <w:rPr>
          <w:rFonts w:ascii="Palatino Linotype" w:hAnsi="Palatino Linotype"/>
          <w:i/>
          <w:sz w:val="22"/>
          <w:szCs w:val="20"/>
          <w:lang w:val="es-ES_tradnl"/>
        </w:rPr>
      </w:pPr>
    </w:p>
    <w:p w14:paraId="43AD7BFC" w14:textId="470417E3" w:rsidR="007D645B" w:rsidRPr="003103BE" w:rsidRDefault="0029071C" w:rsidP="00B14416">
      <w:pPr>
        <w:tabs>
          <w:tab w:val="left" w:pos="5647"/>
        </w:tabs>
        <w:spacing w:line="360" w:lineRule="auto"/>
        <w:ind w:right="850"/>
        <w:jc w:val="both"/>
        <w:rPr>
          <w:rFonts w:ascii="Palatino Linotype" w:eastAsiaTheme="minorHAnsi" w:hAnsi="Palatino Linotype" w:cstheme="minorBidi"/>
          <w:color w:val="000000"/>
          <w:lang w:val="es-MX" w:eastAsia="en-US"/>
        </w:rPr>
      </w:pPr>
      <w:r w:rsidRPr="003103BE">
        <w:rPr>
          <w:rFonts w:ascii="Palatino Linotype" w:hAnsi="Palatino Linotype"/>
          <w:b/>
          <w:lang w:val="es-ES_tradnl"/>
        </w:rPr>
        <w:t>MODALIDAD DE ENTREGA:</w:t>
      </w:r>
      <w:r w:rsidRPr="003103BE">
        <w:rPr>
          <w:rFonts w:ascii="Palatino Linotype" w:hAnsi="Palatino Linotype"/>
          <w:lang w:val="es-ES_tradnl"/>
        </w:rPr>
        <w:t xml:space="preserve"> </w:t>
      </w:r>
      <w:r w:rsidRPr="003103BE">
        <w:rPr>
          <w:rFonts w:ascii="Palatino Linotype" w:eastAsiaTheme="minorHAnsi" w:hAnsi="Palatino Linotype" w:cstheme="minorBidi"/>
          <w:color w:val="000000"/>
          <w:lang w:val="es-MX" w:eastAsia="en-US"/>
        </w:rPr>
        <w:t xml:space="preserve">A través del </w:t>
      </w:r>
      <w:r w:rsidRPr="003103BE">
        <w:rPr>
          <w:rFonts w:ascii="Palatino Linotype" w:eastAsiaTheme="minorHAnsi" w:hAnsi="Palatino Linotype" w:cstheme="minorBidi"/>
          <w:b/>
          <w:color w:val="000000"/>
          <w:lang w:val="es-MX" w:eastAsia="en-US"/>
        </w:rPr>
        <w:t>SAIMEX</w:t>
      </w:r>
      <w:r w:rsidRPr="003103BE">
        <w:rPr>
          <w:rFonts w:ascii="Palatino Linotype" w:eastAsiaTheme="minorHAnsi" w:hAnsi="Palatino Linotype" w:cstheme="minorBidi"/>
          <w:color w:val="000000"/>
          <w:lang w:val="es-MX" w:eastAsia="en-US"/>
        </w:rPr>
        <w:t>.</w:t>
      </w:r>
    </w:p>
    <w:p w14:paraId="1D099CDE" w14:textId="77777777" w:rsidR="00236B04" w:rsidRPr="003103BE" w:rsidRDefault="00236B04" w:rsidP="001A5F38">
      <w:pPr>
        <w:spacing w:line="360" w:lineRule="auto"/>
        <w:jc w:val="both"/>
        <w:rPr>
          <w:rFonts w:ascii="Palatino Linotype" w:eastAsiaTheme="minorHAnsi" w:hAnsi="Palatino Linotype" w:cs="Arial"/>
          <w:lang w:val="es-MX" w:eastAsia="en-US"/>
        </w:rPr>
      </w:pPr>
    </w:p>
    <w:p w14:paraId="3DBCB4FD" w14:textId="5CE9703F" w:rsidR="00E01D4A" w:rsidRPr="003103BE" w:rsidRDefault="00E01D4A" w:rsidP="00E01D4A">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lastRenderedPageBreak/>
        <w:t xml:space="preserve">SEGUNDO. De la </w:t>
      </w:r>
      <w:r w:rsidR="004C6291" w:rsidRPr="003103BE">
        <w:rPr>
          <w:rFonts w:ascii="Palatino Linotype" w:eastAsiaTheme="minorHAnsi" w:hAnsi="Palatino Linotype" w:cs="Arial"/>
          <w:b/>
          <w:sz w:val="28"/>
          <w:lang w:val="es-MX" w:eastAsia="en-US"/>
        </w:rPr>
        <w:t>incompetencia p</w:t>
      </w:r>
      <w:r w:rsidRPr="003103BE">
        <w:rPr>
          <w:rFonts w:ascii="Palatino Linotype" w:eastAsiaTheme="minorHAnsi" w:hAnsi="Palatino Linotype" w:cs="Arial"/>
          <w:b/>
          <w:sz w:val="28"/>
          <w:lang w:val="es-MX" w:eastAsia="en-US"/>
        </w:rPr>
        <w:t>arcial</w:t>
      </w:r>
      <w:r w:rsidR="004C6291" w:rsidRPr="003103BE">
        <w:rPr>
          <w:rFonts w:ascii="Palatino Linotype" w:eastAsiaTheme="minorHAnsi" w:hAnsi="Palatino Linotype" w:cs="Arial"/>
          <w:b/>
          <w:sz w:val="28"/>
          <w:lang w:val="es-MX" w:eastAsia="en-US"/>
        </w:rPr>
        <w:t xml:space="preserve"> por parte</w:t>
      </w:r>
      <w:r w:rsidRPr="003103BE">
        <w:rPr>
          <w:rFonts w:ascii="Palatino Linotype" w:eastAsiaTheme="minorHAnsi" w:hAnsi="Palatino Linotype" w:cs="Arial"/>
          <w:b/>
          <w:sz w:val="28"/>
          <w:lang w:val="es-MX" w:eastAsia="en-US"/>
        </w:rPr>
        <w:t xml:space="preserve"> del Sujeto Obligado. </w:t>
      </w:r>
    </w:p>
    <w:p w14:paraId="0B782C79" w14:textId="7E8547C8" w:rsidR="00E01D4A" w:rsidRPr="003103BE" w:rsidRDefault="004C6291" w:rsidP="00E01D4A">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E</w:t>
      </w:r>
      <w:r w:rsidR="00E01D4A" w:rsidRPr="003103BE">
        <w:rPr>
          <w:rFonts w:ascii="Palatino Linotype" w:eastAsiaTheme="minorHAnsi" w:hAnsi="Palatino Linotype" w:cs="Arial"/>
          <w:lang w:val="es-MX" w:eastAsia="en-US"/>
        </w:rPr>
        <w:t xml:space="preserve">n fecha </w:t>
      </w:r>
      <w:r w:rsidRPr="003103BE">
        <w:rPr>
          <w:rFonts w:ascii="Palatino Linotype" w:eastAsiaTheme="minorHAnsi" w:hAnsi="Palatino Linotype" w:cs="Arial"/>
          <w:lang w:val="es-MX" w:eastAsia="en-US"/>
        </w:rPr>
        <w:t>once de mayo</w:t>
      </w:r>
      <w:r w:rsidR="00E01D4A" w:rsidRPr="003103BE">
        <w:rPr>
          <w:rFonts w:ascii="Palatino Linotype" w:eastAsiaTheme="minorHAnsi" w:hAnsi="Palatino Linotype" w:cs="Arial"/>
          <w:lang w:val="es-MX" w:eastAsia="en-US"/>
        </w:rPr>
        <w:t xml:space="preserve"> de dos mil veintiséis, el </w:t>
      </w:r>
      <w:r w:rsidR="00E01D4A" w:rsidRPr="003103BE">
        <w:rPr>
          <w:rFonts w:ascii="Palatino Linotype" w:eastAsiaTheme="minorHAnsi" w:hAnsi="Palatino Linotype" w:cs="Arial"/>
          <w:b/>
          <w:lang w:val="es-MX" w:eastAsia="en-US"/>
        </w:rPr>
        <w:t>Sujeto Obligado</w:t>
      </w:r>
      <w:r w:rsidR="00E01D4A" w:rsidRPr="003103BE">
        <w:rPr>
          <w:rFonts w:ascii="Palatino Linotype" w:eastAsiaTheme="minorHAnsi" w:hAnsi="Palatino Linotype" w:cs="Arial"/>
          <w:lang w:val="es-MX" w:eastAsia="en-US"/>
        </w:rPr>
        <w:t xml:space="preserve"> </w:t>
      </w:r>
      <w:r w:rsidRPr="003103BE">
        <w:rPr>
          <w:rFonts w:ascii="Palatino Linotype" w:eastAsiaTheme="minorHAnsi" w:hAnsi="Palatino Linotype" w:cs="Arial"/>
          <w:lang w:val="es-MX" w:eastAsia="en-US"/>
        </w:rPr>
        <w:t xml:space="preserve">mediante acuerdo a la solicitud de información pública </w:t>
      </w:r>
      <w:r w:rsidRPr="003103BE">
        <w:rPr>
          <w:rFonts w:ascii="Palatino Linotype" w:eastAsiaTheme="minorHAnsi" w:hAnsi="Palatino Linotype" w:cs="Arial"/>
          <w:b/>
          <w:lang w:val="es-MX" w:eastAsia="en-US"/>
        </w:rPr>
        <w:t>00399/ECATEPEC/IP/2026</w:t>
      </w:r>
      <w:r w:rsidRPr="003103BE">
        <w:rPr>
          <w:rFonts w:ascii="Palatino Linotype" w:eastAsiaTheme="minorHAnsi" w:hAnsi="Palatino Linotype" w:cs="Arial"/>
          <w:lang w:val="es-MX" w:eastAsia="en-US"/>
        </w:rPr>
        <w:t>, se declaró incompetente parcialmente,</w:t>
      </w:r>
      <w:r w:rsidR="00E01D4A" w:rsidRPr="003103BE">
        <w:rPr>
          <w:rFonts w:ascii="Palatino Linotype" w:eastAsiaTheme="minorHAnsi" w:hAnsi="Palatino Linotype" w:cs="Arial"/>
          <w:lang w:val="es-MX" w:eastAsia="en-US"/>
        </w:rPr>
        <w:t xml:space="preserve"> </w:t>
      </w:r>
      <w:r w:rsidRPr="003103BE">
        <w:rPr>
          <w:rFonts w:ascii="Palatino Linotype" w:eastAsiaTheme="minorHAnsi" w:hAnsi="Palatino Linotype" w:cs="Arial"/>
          <w:lang w:val="es-MX" w:eastAsia="en-US"/>
        </w:rPr>
        <w:t>indicando lo siguiente</w:t>
      </w:r>
      <w:r w:rsidR="00E01D4A" w:rsidRPr="003103BE">
        <w:rPr>
          <w:rFonts w:ascii="Palatino Linotype" w:eastAsiaTheme="minorHAnsi" w:hAnsi="Palatino Linotype" w:cs="Arial"/>
          <w:lang w:val="es-MX" w:eastAsia="en-US"/>
        </w:rPr>
        <w:t>:</w:t>
      </w:r>
    </w:p>
    <w:p w14:paraId="1C4EDA47" w14:textId="77777777" w:rsidR="00E01D4A" w:rsidRPr="003103BE" w:rsidRDefault="00E01D4A" w:rsidP="00E01D4A">
      <w:pPr>
        <w:pStyle w:val="Sinespaciado"/>
        <w:rPr>
          <w:rFonts w:eastAsiaTheme="minorHAnsi"/>
          <w:lang w:eastAsia="en-US"/>
        </w:rPr>
      </w:pPr>
    </w:p>
    <w:p w14:paraId="0405C9FC" w14:textId="77777777" w:rsidR="004C6291" w:rsidRPr="003103BE" w:rsidRDefault="00E01D4A" w:rsidP="004C6291">
      <w:pPr>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w:t>
      </w:r>
      <w:r w:rsidR="004C6291" w:rsidRPr="003103BE">
        <w:rPr>
          <w:rFonts w:ascii="Palatino Linotype" w:hAnsi="Palatino Linotype"/>
          <w:i/>
          <w:sz w:val="22"/>
          <w:szCs w:val="22"/>
          <w:lang w:val="es-MX" w:eastAsia="es-MX"/>
        </w:rPr>
        <w:t>…</w:t>
      </w:r>
    </w:p>
    <w:p w14:paraId="6A2950B5" w14:textId="6CD3904F" w:rsidR="004C6291" w:rsidRPr="003103BE" w:rsidRDefault="004C6291" w:rsidP="004C6291">
      <w:pPr>
        <w:ind w:left="567" w:right="567"/>
        <w:jc w:val="both"/>
        <w:rPr>
          <w:rFonts w:ascii="Palatino Linotype" w:hAnsi="Palatino Linotype"/>
          <w:i/>
          <w:sz w:val="22"/>
          <w:szCs w:val="22"/>
          <w:lang w:val="es-MX" w:eastAsia="es-MX"/>
        </w:rPr>
      </w:pPr>
      <w:r w:rsidRPr="003103BE">
        <w:rPr>
          <w:rFonts w:ascii="Palatino Linotype" w:hAnsi="Palatino Linotype"/>
          <w:b/>
          <w:i/>
          <w:sz w:val="22"/>
          <w:szCs w:val="22"/>
          <w:lang w:val="es-MX" w:eastAsia="es-MX"/>
        </w:rPr>
        <w:t>I</w:t>
      </w:r>
      <w:r w:rsidRPr="003103BE">
        <w:rPr>
          <w:rFonts w:ascii="Palatino Linotype" w:hAnsi="Palatino Linotype"/>
          <w:i/>
          <w:sz w:val="22"/>
          <w:szCs w:val="22"/>
          <w:lang w:val="es-MX" w:eastAsia="es-MX"/>
        </w:rPr>
        <w:t>. Por lo que el actuar de este Ayuntamiento es de estricta observancia del artículo 2 Ley Orgánica Municipal del Estado de México.</w:t>
      </w:r>
    </w:p>
    <w:p w14:paraId="0B5408C9" w14:textId="77777777" w:rsidR="004C6291" w:rsidRPr="003103BE" w:rsidRDefault="004C6291" w:rsidP="004C6291">
      <w:pPr>
        <w:ind w:left="567" w:right="567"/>
        <w:jc w:val="both"/>
        <w:rPr>
          <w:rFonts w:ascii="Palatino Linotype" w:hAnsi="Palatino Linotype"/>
          <w:i/>
          <w:sz w:val="22"/>
          <w:szCs w:val="22"/>
          <w:lang w:val="es-MX" w:eastAsia="es-MX"/>
        </w:rPr>
      </w:pPr>
    </w:p>
    <w:p w14:paraId="0E33E9AA" w14:textId="552A58A6" w:rsidR="004C6291" w:rsidRPr="003103BE" w:rsidRDefault="004C6291" w:rsidP="004C6291">
      <w:pPr>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w:t>
      </w:r>
      <w:r w:rsidRPr="003103BE">
        <w:rPr>
          <w:rFonts w:ascii="Palatino Linotype" w:hAnsi="Palatino Linotype"/>
          <w:b/>
          <w:i/>
          <w:sz w:val="22"/>
          <w:szCs w:val="22"/>
          <w:lang w:val="es-MX" w:eastAsia="es-MX"/>
        </w:rPr>
        <w:t>Articulo 2-</w:t>
      </w:r>
      <w:r w:rsidRPr="003103BE">
        <w:rPr>
          <w:rFonts w:ascii="Palatino Linotype" w:hAnsi="Palatino Linotype"/>
          <w:i/>
          <w:sz w:val="22"/>
          <w:szCs w:val="22"/>
          <w:lang w:val="es-MX" w:eastAsia="es-MX"/>
        </w:rPr>
        <w:t xml:space="preserve"> Las autoridades municipales tienen las atribuciones que les señalen los ordenamientos federales, locales y municipales y las derivadas de los convenios que se celebren con el Gobierno del Estado o con otros municipios</w:t>
      </w:r>
      <w:r w:rsidR="009F26E5" w:rsidRPr="003103BE">
        <w:rPr>
          <w:rFonts w:ascii="Palatino Linotype" w:hAnsi="Palatino Linotype"/>
          <w:i/>
          <w:sz w:val="22"/>
          <w:szCs w:val="22"/>
          <w:lang w:val="es-MX" w:eastAsia="es-MX"/>
        </w:rPr>
        <w:t>.</w:t>
      </w:r>
      <w:r w:rsidRPr="003103BE">
        <w:rPr>
          <w:rFonts w:ascii="Palatino Linotype" w:hAnsi="Palatino Linotype"/>
          <w:i/>
          <w:sz w:val="22"/>
          <w:szCs w:val="22"/>
          <w:lang w:val="es-MX" w:eastAsia="es-MX"/>
        </w:rPr>
        <w:t>”</w:t>
      </w:r>
    </w:p>
    <w:p w14:paraId="7897D0E2" w14:textId="77777777" w:rsidR="004C6291" w:rsidRPr="003103BE" w:rsidRDefault="004C6291" w:rsidP="004C6291">
      <w:pPr>
        <w:ind w:left="567" w:right="567"/>
        <w:jc w:val="both"/>
        <w:rPr>
          <w:rFonts w:ascii="Palatino Linotype" w:hAnsi="Palatino Linotype"/>
          <w:i/>
          <w:sz w:val="22"/>
          <w:szCs w:val="22"/>
          <w:lang w:val="es-MX" w:eastAsia="es-MX"/>
        </w:rPr>
      </w:pPr>
    </w:p>
    <w:p w14:paraId="73355BCB" w14:textId="7E7A9D0D" w:rsidR="004C6291" w:rsidRPr="003103BE" w:rsidRDefault="004C6291" w:rsidP="004C6291">
      <w:pPr>
        <w:ind w:left="567" w:right="567"/>
        <w:jc w:val="both"/>
        <w:rPr>
          <w:rFonts w:ascii="Palatino Linotype" w:hAnsi="Palatino Linotype"/>
          <w:i/>
          <w:sz w:val="22"/>
          <w:szCs w:val="22"/>
          <w:lang w:val="es-MX" w:eastAsia="es-MX"/>
        </w:rPr>
      </w:pPr>
      <w:r w:rsidRPr="003103BE">
        <w:rPr>
          <w:rFonts w:ascii="Palatino Linotype" w:hAnsi="Palatino Linotype"/>
          <w:b/>
          <w:i/>
          <w:sz w:val="22"/>
          <w:szCs w:val="22"/>
          <w:lang w:val="es-MX" w:eastAsia="es-MX"/>
        </w:rPr>
        <w:t>II.</w:t>
      </w:r>
      <w:r w:rsidRPr="003103BE">
        <w:rPr>
          <w:rFonts w:ascii="Palatino Linotype" w:hAnsi="Palatino Linotype"/>
          <w:i/>
          <w:sz w:val="22"/>
          <w:szCs w:val="22"/>
          <w:lang w:val="es-MX" w:eastAsia="es-MX"/>
        </w:rPr>
        <w:t xml:space="preserve"> Luego entonces, se advierte que este Sujeto Obligado no tiene facultades para conocer lo referente a:</w:t>
      </w:r>
    </w:p>
    <w:p w14:paraId="610F77F3" w14:textId="77777777" w:rsidR="004C6291" w:rsidRPr="003103BE" w:rsidRDefault="004C6291" w:rsidP="004C6291">
      <w:pPr>
        <w:ind w:left="567" w:right="567"/>
        <w:jc w:val="both"/>
        <w:rPr>
          <w:rFonts w:ascii="Palatino Linotype" w:hAnsi="Palatino Linotype"/>
          <w:i/>
          <w:sz w:val="22"/>
          <w:szCs w:val="22"/>
          <w:lang w:val="es-MX" w:eastAsia="es-MX"/>
        </w:rPr>
      </w:pPr>
    </w:p>
    <w:p w14:paraId="29799333" w14:textId="58D158FE" w:rsidR="004C6291" w:rsidRPr="003103BE" w:rsidRDefault="004C6291" w:rsidP="004C6291">
      <w:pPr>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“para contar con agua en la RED PUBLICA DE AGUA POTABLE, ya que personal de la Dirección de Obras Públicas y SAPASE han estado realizando visitas de supervisión de las tomas de agua, e instalación de la RED NUEVA DE AGUA POTABLE en calle 12 de la colonia Rustica Xalostoc" (SIC)</w:t>
      </w:r>
    </w:p>
    <w:p w14:paraId="3810D0E9" w14:textId="77777777" w:rsidR="004C6291" w:rsidRPr="003103BE" w:rsidRDefault="004C6291" w:rsidP="004C6291">
      <w:pPr>
        <w:ind w:left="567" w:right="567"/>
        <w:jc w:val="both"/>
        <w:rPr>
          <w:rFonts w:ascii="Palatino Linotype" w:hAnsi="Palatino Linotype"/>
          <w:i/>
          <w:sz w:val="22"/>
          <w:szCs w:val="22"/>
          <w:lang w:val="es-MX" w:eastAsia="es-MX"/>
        </w:rPr>
      </w:pPr>
    </w:p>
    <w:p w14:paraId="111069EF" w14:textId="2A439A5A" w:rsidR="00E01D4A" w:rsidRPr="003103BE" w:rsidRDefault="004C6291" w:rsidP="009F26E5">
      <w:pPr>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 xml:space="preserve">Así mismo en este sentido, se le hace de su conocimiento que el sujeto obligado que </w:t>
      </w:r>
      <w:r w:rsidR="009F26E5" w:rsidRPr="003103BE">
        <w:rPr>
          <w:rFonts w:ascii="Palatino Linotype" w:hAnsi="Palatino Linotype"/>
          <w:i/>
          <w:sz w:val="22"/>
          <w:szCs w:val="22"/>
          <w:lang w:val="es-MX" w:eastAsia="es-MX"/>
        </w:rPr>
        <w:t>podría</w:t>
      </w:r>
      <w:r w:rsidRPr="003103BE">
        <w:rPr>
          <w:rFonts w:ascii="Palatino Linotype" w:hAnsi="Palatino Linotype"/>
          <w:i/>
          <w:sz w:val="22"/>
          <w:szCs w:val="22"/>
          <w:lang w:val="es-MX" w:eastAsia="es-MX"/>
        </w:rPr>
        <w:t xml:space="preserve"> contar con la Información es el Organismo Público Descentralizado para la Prestación de los Servicios de Agua Potable. Alcantarillado y Saneamiento del Municipio de Ecatepec de Morelos, (SAPASE) de conformidad con el CAPITULO III, en su Artículo 110 del Bando Municipal de Ecatepec de Morelos, por lo que en ese sentido se le Invita a que lo solicite nuevamente por el portal de (SAIMEX), con l</w:t>
      </w:r>
      <w:r w:rsidR="009F26E5" w:rsidRPr="003103BE">
        <w:rPr>
          <w:rFonts w:ascii="Palatino Linotype" w:hAnsi="Palatino Linotype"/>
          <w:i/>
          <w:sz w:val="22"/>
          <w:szCs w:val="22"/>
          <w:lang w:val="es-MX" w:eastAsia="es-MX"/>
        </w:rPr>
        <w:t>a información antes mencionada…</w:t>
      </w:r>
      <w:r w:rsidRPr="003103BE">
        <w:rPr>
          <w:rFonts w:ascii="Palatino Linotype" w:hAnsi="Palatino Linotype"/>
          <w:i/>
          <w:sz w:val="22"/>
          <w:szCs w:val="22"/>
          <w:lang w:val="es-MX" w:eastAsia="es-MX"/>
        </w:rPr>
        <w:t>”</w:t>
      </w:r>
    </w:p>
    <w:p w14:paraId="14C7BD2C" w14:textId="77777777" w:rsidR="009F26E5" w:rsidRPr="003103BE" w:rsidRDefault="009F26E5" w:rsidP="009F26E5">
      <w:pPr>
        <w:ind w:left="567" w:right="567"/>
        <w:jc w:val="both"/>
        <w:rPr>
          <w:rFonts w:ascii="Palatino Linotype" w:hAnsi="Palatino Linotype"/>
          <w:i/>
          <w:sz w:val="22"/>
          <w:szCs w:val="22"/>
          <w:lang w:val="es-MX" w:eastAsia="es-MX"/>
        </w:rPr>
      </w:pPr>
    </w:p>
    <w:p w14:paraId="4DB0F6A2" w14:textId="77777777" w:rsidR="009F26E5" w:rsidRPr="003103BE" w:rsidRDefault="009F26E5" w:rsidP="009F26E5">
      <w:pPr>
        <w:ind w:left="567" w:right="567"/>
        <w:jc w:val="both"/>
        <w:rPr>
          <w:rFonts w:ascii="Palatino Linotype" w:hAnsi="Palatino Linotype"/>
          <w:i/>
          <w:sz w:val="22"/>
          <w:szCs w:val="22"/>
          <w:lang w:val="es-MX" w:eastAsia="es-MX"/>
        </w:rPr>
      </w:pPr>
    </w:p>
    <w:p w14:paraId="717A4484" w14:textId="413FB60B" w:rsidR="007D645B" w:rsidRPr="003103BE" w:rsidRDefault="00E01D4A" w:rsidP="007D645B">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TERCERO</w:t>
      </w:r>
      <w:r w:rsidR="007D645B" w:rsidRPr="003103BE">
        <w:rPr>
          <w:rFonts w:ascii="Palatino Linotype" w:eastAsiaTheme="minorHAnsi" w:hAnsi="Palatino Linotype" w:cs="Arial"/>
          <w:b/>
          <w:sz w:val="28"/>
          <w:lang w:val="es-MX" w:eastAsia="en-US"/>
        </w:rPr>
        <w:t xml:space="preserve">. De la respuesta del Sujeto Obligado. </w:t>
      </w:r>
    </w:p>
    <w:p w14:paraId="7AA37136" w14:textId="5E4BEB8F" w:rsidR="007D645B" w:rsidRPr="003103BE" w:rsidRDefault="007D645B" w:rsidP="007D645B">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De las constancias que obran en el sistema </w:t>
      </w:r>
      <w:r w:rsidRPr="003103BE">
        <w:rPr>
          <w:rFonts w:ascii="Palatino Linotype" w:eastAsiaTheme="minorHAnsi" w:hAnsi="Palatino Linotype" w:cs="Arial"/>
          <w:b/>
          <w:lang w:val="es-MX" w:eastAsia="en-US"/>
        </w:rPr>
        <w:t>SAIMEX</w:t>
      </w:r>
      <w:r w:rsidRPr="003103BE">
        <w:rPr>
          <w:rFonts w:ascii="Palatino Linotype" w:eastAsiaTheme="minorHAnsi" w:hAnsi="Palatino Linotype" w:cs="Arial"/>
          <w:lang w:val="es-MX" w:eastAsia="en-US"/>
        </w:rPr>
        <w:t xml:space="preserve">, se advierte que en fecha </w:t>
      </w:r>
      <w:r w:rsidR="009F26E5" w:rsidRPr="003103BE">
        <w:rPr>
          <w:rFonts w:ascii="Palatino Linotype" w:eastAsiaTheme="minorHAnsi" w:hAnsi="Palatino Linotype" w:cs="Arial"/>
          <w:lang w:val="es-MX" w:eastAsia="en-US"/>
        </w:rPr>
        <w:t>uno de junio</w:t>
      </w:r>
      <w:r w:rsidR="00F564EF" w:rsidRPr="003103BE">
        <w:rPr>
          <w:rFonts w:ascii="Palatino Linotype" w:eastAsiaTheme="minorHAnsi" w:hAnsi="Palatino Linotype" w:cs="Arial"/>
          <w:lang w:val="es-MX" w:eastAsia="en-US"/>
        </w:rPr>
        <w:t xml:space="preserve"> de dos mil veintiséis</w:t>
      </w:r>
      <w:r w:rsidRPr="003103BE">
        <w:rPr>
          <w:rFonts w:ascii="Palatino Linotype" w:eastAsiaTheme="minorHAnsi" w:hAnsi="Palatino Linotype" w:cs="Arial"/>
          <w:lang w:val="es-MX" w:eastAsia="en-US"/>
        </w:rPr>
        <w:t>,</w:t>
      </w:r>
      <w:r w:rsidR="00B14416" w:rsidRPr="003103BE">
        <w:rPr>
          <w:rFonts w:ascii="Palatino Linotype" w:eastAsiaTheme="minorHAnsi" w:hAnsi="Palatino Linotype" w:cs="Arial"/>
          <w:lang w:val="es-MX" w:eastAsia="en-US"/>
        </w:rPr>
        <w:t xml:space="preserve"> el </w:t>
      </w:r>
      <w:r w:rsidRPr="003103BE">
        <w:rPr>
          <w:rFonts w:ascii="Palatino Linotype" w:eastAsiaTheme="minorHAnsi" w:hAnsi="Palatino Linotype" w:cs="Arial"/>
          <w:b/>
          <w:lang w:val="es-MX" w:eastAsia="en-US"/>
        </w:rPr>
        <w:t>Sujeto Obligado</w:t>
      </w:r>
      <w:r w:rsidRPr="003103BE">
        <w:rPr>
          <w:rFonts w:ascii="Palatino Linotype" w:eastAsiaTheme="minorHAnsi" w:hAnsi="Palatino Linotype" w:cs="Arial"/>
          <w:lang w:val="es-MX" w:eastAsia="en-US"/>
        </w:rPr>
        <w:t xml:space="preserve"> emitió la respuesta en los siguientes términos:</w:t>
      </w:r>
    </w:p>
    <w:p w14:paraId="0115FAFE" w14:textId="77777777" w:rsidR="001F400C" w:rsidRPr="003103BE" w:rsidRDefault="001F400C" w:rsidP="001F400C">
      <w:pPr>
        <w:pStyle w:val="Sinespaciado"/>
        <w:rPr>
          <w:rFonts w:eastAsiaTheme="minorHAnsi"/>
          <w:lang w:eastAsia="en-US"/>
        </w:rPr>
      </w:pPr>
    </w:p>
    <w:p w14:paraId="0726D28D" w14:textId="77777777" w:rsidR="009F26E5" w:rsidRPr="003103BE" w:rsidRDefault="007D645B" w:rsidP="009F26E5">
      <w:pPr>
        <w:spacing w:line="276" w:lineRule="auto"/>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lastRenderedPageBreak/>
        <w:t>“</w:t>
      </w:r>
      <w:r w:rsidR="009F26E5" w:rsidRPr="003103BE">
        <w:rPr>
          <w:rFonts w:ascii="Palatino Linotype" w:hAnsi="Palatino Linotype"/>
          <w:i/>
          <w:sz w:val="22"/>
          <w:szCs w:val="22"/>
          <w:lang w:val="es-MX" w:eastAsia="es-MX"/>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1CDECAED" w14:textId="77777777" w:rsidR="009F26E5" w:rsidRPr="003103BE" w:rsidRDefault="009F26E5" w:rsidP="009F26E5">
      <w:pPr>
        <w:spacing w:line="276" w:lineRule="auto"/>
        <w:ind w:left="567" w:right="567"/>
        <w:jc w:val="both"/>
        <w:rPr>
          <w:rFonts w:ascii="Palatino Linotype" w:hAnsi="Palatino Linotype"/>
          <w:i/>
          <w:sz w:val="22"/>
          <w:szCs w:val="22"/>
          <w:lang w:val="es-MX" w:eastAsia="es-MX"/>
        </w:rPr>
      </w:pPr>
    </w:p>
    <w:p w14:paraId="75516FF8" w14:textId="77777777" w:rsidR="009F26E5" w:rsidRPr="003103BE" w:rsidRDefault="009F26E5" w:rsidP="009F26E5">
      <w:pPr>
        <w:spacing w:line="276" w:lineRule="auto"/>
        <w:ind w:left="567" w:right="567"/>
        <w:jc w:val="both"/>
        <w:rPr>
          <w:rFonts w:ascii="Palatino Linotype" w:hAnsi="Palatino Linotype"/>
          <w:b/>
          <w:i/>
          <w:sz w:val="22"/>
          <w:szCs w:val="22"/>
          <w:u w:val="single"/>
          <w:lang w:val="es-MX" w:eastAsia="es-MX"/>
        </w:rPr>
      </w:pPr>
      <w:r w:rsidRPr="003103BE">
        <w:rPr>
          <w:rFonts w:ascii="Palatino Linotype" w:hAnsi="Palatino Linotype"/>
          <w:i/>
          <w:sz w:val="22"/>
          <w:szCs w:val="22"/>
          <w:lang w:val="es-MX" w:eastAsia="es-MX"/>
        </w:rPr>
        <w:t xml:space="preserve">Por medio de la presente, me permito enviarle un cordial saludo y en atención a su solicitud </w:t>
      </w:r>
      <w:r w:rsidRPr="003103BE">
        <w:rPr>
          <w:rFonts w:ascii="Palatino Linotype" w:hAnsi="Palatino Linotype"/>
          <w:b/>
          <w:i/>
          <w:sz w:val="22"/>
          <w:szCs w:val="22"/>
          <w:lang w:val="es-MX" w:eastAsia="es-MX"/>
        </w:rPr>
        <w:t>00399/ECATEPEC/IP/2025</w:t>
      </w:r>
      <w:r w:rsidRPr="003103BE">
        <w:rPr>
          <w:rFonts w:ascii="Palatino Linotype" w:hAnsi="Palatino Linotype"/>
          <w:i/>
          <w:sz w:val="22"/>
          <w:szCs w:val="22"/>
          <w:lang w:val="es-MX" w:eastAsia="es-MX"/>
        </w:rPr>
        <w:t xml:space="preserve">, le envió la respuesta, con fundamento a lo dispuesto en el Artículo 12 de la Ley de Transparencia y Acceso a la Información Pública del Estado de México y Municipios, </w:t>
      </w:r>
      <w:r w:rsidRPr="003103BE">
        <w:rPr>
          <w:rFonts w:ascii="Palatino Linotype" w:hAnsi="Palatino Linotype"/>
          <w:b/>
          <w:i/>
          <w:sz w:val="22"/>
          <w:szCs w:val="22"/>
          <w:u w:val="single"/>
          <w:lang w:val="es-MX" w:eastAsia="es-MX"/>
        </w:rPr>
        <w:t xml:space="preserve">con la finalidad de dar cumplimiento a la información requerida. </w:t>
      </w:r>
    </w:p>
    <w:p w14:paraId="790F39C5" w14:textId="77777777" w:rsidR="009F26E5" w:rsidRPr="003103BE" w:rsidRDefault="009F26E5" w:rsidP="009F26E5">
      <w:pPr>
        <w:spacing w:line="276" w:lineRule="auto"/>
        <w:ind w:left="567" w:right="567"/>
        <w:jc w:val="both"/>
        <w:rPr>
          <w:rFonts w:ascii="Palatino Linotype" w:hAnsi="Palatino Linotype"/>
          <w:b/>
          <w:i/>
          <w:sz w:val="22"/>
          <w:szCs w:val="22"/>
          <w:u w:val="single"/>
          <w:lang w:val="es-MX" w:eastAsia="es-MX"/>
        </w:rPr>
      </w:pPr>
    </w:p>
    <w:p w14:paraId="776829C9" w14:textId="50416D69" w:rsidR="009F26E5" w:rsidRPr="003103BE" w:rsidRDefault="009F26E5" w:rsidP="009F26E5">
      <w:pPr>
        <w:spacing w:line="276" w:lineRule="auto"/>
        <w:ind w:left="567" w:right="567"/>
        <w:jc w:val="both"/>
        <w:rPr>
          <w:rFonts w:ascii="Palatino Linotype" w:hAnsi="Palatino Linotype"/>
          <w:b/>
          <w:i/>
          <w:sz w:val="22"/>
          <w:szCs w:val="22"/>
          <w:u w:val="single"/>
          <w:lang w:val="es-MX" w:eastAsia="es-MX"/>
        </w:rPr>
      </w:pPr>
      <w:r w:rsidRPr="003103BE">
        <w:rPr>
          <w:rFonts w:ascii="Palatino Linotype" w:hAnsi="Palatino Linotype"/>
          <w:b/>
          <w:i/>
          <w:sz w:val="22"/>
          <w:szCs w:val="22"/>
          <w:u w:val="single"/>
          <w:lang w:val="es-MX" w:eastAsia="es-MX"/>
        </w:rPr>
        <w:t>Los trabajos de AGUA POTABLE que integraron la obra de referencia en su solicitud se encuentran totalmente terminados.</w:t>
      </w:r>
    </w:p>
    <w:p w14:paraId="2A1B9A19" w14:textId="77777777" w:rsidR="009F26E5" w:rsidRPr="003103BE" w:rsidRDefault="009F26E5" w:rsidP="009F26E5">
      <w:pPr>
        <w:spacing w:line="276" w:lineRule="auto"/>
        <w:ind w:left="567" w:right="567"/>
        <w:jc w:val="both"/>
        <w:rPr>
          <w:rFonts w:ascii="Palatino Linotype" w:hAnsi="Palatino Linotype"/>
          <w:i/>
          <w:sz w:val="22"/>
          <w:szCs w:val="22"/>
          <w:lang w:val="es-MX" w:eastAsia="es-MX"/>
        </w:rPr>
      </w:pPr>
    </w:p>
    <w:p w14:paraId="7217F78E" w14:textId="77777777" w:rsidR="009F26E5" w:rsidRPr="003103BE" w:rsidRDefault="009F26E5" w:rsidP="009F26E5">
      <w:pPr>
        <w:spacing w:line="276" w:lineRule="auto"/>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ATENTAMENTE</w:t>
      </w:r>
    </w:p>
    <w:p w14:paraId="688B498B" w14:textId="1C810663" w:rsidR="007D645B" w:rsidRPr="003103BE" w:rsidRDefault="009F26E5" w:rsidP="009F26E5">
      <w:pPr>
        <w:spacing w:line="276" w:lineRule="auto"/>
        <w:ind w:left="567" w:right="567"/>
        <w:jc w:val="both"/>
        <w:rPr>
          <w:rFonts w:ascii="Palatino Linotype" w:hAnsi="Palatino Linotype"/>
          <w:i/>
          <w:sz w:val="22"/>
          <w:szCs w:val="22"/>
          <w:lang w:val="es-MX" w:eastAsia="es-MX"/>
        </w:rPr>
      </w:pPr>
      <w:r w:rsidRPr="003103BE">
        <w:rPr>
          <w:rFonts w:ascii="Palatino Linotype" w:hAnsi="Palatino Linotype"/>
          <w:i/>
          <w:sz w:val="22"/>
          <w:szCs w:val="22"/>
          <w:lang w:val="es-MX" w:eastAsia="es-MX"/>
        </w:rPr>
        <w:t>Cristina Muñoz Gallardo</w:t>
      </w:r>
      <w:r w:rsidR="007D645B" w:rsidRPr="003103BE">
        <w:rPr>
          <w:rFonts w:ascii="Palatino Linotype" w:hAnsi="Palatino Linotype"/>
          <w:i/>
          <w:sz w:val="22"/>
          <w:szCs w:val="22"/>
          <w:lang w:val="es-MX" w:eastAsia="es-MX"/>
        </w:rPr>
        <w:t>” (Sic).</w:t>
      </w:r>
    </w:p>
    <w:p w14:paraId="0F3FA4C3" w14:textId="77777777" w:rsidR="009F26E5" w:rsidRPr="003103BE" w:rsidRDefault="009F26E5" w:rsidP="007D645B">
      <w:pPr>
        <w:spacing w:line="360" w:lineRule="auto"/>
        <w:jc w:val="both"/>
        <w:rPr>
          <w:rFonts w:ascii="Palatino Linotype" w:hAnsi="Palatino Linotype"/>
          <w:i/>
          <w:sz w:val="18"/>
          <w:szCs w:val="22"/>
          <w:lang w:val="es-MX" w:eastAsia="es-MX"/>
        </w:rPr>
      </w:pPr>
    </w:p>
    <w:p w14:paraId="5799EE56" w14:textId="7A3A3AA9" w:rsidR="007D645B" w:rsidRPr="003103BE" w:rsidRDefault="00E01D4A" w:rsidP="007D645B">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CUARTO</w:t>
      </w:r>
      <w:r w:rsidR="007D645B" w:rsidRPr="003103BE">
        <w:rPr>
          <w:rFonts w:ascii="Palatino Linotype" w:eastAsiaTheme="minorHAnsi" w:hAnsi="Palatino Linotype" w:cs="Arial"/>
          <w:b/>
          <w:sz w:val="28"/>
          <w:lang w:val="es-MX" w:eastAsia="en-US"/>
        </w:rPr>
        <w:t>. Del recurso de revisión.</w:t>
      </w:r>
    </w:p>
    <w:p w14:paraId="451EF501" w14:textId="5F1E4E6E" w:rsidR="007D645B" w:rsidRPr="003103BE" w:rsidRDefault="007D645B" w:rsidP="003F7147">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Inconforme con la respuesta por parte del </w:t>
      </w:r>
      <w:r w:rsidRPr="003103BE">
        <w:rPr>
          <w:rFonts w:ascii="Palatino Linotype" w:eastAsiaTheme="minorHAnsi" w:hAnsi="Palatino Linotype" w:cs="Arial"/>
          <w:b/>
          <w:lang w:val="es-MX" w:eastAsia="en-US"/>
        </w:rPr>
        <w:t>Sujeto Obligado</w:t>
      </w:r>
      <w:r w:rsidRPr="003103BE">
        <w:rPr>
          <w:rFonts w:ascii="Palatino Linotype" w:eastAsiaTheme="minorHAnsi" w:hAnsi="Palatino Linotype" w:cs="Arial"/>
          <w:lang w:val="es-MX" w:eastAsia="en-US"/>
        </w:rPr>
        <w:t xml:space="preserve">, </w:t>
      </w:r>
      <w:r w:rsidR="009F26E5" w:rsidRPr="003103BE">
        <w:rPr>
          <w:rFonts w:ascii="Palatino Linotype" w:eastAsiaTheme="minorHAnsi" w:hAnsi="Palatino Linotype" w:cs="Arial"/>
          <w:lang w:val="es-MX" w:eastAsia="en-US"/>
        </w:rPr>
        <w:t>la</w:t>
      </w:r>
      <w:r w:rsidRPr="003103BE">
        <w:rPr>
          <w:rFonts w:ascii="Palatino Linotype" w:eastAsiaTheme="minorHAnsi" w:hAnsi="Palatino Linotype" w:cs="Arial"/>
          <w:lang w:val="es-MX" w:eastAsia="en-US"/>
        </w:rPr>
        <w:t xml:space="preserve"> ahora </w:t>
      </w:r>
      <w:r w:rsidRPr="003103BE">
        <w:rPr>
          <w:rFonts w:ascii="Palatino Linotype" w:eastAsiaTheme="minorHAnsi" w:hAnsi="Palatino Linotype" w:cs="Arial"/>
          <w:b/>
          <w:lang w:val="es-MX" w:eastAsia="en-US"/>
        </w:rPr>
        <w:t>Recurrente</w:t>
      </w:r>
      <w:r w:rsidRPr="003103BE">
        <w:rPr>
          <w:rFonts w:ascii="Palatino Linotype" w:eastAsiaTheme="minorHAnsi" w:hAnsi="Palatino Linotype" w:cs="Arial"/>
          <w:lang w:val="es-MX" w:eastAsia="en-US"/>
        </w:rPr>
        <w:t xml:space="preserve"> interpuso el presente recurso de revisión en fecha </w:t>
      </w:r>
      <w:r w:rsidR="009F26E5" w:rsidRPr="003103BE">
        <w:rPr>
          <w:rFonts w:ascii="Palatino Linotype" w:eastAsiaTheme="minorHAnsi" w:hAnsi="Palatino Linotype" w:cs="Arial"/>
          <w:lang w:val="es-MX" w:eastAsia="en-US"/>
        </w:rPr>
        <w:t>ocho de junio</w:t>
      </w:r>
      <w:r w:rsidRPr="003103BE">
        <w:rPr>
          <w:rFonts w:ascii="Palatino Linotype" w:eastAsiaTheme="minorHAnsi" w:hAnsi="Palatino Linotype" w:cs="Arial"/>
          <w:lang w:val="es-MX" w:eastAsia="en-US"/>
        </w:rPr>
        <w:t xml:space="preserve"> de do</w:t>
      </w:r>
      <w:r w:rsidR="00F564EF" w:rsidRPr="003103BE">
        <w:rPr>
          <w:rFonts w:ascii="Palatino Linotype" w:eastAsiaTheme="minorHAnsi" w:hAnsi="Palatino Linotype" w:cs="Arial"/>
          <w:lang w:val="es-MX" w:eastAsia="en-US"/>
        </w:rPr>
        <w:t>s mil veintiséis</w:t>
      </w:r>
      <w:r w:rsidRPr="003103BE">
        <w:rPr>
          <w:rFonts w:ascii="Palatino Linotype" w:eastAsiaTheme="minorHAnsi" w:hAnsi="Palatino Linotype" w:cs="Arial"/>
          <w:lang w:val="es-MX" w:eastAsia="en-US"/>
        </w:rPr>
        <w:t>, el cual fue registrado</w:t>
      </w:r>
      <w:r w:rsidRPr="003103BE">
        <w:rPr>
          <w:rFonts w:ascii="Palatino Linotype" w:eastAsiaTheme="minorHAnsi" w:hAnsi="Palatino Linotype" w:cs="Arial"/>
          <w:b/>
          <w:lang w:val="es-MX" w:eastAsia="en-US"/>
        </w:rPr>
        <w:t xml:space="preserve"> </w:t>
      </w:r>
      <w:r w:rsidRPr="003103BE">
        <w:rPr>
          <w:rFonts w:ascii="Palatino Linotype" w:eastAsiaTheme="minorHAnsi" w:hAnsi="Palatino Linotype" w:cs="Arial"/>
          <w:lang w:val="es-MX" w:eastAsia="en-US"/>
        </w:rPr>
        <w:t xml:space="preserve">en el sistema electrónico con el expediente número </w:t>
      </w:r>
      <w:r w:rsidR="00F564EF" w:rsidRPr="003103BE">
        <w:rPr>
          <w:rFonts w:ascii="Palatino Linotype" w:eastAsiaTheme="minorHAnsi" w:hAnsi="Palatino Linotype" w:cs="Arial"/>
          <w:b/>
          <w:bCs/>
          <w:lang w:val="es-MX" w:eastAsia="es-MX"/>
        </w:rPr>
        <w:t>0</w:t>
      </w:r>
      <w:r w:rsidR="009F26E5" w:rsidRPr="003103BE">
        <w:rPr>
          <w:rFonts w:ascii="Palatino Linotype" w:eastAsiaTheme="minorHAnsi" w:hAnsi="Palatino Linotype" w:cs="Arial"/>
          <w:b/>
          <w:bCs/>
          <w:lang w:val="es-MX" w:eastAsia="es-MX"/>
        </w:rPr>
        <w:t>6115</w:t>
      </w:r>
      <w:r w:rsidRPr="003103BE">
        <w:rPr>
          <w:rFonts w:ascii="Palatino Linotype" w:eastAsiaTheme="minorHAnsi" w:hAnsi="Palatino Linotype" w:cs="Arial"/>
          <w:b/>
          <w:bCs/>
          <w:lang w:val="es-MX" w:eastAsia="es-MX"/>
        </w:rPr>
        <w:t>/INFOEM/IP/RR/202</w:t>
      </w:r>
      <w:r w:rsidR="00F564EF" w:rsidRPr="003103BE">
        <w:rPr>
          <w:rFonts w:ascii="Palatino Linotype" w:eastAsiaTheme="minorHAnsi" w:hAnsi="Palatino Linotype" w:cs="Arial"/>
          <w:b/>
          <w:bCs/>
          <w:lang w:val="es-MX" w:eastAsia="es-MX"/>
        </w:rPr>
        <w:t>6</w:t>
      </w:r>
      <w:r w:rsidRPr="003103BE">
        <w:rPr>
          <w:rFonts w:ascii="Palatino Linotype" w:eastAsiaTheme="minorHAnsi" w:hAnsi="Palatino Linotype" w:cs="Arial"/>
          <w:lang w:val="es-MX" w:eastAsia="en-US"/>
        </w:rPr>
        <w:t>, en el cual aduce, las siguientes manifestaciones:</w:t>
      </w:r>
    </w:p>
    <w:p w14:paraId="5E0AD68B" w14:textId="77777777" w:rsidR="003F7147" w:rsidRPr="003103BE" w:rsidRDefault="003F7147" w:rsidP="003F7147">
      <w:pPr>
        <w:pStyle w:val="Sinespaciado"/>
        <w:rPr>
          <w:rFonts w:eastAsiaTheme="minorHAnsi"/>
          <w:lang w:eastAsia="en-US"/>
        </w:rPr>
      </w:pPr>
    </w:p>
    <w:p w14:paraId="4567D74F" w14:textId="5C1D9817" w:rsidR="007D645B" w:rsidRPr="003103BE" w:rsidRDefault="007D645B" w:rsidP="009F26E5">
      <w:pPr>
        <w:numPr>
          <w:ilvl w:val="0"/>
          <w:numId w:val="1"/>
        </w:numPr>
        <w:spacing w:line="259" w:lineRule="auto"/>
        <w:jc w:val="both"/>
        <w:rPr>
          <w:rFonts w:ascii="Palatino Linotype" w:hAnsi="Palatino Linotype" w:cs="Arial"/>
          <w:b/>
          <w:sz w:val="28"/>
          <w:szCs w:val="26"/>
        </w:rPr>
      </w:pPr>
      <w:r w:rsidRPr="003103BE">
        <w:rPr>
          <w:rFonts w:ascii="Palatino Linotype" w:hAnsi="Palatino Linotype" w:cs="Arial"/>
          <w:b/>
          <w:sz w:val="26"/>
          <w:szCs w:val="26"/>
        </w:rPr>
        <w:t>Acto Impugnado:</w:t>
      </w:r>
      <w:r w:rsidR="0057280C" w:rsidRPr="003103BE">
        <w:rPr>
          <w:rFonts w:ascii="Palatino Linotype" w:hAnsi="Palatino Linotype" w:cs="Arial"/>
          <w:b/>
          <w:sz w:val="26"/>
          <w:szCs w:val="26"/>
        </w:rPr>
        <w:t xml:space="preserve"> </w:t>
      </w:r>
      <w:r w:rsidRPr="003103BE">
        <w:rPr>
          <w:rFonts w:ascii="Palatino Linotype" w:eastAsiaTheme="minorHAnsi" w:hAnsi="Palatino Linotype" w:cstheme="minorBidi"/>
          <w:i/>
          <w:color w:val="000000"/>
          <w:szCs w:val="22"/>
          <w:lang w:val="es-MX" w:eastAsia="en-US"/>
        </w:rPr>
        <w:t>“</w:t>
      </w:r>
      <w:r w:rsidR="009F26E5" w:rsidRPr="003103BE">
        <w:rPr>
          <w:rFonts w:ascii="Palatino Linotype" w:eastAsiaTheme="minorHAnsi" w:hAnsi="Palatino Linotype" w:cstheme="minorBidi"/>
          <w:i/>
          <w:color w:val="000000"/>
          <w:szCs w:val="22"/>
          <w:lang w:val="es-MX" w:eastAsia="en-US"/>
        </w:rPr>
        <w:t>Atenta petición de información a la Dirección de Obras Publicas del día 10 de mayo de 2026. 1.- Cuando se tiene programada el término de la Obra Pública de la calle 12 de la Colonia Rustica Xalostoc. para contar con agua en la RED PUBLICA DE AGUA POTABLE, ya que personal de la Dirección de Obras Públicas, y SAPASE han estado realizando visitas de supervisión de las tomas de agua, e instalación de la RED NUEVA DE AGUA POTABLE en calle 12 de la colonia Rustica Xalostoc. Adjuntar Oficio de respuesta de la dirección de Obras Públicas. MODA</w:t>
      </w:r>
      <w:r w:rsidRPr="003103BE">
        <w:rPr>
          <w:rFonts w:ascii="Palatino Linotype" w:eastAsiaTheme="minorHAnsi" w:hAnsi="Palatino Linotype" w:cstheme="minorBidi"/>
          <w:i/>
          <w:color w:val="000000"/>
          <w:szCs w:val="22"/>
          <w:lang w:val="es-MX" w:eastAsia="en-US"/>
        </w:rPr>
        <w:t>” (Sic).</w:t>
      </w:r>
    </w:p>
    <w:p w14:paraId="3BBBBFDA" w14:textId="77777777" w:rsidR="007D645B" w:rsidRPr="003103BE" w:rsidRDefault="007D645B" w:rsidP="003F7147">
      <w:pPr>
        <w:pStyle w:val="Sinespaciado"/>
        <w:rPr>
          <w:sz w:val="40"/>
          <w:lang w:eastAsia="es-MX"/>
        </w:rPr>
      </w:pPr>
    </w:p>
    <w:p w14:paraId="73070C0E" w14:textId="266D8510" w:rsidR="001F400C" w:rsidRPr="003103BE" w:rsidRDefault="007D645B" w:rsidP="009F26E5">
      <w:pPr>
        <w:pStyle w:val="Prrafodelista"/>
        <w:numPr>
          <w:ilvl w:val="0"/>
          <w:numId w:val="1"/>
        </w:numPr>
        <w:spacing w:line="276" w:lineRule="auto"/>
        <w:jc w:val="both"/>
        <w:rPr>
          <w:rFonts w:ascii="Palatino Linotype" w:hAnsi="Palatino Linotype"/>
          <w:i/>
          <w:sz w:val="28"/>
          <w:szCs w:val="26"/>
          <w:lang w:val="es-MX" w:eastAsia="es-MX"/>
        </w:rPr>
      </w:pPr>
      <w:r w:rsidRPr="003103BE">
        <w:rPr>
          <w:rFonts w:ascii="Palatino Linotype" w:hAnsi="Palatino Linotype" w:cs="Arial"/>
          <w:b/>
          <w:sz w:val="26"/>
          <w:szCs w:val="26"/>
        </w:rPr>
        <w:t>Razones o Motivos de Inconformidad</w:t>
      </w:r>
      <w:r w:rsidRPr="003103BE">
        <w:rPr>
          <w:rFonts w:ascii="Palatino Linotype" w:hAnsi="Palatino Linotype" w:cs="Arial"/>
          <w:sz w:val="26"/>
          <w:szCs w:val="26"/>
        </w:rPr>
        <w:t xml:space="preserve">: </w:t>
      </w:r>
      <w:r w:rsidRPr="003103BE">
        <w:rPr>
          <w:rFonts w:ascii="Palatino Linotype" w:eastAsiaTheme="minorHAnsi" w:hAnsi="Palatino Linotype" w:cs="Arial"/>
          <w:i/>
          <w:szCs w:val="22"/>
          <w:lang w:val="es-MX" w:eastAsia="en-US"/>
        </w:rPr>
        <w:t>“</w:t>
      </w:r>
      <w:r w:rsidR="009F26E5" w:rsidRPr="003103BE">
        <w:rPr>
          <w:rFonts w:ascii="Palatino Linotype" w:eastAsiaTheme="minorHAnsi" w:hAnsi="Palatino Linotype" w:cstheme="minorBidi"/>
          <w:i/>
          <w:color w:val="000000"/>
          <w:szCs w:val="22"/>
          <w:lang w:val="es-MX" w:eastAsia="en-US"/>
        </w:rPr>
        <w:t xml:space="preserve">La INFORMACIÓN QUE SE ENTREGA ES DEFICIENTE, la C. Presidenta Municipal constato que los trabajos </w:t>
      </w:r>
      <w:r w:rsidR="009F26E5" w:rsidRPr="003103BE">
        <w:rPr>
          <w:rFonts w:ascii="Palatino Linotype" w:eastAsiaTheme="minorHAnsi" w:hAnsi="Palatino Linotype" w:cstheme="minorBidi"/>
          <w:i/>
          <w:color w:val="000000"/>
          <w:szCs w:val="22"/>
          <w:lang w:val="es-MX" w:eastAsia="en-US"/>
        </w:rPr>
        <w:lastRenderedPageBreak/>
        <w:t>presentan retraso, el día 29 de mayo de 2026, en breve recorrido y reunión en calle 12 y avenida Central, de la Colonia Rustica Xalostoc, quien ofreció la entrega de la Obra Pública en la primera quincena de junio de 2026 (Se tiene como evidencia varios videos y fotografías del evento). La Obra Pública de calle 12, lleva siete meses. Por lo que agradeceré MODIFIQUE su respuesta el H. Municipio de Ecatepec de Morelos. El 03 de junio la constructora llevo a cabo reparación de una manguera que presentaba fuga de agua, en el domicilio de mis familiares, por lo que aún falta la reparación de la banqueta debido a que se rompió la banqueta para realizar los trabajos. Respecto a la construcción donde se ubican las tres válvulas de agua, aún les faltan las tapas de registro, al día 07 de junio de 2027. El escrito de la C. Cristina Muñoz Gallardo, en la que refiere: "Los trabajos de AGUA POTABLE que integraron la obra de referencia en su solicitud se encuentran totalmente terminados." ES FALSO. UNIDAD DE TRANSPARENCIA, le agradeceré adjunte el Oficio de respuesta de la Dirección de Obras Públicas. La UNIDAD DE TRANSPARENCIA, actúa con OPACIDAD.</w:t>
      </w:r>
      <w:r w:rsidRPr="003103BE">
        <w:rPr>
          <w:rFonts w:ascii="Palatino Linotype" w:eastAsiaTheme="minorHAnsi" w:hAnsi="Palatino Linotype" w:cstheme="minorBidi"/>
          <w:i/>
          <w:color w:val="000000"/>
          <w:szCs w:val="22"/>
          <w:lang w:val="es-MX" w:eastAsia="en-US"/>
        </w:rPr>
        <w:t>” (Sic)</w:t>
      </w:r>
    </w:p>
    <w:p w14:paraId="75620E78" w14:textId="77777777" w:rsidR="00051C7B" w:rsidRPr="003103BE" w:rsidRDefault="00051C7B" w:rsidP="00051C7B">
      <w:pPr>
        <w:pStyle w:val="Prrafodelista"/>
        <w:spacing w:line="276" w:lineRule="auto"/>
        <w:ind w:left="720"/>
        <w:jc w:val="both"/>
        <w:rPr>
          <w:rFonts w:ascii="Palatino Linotype" w:hAnsi="Palatino Linotype"/>
          <w:i/>
          <w:sz w:val="26"/>
          <w:szCs w:val="26"/>
          <w:lang w:val="es-MX" w:eastAsia="es-MX"/>
        </w:rPr>
      </w:pPr>
    </w:p>
    <w:p w14:paraId="0FC6C2CD" w14:textId="18290B1D" w:rsidR="007D645B" w:rsidRPr="003103BE" w:rsidRDefault="00E01D4A" w:rsidP="007D645B">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QUINTO</w:t>
      </w:r>
      <w:r w:rsidR="007D645B" w:rsidRPr="003103BE">
        <w:rPr>
          <w:rFonts w:ascii="Palatino Linotype" w:eastAsiaTheme="minorHAnsi" w:hAnsi="Palatino Linotype" w:cs="Arial"/>
          <w:b/>
          <w:sz w:val="28"/>
          <w:lang w:val="es-MX" w:eastAsia="en-US"/>
        </w:rPr>
        <w:t>. Del turno del recurso de revisión.</w:t>
      </w:r>
    </w:p>
    <w:p w14:paraId="07E76BD3" w14:textId="27AC9B69" w:rsidR="00B14416" w:rsidRPr="003103BE" w:rsidRDefault="007D645B" w:rsidP="007D645B">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Medio de impugnación que le fue turnado al Comisionado Presidente </w:t>
      </w:r>
      <w:r w:rsidRPr="003103BE">
        <w:rPr>
          <w:rFonts w:ascii="Palatino Linotype" w:eastAsiaTheme="minorHAnsi" w:hAnsi="Palatino Linotype" w:cs="Arial"/>
          <w:b/>
          <w:lang w:val="es-MX" w:eastAsia="en-US"/>
        </w:rPr>
        <w:t>José Martínez Vilchis</w:t>
      </w:r>
      <w:r w:rsidRPr="003103BE">
        <w:rPr>
          <w:rFonts w:ascii="Palatino Linotype" w:eastAsiaTheme="minorHAnsi" w:hAnsi="Palatino Linotype" w:cs="Arial"/>
          <w:lang w:val="es-MX" w:eastAsia="en-US"/>
        </w:rPr>
        <w:t xml:space="preserve">, por medio del sistema electrónico, en términos del arábigo 185, fracción I, de la Ley de Transparencia y Acceso a la información Pública del Estado de México y Municipios, del cual recayó acuerdo de admisión en fecha </w:t>
      </w:r>
      <w:r w:rsidR="009F26E5" w:rsidRPr="003103BE">
        <w:rPr>
          <w:rFonts w:ascii="Palatino Linotype" w:eastAsiaTheme="minorHAnsi" w:hAnsi="Palatino Linotype" w:cs="Arial"/>
          <w:lang w:val="es-MX" w:eastAsia="en-US"/>
        </w:rPr>
        <w:t>once de junio</w:t>
      </w:r>
      <w:r w:rsidR="0057280C" w:rsidRPr="003103BE">
        <w:rPr>
          <w:rFonts w:ascii="Palatino Linotype" w:eastAsiaTheme="minorHAnsi" w:hAnsi="Palatino Linotype" w:cs="Arial"/>
          <w:lang w:val="es-MX" w:eastAsia="en-US"/>
        </w:rPr>
        <w:t xml:space="preserve"> de dos mil veinti</w:t>
      </w:r>
      <w:r w:rsidR="00236B04" w:rsidRPr="003103BE">
        <w:rPr>
          <w:rFonts w:ascii="Palatino Linotype" w:eastAsiaTheme="minorHAnsi" w:hAnsi="Palatino Linotype" w:cs="Arial"/>
          <w:lang w:val="es-MX" w:eastAsia="en-US"/>
        </w:rPr>
        <w:t>séis</w:t>
      </w:r>
      <w:r w:rsidRPr="003103BE">
        <w:rPr>
          <w:rFonts w:ascii="Palatino Linotype" w:eastAsiaTheme="minorHAnsi" w:hAnsi="Palatino Linotype" w:cs="Arial"/>
          <w:lang w:val="es-MX" w:eastAsia="en-US"/>
        </w:rPr>
        <w:t>, determinándose en él, un plazo de siete días para que las partes manifestaran lo que a su derecho corresponda en términos del numeral ya citado.</w:t>
      </w:r>
    </w:p>
    <w:p w14:paraId="15115CB3" w14:textId="77777777" w:rsidR="00051C7B" w:rsidRPr="003103BE" w:rsidRDefault="00051C7B" w:rsidP="007D645B">
      <w:pPr>
        <w:spacing w:line="360" w:lineRule="auto"/>
        <w:jc w:val="both"/>
        <w:rPr>
          <w:rFonts w:ascii="Palatino Linotype" w:eastAsiaTheme="minorHAnsi" w:hAnsi="Palatino Linotype" w:cs="Arial"/>
          <w:lang w:val="es-MX" w:eastAsia="en-US"/>
        </w:rPr>
      </w:pPr>
    </w:p>
    <w:p w14:paraId="43E07F9D" w14:textId="5A064233" w:rsidR="007D645B" w:rsidRPr="003103BE" w:rsidRDefault="00E01D4A" w:rsidP="007D645B">
      <w:pPr>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SEXTO</w:t>
      </w:r>
      <w:r w:rsidR="007D645B" w:rsidRPr="003103BE">
        <w:rPr>
          <w:rFonts w:ascii="Palatino Linotype" w:eastAsiaTheme="minorHAnsi" w:hAnsi="Palatino Linotype" w:cs="Arial"/>
          <w:b/>
          <w:sz w:val="28"/>
          <w:lang w:val="es-MX" w:eastAsia="en-US"/>
        </w:rPr>
        <w:t>. De la etapa de manifestaciones y/o alegatos.</w:t>
      </w:r>
    </w:p>
    <w:p w14:paraId="114E3931" w14:textId="63DAC7A5" w:rsidR="00B14416" w:rsidRPr="003103BE" w:rsidRDefault="007D645B" w:rsidP="00B14416">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Una vez transcurrido el término legal referido se destaca que,</w:t>
      </w:r>
      <w:r w:rsidR="003F7147" w:rsidRPr="003103BE">
        <w:rPr>
          <w:rFonts w:ascii="Palatino Linotype" w:eastAsiaTheme="minorHAnsi" w:hAnsi="Palatino Linotype" w:cs="Arial"/>
          <w:lang w:val="es-MX" w:eastAsia="en-US"/>
        </w:rPr>
        <w:t xml:space="preserve"> </w:t>
      </w:r>
      <w:r w:rsidR="00051C7B" w:rsidRPr="003103BE">
        <w:rPr>
          <w:rFonts w:ascii="Palatino Linotype" w:eastAsiaTheme="minorHAnsi" w:hAnsi="Palatino Linotype" w:cs="Arial"/>
          <w:lang w:val="es-MX" w:eastAsia="en-US"/>
        </w:rPr>
        <w:t xml:space="preserve">en fecha </w:t>
      </w:r>
      <w:r w:rsidR="00E4122F" w:rsidRPr="003103BE">
        <w:rPr>
          <w:rFonts w:ascii="Palatino Linotype" w:eastAsiaTheme="minorHAnsi" w:hAnsi="Palatino Linotype" w:cs="Arial"/>
          <w:lang w:val="es-MX" w:eastAsia="en-US"/>
        </w:rPr>
        <w:t>diecinueve de junio</w:t>
      </w:r>
      <w:r w:rsidR="00F564EF" w:rsidRPr="003103BE">
        <w:rPr>
          <w:rFonts w:ascii="Palatino Linotype" w:eastAsiaTheme="minorHAnsi" w:hAnsi="Palatino Linotype" w:cs="Arial"/>
          <w:lang w:val="es-MX" w:eastAsia="en-US"/>
        </w:rPr>
        <w:t xml:space="preserve"> </w:t>
      </w:r>
      <w:r w:rsidR="00051C7B" w:rsidRPr="003103BE">
        <w:rPr>
          <w:rFonts w:ascii="Palatino Linotype" w:eastAsiaTheme="minorHAnsi" w:hAnsi="Palatino Linotype" w:cs="Arial"/>
          <w:lang w:val="es-MX" w:eastAsia="en-US"/>
        </w:rPr>
        <w:t>de dos mil veinti</w:t>
      </w:r>
      <w:r w:rsidR="00236B04" w:rsidRPr="003103BE">
        <w:rPr>
          <w:rFonts w:ascii="Palatino Linotype" w:eastAsiaTheme="minorHAnsi" w:hAnsi="Palatino Linotype" w:cs="Arial"/>
          <w:lang w:val="es-MX" w:eastAsia="en-US"/>
        </w:rPr>
        <w:t>séis</w:t>
      </w:r>
      <w:r w:rsidR="00051C7B" w:rsidRPr="003103BE">
        <w:rPr>
          <w:rFonts w:ascii="Palatino Linotype" w:eastAsiaTheme="minorHAnsi" w:hAnsi="Palatino Linotype" w:cs="Arial"/>
          <w:lang w:val="es-MX" w:eastAsia="en-US"/>
        </w:rPr>
        <w:t xml:space="preserve">, </w:t>
      </w:r>
      <w:r w:rsidR="00B14416" w:rsidRPr="003103BE">
        <w:rPr>
          <w:rFonts w:ascii="Palatino Linotype" w:eastAsiaTheme="minorHAnsi" w:hAnsi="Palatino Linotype" w:cs="Arial"/>
          <w:lang w:val="es-MX" w:eastAsia="en-US"/>
        </w:rPr>
        <w:t xml:space="preserve">el </w:t>
      </w:r>
      <w:r w:rsidR="00B14416" w:rsidRPr="003103BE">
        <w:rPr>
          <w:rFonts w:ascii="Palatino Linotype" w:eastAsiaTheme="minorHAnsi" w:hAnsi="Palatino Linotype" w:cs="Arial"/>
          <w:b/>
          <w:lang w:val="es-MX" w:eastAsia="en-US"/>
        </w:rPr>
        <w:t>Sujeto Obligado</w:t>
      </w:r>
      <w:r w:rsidR="00B14416" w:rsidRPr="003103BE">
        <w:rPr>
          <w:rFonts w:ascii="Palatino Linotype" w:eastAsiaTheme="minorHAnsi" w:hAnsi="Palatino Linotype" w:cs="Arial"/>
          <w:lang w:val="es-MX" w:eastAsia="en-US"/>
        </w:rPr>
        <w:t xml:space="preserve"> </w:t>
      </w:r>
      <w:r w:rsidR="00051C7B" w:rsidRPr="003103BE">
        <w:rPr>
          <w:rFonts w:ascii="Palatino Linotype" w:eastAsiaTheme="minorHAnsi" w:hAnsi="Palatino Linotype" w:cs="Arial"/>
          <w:lang w:val="es-MX" w:eastAsia="en-US"/>
        </w:rPr>
        <w:t>rindió</w:t>
      </w:r>
      <w:r w:rsidR="00B14416" w:rsidRPr="003103BE">
        <w:rPr>
          <w:rFonts w:ascii="Palatino Linotype" w:eastAsiaTheme="minorHAnsi" w:hAnsi="Palatino Linotype" w:cs="Arial"/>
          <w:lang w:val="es-MX" w:eastAsia="en-US"/>
        </w:rPr>
        <w:t xml:space="preserve"> su informe justificado</w:t>
      </w:r>
      <w:r w:rsidR="00051C7B" w:rsidRPr="003103BE">
        <w:rPr>
          <w:rFonts w:ascii="Palatino Linotype" w:eastAsiaTheme="minorHAnsi" w:hAnsi="Palatino Linotype" w:cs="Arial"/>
          <w:lang w:val="es-MX" w:eastAsia="en-US"/>
        </w:rPr>
        <w:t xml:space="preserve"> mediante </w:t>
      </w:r>
      <w:r w:rsidR="00E4122F" w:rsidRPr="003103BE">
        <w:rPr>
          <w:rFonts w:ascii="Palatino Linotype" w:eastAsiaTheme="minorHAnsi" w:hAnsi="Palatino Linotype" w:cs="Arial"/>
          <w:lang w:val="es-MX" w:eastAsia="en-US"/>
        </w:rPr>
        <w:t>los</w:t>
      </w:r>
      <w:r w:rsidR="00051C7B" w:rsidRPr="003103BE">
        <w:rPr>
          <w:rFonts w:ascii="Palatino Linotype" w:eastAsiaTheme="minorHAnsi" w:hAnsi="Palatino Linotype" w:cs="Arial"/>
          <w:lang w:val="es-MX" w:eastAsia="en-US"/>
        </w:rPr>
        <w:t xml:space="preserve"> archivo</w:t>
      </w:r>
      <w:r w:rsidR="00E4122F" w:rsidRPr="003103BE">
        <w:rPr>
          <w:rFonts w:ascii="Palatino Linotype" w:eastAsiaTheme="minorHAnsi" w:hAnsi="Palatino Linotype" w:cs="Arial"/>
          <w:lang w:val="es-MX" w:eastAsia="en-US"/>
        </w:rPr>
        <w:t>s</w:t>
      </w:r>
      <w:r w:rsidR="00051C7B" w:rsidRPr="003103BE">
        <w:rPr>
          <w:rFonts w:ascii="Palatino Linotype" w:eastAsiaTheme="minorHAnsi" w:hAnsi="Palatino Linotype" w:cs="Arial"/>
          <w:lang w:val="es-MX" w:eastAsia="en-US"/>
        </w:rPr>
        <w:t xml:space="preserve"> electrónico</w:t>
      </w:r>
      <w:r w:rsidR="00E4122F" w:rsidRPr="003103BE">
        <w:rPr>
          <w:rFonts w:ascii="Palatino Linotype" w:eastAsiaTheme="minorHAnsi" w:hAnsi="Palatino Linotype" w:cs="Arial"/>
          <w:lang w:val="es-MX" w:eastAsia="en-US"/>
        </w:rPr>
        <w:t>s</w:t>
      </w:r>
      <w:r w:rsidR="00051C7B" w:rsidRPr="003103BE">
        <w:rPr>
          <w:rFonts w:ascii="Palatino Linotype" w:eastAsiaTheme="minorHAnsi" w:hAnsi="Palatino Linotype" w:cs="Arial"/>
          <w:lang w:val="es-MX" w:eastAsia="en-US"/>
        </w:rPr>
        <w:t xml:space="preserve"> denominado</w:t>
      </w:r>
      <w:r w:rsidR="00E4122F" w:rsidRPr="003103BE">
        <w:rPr>
          <w:rFonts w:ascii="Palatino Linotype" w:eastAsiaTheme="minorHAnsi" w:hAnsi="Palatino Linotype" w:cs="Arial"/>
          <w:lang w:val="es-MX" w:eastAsia="en-US"/>
        </w:rPr>
        <w:t>s</w:t>
      </w:r>
      <w:r w:rsidR="00051C7B" w:rsidRPr="003103BE">
        <w:rPr>
          <w:rFonts w:ascii="Palatino Linotype" w:eastAsiaTheme="minorHAnsi" w:hAnsi="Palatino Linotype" w:cs="Arial"/>
          <w:lang w:val="es-MX" w:eastAsia="en-US"/>
        </w:rPr>
        <w:t xml:space="preserve"> </w:t>
      </w:r>
      <w:r w:rsidR="00051C7B" w:rsidRPr="003103BE">
        <w:rPr>
          <w:rFonts w:ascii="Palatino Linotype" w:eastAsiaTheme="minorHAnsi" w:hAnsi="Palatino Linotype" w:cs="Arial"/>
          <w:i/>
          <w:iCs/>
          <w:lang w:val="es-MX" w:eastAsia="en-US"/>
        </w:rPr>
        <w:t>“</w:t>
      </w:r>
      <w:r w:rsidR="00E4122F" w:rsidRPr="003103BE">
        <w:rPr>
          <w:rFonts w:ascii="Palatino Linotype" w:eastAsiaTheme="minorHAnsi" w:hAnsi="Palatino Linotype" w:cs="Arial"/>
          <w:i/>
          <w:iCs/>
          <w:lang w:val="es-MX" w:eastAsia="en-US"/>
        </w:rPr>
        <w:t>Respuesta al RR 06115.pdf</w:t>
      </w:r>
      <w:r w:rsidR="00051C7B" w:rsidRPr="003103BE">
        <w:rPr>
          <w:rFonts w:ascii="Palatino Linotype" w:eastAsiaTheme="minorHAnsi" w:hAnsi="Palatino Linotype" w:cs="Arial"/>
          <w:i/>
          <w:iCs/>
          <w:lang w:val="es-MX" w:eastAsia="en-US"/>
        </w:rPr>
        <w:t>”</w:t>
      </w:r>
      <w:r w:rsidR="00E4122F" w:rsidRPr="003103BE">
        <w:rPr>
          <w:rFonts w:ascii="Palatino Linotype" w:eastAsiaTheme="minorHAnsi" w:hAnsi="Palatino Linotype" w:cs="Arial"/>
          <w:i/>
          <w:iCs/>
          <w:lang w:val="es-MX" w:eastAsia="en-US"/>
        </w:rPr>
        <w:t xml:space="preserve"> </w:t>
      </w:r>
      <w:r w:rsidR="00E4122F" w:rsidRPr="003103BE">
        <w:rPr>
          <w:rFonts w:ascii="Palatino Linotype" w:eastAsiaTheme="minorHAnsi" w:hAnsi="Palatino Linotype" w:cs="Arial"/>
          <w:iCs/>
          <w:lang w:val="es-MX" w:eastAsia="en-US"/>
        </w:rPr>
        <w:t>y</w:t>
      </w:r>
      <w:r w:rsidR="00E4122F" w:rsidRPr="003103BE">
        <w:rPr>
          <w:rFonts w:ascii="Palatino Linotype" w:eastAsiaTheme="minorHAnsi" w:hAnsi="Palatino Linotype" w:cs="Arial"/>
          <w:i/>
          <w:iCs/>
          <w:lang w:val="es-MX" w:eastAsia="en-US"/>
        </w:rPr>
        <w:t xml:space="preserve"> “CT_UT_ECA_1042_2026 informe </w:t>
      </w:r>
      <w:proofErr w:type="spellStart"/>
      <w:r w:rsidR="00E4122F" w:rsidRPr="003103BE">
        <w:rPr>
          <w:rFonts w:ascii="Palatino Linotype" w:eastAsiaTheme="minorHAnsi" w:hAnsi="Palatino Linotype" w:cs="Arial"/>
          <w:i/>
          <w:iCs/>
          <w:lang w:val="es-MX" w:eastAsia="en-US"/>
        </w:rPr>
        <w:t>jusatificado</w:t>
      </w:r>
      <w:proofErr w:type="spellEnd"/>
      <w:r w:rsidR="00E4122F" w:rsidRPr="003103BE">
        <w:rPr>
          <w:rFonts w:ascii="Palatino Linotype" w:eastAsiaTheme="minorHAnsi" w:hAnsi="Palatino Linotype" w:cs="Arial"/>
          <w:i/>
          <w:iCs/>
          <w:lang w:val="es-MX" w:eastAsia="en-US"/>
        </w:rPr>
        <w:t xml:space="preserve"> al RR06115.pdf”</w:t>
      </w:r>
      <w:r w:rsidR="00B14416" w:rsidRPr="003103BE">
        <w:rPr>
          <w:rFonts w:ascii="Palatino Linotype" w:eastAsiaTheme="minorHAnsi" w:hAnsi="Palatino Linotype" w:cs="Arial"/>
          <w:lang w:val="es-MX" w:eastAsia="en-US"/>
        </w:rPr>
        <w:t>;</w:t>
      </w:r>
      <w:r w:rsidR="00051C7B" w:rsidRPr="003103BE">
        <w:rPr>
          <w:rFonts w:ascii="Palatino Linotype" w:eastAsiaTheme="minorHAnsi" w:hAnsi="Palatino Linotype" w:cs="Arial"/>
          <w:lang w:val="es-MX" w:eastAsia="en-US"/>
        </w:rPr>
        <w:t xml:space="preserve"> mismo</w:t>
      </w:r>
      <w:r w:rsidR="00E4122F" w:rsidRPr="003103BE">
        <w:rPr>
          <w:rFonts w:ascii="Palatino Linotype" w:eastAsiaTheme="minorHAnsi" w:hAnsi="Palatino Linotype" w:cs="Arial"/>
          <w:lang w:val="es-MX" w:eastAsia="en-US"/>
        </w:rPr>
        <w:t>s</w:t>
      </w:r>
      <w:r w:rsidR="00051C7B" w:rsidRPr="003103BE">
        <w:rPr>
          <w:rFonts w:ascii="Palatino Linotype" w:eastAsiaTheme="minorHAnsi" w:hAnsi="Palatino Linotype" w:cs="Arial"/>
          <w:lang w:val="es-MX" w:eastAsia="en-US"/>
        </w:rPr>
        <w:t xml:space="preserve"> que fue</w:t>
      </w:r>
      <w:r w:rsidR="00E4122F" w:rsidRPr="003103BE">
        <w:rPr>
          <w:rFonts w:ascii="Palatino Linotype" w:eastAsiaTheme="minorHAnsi" w:hAnsi="Palatino Linotype" w:cs="Arial"/>
          <w:lang w:val="es-MX" w:eastAsia="en-US"/>
        </w:rPr>
        <w:t xml:space="preserve">ron </w:t>
      </w:r>
      <w:r w:rsidR="00051C7B" w:rsidRPr="003103BE">
        <w:rPr>
          <w:rFonts w:ascii="Palatino Linotype" w:eastAsiaTheme="minorHAnsi" w:hAnsi="Palatino Linotype" w:cs="Arial"/>
          <w:lang w:val="es-MX" w:eastAsia="en-US"/>
        </w:rPr>
        <w:t>puesto</w:t>
      </w:r>
      <w:r w:rsidR="00E4122F" w:rsidRPr="003103BE">
        <w:rPr>
          <w:rFonts w:ascii="Palatino Linotype" w:eastAsiaTheme="minorHAnsi" w:hAnsi="Palatino Linotype" w:cs="Arial"/>
          <w:lang w:val="es-MX" w:eastAsia="en-US"/>
        </w:rPr>
        <w:t>s</w:t>
      </w:r>
      <w:r w:rsidR="00051C7B" w:rsidRPr="003103BE">
        <w:rPr>
          <w:rFonts w:ascii="Palatino Linotype" w:eastAsiaTheme="minorHAnsi" w:hAnsi="Palatino Linotype" w:cs="Arial"/>
          <w:lang w:val="es-MX" w:eastAsia="en-US"/>
        </w:rPr>
        <w:t xml:space="preserve"> a la vista del particular mediante Acuerdo de fecha </w:t>
      </w:r>
      <w:r w:rsidR="00E4122F" w:rsidRPr="003103BE">
        <w:rPr>
          <w:rFonts w:ascii="Palatino Linotype" w:eastAsiaTheme="minorHAnsi" w:hAnsi="Palatino Linotype" w:cs="Arial"/>
          <w:lang w:val="es-MX" w:eastAsia="en-US"/>
        </w:rPr>
        <w:t>veintitrés</w:t>
      </w:r>
      <w:r w:rsidR="00F564EF" w:rsidRPr="003103BE">
        <w:rPr>
          <w:rFonts w:ascii="Palatino Linotype" w:eastAsiaTheme="minorHAnsi" w:hAnsi="Palatino Linotype" w:cs="Arial"/>
          <w:lang w:val="es-MX" w:eastAsia="en-US"/>
        </w:rPr>
        <w:t xml:space="preserve"> </w:t>
      </w:r>
      <w:r w:rsidR="00051C7B" w:rsidRPr="003103BE">
        <w:rPr>
          <w:rFonts w:ascii="Palatino Linotype" w:eastAsiaTheme="minorHAnsi" w:hAnsi="Palatino Linotype" w:cs="Arial"/>
          <w:lang w:val="es-MX" w:eastAsia="en-US"/>
        </w:rPr>
        <w:t xml:space="preserve">del mismo mes </w:t>
      </w:r>
      <w:r w:rsidR="00051C7B" w:rsidRPr="003103BE">
        <w:rPr>
          <w:rFonts w:ascii="Palatino Linotype" w:eastAsiaTheme="minorHAnsi" w:hAnsi="Palatino Linotype" w:cs="Arial"/>
          <w:lang w:val="es-MX" w:eastAsia="en-US"/>
        </w:rPr>
        <w:lastRenderedPageBreak/>
        <w:t>y año;</w:t>
      </w:r>
      <w:r w:rsidR="00B14416" w:rsidRPr="003103BE">
        <w:rPr>
          <w:rFonts w:ascii="Palatino Linotype" w:eastAsiaTheme="minorHAnsi" w:hAnsi="Palatino Linotype" w:cs="Arial"/>
          <w:lang w:val="es-MX" w:eastAsia="en-US"/>
        </w:rPr>
        <w:t xml:space="preserve"> asimismo, se aprecia que la parte </w:t>
      </w:r>
      <w:r w:rsidR="00B14416" w:rsidRPr="003103BE">
        <w:rPr>
          <w:rFonts w:ascii="Palatino Linotype" w:eastAsiaTheme="minorHAnsi" w:hAnsi="Palatino Linotype" w:cs="Arial"/>
          <w:b/>
          <w:lang w:val="es-MX" w:eastAsia="en-US"/>
        </w:rPr>
        <w:t>Recurrente</w:t>
      </w:r>
      <w:r w:rsidR="00B14416" w:rsidRPr="003103BE">
        <w:rPr>
          <w:rFonts w:ascii="Palatino Linotype" w:eastAsiaTheme="minorHAnsi" w:hAnsi="Palatino Linotype" w:cs="Arial"/>
          <w:lang w:val="es-MX" w:eastAsia="en-US"/>
        </w:rPr>
        <w:t xml:space="preserve"> realizó manifestaciones,</w:t>
      </w:r>
      <w:r w:rsidR="00E4122F" w:rsidRPr="003103BE">
        <w:rPr>
          <w:rFonts w:ascii="Palatino Linotype" w:eastAsiaTheme="minorHAnsi" w:hAnsi="Palatino Linotype" w:cs="Arial"/>
          <w:lang w:val="es-MX" w:eastAsia="en-US"/>
        </w:rPr>
        <w:t xml:space="preserve"> mediante los archivos electrónicos denominados </w:t>
      </w:r>
      <w:r w:rsidR="00E4122F" w:rsidRPr="003103BE">
        <w:rPr>
          <w:rFonts w:ascii="Palatino Linotype" w:eastAsiaTheme="minorHAnsi" w:hAnsi="Palatino Linotype" w:cs="Arial"/>
          <w:i/>
          <w:lang w:val="es-MX" w:eastAsia="en-US"/>
        </w:rPr>
        <w:t>“DOP Respuesta al RR 06115.pdf”</w:t>
      </w:r>
      <w:r w:rsidR="00E4122F" w:rsidRPr="003103BE">
        <w:rPr>
          <w:rFonts w:ascii="Palatino Linotype" w:eastAsiaTheme="minorHAnsi" w:hAnsi="Palatino Linotype" w:cs="Arial"/>
          <w:lang w:val="es-MX" w:eastAsia="en-US"/>
        </w:rPr>
        <w:t xml:space="preserve"> y </w:t>
      </w:r>
      <w:r w:rsidR="00E4122F" w:rsidRPr="003103BE">
        <w:rPr>
          <w:rFonts w:ascii="Palatino Linotype" w:eastAsiaTheme="minorHAnsi" w:hAnsi="Palatino Linotype" w:cs="Arial"/>
          <w:i/>
          <w:lang w:val="es-MX" w:eastAsia="en-US"/>
        </w:rPr>
        <w:t xml:space="preserve">“CT_UT_ECA_1042_2026 informe </w:t>
      </w:r>
      <w:proofErr w:type="spellStart"/>
      <w:r w:rsidR="00E4122F" w:rsidRPr="003103BE">
        <w:rPr>
          <w:rFonts w:ascii="Palatino Linotype" w:eastAsiaTheme="minorHAnsi" w:hAnsi="Palatino Linotype" w:cs="Arial"/>
          <w:i/>
          <w:lang w:val="es-MX" w:eastAsia="en-US"/>
        </w:rPr>
        <w:t>jusatificado</w:t>
      </w:r>
      <w:proofErr w:type="spellEnd"/>
      <w:r w:rsidR="00E4122F" w:rsidRPr="003103BE">
        <w:rPr>
          <w:rFonts w:ascii="Palatino Linotype" w:eastAsiaTheme="minorHAnsi" w:hAnsi="Palatino Linotype" w:cs="Arial"/>
          <w:i/>
          <w:lang w:val="es-MX" w:eastAsia="en-US"/>
        </w:rPr>
        <w:t xml:space="preserve"> al RR06115.pdf”</w:t>
      </w:r>
      <w:r w:rsidR="00E4122F" w:rsidRPr="003103BE">
        <w:rPr>
          <w:rFonts w:ascii="Palatino Linotype" w:eastAsiaTheme="minorHAnsi" w:hAnsi="Palatino Linotype" w:cs="Arial"/>
          <w:lang w:val="es-MX" w:eastAsia="en-US"/>
        </w:rPr>
        <w:t>;</w:t>
      </w:r>
      <w:r w:rsidR="00B14416" w:rsidRPr="003103BE">
        <w:rPr>
          <w:rFonts w:ascii="Palatino Linotype" w:eastAsiaTheme="minorHAnsi" w:hAnsi="Palatino Linotype" w:cs="Arial"/>
          <w:lang w:val="es-MX" w:eastAsia="en-US"/>
        </w:rPr>
        <w:t xml:space="preserve"> lo anterior de conformidad con la siguiente imagen:</w:t>
      </w:r>
    </w:p>
    <w:p w14:paraId="4D3C4757" w14:textId="78DB3427" w:rsidR="0057280C" w:rsidRPr="003103BE" w:rsidRDefault="00E4122F" w:rsidP="00714A67">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noProof/>
          <w:lang w:val="es-MX" w:eastAsia="es-MX"/>
        </w:rPr>
        <w:drawing>
          <wp:inline distT="0" distB="0" distL="0" distR="0" wp14:anchorId="0C6CACDD" wp14:editId="3AEDC288">
            <wp:extent cx="5791835" cy="4871720"/>
            <wp:effectExtent l="152400" t="152400" r="361315" b="36703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91835" cy="4871720"/>
                    </a:xfrm>
                    <a:prstGeom prst="rect">
                      <a:avLst/>
                    </a:prstGeom>
                    <a:ln>
                      <a:noFill/>
                    </a:ln>
                    <a:effectLst>
                      <a:outerShdw blurRad="292100" dist="139700" dir="2700000" algn="tl" rotWithShape="0">
                        <a:srgbClr val="333333">
                          <a:alpha val="65000"/>
                        </a:srgbClr>
                      </a:outerShdw>
                    </a:effectLst>
                  </pic:spPr>
                </pic:pic>
              </a:graphicData>
            </a:graphic>
          </wp:inline>
        </w:drawing>
      </w:r>
    </w:p>
    <w:p w14:paraId="18FBE5C6" w14:textId="269F80C9" w:rsidR="007D645B" w:rsidRPr="003103BE" w:rsidRDefault="00E01D4A" w:rsidP="007D645B">
      <w:pPr>
        <w:tabs>
          <w:tab w:val="left" w:pos="3206"/>
        </w:tabs>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SÉPTIMO</w:t>
      </w:r>
      <w:r w:rsidR="007D645B" w:rsidRPr="003103BE">
        <w:rPr>
          <w:rFonts w:ascii="Palatino Linotype" w:eastAsiaTheme="minorHAnsi" w:hAnsi="Palatino Linotype" w:cs="Arial"/>
          <w:b/>
          <w:sz w:val="28"/>
          <w:lang w:val="es-MX" w:eastAsia="en-US"/>
        </w:rPr>
        <w:t>. Del cierre de instrucción.</w:t>
      </w:r>
      <w:r w:rsidR="007D645B" w:rsidRPr="003103BE">
        <w:rPr>
          <w:rFonts w:ascii="Palatino Linotype" w:eastAsiaTheme="minorHAnsi" w:hAnsi="Palatino Linotype" w:cs="Arial"/>
          <w:b/>
          <w:sz w:val="28"/>
          <w:lang w:val="es-MX" w:eastAsia="en-US"/>
        </w:rPr>
        <w:tab/>
      </w:r>
    </w:p>
    <w:p w14:paraId="1C3A88A9" w14:textId="63526909" w:rsidR="00D75B7D" w:rsidRPr="003103BE" w:rsidRDefault="007D645B" w:rsidP="007D645B">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Así, una vez transcurrido el término legal, permitió decretarse el cierre de instrucción en fecha </w:t>
      </w:r>
      <w:r w:rsidR="00E4122F" w:rsidRPr="003103BE">
        <w:rPr>
          <w:rFonts w:ascii="Palatino Linotype" w:eastAsiaTheme="minorHAnsi" w:hAnsi="Palatino Linotype" w:cs="Arial"/>
          <w:lang w:val="es-MX" w:eastAsia="en-US"/>
        </w:rPr>
        <w:t>veintinueve de junio</w:t>
      </w:r>
      <w:r w:rsidR="001A5F38" w:rsidRPr="003103BE">
        <w:rPr>
          <w:rFonts w:ascii="Palatino Linotype" w:eastAsiaTheme="minorHAnsi" w:hAnsi="Palatino Linotype" w:cs="Arial"/>
          <w:lang w:val="es-MX" w:eastAsia="en-US"/>
        </w:rPr>
        <w:t xml:space="preserve"> de dos mil veinti</w:t>
      </w:r>
      <w:r w:rsidR="00236B04" w:rsidRPr="003103BE">
        <w:rPr>
          <w:rFonts w:ascii="Palatino Linotype" w:eastAsiaTheme="minorHAnsi" w:hAnsi="Palatino Linotype" w:cs="Arial"/>
          <w:lang w:val="es-MX" w:eastAsia="en-US"/>
        </w:rPr>
        <w:t>séis</w:t>
      </w:r>
      <w:r w:rsidRPr="003103BE">
        <w:rPr>
          <w:rFonts w:ascii="Palatino Linotype" w:eastAsiaTheme="minorHAnsi" w:hAnsi="Palatino Linotype" w:cs="Arial"/>
          <w:lang w:val="es-MX" w:eastAsia="en-US"/>
        </w:rPr>
        <w:t xml:space="preserve">, en términos del artículo 185, </w:t>
      </w:r>
      <w:r w:rsidRPr="003103BE">
        <w:rPr>
          <w:rFonts w:ascii="Palatino Linotype" w:eastAsiaTheme="minorHAnsi" w:hAnsi="Palatino Linotype" w:cs="Arial"/>
          <w:lang w:val="es-MX" w:eastAsia="en-US"/>
        </w:rPr>
        <w:lastRenderedPageBreak/>
        <w:t>Fracción VI, de la Ley de Transparencia y Acceso a la Información Pública del Estado de México y Municipios, iniciando el término legal para dictar resolución definitiva del asunto.</w:t>
      </w:r>
    </w:p>
    <w:p w14:paraId="77E81FCE" w14:textId="77777777" w:rsidR="0059154E" w:rsidRPr="003103BE" w:rsidRDefault="0059154E" w:rsidP="007D645B">
      <w:pPr>
        <w:spacing w:line="360" w:lineRule="auto"/>
        <w:jc w:val="both"/>
        <w:rPr>
          <w:rFonts w:ascii="Palatino Linotype" w:eastAsiaTheme="minorHAnsi" w:hAnsi="Palatino Linotype" w:cs="Arial"/>
          <w:lang w:val="es-MX" w:eastAsia="en-US"/>
        </w:rPr>
      </w:pPr>
    </w:p>
    <w:p w14:paraId="7752FAC1" w14:textId="0AD5DBBA" w:rsidR="00D75B7D" w:rsidRPr="003103BE" w:rsidRDefault="00E01D4A" w:rsidP="00D75B7D">
      <w:pPr>
        <w:spacing w:line="360" w:lineRule="auto"/>
        <w:jc w:val="both"/>
        <w:rPr>
          <w:rFonts w:ascii="Palatino Linotype" w:hAnsi="Palatino Linotype" w:cs="Arial"/>
          <w:b/>
        </w:rPr>
      </w:pPr>
      <w:r w:rsidRPr="003103BE">
        <w:rPr>
          <w:rFonts w:ascii="Palatino Linotype" w:hAnsi="Palatino Linotype" w:cs="Arial"/>
          <w:b/>
          <w:sz w:val="28"/>
        </w:rPr>
        <w:t>OCTAVO</w:t>
      </w:r>
      <w:r w:rsidR="00D75B7D" w:rsidRPr="003103BE">
        <w:rPr>
          <w:rFonts w:ascii="Palatino Linotype" w:hAnsi="Palatino Linotype" w:cs="Arial"/>
          <w:b/>
        </w:rPr>
        <w:t xml:space="preserve">. </w:t>
      </w:r>
      <w:r w:rsidR="00D75B7D" w:rsidRPr="003103BE">
        <w:rPr>
          <w:rFonts w:ascii="Palatino Linotype" w:hAnsi="Palatino Linotype" w:cs="Arial"/>
          <w:b/>
          <w:sz w:val="28"/>
          <w:szCs w:val="28"/>
        </w:rPr>
        <w:t>De la ampliación de plazo para resolver.</w:t>
      </w:r>
    </w:p>
    <w:p w14:paraId="456AC2BD" w14:textId="427796A0"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cs="Arial"/>
          <w:lang w:val="es-MX"/>
        </w:rPr>
        <w:t>E</w:t>
      </w:r>
      <w:r w:rsidRPr="003103BE">
        <w:rPr>
          <w:rFonts w:ascii="Palatino Linotype" w:hAnsi="Palatino Linotype"/>
          <w:lang w:val="es-MX"/>
        </w:rPr>
        <w:t xml:space="preserve">n fecha </w:t>
      </w:r>
      <w:r w:rsidR="00E4122F" w:rsidRPr="003103BE">
        <w:rPr>
          <w:rFonts w:ascii="Palatino Linotype" w:hAnsi="Palatino Linotype"/>
          <w:lang w:val="es-MX"/>
        </w:rPr>
        <w:t>seis de agosto</w:t>
      </w:r>
      <w:r w:rsidRPr="003103BE">
        <w:rPr>
          <w:rFonts w:ascii="Palatino Linotype" w:hAnsi="Palatino Linotype"/>
          <w:lang w:val="es-MX"/>
        </w:rPr>
        <w:t xml:space="preserve"> del año en curso, se amplió el término para resolver el recurso de revisión en términos del artículo 181, párrafo tercero, de la Ley de Transparencia y Acceso a la Información Pública del Estado de México y Municipios por un plazo de quince días hábiles.</w:t>
      </w:r>
    </w:p>
    <w:p w14:paraId="119BD8BD" w14:textId="77777777" w:rsidR="00D75B7D" w:rsidRPr="003103BE" w:rsidRDefault="00D75B7D" w:rsidP="00D75B7D">
      <w:pPr>
        <w:spacing w:line="360" w:lineRule="auto"/>
        <w:jc w:val="both"/>
        <w:rPr>
          <w:rFonts w:ascii="Palatino Linotype" w:hAnsi="Palatino Linotype"/>
          <w:lang w:val="es-MX"/>
        </w:rPr>
      </w:pPr>
    </w:p>
    <w:p w14:paraId="1B7DC1B2"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Por ello, es menester precisar que, si bien se ha excedido el plazo para resolver el presente medio de impugnación, de conformidad con la ley de la materia, </w:t>
      </w:r>
      <w:r w:rsidRPr="003103BE">
        <w:rPr>
          <w:rFonts w:ascii="Palatino Linotype" w:hAnsi="Palatino Linotype"/>
          <w:bCs/>
          <w:lang w:val="es-MX"/>
        </w:rPr>
        <w:t>el plazo para emitir resolución</w:t>
      </w:r>
      <w:r w:rsidRPr="003103BE">
        <w:rPr>
          <w:rFonts w:ascii="Palatino Linotype" w:hAnsi="Palatino Linotype"/>
          <w:lang w:val="es-MX"/>
        </w:rPr>
        <w:t xml:space="preserve"> se encuentra justificado en los elementos para medir su razonabilidad de asuntos conforme a los parámetros establecidos por diversos órganos jurisdiccionales federales, aplicables también en procedimientos análogos, como el que nos ocupa.</w:t>
      </w:r>
    </w:p>
    <w:p w14:paraId="427C9BDC" w14:textId="2EF7195C" w:rsidR="00D75B7D" w:rsidRPr="003103BE" w:rsidRDefault="00D75B7D" w:rsidP="00D75B7D">
      <w:pPr>
        <w:spacing w:line="360" w:lineRule="auto"/>
        <w:jc w:val="both"/>
        <w:rPr>
          <w:rFonts w:ascii="Palatino Linotype" w:hAnsi="Palatino Linotype"/>
          <w:lang w:val="es-MX"/>
        </w:rPr>
      </w:pPr>
    </w:p>
    <w:p w14:paraId="41742ABA"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2097F950" w14:textId="00DA5497" w:rsidR="00D75B7D" w:rsidRPr="003103BE" w:rsidRDefault="00D75B7D" w:rsidP="00D75B7D">
      <w:pPr>
        <w:spacing w:line="360" w:lineRule="auto"/>
        <w:jc w:val="both"/>
        <w:rPr>
          <w:rFonts w:ascii="Palatino Linotype" w:hAnsi="Palatino Linotype"/>
          <w:lang w:val="es-MX"/>
        </w:rPr>
      </w:pPr>
    </w:p>
    <w:p w14:paraId="01444071"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En ese sentido, el legislador fijó los términos procesales en las leyes, de manera general, sin que pudiera prever la variada gama de casos que son resueltos por los órganos </w:t>
      </w:r>
      <w:r w:rsidRPr="003103BE">
        <w:rPr>
          <w:rFonts w:ascii="Palatino Linotype" w:hAnsi="Palatino Linotype"/>
          <w:lang w:val="es-MX"/>
        </w:rPr>
        <w:lastRenderedPageBreak/>
        <w:t>jurisdiccionales o cuasi jurisdiccionales, tanto por la complejidad de los hechos, como por el número de casos que conocen.</w:t>
      </w:r>
    </w:p>
    <w:p w14:paraId="3268E261" w14:textId="58949EDC" w:rsidR="00D75B7D" w:rsidRPr="003103BE" w:rsidRDefault="00D75B7D" w:rsidP="00D75B7D">
      <w:pPr>
        <w:spacing w:line="360" w:lineRule="auto"/>
        <w:jc w:val="both"/>
        <w:rPr>
          <w:rFonts w:ascii="Palatino Linotype" w:hAnsi="Palatino Linotype"/>
          <w:lang w:val="es-MX"/>
        </w:rPr>
      </w:pPr>
    </w:p>
    <w:p w14:paraId="7CC166F9"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Por ello, excepcionalmente, si un asunto es resuelto con posterioridad a los plazos señalados por la norma debe analizarse la razonabilidad del tiempo necesario para su resolución, atentos a los siguientes criterios:  </w:t>
      </w:r>
    </w:p>
    <w:p w14:paraId="60603612" w14:textId="77777777" w:rsidR="00236B04" w:rsidRPr="003103BE" w:rsidRDefault="00236B04" w:rsidP="00D75B7D">
      <w:pPr>
        <w:spacing w:line="360" w:lineRule="auto"/>
        <w:jc w:val="both"/>
        <w:rPr>
          <w:rFonts w:ascii="Palatino Linotype" w:hAnsi="Palatino Linotype"/>
          <w:lang w:val="es-MX"/>
        </w:rPr>
      </w:pPr>
    </w:p>
    <w:p w14:paraId="22984B98"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 a)      Complejidad del asunto: La complejidad de la prueba, la pluralidad de sujetos procesales, el tiempo transcurrido, las características y contexto del recurso.</w:t>
      </w:r>
    </w:p>
    <w:p w14:paraId="4798BC18"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b)     Actividad Procesal del interesado: Acciones u omisiones del interesado.</w:t>
      </w:r>
    </w:p>
    <w:p w14:paraId="4974AF32"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c)  Conducta de la Autoridad: Las Acciones u omisiones realizadas en el procedimiento. Así como si la autoridad actuó con la debida diligencia.</w:t>
      </w:r>
    </w:p>
    <w:p w14:paraId="1C720023"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d) La afectación generada en la situación jurídica de la persona involucrada en el proceso: Violación a sus derechos humanos.</w:t>
      </w:r>
    </w:p>
    <w:p w14:paraId="5C7BF290" w14:textId="77777777" w:rsidR="00D75B7D" w:rsidRPr="003103BE" w:rsidRDefault="00D75B7D" w:rsidP="00D75B7D">
      <w:pPr>
        <w:spacing w:line="360" w:lineRule="auto"/>
        <w:jc w:val="both"/>
        <w:rPr>
          <w:rFonts w:ascii="Palatino Linotype" w:hAnsi="Palatino Linotype"/>
          <w:lang w:val="es-MX"/>
        </w:rPr>
      </w:pPr>
    </w:p>
    <w:p w14:paraId="1A1572D4" w14:textId="52EBDDE0"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43E2F3CD"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 </w:t>
      </w:r>
    </w:p>
    <w:p w14:paraId="74AFCF91"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Argumento que encuentra sustento en la jurisprudencia P</w:t>
      </w:r>
      <w:proofErr w:type="gramStart"/>
      <w:r w:rsidRPr="003103BE">
        <w:rPr>
          <w:rFonts w:ascii="Palatino Linotype" w:hAnsi="Palatino Linotype"/>
          <w:lang w:val="es-MX"/>
        </w:rPr>
        <w:t>./</w:t>
      </w:r>
      <w:proofErr w:type="gramEnd"/>
      <w:r w:rsidRPr="003103BE">
        <w:rPr>
          <w:rFonts w:ascii="Palatino Linotype" w:hAnsi="Palatino Linotype"/>
          <w:lang w:val="es-MX"/>
        </w:rPr>
        <w:t xml:space="preserve">J. 32/92 emitida por el Pleno de la Suprema Corte de Justicia de la Nación de rubro </w:t>
      </w:r>
      <w:r w:rsidRPr="003103BE">
        <w:rPr>
          <w:rFonts w:ascii="Palatino Linotype" w:hAnsi="Palatino Linotype"/>
          <w:i/>
          <w:lang w:val="es-MX"/>
        </w:rPr>
        <w:t xml:space="preserve">“TÉRMINOS PROCESALES. PARA DETERMINAR SI UN FUNCIONARIO JUDICIAL ACTUÓ INDEBIDAMENTE POR NO RESPETARLOS SE DEBE ATENDER AL PRESUPUESTO QUE CONSIDERÓ </w:t>
      </w:r>
      <w:r w:rsidRPr="003103BE">
        <w:rPr>
          <w:rFonts w:ascii="Palatino Linotype" w:hAnsi="Palatino Linotype"/>
          <w:i/>
          <w:lang w:val="es-MX"/>
        </w:rPr>
        <w:lastRenderedPageBreak/>
        <w:t>EL LEGISLADOR AL FIJARLOS Y LAS CARACTERÍSTICAS DEL CASO.”</w:t>
      </w:r>
      <w:r w:rsidRPr="003103BE">
        <w:rPr>
          <w:rFonts w:ascii="Palatino Linotype" w:hAnsi="Palatino Linotype"/>
          <w:lang w:val="es-MX"/>
        </w:rPr>
        <w:t>, visible en la Gaceta del Seminario Judicial de la Federación con el registro digital 205635.</w:t>
      </w:r>
    </w:p>
    <w:p w14:paraId="17BAF48D" w14:textId="589F3FDA" w:rsidR="00D75B7D" w:rsidRPr="003103BE" w:rsidRDefault="00D75B7D" w:rsidP="00D75B7D">
      <w:pPr>
        <w:spacing w:line="360" w:lineRule="auto"/>
        <w:jc w:val="both"/>
        <w:rPr>
          <w:rFonts w:ascii="Palatino Linotype" w:hAnsi="Palatino Linotype"/>
          <w:lang w:val="es-MX"/>
        </w:rPr>
      </w:pPr>
    </w:p>
    <w:p w14:paraId="7A4476E6"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2F923FCE" w14:textId="77777777" w:rsidR="00D75B7D" w:rsidRPr="003103BE" w:rsidRDefault="00D75B7D" w:rsidP="00D75B7D">
      <w:pPr>
        <w:spacing w:line="360" w:lineRule="auto"/>
        <w:jc w:val="both"/>
        <w:rPr>
          <w:rFonts w:ascii="Palatino Linotype" w:hAnsi="Palatino Linotype"/>
          <w:lang w:val="es-MX"/>
        </w:rPr>
      </w:pPr>
    </w:p>
    <w:p w14:paraId="18A68B32"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Al respecto, también son de considerar los criterios sostenidos por el Cuarto Tribunal Colegiado en Materia Administrativa del Primer Circuito, cuyos rubros y datos de identificación son los siguientes:</w:t>
      </w:r>
    </w:p>
    <w:p w14:paraId="4836A9F9"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lang w:val="es-MX"/>
        </w:rPr>
        <w:t xml:space="preserve"> </w:t>
      </w:r>
    </w:p>
    <w:p w14:paraId="742380C2" w14:textId="7061778B"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b/>
          <w:i/>
          <w:lang w:val="es-MX"/>
        </w:rPr>
        <w:t>“PLAZO RAZONABLE PARA RESOLVER. DIMENSIÓN Y EFECTOS DE ESTE CONCEPTO CUANDO SE ADUCE EXCESIVA CARGA DE TRABAJO.”</w:t>
      </w:r>
      <w:r w:rsidRPr="003103BE">
        <w:rPr>
          <w:rFonts w:ascii="Palatino Linotype" w:hAnsi="Palatino Linotype"/>
          <w:lang w:val="es-MX"/>
        </w:rPr>
        <w:t xml:space="preserve"> consultable en el Seminario Judicial de la Federación y su gaceta, con el registro digital 2002351.</w:t>
      </w:r>
    </w:p>
    <w:p w14:paraId="110F8160" w14:textId="6633F82B" w:rsidR="00D75B7D" w:rsidRPr="003103BE" w:rsidRDefault="00D75B7D" w:rsidP="00D75B7D">
      <w:pPr>
        <w:spacing w:line="360" w:lineRule="auto"/>
        <w:jc w:val="both"/>
        <w:rPr>
          <w:rFonts w:ascii="Palatino Linotype" w:hAnsi="Palatino Linotype"/>
          <w:lang w:val="es-MX"/>
        </w:rPr>
      </w:pPr>
    </w:p>
    <w:p w14:paraId="1AE2ECC2"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b/>
          <w:i/>
          <w:lang w:val="es-MX"/>
        </w:rPr>
        <w:t xml:space="preserve">“PLAZO RAZONABLE PARA RESOLVER. CONCEPTO Y ELEMENTOS QUE LO INTEGRAN A LA LUZ DEL DERECHO INTERNACIONAL DE LOS DERECHOS </w:t>
      </w:r>
      <w:r w:rsidRPr="003103BE">
        <w:rPr>
          <w:rFonts w:ascii="Palatino Linotype" w:hAnsi="Palatino Linotype"/>
          <w:b/>
          <w:i/>
          <w:lang w:val="es-MX"/>
        </w:rPr>
        <w:lastRenderedPageBreak/>
        <w:t>HUMANOS.”</w:t>
      </w:r>
      <w:r w:rsidRPr="003103BE">
        <w:rPr>
          <w:rFonts w:ascii="Palatino Linotype" w:hAnsi="Palatino Linotype"/>
          <w:lang w:val="es-MX"/>
        </w:rPr>
        <w:t>, visible en el Seminario Judicial de la Federación y su gaceta, con el registro digital 2002350.</w:t>
      </w:r>
    </w:p>
    <w:p w14:paraId="0EA1A0C0" w14:textId="77777777" w:rsidR="00D75B7D" w:rsidRPr="003103BE" w:rsidRDefault="00D75B7D" w:rsidP="00D75B7D">
      <w:pPr>
        <w:spacing w:line="360" w:lineRule="auto"/>
        <w:jc w:val="both"/>
        <w:rPr>
          <w:rFonts w:ascii="Palatino Linotype" w:hAnsi="Palatino Linotype"/>
          <w:lang w:val="es-MX"/>
        </w:rPr>
      </w:pPr>
    </w:p>
    <w:p w14:paraId="69A0AA28" w14:textId="77777777" w:rsidR="00D75B7D" w:rsidRPr="003103BE" w:rsidRDefault="00D75B7D" w:rsidP="00D75B7D">
      <w:pPr>
        <w:spacing w:line="360" w:lineRule="auto"/>
        <w:jc w:val="both"/>
        <w:rPr>
          <w:rFonts w:ascii="Palatino Linotype" w:hAnsi="Palatino Linotype"/>
          <w:lang w:val="es-MX"/>
        </w:rPr>
      </w:pPr>
      <w:r w:rsidRPr="003103BE">
        <w:rPr>
          <w:rFonts w:ascii="Palatino Linotype" w:hAnsi="Palatino Linotype"/>
          <w:bCs/>
          <w:lang w:val="es-MX"/>
        </w:rPr>
        <w:t>Por ello, este organismo garante comprometido con la tutela de los derechos humanos confiados, señala que este exceso del plazo legal para resolver el presente asunto, resulta de carácter excepcional.</w:t>
      </w:r>
    </w:p>
    <w:p w14:paraId="0A547B1F" w14:textId="77777777" w:rsidR="005327BF" w:rsidRPr="003103BE" w:rsidRDefault="005327BF" w:rsidP="00B96A17">
      <w:pPr>
        <w:spacing w:line="360" w:lineRule="auto"/>
        <w:jc w:val="both"/>
        <w:rPr>
          <w:rFonts w:ascii="Palatino Linotype" w:hAnsi="Palatino Linotype"/>
          <w:lang w:val="es-MX"/>
        </w:rPr>
      </w:pPr>
    </w:p>
    <w:p w14:paraId="2FDBFDAE" w14:textId="77777777" w:rsidR="00E74701" w:rsidRPr="003103BE" w:rsidRDefault="00E74701" w:rsidP="00D57F74">
      <w:pPr>
        <w:spacing w:line="360" w:lineRule="auto"/>
        <w:jc w:val="center"/>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C O N S I D E R A N</w:t>
      </w:r>
      <w:r w:rsidR="00D57F74" w:rsidRPr="003103BE">
        <w:rPr>
          <w:rFonts w:ascii="Palatino Linotype" w:eastAsiaTheme="minorHAnsi" w:hAnsi="Palatino Linotype" w:cs="Arial"/>
          <w:b/>
          <w:sz w:val="28"/>
          <w:lang w:val="es-MX" w:eastAsia="en-US"/>
        </w:rPr>
        <w:t xml:space="preserve"> D O </w:t>
      </w:r>
    </w:p>
    <w:p w14:paraId="259FBCF3" w14:textId="77777777" w:rsidR="00D57F74" w:rsidRPr="003103BE" w:rsidRDefault="00D57F74" w:rsidP="00D57F74">
      <w:pPr>
        <w:spacing w:line="360" w:lineRule="auto"/>
        <w:jc w:val="center"/>
        <w:rPr>
          <w:rFonts w:ascii="Palatino Linotype" w:eastAsiaTheme="minorHAnsi" w:hAnsi="Palatino Linotype" w:cs="Arial"/>
          <w:b/>
          <w:sz w:val="6"/>
          <w:lang w:val="es-MX" w:eastAsia="en-US"/>
        </w:rPr>
      </w:pPr>
    </w:p>
    <w:p w14:paraId="7C208DB7" w14:textId="77777777" w:rsidR="0029071C" w:rsidRPr="003103BE" w:rsidRDefault="0029071C" w:rsidP="0029071C">
      <w:pPr>
        <w:spacing w:line="360" w:lineRule="auto"/>
        <w:jc w:val="both"/>
        <w:rPr>
          <w:rFonts w:ascii="Palatino Linotype" w:eastAsiaTheme="minorHAnsi" w:hAnsi="Palatino Linotype" w:cs="Arial"/>
          <w:sz w:val="28"/>
          <w:lang w:val="es-MX" w:eastAsia="en-US"/>
        </w:rPr>
      </w:pPr>
      <w:r w:rsidRPr="003103BE">
        <w:rPr>
          <w:rFonts w:ascii="Palatino Linotype" w:eastAsiaTheme="minorHAnsi" w:hAnsi="Palatino Linotype" w:cs="Arial"/>
          <w:b/>
          <w:sz w:val="28"/>
          <w:lang w:val="es-MX" w:eastAsia="en-US"/>
        </w:rPr>
        <w:t>PRIMERO. De la competencia</w:t>
      </w:r>
      <w:r w:rsidRPr="003103BE">
        <w:rPr>
          <w:rFonts w:ascii="Palatino Linotype" w:eastAsiaTheme="minorHAnsi" w:hAnsi="Palatino Linotype" w:cs="Arial"/>
          <w:sz w:val="28"/>
          <w:lang w:val="es-MX" w:eastAsia="en-US"/>
        </w:rPr>
        <w:t>.</w:t>
      </w:r>
    </w:p>
    <w:p w14:paraId="576FE565" w14:textId="274796C7" w:rsidR="00B64EE4" w:rsidRPr="003103BE" w:rsidRDefault="00D75B7D" w:rsidP="00CC0B81">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00701934" w14:textId="77777777" w:rsidR="00D75B7D" w:rsidRPr="003103BE" w:rsidRDefault="00D75B7D" w:rsidP="00CC0B81">
      <w:pPr>
        <w:spacing w:line="360" w:lineRule="auto"/>
        <w:jc w:val="both"/>
        <w:rPr>
          <w:rFonts w:ascii="Palatino Linotype" w:eastAsiaTheme="minorHAnsi" w:hAnsi="Palatino Linotype" w:cs="Arial"/>
          <w:lang w:val="es-MX" w:eastAsia="en-US"/>
        </w:rPr>
      </w:pPr>
    </w:p>
    <w:p w14:paraId="7A9D3570" w14:textId="77777777" w:rsidR="0029071C" w:rsidRPr="003103BE" w:rsidRDefault="0029071C" w:rsidP="0029071C">
      <w:pPr>
        <w:autoSpaceDE w:val="0"/>
        <w:autoSpaceDN w:val="0"/>
        <w:adjustRightInd w:val="0"/>
        <w:spacing w:line="360" w:lineRule="auto"/>
        <w:jc w:val="both"/>
        <w:rPr>
          <w:rFonts w:ascii="Palatino Linotype" w:eastAsiaTheme="minorHAnsi" w:hAnsi="Palatino Linotype" w:cs="Arial"/>
          <w:b/>
          <w:sz w:val="28"/>
          <w:lang w:val="es-MX" w:eastAsia="en-US"/>
        </w:rPr>
      </w:pPr>
      <w:r w:rsidRPr="003103BE">
        <w:rPr>
          <w:rFonts w:ascii="Palatino Linotype" w:eastAsiaTheme="minorHAnsi" w:hAnsi="Palatino Linotype" w:cs="Arial"/>
          <w:b/>
          <w:sz w:val="28"/>
          <w:lang w:val="es-MX" w:eastAsia="en-US"/>
        </w:rPr>
        <w:t xml:space="preserve">SEGUNDO. De los alcances del Recurso de Revisión. </w:t>
      </w:r>
    </w:p>
    <w:p w14:paraId="441CAA29" w14:textId="5BF76C7C" w:rsidR="005327BF" w:rsidRPr="003103BE" w:rsidRDefault="0029071C" w:rsidP="0029071C">
      <w:pPr>
        <w:autoSpaceDE w:val="0"/>
        <w:autoSpaceDN w:val="0"/>
        <w:adjustRightInd w:val="0"/>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Anterior a todo debe destacarse que el recurso de revisión tiene el fin y alcance que señalan los numerales 176, 179,</w:t>
      </w:r>
      <w:r w:rsidR="00DB55A6" w:rsidRPr="003103BE">
        <w:rPr>
          <w:rFonts w:ascii="Palatino Linotype" w:eastAsiaTheme="minorHAnsi" w:hAnsi="Palatino Linotype" w:cs="Arial"/>
          <w:lang w:val="es-MX" w:eastAsia="en-US"/>
        </w:rPr>
        <w:t xml:space="preserve"> fracción V, </w:t>
      </w:r>
      <w:r w:rsidRPr="003103BE">
        <w:rPr>
          <w:rFonts w:ascii="Palatino Linotype" w:eastAsiaTheme="minorHAnsi" w:hAnsi="Palatino Linotype" w:cs="Arial"/>
          <w:lang w:val="es-MX" w:eastAsia="en-US"/>
        </w:rPr>
        <w:t xml:space="preserve">181 párrafo cuarto, 194 y 195 y demás aplicables de la Ley de Transparencia y Acceso a la Información Pública del Estado de México y Municipios vigente y será analizado conforme a las actuaciones que obren en </w:t>
      </w:r>
      <w:r w:rsidRPr="003103BE">
        <w:rPr>
          <w:rFonts w:ascii="Palatino Linotype" w:eastAsiaTheme="minorHAnsi" w:hAnsi="Palatino Linotype" w:cs="Arial"/>
          <w:lang w:val="es-MX" w:eastAsia="en-US"/>
        </w:rPr>
        <w:lastRenderedPageBreak/>
        <w:t>el expediente electrónico con la finalidad de reparar cualquier posible afectación al derecho de acceso a la información pública y garantizando el principio rector de máxima publicidad.</w:t>
      </w:r>
    </w:p>
    <w:p w14:paraId="6E908DEB" w14:textId="77777777" w:rsidR="00207D7A" w:rsidRPr="003103BE" w:rsidRDefault="00207D7A" w:rsidP="0029071C">
      <w:pPr>
        <w:autoSpaceDE w:val="0"/>
        <w:autoSpaceDN w:val="0"/>
        <w:adjustRightInd w:val="0"/>
        <w:spacing w:line="360" w:lineRule="auto"/>
        <w:jc w:val="both"/>
        <w:rPr>
          <w:rFonts w:ascii="Palatino Linotype" w:eastAsiaTheme="minorHAnsi" w:hAnsi="Palatino Linotype" w:cs="Arial"/>
          <w:lang w:val="es-MX" w:eastAsia="en-US"/>
        </w:rPr>
      </w:pPr>
    </w:p>
    <w:p w14:paraId="5D771403" w14:textId="77777777" w:rsidR="00207D7A" w:rsidRPr="003103BE" w:rsidRDefault="00207D7A" w:rsidP="00207D7A">
      <w:pPr>
        <w:autoSpaceDE w:val="0"/>
        <w:autoSpaceDN w:val="0"/>
        <w:adjustRightInd w:val="0"/>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Ya que no fue interpuesto de forma extemporánea, no se está tramitando ante el Poder Judicial Federal, no es una consulta, o trámite en específico, ni tampoco se advierte que el recurrente amplíe su solicitud en el recurso de revisión, por lo que al no existir causas de improcedencia invocadas por las partes ni advertidas de oficio, este Órgano Garante de la Transparencia se avoca al análisis del fondo del asunto que nos ocupa.</w:t>
      </w:r>
    </w:p>
    <w:p w14:paraId="3C479859" w14:textId="77777777" w:rsidR="00207D7A" w:rsidRPr="003103BE" w:rsidRDefault="00207D7A" w:rsidP="00207D7A">
      <w:pPr>
        <w:autoSpaceDE w:val="0"/>
        <w:autoSpaceDN w:val="0"/>
        <w:adjustRightInd w:val="0"/>
        <w:spacing w:line="360" w:lineRule="auto"/>
        <w:jc w:val="both"/>
        <w:rPr>
          <w:rFonts w:ascii="Palatino Linotype" w:eastAsiaTheme="minorHAnsi" w:hAnsi="Palatino Linotype" w:cs="Arial"/>
          <w:lang w:val="es-MX" w:eastAsia="en-US"/>
        </w:rPr>
      </w:pPr>
    </w:p>
    <w:p w14:paraId="21AC5F55" w14:textId="4F7A0452" w:rsidR="00207D7A" w:rsidRPr="003103BE" w:rsidRDefault="00207D7A" w:rsidP="00207D7A">
      <w:pPr>
        <w:autoSpaceDE w:val="0"/>
        <w:autoSpaceDN w:val="0"/>
        <w:adjustRightInd w:val="0"/>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Resulta procedente la interposición del recurso de revisión, ya que se actualiza la causal de procedencia señalada en el artículo 179, fracción I, de la Ley de Transparencia y Acceso a la Información Pública del Estado de México y Municipios.</w:t>
      </w:r>
    </w:p>
    <w:p w14:paraId="72C48061" w14:textId="77777777" w:rsidR="00F564EF" w:rsidRPr="003103BE" w:rsidRDefault="00F564EF" w:rsidP="00D75B7D">
      <w:pPr>
        <w:autoSpaceDE w:val="0"/>
        <w:autoSpaceDN w:val="0"/>
        <w:adjustRightInd w:val="0"/>
        <w:spacing w:line="360" w:lineRule="auto"/>
        <w:jc w:val="both"/>
        <w:rPr>
          <w:rFonts w:ascii="Palatino Linotype" w:eastAsiaTheme="minorHAnsi" w:hAnsi="Palatino Linotype" w:cs="Arial"/>
          <w:lang w:val="es-MX" w:eastAsia="en-US"/>
        </w:rPr>
      </w:pPr>
    </w:p>
    <w:p w14:paraId="6953A8D5" w14:textId="299C0DC8" w:rsidR="00F72E3E" w:rsidRPr="003103BE" w:rsidRDefault="00E4122F" w:rsidP="00F72E3E">
      <w:pPr>
        <w:autoSpaceDE w:val="0"/>
        <w:autoSpaceDN w:val="0"/>
        <w:adjustRightInd w:val="0"/>
        <w:spacing w:line="360" w:lineRule="auto"/>
        <w:jc w:val="both"/>
        <w:rPr>
          <w:rFonts w:ascii="Palatino Linotype" w:hAnsi="Palatino Linotype" w:cs="Arial"/>
          <w:b/>
          <w:sz w:val="28"/>
        </w:rPr>
      </w:pPr>
      <w:r w:rsidRPr="003103BE">
        <w:rPr>
          <w:rFonts w:ascii="Palatino Linotype" w:hAnsi="Palatino Linotype" w:cs="Arial"/>
          <w:b/>
          <w:sz w:val="28"/>
        </w:rPr>
        <w:t>TERCERO</w:t>
      </w:r>
      <w:r w:rsidR="00F72E3E" w:rsidRPr="003103BE">
        <w:rPr>
          <w:rFonts w:ascii="Palatino Linotype" w:hAnsi="Palatino Linotype" w:cs="Arial"/>
          <w:b/>
          <w:sz w:val="28"/>
        </w:rPr>
        <w:t>. Del estudio de las causas de improcedencia y sobreseimiento.</w:t>
      </w:r>
    </w:p>
    <w:p w14:paraId="1C1AAF31" w14:textId="77777777" w:rsidR="00F564EF" w:rsidRPr="003103BE" w:rsidRDefault="00F564EF" w:rsidP="00F564EF">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 xml:space="preserve">Es menester resaltar que en el procedimiento de acceso a la información pública y de los medios de impugnación de la materia, se advierten diversos supuestos de </w:t>
      </w:r>
      <w:proofErr w:type="spellStart"/>
      <w:r w:rsidRPr="003103BE">
        <w:rPr>
          <w:rFonts w:ascii="Palatino Linotype" w:hAnsi="Palatino Linotype" w:cs="Arial"/>
        </w:rPr>
        <w:t>procedibilidad</w:t>
      </w:r>
      <w:proofErr w:type="spellEnd"/>
      <w:r w:rsidRPr="003103BE">
        <w:rPr>
          <w:rFonts w:ascii="Palatino Linotype" w:hAnsi="Palatino Linotype" w:cs="Arial"/>
        </w:rPr>
        <w:t xml:space="preserve">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46BFA77E" w14:textId="77777777" w:rsidR="00F564EF" w:rsidRPr="003103BE" w:rsidRDefault="00F564EF" w:rsidP="00F564EF">
      <w:pPr>
        <w:autoSpaceDE w:val="0"/>
        <w:autoSpaceDN w:val="0"/>
        <w:adjustRightInd w:val="0"/>
        <w:spacing w:line="360" w:lineRule="auto"/>
        <w:jc w:val="both"/>
        <w:rPr>
          <w:rFonts w:ascii="Palatino Linotype" w:hAnsi="Palatino Linotype" w:cs="Arial"/>
        </w:rPr>
      </w:pPr>
    </w:p>
    <w:p w14:paraId="41896B8F" w14:textId="77777777" w:rsidR="00F564EF" w:rsidRPr="003103BE" w:rsidRDefault="00F564EF" w:rsidP="00F564EF">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 xml:space="preserve">Siendo una facultad legal entrar al estudio de las causas de improcedencia que hagan valer las partes o que se adviertan de oficio por este Resolutor; presupuestos procesales </w:t>
      </w:r>
      <w:r w:rsidRPr="003103BE">
        <w:rPr>
          <w:rFonts w:ascii="Palatino Linotype" w:hAnsi="Palatino Linotype" w:cs="Arial"/>
        </w:rPr>
        <w:lastRenderedPageBreak/>
        <w:t>de inicio o trámite de un proceso que dotan de seguridad jurídica las resoluciones emitidas por este organismo colegiado, máxime que se trata de una figura procesal adoptada en la ley de la materia, la cual permite dilucidar alguna causal que impida el estudio y resolución de un asunto en su fondo, cuando una vez admitido el recurso de revisión se advierta una causa de improcedencia que permita sobreseerlo.</w:t>
      </w:r>
    </w:p>
    <w:p w14:paraId="4FF01E2C" w14:textId="77777777" w:rsidR="00F564EF" w:rsidRPr="003103BE" w:rsidRDefault="00F564EF" w:rsidP="00F564EF">
      <w:pPr>
        <w:autoSpaceDE w:val="0"/>
        <w:autoSpaceDN w:val="0"/>
        <w:adjustRightInd w:val="0"/>
        <w:spacing w:line="360" w:lineRule="auto"/>
        <w:jc w:val="both"/>
        <w:rPr>
          <w:rFonts w:ascii="Palatino Linotype" w:hAnsi="Palatino Linotype" w:cs="Arial"/>
        </w:rPr>
      </w:pPr>
    </w:p>
    <w:p w14:paraId="3F1A920D" w14:textId="13DCC682" w:rsidR="00F564EF" w:rsidRPr="003103BE" w:rsidRDefault="00F564EF" w:rsidP="00F564EF">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Estudio de causales de improcedencia que no son incompatibles con el derecho de acceso a la justicia, ya que éste no se coarta por regular causas de improcedencia y sobreseimiento con tales fines</w:t>
      </w:r>
      <w:r w:rsidRPr="003103BE">
        <w:rPr>
          <w:rFonts w:ascii="Palatino Linotype" w:hAnsi="Palatino Linotype" w:cs="Arial"/>
          <w:vertAlign w:val="superscript"/>
        </w:rPr>
        <w:footnoteReference w:id="1"/>
      </w:r>
      <w:r w:rsidRPr="003103BE">
        <w:rPr>
          <w:rFonts w:ascii="Palatino Linotype" w:hAnsi="Palatino Linotype" w:cs="Arial"/>
        </w:rPr>
        <w:t>.</w:t>
      </w:r>
    </w:p>
    <w:p w14:paraId="62C9716B" w14:textId="77777777" w:rsidR="00E4122F" w:rsidRPr="003103BE" w:rsidRDefault="00E4122F" w:rsidP="00F564EF">
      <w:pPr>
        <w:autoSpaceDE w:val="0"/>
        <w:autoSpaceDN w:val="0"/>
        <w:adjustRightInd w:val="0"/>
        <w:spacing w:line="360" w:lineRule="auto"/>
        <w:jc w:val="both"/>
        <w:rPr>
          <w:rFonts w:ascii="Palatino Linotype" w:hAnsi="Palatino Linotype" w:cs="Arial"/>
        </w:rPr>
      </w:pPr>
    </w:p>
    <w:p w14:paraId="7961C639" w14:textId="77777777" w:rsidR="00F564EF" w:rsidRPr="003103BE" w:rsidRDefault="00F564EF" w:rsidP="00F564EF">
      <w:pPr>
        <w:autoSpaceDE w:val="0"/>
        <w:autoSpaceDN w:val="0"/>
        <w:adjustRightInd w:val="0"/>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En primer término es necesario hacer alusión a las solicitudes de información ya que de ellas deriva por un lado al procedimiento de acceso a la información ante el sujeto obligado, y por otro lado la materia sobre la que versara el recurso de revisión ante este Órgano Garante; se resalta la innegable necesidad de interpretar el texto de las solicitudes, porque no se podría entender el derecho de acceso a la información sin la existencia de solicitudes de información a la luz de su interpretación ya que ésta es la fuente de la materia objeto de la transparencia específica en cada recurso de revisión; es decir, no podemos establecer una materia o un tema como objeto de derecho de </w:t>
      </w:r>
      <w:r w:rsidRPr="003103BE">
        <w:rPr>
          <w:rFonts w:ascii="Palatino Linotype" w:eastAsiaTheme="minorHAnsi" w:hAnsi="Palatino Linotype" w:cs="Arial"/>
          <w:lang w:val="es-MX" w:eastAsia="en-US"/>
        </w:rPr>
        <w:lastRenderedPageBreak/>
        <w:t>acceso a la información, si de la solicitud no se entiende o no se precisan temas o materias objetivas; por ello es de notoria importancia el trabajo de interpretación que se le dé a las solicitudes de información, ya que el sujeto obligado puede considerar una circunstancia en particular diversa a la que el particular objetivamente requiere.</w:t>
      </w:r>
    </w:p>
    <w:p w14:paraId="36FE802E" w14:textId="77777777" w:rsidR="00F564EF" w:rsidRPr="003103BE" w:rsidRDefault="00F564EF" w:rsidP="00F564EF">
      <w:pPr>
        <w:autoSpaceDE w:val="0"/>
        <w:autoSpaceDN w:val="0"/>
        <w:adjustRightInd w:val="0"/>
        <w:spacing w:line="360" w:lineRule="auto"/>
        <w:jc w:val="both"/>
        <w:rPr>
          <w:rFonts w:ascii="Palatino Linotype" w:hAnsi="Palatino Linotype" w:cs="Arial"/>
        </w:rPr>
      </w:pPr>
    </w:p>
    <w:p w14:paraId="5C8827C5" w14:textId="77777777" w:rsidR="00F564EF" w:rsidRPr="003103BE" w:rsidRDefault="00F564EF" w:rsidP="00F564EF">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Ya que el planteamiento del problema es de toral importancia, a efecto de determinar la intención o voluntad del recurrente a la luz de la interpretación de las solicitudes de información, y que puede generar de forma objetiva y material el sujeto obligado que se relacione con esa intención, respecto del presente asunto se realiza a continuación.</w:t>
      </w:r>
    </w:p>
    <w:p w14:paraId="6E6AA035" w14:textId="77777777" w:rsidR="00F564EF" w:rsidRPr="003103BE" w:rsidRDefault="00F564EF" w:rsidP="00F564EF">
      <w:pPr>
        <w:autoSpaceDE w:val="0"/>
        <w:autoSpaceDN w:val="0"/>
        <w:adjustRightInd w:val="0"/>
        <w:spacing w:line="360" w:lineRule="auto"/>
        <w:jc w:val="both"/>
        <w:rPr>
          <w:rFonts w:ascii="Palatino Linotype" w:hAnsi="Palatino Linotype" w:cs="Arial"/>
        </w:rPr>
      </w:pPr>
    </w:p>
    <w:p w14:paraId="5073F1CB" w14:textId="17B82193" w:rsidR="0029071C" w:rsidRPr="003103BE" w:rsidRDefault="00F564EF" w:rsidP="005A7D2C">
      <w:pPr>
        <w:tabs>
          <w:tab w:val="left" w:pos="709"/>
        </w:tabs>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 xml:space="preserve">La Ley de Transparencia de la entidad, en su artículo 192, contempla la figura jurídica del sobreseimiento, y específicamente en sus hipótesis inmersas en la fracción III, refieren que se sobreseerá el asunto cuando el </w:t>
      </w:r>
      <w:r w:rsidRPr="003103BE">
        <w:rPr>
          <w:rFonts w:ascii="Palatino Linotype" w:eastAsiaTheme="minorHAnsi" w:hAnsi="Palatino Linotype" w:cs="Arial"/>
          <w:b/>
          <w:bCs/>
          <w:lang w:val="es-MX" w:eastAsia="en-US"/>
        </w:rPr>
        <w:t>Sujeto Obligado</w:t>
      </w:r>
      <w:r w:rsidRPr="003103BE">
        <w:rPr>
          <w:rFonts w:ascii="Palatino Linotype" w:eastAsiaTheme="minorHAnsi" w:hAnsi="Palatino Linotype" w:cs="Arial"/>
          <w:lang w:val="es-MX" w:eastAsia="en-US"/>
        </w:rPr>
        <w:t xml:space="preserve"> responsable del acto lo modifique o revoque de tal manera que el recurso de revisión quede sin materia.</w:t>
      </w:r>
    </w:p>
    <w:p w14:paraId="7FBD96A6" w14:textId="77777777" w:rsidR="00E4122F" w:rsidRPr="003103BE" w:rsidRDefault="00E4122F" w:rsidP="005A7D2C">
      <w:pPr>
        <w:tabs>
          <w:tab w:val="left" w:pos="709"/>
        </w:tabs>
        <w:spacing w:line="360" w:lineRule="auto"/>
        <w:jc w:val="both"/>
        <w:rPr>
          <w:rFonts w:ascii="Palatino Linotype" w:eastAsiaTheme="minorHAnsi" w:hAnsi="Palatino Linotype" w:cs="Arial"/>
          <w:lang w:val="es-MX" w:eastAsia="en-US"/>
        </w:rPr>
      </w:pPr>
    </w:p>
    <w:p w14:paraId="499B8096" w14:textId="77777777" w:rsidR="00757F3A" w:rsidRPr="003103BE" w:rsidRDefault="0029071C" w:rsidP="00757F3A">
      <w:pPr>
        <w:spacing w:line="360" w:lineRule="auto"/>
        <w:ind w:right="141"/>
        <w:jc w:val="both"/>
        <w:rPr>
          <w:rFonts w:ascii="Palatino Linotype" w:eastAsiaTheme="minorHAnsi" w:hAnsi="Palatino Linotype" w:cstheme="minorBidi"/>
          <w:bCs/>
          <w:szCs w:val="22"/>
          <w:lang w:val="es-MX" w:eastAsia="es-MX"/>
        </w:rPr>
      </w:pPr>
      <w:r w:rsidRPr="003103BE">
        <w:rPr>
          <w:rFonts w:ascii="Palatino Linotype" w:eastAsiaTheme="minorHAnsi" w:hAnsi="Palatino Linotype" w:cstheme="minorBidi"/>
          <w:lang w:val="es-MX" w:eastAsia="es-MX"/>
        </w:rPr>
        <w:t>En este sentido</w:t>
      </w:r>
      <w:r w:rsidR="00F72E3E" w:rsidRPr="003103BE">
        <w:rPr>
          <w:rFonts w:ascii="Palatino Linotype" w:eastAsiaTheme="minorHAnsi" w:hAnsi="Palatino Linotype" w:cstheme="minorBidi"/>
          <w:lang w:val="es-MX" w:eastAsia="es-MX"/>
        </w:rPr>
        <w:t xml:space="preserve">, recordemos que </w:t>
      </w:r>
      <w:r w:rsidR="00757F3A" w:rsidRPr="003103BE">
        <w:rPr>
          <w:rFonts w:ascii="Palatino Linotype" w:hAnsi="Palatino Linotype" w:cs="Arial"/>
        </w:rPr>
        <w:t>la parte</w:t>
      </w:r>
      <w:r w:rsidR="00F72E3E" w:rsidRPr="003103BE">
        <w:rPr>
          <w:rFonts w:ascii="Palatino Linotype" w:hAnsi="Palatino Linotype" w:cs="Arial"/>
        </w:rPr>
        <w:t xml:space="preserve"> </w:t>
      </w:r>
      <w:r w:rsidR="00F72E3E" w:rsidRPr="003103BE">
        <w:rPr>
          <w:rFonts w:ascii="Palatino Linotype" w:hAnsi="Palatino Linotype" w:cs="Arial"/>
          <w:b/>
        </w:rPr>
        <w:t>Recurrente</w:t>
      </w:r>
      <w:r w:rsidR="00F72E3E" w:rsidRPr="003103BE">
        <w:rPr>
          <w:rFonts w:ascii="Palatino Linotype" w:hAnsi="Palatino Linotype" w:cs="Arial"/>
        </w:rPr>
        <w:t xml:space="preserve"> </w:t>
      </w:r>
      <w:r w:rsidR="00F72E3E" w:rsidRPr="003103BE">
        <w:rPr>
          <w:rFonts w:ascii="Palatino Linotype" w:hAnsi="Palatino Linotype" w:cs="Arial"/>
          <w:color w:val="000000" w:themeColor="text1"/>
        </w:rPr>
        <w:t>realizó</w:t>
      </w:r>
      <w:r w:rsidR="00F72E3E" w:rsidRPr="003103BE">
        <w:rPr>
          <w:rFonts w:ascii="Palatino Linotype" w:hAnsi="Palatino Linotype" w:cs="Arial"/>
          <w:b/>
          <w:color w:val="000000" w:themeColor="text1"/>
        </w:rPr>
        <w:t xml:space="preserve"> </w:t>
      </w:r>
      <w:r w:rsidR="00F72E3E" w:rsidRPr="003103BE">
        <w:rPr>
          <w:rFonts w:ascii="Palatino Linotype" w:hAnsi="Palatino Linotype" w:cs="Arial"/>
          <w:color w:val="000000" w:themeColor="text1"/>
        </w:rPr>
        <w:t>la solicitud de acceso a la información</w:t>
      </w:r>
      <w:bookmarkStart w:id="1" w:name="_Hlk154664839"/>
      <w:bookmarkStart w:id="2" w:name="_Hlk157530401"/>
      <w:bookmarkStart w:id="3" w:name="_Hlk159263742"/>
      <w:r w:rsidR="00F564EF" w:rsidRPr="003103BE">
        <w:rPr>
          <w:rFonts w:ascii="Palatino Linotype" w:hAnsi="Palatino Linotype" w:cs="Arial"/>
          <w:color w:val="000000" w:themeColor="text1"/>
        </w:rPr>
        <w:t xml:space="preserve">, </w:t>
      </w:r>
      <w:r w:rsidR="00F72E3E" w:rsidRPr="003103BE">
        <w:rPr>
          <w:rFonts w:ascii="Palatino Linotype" w:hAnsi="Palatino Linotype" w:cs="Arial"/>
          <w:bCs/>
          <w:color w:val="000000" w:themeColor="text1"/>
        </w:rPr>
        <w:t>r</w:t>
      </w:r>
      <w:r w:rsidR="00F564EF" w:rsidRPr="003103BE">
        <w:rPr>
          <w:rFonts w:ascii="Palatino Linotype" w:eastAsiaTheme="minorHAnsi" w:hAnsi="Palatino Linotype" w:cstheme="minorBidi"/>
          <w:bCs/>
          <w:szCs w:val="22"/>
          <w:lang w:val="es-MX" w:eastAsia="es-MX"/>
        </w:rPr>
        <w:t xml:space="preserve">especto de </w:t>
      </w:r>
      <w:bookmarkEnd w:id="1"/>
      <w:bookmarkEnd w:id="2"/>
      <w:bookmarkEnd w:id="3"/>
      <w:r w:rsidR="00757F3A" w:rsidRPr="003103BE">
        <w:rPr>
          <w:rFonts w:ascii="Palatino Linotype" w:eastAsiaTheme="minorHAnsi" w:hAnsi="Palatino Linotype" w:cstheme="minorBidi"/>
          <w:bCs/>
          <w:szCs w:val="22"/>
          <w:lang w:val="es-MX" w:eastAsia="es-MX"/>
        </w:rPr>
        <w:t xml:space="preserve">la atenta petición de información a la Dirección de Obras Publicas del día 10 de mayo de 2026. </w:t>
      </w:r>
    </w:p>
    <w:p w14:paraId="4F99A00E" w14:textId="77777777" w:rsidR="00757F3A" w:rsidRPr="003103BE" w:rsidRDefault="00757F3A" w:rsidP="00757F3A">
      <w:pPr>
        <w:spacing w:line="360" w:lineRule="auto"/>
        <w:ind w:right="141"/>
        <w:jc w:val="both"/>
        <w:rPr>
          <w:rFonts w:ascii="Palatino Linotype" w:eastAsiaTheme="minorHAnsi" w:hAnsi="Palatino Linotype" w:cstheme="minorBidi"/>
          <w:bCs/>
          <w:szCs w:val="22"/>
          <w:lang w:val="es-MX" w:eastAsia="es-MX"/>
        </w:rPr>
      </w:pPr>
    </w:p>
    <w:p w14:paraId="37A9389B" w14:textId="23F44538" w:rsidR="00757F3A" w:rsidRPr="003103BE" w:rsidRDefault="00757F3A" w:rsidP="00757F3A">
      <w:pPr>
        <w:pStyle w:val="Prrafodelista"/>
        <w:numPr>
          <w:ilvl w:val="0"/>
          <w:numId w:val="13"/>
        </w:numPr>
        <w:spacing w:line="360" w:lineRule="auto"/>
        <w:ind w:right="141"/>
        <w:jc w:val="both"/>
        <w:rPr>
          <w:rFonts w:ascii="Palatino Linotype" w:eastAsiaTheme="minorHAnsi" w:hAnsi="Palatino Linotype" w:cstheme="minorBidi"/>
          <w:bCs/>
          <w:szCs w:val="22"/>
          <w:lang w:val="es-MX" w:eastAsia="es-MX"/>
        </w:rPr>
      </w:pPr>
      <w:r w:rsidRPr="003103BE">
        <w:rPr>
          <w:rFonts w:ascii="Palatino Linotype" w:eastAsiaTheme="minorHAnsi" w:hAnsi="Palatino Linotype" w:cstheme="minorBidi"/>
          <w:b/>
          <w:bCs/>
          <w:szCs w:val="22"/>
          <w:u w:val="single"/>
          <w:lang w:val="es-MX" w:eastAsia="es-MX"/>
        </w:rPr>
        <w:t xml:space="preserve">Cuándo se tiene programada el término de la Obra Pública </w:t>
      </w:r>
      <w:r w:rsidRPr="003103BE">
        <w:rPr>
          <w:rFonts w:ascii="Palatino Linotype" w:eastAsiaTheme="minorHAnsi" w:hAnsi="Palatino Linotype" w:cstheme="minorBidi"/>
          <w:bCs/>
          <w:szCs w:val="22"/>
          <w:lang w:val="es-MX" w:eastAsia="es-MX"/>
        </w:rPr>
        <w:t xml:space="preserve">de la calle 12 de la Colonia Rustica Xalostoc, </w:t>
      </w:r>
      <w:r w:rsidRPr="003103BE">
        <w:rPr>
          <w:rFonts w:ascii="Palatino Linotype" w:eastAsiaTheme="minorHAnsi" w:hAnsi="Palatino Linotype" w:cstheme="minorBidi"/>
          <w:b/>
          <w:bCs/>
          <w:szCs w:val="22"/>
          <w:u w:val="single"/>
          <w:lang w:val="es-MX" w:eastAsia="es-MX"/>
        </w:rPr>
        <w:t>para contar con agua en la red pública de agua potable</w:t>
      </w:r>
      <w:r w:rsidRPr="003103BE">
        <w:rPr>
          <w:rFonts w:ascii="Palatino Linotype" w:eastAsiaTheme="minorHAnsi" w:hAnsi="Palatino Linotype" w:cstheme="minorBidi"/>
          <w:bCs/>
          <w:szCs w:val="22"/>
          <w:lang w:val="es-MX" w:eastAsia="es-MX"/>
        </w:rPr>
        <w:t xml:space="preserve">, ya que personal de la Dirección de Obras Públicas, y SAPASE han estado realizando visitas de supervisión de las tomas de agua, e instalación de la red nueva de agua potable en calle 12 de la colonia Rustica Xalostoc. </w:t>
      </w:r>
    </w:p>
    <w:p w14:paraId="6D102825" w14:textId="77777777" w:rsidR="00757F3A" w:rsidRPr="003103BE" w:rsidRDefault="00757F3A" w:rsidP="00757F3A">
      <w:pPr>
        <w:pStyle w:val="Prrafodelista"/>
        <w:spacing w:line="360" w:lineRule="auto"/>
        <w:ind w:left="720" w:right="141"/>
        <w:jc w:val="both"/>
        <w:rPr>
          <w:rFonts w:ascii="Palatino Linotype" w:eastAsiaTheme="minorHAnsi" w:hAnsi="Palatino Linotype" w:cstheme="minorBidi"/>
          <w:bCs/>
          <w:szCs w:val="22"/>
          <w:lang w:val="es-MX" w:eastAsia="es-MX"/>
        </w:rPr>
      </w:pPr>
    </w:p>
    <w:p w14:paraId="0E8CA496" w14:textId="13DBEAD2" w:rsidR="008B0AF8" w:rsidRPr="003103BE" w:rsidRDefault="00757F3A" w:rsidP="00757F3A">
      <w:pPr>
        <w:pStyle w:val="Prrafodelista"/>
        <w:numPr>
          <w:ilvl w:val="0"/>
          <w:numId w:val="13"/>
        </w:numPr>
        <w:spacing w:line="360" w:lineRule="auto"/>
        <w:ind w:right="141"/>
        <w:jc w:val="both"/>
        <w:rPr>
          <w:rFonts w:ascii="Palatino Linotype" w:eastAsiaTheme="minorHAnsi" w:hAnsi="Palatino Linotype" w:cstheme="minorBidi"/>
          <w:bCs/>
          <w:szCs w:val="22"/>
          <w:lang w:val="es-MX" w:eastAsia="es-MX"/>
        </w:rPr>
      </w:pPr>
      <w:r w:rsidRPr="003103BE">
        <w:rPr>
          <w:rFonts w:ascii="Palatino Linotype" w:eastAsiaTheme="minorHAnsi" w:hAnsi="Palatino Linotype" w:cstheme="minorBidi"/>
          <w:bCs/>
          <w:szCs w:val="22"/>
          <w:lang w:val="es-MX" w:eastAsia="es-MX"/>
        </w:rPr>
        <w:lastRenderedPageBreak/>
        <w:t>Adjuntar Oficio de respuesta de la Dirección de Obras Públicas.</w:t>
      </w:r>
    </w:p>
    <w:p w14:paraId="636269A6" w14:textId="77777777" w:rsidR="008B0AF8" w:rsidRPr="003103BE" w:rsidRDefault="008B0AF8" w:rsidP="00026FA8">
      <w:pPr>
        <w:spacing w:line="360" w:lineRule="auto"/>
        <w:ind w:right="49"/>
        <w:jc w:val="both"/>
        <w:rPr>
          <w:rFonts w:ascii="Palatino Linotype" w:eastAsiaTheme="minorHAnsi" w:hAnsi="Palatino Linotype" w:cstheme="minorBidi"/>
          <w:bCs/>
          <w:szCs w:val="22"/>
          <w:lang w:val="es-MX" w:eastAsia="es-MX"/>
        </w:rPr>
      </w:pPr>
    </w:p>
    <w:p w14:paraId="16C13E85" w14:textId="34F3B174" w:rsidR="004C2109" w:rsidRPr="003103BE" w:rsidRDefault="00757F3A" w:rsidP="00026FA8">
      <w:pPr>
        <w:spacing w:line="360" w:lineRule="auto"/>
        <w:ind w:right="49"/>
        <w:jc w:val="both"/>
        <w:rPr>
          <w:rFonts w:ascii="Palatino Linotype" w:eastAsiaTheme="minorHAnsi" w:hAnsi="Palatino Linotype" w:cstheme="minorBidi"/>
          <w:b/>
          <w:u w:val="single"/>
          <w:lang w:eastAsia="es-MX"/>
        </w:rPr>
      </w:pPr>
      <w:r w:rsidRPr="003103BE">
        <w:rPr>
          <w:rFonts w:ascii="Palatino Linotype" w:eastAsiaTheme="minorHAnsi" w:hAnsi="Palatino Linotype" w:cstheme="minorBidi"/>
          <w:lang w:val="es-MX" w:eastAsia="es-MX"/>
        </w:rPr>
        <w:t>Así que, a</w:t>
      </w:r>
      <w:r w:rsidR="0029071C" w:rsidRPr="003103BE">
        <w:rPr>
          <w:rFonts w:ascii="Palatino Linotype" w:eastAsiaTheme="minorHAnsi" w:hAnsi="Palatino Linotype" w:cstheme="minorBidi"/>
          <w:lang w:val="es-MX" w:eastAsia="es-MX"/>
        </w:rPr>
        <w:t>tento a la solicitud de información</w:t>
      </w:r>
      <w:r w:rsidR="00207D7A" w:rsidRPr="003103BE">
        <w:rPr>
          <w:rFonts w:ascii="Palatino Linotype" w:eastAsiaTheme="minorHAnsi" w:hAnsi="Palatino Linotype" w:cstheme="minorBidi"/>
          <w:lang w:val="es-MX" w:eastAsia="es-MX"/>
        </w:rPr>
        <w:t>,</w:t>
      </w:r>
      <w:r w:rsidR="00B15E8D" w:rsidRPr="003103BE">
        <w:rPr>
          <w:rFonts w:ascii="Palatino Linotype" w:eastAsiaTheme="minorHAnsi" w:hAnsi="Palatino Linotype" w:cstheme="minorBidi"/>
          <w:lang w:val="es-MX" w:eastAsia="es-MX"/>
        </w:rPr>
        <w:t xml:space="preserve"> </w:t>
      </w:r>
      <w:r w:rsidR="00561D99" w:rsidRPr="003103BE">
        <w:rPr>
          <w:rFonts w:ascii="Palatino Linotype" w:eastAsiaTheme="minorHAnsi" w:hAnsi="Palatino Linotype" w:cstheme="minorBidi"/>
          <w:lang w:val="es-MX" w:eastAsia="es-MX"/>
        </w:rPr>
        <w:t xml:space="preserve">el </w:t>
      </w:r>
      <w:r w:rsidR="0029071C" w:rsidRPr="003103BE">
        <w:rPr>
          <w:rFonts w:ascii="Palatino Linotype" w:eastAsiaTheme="minorHAnsi" w:hAnsi="Palatino Linotype" w:cstheme="minorBidi"/>
          <w:b/>
          <w:lang w:val="es-MX" w:eastAsia="es-MX"/>
        </w:rPr>
        <w:t>Sujeto Obligado</w:t>
      </w:r>
      <w:r w:rsidR="0029071C" w:rsidRPr="003103BE">
        <w:rPr>
          <w:rFonts w:ascii="Palatino Linotype" w:eastAsiaTheme="minorHAnsi" w:hAnsi="Palatino Linotype" w:cstheme="minorBidi"/>
          <w:lang w:val="es-MX" w:eastAsia="es-MX"/>
        </w:rPr>
        <w:t xml:space="preserve"> emitió su respuesta</w:t>
      </w:r>
      <w:r w:rsidR="002A45F3" w:rsidRPr="003103BE">
        <w:rPr>
          <w:rFonts w:ascii="Palatino Linotype" w:eastAsiaTheme="minorHAnsi" w:hAnsi="Palatino Linotype" w:cstheme="minorBidi"/>
          <w:lang w:val="es-MX" w:eastAsia="es-MX"/>
        </w:rPr>
        <w:t xml:space="preserve"> a través del</w:t>
      </w:r>
      <w:r w:rsidR="008B0AF8" w:rsidRPr="003103BE">
        <w:rPr>
          <w:rFonts w:ascii="Palatino Linotype" w:eastAsiaTheme="minorHAnsi" w:hAnsi="Palatino Linotype" w:cstheme="minorBidi"/>
          <w:lang w:val="es-MX" w:eastAsia="es-MX"/>
        </w:rPr>
        <w:t xml:space="preserve"> Titular de la Unidad de Transparencia</w:t>
      </w:r>
      <w:r w:rsidR="00B15E8D" w:rsidRPr="003103BE">
        <w:rPr>
          <w:rFonts w:ascii="Palatino Linotype" w:eastAsiaTheme="minorHAnsi" w:hAnsi="Palatino Linotype" w:cstheme="minorBidi"/>
          <w:lang w:val="es-MX" w:eastAsia="es-MX"/>
        </w:rPr>
        <w:t xml:space="preserve">, </w:t>
      </w:r>
      <w:r w:rsidR="008B0AF8" w:rsidRPr="003103BE">
        <w:rPr>
          <w:rFonts w:ascii="Palatino Linotype" w:eastAsiaTheme="minorHAnsi" w:hAnsi="Palatino Linotype" w:cstheme="minorBidi"/>
          <w:lang w:val="es-MX" w:eastAsia="es-MX"/>
        </w:rPr>
        <w:t xml:space="preserve">en la que, indicó que, </w:t>
      </w:r>
      <w:r w:rsidRPr="003103BE">
        <w:rPr>
          <w:rFonts w:ascii="Palatino Linotype" w:eastAsiaTheme="minorHAnsi" w:hAnsi="Palatino Linotype" w:cstheme="minorBidi"/>
          <w:b/>
          <w:u w:val="single"/>
          <w:lang w:val="es-MX" w:eastAsia="es-MX"/>
        </w:rPr>
        <w:t>los trabajos de AGUA POTABLE que integraron la obra de referencia en su solicitud se encuentran totalmente terminados.</w:t>
      </w:r>
    </w:p>
    <w:p w14:paraId="03EB82B1" w14:textId="77777777" w:rsidR="00757F3A" w:rsidRPr="003103BE" w:rsidRDefault="00757F3A" w:rsidP="00026FA8">
      <w:pPr>
        <w:spacing w:line="360" w:lineRule="auto"/>
        <w:ind w:right="49"/>
        <w:jc w:val="both"/>
        <w:rPr>
          <w:rFonts w:ascii="Palatino Linotype" w:eastAsiaTheme="minorHAnsi" w:hAnsi="Palatino Linotype" w:cstheme="minorBidi"/>
          <w:b/>
          <w:u w:val="single"/>
          <w:lang w:eastAsia="es-MX"/>
        </w:rPr>
      </w:pPr>
    </w:p>
    <w:p w14:paraId="1450C57F" w14:textId="77777777" w:rsidR="00026FA8" w:rsidRPr="003103BE" w:rsidRDefault="00026FA8" w:rsidP="00026FA8">
      <w:pPr>
        <w:spacing w:line="360" w:lineRule="auto"/>
        <w:ind w:right="49"/>
        <w:jc w:val="both"/>
        <w:rPr>
          <w:rFonts w:ascii="Palatino Linotype" w:eastAsiaTheme="minorHAnsi" w:hAnsi="Palatino Linotype" w:cstheme="minorBidi"/>
          <w:lang w:eastAsia="es-MX"/>
        </w:rPr>
      </w:pPr>
      <w:r w:rsidRPr="003103BE">
        <w:rPr>
          <w:rFonts w:ascii="Palatino Linotype" w:eastAsiaTheme="minorHAnsi" w:hAnsi="Palatino Linotype" w:cstheme="minorBidi"/>
          <w:lang w:eastAsia="es-MX"/>
        </w:rPr>
        <w:t>En este sentido, debe dejarse claro que, al haber existido un pronunciamiento por parte del </w:t>
      </w:r>
      <w:r w:rsidRPr="003103BE">
        <w:rPr>
          <w:rFonts w:ascii="Palatino Linotype" w:eastAsiaTheme="minorHAnsi" w:hAnsi="Palatino Linotype" w:cstheme="minorBidi"/>
          <w:b/>
          <w:bCs/>
          <w:lang w:eastAsia="es-MX"/>
        </w:rPr>
        <w:t>Sujeto Obligado</w:t>
      </w:r>
      <w:r w:rsidRPr="003103BE">
        <w:rPr>
          <w:rFonts w:ascii="Palatino Linotype" w:eastAsiaTheme="minorHAnsi" w:hAnsi="Palatino Linotype" w:cstheme="minorBidi"/>
          <w:lang w:eastAsia="es-MX"/>
        </w:rPr>
        <w:t xml:space="preserve">, este Instituto no está facultado para manifestarse sobre la veracidad del mismo, pues no existe precepto legal alguno en la Ley de la materia que lo faculte para, vía recurso de revisión, pronunciarse al respecto. </w:t>
      </w:r>
    </w:p>
    <w:p w14:paraId="5D3DA30A" w14:textId="77777777" w:rsidR="00683574" w:rsidRPr="003103BE" w:rsidRDefault="00683574" w:rsidP="00572099">
      <w:pPr>
        <w:spacing w:line="360" w:lineRule="auto"/>
        <w:ind w:right="141"/>
        <w:jc w:val="both"/>
        <w:rPr>
          <w:rFonts w:ascii="Palatino Linotype" w:eastAsiaTheme="minorHAnsi" w:hAnsi="Palatino Linotype" w:cs="Arial"/>
          <w:bCs/>
          <w:lang w:val="es-MX" w:eastAsia="en-US"/>
        </w:rPr>
      </w:pPr>
    </w:p>
    <w:p w14:paraId="2C8E66EB" w14:textId="59BBEBEE" w:rsidR="00427670" w:rsidRPr="003103BE" w:rsidRDefault="00E11B18" w:rsidP="00572099">
      <w:pPr>
        <w:spacing w:line="360" w:lineRule="auto"/>
        <w:ind w:right="141"/>
        <w:jc w:val="both"/>
        <w:rPr>
          <w:rFonts w:ascii="Palatino Linotype" w:eastAsiaTheme="minorHAnsi" w:hAnsi="Palatino Linotype" w:cs="Arial"/>
          <w:bCs/>
          <w:i/>
          <w:lang w:val="es-MX" w:eastAsia="en-US"/>
        </w:rPr>
      </w:pPr>
      <w:r w:rsidRPr="003103BE">
        <w:rPr>
          <w:rFonts w:ascii="Palatino Linotype" w:eastAsiaTheme="minorHAnsi" w:hAnsi="Palatino Linotype" w:cs="Arial"/>
          <w:bCs/>
          <w:lang w:val="es-MX" w:eastAsia="en-US"/>
        </w:rPr>
        <w:t>Es así que derivado de la respuesta emitida por</w:t>
      </w:r>
      <w:r w:rsidR="004C2109" w:rsidRPr="003103BE">
        <w:rPr>
          <w:rFonts w:ascii="Palatino Linotype" w:eastAsiaTheme="minorHAnsi" w:hAnsi="Palatino Linotype" w:cs="Arial"/>
          <w:bCs/>
          <w:lang w:val="es-MX" w:eastAsia="en-US"/>
        </w:rPr>
        <w:t xml:space="preserve"> el </w:t>
      </w:r>
      <w:r w:rsidRPr="003103BE">
        <w:rPr>
          <w:rFonts w:ascii="Palatino Linotype" w:eastAsiaTheme="minorHAnsi" w:hAnsi="Palatino Linotype" w:cs="Arial"/>
          <w:b/>
          <w:bCs/>
          <w:lang w:val="es-MX" w:eastAsia="en-US"/>
        </w:rPr>
        <w:t>Sujeto Obligado</w:t>
      </w:r>
      <w:r w:rsidRPr="003103BE">
        <w:rPr>
          <w:rFonts w:ascii="Palatino Linotype" w:eastAsiaTheme="minorHAnsi" w:hAnsi="Palatino Linotype" w:cs="Arial"/>
          <w:bCs/>
          <w:lang w:val="es-MX" w:eastAsia="en-US"/>
        </w:rPr>
        <w:t>,</w:t>
      </w:r>
      <w:r w:rsidR="0073033B" w:rsidRPr="003103BE">
        <w:rPr>
          <w:rFonts w:ascii="Palatino Linotype" w:eastAsiaTheme="minorHAnsi" w:hAnsi="Palatino Linotype" w:cs="Arial"/>
          <w:bCs/>
          <w:lang w:val="es-MX" w:eastAsia="en-US"/>
        </w:rPr>
        <w:t xml:space="preserve"> la parte </w:t>
      </w:r>
      <w:r w:rsidRPr="003103BE">
        <w:rPr>
          <w:rFonts w:ascii="Palatino Linotype" w:eastAsiaTheme="minorHAnsi" w:hAnsi="Palatino Linotype" w:cs="Arial"/>
          <w:b/>
          <w:bCs/>
          <w:lang w:val="es-MX" w:eastAsia="en-US"/>
        </w:rPr>
        <w:t>Recurrente</w:t>
      </w:r>
      <w:r w:rsidRPr="003103BE">
        <w:rPr>
          <w:rFonts w:ascii="Palatino Linotype" w:eastAsiaTheme="minorHAnsi" w:hAnsi="Palatino Linotype" w:cs="Arial"/>
          <w:bCs/>
          <w:lang w:val="es-MX" w:eastAsia="en-US"/>
        </w:rPr>
        <w:t>, interpuso el presente recurso de revisión, señalando sustancialmente como su</w:t>
      </w:r>
      <w:r w:rsidR="00FA0962" w:rsidRPr="003103BE">
        <w:rPr>
          <w:rFonts w:ascii="Palatino Linotype" w:eastAsiaTheme="minorHAnsi" w:hAnsi="Palatino Linotype" w:cs="Arial"/>
          <w:bCs/>
          <w:lang w:val="es-MX" w:eastAsia="en-US"/>
        </w:rPr>
        <w:t>s</w:t>
      </w:r>
      <w:r w:rsidR="006A2694" w:rsidRPr="003103BE">
        <w:rPr>
          <w:rFonts w:ascii="Palatino Linotype" w:eastAsiaTheme="minorHAnsi" w:hAnsi="Palatino Linotype" w:cs="Arial"/>
          <w:bCs/>
          <w:lang w:val="es-MX" w:eastAsia="en-US"/>
        </w:rPr>
        <w:t xml:space="preserve"> </w:t>
      </w:r>
      <w:r w:rsidR="00FA0962" w:rsidRPr="003103BE">
        <w:rPr>
          <w:rFonts w:ascii="Palatino Linotype" w:eastAsiaTheme="minorHAnsi" w:hAnsi="Palatino Linotype" w:cs="Arial"/>
          <w:bCs/>
          <w:lang w:val="es-MX" w:eastAsia="en-US"/>
        </w:rPr>
        <w:t>razones o motivos de inconformidad</w:t>
      </w:r>
      <w:r w:rsidRPr="003103BE">
        <w:rPr>
          <w:rFonts w:ascii="Palatino Linotype" w:eastAsiaTheme="minorHAnsi" w:hAnsi="Palatino Linotype" w:cs="Arial"/>
          <w:bCs/>
          <w:lang w:val="es-MX" w:eastAsia="en-US"/>
        </w:rPr>
        <w:t>, lo siguiente:</w:t>
      </w:r>
      <w:r w:rsidR="00E9680B" w:rsidRPr="003103BE">
        <w:rPr>
          <w:rFonts w:ascii="Palatino Linotype" w:eastAsiaTheme="minorHAnsi" w:hAnsi="Palatino Linotype" w:cs="Arial"/>
          <w:bCs/>
          <w:lang w:val="es-MX" w:eastAsia="en-US"/>
        </w:rPr>
        <w:t xml:space="preserve"> </w:t>
      </w:r>
      <w:r w:rsidRPr="003103BE">
        <w:rPr>
          <w:rFonts w:ascii="Palatino Linotype" w:eastAsiaTheme="minorHAnsi" w:hAnsi="Palatino Linotype" w:cs="Arial"/>
          <w:bCs/>
          <w:i/>
          <w:lang w:val="es-MX" w:eastAsia="en-US"/>
        </w:rPr>
        <w:t>“</w:t>
      </w:r>
      <w:r w:rsidR="00757F3A" w:rsidRPr="003103BE">
        <w:rPr>
          <w:rFonts w:ascii="Palatino Linotype" w:eastAsiaTheme="minorHAnsi" w:hAnsi="Palatino Linotype" w:cs="Arial"/>
          <w:b/>
          <w:bCs/>
          <w:i/>
          <w:u w:val="single"/>
          <w:lang w:val="es-MX" w:eastAsia="en-US"/>
        </w:rPr>
        <w:t>La INFORMACIÓN QUE SE ENTREGA ES DEFICIENTE</w:t>
      </w:r>
      <w:r w:rsidR="00757F3A" w:rsidRPr="003103BE">
        <w:rPr>
          <w:rFonts w:ascii="Palatino Linotype" w:eastAsiaTheme="minorHAnsi" w:hAnsi="Palatino Linotype" w:cs="Arial"/>
          <w:bCs/>
          <w:i/>
          <w:lang w:val="es-MX" w:eastAsia="en-US"/>
        </w:rPr>
        <w:t xml:space="preserve">, la C. Presidenta Municipal constato que los trabajos presentan retraso, el día 29 de mayo de 2026, en breve recorrido y reunión en calle 12 y avenida Central, de la Colonia Rustica Xalostoc, quien ofreció la entrega de la Obra Pública en la primera quincena de junio de 2026 (Se tiene como evidencia varios videos y fotografías del evento). </w:t>
      </w:r>
      <w:r w:rsidR="00757F3A" w:rsidRPr="003103BE">
        <w:rPr>
          <w:rFonts w:ascii="Palatino Linotype" w:eastAsiaTheme="minorHAnsi" w:hAnsi="Palatino Linotype" w:cs="Arial"/>
          <w:b/>
          <w:bCs/>
          <w:i/>
          <w:u w:val="single"/>
          <w:lang w:val="es-MX" w:eastAsia="en-US"/>
        </w:rPr>
        <w:t>La Obra Pública de calle 12, lleva siete meses. Por lo que agradeceré MODIFIQUE su respuesta el H. Municipio de Ecatepec de Morelos.</w:t>
      </w:r>
      <w:r w:rsidR="00757F3A" w:rsidRPr="003103BE">
        <w:rPr>
          <w:rFonts w:ascii="Palatino Linotype" w:eastAsiaTheme="minorHAnsi" w:hAnsi="Palatino Linotype" w:cs="Arial"/>
          <w:bCs/>
          <w:i/>
          <w:lang w:val="es-MX" w:eastAsia="en-US"/>
        </w:rPr>
        <w:t xml:space="preserve"> El 03 de junio la constructora llevo a cabo reparación de una manguera que presentaba fuga de agua, en el domicilio de mis familiares, por lo que aún falta la reparación de la banqueta debido a que se rompió la banqueta para realizar los trabajos. Respecto a la construcción donde se ubican las tres válvulas de agua, aún les faltan las tapas de registro, al día 07 de junio de 2027. El escrito </w:t>
      </w:r>
      <w:r w:rsidR="00757F3A" w:rsidRPr="003103BE">
        <w:rPr>
          <w:rFonts w:ascii="Palatino Linotype" w:eastAsiaTheme="minorHAnsi" w:hAnsi="Palatino Linotype" w:cs="Arial"/>
          <w:bCs/>
          <w:i/>
          <w:lang w:val="es-MX" w:eastAsia="en-US"/>
        </w:rPr>
        <w:lastRenderedPageBreak/>
        <w:t xml:space="preserve">de la C. Cristina Muñoz Gallardo, en la que refiere: "Los trabajos de AGUA POTABLE que integraron la obra de referencia en su solicitud se encuentran totalmente terminados." </w:t>
      </w:r>
      <w:r w:rsidR="00757F3A" w:rsidRPr="003103BE">
        <w:rPr>
          <w:rFonts w:ascii="Palatino Linotype" w:eastAsiaTheme="minorHAnsi" w:hAnsi="Palatino Linotype" w:cs="Arial"/>
          <w:b/>
          <w:bCs/>
          <w:i/>
          <w:u w:val="single"/>
          <w:lang w:val="es-MX" w:eastAsia="en-US"/>
        </w:rPr>
        <w:t>ES FALSO. UNIDAD DE TRANSPARENCIA, le agradeceré adjunte el Oficio de respuesta de la Dirección de Obras Públicas. La UNIDAD DE TRANSPARENCIA, actúa con OPACIDAD.</w:t>
      </w:r>
      <w:r w:rsidRPr="003103BE">
        <w:rPr>
          <w:rFonts w:ascii="Palatino Linotype" w:eastAsiaTheme="minorHAnsi" w:hAnsi="Palatino Linotype" w:cs="Arial"/>
          <w:bCs/>
          <w:i/>
          <w:lang w:val="es-MX" w:eastAsia="en-US"/>
        </w:rPr>
        <w:t>” (Sic).</w:t>
      </w:r>
    </w:p>
    <w:p w14:paraId="7D0161B7" w14:textId="77777777" w:rsidR="00757F3A" w:rsidRPr="003103BE" w:rsidRDefault="00757F3A" w:rsidP="00572099">
      <w:pPr>
        <w:spacing w:line="360" w:lineRule="auto"/>
        <w:ind w:right="141"/>
        <w:jc w:val="both"/>
        <w:rPr>
          <w:rFonts w:ascii="Palatino Linotype" w:eastAsiaTheme="minorHAnsi" w:hAnsi="Palatino Linotype" w:cs="Arial"/>
          <w:bCs/>
          <w:i/>
          <w:lang w:val="es-MX" w:eastAsia="en-US"/>
        </w:rPr>
      </w:pPr>
    </w:p>
    <w:p w14:paraId="53ABFD9E" w14:textId="743D5A82" w:rsidR="00427670" w:rsidRPr="003103BE" w:rsidRDefault="00427670" w:rsidP="00572099">
      <w:pPr>
        <w:spacing w:line="360" w:lineRule="auto"/>
        <w:ind w:right="141"/>
        <w:jc w:val="both"/>
        <w:rPr>
          <w:rFonts w:ascii="Palatino Linotype" w:eastAsiaTheme="minorHAnsi" w:hAnsi="Palatino Linotype" w:cs="Arial"/>
          <w:b/>
          <w:bCs/>
          <w:iCs/>
          <w:u w:val="single"/>
          <w:lang w:val="es-MX" w:eastAsia="en-US"/>
        </w:rPr>
      </w:pPr>
      <w:r w:rsidRPr="003103BE">
        <w:rPr>
          <w:rFonts w:ascii="Palatino Linotype" w:eastAsiaTheme="minorHAnsi" w:hAnsi="Palatino Linotype" w:cs="Arial"/>
          <w:bCs/>
          <w:iCs/>
          <w:lang w:val="es-MX" w:eastAsia="en-US"/>
        </w:rPr>
        <w:t xml:space="preserve">Por lo que, en la etapa de manifestaciones, el </w:t>
      </w:r>
      <w:r w:rsidRPr="003103BE">
        <w:rPr>
          <w:rFonts w:ascii="Palatino Linotype" w:eastAsiaTheme="minorHAnsi" w:hAnsi="Palatino Linotype" w:cs="Arial"/>
          <w:b/>
          <w:iCs/>
          <w:lang w:val="es-MX" w:eastAsia="en-US"/>
        </w:rPr>
        <w:t>Sujeto Obligado</w:t>
      </w:r>
      <w:r w:rsidRPr="003103BE">
        <w:rPr>
          <w:rFonts w:ascii="Palatino Linotype" w:eastAsiaTheme="minorHAnsi" w:hAnsi="Palatino Linotype" w:cs="Arial"/>
          <w:bCs/>
          <w:iCs/>
          <w:lang w:val="es-MX" w:eastAsia="en-US"/>
        </w:rPr>
        <w:t xml:space="preserve"> </w:t>
      </w:r>
      <w:r w:rsidR="00757F3A" w:rsidRPr="003103BE">
        <w:rPr>
          <w:rFonts w:ascii="Palatino Linotype" w:eastAsiaTheme="minorHAnsi" w:hAnsi="Palatino Linotype" w:cs="Arial"/>
          <w:bCs/>
          <w:iCs/>
          <w:lang w:val="es-MX" w:eastAsia="en-US"/>
        </w:rPr>
        <w:t xml:space="preserve">a través del oficio número </w:t>
      </w:r>
      <w:r w:rsidR="00757F3A" w:rsidRPr="003103BE">
        <w:rPr>
          <w:rFonts w:ascii="Palatino Linotype" w:eastAsiaTheme="minorHAnsi" w:hAnsi="Palatino Linotype" w:cs="Arial"/>
          <w:b/>
          <w:bCs/>
          <w:iCs/>
          <w:lang w:val="es-MX" w:eastAsia="en-US"/>
        </w:rPr>
        <w:t>DOP/ECA/SA/002320-1/2026</w:t>
      </w:r>
      <w:r w:rsidR="00757F3A" w:rsidRPr="003103BE">
        <w:rPr>
          <w:rFonts w:ascii="Palatino Linotype" w:eastAsiaTheme="minorHAnsi" w:hAnsi="Palatino Linotype" w:cs="Arial"/>
          <w:bCs/>
          <w:iCs/>
          <w:lang w:val="es-MX" w:eastAsia="en-US"/>
        </w:rPr>
        <w:t xml:space="preserve">, firmado por el </w:t>
      </w:r>
      <w:r w:rsidR="00757F3A" w:rsidRPr="003103BE">
        <w:rPr>
          <w:rFonts w:ascii="Palatino Linotype" w:eastAsiaTheme="minorHAnsi" w:hAnsi="Palatino Linotype" w:cs="Arial"/>
          <w:b/>
          <w:bCs/>
          <w:iCs/>
          <w:lang w:val="es-MX" w:eastAsia="en-US"/>
        </w:rPr>
        <w:t>Director de Obras Públicas</w:t>
      </w:r>
      <w:r w:rsidR="00757F3A" w:rsidRPr="003103BE">
        <w:rPr>
          <w:rFonts w:ascii="Palatino Linotype" w:eastAsiaTheme="minorHAnsi" w:hAnsi="Palatino Linotype" w:cs="Arial"/>
          <w:bCs/>
          <w:iCs/>
          <w:lang w:val="es-MX" w:eastAsia="en-US"/>
        </w:rPr>
        <w:t xml:space="preserve">, informó que, </w:t>
      </w:r>
      <w:r w:rsidR="00757F3A" w:rsidRPr="003103BE">
        <w:rPr>
          <w:rFonts w:ascii="Palatino Linotype" w:eastAsiaTheme="minorHAnsi" w:hAnsi="Palatino Linotype" w:cs="Arial"/>
          <w:b/>
          <w:bCs/>
          <w:iCs/>
          <w:u w:val="single"/>
          <w:lang w:val="es-MX" w:eastAsia="en-US"/>
        </w:rPr>
        <w:t>respecto a la red de agua potable referente a los trabajos contratados, se encuentran concluidos y que actualmente existe suministro de agua potable a través de la red. La operación y distribución del servicio corresponden al Organismo Operador SAPASE (Sistema de Agua Potable, Alcantarillado y Saneamiento de Ecatepec)</w:t>
      </w:r>
      <w:r w:rsidR="00757F3A" w:rsidRPr="003103BE">
        <w:rPr>
          <w:rFonts w:ascii="Palatino Linotype" w:eastAsiaTheme="minorHAnsi" w:hAnsi="Palatino Linotype" w:cs="Arial"/>
          <w:bCs/>
          <w:iCs/>
          <w:lang w:val="es-MX" w:eastAsia="en-US"/>
        </w:rPr>
        <w:t>.</w:t>
      </w:r>
    </w:p>
    <w:p w14:paraId="2CA5D280" w14:textId="77777777" w:rsidR="00056A58" w:rsidRPr="003103BE" w:rsidRDefault="00056A58" w:rsidP="008A12CF">
      <w:pPr>
        <w:tabs>
          <w:tab w:val="left" w:pos="709"/>
        </w:tabs>
        <w:spacing w:line="360" w:lineRule="auto"/>
        <w:contextualSpacing/>
        <w:jc w:val="both"/>
        <w:rPr>
          <w:rFonts w:ascii="Palatino Linotype" w:hAnsi="Palatino Linotype" w:cs="Arial"/>
          <w:lang w:val="es-ES_tradnl"/>
        </w:rPr>
      </w:pPr>
    </w:p>
    <w:p w14:paraId="6C277C3B" w14:textId="5EC41861" w:rsidR="008A12CF" w:rsidRPr="003103BE" w:rsidRDefault="00E9680B" w:rsidP="008A12CF">
      <w:pPr>
        <w:tabs>
          <w:tab w:val="left" w:pos="709"/>
        </w:tabs>
        <w:spacing w:line="360" w:lineRule="auto"/>
        <w:contextualSpacing/>
        <w:jc w:val="both"/>
        <w:rPr>
          <w:rFonts w:ascii="Palatino Linotype" w:hAnsi="Palatino Linotype" w:cs="Arial"/>
        </w:rPr>
      </w:pPr>
      <w:r w:rsidRPr="003103BE">
        <w:rPr>
          <w:rFonts w:ascii="Palatino Linotype" w:hAnsi="Palatino Linotype" w:cs="Arial"/>
          <w:lang w:val="es-ES_tradnl"/>
        </w:rPr>
        <w:t>Ante ello</w:t>
      </w:r>
      <w:r w:rsidR="008A12CF" w:rsidRPr="003103BE">
        <w:rPr>
          <w:rFonts w:ascii="Palatino Linotype" w:hAnsi="Palatino Linotype" w:cs="Arial"/>
          <w:lang w:val="es-ES_tradnl"/>
        </w:rPr>
        <w:t xml:space="preserve">, es de </w:t>
      </w:r>
      <w:r w:rsidR="008A12CF" w:rsidRPr="003103BE">
        <w:rPr>
          <w:rFonts w:ascii="Palatino Linotype" w:hAnsi="Palatino Linotype" w:cs="Arial"/>
        </w:rPr>
        <w:t>señalar que el artículo 4, párrafo segundo de la Ley de Transparencia y Acceso a la Información Pública del Estado de México y Municipios, dispone:</w:t>
      </w:r>
    </w:p>
    <w:p w14:paraId="41D5D28D" w14:textId="77777777" w:rsidR="00791193" w:rsidRPr="003103BE" w:rsidRDefault="00791193" w:rsidP="00791193">
      <w:pPr>
        <w:pStyle w:val="Sinespaciado"/>
      </w:pPr>
    </w:p>
    <w:p w14:paraId="42FB5373" w14:textId="77777777" w:rsidR="008A12CF" w:rsidRPr="003103BE" w:rsidRDefault="008A12CF" w:rsidP="00351E9D">
      <w:pPr>
        <w:ind w:left="567" w:right="616"/>
        <w:jc w:val="both"/>
        <w:rPr>
          <w:rFonts w:ascii="Palatino Linotype" w:hAnsi="Palatino Linotype" w:cs="Arial"/>
          <w:i/>
          <w:sz w:val="22"/>
        </w:rPr>
      </w:pPr>
      <w:r w:rsidRPr="003103BE">
        <w:rPr>
          <w:rFonts w:ascii="Palatino Linotype" w:hAnsi="Palatino Linotype" w:cs="Arial"/>
          <w:i/>
          <w:sz w:val="22"/>
        </w:rPr>
        <w:t>“</w:t>
      </w:r>
      <w:r w:rsidRPr="003103BE">
        <w:rPr>
          <w:rFonts w:ascii="Palatino Linotype" w:hAnsi="Palatino Linotype" w:cs="Arial"/>
          <w:b/>
          <w:i/>
          <w:sz w:val="22"/>
        </w:rPr>
        <w:t xml:space="preserve">Artículo 4. </w:t>
      </w:r>
      <w:r w:rsidRPr="003103BE">
        <w:rPr>
          <w:rFonts w:ascii="Palatino Linotype" w:hAnsi="Palatino Linotype" w:cs="Arial"/>
          <w:i/>
          <w:sz w:val="22"/>
        </w:rPr>
        <w:t xml:space="preserve">… </w:t>
      </w:r>
    </w:p>
    <w:p w14:paraId="3EBD2FA7" w14:textId="77777777" w:rsidR="008A12CF" w:rsidRPr="003103BE" w:rsidRDefault="008A12CF" w:rsidP="00351E9D">
      <w:pPr>
        <w:ind w:left="567" w:right="616"/>
        <w:jc w:val="both"/>
        <w:rPr>
          <w:rFonts w:ascii="Palatino Linotype" w:hAnsi="Palatino Linotype" w:cs="Arial"/>
          <w:i/>
          <w:sz w:val="22"/>
        </w:rPr>
      </w:pPr>
      <w:r w:rsidRPr="003103BE">
        <w:rPr>
          <w:rFonts w:ascii="Palatino Linotype" w:hAnsi="Palatino Linotype" w:cs="Arial"/>
          <w:i/>
          <w:sz w:val="22"/>
        </w:rPr>
        <w:t xml:space="preserve"> 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w:t>
      </w:r>
      <w:r w:rsidR="00FC1FC5" w:rsidRPr="003103BE">
        <w:rPr>
          <w:rFonts w:ascii="Palatino Linotype" w:hAnsi="Palatino Linotype" w:cs="Arial"/>
          <w:i/>
          <w:sz w:val="22"/>
        </w:rPr>
        <w:t>evistas por esta Ley.</w:t>
      </w:r>
      <w:r w:rsidRPr="003103BE">
        <w:rPr>
          <w:rFonts w:ascii="Palatino Linotype" w:hAnsi="Palatino Linotype" w:cs="Arial"/>
          <w:i/>
          <w:sz w:val="22"/>
        </w:rPr>
        <w:t>”</w:t>
      </w:r>
    </w:p>
    <w:p w14:paraId="7ADA0171" w14:textId="77777777" w:rsidR="00E9680B" w:rsidRPr="003103BE" w:rsidRDefault="00E9680B" w:rsidP="008A12CF">
      <w:pPr>
        <w:tabs>
          <w:tab w:val="left" w:pos="709"/>
        </w:tabs>
        <w:spacing w:line="360" w:lineRule="auto"/>
        <w:contextualSpacing/>
        <w:jc w:val="both"/>
        <w:rPr>
          <w:rFonts w:ascii="Palatino Linotype" w:hAnsi="Palatino Linotype" w:cs="Arial"/>
          <w:lang w:val="es-ES_tradnl"/>
        </w:rPr>
      </w:pPr>
    </w:p>
    <w:p w14:paraId="18763BD9" w14:textId="77777777" w:rsidR="008A12CF" w:rsidRPr="003103BE" w:rsidRDefault="008A12CF" w:rsidP="008A12CF">
      <w:pPr>
        <w:tabs>
          <w:tab w:val="left" w:pos="709"/>
        </w:tabs>
        <w:spacing w:line="360" w:lineRule="auto"/>
        <w:contextualSpacing/>
        <w:jc w:val="both"/>
        <w:rPr>
          <w:rFonts w:ascii="Palatino Linotype" w:hAnsi="Palatino Linotype" w:cs="Arial"/>
          <w:lang w:val="es-ES_tradnl"/>
        </w:rPr>
      </w:pPr>
      <w:r w:rsidRPr="003103BE">
        <w:rPr>
          <w:rFonts w:ascii="Palatino Linotype" w:hAnsi="Palatino Linotype" w:cs="Arial"/>
          <w:lang w:val="es-ES_tradnl"/>
        </w:rPr>
        <w:t xml:space="preserve">Del precepto legal invocado, se desprende, que la información generada, obtenida, adquirida, transmitida, administrada o en posesión de los Sujetos Obligados, será </w:t>
      </w:r>
      <w:r w:rsidRPr="003103BE">
        <w:rPr>
          <w:rFonts w:ascii="Palatino Linotype" w:hAnsi="Palatino Linotype" w:cs="Arial"/>
          <w:lang w:val="es-ES_tradnl"/>
        </w:rPr>
        <w:lastRenderedPageBreak/>
        <w:t>accesible de manera permanente a cualquier persona, privilegiando el principio de máxima publicidad de la información.</w:t>
      </w:r>
    </w:p>
    <w:p w14:paraId="0AE2A79C" w14:textId="77777777" w:rsidR="008A12CF" w:rsidRPr="003103BE" w:rsidRDefault="008A12CF" w:rsidP="008A12CF">
      <w:pPr>
        <w:tabs>
          <w:tab w:val="left" w:pos="709"/>
        </w:tabs>
        <w:spacing w:line="360" w:lineRule="auto"/>
        <w:contextualSpacing/>
        <w:jc w:val="both"/>
        <w:rPr>
          <w:rFonts w:ascii="Palatino Linotype" w:hAnsi="Palatino Linotype" w:cs="Arial"/>
        </w:rPr>
      </w:pPr>
    </w:p>
    <w:p w14:paraId="72C06A84" w14:textId="1193596C" w:rsidR="00376422" w:rsidRPr="003103BE" w:rsidRDefault="008A12CF" w:rsidP="00376422">
      <w:pPr>
        <w:tabs>
          <w:tab w:val="left" w:pos="709"/>
        </w:tabs>
        <w:spacing w:line="360" w:lineRule="auto"/>
        <w:contextualSpacing/>
        <w:jc w:val="both"/>
        <w:rPr>
          <w:rFonts w:ascii="Palatino Linotype" w:hAnsi="Palatino Linotype" w:cs="Arial"/>
        </w:rPr>
      </w:pPr>
      <w:r w:rsidRPr="003103BE">
        <w:rPr>
          <w:rFonts w:ascii="Palatino Linotype" w:hAnsi="Palatino Linotype" w:cs="Arial"/>
        </w:rPr>
        <w:t xml:space="preserve">Por su parte, el artículo 12, de la Ley de la materia establece que los Sujetos Obligados sólo proporcionarán la información que generen, recopilen, administren, manejen, procesen, archiven o conserven, y sólo facilitarán las que se les requiera y obre en sus archivos, en el estado en el que se encuentre, sin la obligación de generarla, resumirla, efectuar cálculos o practicar investigaciones; tal y </w:t>
      </w:r>
      <w:r w:rsidR="00376422" w:rsidRPr="003103BE">
        <w:rPr>
          <w:rFonts w:ascii="Palatino Linotype" w:hAnsi="Palatino Linotype" w:cs="Arial"/>
        </w:rPr>
        <w:t xml:space="preserve">como se señala a continuación: </w:t>
      </w:r>
    </w:p>
    <w:p w14:paraId="00C09410" w14:textId="77777777" w:rsidR="00757F3A" w:rsidRPr="003103BE" w:rsidRDefault="00757F3A" w:rsidP="00376422">
      <w:pPr>
        <w:tabs>
          <w:tab w:val="left" w:pos="709"/>
        </w:tabs>
        <w:spacing w:line="360" w:lineRule="auto"/>
        <w:contextualSpacing/>
        <w:jc w:val="both"/>
        <w:rPr>
          <w:rFonts w:ascii="Palatino Linotype" w:hAnsi="Palatino Linotype" w:cs="Arial"/>
        </w:rPr>
      </w:pPr>
    </w:p>
    <w:p w14:paraId="469E78F4" w14:textId="77777777" w:rsidR="008A12CF" w:rsidRPr="003103BE" w:rsidRDefault="008A12CF" w:rsidP="00E9680B">
      <w:pPr>
        <w:ind w:left="567" w:right="616"/>
        <w:jc w:val="both"/>
        <w:rPr>
          <w:rFonts w:ascii="Palatino Linotype" w:hAnsi="Palatino Linotype" w:cs="Arial"/>
          <w:i/>
          <w:sz w:val="22"/>
        </w:rPr>
      </w:pPr>
      <w:r w:rsidRPr="003103BE">
        <w:rPr>
          <w:rFonts w:ascii="Palatino Linotype" w:hAnsi="Palatino Linotype" w:cs="Arial"/>
          <w:i/>
          <w:sz w:val="22"/>
        </w:rPr>
        <w:t>“</w:t>
      </w:r>
      <w:r w:rsidRPr="003103BE">
        <w:rPr>
          <w:rFonts w:ascii="Palatino Linotype" w:hAnsi="Palatino Linotype" w:cs="Arial"/>
          <w:b/>
          <w:i/>
          <w:sz w:val="22"/>
        </w:rPr>
        <w:t>Artículo 12.</w:t>
      </w:r>
      <w:r w:rsidRPr="003103BE">
        <w:rPr>
          <w:rFonts w:ascii="Palatino Linotype" w:hAnsi="Palatino Linotype" w:cs="Arial"/>
          <w:i/>
          <w:sz w:val="22"/>
        </w:rPr>
        <w:t xml:space="preserve"> Quienes generen, recopilen, administren, manejen, procesen, archiven o conserven información pública serán responsables de la misma en los términos de las disposiciones jurídicas aplicables. </w:t>
      </w:r>
    </w:p>
    <w:p w14:paraId="48930CAB" w14:textId="77777777" w:rsidR="008A12CF" w:rsidRPr="003103BE" w:rsidRDefault="008A12CF" w:rsidP="00E9680B">
      <w:pPr>
        <w:ind w:left="567" w:right="616"/>
        <w:jc w:val="both"/>
        <w:rPr>
          <w:rFonts w:ascii="Palatino Linotype" w:hAnsi="Palatino Linotype" w:cs="Arial"/>
          <w:i/>
          <w:sz w:val="22"/>
        </w:rPr>
      </w:pPr>
    </w:p>
    <w:p w14:paraId="4C59E8C4" w14:textId="77777777" w:rsidR="00CC0B81" w:rsidRPr="003103BE" w:rsidRDefault="008A12CF" w:rsidP="00581DC8">
      <w:pPr>
        <w:ind w:left="567" w:right="616"/>
        <w:jc w:val="both"/>
        <w:rPr>
          <w:rFonts w:ascii="Palatino Linotype" w:hAnsi="Palatino Linotype" w:cs="Arial"/>
          <w:i/>
          <w:sz w:val="22"/>
        </w:rPr>
      </w:pPr>
      <w:r w:rsidRPr="003103BE">
        <w:rPr>
          <w:rFonts w:ascii="Palatino Linotype" w:hAnsi="Palatino Linotype" w:cs="Arial"/>
          <w:i/>
          <w:sz w:val="22"/>
        </w:rPr>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p>
    <w:p w14:paraId="30438F94" w14:textId="77777777" w:rsidR="004E3A1A" w:rsidRPr="003103BE" w:rsidRDefault="004E3A1A" w:rsidP="008A12CF">
      <w:pPr>
        <w:tabs>
          <w:tab w:val="left" w:pos="709"/>
        </w:tabs>
        <w:spacing w:line="360" w:lineRule="auto"/>
        <w:contextualSpacing/>
        <w:jc w:val="both"/>
        <w:rPr>
          <w:rFonts w:ascii="Palatino Linotype" w:hAnsi="Palatino Linotype" w:cs="Arial"/>
        </w:rPr>
      </w:pPr>
    </w:p>
    <w:p w14:paraId="3425E3C4" w14:textId="4E8DFB9A" w:rsidR="00376422" w:rsidRPr="003103BE" w:rsidRDefault="008A12CF" w:rsidP="008A12CF">
      <w:pPr>
        <w:tabs>
          <w:tab w:val="left" w:pos="709"/>
        </w:tabs>
        <w:spacing w:line="360" w:lineRule="auto"/>
        <w:contextualSpacing/>
        <w:jc w:val="both"/>
        <w:rPr>
          <w:rFonts w:ascii="Palatino Linotype" w:hAnsi="Palatino Linotype" w:cs="Arial"/>
        </w:rPr>
      </w:pPr>
      <w:r w:rsidRPr="003103BE">
        <w:rPr>
          <w:rFonts w:ascii="Palatino Linotype" w:hAnsi="Palatino Linotype" w:cs="Arial"/>
        </w:rPr>
        <w:t>En síntesis, el derecho de acceso a la información pública se satisface en aquellos casos en que se entregue el soporte documental en que conste la información pública, asimismo, el artículo 24,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w:t>
      </w:r>
      <w:r w:rsidR="00376422" w:rsidRPr="003103BE">
        <w:rPr>
          <w:rFonts w:ascii="Palatino Linotype" w:hAnsi="Palatino Linotype" w:cs="Arial"/>
        </w:rPr>
        <w:t>cceso a la información pública.</w:t>
      </w:r>
    </w:p>
    <w:p w14:paraId="52E0F77E" w14:textId="77777777" w:rsidR="00F72E3E" w:rsidRPr="003103BE" w:rsidRDefault="00F72E3E" w:rsidP="008A12CF">
      <w:pPr>
        <w:tabs>
          <w:tab w:val="left" w:pos="709"/>
        </w:tabs>
        <w:spacing w:line="360" w:lineRule="auto"/>
        <w:contextualSpacing/>
        <w:jc w:val="both"/>
        <w:rPr>
          <w:rFonts w:ascii="Palatino Linotype" w:hAnsi="Palatino Linotype" w:cs="Arial"/>
        </w:rPr>
      </w:pPr>
    </w:p>
    <w:p w14:paraId="64352026" w14:textId="77777777" w:rsidR="008A12CF" w:rsidRPr="003103BE" w:rsidRDefault="008A12CF" w:rsidP="008A12CF">
      <w:pPr>
        <w:tabs>
          <w:tab w:val="left" w:pos="709"/>
        </w:tabs>
        <w:spacing w:line="360" w:lineRule="auto"/>
        <w:contextualSpacing/>
        <w:jc w:val="both"/>
        <w:rPr>
          <w:rFonts w:ascii="Palatino Linotype" w:hAnsi="Palatino Linotype" w:cs="Arial"/>
        </w:rPr>
      </w:pPr>
      <w:r w:rsidRPr="003103BE">
        <w:rPr>
          <w:rFonts w:ascii="Palatino Linotype" w:hAnsi="Palatino Linotype" w:cs="Arial"/>
        </w:rPr>
        <w:t xml:space="preserve">En esta misma tesitura, el derecho de acceso a la información pública, consiste en que la información solicitada conste en un soporte documental en cualquiera de sus formas, </w:t>
      </w:r>
      <w:r w:rsidRPr="003103BE">
        <w:rPr>
          <w:rFonts w:ascii="Palatino Linotype" w:hAnsi="Palatino Linotype" w:cs="Arial"/>
        </w:rPr>
        <w:lastRenderedPageBreak/>
        <w:t xml:space="preserve">a saber: </w:t>
      </w:r>
      <w:r w:rsidRPr="003103BE">
        <w:rPr>
          <w:rFonts w:ascii="Palatino Linotype" w:hAnsi="Palatino Linotype" w:cs="Arial"/>
          <w:b/>
          <w:u w:val="single"/>
        </w:rPr>
        <w:t>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w:t>
      </w:r>
      <w:r w:rsidRPr="003103BE">
        <w:rPr>
          <w:rFonts w:ascii="Palatino Linotype" w:hAnsi="Palatino Linotype" w:cs="Arial"/>
        </w:rPr>
        <w:t xml:space="preserve"> de los Sujetos Obligados; los que, podrán estar en cualquier medio, sea escrito, impreso, sonoro, visual, electrónico, informático u holográfico, de conformidad con el artículo 3, fracción XI, de la Ley de la materia, el cual dispone lo siguiente: </w:t>
      </w:r>
    </w:p>
    <w:p w14:paraId="651F4B43" w14:textId="77777777" w:rsidR="008A12CF" w:rsidRPr="003103BE" w:rsidRDefault="008A12CF" w:rsidP="008A12CF">
      <w:pPr>
        <w:pStyle w:val="Sinespaciado"/>
      </w:pPr>
    </w:p>
    <w:p w14:paraId="7C973409" w14:textId="77777777" w:rsidR="008A12CF" w:rsidRPr="003103BE" w:rsidRDefault="008A12CF" w:rsidP="00351E9D">
      <w:pPr>
        <w:ind w:left="567" w:right="616"/>
        <w:jc w:val="both"/>
        <w:rPr>
          <w:rFonts w:ascii="Palatino Linotype" w:hAnsi="Palatino Linotype" w:cs="Arial"/>
          <w:i/>
          <w:sz w:val="22"/>
        </w:rPr>
      </w:pPr>
      <w:r w:rsidRPr="003103BE">
        <w:rPr>
          <w:rFonts w:ascii="Palatino Linotype" w:hAnsi="Palatino Linotype" w:cs="Arial"/>
          <w:i/>
          <w:sz w:val="22"/>
        </w:rPr>
        <w:t>“</w:t>
      </w:r>
      <w:r w:rsidRPr="003103BE">
        <w:rPr>
          <w:rFonts w:ascii="Palatino Linotype" w:hAnsi="Palatino Linotype" w:cs="Arial"/>
          <w:b/>
          <w:i/>
          <w:sz w:val="22"/>
        </w:rPr>
        <w:t xml:space="preserve">Artículo 3. </w:t>
      </w:r>
      <w:r w:rsidRPr="003103BE">
        <w:rPr>
          <w:rFonts w:ascii="Palatino Linotype" w:hAnsi="Palatino Linotype" w:cs="Arial"/>
          <w:i/>
          <w:sz w:val="22"/>
        </w:rPr>
        <w:t>Para los efectos de la presente Ley se entenderá por:</w:t>
      </w:r>
    </w:p>
    <w:p w14:paraId="4FB43049" w14:textId="77777777" w:rsidR="008A12CF" w:rsidRPr="003103BE" w:rsidRDefault="008A12CF" w:rsidP="00351E9D">
      <w:pPr>
        <w:ind w:left="567" w:right="616"/>
        <w:jc w:val="both"/>
        <w:rPr>
          <w:rFonts w:ascii="Palatino Linotype" w:hAnsi="Palatino Linotype" w:cs="Arial"/>
          <w:i/>
          <w:sz w:val="22"/>
        </w:rPr>
      </w:pPr>
      <w:r w:rsidRPr="003103BE">
        <w:rPr>
          <w:rFonts w:ascii="Palatino Linotype" w:hAnsi="Palatino Linotype" w:cs="Arial"/>
          <w:i/>
          <w:sz w:val="22"/>
        </w:rPr>
        <w:t>(…)</w:t>
      </w:r>
    </w:p>
    <w:p w14:paraId="35433D2B" w14:textId="1C824900" w:rsidR="008A12CF" w:rsidRPr="003103BE" w:rsidRDefault="008A12CF" w:rsidP="000E5148">
      <w:pPr>
        <w:ind w:left="567" w:right="616"/>
        <w:jc w:val="both"/>
        <w:rPr>
          <w:rFonts w:ascii="Palatino Linotype" w:hAnsi="Palatino Linotype" w:cs="Arial"/>
          <w:i/>
          <w:sz w:val="22"/>
        </w:rPr>
      </w:pPr>
      <w:r w:rsidRPr="003103BE">
        <w:rPr>
          <w:rFonts w:ascii="Palatino Linotype" w:hAnsi="Palatino Linotype" w:cs="Arial"/>
          <w:b/>
          <w:i/>
          <w:sz w:val="22"/>
        </w:rPr>
        <w:t>XI. Documento:</w:t>
      </w:r>
      <w:r w:rsidRPr="003103BE">
        <w:rPr>
          <w:rFonts w:ascii="Palatino Linotype" w:hAnsi="Palatino Linotype" w:cs="Arial"/>
          <w:i/>
          <w:sz w:val="22"/>
        </w:rPr>
        <w:t xml:space="preserve"> Los expedientes, reportes, estudios, actas, resoluciones, oficios, correspondencia, acuerdos, directivas, directrices, circulares, contratos, convenios, instructivos, notas, memorandos, estadísticas o bien, cualquier otro </w:t>
      </w:r>
      <w:r w:rsidRPr="003103BE">
        <w:rPr>
          <w:rFonts w:ascii="Palatino Linotype" w:hAnsi="Palatino Linotype" w:cs="Arial"/>
          <w:b/>
          <w:i/>
          <w:sz w:val="22"/>
          <w:u w:val="single"/>
        </w:rPr>
        <w:t>registro que documente el ejercicio de las facultades, funciones y competencias de los sujetos obligados</w:t>
      </w:r>
      <w:r w:rsidRPr="003103BE">
        <w:rPr>
          <w:rFonts w:ascii="Palatino Linotype" w:hAnsi="Palatino Linotype" w:cs="Arial"/>
          <w:i/>
          <w:sz w:val="22"/>
          <w:u w:val="single"/>
        </w:rPr>
        <w:t>,</w:t>
      </w:r>
      <w:r w:rsidRPr="003103BE">
        <w:rPr>
          <w:rFonts w:ascii="Palatino Linotype" w:hAnsi="Palatino Linotype" w:cs="Arial"/>
          <w:i/>
          <w:sz w:val="22"/>
        </w:rPr>
        <w:t xml:space="preserve"> sus servidores públicos e integrantes, </w:t>
      </w:r>
      <w:r w:rsidRPr="003103BE">
        <w:rPr>
          <w:rFonts w:ascii="Palatino Linotype" w:hAnsi="Palatino Linotype" w:cs="Arial"/>
          <w:b/>
          <w:i/>
          <w:sz w:val="22"/>
          <w:u w:val="single"/>
        </w:rPr>
        <w:t>sin importar su fuente o fecha de elaboración.</w:t>
      </w:r>
      <w:r w:rsidRPr="003103BE">
        <w:rPr>
          <w:rFonts w:ascii="Palatino Linotype" w:hAnsi="Palatino Linotype" w:cs="Arial"/>
          <w:i/>
          <w:sz w:val="22"/>
        </w:rPr>
        <w:t xml:space="preserve"> Los documentos podrán estar en cualquier medio, sea escrito, impreso, sonoro, visual, electrónico, informático u holográfico;”</w:t>
      </w:r>
    </w:p>
    <w:p w14:paraId="64D2BD14" w14:textId="77777777" w:rsidR="00274DAA" w:rsidRPr="003103BE" w:rsidRDefault="00274DAA" w:rsidP="00274DAA">
      <w:pPr>
        <w:ind w:left="567" w:right="616"/>
        <w:jc w:val="both"/>
        <w:rPr>
          <w:rFonts w:ascii="Palatino Linotype" w:hAnsi="Palatino Linotype" w:cs="Arial"/>
          <w:i/>
          <w:sz w:val="22"/>
        </w:rPr>
      </w:pPr>
    </w:p>
    <w:p w14:paraId="45EE91DC" w14:textId="77777777" w:rsidR="008A12CF" w:rsidRPr="003103BE" w:rsidRDefault="008A12CF" w:rsidP="008A12CF">
      <w:pPr>
        <w:spacing w:before="240" w:after="240" w:line="360" w:lineRule="auto"/>
        <w:ind w:right="49"/>
        <w:contextualSpacing/>
        <w:jc w:val="both"/>
        <w:rPr>
          <w:rFonts w:ascii="Palatino Linotype" w:eastAsia="MS Mincho" w:hAnsi="Palatino Linotype"/>
        </w:rPr>
      </w:pPr>
      <w:r w:rsidRPr="003103BE">
        <w:rPr>
          <w:rFonts w:ascii="Palatino Linotype" w:hAnsi="Palatino Linotype" w:cs="Arial"/>
        </w:rPr>
        <w:t xml:space="preserve">Además, </w:t>
      </w:r>
      <w:r w:rsidRPr="003103BE">
        <w:rPr>
          <w:rFonts w:ascii="Palatino Linotype" w:eastAsia="MS Mincho" w:hAnsi="Palatino Linotype"/>
        </w:rPr>
        <w:t>es importante señalar que el artículo 18, de la Ley en la materia, los Sujetos Obligados cuenta con la obligación de documentar todos los actos que derive de sus atribuciones, funciones y competencia desde su origen la eventual y reutilización de la información que generen, por lo tanto toda la información que sea generada, posea y administre, es pública y accesible de manera permanente a cualquier persona, privilegiando el principio de máxima publicidad de la misma, por lo tanto esta debe ser proporcionada siempre y cuando se halle en los archivos  documentales de los Sujeto Obligados y en las condiciones que se encuentre, la cual no podrá sufrir modificaciones o procesamiento, no presentarla conforme a los interés de los particulares, como de igual forma los Sujeto Obligados no deberán de generar, resumir o efectuar cálculos o practicar investigaciones.</w:t>
      </w:r>
    </w:p>
    <w:p w14:paraId="0B498739" w14:textId="77777777" w:rsidR="001E54B2" w:rsidRPr="003103BE" w:rsidRDefault="001E54B2" w:rsidP="008A12CF">
      <w:pPr>
        <w:spacing w:before="240" w:after="240" w:line="360" w:lineRule="auto"/>
        <w:ind w:right="49"/>
        <w:contextualSpacing/>
        <w:jc w:val="both"/>
        <w:rPr>
          <w:rFonts w:ascii="Palatino Linotype" w:hAnsi="Palatino Linotype" w:cs="Arial"/>
          <w:lang w:eastAsia="es-MX"/>
        </w:rPr>
      </w:pPr>
    </w:p>
    <w:p w14:paraId="00824CE5" w14:textId="77777777" w:rsidR="008A12CF" w:rsidRPr="003103BE" w:rsidRDefault="008A12CF" w:rsidP="008A12CF">
      <w:pPr>
        <w:spacing w:before="240" w:after="240" w:line="360" w:lineRule="auto"/>
        <w:ind w:right="49"/>
        <w:contextualSpacing/>
        <w:jc w:val="both"/>
        <w:rPr>
          <w:rFonts w:ascii="Palatino Linotype" w:eastAsia="MS Mincho" w:hAnsi="Palatino Linotype" w:cs="Tahoma"/>
        </w:rPr>
      </w:pPr>
      <w:r w:rsidRPr="003103BE">
        <w:rPr>
          <w:rFonts w:ascii="Palatino Linotype" w:hAnsi="Palatino Linotype" w:cs="Arial"/>
          <w:lang w:eastAsia="es-MX"/>
        </w:rPr>
        <w:lastRenderedPageBreak/>
        <w:t xml:space="preserve">De la misma forma, </w:t>
      </w:r>
      <w:r w:rsidRPr="003103BE">
        <w:rPr>
          <w:rFonts w:ascii="Palatino Linotype" w:eastAsia="MS Mincho" w:hAnsi="Palatino Linotype"/>
        </w:rPr>
        <w:t>de acuerdo al contenido del artículo 160,</w:t>
      </w:r>
      <w:r w:rsidRPr="003103BE">
        <w:rPr>
          <w:rFonts w:ascii="Palatino Linotype" w:hAnsi="Palatino Linotype" w:cs="Arial"/>
        </w:rPr>
        <w:t xml:space="preserve"> de la Ley </w:t>
      </w:r>
      <w:r w:rsidRPr="003103BE">
        <w:rPr>
          <w:rFonts w:ascii="Palatino Linotype" w:eastAsia="MS Mincho" w:hAnsi="Palatino Linotype" w:cs="Tahoma"/>
        </w:rPr>
        <w:t>General de Transparencia y Acceso a la Información Pública que a la letra dispone:</w:t>
      </w:r>
    </w:p>
    <w:p w14:paraId="21CCA012" w14:textId="77777777" w:rsidR="008A12CF" w:rsidRPr="003103BE" w:rsidRDefault="008A12CF" w:rsidP="008A12CF"/>
    <w:p w14:paraId="422592D4" w14:textId="77777777" w:rsidR="008A12CF" w:rsidRPr="003103BE" w:rsidRDefault="008A12CF" w:rsidP="000E5148">
      <w:pPr>
        <w:ind w:left="567" w:right="616"/>
        <w:contextualSpacing/>
        <w:jc w:val="both"/>
        <w:rPr>
          <w:rFonts w:ascii="Palatino Linotype" w:hAnsi="Palatino Linotype" w:cs="Arial"/>
          <w:i/>
          <w:sz w:val="22"/>
          <w:lang w:eastAsia="gl-ES"/>
        </w:rPr>
      </w:pPr>
      <w:r w:rsidRPr="003103BE">
        <w:rPr>
          <w:rFonts w:ascii="Palatino Linotype" w:hAnsi="Palatino Linotype" w:cs="Arial"/>
          <w:b/>
          <w:i/>
          <w:sz w:val="22"/>
          <w:lang w:eastAsia="gl-ES"/>
        </w:rPr>
        <w:t>Artículo 160</w:t>
      </w:r>
      <w:r w:rsidRPr="003103BE">
        <w:rPr>
          <w:rFonts w:ascii="Palatino Linotype" w:hAnsi="Palatino Linotype" w:cs="Arial"/>
          <w:i/>
          <w:sz w:val="22"/>
          <w:lang w:eastAsia="gl-ES"/>
        </w:rPr>
        <w:t>.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14:paraId="367EAE83" w14:textId="77777777" w:rsidR="008A12CF" w:rsidRPr="003103BE" w:rsidRDefault="008A12CF" w:rsidP="00351E9D">
      <w:pPr>
        <w:ind w:right="616"/>
        <w:contextualSpacing/>
        <w:jc w:val="both"/>
        <w:rPr>
          <w:rFonts w:ascii="Palatino Linotype" w:hAnsi="Palatino Linotype" w:cs="Arial"/>
          <w:i/>
          <w:lang w:eastAsia="gl-ES"/>
        </w:rPr>
      </w:pPr>
    </w:p>
    <w:p w14:paraId="34F9B181" w14:textId="77777777" w:rsidR="008A12CF" w:rsidRPr="003103BE" w:rsidRDefault="008A12CF" w:rsidP="00FC1FC5">
      <w:pPr>
        <w:spacing w:line="360" w:lineRule="auto"/>
        <w:jc w:val="both"/>
        <w:rPr>
          <w:rFonts w:ascii="Palatino Linotype" w:hAnsi="Palatino Linotype" w:cs="Arial"/>
          <w:color w:val="222222"/>
          <w:szCs w:val="19"/>
          <w:lang w:eastAsia="es-MX"/>
        </w:rPr>
      </w:pPr>
      <w:r w:rsidRPr="003103BE">
        <w:rPr>
          <w:rFonts w:ascii="Palatino Linotype" w:hAnsi="Palatino Linotype"/>
          <w:color w:val="000000"/>
        </w:rPr>
        <w:t xml:space="preserve">Sirve como apoyo </w:t>
      </w:r>
      <w:r w:rsidRPr="003103BE">
        <w:rPr>
          <w:rFonts w:ascii="Palatino Linotype" w:hAnsi="Palatino Linotype" w:cs="Arial"/>
          <w:color w:val="222222"/>
          <w:szCs w:val="19"/>
          <w:lang w:eastAsia="es-MX"/>
        </w:rPr>
        <w:t>a lo anterior, el criterio 09-10, emitido por el Pleno del entonces Instituto Federal de Acceso a la Información y Protección de Datos, que a la letra dice:</w:t>
      </w:r>
    </w:p>
    <w:p w14:paraId="6A1B7A80" w14:textId="77777777" w:rsidR="008A12CF" w:rsidRPr="003103BE" w:rsidRDefault="008A12CF" w:rsidP="008A12CF">
      <w:pPr>
        <w:pStyle w:val="Sinespaciado"/>
        <w:rPr>
          <w:lang w:eastAsia="es-MX"/>
        </w:rPr>
      </w:pPr>
    </w:p>
    <w:p w14:paraId="3B377C22" w14:textId="77777777" w:rsidR="008A12CF" w:rsidRPr="003103BE" w:rsidRDefault="008A12CF" w:rsidP="00351E9D">
      <w:pPr>
        <w:shd w:val="clear" w:color="auto" w:fill="FFFFFF"/>
        <w:tabs>
          <w:tab w:val="left" w:pos="8647"/>
        </w:tabs>
        <w:ind w:left="567" w:right="616"/>
        <w:jc w:val="both"/>
        <w:rPr>
          <w:rFonts w:ascii="Palatino Linotype" w:hAnsi="Palatino Linotype" w:cs="Arial"/>
          <w:i/>
          <w:iCs/>
          <w:color w:val="222222"/>
          <w:sz w:val="22"/>
          <w:lang w:eastAsia="es-MX"/>
        </w:rPr>
      </w:pPr>
      <w:r w:rsidRPr="003103BE">
        <w:rPr>
          <w:rFonts w:ascii="Palatino Linotype" w:hAnsi="Palatino Linotype" w:cs="Arial"/>
          <w:b/>
          <w:bCs/>
          <w:i/>
          <w:iCs/>
          <w:color w:val="222222"/>
          <w:sz w:val="22"/>
          <w:lang w:eastAsia="es-MX"/>
        </w:rPr>
        <w:t>“Las dependencias y entidades no están obligadas a generar documentos ad hoc para responder una solicitud de acceso a la información. </w:t>
      </w:r>
      <w:r w:rsidRPr="003103BE">
        <w:rPr>
          <w:rFonts w:ascii="Palatino Linotype" w:hAnsi="Palatino Linotype" w:cs="Arial"/>
          <w:i/>
          <w:iCs/>
          <w:color w:val="222222"/>
          <w:sz w:val="22"/>
          <w:lang w:eastAsia="es-MX"/>
        </w:rPr>
        <w:t>Tomando en consideración lo establecido por el artículo 42 de la Ley Federal de Transparencia y Acceso a la Información Pública Gubernamental, que establece que las dependencias y entidades sólo estarán obligadas a entregar documentos que se encuentren en sus archivos, las dependencias y entidades no están obligadas a elaborar documentos ad hoc para atender las solicitudes de información, sino que deben garantizar el acceso a la información con la que cuentan en el formato que la misma así lo permita o se encuentre, en aras de dar satisfacción a la solicitud presentada.” (Sic)</w:t>
      </w:r>
    </w:p>
    <w:p w14:paraId="5444B6C2" w14:textId="77777777" w:rsidR="004C6BB5" w:rsidRPr="003103BE" w:rsidRDefault="004C6BB5" w:rsidP="00F30C1D">
      <w:pPr>
        <w:spacing w:line="360" w:lineRule="auto"/>
        <w:jc w:val="both"/>
        <w:rPr>
          <w:rFonts w:ascii="Palatino Linotype" w:hAnsi="Palatino Linotype" w:cs="Arial"/>
        </w:rPr>
      </w:pPr>
    </w:p>
    <w:p w14:paraId="132E51B8" w14:textId="77777777" w:rsidR="000E5148" w:rsidRPr="003103BE" w:rsidRDefault="000E5148" w:rsidP="000E5148">
      <w:pPr>
        <w:spacing w:line="360" w:lineRule="auto"/>
        <w:jc w:val="both"/>
        <w:rPr>
          <w:rFonts w:ascii="Palatino Linotype" w:hAnsi="Palatino Linotype" w:cs="Arial"/>
        </w:rPr>
      </w:pPr>
      <w:r w:rsidRPr="003103BE">
        <w:rPr>
          <w:rFonts w:ascii="Palatino Linotype" w:hAnsi="Palatino Linotype" w:cs="Tahoma"/>
          <w:bCs/>
        </w:rPr>
        <w:t xml:space="preserve">Bajo estas líneas argumentativas, al retomar y delimitar los requerimientos del ahora </w:t>
      </w:r>
      <w:r w:rsidRPr="003103BE">
        <w:rPr>
          <w:rFonts w:ascii="Palatino Linotype" w:hAnsi="Palatino Linotype" w:cs="Tahoma"/>
          <w:b/>
          <w:bCs/>
        </w:rPr>
        <w:t>Recurrente</w:t>
      </w:r>
      <w:r w:rsidRPr="003103BE">
        <w:rPr>
          <w:rFonts w:ascii="Palatino Linotype" w:hAnsi="Palatino Linotype" w:cs="Tahoma"/>
          <w:bCs/>
        </w:rPr>
        <w:t>, de manera objetiva se precisa que se queja de la siguiente información:</w:t>
      </w:r>
    </w:p>
    <w:p w14:paraId="6DC9F583" w14:textId="77777777" w:rsidR="000E5148" w:rsidRPr="003103BE" w:rsidRDefault="000E5148" w:rsidP="00561D99">
      <w:pPr>
        <w:autoSpaceDE w:val="0"/>
        <w:autoSpaceDN w:val="0"/>
        <w:adjustRightInd w:val="0"/>
        <w:spacing w:line="360" w:lineRule="auto"/>
        <w:ind w:right="49"/>
        <w:jc w:val="both"/>
        <w:rPr>
          <w:rFonts w:ascii="Palatino Linotype" w:hAnsi="Palatino Linotype" w:cs="Arial"/>
        </w:rPr>
      </w:pPr>
    </w:p>
    <w:p w14:paraId="4AA0D1A6" w14:textId="02BEADA9" w:rsidR="000E5148" w:rsidRPr="003103BE" w:rsidRDefault="000E5148" w:rsidP="000E5148">
      <w:pPr>
        <w:spacing w:line="360" w:lineRule="auto"/>
        <w:ind w:right="141"/>
        <w:jc w:val="both"/>
        <w:rPr>
          <w:rFonts w:ascii="Palatino Linotype" w:eastAsiaTheme="minorHAnsi" w:hAnsi="Palatino Linotype" w:cstheme="minorBidi"/>
          <w:b/>
          <w:szCs w:val="22"/>
          <w:lang w:val="es-MX" w:eastAsia="es-MX"/>
        </w:rPr>
      </w:pPr>
      <w:r w:rsidRPr="003103BE">
        <w:rPr>
          <w:rFonts w:ascii="Palatino Linotype" w:eastAsiaTheme="minorHAnsi" w:hAnsi="Palatino Linotype" w:cstheme="minorBidi"/>
          <w:b/>
          <w:szCs w:val="22"/>
          <w:lang w:val="es-MX" w:eastAsia="es-MX"/>
        </w:rPr>
        <w:t xml:space="preserve">PUNTOS RECURRIDOS: </w:t>
      </w:r>
    </w:p>
    <w:p w14:paraId="0811A224" w14:textId="77777777" w:rsidR="00F25326" w:rsidRPr="003103BE" w:rsidRDefault="00F25326" w:rsidP="00F25326">
      <w:pPr>
        <w:pStyle w:val="Prrafodelista"/>
        <w:numPr>
          <w:ilvl w:val="0"/>
          <w:numId w:val="14"/>
        </w:numPr>
        <w:spacing w:line="360" w:lineRule="auto"/>
        <w:jc w:val="both"/>
        <w:rPr>
          <w:rFonts w:ascii="Palatino Linotype" w:hAnsi="Palatino Linotype" w:cs="Arial"/>
        </w:rPr>
      </w:pPr>
      <w:r w:rsidRPr="003103BE">
        <w:rPr>
          <w:rFonts w:ascii="Palatino Linotype" w:hAnsi="Palatino Linotype" w:cs="Arial"/>
          <w:bCs/>
        </w:rPr>
        <w:t xml:space="preserve">La información que se entrega es deficiente, la C. Presidenta Municipal constato que los trabajos presentan retraso, el día 29 de mayo de 2026, en breve recorrido y reunión en calle 12 y avenida Central, de la Colonia Rustica Xalostoc, quien ofreció la entrega de la Obra Pública en la primera quincena de junio de 2026 (Se tiene como evidencia varios videos y fotografías del evento). </w:t>
      </w:r>
    </w:p>
    <w:p w14:paraId="5B6EA3F6" w14:textId="77777777" w:rsidR="00F25326" w:rsidRPr="003103BE" w:rsidRDefault="00F25326" w:rsidP="00F25326">
      <w:pPr>
        <w:pStyle w:val="Prrafodelista"/>
        <w:spacing w:line="360" w:lineRule="auto"/>
        <w:ind w:left="720"/>
        <w:jc w:val="both"/>
        <w:rPr>
          <w:rFonts w:ascii="Palatino Linotype" w:hAnsi="Palatino Linotype" w:cs="Arial"/>
          <w:bCs/>
        </w:rPr>
      </w:pPr>
      <w:r w:rsidRPr="003103BE">
        <w:rPr>
          <w:rFonts w:ascii="Palatino Linotype" w:hAnsi="Palatino Linotype" w:cs="Arial"/>
          <w:bCs/>
        </w:rPr>
        <w:lastRenderedPageBreak/>
        <w:t xml:space="preserve">La Obra Pública de calle 12, lleva siete meses. Por lo que agradeceré MODIFIQUE su respuesta el H. Municipio de Ecatepec de Morelos. </w:t>
      </w:r>
    </w:p>
    <w:p w14:paraId="7277B971" w14:textId="77777777" w:rsidR="00F25326" w:rsidRPr="003103BE" w:rsidRDefault="00F25326" w:rsidP="00F25326">
      <w:pPr>
        <w:pStyle w:val="Prrafodelista"/>
        <w:spacing w:line="360" w:lineRule="auto"/>
        <w:ind w:left="720"/>
        <w:jc w:val="both"/>
        <w:rPr>
          <w:rFonts w:ascii="Palatino Linotype" w:hAnsi="Palatino Linotype" w:cs="Arial"/>
          <w:bCs/>
        </w:rPr>
      </w:pPr>
    </w:p>
    <w:p w14:paraId="2DAD09E7" w14:textId="77777777" w:rsidR="00F25326" w:rsidRPr="003103BE" w:rsidRDefault="00F25326" w:rsidP="00F25326">
      <w:pPr>
        <w:pStyle w:val="Prrafodelista"/>
        <w:spacing w:line="360" w:lineRule="auto"/>
        <w:ind w:left="720"/>
        <w:jc w:val="both"/>
        <w:rPr>
          <w:rFonts w:ascii="Palatino Linotype" w:hAnsi="Palatino Linotype" w:cs="Arial"/>
          <w:bCs/>
        </w:rPr>
      </w:pPr>
      <w:r w:rsidRPr="003103BE">
        <w:rPr>
          <w:rFonts w:ascii="Palatino Linotype" w:hAnsi="Palatino Linotype" w:cs="Arial"/>
          <w:bCs/>
        </w:rPr>
        <w:t xml:space="preserve">El 03 de junio la constructora llevo a cabo reparación de una manguera que presentaba fuga de agua, en el domicilio de mis familiares, por lo que aún falta la reparación de la banqueta debido a que se rompió la banqueta para realizar los trabajos. </w:t>
      </w:r>
    </w:p>
    <w:p w14:paraId="55E1A635" w14:textId="77777777" w:rsidR="00F25326" w:rsidRPr="003103BE" w:rsidRDefault="00F25326" w:rsidP="00F25326">
      <w:pPr>
        <w:pStyle w:val="Prrafodelista"/>
        <w:spacing w:line="360" w:lineRule="auto"/>
        <w:ind w:left="720"/>
        <w:jc w:val="both"/>
        <w:rPr>
          <w:rFonts w:ascii="Palatino Linotype" w:hAnsi="Palatino Linotype" w:cs="Arial"/>
          <w:bCs/>
        </w:rPr>
      </w:pPr>
    </w:p>
    <w:p w14:paraId="4CB214E6" w14:textId="77777777" w:rsidR="00F25326" w:rsidRPr="003103BE" w:rsidRDefault="00F25326" w:rsidP="00F25326">
      <w:pPr>
        <w:pStyle w:val="Prrafodelista"/>
        <w:spacing w:line="360" w:lineRule="auto"/>
        <w:ind w:left="720"/>
        <w:jc w:val="both"/>
        <w:rPr>
          <w:rFonts w:ascii="Palatino Linotype" w:hAnsi="Palatino Linotype" w:cs="Arial"/>
          <w:bCs/>
        </w:rPr>
      </w:pPr>
      <w:r w:rsidRPr="003103BE">
        <w:rPr>
          <w:rFonts w:ascii="Palatino Linotype" w:hAnsi="Palatino Linotype" w:cs="Arial"/>
          <w:bCs/>
        </w:rPr>
        <w:t xml:space="preserve">Respecto a la construcción donde se ubican las tres válvulas de agua, aún les faltan las tapas de registro, al día 07 de junio de 2027. </w:t>
      </w:r>
    </w:p>
    <w:p w14:paraId="1BB1CED8" w14:textId="77777777" w:rsidR="00F25326" w:rsidRPr="003103BE" w:rsidRDefault="00F25326" w:rsidP="00F25326">
      <w:pPr>
        <w:pStyle w:val="Prrafodelista"/>
        <w:spacing w:line="360" w:lineRule="auto"/>
        <w:ind w:left="720"/>
        <w:jc w:val="both"/>
        <w:rPr>
          <w:rFonts w:ascii="Palatino Linotype" w:hAnsi="Palatino Linotype" w:cs="Arial"/>
          <w:bCs/>
        </w:rPr>
      </w:pPr>
    </w:p>
    <w:p w14:paraId="013721FC" w14:textId="66D886A1" w:rsidR="00596488" w:rsidRPr="003103BE" w:rsidRDefault="00F25326" w:rsidP="00F25326">
      <w:pPr>
        <w:pStyle w:val="Prrafodelista"/>
        <w:spacing w:line="360" w:lineRule="auto"/>
        <w:ind w:left="720"/>
        <w:jc w:val="both"/>
        <w:rPr>
          <w:rFonts w:ascii="Palatino Linotype" w:hAnsi="Palatino Linotype" w:cs="Arial"/>
        </w:rPr>
      </w:pPr>
      <w:r w:rsidRPr="003103BE">
        <w:rPr>
          <w:rFonts w:ascii="Palatino Linotype" w:hAnsi="Palatino Linotype" w:cs="Arial"/>
          <w:b/>
          <w:bCs/>
          <w:u w:val="single"/>
        </w:rPr>
        <w:t>El escrito de la C. Cristina Muñoz Gallardo, en la que refiere: "Los trabajos de AGUA POTABLE que integraron la obra de referencia en su solicitud se encuentran totalmente terminados." ES FALSO. UNIDAD DE TRANSPARENCIA</w:t>
      </w:r>
      <w:r w:rsidRPr="003103BE">
        <w:rPr>
          <w:rFonts w:ascii="Palatino Linotype" w:hAnsi="Palatino Linotype" w:cs="Arial"/>
          <w:bCs/>
        </w:rPr>
        <w:t xml:space="preserve">, </w:t>
      </w:r>
      <w:r w:rsidRPr="003103BE">
        <w:rPr>
          <w:rFonts w:ascii="Palatino Linotype" w:hAnsi="Palatino Linotype" w:cs="Arial"/>
          <w:b/>
          <w:bCs/>
          <w:u w:val="single"/>
        </w:rPr>
        <w:t>le agradeceré adjunte el Oficio de respuesta de la Dirección de Obras Públicas.</w:t>
      </w:r>
      <w:r w:rsidRPr="003103BE">
        <w:rPr>
          <w:rFonts w:ascii="Palatino Linotype" w:hAnsi="Palatino Linotype" w:cs="Arial"/>
          <w:bCs/>
        </w:rPr>
        <w:t xml:space="preserve"> La UNIDAD DE TRANSPARENCIA, actúa con OPACIDAD.</w:t>
      </w:r>
    </w:p>
    <w:p w14:paraId="76120DEC" w14:textId="77777777" w:rsidR="00F25326" w:rsidRPr="003103BE" w:rsidRDefault="00F25326" w:rsidP="000E5148">
      <w:pPr>
        <w:spacing w:line="360" w:lineRule="auto"/>
        <w:jc w:val="both"/>
        <w:rPr>
          <w:rFonts w:ascii="Palatino Linotype" w:hAnsi="Palatino Linotype" w:cs="Arial"/>
        </w:rPr>
      </w:pPr>
    </w:p>
    <w:p w14:paraId="4FCA549E" w14:textId="12B4CBBF" w:rsidR="00E50D0E" w:rsidRPr="003103BE" w:rsidRDefault="00E50D0E" w:rsidP="00826C3C">
      <w:pPr>
        <w:spacing w:line="360" w:lineRule="auto"/>
        <w:jc w:val="both"/>
        <w:rPr>
          <w:rFonts w:ascii="Palatino Linotype" w:hAnsi="Palatino Linotype" w:cs="Arial"/>
        </w:rPr>
      </w:pPr>
      <w:r w:rsidRPr="003103BE">
        <w:rPr>
          <w:rFonts w:ascii="Palatino Linotype" w:hAnsi="Palatino Linotype" w:cs="Arial"/>
        </w:rPr>
        <w:t xml:space="preserve">Ahora bien, recordemos que, </w:t>
      </w:r>
      <w:r w:rsidR="00826C3C" w:rsidRPr="003103BE">
        <w:rPr>
          <w:rFonts w:ascii="Palatino Linotype" w:hAnsi="Palatino Linotype" w:cs="Arial"/>
        </w:rPr>
        <w:t>en dichos agravios se observa en primer lugar que fueron formulados parcialmente a través de planteamientos en donde no se identifica un documento en específico, en segundo lugar se aprecia que en la misma se vierten manifestaciones subjetivas que no pueden ser atendidas mediante el Derecho de Acceso a la Información.</w:t>
      </w:r>
    </w:p>
    <w:p w14:paraId="3CF92783" w14:textId="77777777" w:rsidR="00826C3C" w:rsidRPr="003103BE" w:rsidRDefault="00826C3C" w:rsidP="00826C3C">
      <w:pPr>
        <w:spacing w:line="360" w:lineRule="auto"/>
        <w:jc w:val="both"/>
        <w:rPr>
          <w:rFonts w:ascii="Palatino Linotype" w:hAnsi="Palatino Linotype" w:cs="Arial"/>
        </w:rPr>
      </w:pPr>
    </w:p>
    <w:p w14:paraId="0CEE6ABB" w14:textId="3D6D9E18" w:rsidR="00E50D0E" w:rsidRPr="003103BE" w:rsidRDefault="00E50D0E" w:rsidP="00E50D0E">
      <w:pPr>
        <w:spacing w:line="360" w:lineRule="auto"/>
        <w:ind w:right="141"/>
        <w:jc w:val="both"/>
        <w:rPr>
          <w:rFonts w:ascii="Palatino Linotype" w:eastAsiaTheme="minorHAnsi" w:hAnsi="Palatino Linotype" w:cstheme="minorBidi"/>
          <w:bCs/>
          <w:szCs w:val="22"/>
          <w:lang w:val="es-MX" w:eastAsia="es-MX"/>
        </w:rPr>
      </w:pPr>
      <w:r w:rsidRPr="003103BE">
        <w:rPr>
          <w:rFonts w:ascii="Palatino Linotype" w:eastAsiaTheme="minorHAnsi" w:hAnsi="Palatino Linotype" w:cstheme="minorBidi"/>
          <w:bCs/>
          <w:szCs w:val="22"/>
          <w:lang w:val="es-MX" w:eastAsia="es-MX"/>
        </w:rPr>
        <w:lastRenderedPageBreak/>
        <w:t xml:space="preserve">Dichos puntos van encaminados a un Derecho de Petición, por lo que, el derecho de acceso a la información, se satisface con la entrega del soporte documental en el cual obre la información, no así en hacer que el </w:t>
      </w:r>
      <w:r w:rsidRPr="003103BE">
        <w:rPr>
          <w:rFonts w:ascii="Palatino Linotype" w:eastAsiaTheme="minorHAnsi" w:hAnsi="Palatino Linotype" w:cstheme="minorBidi"/>
          <w:b/>
          <w:bCs/>
          <w:szCs w:val="22"/>
          <w:lang w:val="es-MX" w:eastAsia="es-MX"/>
        </w:rPr>
        <w:t>Sujeto Obligado</w:t>
      </w:r>
      <w:r w:rsidRPr="003103BE">
        <w:rPr>
          <w:rFonts w:ascii="Palatino Linotype" w:eastAsiaTheme="minorHAnsi" w:hAnsi="Palatino Linotype" w:cstheme="minorBidi"/>
          <w:bCs/>
          <w:szCs w:val="22"/>
          <w:lang w:val="es-MX" w:eastAsia="es-MX"/>
        </w:rPr>
        <w:t xml:space="preserve"> se pronuncie y/o de respuesta a cuestionamientos, toda vez que esto es derecho de petición, al tratarse de interrogantes y declaraciones que no se colman con la entrega de documentos, situación que conlleva a afirmar que se está en presencia del ejercicio del derecho de petición. </w:t>
      </w:r>
    </w:p>
    <w:p w14:paraId="3181454D" w14:textId="77777777" w:rsidR="00E50D0E" w:rsidRPr="003103BE" w:rsidRDefault="00E50D0E" w:rsidP="00E50D0E">
      <w:pPr>
        <w:spacing w:line="360" w:lineRule="auto"/>
        <w:ind w:right="141"/>
        <w:jc w:val="both"/>
        <w:rPr>
          <w:rFonts w:ascii="Palatino Linotype" w:eastAsiaTheme="minorHAnsi" w:hAnsi="Palatino Linotype" w:cstheme="minorBidi"/>
          <w:bCs/>
          <w:szCs w:val="22"/>
          <w:lang w:val="es-MX" w:eastAsia="es-MX"/>
        </w:rPr>
      </w:pPr>
    </w:p>
    <w:p w14:paraId="474C6BBF" w14:textId="77777777" w:rsidR="00E50D0E" w:rsidRPr="003103BE" w:rsidRDefault="00E50D0E" w:rsidP="00E50D0E">
      <w:pPr>
        <w:spacing w:line="360" w:lineRule="auto"/>
        <w:ind w:right="141"/>
        <w:jc w:val="both"/>
        <w:rPr>
          <w:rFonts w:ascii="Palatino Linotype" w:eastAsiaTheme="minorHAnsi" w:hAnsi="Palatino Linotype" w:cstheme="minorBidi"/>
          <w:b/>
          <w:bCs/>
          <w:szCs w:val="22"/>
          <w:u w:val="single"/>
          <w:lang w:val="es-MX" w:eastAsia="es-MX"/>
        </w:rPr>
      </w:pPr>
      <w:r w:rsidRPr="003103BE">
        <w:rPr>
          <w:rFonts w:ascii="Palatino Linotype" w:eastAsiaTheme="minorHAnsi" w:hAnsi="Palatino Linotype" w:cstheme="minorBidi"/>
          <w:b/>
          <w:bCs/>
          <w:szCs w:val="22"/>
          <w:u w:val="single"/>
          <w:lang w:val="es-MX" w:eastAsia="es-MX"/>
        </w:rPr>
        <w:t xml:space="preserve">La entrega de una razón o un razonamiento por el Sujeto Obligado no es algo que la Ley de Transparencia Local establezca como atribución, derecho, facultad u obligación; pues ello implicaría un juicio de valor referente a un cuestionamiento realizado. </w:t>
      </w:r>
    </w:p>
    <w:p w14:paraId="59CE50E2" w14:textId="77777777" w:rsidR="00E50D0E" w:rsidRPr="003103BE" w:rsidRDefault="00E50D0E" w:rsidP="00E50D0E">
      <w:pPr>
        <w:spacing w:line="360" w:lineRule="auto"/>
        <w:ind w:right="141"/>
        <w:jc w:val="both"/>
        <w:rPr>
          <w:rFonts w:ascii="Palatino Linotype" w:eastAsiaTheme="minorHAnsi" w:hAnsi="Palatino Linotype" w:cstheme="minorBidi"/>
          <w:bCs/>
          <w:szCs w:val="22"/>
          <w:lang w:val="es-MX" w:eastAsia="es-MX"/>
        </w:rPr>
      </w:pPr>
    </w:p>
    <w:p w14:paraId="5B01C76A" w14:textId="77777777" w:rsidR="00E50D0E" w:rsidRPr="003103BE" w:rsidRDefault="00E50D0E" w:rsidP="00E50D0E">
      <w:pPr>
        <w:spacing w:line="360" w:lineRule="auto"/>
        <w:ind w:right="141"/>
        <w:jc w:val="both"/>
        <w:rPr>
          <w:rFonts w:ascii="Palatino Linotype" w:eastAsiaTheme="minorHAnsi" w:hAnsi="Palatino Linotype" w:cstheme="minorBidi"/>
          <w:b/>
          <w:bCs/>
          <w:szCs w:val="22"/>
          <w:u w:val="single"/>
          <w:lang w:val="es-MX" w:eastAsia="es-MX"/>
        </w:rPr>
      </w:pPr>
      <w:r w:rsidRPr="003103BE">
        <w:rPr>
          <w:rFonts w:ascii="Palatino Linotype" w:eastAsiaTheme="minorHAnsi" w:hAnsi="Palatino Linotype" w:cstheme="minorBidi"/>
          <w:bCs/>
          <w:szCs w:val="22"/>
          <w:lang w:val="es-MX" w:eastAsia="es-MX"/>
        </w:rPr>
        <w:t xml:space="preserve">Los cuales, al constituir interrogantes, inquietudes y manifestaciones se satisfacen vía derecho de petición (consagrado en el artículo 8° Constitucional), no así en ejercicio del derecho de acceso a la información pública; </w:t>
      </w:r>
      <w:r w:rsidRPr="003103BE">
        <w:rPr>
          <w:rFonts w:ascii="Palatino Linotype" w:eastAsiaTheme="minorHAnsi" w:hAnsi="Palatino Linotype" w:cstheme="minorBidi"/>
          <w:b/>
          <w:bCs/>
          <w:szCs w:val="22"/>
          <w:u w:val="single"/>
          <w:lang w:val="es-MX" w:eastAsia="es-MX"/>
        </w:rPr>
        <w:t xml:space="preserve">por tanto, no se cuenta con evidencia documental que permita atender su solicitud en los términos requeridos. </w:t>
      </w:r>
    </w:p>
    <w:p w14:paraId="6AC4A2DF" w14:textId="77777777" w:rsidR="00826C3C" w:rsidRPr="003103BE" w:rsidRDefault="00826C3C" w:rsidP="00E50D0E">
      <w:pPr>
        <w:spacing w:line="360" w:lineRule="auto"/>
        <w:ind w:right="141"/>
        <w:jc w:val="both"/>
        <w:rPr>
          <w:rFonts w:ascii="Palatino Linotype" w:eastAsiaTheme="minorHAnsi" w:hAnsi="Palatino Linotype" w:cstheme="minorBidi"/>
          <w:b/>
          <w:bCs/>
          <w:szCs w:val="22"/>
          <w:u w:val="single"/>
          <w:lang w:val="es-MX" w:eastAsia="es-MX"/>
        </w:rPr>
      </w:pPr>
    </w:p>
    <w:p w14:paraId="209E032B" w14:textId="77777777" w:rsidR="00826C3C" w:rsidRPr="003103BE" w:rsidRDefault="00826C3C" w:rsidP="00826C3C">
      <w:pPr>
        <w:spacing w:before="240" w:after="240" w:line="360" w:lineRule="auto"/>
        <w:contextualSpacing/>
        <w:jc w:val="both"/>
        <w:rPr>
          <w:rFonts w:ascii="Palatino Linotype" w:hAnsi="Palatino Linotype"/>
          <w:b/>
          <w:color w:val="000000" w:themeColor="text1"/>
        </w:rPr>
      </w:pPr>
      <w:r w:rsidRPr="003103BE">
        <w:rPr>
          <w:rFonts w:ascii="Palatino Linotype" w:hAnsi="Palatino Linotype" w:cs="Arial"/>
          <w:szCs w:val="20"/>
        </w:rPr>
        <w:t>En otras palabras, las manifestaciones y cuestionamientos vertidos no constituyen un derecho de acceso a la información pública, sino más bien un derecho de expresión, debido a que se tratan de manifestaciones subjetivas,</w:t>
      </w:r>
      <w:r w:rsidRPr="003103BE">
        <w:rPr>
          <w:rFonts w:ascii="Palatino Linotype" w:hAnsi="Palatino Linotype" w:cs="Arial"/>
        </w:rPr>
        <w:t xml:space="preserve"> y declaraciones que no se colman con la entrega de documentos, situación que conlleva a afirmar que se está en presencia del ejercicio del derecho enunciado.</w:t>
      </w:r>
    </w:p>
    <w:p w14:paraId="68EC4A7B" w14:textId="77777777" w:rsidR="00826C3C" w:rsidRPr="003103BE" w:rsidRDefault="00826C3C" w:rsidP="00826C3C">
      <w:pPr>
        <w:autoSpaceDE w:val="0"/>
        <w:autoSpaceDN w:val="0"/>
        <w:adjustRightInd w:val="0"/>
        <w:spacing w:line="360" w:lineRule="auto"/>
        <w:jc w:val="both"/>
        <w:rPr>
          <w:rFonts w:ascii="Palatino Linotype" w:hAnsi="Palatino Linotype" w:cs="Arial"/>
        </w:rPr>
      </w:pPr>
    </w:p>
    <w:p w14:paraId="4BF243EC" w14:textId="77777777" w:rsidR="00826C3C" w:rsidRPr="003103BE" w:rsidRDefault="00826C3C" w:rsidP="00826C3C">
      <w:pPr>
        <w:autoSpaceDE w:val="0"/>
        <w:autoSpaceDN w:val="0"/>
        <w:adjustRightInd w:val="0"/>
        <w:spacing w:line="360" w:lineRule="auto"/>
        <w:contextualSpacing/>
        <w:jc w:val="both"/>
        <w:rPr>
          <w:rFonts w:ascii="Palatino Linotype" w:hAnsi="Palatino Linotype" w:cs="Arial"/>
          <w:lang w:val="es-MX"/>
        </w:rPr>
      </w:pPr>
      <w:r w:rsidRPr="003103BE">
        <w:rPr>
          <w:rFonts w:ascii="Palatino Linotype" w:hAnsi="Palatino Linotype" w:cs="Arial"/>
        </w:rPr>
        <w:lastRenderedPageBreak/>
        <w:t xml:space="preserve">Ahora bien para entender los alcances de la información pública se considera importante citar el criterio </w:t>
      </w:r>
      <w:r w:rsidRPr="003103BE">
        <w:rPr>
          <w:rFonts w:ascii="Palatino Linotype" w:hAnsi="Palatino Linotype" w:cs="Arial"/>
          <w:bCs/>
          <w:lang w:val="es-MX" w:eastAsia="es-MX"/>
        </w:rPr>
        <w:t xml:space="preserve">de interpretación en el orden administrativo número 0002-11, emitido por Acuerdo del Pleno de este Instituto de Transparencia y Acceso a la Información Pública del Estado de México y Municipios, publicado en el Periódico Oficial del Gobierno del Estado Libre y Soberano de México “Gaceta del Gobierno” el diecinueve de octubre de dos mil once, </w:t>
      </w:r>
      <w:r w:rsidRPr="003103BE">
        <w:rPr>
          <w:rFonts w:ascii="Palatino Linotype" w:hAnsi="Palatino Linotype" w:cs="Arial"/>
        </w:rPr>
        <w:t>cuyo rubro y texto dispone:</w:t>
      </w:r>
    </w:p>
    <w:p w14:paraId="28249C83" w14:textId="77777777" w:rsidR="00826C3C" w:rsidRPr="003103BE" w:rsidRDefault="00826C3C" w:rsidP="00826C3C">
      <w:pPr>
        <w:autoSpaceDE w:val="0"/>
        <w:autoSpaceDN w:val="0"/>
        <w:adjustRightInd w:val="0"/>
        <w:spacing w:line="276" w:lineRule="auto"/>
        <w:jc w:val="both"/>
        <w:rPr>
          <w:rFonts w:ascii="Palatino Linotype" w:hAnsi="Palatino Linotype" w:cs="Arial"/>
          <w:lang w:val="es-MX"/>
        </w:rPr>
      </w:pPr>
    </w:p>
    <w:p w14:paraId="1F951706" w14:textId="77777777" w:rsidR="00826C3C" w:rsidRPr="003103BE" w:rsidRDefault="00826C3C" w:rsidP="00826C3C">
      <w:pPr>
        <w:autoSpaceDE w:val="0"/>
        <w:autoSpaceDN w:val="0"/>
        <w:adjustRightInd w:val="0"/>
        <w:spacing w:after="160"/>
        <w:ind w:left="567" w:right="567"/>
        <w:jc w:val="center"/>
        <w:rPr>
          <w:rFonts w:ascii="Palatino Linotype" w:eastAsiaTheme="minorHAnsi" w:hAnsi="Palatino Linotype" w:cs="Arial"/>
          <w:b/>
          <w:i/>
          <w:sz w:val="22"/>
          <w:szCs w:val="22"/>
          <w:lang w:val="es-MX" w:eastAsia="es-MX"/>
        </w:rPr>
      </w:pPr>
      <w:r w:rsidRPr="003103BE">
        <w:rPr>
          <w:rFonts w:ascii="Palatino Linotype" w:eastAsiaTheme="minorHAnsi" w:hAnsi="Palatino Linotype" w:cs="Arial"/>
          <w:b/>
          <w:i/>
          <w:sz w:val="20"/>
          <w:szCs w:val="20"/>
          <w:lang w:val="es-MX" w:eastAsia="es-MX"/>
        </w:rPr>
        <w:t>“</w:t>
      </w:r>
      <w:r w:rsidRPr="003103BE">
        <w:rPr>
          <w:rFonts w:ascii="Palatino Linotype" w:eastAsiaTheme="minorHAnsi" w:hAnsi="Palatino Linotype" w:cs="Arial"/>
          <w:b/>
          <w:i/>
          <w:sz w:val="22"/>
          <w:szCs w:val="22"/>
          <w:lang w:val="es-MX" w:eastAsia="es-MX"/>
        </w:rPr>
        <w:t>CRITERIO 0002-11</w:t>
      </w:r>
    </w:p>
    <w:p w14:paraId="35A0F4F5" w14:textId="77777777" w:rsidR="00826C3C" w:rsidRPr="003103BE" w:rsidRDefault="00826C3C" w:rsidP="00826C3C">
      <w:pPr>
        <w:autoSpaceDE w:val="0"/>
        <w:autoSpaceDN w:val="0"/>
        <w:adjustRightInd w:val="0"/>
        <w:spacing w:after="160"/>
        <w:ind w:left="567" w:right="567"/>
        <w:jc w:val="both"/>
        <w:rPr>
          <w:rFonts w:ascii="Palatino Linotype" w:eastAsiaTheme="minorHAnsi" w:hAnsi="Palatino Linotype" w:cs="Arial"/>
          <w:i/>
          <w:sz w:val="22"/>
          <w:szCs w:val="22"/>
          <w:lang w:val="es-MX" w:eastAsia="es-MX"/>
        </w:rPr>
      </w:pPr>
      <w:r w:rsidRPr="003103BE">
        <w:rPr>
          <w:rFonts w:ascii="Palatino Linotype" w:eastAsiaTheme="minorHAnsi" w:hAnsi="Palatino Linotype" w:cs="Arial"/>
          <w:b/>
          <w:i/>
          <w:sz w:val="22"/>
          <w:szCs w:val="22"/>
          <w:lang w:val="es-MX" w:eastAsia="es-MX"/>
        </w:rPr>
        <w:t xml:space="preserve">INFORMACIÓN PÚBLICA, CONCEPTO DE, EN MATERIA DE TRANSPARENCIA. INTERPRETACIÓN TEMÁTICA DE LOS ARTÍCULOS 2, FRACCIÓN </w:t>
      </w:r>
      <w:r w:rsidRPr="003103BE">
        <w:rPr>
          <w:rFonts w:ascii="Palatino Linotype" w:eastAsiaTheme="minorHAnsi" w:hAnsi="Palatino Linotype" w:cs="Arial"/>
          <w:b/>
          <w:bCs/>
          <w:i/>
          <w:sz w:val="22"/>
          <w:szCs w:val="22"/>
          <w:lang w:val="es-MX" w:eastAsia="es-MX"/>
        </w:rPr>
        <w:t xml:space="preserve">V, XV, Y XVI, </w:t>
      </w:r>
      <w:r w:rsidRPr="003103BE">
        <w:rPr>
          <w:rFonts w:ascii="Palatino Linotype" w:eastAsiaTheme="minorHAnsi" w:hAnsi="Palatino Linotype" w:cs="Arial"/>
          <w:b/>
          <w:i/>
          <w:sz w:val="22"/>
          <w:szCs w:val="22"/>
          <w:lang w:val="es-MX" w:eastAsia="es-MX"/>
        </w:rPr>
        <w:t>32, 4,11 Y 41.</w:t>
      </w:r>
      <w:r w:rsidRPr="003103BE">
        <w:rPr>
          <w:rFonts w:ascii="Palatino Linotype" w:eastAsiaTheme="minorHAnsi" w:hAnsi="Palatino Linotype" w:cs="Arial"/>
          <w:i/>
          <w:sz w:val="22"/>
          <w:szCs w:val="22"/>
          <w:lang w:val="es-MX" w:eastAsia="es-MX"/>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AE2222F" w14:textId="77777777" w:rsidR="00826C3C" w:rsidRPr="003103BE" w:rsidRDefault="00826C3C" w:rsidP="00826C3C">
      <w:pPr>
        <w:autoSpaceDE w:val="0"/>
        <w:autoSpaceDN w:val="0"/>
        <w:adjustRightInd w:val="0"/>
        <w:spacing w:after="160"/>
        <w:ind w:left="567" w:right="567"/>
        <w:jc w:val="both"/>
        <w:rPr>
          <w:rFonts w:ascii="Palatino Linotype" w:eastAsiaTheme="minorHAnsi" w:hAnsi="Palatino Linotype" w:cs="Arial"/>
          <w:i/>
          <w:sz w:val="22"/>
          <w:szCs w:val="22"/>
          <w:lang w:val="es-MX" w:eastAsia="es-MX"/>
        </w:rPr>
      </w:pPr>
      <w:r w:rsidRPr="003103BE">
        <w:rPr>
          <w:rFonts w:ascii="Palatino Linotype" w:eastAsiaTheme="minorHAnsi" w:hAnsi="Palatino Linotype" w:cs="Arial"/>
          <w:i/>
          <w:sz w:val="22"/>
          <w:szCs w:val="22"/>
          <w:lang w:val="es-MX" w:eastAsia="es-MX"/>
        </w:rPr>
        <w:t>En consecuencia el acceso a la información se refiere a que se cumplan cualquiera de los siguientes tres supuestos:</w:t>
      </w:r>
    </w:p>
    <w:p w14:paraId="50465458" w14:textId="77777777" w:rsidR="00826C3C" w:rsidRPr="003103BE" w:rsidRDefault="00826C3C" w:rsidP="00826C3C">
      <w:pPr>
        <w:autoSpaceDE w:val="0"/>
        <w:autoSpaceDN w:val="0"/>
        <w:adjustRightInd w:val="0"/>
        <w:spacing w:after="160"/>
        <w:ind w:left="567" w:right="567"/>
        <w:jc w:val="both"/>
        <w:rPr>
          <w:rFonts w:ascii="Palatino Linotype" w:eastAsiaTheme="minorHAnsi" w:hAnsi="Palatino Linotype" w:cs="Arial"/>
          <w:i/>
          <w:sz w:val="22"/>
          <w:szCs w:val="22"/>
          <w:lang w:val="es-MX" w:eastAsia="es-MX"/>
        </w:rPr>
      </w:pPr>
      <w:r w:rsidRPr="003103BE">
        <w:rPr>
          <w:rFonts w:ascii="Palatino Linotype" w:eastAsiaTheme="minorHAnsi" w:hAnsi="Palatino Linotype" w:cs="Arial"/>
          <w:i/>
          <w:sz w:val="22"/>
          <w:szCs w:val="22"/>
          <w:lang w:val="es-MX" w:eastAsia="es-MX"/>
        </w:rPr>
        <w:t>Que se trate de información registrada en cualquier soporte documental, que en ejercicio de las atribuciones conferidas, sea generada por los Sujetos Obligados;</w:t>
      </w:r>
    </w:p>
    <w:p w14:paraId="351E83C5" w14:textId="77777777" w:rsidR="00826C3C" w:rsidRPr="003103BE" w:rsidRDefault="00826C3C" w:rsidP="00826C3C">
      <w:pPr>
        <w:autoSpaceDE w:val="0"/>
        <w:autoSpaceDN w:val="0"/>
        <w:adjustRightInd w:val="0"/>
        <w:spacing w:after="160"/>
        <w:ind w:left="567" w:right="567"/>
        <w:jc w:val="both"/>
        <w:rPr>
          <w:rFonts w:ascii="Palatino Linotype" w:eastAsiaTheme="minorHAnsi" w:hAnsi="Palatino Linotype" w:cs="Arial"/>
          <w:i/>
          <w:sz w:val="22"/>
          <w:szCs w:val="22"/>
          <w:lang w:val="es-MX" w:eastAsia="es-MX"/>
        </w:rPr>
      </w:pPr>
      <w:r w:rsidRPr="003103BE">
        <w:rPr>
          <w:rFonts w:ascii="Palatino Linotype" w:eastAsiaTheme="minorHAnsi" w:hAnsi="Palatino Linotype" w:cs="Arial"/>
          <w:i/>
          <w:sz w:val="22"/>
          <w:szCs w:val="22"/>
          <w:lang w:val="es-MX" w:eastAsia="es-MX"/>
        </w:rPr>
        <w:t>Que se trate de información registrada en cualquier soporte documental, que en ejercicio de las atribuciones conferidas, sea administrada por los Sujetos Obligados, y</w:t>
      </w:r>
    </w:p>
    <w:p w14:paraId="6EB1E133" w14:textId="77777777" w:rsidR="00826C3C" w:rsidRPr="003103BE" w:rsidRDefault="00826C3C" w:rsidP="00826C3C">
      <w:pPr>
        <w:autoSpaceDE w:val="0"/>
        <w:autoSpaceDN w:val="0"/>
        <w:adjustRightInd w:val="0"/>
        <w:spacing w:after="160"/>
        <w:ind w:left="567" w:right="567"/>
        <w:jc w:val="both"/>
        <w:rPr>
          <w:rFonts w:ascii="Palatino Linotype" w:eastAsiaTheme="minorHAnsi" w:hAnsi="Palatino Linotype" w:cs="Arial"/>
          <w:i/>
          <w:sz w:val="22"/>
          <w:szCs w:val="22"/>
          <w:lang w:val="es-MX" w:eastAsia="es-MX"/>
        </w:rPr>
      </w:pPr>
      <w:r w:rsidRPr="003103BE">
        <w:rPr>
          <w:rFonts w:ascii="Palatino Linotype" w:eastAsiaTheme="minorHAnsi" w:hAnsi="Palatino Linotype" w:cs="Arial"/>
          <w:i/>
          <w:sz w:val="22"/>
          <w:szCs w:val="22"/>
          <w:lang w:val="es-MX" w:eastAsia="es-MX"/>
        </w:rPr>
        <w:t>Que se trate de información registrada en cualquier soporte documental, que en ejercicio de las atribuciones conferidas, se encuentre en posesión de los Sujetos Obligados.”</w:t>
      </w:r>
    </w:p>
    <w:p w14:paraId="39194A0E" w14:textId="77777777" w:rsidR="00826C3C" w:rsidRPr="003103BE" w:rsidRDefault="00826C3C" w:rsidP="00826C3C">
      <w:pPr>
        <w:autoSpaceDE w:val="0"/>
        <w:autoSpaceDN w:val="0"/>
        <w:adjustRightInd w:val="0"/>
        <w:spacing w:line="276" w:lineRule="auto"/>
        <w:jc w:val="both"/>
        <w:rPr>
          <w:rFonts w:ascii="Palatino Linotype" w:hAnsi="Palatino Linotype" w:cs="Arial"/>
        </w:rPr>
      </w:pPr>
    </w:p>
    <w:p w14:paraId="1A3ABD8D" w14:textId="77777777" w:rsidR="00826C3C" w:rsidRPr="003103BE" w:rsidRDefault="00826C3C" w:rsidP="00826C3C">
      <w:pPr>
        <w:spacing w:before="240" w:after="360" w:line="360" w:lineRule="auto"/>
        <w:contextualSpacing/>
        <w:jc w:val="both"/>
        <w:rPr>
          <w:rFonts w:ascii="Palatino Linotype" w:hAnsi="Palatino Linotype" w:cs="Arial"/>
          <w:i/>
        </w:rPr>
      </w:pPr>
      <w:r w:rsidRPr="003103BE">
        <w:rPr>
          <w:rFonts w:ascii="Palatino Linotype" w:hAnsi="Palatino Linotype" w:cs="Arial"/>
          <w:lang w:eastAsia="es-MX"/>
        </w:rPr>
        <w:t xml:space="preserve">Es decir, el derecho a la información constituye una prerrogativa a acceder a documentación en poder de los Sujetos Obligados, no así a realizar cuestionamientos, o manifestaciones subjetivas. Sirve de apoyo a lo anterior la definición de derecho a la información de Ernesto Villanueva </w:t>
      </w:r>
      <w:proofErr w:type="spellStart"/>
      <w:r w:rsidRPr="003103BE">
        <w:rPr>
          <w:rFonts w:ascii="Palatino Linotype" w:hAnsi="Palatino Linotype" w:cs="Arial"/>
          <w:lang w:eastAsia="es-MX"/>
        </w:rPr>
        <w:t>Villanueva</w:t>
      </w:r>
      <w:proofErr w:type="spellEnd"/>
      <w:r w:rsidRPr="003103BE">
        <w:rPr>
          <w:rFonts w:ascii="Palatino Linotype" w:hAnsi="Palatino Linotype" w:cs="Arial"/>
          <w:lang w:eastAsia="es-MX"/>
        </w:rPr>
        <w:t xml:space="preserve"> que dice: “</w:t>
      </w:r>
      <w:r w:rsidRPr="003103BE">
        <w:rPr>
          <w:rFonts w:ascii="Palatino Linotype" w:hAnsi="Palatino Linotype" w:cs="Arial"/>
          <w:i/>
          <w:lang w:eastAsia="es-MX"/>
        </w:rPr>
        <w:t xml:space="preserve">la prerrogativa de la persona para acceder a datos, registros y todo tipo de informaciones en poder de entidades públicas y </w:t>
      </w:r>
      <w:r w:rsidRPr="003103BE">
        <w:rPr>
          <w:rFonts w:ascii="Palatino Linotype" w:hAnsi="Palatino Linotype" w:cs="Arial"/>
          <w:i/>
          <w:lang w:eastAsia="es-MX"/>
        </w:rPr>
        <w:lastRenderedPageBreak/>
        <w:t xml:space="preserve">empresas privadas que ejercen gasto público o cumplen funciones de autoridad, con las excepciones taxativas que establezca la ley en una sociedad democrática.” </w:t>
      </w:r>
      <w:r w:rsidRPr="003103BE">
        <w:rPr>
          <w:rFonts w:ascii="Palatino Linotype" w:hAnsi="Palatino Linotype" w:cs="Arial"/>
          <w:i/>
          <w:vertAlign w:val="superscript"/>
          <w:lang w:eastAsia="es-MX"/>
        </w:rPr>
        <w:footnoteReference w:id="2"/>
      </w:r>
    </w:p>
    <w:p w14:paraId="5A137357" w14:textId="77777777" w:rsidR="00826C3C" w:rsidRPr="003103BE" w:rsidRDefault="00826C3C" w:rsidP="00E50D0E">
      <w:pPr>
        <w:spacing w:line="360" w:lineRule="auto"/>
        <w:ind w:right="141"/>
        <w:jc w:val="both"/>
        <w:rPr>
          <w:rFonts w:ascii="Palatino Linotype" w:eastAsiaTheme="minorHAnsi" w:hAnsi="Palatino Linotype" w:cstheme="minorBidi"/>
          <w:bCs/>
          <w:szCs w:val="22"/>
          <w:lang w:val="es-MX" w:eastAsia="es-MX"/>
        </w:rPr>
      </w:pPr>
    </w:p>
    <w:p w14:paraId="3BDA45C6" w14:textId="603DF28F" w:rsidR="00291B41" w:rsidRPr="003103BE" w:rsidRDefault="00826C3C" w:rsidP="00291B41">
      <w:pPr>
        <w:spacing w:line="360" w:lineRule="auto"/>
        <w:ind w:right="141"/>
        <w:jc w:val="both"/>
        <w:rPr>
          <w:rFonts w:ascii="Palatino Linotype" w:eastAsiaTheme="minorHAnsi" w:hAnsi="Palatino Linotype" w:cs="Arial"/>
          <w:bCs/>
          <w:iCs/>
          <w:lang w:val="es-MX" w:eastAsia="en-US"/>
        </w:rPr>
      </w:pPr>
      <w:r w:rsidRPr="003103BE">
        <w:rPr>
          <w:rFonts w:ascii="Palatino Linotype" w:hAnsi="Palatino Linotype" w:cs="Arial"/>
        </w:rPr>
        <w:t xml:space="preserve">Ahora bien, </w:t>
      </w:r>
      <w:r w:rsidR="00291B41" w:rsidRPr="003103BE">
        <w:rPr>
          <w:rFonts w:ascii="Palatino Linotype" w:hAnsi="Palatino Linotype" w:cs="Arial"/>
        </w:rPr>
        <w:t xml:space="preserve">en estricto sentido y </w:t>
      </w:r>
      <w:r w:rsidRPr="003103BE">
        <w:rPr>
          <w:rFonts w:ascii="Palatino Linotype" w:hAnsi="Palatino Linotype" w:cs="Arial"/>
        </w:rPr>
        <w:t>analizando la información de la cual</w:t>
      </w:r>
      <w:r w:rsidR="00291B41" w:rsidRPr="003103BE">
        <w:rPr>
          <w:rFonts w:ascii="Palatino Linotype" w:hAnsi="Palatino Linotype" w:cs="Arial"/>
        </w:rPr>
        <w:t xml:space="preserve"> se adolece la ahora </w:t>
      </w:r>
      <w:r w:rsidR="00291B41" w:rsidRPr="003103BE">
        <w:rPr>
          <w:rFonts w:ascii="Palatino Linotype" w:hAnsi="Palatino Linotype" w:cs="Arial"/>
          <w:b/>
        </w:rPr>
        <w:t>Recurrente</w:t>
      </w:r>
      <w:r w:rsidR="00291B41" w:rsidRPr="003103BE">
        <w:rPr>
          <w:rFonts w:ascii="Palatino Linotype" w:hAnsi="Palatino Linotype" w:cs="Arial"/>
        </w:rPr>
        <w:t xml:space="preserve">, respecto de adjuntar el oficio de respuesta de la Dirección de Obras Públicas; el </w:t>
      </w:r>
      <w:r w:rsidR="00291B41" w:rsidRPr="003103BE">
        <w:rPr>
          <w:rFonts w:ascii="Palatino Linotype" w:hAnsi="Palatino Linotype" w:cs="Arial"/>
          <w:b/>
        </w:rPr>
        <w:t>Sujeto Obligado</w:t>
      </w:r>
      <w:r w:rsidR="00291B41" w:rsidRPr="003103BE">
        <w:rPr>
          <w:rFonts w:ascii="Palatino Linotype" w:hAnsi="Palatino Linotype" w:cs="Arial"/>
        </w:rPr>
        <w:t xml:space="preserve"> en la etapa de manifestaciones, remitió oficio </w:t>
      </w:r>
      <w:r w:rsidR="00291B41" w:rsidRPr="003103BE">
        <w:rPr>
          <w:rFonts w:ascii="Palatino Linotype" w:eastAsiaTheme="minorHAnsi" w:hAnsi="Palatino Linotype" w:cs="Arial"/>
          <w:bCs/>
          <w:iCs/>
          <w:lang w:val="es-MX" w:eastAsia="en-US"/>
        </w:rPr>
        <w:t xml:space="preserve">número </w:t>
      </w:r>
      <w:r w:rsidR="00291B41" w:rsidRPr="003103BE">
        <w:rPr>
          <w:rFonts w:ascii="Palatino Linotype" w:eastAsiaTheme="minorHAnsi" w:hAnsi="Palatino Linotype" w:cs="Arial"/>
          <w:b/>
          <w:bCs/>
          <w:iCs/>
          <w:lang w:val="es-MX" w:eastAsia="en-US"/>
        </w:rPr>
        <w:t>DOP/ECA/SA/002320-1/2026</w:t>
      </w:r>
      <w:r w:rsidR="00291B41" w:rsidRPr="003103BE">
        <w:rPr>
          <w:rFonts w:ascii="Palatino Linotype" w:eastAsiaTheme="minorHAnsi" w:hAnsi="Palatino Linotype" w:cs="Arial"/>
          <w:bCs/>
          <w:iCs/>
          <w:lang w:val="es-MX" w:eastAsia="en-US"/>
        </w:rPr>
        <w:t xml:space="preserve">, firmado por el </w:t>
      </w:r>
      <w:r w:rsidR="00291B41" w:rsidRPr="003103BE">
        <w:rPr>
          <w:rFonts w:ascii="Palatino Linotype" w:eastAsiaTheme="minorHAnsi" w:hAnsi="Palatino Linotype" w:cs="Arial"/>
          <w:b/>
          <w:bCs/>
          <w:iCs/>
          <w:lang w:val="es-MX" w:eastAsia="en-US"/>
        </w:rPr>
        <w:t>Director de Obras Públicas</w:t>
      </w:r>
      <w:r w:rsidR="00291B41" w:rsidRPr="003103BE">
        <w:rPr>
          <w:rFonts w:ascii="Palatino Linotype" w:eastAsiaTheme="minorHAnsi" w:hAnsi="Palatino Linotype" w:cs="Arial"/>
          <w:bCs/>
          <w:iCs/>
          <w:lang w:val="es-MX" w:eastAsia="en-US"/>
        </w:rPr>
        <w:t xml:space="preserve">, informó que, </w:t>
      </w:r>
      <w:r w:rsidR="00291B41" w:rsidRPr="003103BE">
        <w:rPr>
          <w:rFonts w:ascii="Palatino Linotype" w:eastAsiaTheme="minorHAnsi" w:hAnsi="Palatino Linotype" w:cs="Arial"/>
          <w:b/>
          <w:bCs/>
          <w:iCs/>
          <w:u w:val="single"/>
          <w:lang w:val="es-MX" w:eastAsia="en-US"/>
        </w:rPr>
        <w:t>respecto a la red de agua potable referente a los trabajos contratados, se encuentran concluidos y que actualmente existe suministro de agua potable a través de la red. La operación y distribución del servicio corresponden al Organismo Operador SAPASE (Sistema de Agua Potable, Alcantarillado y Saneamiento de Ecatepec)</w:t>
      </w:r>
      <w:r w:rsidR="00860572" w:rsidRPr="003103BE">
        <w:rPr>
          <w:rFonts w:ascii="Palatino Linotype" w:eastAsiaTheme="minorHAnsi" w:hAnsi="Palatino Linotype" w:cs="Arial"/>
          <w:bCs/>
          <w:iCs/>
          <w:lang w:val="es-MX" w:eastAsia="en-US"/>
        </w:rPr>
        <w:t>; a manera de ejemplo, se inserta la siguiente captura de pantalla:</w:t>
      </w:r>
    </w:p>
    <w:p w14:paraId="3FE388CA" w14:textId="5825285F" w:rsidR="00E50D0E" w:rsidRPr="003103BE" w:rsidRDefault="00860572" w:rsidP="00860572">
      <w:pPr>
        <w:spacing w:line="360" w:lineRule="auto"/>
        <w:ind w:right="141"/>
        <w:jc w:val="center"/>
        <w:rPr>
          <w:rFonts w:ascii="Palatino Linotype" w:eastAsiaTheme="minorHAnsi" w:hAnsi="Palatino Linotype" w:cs="Arial"/>
          <w:bCs/>
          <w:iCs/>
          <w:lang w:val="es-MX" w:eastAsia="en-US"/>
        </w:rPr>
      </w:pPr>
      <w:r w:rsidRPr="003103BE">
        <w:rPr>
          <w:rFonts w:ascii="Palatino Linotype" w:eastAsiaTheme="minorHAnsi" w:hAnsi="Palatino Linotype" w:cs="Arial"/>
          <w:bCs/>
          <w:iCs/>
          <w:noProof/>
          <w:lang w:val="es-MX" w:eastAsia="es-MX"/>
        </w:rPr>
        <w:drawing>
          <wp:inline distT="0" distB="0" distL="0" distR="0" wp14:anchorId="37077FD8" wp14:editId="210BAE29">
            <wp:extent cx="2328173" cy="2798859"/>
            <wp:effectExtent l="152400" t="152400" r="358140" b="3638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63531" cy="2841365"/>
                    </a:xfrm>
                    <a:prstGeom prst="rect">
                      <a:avLst/>
                    </a:prstGeom>
                    <a:ln>
                      <a:noFill/>
                    </a:ln>
                    <a:effectLst>
                      <a:outerShdw blurRad="292100" dist="139700" dir="2700000" algn="tl" rotWithShape="0">
                        <a:srgbClr val="333333">
                          <a:alpha val="65000"/>
                        </a:srgbClr>
                      </a:outerShdw>
                    </a:effectLst>
                  </pic:spPr>
                </pic:pic>
              </a:graphicData>
            </a:graphic>
          </wp:inline>
        </w:drawing>
      </w:r>
    </w:p>
    <w:p w14:paraId="6D53AB09" w14:textId="1623D184" w:rsidR="006C21DA" w:rsidRPr="003103BE" w:rsidRDefault="00E50D0E" w:rsidP="006C21DA">
      <w:pPr>
        <w:autoSpaceDE w:val="0"/>
        <w:autoSpaceDN w:val="0"/>
        <w:adjustRightInd w:val="0"/>
        <w:spacing w:line="360" w:lineRule="auto"/>
        <w:jc w:val="both"/>
        <w:rPr>
          <w:rFonts w:ascii="Palatino Linotype" w:eastAsiaTheme="minorHAnsi" w:hAnsi="Palatino Linotype" w:cs="Arial"/>
          <w:bCs/>
          <w:iCs/>
          <w:lang w:val="es-MX" w:eastAsia="en-US"/>
        </w:rPr>
      </w:pPr>
      <w:r w:rsidRPr="003103BE">
        <w:rPr>
          <w:rFonts w:ascii="Palatino Linotype" w:hAnsi="Palatino Linotype" w:cs="Arial"/>
        </w:rPr>
        <w:lastRenderedPageBreak/>
        <w:t xml:space="preserve">De </w:t>
      </w:r>
      <w:r w:rsidR="006C21DA" w:rsidRPr="003103BE">
        <w:rPr>
          <w:rFonts w:ascii="Palatino Linotype" w:hAnsi="Palatino Linotype" w:cs="Arial"/>
        </w:rPr>
        <w:t xml:space="preserve">conformidad con lo anterior, se robustece lo esgrimido en </w:t>
      </w:r>
      <w:r w:rsidR="00860572" w:rsidRPr="003103BE">
        <w:rPr>
          <w:rFonts w:ascii="Palatino Linotype" w:hAnsi="Palatino Linotype" w:cs="Arial"/>
        </w:rPr>
        <w:t xml:space="preserve">respuesta por parte del Sujeto Obligado, en donde informó que, </w:t>
      </w:r>
      <w:r w:rsidR="00860572" w:rsidRPr="003103BE">
        <w:rPr>
          <w:rFonts w:ascii="Palatino Linotype" w:hAnsi="Palatino Linotype" w:cs="Arial"/>
          <w:b/>
          <w:u w:val="single"/>
        </w:rPr>
        <w:t>los trabajos de AGUA POTABLE que integraron la obra de referencia en su solicitud se encuentran totalmente terminados</w:t>
      </w:r>
      <w:r w:rsidR="00860572" w:rsidRPr="003103BE">
        <w:rPr>
          <w:rFonts w:ascii="Palatino Linotype" w:hAnsi="Palatino Linotype" w:cs="Arial"/>
        </w:rPr>
        <w:t>.</w:t>
      </w:r>
    </w:p>
    <w:p w14:paraId="78764C22" w14:textId="77777777" w:rsidR="006C21DA" w:rsidRPr="003103BE" w:rsidRDefault="006C21DA" w:rsidP="00E50D0E">
      <w:pPr>
        <w:autoSpaceDE w:val="0"/>
        <w:autoSpaceDN w:val="0"/>
        <w:adjustRightInd w:val="0"/>
        <w:jc w:val="both"/>
        <w:rPr>
          <w:rFonts w:ascii="Palatino Linotype" w:hAnsi="Palatino Linotype" w:cs="Arial"/>
        </w:rPr>
      </w:pPr>
    </w:p>
    <w:p w14:paraId="1EFB346E" w14:textId="77777777" w:rsidR="006C21DA" w:rsidRPr="003103BE" w:rsidRDefault="006C21DA" w:rsidP="006C21DA">
      <w:pPr>
        <w:spacing w:line="360" w:lineRule="auto"/>
        <w:jc w:val="both"/>
        <w:rPr>
          <w:rFonts w:ascii="Palatino Linotype" w:hAnsi="Palatino Linotype" w:cs="Arial"/>
        </w:rPr>
      </w:pPr>
      <w:r w:rsidRPr="003103BE">
        <w:rPr>
          <w:rFonts w:ascii="Palatino Linotype" w:hAnsi="Palatino Linotype" w:cs="Arial"/>
        </w:rPr>
        <w:t xml:space="preserve">En otras palabras, en atención al Principio de Máxima Publicidad, le dio a la solicitud de información, una expresión documental con la cual se podía atender los dos requerimientos de información, con lo cual también se dio cumplimiento al Criterio de Interpretación, con clave de control SO/016/2017, de la Segunda Época, emitido por el entonces Instituto Nacional de Transparencia, Acceso a la Información y Protección de Datos Personales, que establece: </w:t>
      </w:r>
    </w:p>
    <w:p w14:paraId="26171BAE" w14:textId="77777777" w:rsidR="006C21DA" w:rsidRPr="003103BE" w:rsidRDefault="006C21DA" w:rsidP="006C21DA">
      <w:pPr>
        <w:pStyle w:val="Sinespaciado"/>
      </w:pPr>
    </w:p>
    <w:p w14:paraId="5F8DB322" w14:textId="77777777" w:rsidR="006C21DA" w:rsidRPr="003103BE" w:rsidRDefault="006C21DA" w:rsidP="006C21DA">
      <w:pPr>
        <w:ind w:left="567" w:right="616"/>
        <w:jc w:val="both"/>
        <w:rPr>
          <w:rFonts w:ascii="Palatino Linotype" w:hAnsi="Palatino Linotype" w:cs="Arial"/>
          <w:i/>
          <w:sz w:val="22"/>
        </w:rPr>
      </w:pPr>
      <w:r w:rsidRPr="003103BE">
        <w:rPr>
          <w:rFonts w:ascii="Palatino Linotype" w:hAnsi="Palatino Linotype" w:cs="Arial"/>
          <w:i/>
          <w:sz w:val="22"/>
        </w:rPr>
        <w:t>“</w:t>
      </w:r>
      <w:r w:rsidRPr="003103BE">
        <w:rPr>
          <w:rFonts w:ascii="Palatino Linotype" w:hAnsi="Palatino Linotype" w:cs="Arial"/>
          <w:b/>
          <w:i/>
          <w:sz w:val="22"/>
        </w:rPr>
        <w:t>Expresión documental.</w:t>
      </w:r>
      <w:r w:rsidRPr="003103BE">
        <w:rPr>
          <w:rFonts w:ascii="Palatino Linotype" w:hAnsi="Palatino Linotype" w:cs="Arial"/>
          <w:i/>
          <w:sz w:val="22"/>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 </w:t>
      </w:r>
    </w:p>
    <w:p w14:paraId="5A1DFFC8" w14:textId="77777777" w:rsidR="006C21DA" w:rsidRPr="003103BE" w:rsidRDefault="006C21DA" w:rsidP="006C21DA">
      <w:pPr>
        <w:spacing w:line="360" w:lineRule="auto"/>
        <w:jc w:val="both"/>
        <w:rPr>
          <w:rFonts w:ascii="Palatino Linotype" w:hAnsi="Palatino Linotype" w:cs="Arial"/>
        </w:rPr>
      </w:pPr>
    </w:p>
    <w:p w14:paraId="4BEA9317" w14:textId="77777777" w:rsidR="006C21DA" w:rsidRPr="003103BE" w:rsidRDefault="006C21DA" w:rsidP="006C21DA">
      <w:pPr>
        <w:spacing w:line="360" w:lineRule="auto"/>
        <w:jc w:val="both"/>
        <w:rPr>
          <w:rFonts w:ascii="Palatino Linotype" w:hAnsi="Palatino Linotype" w:cs="Arial"/>
        </w:rPr>
      </w:pPr>
      <w:r w:rsidRPr="003103BE">
        <w:rPr>
          <w:rFonts w:ascii="Palatino Linotype" w:hAnsi="Palatino Linotype" w:cs="Arial"/>
        </w:rPr>
        <w:t>Del criterio citado, se desprende que cuando los particulares no identifiquen de forma precisa la documentación que podría contener la información de su interés o la solicitud sea una consulta, los Sujetos Obligados deben de proporcionar la expresión documental, que dé cuenta de lo requerido.</w:t>
      </w:r>
    </w:p>
    <w:p w14:paraId="0119C7BB" w14:textId="77777777" w:rsidR="006C21DA" w:rsidRPr="003103BE" w:rsidRDefault="006C21DA" w:rsidP="006C21DA">
      <w:pPr>
        <w:spacing w:line="360" w:lineRule="auto"/>
        <w:jc w:val="both"/>
        <w:rPr>
          <w:rFonts w:ascii="Palatino Linotype" w:hAnsi="Palatino Linotype" w:cs="Arial"/>
        </w:rPr>
      </w:pPr>
    </w:p>
    <w:p w14:paraId="5FF97F2C" w14:textId="77296175" w:rsidR="006C21DA" w:rsidRPr="003103BE" w:rsidRDefault="006C21DA" w:rsidP="006C21DA">
      <w:pPr>
        <w:spacing w:line="360" w:lineRule="auto"/>
        <w:jc w:val="both"/>
        <w:rPr>
          <w:rFonts w:ascii="Palatino Linotype" w:eastAsiaTheme="minorHAnsi" w:hAnsi="Palatino Linotype" w:cstheme="minorBidi"/>
          <w:szCs w:val="22"/>
          <w:lang w:val="es-MX" w:eastAsia="en-US"/>
        </w:rPr>
      </w:pPr>
      <w:r w:rsidRPr="003103BE">
        <w:rPr>
          <w:rFonts w:ascii="Palatino Linotype" w:eastAsiaTheme="minorHAnsi" w:hAnsi="Palatino Linotype" w:cstheme="minorBidi"/>
          <w:szCs w:val="22"/>
          <w:lang w:val="es-MX" w:eastAsia="en-US"/>
        </w:rPr>
        <w:t xml:space="preserve">Así que, este Órgano Garante considera que de la respuesta primigenia y de los razonamientos hechos mediante informe justificado proporcionado por el </w:t>
      </w:r>
      <w:r w:rsidRPr="003103BE">
        <w:rPr>
          <w:rFonts w:ascii="Palatino Linotype" w:eastAsiaTheme="minorHAnsi" w:hAnsi="Palatino Linotype" w:cstheme="minorBidi"/>
          <w:b/>
          <w:szCs w:val="22"/>
          <w:lang w:val="es-MX" w:eastAsia="en-US"/>
        </w:rPr>
        <w:t>Sujeto Obligado</w:t>
      </w:r>
      <w:r w:rsidRPr="003103BE">
        <w:rPr>
          <w:rFonts w:ascii="Palatino Linotype" w:eastAsiaTheme="minorHAnsi" w:hAnsi="Palatino Linotype" w:cstheme="minorBidi"/>
          <w:szCs w:val="22"/>
          <w:lang w:val="es-MX" w:eastAsia="en-US"/>
        </w:rPr>
        <w:t>, cumplen con lo establecido con el principio de la máxima publicidad de la información, ya que la obligación de acceso a la información pública se tendrá por cumplida cuando el solicitante tenga a su disposición la información requerida, o cuando realice la consulta de la misma en el lugar en el que ésta se localice.</w:t>
      </w:r>
    </w:p>
    <w:p w14:paraId="0190AE9A" w14:textId="77777777" w:rsidR="006C21DA" w:rsidRPr="003103BE" w:rsidRDefault="006C21DA" w:rsidP="006C21DA">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lastRenderedPageBreak/>
        <w:t>Hasta lo aquí expuesto, se concluye que el</w:t>
      </w:r>
      <w:r w:rsidRPr="003103BE">
        <w:rPr>
          <w:rFonts w:ascii="Palatino Linotype" w:hAnsi="Palatino Linotype" w:cs="Arial"/>
          <w:b/>
        </w:rPr>
        <w:t xml:space="preserve"> Sujeto Obligado</w:t>
      </w:r>
      <w:r w:rsidRPr="003103BE">
        <w:rPr>
          <w:rFonts w:ascii="Palatino Linotype" w:hAnsi="Palatino Linotype" w:cs="Arial"/>
        </w:rPr>
        <w:t xml:space="preserve"> satisfizo el derecho de acceso a la información mediante la respuesta primigenia y la modificación de la misma en su informe justificado, actualizándose la fracción III, del arábigo 192, de la Ley de Transparencia vigente en la entidad</w:t>
      </w:r>
      <w:r w:rsidRPr="003103BE">
        <w:rPr>
          <w:rFonts w:ascii="Palatino Linotype" w:hAnsi="Palatino Linotype"/>
        </w:rPr>
        <w:t xml:space="preserve">, por darse por satisfechos los elementos que integran dicha hipótesis, </w:t>
      </w:r>
      <w:r w:rsidRPr="003103BE">
        <w:rPr>
          <w:rFonts w:ascii="Palatino Linotype" w:hAnsi="Palatino Linotype" w:cs="Arial"/>
        </w:rPr>
        <w:t xml:space="preserve">a saber: </w:t>
      </w:r>
    </w:p>
    <w:p w14:paraId="77E1002A" w14:textId="77777777" w:rsidR="006C21DA" w:rsidRPr="003103BE" w:rsidRDefault="006C21DA" w:rsidP="006C21DA">
      <w:pPr>
        <w:autoSpaceDE w:val="0"/>
        <w:autoSpaceDN w:val="0"/>
        <w:adjustRightInd w:val="0"/>
        <w:spacing w:line="360" w:lineRule="auto"/>
        <w:jc w:val="both"/>
        <w:rPr>
          <w:rFonts w:ascii="Palatino Linotype" w:hAnsi="Palatino Linotype" w:cs="Arial"/>
        </w:rPr>
      </w:pPr>
    </w:p>
    <w:p w14:paraId="268707D7" w14:textId="5428AA15" w:rsidR="006C21DA" w:rsidRPr="003103BE" w:rsidRDefault="006C21DA" w:rsidP="000F5324">
      <w:pPr>
        <w:pStyle w:val="Prrafodelista"/>
        <w:numPr>
          <w:ilvl w:val="0"/>
          <w:numId w:val="11"/>
        </w:numPr>
        <w:tabs>
          <w:tab w:val="left" w:pos="709"/>
        </w:tabs>
        <w:spacing w:line="360" w:lineRule="auto"/>
        <w:ind w:right="51"/>
        <w:jc w:val="both"/>
        <w:rPr>
          <w:rFonts w:ascii="Palatino Linotype" w:hAnsi="Palatino Linotype" w:cs="Arial"/>
        </w:rPr>
      </w:pPr>
      <w:r w:rsidRPr="003103BE">
        <w:rPr>
          <w:rFonts w:ascii="Palatino Linotype" w:hAnsi="Palatino Linotype" w:cs="Arial"/>
        </w:rPr>
        <w:t xml:space="preserve">El primero de ellos es que el </w:t>
      </w:r>
      <w:r w:rsidRPr="003103BE">
        <w:rPr>
          <w:rFonts w:ascii="Palatino Linotype" w:hAnsi="Palatino Linotype" w:cs="Arial"/>
          <w:b/>
        </w:rPr>
        <w:t>Sujeto Obligado</w:t>
      </w:r>
      <w:r w:rsidRPr="003103BE">
        <w:rPr>
          <w:rFonts w:ascii="Palatino Linotype" w:hAnsi="Palatino Linotype" w:cs="Arial"/>
        </w:rPr>
        <w:t xml:space="preserve"> responsable del acto lo modifique o revoque, lo que se demuestra con las documentales en informe justificado de fecha </w:t>
      </w:r>
      <w:r w:rsidR="00860572" w:rsidRPr="003103BE">
        <w:rPr>
          <w:rFonts w:ascii="Palatino Linotype" w:hAnsi="Palatino Linotype" w:cs="Arial"/>
          <w:b/>
        </w:rPr>
        <w:t>diecinueve de junio</w:t>
      </w:r>
      <w:r w:rsidRPr="003103BE">
        <w:rPr>
          <w:rFonts w:ascii="Palatino Linotype" w:hAnsi="Palatino Linotype" w:cs="Arial"/>
          <w:b/>
        </w:rPr>
        <w:t xml:space="preserve"> de dos mil veintiséis</w:t>
      </w:r>
      <w:r w:rsidRPr="003103BE">
        <w:rPr>
          <w:rFonts w:ascii="Palatino Linotype" w:hAnsi="Palatino Linotype" w:cs="Arial"/>
        </w:rPr>
        <w:t>, el cual deviene de la autoridad quien emitió el acto impugnado.</w:t>
      </w:r>
    </w:p>
    <w:p w14:paraId="254477EF" w14:textId="77777777" w:rsidR="006C21DA" w:rsidRPr="003103BE" w:rsidRDefault="006C21DA" w:rsidP="006C21DA">
      <w:pPr>
        <w:pStyle w:val="Sinespaciado"/>
      </w:pPr>
    </w:p>
    <w:p w14:paraId="4EB9CCF9" w14:textId="77777777" w:rsidR="006C21DA" w:rsidRPr="003103BE" w:rsidRDefault="006C21DA" w:rsidP="000F5324">
      <w:pPr>
        <w:pStyle w:val="Prrafodelista"/>
        <w:numPr>
          <w:ilvl w:val="0"/>
          <w:numId w:val="11"/>
        </w:numPr>
        <w:spacing w:line="360" w:lineRule="auto"/>
        <w:ind w:right="51"/>
        <w:jc w:val="both"/>
        <w:rPr>
          <w:rFonts w:ascii="Palatino Linotype" w:hAnsi="Palatino Linotype"/>
        </w:rPr>
      </w:pPr>
      <w:r w:rsidRPr="003103BE">
        <w:rPr>
          <w:rFonts w:ascii="Palatino Linotype" w:hAnsi="Palatino Linotype" w:cs="Arial"/>
        </w:rPr>
        <w:t xml:space="preserve">Por lo que hace al segundo elemento inmerso en el numeral en comento, se requiere que el recurso de revisión se quede sin materia, lo cual se actualiza con las líneas argumentativas inmersas en el presente considerando, atendiendo a que la materia del recurso de revisión se hizo consistir en </w:t>
      </w:r>
      <w:r w:rsidRPr="003103BE">
        <w:rPr>
          <w:rFonts w:ascii="Palatino Linotype" w:hAnsi="Palatino Linotype" w:cs="Arial"/>
          <w:b/>
          <w:u w:val="single"/>
        </w:rPr>
        <w:t>modificar su respuesta primigenia</w:t>
      </w:r>
      <w:r w:rsidRPr="003103BE">
        <w:rPr>
          <w:rFonts w:ascii="Palatino Linotype" w:hAnsi="Palatino Linotype" w:cs="Arial"/>
        </w:rPr>
        <w:t>, proporcionando nuevos elementos en el informe justificado</w:t>
      </w:r>
      <w:r w:rsidRPr="003103BE">
        <w:rPr>
          <w:rFonts w:ascii="Palatino Linotype" w:hAnsi="Palatino Linotype"/>
          <w:bCs/>
        </w:rPr>
        <w:t>;</w:t>
      </w:r>
      <w:r w:rsidRPr="003103BE">
        <w:rPr>
          <w:rFonts w:ascii="Palatino Linotype" w:hAnsi="Palatino Linotype" w:cs="Arial"/>
        </w:rPr>
        <w:t xml:space="preserve"> lo que se vio superado con las referencias electrónicas señaladas en el inciso anterior.</w:t>
      </w:r>
    </w:p>
    <w:p w14:paraId="48F9570B" w14:textId="77777777" w:rsidR="006C21DA" w:rsidRPr="003103BE" w:rsidRDefault="006C21DA" w:rsidP="006C21DA">
      <w:pPr>
        <w:autoSpaceDE w:val="0"/>
        <w:autoSpaceDN w:val="0"/>
        <w:adjustRightInd w:val="0"/>
        <w:spacing w:line="360" w:lineRule="auto"/>
        <w:jc w:val="both"/>
        <w:rPr>
          <w:rFonts w:ascii="Palatino Linotype" w:hAnsi="Palatino Linotype" w:cs="Arial"/>
        </w:rPr>
      </w:pPr>
    </w:p>
    <w:p w14:paraId="208D166B" w14:textId="77777777" w:rsidR="006C21DA" w:rsidRPr="003103BE" w:rsidRDefault="006C21DA" w:rsidP="006C21DA">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En conclusión, la ley de la materia establece en la fracción III, del artículo 192, de la Ley de Transparencia vigente en la entidad, que a la letra establecen:</w:t>
      </w:r>
    </w:p>
    <w:p w14:paraId="5FA1BD0B" w14:textId="77777777" w:rsidR="006C21DA" w:rsidRPr="003103BE" w:rsidRDefault="006C21DA" w:rsidP="006C21DA">
      <w:pPr>
        <w:pStyle w:val="Sinespaciado"/>
      </w:pPr>
    </w:p>
    <w:p w14:paraId="5ADE3559" w14:textId="77777777" w:rsidR="006C21DA" w:rsidRPr="003103BE" w:rsidRDefault="006C21DA" w:rsidP="006C21DA">
      <w:pPr>
        <w:autoSpaceDE w:val="0"/>
        <w:autoSpaceDN w:val="0"/>
        <w:adjustRightInd w:val="0"/>
        <w:ind w:left="708"/>
        <w:jc w:val="both"/>
        <w:rPr>
          <w:rFonts w:ascii="Palatino Linotype" w:hAnsi="Palatino Linotype"/>
          <w:i/>
          <w:sz w:val="22"/>
        </w:rPr>
      </w:pPr>
      <w:r w:rsidRPr="003103BE">
        <w:rPr>
          <w:rFonts w:ascii="Palatino Linotype" w:hAnsi="Palatino Linotype"/>
          <w:b/>
          <w:i/>
          <w:sz w:val="22"/>
        </w:rPr>
        <w:t xml:space="preserve">“Artículo 192. </w:t>
      </w:r>
      <w:r w:rsidRPr="003103BE">
        <w:rPr>
          <w:rFonts w:ascii="Palatino Linotype" w:hAnsi="Palatino Linotype"/>
          <w:i/>
          <w:sz w:val="22"/>
          <w:u w:val="single"/>
        </w:rPr>
        <w:t>El recurso será sobreseído, en todo o en parte, cuando una vez admitido, se actualicen alguno de los siguientes supuestos</w:t>
      </w:r>
      <w:r w:rsidRPr="003103BE">
        <w:rPr>
          <w:rFonts w:ascii="Palatino Linotype" w:hAnsi="Palatino Linotype"/>
          <w:i/>
          <w:sz w:val="22"/>
        </w:rPr>
        <w:t>:</w:t>
      </w:r>
    </w:p>
    <w:p w14:paraId="19B175D2" w14:textId="77777777" w:rsidR="006C21DA" w:rsidRPr="003103BE" w:rsidRDefault="006C21DA" w:rsidP="006C21DA">
      <w:pPr>
        <w:autoSpaceDE w:val="0"/>
        <w:autoSpaceDN w:val="0"/>
        <w:adjustRightInd w:val="0"/>
        <w:ind w:left="708"/>
        <w:jc w:val="both"/>
        <w:rPr>
          <w:rFonts w:ascii="Palatino Linotype" w:hAnsi="Palatino Linotype"/>
          <w:i/>
          <w:sz w:val="22"/>
        </w:rPr>
      </w:pPr>
    </w:p>
    <w:p w14:paraId="4801AEA3" w14:textId="77777777" w:rsidR="006C21DA" w:rsidRPr="003103BE" w:rsidRDefault="006C21DA" w:rsidP="000F5324">
      <w:pPr>
        <w:numPr>
          <w:ilvl w:val="0"/>
          <w:numId w:val="4"/>
        </w:numPr>
        <w:autoSpaceDE w:val="0"/>
        <w:autoSpaceDN w:val="0"/>
        <w:adjustRightInd w:val="0"/>
        <w:jc w:val="both"/>
        <w:rPr>
          <w:rFonts w:ascii="Palatino Linotype" w:hAnsi="Palatino Linotype"/>
          <w:i/>
          <w:sz w:val="22"/>
        </w:rPr>
      </w:pPr>
      <w:r w:rsidRPr="003103BE">
        <w:rPr>
          <w:rFonts w:ascii="Palatino Linotype" w:hAnsi="Palatino Linotype"/>
          <w:i/>
          <w:sz w:val="22"/>
        </w:rPr>
        <w:t xml:space="preserve">El recurrente se desista expresamente del recurso; </w:t>
      </w:r>
    </w:p>
    <w:p w14:paraId="039589A5" w14:textId="77777777" w:rsidR="006C21DA" w:rsidRPr="003103BE" w:rsidRDefault="006C21DA" w:rsidP="000F5324">
      <w:pPr>
        <w:numPr>
          <w:ilvl w:val="0"/>
          <w:numId w:val="4"/>
        </w:numPr>
        <w:autoSpaceDE w:val="0"/>
        <w:autoSpaceDN w:val="0"/>
        <w:adjustRightInd w:val="0"/>
        <w:jc w:val="both"/>
        <w:rPr>
          <w:rFonts w:ascii="Palatino Linotype" w:hAnsi="Palatino Linotype" w:cs="Arial"/>
          <w:i/>
          <w:sz w:val="22"/>
        </w:rPr>
      </w:pPr>
      <w:r w:rsidRPr="003103BE">
        <w:rPr>
          <w:rFonts w:ascii="Palatino Linotype" w:hAnsi="Palatino Linotype"/>
          <w:i/>
          <w:sz w:val="22"/>
        </w:rPr>
        <w:t xml:space="preserve">El recurrente fallezca o, tratándose de personas jurídicas colectivas, se disuelva; </w:t>
      </w:r>
    </w:p>
    <w:p w14:paraId="1ACE3E09" w14:textId="77777777" w:rsidR="006C21DA" w:rsidRPr="003103BE" w:rsidRDefault="006C21DA" w:rsidP="000F5324">
      <w:pPr>
        <w:numPr>
          <w:ilvl w:val="0"/>
          <w:numId w:val="4"/>
        </w:numPr>
        <w:autoSpaceDE w:val="0"/>
        <w:autoSpaceDN w:val="0"/>
        <w:adjustRightInd w:val="0"/>
        <w:jc w:val="both"/>
        <w:rPr>
          <w:rFonts w:ascii="Palatino Linotype" w:hAnsi="Palatino Linotype" w:cs="Arial"/>
          <w:i/>
          <w:sz w:val="22"/>
        </w:rPr>
      </w:pPr>
      <w:r w:rsidRPr="003103BE">
        <w:rPr>
          <w:rFonts w:ascii="Palatino Linotype" w:hAnsi="Palatino Linotype"/>
          <w:b/>
          <w:i/>
          <w:sz w:val="22"/>
          <w:u w:val="single"/>
        </w:rPr>
        <w:t>El sujeto obligado responsable del acto lo modifique o revoque de tal manera que el recurso de revisión quede sin materia</w:t>
      </w:r>
      <w:r w:rsidRPr="003103BE">
        <w:rPr>
          <w:rFonts w:ascii="Palatino Linotype" w:hAnsi="Palatino Linotype"/>
          <w:i/>
          <w:sz w:val="22"/>
        </w:rPr>
        <w:t xml:space="preserve">; </w:t>
      </w:r>
    </w:p>
    <w:p w14:paraId="752E907F" w14:textId="77777777" w:rsidR="006C21DA" w:rsidRPr="003103BE" w:rsidRDefault="006C21DA" w:rsidP="000F5324">
      <w:pPr>
        <w:numPr>
          <w:ilvl w:val="0"/>
          <w:numId w:val="4"/>
        </w:numPr>
        <w:autoSpaceDE w:val="0"/>
        <w:autoSpaceDN w:val="0"/>
        <w:adjustRightInd w:val="0"/>
        <w:jc w:val="both"/>
        <w:rPr>
          <w:rFonts w:ascii="Palatino Linotype" w:hAnsi="Palatino Linotype" w:cs="Arial"/>
          <w:i/>
          <w:sz w:val="22"/>
        </w:rPr>
      </w:pPr>
      <w:r w:rsidRPr="003103BE">
        <w:rPr>
          <w:rFonts w:ascii="Palatino Linotype" w:hAnsi="Palatino Linotype"/>
          <w:i/>
          <w:sz w:val="22"/>
        </w:rPr>
        <w:lastRenderedPageBreak/>
        <w:t xml:space="preserve">Admitido el recurso de revisión, aparezca alguna causal de improcedencia en los términos de la presente Ley; y </w:t>
      </w:r>
    </w:p>
    <w:p w14:paraId="0736EB40" w14:textId="53C32FE9" w:rsidR="006C21DA" w:rsidRPr="003103BE" w:rsidRDefault="006C21DA" w:rsidP="000F5324">
      <w:pPr>
        <w:numPr>
          <w:ilvl w:val="0"/>
          <w:numId w:val="4"/>
        </w:numPr>
        <w:autoSpaceDE w:val="0"/>
        <w:autoSpaceDN w:val="0"/>
        <w:adjustRightInd w:val="0"/>
        <w:jc w:val="both"/>
        <w:rPr>
          <w:rFonts w:ascii="Palatino Linotype" w:hAnsi="Palatino Linotype" w:cs="Arial"/>
          <w:i/>
          <w:sz w:val="22"/>
        </w:rPr>
      </w:pPr>
      <w:r w:rsidRPr="003103BE">
        <w:rPr>
          <w:rFonts w:ascii="Palatino Linotype" w:hAnsi="Palatino Linotype"/>
          <w:i/>
          <w:sz w:val="22"/>
        </w:rPr>
        <w:t>Cuando por cualquier motivo quede sin materia el recurso.”</w:t>
      </w:r>
    </w:p>
    <w:p w14:paraId="3711C1C5" w14:textId="77777777" w:rsidR="00860572" w:rsidRPr="003103BE" w:rsidRDefault="00860572" w:rsidP="006C21DA">
      <w:pPr>
        <w:autoSpaceDE w:val="0"/>
        <w:autoSpaceDN w:val="0"/>
        <w:adjustRightInd w:val="0"/>
        <w:spacing w:line="360" w:lineRule="auto"/>
        <w:jc w:val="both"/>
        <w:rPr>
          <w:rFonts w:ascii="Palatino Linotype" w:hAnsi="Palatino Linotype" w:cs="Arial"/>
        </w:rPr>
      </w:pPr>
    </w:p>
    <w:p w14:paraId="60EBB88F" w14:textId="77777777" w:rsidR="006C21DA" w:rsidRPr="003103BE" w:rsidRDefault="006C21DA" w:rsidP="006C21DA">
      <w:pPr>
        <w:autoSpaceDE w:val="0"/>
        <w:autoSpaceDN w:val="0"/>
        <w:adjustRightInd w:val="0"/>
        <w:spacing w:line="360" w:lineRule="auto"/>
        <w:jc w:val="both"/>
        <w:rPr>
          <w:rFonts w:ascii="Palatino Linotype" w:hAnsi="Palatino Linotype" w:cs="Arial"/>
        </w:rPr>
      </w:pPr>
      <w:r w:rsidRPr="003103BE">
        <w:rPr>
          <w:rFonts w:ascii="Palatino Linotype" w:hAnsi="Palatino Linotype" w:cs="Arial"/>
        </w:rPr>
        <w:t>Por lo que hace a los requisitos de procedencia del sobreseimiento en términos del artículo 192, de la Ley de Transparencia estatal se establece lo siguiente:</w:t>
      </w:r>
    </w:p>
    <w:p w14:paraId="4E143CA3" w14:textId="77777777" w:rsidR="006C21DA" w:rsidRPr="003103BE" w:rsidRDefault="006C21DA" w:rsidP="006C21DA">
      <w:pPr>
        <w:pStyle w:val="Sinespaciado"/>
        <w:rPr>
          <w:lang w:val="es-ES"/>
        </w:rPr>
      </w:pPr>
    </w:p>
    <w:p w14:paraId="79670843" w14:textId="5E9347C5" w:rsidR="006C21DA" w:rsidRPr="003103BE" w:rsidRDefault="006C21DA" w:rsidP="000F5324">
      <w:pPr>
        <w:numPr>
          <w:ilvl w:val="0"/>
          <w:numId w:val="12"/>
        </w:numPr>
        <w:autoSpaceDE w:val="0"/>
        <w:autoSpaceDN w:val="0"/>
        <w:adjustRightInd w:val="0"/>
        <w:spacing w:after="160" w:line="360" w:lineRule="auto"/>
        <w:ind w:left="851" w:right="850" w:firstLine="10"/>
        <w:jc w:val="both"/>
        <w:rPr>
          <w:rFonts w:ascii="Palatino Linotype" w:hAnsi="Palatino Linotype" w:cs="Arial"/>
        </w:rPr>
      </w:pPr>
      <w:r w:rsidRPr="003103BE">
        <w:rPr>
          <w:rFonts w:ascii="Palatino Linotype" w:hAnsi="Palatino Linotype" w:cs="Arial"/>
        </w:rPr>
        <w:t xml:space="preserve">Mediante acuerdo de fecha </w:t>
      </w:r>
      <w:r w:rsidR="00860572" w:rsidRPr="003103BE">
        <w:rPr>
          <w:rFonts w:ascii="Palatino Linotype" w:hAnsi="Palatino Linotype" w:cs="Arial"/>
          <w:b/>
        </w:rPr>
        <w:t>once de junio</w:t>
      </w:r>
      <w:r w:rsidRPr="003103BE">
        <w:rPr>
          <w:rFonts w:ascii="Palatino Linotype" w:hAnsi="Palatino Linotype" w:cs="Arial"/>
          <w:b/>
        </w:rPr>
        <w:t xml:space="preserve"> de dos mil veintiséis</w:t>
      </w:r>
      <w:r w:rsidRPr="003103BE">
        <w:rPr>
          <w:rFonts w:ascii="Palatino Linotype" w:hAnsi="Palatino Linotype" w:cs="Arial"/>
        </w:rPr>
        <w:t xml:space="preserve">, el Comisionado </w:t>
      </w:r>
      <w:r w:rsidRPr="003103BE">
        <w:rPr>
          <w:rFonts w:ascii="Palatino Linotype" w:hAnsi="Palatino Linotype" w:cs="Arial"/>
          <w:b/>
        </w:rPr>
        <w:t>José Martínez Vilchis</w:t>
      </w:r>
      <w:r w:rsidRPr="003103BE">
        <w:rPr>
          <w:rFonts w:ascii="Palatino Linotype" w:hAnsi="Palatino Linotype" w:cs="Arial"/>
        </w:rPr>
        <w:t>, admitió a trámite el recurso de revisión que nos ocupa.</w:t>
      </w:r>
    </w:p>
    <w:p w14:paraId="00B4E463" w14:textId="1129DBBE" w:rsidR="006C21DA" w:rsidRPr="003103BE" w:rsidRDefault="006C21DA" w:rsidP="000F5324">
      <w:pPr>
        <w:numPr>
          <w:ilvl w:val="0"/>
          <w:numId w:val="12"/>
        </w:numPr>
        <w:autoSpaceDE w:val="0"/>
        <w:autoSpaceDN w:val="0"/>
        <w:adjustRightInd w:val="0"/>
        <w:spacing w:after="160" w:line="360" w:lineRule="auto"/>
        <w:ind w:left="851" w:right="850" w:firstLine="10"/>
        <w:jc w:val="both"/>
      </w:pPr>
      <w:r w:rsidRPr="003103BE">
        <w:rPr>
          <w:rFonts w:ascii="Palatino Linotype" w:hAnsi="Palatino Linotype" w:cs="Arial"/>
        </w:rPr>
        <w:t xml:space="preserve">Lo esgrimido por el particular dentro del recurso de revisión impugnado queda sin materia, toda vez que el </w:t>
      </w:r>
      <w:r w:rsidRPr="003103BE">
        <w:rPr>
          <w:rFonts w:ascii="Palatino Linotype" w:hAnsi="Palatino Linotype" w:cs="Arial"/>
          <w:b/>
        </w:rPr>
        <w:t>Sujeto Obligado</w:t>
      </w:r>
      <w:r w:rsidRPr="003103BE">
        <w:rPr>
          <w:rFonts w:ascii="Palatino Linotype" w:hAnsi="Palatino Linotype" w:cs="Arial"/>
        </w:rPr>
        <w:t xml:space="preserve"> colmó el derecho de acceso a la información del </w:t>
      </w:r>
      <w:r w:rsidRPr="003103BE">
        <w:rPr>
          <w:rFonts w:ascii="Palatino Linotype" w:hAnsi="Palatino Linotype" w:cs="Arial"/>
          <w:b/>
        </w:rPr>
        <w:t>Recurrente</w:t>
      </w:r>
      <w:r w:rsidRPr="003103BE">
        <w:rPr>
          <w:rFonts w:ascii="Palatino Linotype" w:hAnsi="Palatino Linotype" w:cs="Arial"/>
        </w:rPr>
        <w:t>,</w:t>
      </w:r>
      <w:r w:rsidRPr="003103BE">
        <w:rPr>
          <w:rFonts w:ascii="Palatino Linotype" w:hAnsi="Palatino Linotype" w:cs="Arial"/>
          <w:b/>
        </w:rPr>
        <w:t xml:space="preserve"> </w:t>
      </w:r>
      <w:r w:rsidRPr="003103BE">
        <w:rPr>
          <w:rFonts w:ascii="Palatino Linotype" w:hAnsi="Palatino Linotype" w:cs="Arial"/>
        </w:rPr>
        <w:t xml:space="preserve">ello al modificar su respuesta primigenia, mediante la información remitida en informe justificado, en fecha </w:t>
      </w:r>
      <w:r w:rsidR="00860572" w:rsidRPr="003103BE">
        <w:rPr>
          <w:rFonts w:ascii="Palatino Linotype" w:hAnsi="Palatino Linotype" w:cs="Arial"/>
          <w:b/>
        </w:rPr>
        <w:t>diecinueve de junio</w:t>
      </w:r>
      <w:r w:rsidRPr="003103BE">
        <w:rPr>
          <w:rFonts w:ascii="Palatino Linotype" w:hAnsi="Palatino Linotype" w:cs="Arial"/>
          <w:b/>
        </w:rPr>
        <w:t xml:space="preserve"> de dos mil veintiséis</w:t>
      </w:r>
      <w:r w:rsidRPr="003103BE">
        <w:rPr>
          <w:rFonts w:ascii="Palatino Linotype" w:hAnsi="Palatino Linotype" w:cs="Arial"/>
        </w:rPr>
        <w:t>.</w:t>
      </w:r>
    </w:p>
    <w:p w14:paraId="624EFA9A" w14:textId="27CE339E" w:rsidR="00E50D0E" w:rsidRPr="003103BE" w:rsidRDefault="006C21DA" w:rsidP="000F5324">
      <w:pPr>
        <w:numPr>
          <w:ilvl w:val="0"/>
          <w:numId w:val="12"/>
        </w:numPr>
        <w:autoSpaceDE w:val="0"/>
        <w:autoSpaceDN w:val="0"/>
        <w:adjustRightInd w:val="0"/>
        <w:spacing w:line="360" w:lineRule="auto"/>
        <w:ind w:left="851" w:right="850" w:firstLine="10"/>
        <w:jc w:val="both"/>
        <w:rPr>
          <w:rFonts w:ascii="Palatino Linotype" w:hAnsi="Palatino Linotype" w:cs="Arial"/>
        </w:rPr>
      </w:pPr>
      <w:r w:rsidRPr="003103BE">
        <w:rPr>
          <w:rFonts w:ascii="Palatino Linotype" w:hAnsi="Palatino Linotype" w:cs="Arial"/>
        </w:rPr>
        <w:t xml:space="preserve">El recurso </w:t>
      </w:r>
      <w:r w:rsidR="00860572" w:rsidRPr="003103BE">
        <w:rPr>
          <w:rFonts w:ascii="Palatino Linotype" w:hAnsi="Palatino Linotype" w:cs="Arial"/>
          <w:b/>
          <w:bCs/>
          <w:lang w:eastAsia="es-MX"/>
        </w:rPr>
        <w:t>06115</w:t>
      </w:r>
      <w:r w:rsidRPr="003103BE">
        <w:rPr>
          <w:rFonts w:ascii="Palatino Linotype" w:hAnsi="Palatino Linotype" w:cs="Arial"/>
          <w:b/>
          <w:bCs/>
          <w:lang w:eastAsia="es-MX"/>
        </w:rPr>
        <w:t>/INFOEM/IP/RR/2026</w:t>
      </w:r>
      <w:r w:rsidRPr="003103BE">
        <w:rPr>
          <w:rFonts w:ascii="Palatino Linotype" w:hAnsi="Palatino Linotype" w:cs="Arial"/>
          <w:bCs/>
          <w:lang w:eastAsia="es-MX"/>
        </w:rPr>
        <w:t>,</w:t>
      </w:r>
      <w:r w:rsidRPr="003103BE">
        <w:rPr>
          <w:rFonts w:ascii="Palatino Linotype" w:hAnsi="Palatino Linotype" w:cs="Arial"/>
        </w:rPr>
        <w:t xml:space="preserve"> ya no se actualiza ninguna hipótesis de las inmersas en el numeral 179, de la Ley en materia vigente en la entidad.</w:t>
      </w:r>
    </w:p>
    <w:p w14:paraId="521347DB" w14:textId="77777777" w:rsidR="00E50D0E" w:rsidRPr="003103BE" w:rsidRDefault="00E50D0E" w:rsidP="00F72E3E">
      <w:pPr>
        <w:autoSpaceDE w:val="0"/>
        <w:autoSpaceDN w:val="0"/>
        <w:adjustRightInd w:val="0"/>
        <w:ind w:left="1488"/>
        <w:jc w:val="both"/>
        <w:rPr>
          <w:rFonts w:ascii="Palatino Linotype" w:hAnsi="Palatino Linotype" w:cs="Arial"/>
          <w:i/>
          <w:szCs w:val="28"/>
        </w:rPr>
      </w:pPr>
    </w:p>
    <w:p w14:paraId="5A9E4475" w14:textId="2167EFA9" w:rsidR="00F72E3E" w:rsidRPr="003103BE" w:rsidRDefault="000E5148" w:rsidP="000E5148">
      <w:pPr>
        <w:autoSpaceDE w:val="0"/>
        <w:autoSpaceDN w:val="0"/>
        <w:adjustRightInd w:val="0"/>
        <w:spacing w:line="360" w:lineRule="auto"/>
        <w:jc w:val="both"/>
        <w:rPr>
          <w:rFonts w:ascii="Palatino Linotype" w:hAnsi="Palatino Linotype"/>
          <w:b/>
          <w:u w:val="single"/>
        </w:rPr>
      </w:pPr>
      <w:r w:rsidRPr="003103BE">
        <w:rPr>
          <w:rFonts w:ascii="Palatino Linotype" w:hAnsi="Palatino Linotype"/>
        </w:rPr>
        <w:t xml:space="preserve">Es importante resaltar a manera de analogía que la Suprema Corte de Justicia de la Nación mediante el número 2 de la Serie </w:t>
      </w:r>
      <w:r w:rsidRPr="003103BE">
        <w:rPr>
          <w:rFonts w:ascii="Palatino Linotype" w:hAnsi="Palatino Linotype"/>
          <w:i/>
        </w:rPr>
        <w:t xml:space="preserve">Estudios Introductorios sobre el Juicio de Amparo </w:t>
      </w:r>
      <w:r w:rsidRPr="003103BE">
        <w:rPr>
          <w:rFonts w:ascii="Palatino Linotype" w:hAnsi="Palatino Linotype"/>
        </w:rPr>
        <w:t xml:space="preserve">relativo a </w:t>
      </w:r>
      <w:r w:rsidRPr="003103BE">
        <w:rPr>
          <w:rFonts w:ascii="Palatino Linotype" w:hAnsi="Palatino Linotype"/>
          <w:i/>
        </w:rPr>
        <w:t xml:space="preserve">LA IMPROCEDENCIA DE LA ACCIÓN DE AMPARO </w:t>
      </w:r>
      <w:r w:rsidRPr="003103BE">
        <w:rPr>
          <w:rFonts w:ascii="Palatino Linotype" w:hAnsi="Palatino Linotype"/>
        </w:rPr>
        <w:t xml:space="preserve">definió a la improcedencia del amparo como la institución </w:t>
      </w:r>
      <w:r w:rsidR="006C21DA" w:rsidRPr="003103BE">
        <w:rPr>
          <w:rFonts w:ascii="Palatino Linotype" w:hAnsi="Palatino Linotype"/>
        </w:rPr>
        <w:t xml:space="preserve">jurídica procesal en la que, al </w:t>
      </w:r>
      <w:r w:rsidRPr="003103BE">
        <w:rPr>
          <w:rFonts w:ascii="Palatino Linotype" w:hAnsi="Palatino Linotype"/>
        </w:rPr>
        <w:t xml:space="preserve">actualizarse ciertas circunstancias previstas en la Constitución Federal, en la Ley de Amparo o en la Jurisprudencia, el órgano jurisdiccional se ve impedido para analizar y resolver el fondo del asunto y que la causa de improcedencia puede tenerse por acreditada desde el momento en que se presenta la demanda de amparo, </w:t>
      </w:r>
      <w:r w:rsidRPr="003103BE">
        <w:rPr>
          <w:rFonts w:ascii="Palatino Linotype" w:hAnsi="Palatino Linotype"/>
          <w:b/>
          <w:u w:val="single"/>
        </w:rPr>
        <w:t xml:space="preserve">lo que </w:t>
      </w:r>
      <w:r w:rsidRPr="003103BE">
        <w:rPr>
          <w:rFonts w:ascii="Palatino Linotype" w:hAnsi="Palatino Linotype"/>
          <w:b/>
          <w:u w:val="single"/>
        </w:rPr>
        <w:lastRenderedPageBreak/>
        <w:t>generará que la demanda sea desechada; o bien, después de admitida la demanda, lo que tendrá como consecuencia que se sobresea en el juicio.</w:t>
      </w:r>
    </w:p>
    <w:p w14:paraId="53352815" w14:textId="77777777" w:rsidR="00860572" w:rsidRPr="003103BE" w:rsidRDefault="00860572" w:rsidP="000E5148">
      <w:pPr>
        <w:autoSpaceDE w:val="0"/>
        <w:autoSpaceDN w:val="0"/>
        <w:adjustRightInd w:val="0"/>
        <w:spacing w:line="360" w:lineRule="auto"/>
        <w:jc w:val="both"/>
        <w:rPr>
          <w:rFonts w:ascii="Palatino Linotype" w:hAnsi="Palatino Linotype"/>
          <w:b/>
          <w:u w:val="single"/>
        </w:rPr>
      </w:pPr>
    </w:p>
    <w:p w14:paraId="552DB90F" w14:textId="77777777" w:rsidR="00F72E3E" w:rsidRPr="003103BE" w:rsidRDefault="00F72E3E" w:rsidP="00F72E3E">
      <w:pPr>
        <w:spacing w:line="360" w:lineRule="auto"/>
        <w:jc w:val="both"/>
        <w:rPr>
          <w:rFonts w:ascii="Palatino Linotype" w:eastAsia="Calibri" w:hAnsi="Palatino Linotype" w:cs="Calibri"/>
          <w:szCs w:val="22"/>
          <w:lang w:val="es-ES_tradnl" w:eastAsia="es-MX"/>
        </w:rPr>
      </w:pPr>
      <w:r w:rsidRPr="003103BE">
        <w:rPr>
          <w:rFonts w:ascii="Palatino Linotype" w:eastAsia="Calibri" w:hAnsi="Palatino Linotype" w:cs="Calibri"/>
          <w:lang w:val="es-ES_tradnl" w:eastAsia="es-MX"/>
        </w:rPr>
        <w:t>Por lo anterior, al acreditarse la procedencia del sobreseimiento, este Instituto está</w:t>
      </w:r>
      <w:r w:rsidRPr="003103BE">
        <w:rPr>
          <w:rFonts w:ascii="Palatino Linotype" w:eastAsia="Calibri" w:hAnsi="Palatino Linotype" w:cs="Calibri"/>
          <w:szCs w:val="22"/>
          <w:lang w:val="es-ES_tradnl" w:eastAsia="es-MX"/>
        </w:rPr>
        <w:t xml:space="preserve"> imposibilitado para analizar las cuestiones de fondo, en virtud de que el sobreseimiento constituye un acto procesal que termina el proceso por cuestiones ajenas al fondo del asunto, lo anterior conforme a la jurisprudencia identificada como el registro digital 220705</w:t>
      </w:r>
      <w:r w:rsidRPr="003103BE">
        <w:rPr>
          <w:rFonts w:ascii="Palatino Linotype" w:eastAsia="Palatino Linotype" w:hAnsi="Palatino Linotype" w:cs="Palatino Linotype"/>
          <w:szCs w:val="22"/>
          <w:vertAlign w:val="superscript"/>
          <w:lang w:val="es-ES_tradnl" w:eastAsia="es-MX"/>
        </w:rPr>
        <w:footnoteReference w:id="3"/>
      </w:r>
      <w:r w:rsidRPr="003103BE">
        <w:rPr>
          <w:rFonts w:ascii="Palatino Linotype" w:eastAsia="Calibri" w:hAnsi="Palatino Linotype" w:cs="Calibri"/>
          <w:szCs w:val="22"/>
          <w:lang w:val="es-ES_tradnl" w:eastAsia="es-MX"/>
        </w:rPr>
        <w:t>, en la que se estipula lo siguiente:</w:t>
      </w:r>
    </w:p>
    <w:p w14:paraId="5621490B" w14:textId="77777777" w:rsidR="00F72E3E" w:rsidRPr="003103BE" w:rsidRDefault="00F72E3E" w:rsidP="00F72E3E">
      <w:pPr>
        <w:spacing w:line="360" w:lineRule="auto"/>
        <w:jc w:val="both"/>
        <w:rPr>
          <w:rFonts w:ascii="Palatino Linotype" w:eastAsia="Calibri" w:hAnsi="Palatino Linotype" w:cs="Calibri"/>
          <w:lang w:val="es-ES_tradnl" w:eastAsia="es-MX"/>
        </w:rPr>
      </w:pPr>
    </w:p>
    <w:p w14:paraId="55FC079B" w14:textId="77777777" w:rsidR="00F72E3E" w:rsidRPr="003103BE" w:rsidRDefault="00F72E3E" w:rsidP="00F72E3E">
      <w:pPr>
        <w:ind w:left="567" w:right="567"/>
        <w:jc w:val="both"/>
        <w:rPr>
          <w:rFonts w:ascii="Palatino Linotype" w:eastAsia="Palatino Linotype" w:hAnsi="Palatino Linotype" w:cs="Palatino Linotype"/>
          <w:b/>
          <w:bCs/>
          <w:iCs/>
          <w:sz w:val="22"/>
          <w:szCs w:val="22"/>
          <w:lang w:val="es-ES_tradnl"/>
        </w:rPr>
      </w:pPr>
      <w:r w:rsidRPr="003103BE">
        <w:rPr>
          <w:rFonts w:ascii="Palatino Linotype" w:eastAsia="Palatino Linotype" w:hAnsi="Palatino Linotype" w:cs="Palatino Linotype"/>
          <w:b/>
          <w:bCs/>
          <w:i/>
          <w:iCs/>
          <w:sz w:val="22"/>
          <w:szCs w:val="22"/>
          <w:lang w:val="es-ES_tradnl"/>
        </w:rPr>
        <w:t>SOBRESEIMIENTO. IMPIDE EL ESTUDIO DE LAS CUESTIONES DE FONDO.</w:t>
      </w:r>
    </w:p>
    <w:p w14:paraId="40BCB2A1" w14:textId="77777777" w:rsidR="00F72E3E" w:rsidRPr="003103BE" w:rsidRDefault="00F72E3E" w:rsidP="00F72E3E">
      <w:pPr>
        <w:ind w:left="567" w:right="567"/>
        <w:jc w:val="both"/>
        <w:rPr>
          <w:rFonts w:ascii="Palatino Linotype" w:eastAsia="Palatino Linotype" w:hAnsi="Palatino Linotype" w:cs="Palatino Linotype"/>
          <w:iCs/>
          <w:sz w:val="22"/>
          <w:szCs w:val="22"/>
          <w:lang w:val="es-ES_tradnl"/>
        </w:rPr>
      </w:pPr>
      <w:r w:rsidRPr="003103BE">
        <w:rPr>
          <w:rFonts w:ascii="Palatino Linotype" w:eastAsia="Palatino Linotype" w:hAnsi="Palatino Linotype" w:cs="Palatino Linotype"/>
          <w:i/>
          <w:iCs/>
          <w:sz w:val="22"/>
          <w:szCs w:val="22"/>
          <w:lang w:val="es-ES_tradnl"/>
        </w:rPr>
        <w:t>La resolución en que se decreta el sobreseimiento en el juicio constituye un acto procesal que termina la instancia por cuestiones ajenas al aspecto de fondo planteado. Así, no causa agravio la sentencia que no se ocupa de examinar la constitucionalidad o inconstitucionalidad del acto reclamado, ya que tal cuestión constituye el problema de fondo planteado.</w:t>
      </w:r>
    </w:p>
    <w:p w14:paraId="221DA4DB" w14:textId="77777777" w:rsidR="00F72E3E" w:rsidRPr="003103BE" w:rsidRDefault="00F72E3E" w:rsidP="00F72E3E">
      <w:pPr>
        <w:spacing w:line="360" w:lineRule="auto"/>
        <w:contextualSpacing/>
        <w:jc w:val="both"/>
        <w:rPr>
          <w:rFonts w:ascii="Palatino Linotype" w:eastAsia="MS Mincho" w:hAnsi="Palatino Linotype" w:cs="Arial"/>
          <w:lang w:val="es-MX"/>
        </w:rPr>
      </w:pPr>
    </w:p>
    <w:p w14:paraId="664A1B48" w14:textId="77777777" w:rsidR="00F72E3E" w:rsidRPr="003103BE" w:rsidRDefault="00F72E3E" w:rsidP="00F72E3E">
      <w:pPr>
        <w:spacing w:line="360" w:lineRule="auto"/>
        <w:contextualSpacing/>
        <w:jc w:val="both"/>
        <w:rPr>
          <w:rFonts w:ascii="Palatino Linotype" w:eastAsia="MS Mincho" w:hAnsi="Palatino Linotype"/>
          <w:lang w:val="es-MX"/>
        </w:rPr>
      </w:pPr>
      <w:r w:rsidRPr="003103BE">
        <w:rPr>
          <w:rFonts w:ascii="Palatino Linotype" w:eastAsia="MS Mincho" w:hAnsi="Palatino Linotype" w:cs="Arial"/>
          <w:lang w:val="es-MX"/>
        </w:rPr>
        <w:t>Lo anterior tiene sustento en la Tesis: I.7o.C.54 K, del Séptimo Tribunal Colegiado en Materia Civil Del Primer Circuito publicada en el Semanario Judicial de la Federación y su Gaceta, de la Novena Época, en el Tomo XXIX, Enero de 2009, a página 2837, que literalmente establece:</w:t>
      </w:r>
    </w:p>
    <w:p w14:paraId="44057C10" w14:textId="77777777" w:rsidR="00F72E3E" w:rsidRPr="003103BE" w:rsidRDefault="00F72E3E" w:rsidP="00F72E3E">
      <w:pPr>
        <w:pStyle w:val="Sinespaciado"/>
        <w:rPr>
          <w:rFonts w:eastAsia="MS Mincho"/>
        </w:rPr>
      </w:pPr>
    </w:p>
    <w:p w14:paraId="217542AA" w14:textId="77777777" w:rsidR="00F72E3E" w:rsidRPr="003103BE" w:rsidRDefault="00F72E3E" w:rsidP="00F72E3E">
      <w:pPr>
        <w:ind w:left="567" w:right="567"/>
        <w:jc w:val="both"/>
        <w:rPr>
          <w:rFonts w:ascii="Palatino Linotype" w:eastAsia="MS Mincho" w:hAnsi="Palatino Linotype" w:cs="Arial"/>
          <w:i/>
          <w:sz w:val="22"/>
          <w:szCs w:val="22"/>
          <w:lang w:val="es-MX"/>
        </w:rPr>
      </w:pPr>
      <w:r w:rsidRPr="003103BE">
        <w:rPr>
          <w:rFonts w:ascii="Palatino Linotype" w:eastAsia="MS Mincho" w:hAnsi="Palatino Linotype" w:cs="Arial"/>
          <w:i/>
          <w:sz w:val="22"/>
          <w:szCs w:val="22"/>
          <w:lang w:val="es-MX"/>
        </w:rPr>
        <w:t>“</w:t>
      </w:r>
      <w:r w:rsidRPr="003103BE">
        <w:rPr>
          <w:rFonts w:ascii="Palatino Linotype" w:eastAsia="MS Mincho" w:hAnsi="Palatino Linotype" w:cs="Arial"/>
          <w:b/>
          <w:i/>
          <w:sz w:val="22"/>
          <w:szCs w:val="22"/>
          <w:lang w:val="es-MX"/>
        </w:rPr>
        <w:t>SOBRESEIMIENTO EN EL JUICIO DE AMPARO DIRECTO. IMPIDE EL ESTUDIO DE LAS VIOLACIONES PROCESALES PLANTEADAS EN LOS CONCEPTOS DE VIOLACIÓN.</w:t>
      </w:r>
      <w:r w:rsidRPr="003103BE">
        <w:rPr>
          <w:rFonts w:ascii="Palatino Linotype" w:eastAsia="MS Mincho" w:hAnsi="Palatino Linotype" w:cs="Arial"/>
          <w:i/>
          <w:sz w:val="22"/>
          <w:szCs w:val="22"/>
          <w:lang w:val="es-MX"/>
        </w:rPr>
        <w:t xml:space="preserve"> El sobreseimiento en el juicio de amparo directo provoca la terminación de la controversia planteada por el quejoso en la demanda de amparo, sin hacer un pronunciamiento de fondo sobre la legalidad o ilegalidad de la sentencia reclamada. Por consiguiente, si al sobreseerse en el juicio de amparo no se pueden estudiar los planteamientos que se hacen valer en contra del fallo reclamado, tampoco se deben analizar las violaciones procesales propuestas en los conceptos de violación, dado que, la principal consecuencia del sobreseimiento es poner fin al juicio de amparo sin resolver la controversia en sus méritos.</w:t>
      </w:r>
    </w:p>
    <w:p w14:paraId="2A8B26DC" w14:textId="77777777" w:rsidR="00F72E3E" w:rsidRPr="003103BE" w:rsidRDefault="00F72E3E" w:rsidP="00F72E3E">
      <w:pPr>
        <w:ind w:left="567" w:right="567"/>
        <w:jc w:val="both"/>
        <w:rPr>
          <w:rFonts w:ascii="Palatino Linotype" w:eastAsia="MS Mincho" w:hAnsi="Palatino Linotype" w:cs="Arial"/>
          <w:i/>
          <w:sz w:val="22"/>
          <w:szCs w:val="22"/>
          <w:lang w:val="es-MX"/>
        </w:rPr>
      </w:pPr>
    </w:p>
    <w:p w14:paraId="375E9B1E" w14:textId="77777777" w:rsidR="00F72E3E" w:rsidRPr="003103BE" w:rsidRDefault="00F72E3E" w:rsidP="00F72E3E">
      <w:pPr>
        <w:ind w:left="567" w:right="567"/>
        <w:jc w:val="both"/>
        <w:rPr>
          <w:rFonts w:ascii="Palatino Linotype" w:eastAsia="MS Mincho" w:hAnsi="Palatino Linotype" w:cs="Arial"/>
          <w:b/>
          <w:bCs/>
          <w:i/>
          <w:sz w:val="22"/>
          <w:szCs w:val="22"/>
          <w:lang w:val="es-MX"/>
        </w:rPr>
      </w:pPr>
      <w:r w:rsidRPr="003103BE">
        <w:rPr>
          <w:rFonts w:ascii="Palatino Linotype" w:eastAsia="MS Mincho" w:hAnsi="Palatino Linotype" w:cs="Arial"/>
          <w:b/>
          <w:bCs/>
          <w:i/>
          <w:sz w:val="22"/>
          <w:szCs w:val="22"/>
          <w:lang w:val="es-MX"/>
        </w:rPr>
        <w:t>SEPTIMO TRIBUNAL COLEGIADO EN MATERIA CIVIL DEL PRIMER CIRCUITO</w:t>
      </w:r>
    </w:p>
    <w:p w14:paraId="43719588" w14:textId="77777777" w:rsidR="00F72E3E" w:rsidRPr="003103BE" w:rsidRDefault="00F72E3E" w:rsidP="00F72E3E">
      <w:pPr>
        <w:ind w:left="567" w:right="567"/>
        <w:jc w:val="both"/>
        <w:rPr>
          <w:rFonts w:ascii="Palatino Linotype" w:eastAsia="MS Mincho" w:hAnsi="Palatino Linotype" w:cs="Arial"/>
          <w:i/>
          <w:sz w:val="22"/>
          <w:szCs w:val="22"/>
          <w:lang w:val="es-MX"/>
        </w:rPr>
      </w:pPr>
      <w:r w:rsidRPr="003103BE">
        <w:rPr>
          <w:rFonts w:ascii="Palatino Linotype" w:eastAsia="MS Mincho" w:hAnsi="Palatino Linotype" w:cs="Arial"/>
          <w:i/>
          <w:sz w:val="22"/>
          <w:szCs w:val="22"/>
          <w:lang w:val="es-MX"/>
        </w:rPr>
        <w:t>Amparo directo 699/2008. Mariana Leticia González Steele. 13 de noviembre de 2008. Unanimidad de votos. Ponente: Sara Judith Montalvo Trejo. Secretario: Arnulfo Mateos García.”</w:t>
      </w:r>
    </w:p>
    <w:p w14:paraId="61FD1914" w14:textId="77777777" w:rsidR="000E5148" w:rsidRPr="003103BE" w:rsidRDefault="000E5148" w:rsidP="000E5148">
      <w:pPr>
        <w:autoSpaceDE w:val="0"/>
        <w:autoSpaceDN w:val="0"/>
        <w:adjustRightInd w:val="0"/>
        <w:spacing w:line="360" w:lineRule="auto"/>
        <w:jc w:val="both"/>
        <w:rPr>
          <w:rFonts w:ascii="Palatino Linotype" w:hAnsi="Palatino Linotype"/>
          <w:b/>
          <w:u w:val="single"/>
        </w:rPr>
      </w:pPr>
    </w:p>
    <w:p w14:paraId="7F6116D5" w14:textId="67067D2F" w:rsidR="000E5148" w:rsidRPr="003103BE" w:rsidRDefault="000E5148" w:rsidP="000E5148">
      <w:pPr>
        <w:spacing w:line="360" w:lineRule="auto"/>
        <w:ind w:right="51"/>
        <w:jc w:val="both"/>
        <w:rPr>
          <w:rFonts w:ascii="Palatino Linotype" w:hAnsi="Palatino Linotype" w:cs="Arial"/>
          <w:bCs/>
          <w:lang w:eastAsia="es-MX"/>
        </w:rPr>
      </w:pPr>
      <w:r w:rsidRPr="003103BE">
        <w:rPr>
          <w:rFonts w:ascii="Palatino Linotype" w:hAnsi="Palatino Linotype" w:cs="Arial"/>
        </w:rPr>
        <w:t>En mérito de lo expuesto en líneas anteriores</w:t>
      </w:r>
      <w:r w:rsidRPr="003103BE">
        <w:rPr>
          <w:rFonts w:ascii="Palatino Linotype" w:hAnsi="Palatino Linotype"/>
          <w:noProof/>
          <w:lang w:eastAsia="es-MX"/>
        </w:rPr>
        <w:t>, resultan parcialmente procedentes los motivos de inconformidad que arguye</w:t>
      </w:r>
      <w:r w:rsidR="00F72E3E" w:rsidRPr="003103BE">
        <w:rPr>
          <w:rFonts w:ascii="Palatino Linotype" w:hAnsi="Palatino Linotype"/>
          <w:noProof/>
          <w:lang w:eastAsia="es-MX"/>
        </w:rPr>
        <w:t xml:space="preserve"> la parte </w:t>
      </w:r>
      <w:r w:rsidRPr="003103BE">
        <w:rPr>
          <w:rFonts w:ascii="Palatino Linotype" w:hAnsi="Palatino Linotype"/>
          <w:b/>
          <w:noProof/>
          <w:lang w:eastAsia="es-MX"/>
        </w:rPr>
        <w:t>Recurrente</w:t>
      </w:r>
      <w:r w:rsidRPr="003103BE">
        <w:rPr>
          <w:rFonts w:ascii="Palatino Linotype" w:hAnsi="Palatino Linotype"/>
          <w:noProof/>
          <w:lang w:eastAsia="es-MX"/>
        </w:rPr>
        <w:t xml:space="preserve"> en su medio de impugnación que fue materia de estudio, </w:t>
      </w:r>
      <w:r w:rsidRPr="003103BE">
        <w:rPr>
          <w:rFonts w:ascii="Palatino Linotype" w:hAnsi="Palatino Linotype" w:cs="Arial"/>
        </w:rPr>
        <w:t xml:space="preserve">por ello con fundamento en el artículo 186, fracción I, en concordancia con el artículo 192, fracción </w:t>
      </w:r>
      <w:r w:rsidR="00E50D0E" w:rsidRPr="003103BE">
        <w:rPr>
          <w:rFonts w:ascii="Palatino Linotype" w:hAnsi="Palatino Linotype" w:cs="Arial"/>
        </w:rPr>
        <w:t>III</w:t>
      </w:r>
      <w:r w:rsidRPr="003103BE">
        <w:rPr>
          <w:rFonts w:ascii="Palatino Linotype" w:hAnsi="Palatino Linotype" w:cs="Arial"/>
        </w:rPr>
        <w:t xml:space="preserve">, de la Ley de Transparencia y Acceso a la Información Pública del Estado de México y Municipios, se </w:t>
      </w:r>
      <w:r w:rsidRPr="003103BE">
        <w:rPr>
          <w:rFonts w:ascii="Palatino Linotype" w:hAnsi="Palatino Linotype" w:cs="Arial"/>
          <w:b/>
        </w:rPr>
        <w:t>SOBRESEE</w:t>
      </w:r>
      <w:r w:rsidRPr="003103BE">
        <w:rPr>
          <w:rFonts w:ascii="Palatino Linotype" w:hAnsi="Palatino Linotype" w:cs="Arial"/>
        </w:rPr>
        <w:t xml:space="preserve"> el recurso de revisión </w:t>
      </w:r>
      <w:r w:rsidR="00E50D0E" w:rsidRPr="003103BE">
        <w:rPr>
          <w:rFonts w:ascii="Palatino Linotype" w:eastAsiaTheme="minorEastAsia" w:hAnsi="Palatino Linotype" w:cstheme="minorBidi"/>
          <w:b/>
          <w:lang w:val="es-ES_tradnl"/>
        </w:rPr>
        <w:t>0</w:t>
      </w:r>
      <w:r w:rsidR="00860572" w:rsidRPr="003103BE">
        <w:rPr>
          <w:rFonts w:ascii="Palatino Linotype" w:eastAsiaTheme="minorEastAsia" w:hAnsi="Palatino Linotype" w:cstheme="minorBidi"/>
          <w:b/>
          <w:lang w:val="es-ES_tradnl"/>
        </w:rPr>
        <w:t>6115</w:t>
      </w:r>
      <w:r w:rsidRPr="003103BE">
        <w:rPr>
          <w:rFonts w:ascii="Palatino Linotype" w:eastAsiaTheme="minorEastAsia" w:hAnsi="Palatino Linotype" w:cstheme="minorBidi"/>
          <w:b/>
          <w:lang w:val="es-ES_tradnl"/>
        </w:rPr>
        <w:t>/INFOEM/IP/RR/202</w:t>
      </w:r>
      <w:r w:rsidR="00E50D0E" w:rsidRPr="003103BE">
        <w:rPr>
          <w:rFonts w:ascii="Palatino Linotype" w:eastAsiaTheme="minorEastAsia" w:hAnsi="Palatino Linotype" w:cstheme="minorBidi"/>
          <w:b/>
          <w:lang w:val="es-ES_tradnl"/>
        </w:rPr>
        <w:t>6</w:t>
      </w:r>
      <w:r w:rsidRPr="003103BE">
        <w:rPr>
          <w:rFonts w:ascii="Palatino Linotype" w:eastAsiaTheme="minorEastAsia" w:hAnsi="Palatino Linotype" w:cstheme="minorBidi"/>
          <w:lang w:val="es-ES_tradnl"/>
        </w:rPr>
        <w:t>,</w:t>
      </w:r>
      <w:r w:rsidRPr="003103BE">
        <w:rPr>
          <w:rFonts w:ascii="Palatino Linotype" w:eastAsiaTheme="minorEastAsia" w:hAnsi="Palatino Linotype" w:cstheme="minorBidi"/>
          <w:b/>
          <w:lang w:val="es-ES_tradnl"/>
        </w:rPr>
        <w:t xml:space="preserve"> </w:t>
      </w:r>
      <w:r w:rsidRPr="003103BE">
        <w:rPr>
          <w:rFonts w:ascii="Palatino Linotype" w:hAnsi="Palatino Linotype" w:cs="Arial"/>
          <w:bCs/>
          <w:lang w:eastAsia="es-MX"/>
        </w:rPr>
        <w:t>que ha sido materia del presente fallo.</w:t>
      </w:r>
    </w:p>
    <w:p w14:paraId="4AB5DD25" w14:textId="77777777" w:rsidR="000E5148" w:rsidRPr="003103BE" w:rsidRDefault="000E5148" w:rsidP="000E5148">
      <w:pPr>
        <w:tabs>
          <w:tab w:val="left" w:pos="8931"/>
        </w:tabs>
        <w:spacing w:line="360" w:lineRule="auto"/>
        <w:ind w:right="51"/>
        <w:jc w:val="both"/>
        <w:rPr>
          <w:rFonts w:ascii="Palatino Linotype" w:eastAsiaTheme="minorHAnsi" w:hAnsi="Palatino Linotype" w:cstheme="minorBidi"/>
          <w:lang w:val="es-MX" w:eastAsia="en-US"/>
        </w:rPr>
      </w:pPr>
    </w:p>
    <w:p w14:paraId="3DF1A058" w14:textId="77777777" w:rsidR="000E5148" w:rsidRPr="003103BE" w:rsidRDefault="000E5148" w:rsidP="000E5148">
      <w:pPr>
        <w:tabs>
          <w:tab w:val="left" w:pos="8931"/>
        </w:tabs>
        <w:spacing w:line="360" w:lineRule="auto"/>
        <w:ind w:right="51"/>
        <w:jc w:val="both"/>
        <w:rPr>
          <w:rFonts w:ascii="Palatino Linotype" w:eastAsiaTheme="minorHAnsi" w:hAnsi="Palatino Linotype" w:cstheme="minorBidi"/>
          <w:lang w:val="es-MX" w:eastAsia="en-US"/>
        </w:rPr>
      </w:pPr>
      <w:r w:rsidRPr="003103BE">
        <w:rPr>
          <w:rFonts w:ascii="Palatino Linotype" w:eastAsiaTheme="minorHAnsi" w:hAnsi="Palatino Linotype" w:cstheme="minorBidi"/>
          <w:lang w:val="es-MX" w:eastAsia="en-US"/>
        </w:rPr>
        <w:t>Por lo antes expuesto y fundado es de resolverse y,</w:t>
      </w:r>
    </w:p>
    <w:p w14:paraId="79A129E1" w14:textId="77777777" w:rsidR="000E5148" w:rsidRPr="003103BE" w:rsidRDefault="000E5148" w:rsidP="000E5148">
      <w:pPr>
        <w:tabs>
          <w:tab w:val="left" w:pos="8931"/>
        </w:tabs>
        <w:spacing w:line="360" w:lineRule="auto"/>
        <w:ind w:right="51"/>
        <w:jc w:val="both"/>
        <w:rPr>
          <w:rFonts w:ascii="Palatino Linotype" w:eastAsiaTheme="minorHAnsi" w:hAnsi="Palatino Linotype" w:cstheme="minorBidi"/>
          <w:lang w:val="es-MX" w:eastAsia="en-US"/>
        </w:rPr>
      </w:pPr>
    </w:p>
    <w:p w14:paraId="36D09BBE" w14:textId="77777777" w:rsidR="000E5148" w:rsidRPr="003103BE" w:rsidRDefault="000E5148" w:rsidP="000E5148">
      <w:pPr>
        <w:spacing w:line="360" w:lineRule="auto"/>
        <w:jc w:val="center"/>
        <w:rPr>
          <w:rFonts w:ascii="Palatino Linotype" w:hAnsi="Palatino Linotype" w:cstheme="minorBidi"/>
          <w:b/>
          <w:bCs/>
          <w:spacing w:val="60"/>
          <w:sz w:val="28"/>
          <w:szCs w:val="22"/>
          <w:lang w:val="es-ES_tradnl" w:eastAsia="en-US"/>
        </w:rPr>
      </w:pPr>
      <w:r w:rsidRPr="003103BE">
        <w:rPr>
          <w:rFonts w:ascii="Palatino Linotype" w:hAnsi="Palatino Linotype" w:cstheme="minorBidi"/>
          <w:b/>
          <w:bCs/>
          <w:spacing w:val="60"/>
          <w:sz w:val="28"/>
          <w:szCs w:val="22"/>
          <w:lang w:val="es-ES_tradnl" w:eastAsia="en-US"/>
        </w:rPr>
        <w:t>SE    RESUELVE</w:t>
      </w:r>
    </w:p>
    <w:p w14:paraId="7BF39D5D" w14:textId="77777777" w:rsidR="000E5148" w:rsidRPr="003103BE" w:rsidRDefault="000E5148" w:rsidP="000E5148">
      <w:pPr>
        <w:spacing w:line="360" w:lineRule="auto"/>
        <w:jc w:val="center"/>
        <w:rPr>
          <w:rFonts w:ascii="Palatino Linotype" w:hAnsi="Palatino Linotype" w:cstheme="minorBidi"/>
          <w:b/>
          <w:bCs/>
          <w:spacing w:val="60"/>
          <w:szCs w:val="22"/>
          <w:lang w:val="es-ES_tradnl" w:eastAsia="en-US"/>
        </w:rPr>
      </w:pPr>
    </w:p>
    <w:p w14:paraId="6701D106" w14:textId="3F09B990" w:rsidR="006C21DA" w:rsidRPr="003103BE" w:rsidRDefault="006C21DA" w:rsidP="006C21DA">
      <w:pPr>
        <w:spacing w:line="360" w:lineRule="auto"/>
        <w:jc w:val="both"/>
        <w:rPr>
          <w:rFonts w:ascii="Palatino Linotype" w:eastAsiaTheme="minorEastAsia" w:hAnsi="Palatino Linotype"/>
          <w:lang w:val="es-ES_tradnl"/>
        </w:rPr>
      </w:pPr>
      <w:r w:rsidRPr="003103BE">
        <w:rPr>
          <w:rFonts w:ascii="Palatino Linotype" w:hAnsi="Palatino Linotype"/>
          <w:b/>
          <w:bCs/>
          <w:sz w:val="28"/>
          <w:lang w:eastAsia="es-MX"/>
        </w:rPr>
        <w:t>PRIMERO</w:t>
      </w:r>
      <w:r w:rsidRPr="003103BE">
        <w:rPr>
          <w:rFonts w:ascii="Palatino Linotype" w:hAnsi="Palatino Linotype"/>
          <w:sz w:val="28"/>
          <w:lang w:eastAsia="es-MX"/>
        </w:rPr>
        <w:t xml:space="preserve">. </w:t>
      </w:r>
      <w:r w:rsidRPr="003103BE">
        <w:rPr>
          <w:rFonts w:ascii="Palatino Linotype" w:hAnsi="Palatino Linotype" w:cs="Arial"/>
          <w:lang w:val="es-ES_tradnl"/>
        </w:rPr>
        <w:t xml:space="preserve">Se </w:t>
      </w:r>
      <w:r w:rsidRPr="003103BE">
        <w:rPr>
          <w:rFonts w:ascii="Palatino Linotype" w:hAnsi="Palatino Linotype" w:cs="Arial"/>
          <w:b/>
          <w:lang w:val="es-ES_tradnl"/>
        </w:rPr>
        <w:t>SOBRESEE</w:t>
      </w:r>
      <w:r w:rsidRPr="003103BE">
        <w:rPr>
          <w:rFonts w:ascii="Palatino Linotype" w:hAnsi="Palatino Linotype" w:cs="Arial"/>
          <w:lang w:val="es-ES_tradnl"/>
        </w:rPr>
        <w:t xml:space="preserve"> el recurso de revisión número </w:t>
      </w:r>
      <w:r w:rsidRPr="003103BE">
        <w:rPr>
          <w:rFonts w:ascii="Palatino Linotype" w:eastAsiaTheme="minorEastAsia" w:hAnsi="Palatino Linotype"/>
          <w:b/>
          <w:lang w:val="es-ES_tradnl"/>
        </w:rPr>
        <w:t>0</w:t>
      </w:r>
      <w:r w:rsidR="00860572" w:rsidRPr="003103BE">
        <w:rPr>
          <w:rFonts w:ascii="Palatino Linotype" w:eastAsiaTheme="minorEastAsia" w:hAnsi="Palatino Linotype"/>
          <w:b/>
          <w:lang w:val="es-ES_tradnl"/>
        </w:rPr>
        <w:t>6115</w:t>
      </w:r>
      <w:r w:rsidRPr="003103BE">
        <w:rPr>
          <w:rFonts w:ascii="Palatino Linotype" w:eastAsiaTheme="minorEastAsia" w:hAnsi="Palatino Linotype"/>
          <w:b/>
          <w:lang w:val="es-ES_tradnl"/>
        </w:rPr>
        <w:t>/INFOEM/IP/RR/2026</w:t>
      </w:r>
      <w:r w:rsidRPr="003103BE">
        <w:rPr>
          <w:rFonts w:ascii="Palatino Linotype" w:eastAsiaTheme="minorEastAsia" w:hAnsi="Palatino Linotype"/>
          <w:lang w:val="es-ES_tradnl"/>
        </w:rPr>
        <w:t xml:space="preserve">, porque al modificar la respuesta, el recurso quedó sin materia, el cual, se actualiza la causal establecida en el artículo 192 fracción III, de la Ley de Transparencia y Acceso a la Información Pública del Estado de México y Municipios, y en términos del Considerando </w:t>
      </w:r>
      <w:r w:rsidR="00860572" w:rsidRPr="003103BE">
        <w:rPr>
          <w:rFonts w:ascii="Palatino Linotype" w:eastAsiaTheme="minorEastAsia" w:hAnsi="Palatino Linotype"/>
          <w:b/>
          <w:lang w:val="es-ES_tradnl"/>
        </w:rPr>
        <w:t>TERCERO</w:t>
      </w:r>
      <w:r w:rsidRPr="003103BE">
        <w:rPr>
          <w:rFonts w:ascii="Palatino Linotype" w:eastAsiaTheme="minorEastAsia" w:hAnsi="Palatino Linotype"/>
          <w:lang w:val="es-ES_tradnl"/>
        </w:rPr>
        <w:t xml:space="preserve"> de la presente resolución.</w:t>
      </w:r>
    </w:p>
    <w:p w14:paraId="4300FB1B" w14:textId="77777777" w:rsidR="000E5148" w:rsidRPr="003103BE" w:rsidRDefault="000E5148" w:rsidP="000E5148">
      <w:pPr>
        <w:spacing w:line="360" w:lineRule="auto"/>
        <w:jc w:val="both"/>
        <w:rPr>
          <w:rFonts w:ascii="Palatino Linotype" w:eastAsiaTheme="minorEastAsia" w:hAnsi="Palatino Linotype" w:cstheme="minorBidi"/>
          <w:lang w:val="es-ES_tradnl" w:eastAsia="en-US"/>
        </w:rPr>
      </w:pPr>
    </w:p>
    <w:p w14:paraId="0955B8C5" w14:textId="51EFCCA7" w:rsidR="000E5148" w:rsidRPr="003103BE" w:rsidRDefault="000E5148" w:rsidP="000E5148">
      <w:pPr>
        <w:spacing w:line="360" w:lineRule="auto"/>
        <w:jc w:val="both"/>
        <w:rPr>
          <w:rFonts w:ascii="Palatino Linotype" w:eastAsiaTheme="minorHAnsi" w:hAnsi="Palatino Linotype" w:cstheme="minorBidi"/>
          <w:lang w:val="es-MX" w:eastAsia="en-US"/>
        </w:rPr>
      </w:pPr>
      <w:r w:rsidRPr="003103BE">
        <w:rPr>
          <w:rFonts w:ascii="Palatino Linotype" w:eastAsiaTheme="minorHAnsi" w:hAnsi="Palatino Linotype" w:cstheme="minorBidi"/>
          <w:b/>
          <w:sz w:val="28"/>
          <w:lang w:val="es-MX" w:eastAsia="en-US"/>
        </w:rPr>
        <w:lastRenderedPageBreak/>
        <w:t>SEGUNDO.</w:t>
      </w:r>
      <w:r w:rsidRPr="003103BE">
        <w:rPr>
          <w:rFonts w:ascii="Palatino Linotype" w:eastAsiaTheme="minorHAnsi" w:hAnsi="Palatino Linotype" w:cs="Arial"/>
          <w:sz w:val="28"/>
          <w:lang w:val="es-MX" w:eastAsia="en-US"/>
        </w:rPr>
        <w:t xml:space="preserve"> </w:t>
      </w:r>
      <w:r w:rsidRPr="003103BE">
        <w:rPr>
          <w:rFonts w:ascii="Palatino Linotype" w:eastAsiaTheme="minorHAnsi" w:hAnsi="Palatino Linotype" w:cstheme="minorBidi"/>
          <w:b/>
          <w:lang w:val="es-MX" w:eastAsia="en-US"/>
        </w:rPr>
        <w:t>NOTIFÍQUESE</w:t>
      </w:r>
      <w:r w:rsidRPr="003103BE">
        <w:rPr>
          <w:rFonts w:ascii="Palatino Linotype" w:eastAsiaTheme="minorHAnsi" w:hAnsi="Palatino Linotype" w:cstheme="minorBidi"/>
          <w:lang w:val="es-MX" w:eastAsia="en-US"/>
        </w:rPr>
        <w:t xml:space="preserve"> vía Sistema de Acceso a la Información Mexiquense </w:t>
      </w:r>
      <w:r w:rsidRPr="003103BE">
        <w:rPr>
          <w:rFonts w:ascii="Palatino Linotype" w:eastAsiaTheme="minorHAnsi" w:hAnsi="Palatino Linotype" w:cstheme="minorBidi"/>
          <w:b/>
          <w:lang w:val="es-MX" w:eastAsia="en-US"/>
        </w:rPr>
        <w:t>(SAIMEX)</w:t>
      </w:r>
      <w:r w:rsidRPr="003103BE">
        <w:rPr>
          <w:rFonts w:ascii="Palatino Linotype" w:eastAsiaTheme="minorHAnsi" w:hAnsi="Palatino Linotype" w:cstheme="minorBidi"/>
          <w:lang w:val="es-MX" w:eastAsia="en-US"/>
        </w:rPr>
        <w:t xml:space="preserve">, la presente resolución al Titular de la Unidad de Transparencia del </w:t>
      </w:r>
      <w:r w:rsidRPr="003103BE">
        <w:rPr>
          <w:rFonts w:ascii="Palatino Linotype" w:eastAsiaTheme="minorHAnsi" w:hAnsi="Palatino Linotype" w:cstheme="minorBidi"/>
          <w:b/>
          <w:lang w:val="es-MX" w:eastAsia="en-US"/>
        </w:rPr>
        <w:t>Sujeto Obligado</w:t>
      </w:r>
      <w:r w:rsidRPr="003103BE">
        <w:rPr>
          <w:rFonts w:ascii="Palatino Linotype" w:eastAsiaTheme="minorHAnsi" w:hAnsi="Palatino Linotype" w:cstheme="minorBidi"/>
          <w:lang w:val="es-MX" w:eastAsia="en-US"/>
        </w:rPr>
        <w:t>.</w:t>
      </w:r>
    </w:p>
    <w:p w14:paraId="7320942A" w14:textId="77777777" w:rsidR="00860572" w:rsidRPr="003103BE" w:rsidRDefault="00860572" w:rsidP="000E5148">
      <w:pPr>
        <w:spacing w:line="360" w:lineRule="auto"/>
        <w:jc w:val="both"/>
        <w:rPr>
          <w:rFonts w:ascii="Palatino Linotype" w:eastAsiaTheme="minorHAnsi" w:hAnsi="Palatino Linotype" w:cstheme="minorBidi"/>
          <w:lang w:val="es-MX" w:eastAsia="en-US"/>
        </w:rPr>
      </w:pPr>
    </w:p>
    <w:p w14:paraId="389E0C9F" w14:textId="77777777" w:rsidR="000E5148" w:rsidRPr="003103BE" w:rsidRDefault="000E5148" w:rsidP="000E5148">
      <w:pPr>
        <w:spacing w:line="360" w:lineRule="auto"/>
        <w:jc w:val="both"/>
        <w:rPr>
          <w:rFonts w:ascii="Palatino Linotype" w:eastAsiaTheme="minorHAnsi" w:hAnsi="Palatino Linotype" w:cstheme="minorBidi"/>
          <w:lang w:val="es-MX" w:eastAsia="en-US"/>
        </w:rPr>
      </w:pPr>
      <w:r w:rsidRPr="003103BE">
        <w:rPr>
          <w:rFonts w:ascii="Palatino Linotype" w:eastAsiaTheme="minorHAnsi" w:hAnsi="Palatino Linotype" w:cs="Arial"/>
          <w:b/>
          <w:sz w:val="28"/>
          <w:lang w:val="es-MX" w:eastAsia="en-US"/>
        </w:rPr>
        <w:t xml:space="preserve">TERCERO. </w:t>
      </w:r>
      <w:r w:rsidRPr="003103BE">
        <w:rPr>
          <w:rFonts w:ascii="Palatino Linotype" w:eastAsiaTheme="minorHAnsi" w:hAnsi="Palatino Linotype" w:cstheme="minorBidi"/>
          <w:b/>
          <w:lang w:val="es-MX" w:eastAsia="en-US"/>
        </w:rPr>
        <w:t>NOTIFÍQUESE</w:t>
      </w:r>
      <w:r w:rsidRPr="003103BE">
        <w:rPr>
          <w:rFonts w:ascii="Palatino Linotype" w:eastAsiaTheme="minorHAnsi" w:hAnsi="Palatino Linotype" w:cstheme="minorBidi"/>
          <w:lang w:val="es-MX" w:eastAsia="en-US"/>
        </w:rPr>
        <w:t xml:space="preserve"> al </w:t>
      </w:r>
      <w:r w:rsidRPr="003103BE">
        <w:rPr>
          <w:rFonts w:ascii="Palatino Linotype" w:eastAsiaTheme="minorHAnsi" w:hAnsi="Palatino Linotype" w:cstheme="minorBidi"/>
          <w:b/>
          <w:lang w:val="es-MX" w:eastAsia="en-US"/>
        </w:rPr>
        <w:t xml:space="preserve">Recurrente </w:t>
      </w:r>
      <w:r w:rsidRPr="003103BE">
        <w:rPr>
          <w:rFonts w:ascii="Palatino Linotype" w:eastAsiaTheme="minorHAnsi" w:hAnsi="Palatino Linotype" w:cstheme="minorBidi"/>
          <w:lang w:val="es-MX" w:eastAsia="en-US"/>
        </w:rPr>
        <w:t xml:space="preserve">la presente resolución vía Sistema de Acceso a la Información Mexiquense </w:t>
      </w:r>
      <w:r w:rsidRPr="003103BE">
        <w:rPr>
          <w:rFonts w:ascii="Palatino Linotype" w:eastAsiaTheme="minorHAnsi" w:hAnsi="Palatino Linotype" w:cstheme="minorBidi"/>
          <w:b/>
          <w:lang w:val="es-MX" w:eastAsia="en-US"/>
        </w:rPr>
        <w:t>(SAIMEX)</w:t>
      </w:r>
      <w:r w:rsidRPr="003103BE">
        <w:rPr>
          <w:rFonts w:ascii="Palatino Linotype" w:eastAsiaTheme="minorHAnsi" w:hAnsi="Palatino Linotype" w:cstheme="minorBidi"/>
          <w:lang w:val="es-MX" w:eastAsia="en-US"/>
        </w:rPr>
        <w:t xml:space="preserve">, y </w:t>
      </w:r>
      <w:r w:rsidRPr="003103BE">
        <w:rPr>
          <w:rFonts w:ascii="Palatino Linotype" w:eastAsiaTheme="minorHAnsi" w:hAnsi="Palatino Linotype" w:cs="Arial"/>
          <w:lang w:val="es-MX" w:eastAsia="en-US"/>
        </w:rPr>
        <w:t>hágase</w:t>
      </w:r>
      <w:r w:rsidRPr="003103BE">
        <w:rPr>
          <w:rFonts w:ascii="Palatino Linotype" w:eastAsiaTheme="minorHAnsi" w:hAnsi="Palatino Linotype" w:cstheme="minorBidi"/>
          <w:lang w:val="es-MX" w:eastAsia="en-US"/>
        </w:rPr>
        <w:t xml:space="preserve"> de su conocimiento que en caso de que considere que le cause algún perjuicio la presente resolución, podrá promover el Juicio de Amparo en los términos de las leyes aplicables, de acuerdo a lo estipulado por el artículo 196, de la Ley de Transparencia y Acceso a la Información Pública del Estado de México y Municipios.</w:t>
      </w:r>
    </w:p>
    <w:p w14:paraId="10391B6C" w14:textId="77777777" w:rsidR="000E5148" w:rsidRPr="003103BE" w:rsidRDefault="000E5148" w:rsidP="00561D99">
      <w:pPr>
        <w:autoSpaceDE w:val="0"/>
        <w:autoSpaceDN w:val="0"/>
        <w:adjustRightInd w:val="0"/>
        <w:spacing w:line="360" w:lineRule="auto"/>
        <w:ind w:right="49"/>
        <w:jc w:val="both"/>
        <w:rPr>
          <w:rFonts w:ascii="Palatino Linotype" w:hAnsi="Palatino Linotype" w:cs="Arial"/>
        </w:rPr>
      </w:pPr>
    </w:p>
    <w:p w14:paraId="34B22272" w14:textId="4EBE0FCD" w:rsidR="001F400C" w:rsidRPr="003103BE" w:rsidRDefault="003103BE" w:rsidP="00D01A63">
      <w:pPr>
        <w:spacing w:line="360" w:lineRule="auto"/>
        <w:jc w:val="both"/>
        <w:rPr>
          <w:rFonts w:ascii="Palatino Linotype" w:eastAsiaTheme="minorHAnsi" w:hAnsi="Palatino Linotype" w:cs="Arial"/>
          <w:lang w:val="es-MX" w:eastAsia="en-US"/>
        </w:rPr>
      </w:pPr>
      <w:r w:rsidRPr="003103BE">
        <w:rPr>
          <w:rFonts w:ascii="Palatino Linotype" w:eastAsiaTheme="minorHAnsi" w:hAnsi="Palatino Linotype" w:cs="Arial"/>
          <w:lang w:val="es-MX" w:eastAsia="en-US"/>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054E04" w:rsidRPr="003103BE">
        <w:rPr>
          <w:rFonts w:ascii="Palatino Linotype" w:eastAsiaTheme="minorHAnsi" w:hAnsi="Palatino Linotype" w:cs="Arial"/>
          <w:lang w:val="es-MX" w:eastAsia="en-US"/>
        </w:rPr>
        <w:t>.</w:t>
      </w:r>
      <w:r w:rsidR="001F400C" w:rsidRPr="003103BE">
        <w:rPr>
          <w:rFonts w:ascii="Palatino Linotype" w:eastAsiaTheme="minorHAnsi" w:hAnsi="Palatino Linotype" w:cs="Arial"/>
          <w:lang w:val="es-MX" w:eastAsia="en-US"/>
        </w:rPr>
        <w:t>-----------</w:t>
      </w:r>
      <w:r w:rsidR="005D56C1" w:rsidRPr="003103BE">
        <w:rPr>
          <w:rFonts w:ascii="Palatino Linotype" w:eastAsiaTheme="minorHAnsi" w:hAnsi="Palatino Linotype" w:cs="Arial"/>
          <w:lang w:val="es-MX" w:eastAsia="en-US"/>
        </w:rPr>
        <w:t>----------------------------------------------------------------------------------------------------------------------------------------------------------------------------------------------------------------------------------------------------------------------------------------------------------------------------------------------------------------------------------------------------------------------------------------------</w:t>
      </w:r>
      <w:r w:rsidR="006A275A" w:rsidRPr="003103BE">
        <w:rPr>
          <w:rFonts w:ascii="Palatino Linotype" w:eastAsiaTheme="minorHAnsi" w:hAnsi="Palatino Linotype" w:cs="Arial"/>
          <w:lang w:val="es-MX" w:eastAsia="en-US"/>
        </w:rPr>
        <w:t>---------------------------------------------------------------------------------------------------------------------------------------------------------------------</w:t>
      </w:r>
      <w:r w:rsidR="00860572" w:rsidRPr="003103BE">
        <w:rPr>
          <w:rFonts w:ascii="Palatino Linotype" w:eastAsiaTheme="minorHAnsi" w:hAnsi="Palatino Linotype" w:cs="Arial"/>
          <w:lang w:val="es-MX" w:eastAsia="en-US"/>
        </w:rPr>
        <w:t>------------------------------</w:t>
      </w:r>
    </w:p>
    <w:p w14:paraId="30DC6A28" w14:textId="5C3B8EB0" w:rsidR="00B10A2E" w:rsidRPr="00B10A2E" w:rsidRDefault="00B10A2E" w:rsidP="00D01A63">
      <w:pPr>
        <w:spacing w:line="360" w:lineRule="auto"/>
        <w:jc w:val="both"/>
        <w:rPr>
          <w:rFonts w:ascii="Palatino Linotype" w:eastAsiaTheme="minorHAnsi" w:hAnsi="Palatino Linotype" w:cs="Arial"/>
          <w:sz w:val="16"/>
          <w:szCs w:val="16"/>
          <w:lang w:val="es-MX" w:eastAsia="en-US"/>
        </w:rPr>
      </w:pPr>
      <w:r w:rsidRPr="003103BE">
        <w:rPr>
          <w:rFonts w:ascii="Palatino Linotype" w:eastAsiaTheme="minorHAnsi" w:hAnsi="Palatino Linotype" w:cs="Arial"/>
          <w:sz w:val="16"/>
          <w:szCs w:val="16"/>
          <w:lang w:val="es-MX" w:eastAsia="en-US"/>
        </w:rPr>
        <w:t>JMV/CCR/</w:t>
      </w:r>
      <w:proofErr w:type="spellStart"/>
      <w:r w:rsidRPr="003103BE">
        <w:rPr>
          <w:rFonts w:ascii="Palatino Linotype" w:eastAsiaTheme="minorHAnsi" w:hAnsi="Palatino Linotype" w:cs="Arial"/>
          <w:sz w:val="16"/>
          <w:szCs w:val="16"/>
          <w:lang w:val="es-MX" w:eastAsia="en-US"/>
        </w:rPr>
        <w:t>jasm</w:t>
      </w:r>
      <w:proofErr w:type="spellEnd"/>
    </w:p>
    <w:p w14:paraId="3045BEB7" w14:textId="77777777" w:rsidR="0029071C" w:rsidRDefault="0029071C" w:rsidP="003E56C9"/>
    <w:p w14:paraId="7EB24772" w14:textId="77777777" w:rsidR="0029071C" w:rsidRDefault="0029071C" w:rsidP="003E56C9"/>
    <w:p w14:paraId="186BDFDF" w14:textId="77777777" w:rsidR="0029071C" w:rsidRDefault="0029071C" w:rsidP="003E56C9"/>
    <w:p w14:paraId="7D78206F" w14:textId="77777777" w:rsidR="0029071C" w:rsidRDefault="0029071C" w:rsidP="003E56C9"/>
    <w:p w14:paraId="04814BE6" w14:textId="77777777" w:rsidR="0029071C" w:rsidRDefault="0029071C" w:rsidP="003E56C9"/>
    <w:p w14:paraId="6F49568C" w14:textId="77777777" w:rsidR="0029071C" w:rsidRDefault="0029071C" w:rsidP="003E56C9"/>
    <w:p w14:paraId="6B8A2833" w14:textId="77777777" w:rsidR="0029071C" w:rsidRDefault="0029071C" w:rsidP="003E56C9"/>
    <w:p w14:paraId="2E3529BC" w14:textId="77777777" w:rsidR="0029071C" w:rsidRDefault="0029071C" w:rsidP="003E56C9"/>
    <w:p w14:paraId="488ED8DA" w14:textId="77777777" w:rsidR="0029071C" w:rsidRDefault="0029071C" w:rsidP="003E56C9"/>
    <w:p w14:paraId="2B220EF2" w14:textId="77777777" w:rsidR="0029071C" w:rsidRDefault="0029071C" w:rsidP="003E56C9"/>
    <w:p w14:paraId="54A41508" w14:textId="77777777" w:rsidR="0029071C" w:rsidRDefault="0029071C" w:rsidP="003E56C9"/>
    <w:p w14:paraId="35C7B9CF" w14:textId="77777777" w:rsidR="0029071C" w:rsidRDefault="0029071C" w:rsidP="003E56C9"/>
    <w:p w14:paraId="4A30153D" w14:textId="77777777" w:rsidR="0029071C" w:rsidRDefault="0029071C" w:rsidP="003E56C9"/>
    <w:p w14:paraId="31AB933D" w14:textId="77777777" w:rsidR="0029071C" w:rsidRDefault="0029071C" w:rsidP="003E56C9"/>
    <w:p w14:paraId="1E3C48FA" w14:textId="77777777" w:rsidR="0029071C" w:rsidRDefault="0029071C" w:rsidP="003E56C9"/>
    <w:p w14:paraId="09C8730B" w14:textId="77777777" w:rsidR="0029071C" w:rsidRDefault="0029071C" w:rsidP="003E56C9"/>
    <w:p w14:paraId="69F226C3" w14:textId="77777777" w:rsidR="0029071C" w:rsidRDefault="0029071C" w:rsidP="003E56C9"/>
    <w:p w14:paraId="09C608C5" w14:textId="77777777" w:rsidR="0029071C" w:rsidRDefault="0029071C" w:rsidP="003E56C9"/>
    <w:p w14:paraId="0D4B1FB2" w14:textId="77777777" w:rsidR="0029071C" w:rsidRDefault="0029071C" w:rsidP="003E56C9"/>
    <w:p w14:paraId="160BB700" w14:textId="77777777" w:rsidR="0029071C" w:rsidRDefault="0029071C" w:rsidP="003E56C9"/>
    <w:p w14:paraId="5A782B7A" w14:textId="77777777" w:rsidR="0029071C" w:rsidRDefault="0029071C" w:rsidP="003E56C9"/>
    <w:p w14:paraId="4F28D52A" w14:textId="77777777" w:rsidR="0029071C" w:rsidRDefault="0029071C" w:rsidP="003E56C9"/>
    <w:p w14:paraId="6C869109" w14:textId="77777777" w:rsidR="0029071C" w:rsidRDefault="0029071C" w:rsidP="003E56C9"/>
    <w:p w14:paraId="0176EBE0" w14:textId="77777777" w:rsidR="0029071C" w:rsidRDefault="0029071C" w:rsidP="003E56C9"/>
    <w:p w14:paraId="4A43AF8A" w14:textId="77777777" w:rsidR="0029071C" w:rsidRDefault="0029071C" w:rsidP="003E56C9"/>
    <w:p w14:paraId="21B21FB2" w14:textId="77777777" w:rsidR="0029071C" w:rsidRDefault="0029071C" w:rsidP="003E56C9"/>
    <w:p w14:paraId="4976B772" w14:textId="77777777" w:rsidR="0029071C" w:rsidRDefault="0029071C" w:rsidP="003E56C9"/>
    <w:p w14:paraId="6A686AB3" w14:textId="77777777" w:rsidR="0029071C" w:rsidRDefault="0029071C" w:rsidP="003E56C9"/>
    <w:p w14:paraId="42D25082" w14:textId="77777777" w:rsidR="0029071C" w:rsidRDefault="0029071C" w:rsidP="003E56C9"/>
    <w:p w14:paraId="19677241" w14:textId="77777777" w:rsidR="0029071C" w:rsidRDefault="0029071C" w:rsidP="003E56C9"/>
    <w:p w14:paraId="3096F816" w14:textId="77777777" w:rsidR="0029071C" w:rsidRDefault="0029071C" w:rsidP="003E56C9"/>
    <w:p w14:paraId="2AB840FB" w14:textId="77777777" w:rsidR="0029071C" w:rsidRDefault="0029071C" w:rsidP="003E56C9"/>
    <w:p w14:paraId="79A1A09E" w14:textId="77777777" w:rsidR="0029071C" w:rsidRDefault="0029071C" w:rsidP="003E56C9"/>
    <w:p w14:paraId="489BB985" w14:textId="77777777" w:rsidR="0029071C" w:rsidRDefault="0029071C" w:rsidP="003E56C9"/>
    <w:p w14:paraId="1929015B" w14:textId="15FDFFF8" w:rsidR="0029071C" w:rsidRPr="003E56C9" w:rsidRDefault="0029071C" w:rsidP="003E56C9"/>
    <w:sectPr w:rsidR="0029071C" w:rsidRPr="003E56C9" w:rsidSect="00742DA4">
      <w:headerReference w:type="even" r:id="rId10"/>
      <w:headerReference w:type="default" r:id="rId11"/>
      <w:footerReference w:type="default" r:id="rId12"/>
      <w:headerReference w:type="first" r:id="rId13"/>
      <w:footerReference w:type="first" r:id="rId14"/>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87595" w14:textId="77777777" w:rsidR="00CF2824" w:rsidRDefault="00CF2824" w:rsidP="000B5E25">
      <w:r>
        <w:separator/>
      </w:r>
    </w:p>
  </w:endnote>
  <w:endnote w:type="continuationSeparator" w:id="0">
    <w:p w14:paraId="71ADC802" w14:textId="77777777" w:rsidR="00CF2824" w:rsidRDefault="00CF2824" w:rsidP="000B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Liberation Serif">
    <w:panose1 w:val="00000000000000000000"/>
    <w:charset w:val="00"/>
    <w:family w:val="roman"/>
    <w:notTrueType/>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palatino">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9FCE8" w14:textId="77777777" w:rsidR="00291B41" w:rsidRPr="000D3AD4" w:rsidRDefault="00291B41"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671142">
      <w:rPr>
        <w:rFonts w:ascii="Palatino Linotype" w:hAnsi="Palatino Linotype" w:cs="Arial"/>
        <w:bCs/>
        <w:noProof/>
        <w:sz w:val="20"/>
        <w:szCs w:val="20"/>
      </w:rPr>
      <w:t>27</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671142">
      <w:rPr>
        <w:rFonts w:ascii="Palatino Linotype" w:hAnsi="Palatino Linotype" w:cs="Arial"/>
        <w:bCs/>
        <w:noProof/>
        <w:sz w:val="20"/>
        <w:szCs w:val="20"/>
      </w:rPr>
      <w:t>28</w:t>
    </w:r>
    <w:r w:rsidRPr="000D3AD4">
      <w:rPr>
        <w:rFonts w:ascii="Palatino Linotype" w:hAnsi="Palatino Linotype" w:cs="Arial"/>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4768E" w14:textId="77777777" w:rsidR="00291B41" w:rsidRPr="000D3AD4" w:rsidRDefault="00291B41"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671142">
      <w:rPr>
        <w:rFonts w:ascii="Palatino Linotype" w:hAnsi="Palatino Linotype" w:cs="Arial"/>
        <w:bCs/>
        <w:noProof/>
        <w:sz w:val="20"/>
        <w:szCs w:val="20"/>
      </w:rPr>
      <w:t>1</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671142">
      <w:rPr>
        <w:rFonts w:ascii="Palatino Linotype" w:hAnsi="Palatino Linotype" w:cs="Arial"/>
        <w:bCs/>
        <w:noProof/>
        <w:sz w:val="20"/>
        <w:szCs w:val="20"/>
      </w:rPr>
      <w:t>28</w:t>
    </w:r>
    <w:r w:rsidRPr="000D3AD4">
      <w:rPr>
        <w:rFonts w:ascii="Palatino Linotype" w:hAnsi="Palatino Linotype" w:cs="Arial"/>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1FB5C" w14:textId="77777777" w:rsidR="00CF2824" w:rsidRDefault="00CF2824" w:rsidP="000B5E25">
      <w:r>
        <w:separator/>
      </w:r>
    </w:p>
  </w:footnote>
  <w:footnote w:type="continuationSeparator" w:id="0">
    <w:p w14:paraId="64C574B2" w14:textId="77777777" w:rsidR="00CF2824" w:rsidRDefault="00CF2824" w:rsidP="000B5E25">
      <w:r>
        <w:continuationSeparator/>
      </w:r>
    </w:p>
  </w:footnote>
  <w:footnote w:id="1">
    <w:p w14:paraId="554C5EC9" w14:textId="77777777" w:rsidR="00291B41" w:rsidRPr="00911081" w:rsidRDefault="00291B41" w:rsidP="00F564EF">
      <w:pPr>
        <w:jc w:val="both"/>
        <w:rPr>
          <w:rFonts w:ascii="Palatino Linotype" w:hAnsi="Palatino Linotype"/>
          <w:b/>
          <w:bCs/>
          <w:i/>
          <w:sz w:val="16"/>
          <w:szCs w:val="16"/>
          <w:lang w:eastAsia="es-MX"/>
        </w:rPr>
      </w:pPr>
      <w:r>
        <w:rPr>
          <w:rStyle w:val="Refdenotaalpie"/>
        </w:rPr>
        <w:footnoteRef/>
      </w:r>
      <w:r>
        <w:t xml:space="preserve"> </w:t>
      </w:r>
      <w:r w:rsidRPr="00911081">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14:paraId="6DDD3A81" w14:textId="77777777" w:rsidR="00291B41" w:rsidRPr="00911081" w:rsidRDefault="00291B41" w:rsidP="00F564EF">
      <w:pPr>
        <w:jc w:val="both"/>
        <w:rPr>
          <w:rFonts w:ascii="Palatino Linotype" w:hAnsi="Palatino Linotype"/>
          <w:i/>
          <w:sz w:val="16"/>
          <w:szCs w:val="16"/>
        </w:rPr>
      </w:pPr>
      <w:r w:rsidRPr="00911081">
        <w:rPr>
          <w:rFonts w:ascii="Palatino Linotype" w:hAnsi="Palatino Linotype"/>
          <w:i/>
          <w:sz w:val="16"/>
          <w:szCs w:val="16"/>
        </w:rPr>
        <w:t>Del examen de compatibilidad de los artículos</w:t>
      </w:r>
      <w:r w:rsidRPr="00911081">
        <w:rPr>
          <w:rStyle w:val="apple-converted-space"/>
          <w:rFonts w:ascii="Palatino Linotype" w:hAnsi="Palatino Linotype"/>
          <w:i/>
          <w:sz w:val="16"/>
          <w:szCs w:val="16"/>
        </w:rPr>
        <w:t> </w:t>
      </w:r>
      <w:hyperlink r:id="rId1" w:history="1">
        <w:r w:rsidRPr="00911081">
          <w:rPr>
            <w:rStyle w:val="Hipervnculo"/>
            <w:rFonts w:ascii="Palatino Linotype" w:hAnsi="Palatino Linotype"/>
            <w:i/>
            <w:sz w:val="16"/>
            <w:szCs w:val="16"/>
          </w:rPr>
          <w:t>73 y 74 de la Ley de Amparo</w:t>
        </w:r>
      </w:hyperlink>
      <w:r w:rsidRPr="00911081">
        <w:rPr>
          <w:rStyle w:val="apple-converted-space"/>
          <w:rFonts w:ascii="Palatino Linotype" w:hAnsi="Palatino Linotype"/>
          <w:i/>
          <w:sz w:val="16"/>
          <w:szCs w:val="16"/>
        </w:rPr>
        <w:t> </w:t>
      </w:r>
      <w:r w:rsidRPr="00911081">
        <w:rPr>
          <w:rFonts w:ascii="Palatino Linotype" w:hAnsi="Palatino Linotype"/>
          <w:i/>
          <w:sz w:val="16"/>
          <w:szCs w:val="16"/>
        </w:rPr>
        <w:t>con el artículo</w:t>
      </w:r>
      <w:r w:rsidRPr="00911081">
        <w:rPr>
          <w:rStyle w:val="apple-converted-space"/>
          <w:rFonts w:ascii="Palatino Linotype" w:hAnsi="Palatino Linotype"/>
          <w:i/>
          <w:sz w:val="16"/>
          <w:szCs w:val="16"/>
        </w:rPr>
        <w:t> </w:t>
      </w:r>
      <w:hyperlink r:id="rId2" w:history="1">
        <w:r w:rsidRPr="00911081">
          <w:rPr>
            <w:rStyle w:val="Hipervnculo"/>
            <w:rFonts w:ascii="Palatino Linotype" w:hAnsi="Palatino Linotype"/>
            <w:i/>
            <w:sz w:val="16"/>
            <w:szCs w:val="16"/>
          </w:rPr>
          <w:t>25.1 de la Convención Americana sobre Derechos Humanos</w:t>
        </w:r>
      </w:hyperlink>
      <w:r w:rsidRPr="00911081">
        <w:rPr>
          <w:rStyle w:val="apple-converted-space"/>
          <w:rFonts w:ascii="Palatino Linotype" w:hAnsi="Palatino Linotype"/>
          <w:i/>
          <w:sz w:val="16"/>
          <w:szCs w:val="16"/>
        </w:rPr>
        <w:t> </w:t>
      </w:r>
      <w:r w:rsidRPr="00911081">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911081">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911081">
        <w:rPr>
          <w:rFonts w:ascii="Palatino Linotype" w:hAnsi="Palatino Linotype"/>
          <w:i/>
          <w:sz w:val="16"/>
          <w:szCs w:val="16"/>
        </w:rPr>
        <w:t>concesoria</w:t>
      </w:r>
      <w:proofErr w:type="spellEnd"/>
      <w:r w:rsidRPr="00911081">
        <w:rPr>
          <w:rFonts w:ascii="Palatino Linotype" w:hAnsi="Palatino Linotype"/>
          <w:i/>
          <w:sz w:val="16"/>
          <w:szCs w:val="16"/>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2">
    <w:p w14:paraId="5A86821E" w14:textId="77777777" w:rsidR="00291B41" w:rsidRDefault="00291B41" w:rsidP="00826C3C">
      <w:pPr>
        <w:autoSpaceDE w:val="0"/>
        <w:autoSpaceDN w:val="0"/>
        <w:adjustRightInd w:val="0"/>
        <w:jc w:val="both"/>
        <w:rPr>
          <w:rFonts w:ascii="Palatino Linotype" w:hAnsi="Palatino Linotype" w:cs="Arial"/>
          <w:sz w:val="16"/>
          <w:szCs w:val="16"/>
        </w:rPr>
      </w:pPr>
      <w:r>
        <w:rPr>
          <w:rStyle w:val="Refdenotaalpie"/>
          <w:rFonts w:ascii="Palatino Linotype" w:hAnsi="Palatino Linotype" w:cs="Arial"/>
          <w:sz w:val="16"/>
          <w:szCs w:val="16"/>
        </w:rPr>
        <w:footnoteRef/>
      </w:r>
      <w:r>
        <w:rPr>
          <w:rFonts w:ascii="Palatino Linotype" w:hAnsi="Palatino Linotype" w:cs="Arial"/>
          <w:sz w:val="16"/>
          <w:szCs w:val="16"/>
        </w:rPr>
        <w:t xml:space="preserve"> VILLANUEVA </w:t>
      </w:r>
      <w:proofErr w:type="spellStart"/>
      <w:r>
        <w:rPr>
          <w:rFonts w:ascii="Palatino Linotype" w:hAnsi="Palatino Linotype" w:cs="Arial"/>
          <w:sz w:val="16"/>
          <w:szCs w:val="16"/>
        </w:rPr>
        <w:t>VILLANUEVA</w:t>
      </w:r>
      <w:proofErr w:type="spellEnd"/>
      <w:r>
        <w:rPr>
          <w:rFonts w:ascii="Palatino Linotype" w:hAnsi="Palatino Linotype" w:cs="Arial"/>
          <w:sz w:val="16"/>
          <w:szCs w:val="16"/>
        </w:rPr>
        <w:t xml:space="preserve"> Ernesto. Derecho de la Información, Ed. Porrúa. </w:t>
      </w:r>
      <w:r>
        <w:rPr>
          <w:rFonts w:ascii="Palatino Linotype" w:hAnsi="Palatino Linotype" w:cs="Arial"/>
          <w:sz w:val="16"/>
          <w:szCs w:val="16"/>
          <w:lang w:eastAsia="es-MX"/>
        </w:rPr>
        <w:t>S.A., México. 2006. p. 270.</w:t>
      </w:r>
      <w:r>
        <w:rPr>
          <w:rFonts w:ascii="Palatino Linotype" w:hAnsi="Palatino Linotype" w:cs="Arial"/>
          <w:sz w:val="16"/>
          <w:szCs w:val="16"/>
          <w:lang w:eastAsia="es-MX"/>
        </w:rPr>
        <w:tab/>
      </w:r>
    </w:p>
    <w:p w14:paraId="753AA611" w14:textId="77777777" w:rsidR="00291B41" w:rsidRDefault="00291B41" w:rsidP="00826C3C">
      <w:pPr>
        <w:pStyle w:val="Textonotapie"/>
        <w:jc w:val="both"/>
        <w:rPr>
          <w:rFonts w:ascii="Arial" w:hAnsi="Arial" w:cs="Arial"/>
          <w:sz w:val="16"/>
          <w:szCs w:val="16"/>
        </w:rPr>
      </w:pPr>
    </w:p>
  </w:footnote>
  <w:footnote w:id="3">
    <w:p w14:paraId="77824EC1" w14:textId="77777777" w:rsidR="00291B41" w:rsidRPr="0027331A" w:rsidRDefault="00291B41" w:rsidP="00F72E3E">
      <w:pPr>
        <w:pStyle w:val="Textonotapie"/>
      </w:pPr>
      <w:r w:rsidRPr="0027331A">
        <w:rPr>
          <w:rStyle w:val="Refdenotaalpie"/>
        </w:rPr>
        <w:footnoteRef/>
      </w:r>
      <w:r w:rsidRPr="0027331A">
        <w:t xml:space="preserve"> </w:t>
      </w:r>
      <w:r>
        <w:t xml:space="preserve">Tesis V.2o. J/15, </w:t>
      </w:r>
      <w:r>
        <w:rPr>
          <w:i/>
          <w:iCs/>
        </w:rPr>
        <w:t>Semanario Judicial de la Federación</w:t>
      </w:r>
      <w:r>
        <w:t>, Octava Época, tomo IX, enero de 1992, p. 115.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1C0A5" w14:textId="77777777" w:rsidR="00291B41" w:rsidRDefault="00671142">
    <w:pPr>
      <w:pStyle w:val="Encabezado"/>
    </w:pPr>
    <w:r>
      <w:rPr>
        <w:noProof/>
        <w:lang w:val="es-MX" w:eastAsia="es-MX"/>
      </w:rPr>
      <w:pict w14:anchorId="748BEF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3" o:spid="_x0000_s2050" type="#_x0000_t75" style="position:absolute;margin-left:0;margin-top:0;width:609.4pt;height:793.75pt;z-index:-251657216;mso-position-horizontal:center;mso-position-horizontal-relative:margin;mso-position-vertical:center;mso-position-vertical-relative:margin" o:allowincell="f">
          <v:imagedata r:id="rId1" o:title="logo infoem (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951" w:type="dxa"/>
      <w:tblInd w:w="2263" w:type="dxa"/>
      <w:tblLayout w:type="fixed"/>
      <w:tblLook w:val="04A0" w:firstRow="1" w:lastRow="0" w:firstColumn="1" w:lastColumn="0" w:noHBand="0" w:noVBand="1"/>
    </w:tblPr>
    <w:tblGrid>
      <w:gridCol w:w="2840"/>
      <w:gridCol w:w="4111"/>
    </w:tblGrid>
    <w:tr w:rsidR="00291B41" w:rsidRPr="008F2CCC" w14:paraId="6A2352FA" w14:textId="77777777" w:rsidTr="00E01D4A">
      <w:tc>
        <w:tcPr>
          <w:tcW w:w="2840" w:type="dxa"/>
          <w:vAlign w:val="center"/>
        </w:tcPr>
        <w:p w14:paraId="217E963F" w14:textId="77777777" w:rsidR="00291B41" w:rsidRPr="008F5DAE" w:rsidRDefault="00291B41"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1" w:type="dxa"/>
          <w:vAlign w:val="center"/>
        </w:tcPr>
        <w:p w14:paraId="1056B9D1" w14:textId="434EB253" w:rsidR="00291B41" w:rsidRPr="0029071C" w:rsidRDefault="00291B41" w:rsidP="00AA099F">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06115</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291B41" w:rsidRPr="008F2CCC" w14:paraId="1F299A1F" w14:textId="77777777" w:rsidTr="00E01D4A">
      <w:trPr>
        <w:trHeight w:val="228"/>
      </w:trPr>
      <w:tc>
        <w:tcPr>
          <w:tcW w:w="2840" w:type="dxa"/>
          <w:vAlign w:val="center"/>
        </w:tcPr>
        <w:p w14:paraId="683328AB" w14:textId="77777777" w:rsidR="00291B41" w:rsidRPr="008F5DAE" w:rsidRDefault="00291B41"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1" w:type="dxa"/>
          <w:vAlign w:val="center"/>
        </w:tcPr>
        <w:p w14:paraId="0DAC1EE3" w14:textId="488A8EE6" w:rsidR="00291B41" w:rsidRPr="0029071C" w:rsidRDefault="00291B41" w:rsidP="00B6659F">
          <w:pPr>
            <w:spacing w:line="276" w:lineRule="auto"/>
            <w:jc w:val="right"/>
            <w:rPr>
              <w:rFonts w:ascii="Palatino Linotype" w:hAnsi="Palatino Linotype"/>
              <w:sz w:val="22"/>
              <w:szCs w:val="22"/>
            </w:rPr>
          </w:pPr>
          <w:r w:rsidRPr="00E01D4A">
            <w:rPr>
              <w:rFonts w:ascii="Palatino Linotype" w:hAnsi="Palatino Linotype"/>
              <w:sz w:val="22"/>
              <w:szCs w:val="22"/>
            </w:rPr>
            <w:t>Ayuntamiento de Ecatepec de Morelos</w:t>
          </w:r>
        </w:p>
      </w:tc>
    </w:tr>
    <w:tr w:rsidR="00291B41" w:rsidRPr="008F2CCC" w14:paraId="46D09EF7" w14:textId="77777777" w:rsidTr="00E01D4A">
      <w:tc>
        <w:tcPr>
          <w:tcW w:w="2840" w:type="dxa"/>
          <w:vAlign w:val="center"/>
        </w:tcPr>
        <w:p w14:paraId="1A0A5ED2" w14:textId="77777777" w:rsidR="00291B41" w:rsidRPr="008F5DAE" w:rsidRDefault="00291B41" w:rsidP="00BC757D">
          <w:pPr>
            <w:spacing w:line="276" w:lineRule="auto"/>
            <w:jc w:val="center"/>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1" w:type="dxa"/>
          <w:vAlign w:val="center"/>
        </w:tcPr>
        <w:p w14:paraId="1AE463AD" w14:textId="77777777" w:rsidR="00291B41" w:rsidRPr="0029071C" w:rsidRDefault="00291B41"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bl>
  <w:p w14:paraId="4C6F4FA2" w14:textId="77777777" w:rsidR="00291B41" w:rsidRPr="001779E0" w:rsidRDefault="00671142" w:rsidP="0043515A">
    <w:pPr>
      <w:pStyle w:val="Encabezado"/>
      <w:tabs>
        <w:tab w:val="clear" w:pos="4252"/>
        <w:tab w:val="clear" w:pos="8504"/>
        <w:tab w:val="left" w:pos="2326"/>
      </w:tabs>
      <w:rPr>
        <w:rFonts w:ascii="Palatino Linotype" w:hAnsi="Palatino Linotype"/>
        <w:sz w:val="20"/>
      </w:rPr>
    </w:pPr>
    <w:r>
      <w:rPr>
        <w:rFonts w:ascii="Palatino Linotype" w:hAnsi="Palatino Linotype"/>
        <w:noProof/>
        <w:sz w:val="20"/>
        <w:lang w:val="es-MX" w:eastAsia="es-MX"/>
      </w:rPr>
      <w:pict w14:anchorId="37823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4" o:spid="_x0000_s2051" type="#_x0000_t75" style="position:absolute;margin-left:-94.45pt;margin-top:-117.8pt;width:649.35pt;height:845.8pt;z-index:-251656192;mso-position-horizontal-relative:margin;mso-position-vertical-relative:margin" o:allowincell="f">
          <v:imagedata r:id="rId1" o:title="logo infoem (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951" w:type="dxa"/>
      <w:tblInd w:w="2263" w:type="dxa"/>
      <w:tblLayout w:type="fixed"/>
      <w:tblLook w:val="04A0" w:firstRow="1" w:lastRow="0" w:firstColumn="1" w:lastColumn="0" w:noHBand="0" w:noVBand="1"/>
    </w:tblPr>
    <w:tblGrid>
      <w:gridCol w:w="2557"/>
      <w:gridCol w:w="4394"/>
    </w:tblGrid>
    <w:tr w:rsidR="00291B41" w:rsidRPr="008F2CCC" w14:paraId="647E1A5E" w14:textId="77777777" w:rsidTr="00E01D4A">
      <w:tc>
        <w:tcPr>
          <w:tcW w:w="2557" w:type="dxa"/>
          <w:vAlign w:val="center"/>
        </w:tcPr>
        <w:p w14:paraId="61C1A94D" w14:textId="77777777" w:rsidR="00291B41" w:rsidRPr="008F5DAE" w:rsidRDefault="00291B41" w:rsidP="003F7147">
          <w:pPr>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394" w:type="dxa"/>
          <w:vAlign w:val="center"/>
        </w:tcPr>
        <w:p w14:paraId="5D88CF1B" w14:textId="4CBCF76F" w:rsidR="00291B41" w:rsidRPr="0029071C" w:rsidRDefault="00291B41" w:rsidP="00AA099F">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06115</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291B41" w:rsidRPr="008F2CCC" w14:paraId="34929B82" w14:textId="77777777" w:rsidTr="00E01D4A">
      <w:tc>
        <w:tcPr>
          <w:tcW w:w="2557" w:type="dxa"/>
          <w:vAlign w:val="center"/>
        </w:tcPr>
        <w:p w14:paraId="54C68700" w14:textId="77777777" w:rsidR="00291B41" w:rsidRPr="008F5DAE" w:rsidRDefault="00291B41" w:rsidP="003F7147">
          <w:pPr>
            <w:jc w:val="right"/>
            <w:rPr>
              <w:rFonts w:ascii="Palatino Linotype" w:hAnsi="Palatino Linotype"/>
              <w:b/>
              <w:sz w:val="22"/>
              <w:szCs w:val="22"/>
              <w:lang w:val="es-ES_tradnl"/>
            </w:rPr>
          </w:pPr>
          <w:r w:rsidRPr="008F5DAE">
            <w:rPr>
              <w:rFonts w:ascii="Palatino Linotype" w:hAnsi="Palatino Linotype"/>
              <w:b/>
              <w:sz w:val="22"/>
              <w:szCs w:val="22"/>
              <w:lang w:val="es-ES_tradnl"/>
            </w:rPr>
            <w:t>Recurrente:</w:t>
          </w:r>
        </w:p>
      </w:tc>
      <w:tc>
        <w:tcPr>
          <w:tcW w:w="4394" w:type="dxa"/>
          <w:vAlign w:val="center"/>
        </w:tcPr>
        <w:p w14:paraId="5F35F8B2" w14:textId="6BA83558" w:rsidR="00291B41" w:rsidRPr="006D30E6" w:rsidRDefault="00671142" w:rsidP="00E01D4A">
          <w:pPr>
            <w:spacing w:line="276" w:lineRule="auto"/>
            <w:jc w:val="right"/>
            <w:rPr>
              <w:rFonts w:ascii="Palatino Linotype" w:hAnsi="Palatino Linotype"/>
              <w:sz w:val="22"/>
              <w:szCs w:val="22"/>
              <w:lang w:val="es-ES_tradnl"/>
            </w:rPr>
          </w:pPr>
          <w:proofErr w:type="spellStart"/>
          <w:r>
            <w:rPr>
              <w:rFonts w:ascii="Palatino Linotype" w:hAnsi="Palatino Linotype"/>
              <w:sz w:val="22"/>
              <w:szCs w:val="22"/>
              <w:lang w:val="es-ES_tradnl"/>
            </w:rPr>
            <w:t>xxxxxxxxxxxxxxxxxxxxxxxxxxxxxxxxxxx</w:t>
          </w:r>
          <w:proofErr w:type="spellEnd"/>
        </w:p>
      </w:tc>
    </w:tr>
    <w:tr w:rsidR="00291B41" w:rsidRPr="008F2CCC" w14:paraId="15459416" w14:textId="77777777" w:rsidTr="00E01D4A">
      <w:trPr>
        <w:trHeight w:val="228"/>
      </w:trPr>
      <w:tc>
        <w:tcPr>
          <w:tcW w:w="2557" w:type="dxa"/>
          <w:vAlign w:val="center"/>
        </w:tcPr>
        <w:p w14:paraId="776491B5" w14:textId="77777777" w:rsidR="00291B41" w:rsidRPr="008F5DAE" w:rsidRDefault="00291B41" w:rsidP="003F7147">
          <w:pPr>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394" w:type="dxa"/>
          <w:vAlign w:val="center"/>
        </w:tcPr>
        <w:p w14:paraId="6836B188" w14:textId="7DD65965" w:rsidR="00291B41" w:rsidRPr="0029071C" w:rsidRDefault="00291B41" w:rsidP="00E01D4A">
          <w:pPr>
            <w:spacing w:line="276" w:lineRule="auto"/>
            <w:jc w:val="right"/>
            <w:rPr>
              <w:rFonts w:ascii="Palatino Linotype" w:hAnsi="Palatino Linotype"/>
              <w:sz w:val="22"/>
              <w:szCs w:val="22"/>
            </w:rPr>
          </w:pPr>
          <w:r w:rsidRPr="00E01D4A">
            <w:rPr>
              <w:rFonts w:ascii="Palatino Linotype" w:hAnsi="Palatino Linotype"/>
              <w:sz w:val="22"/>
              <w:szCs w:val="22"/>
            </w:rPr>
            <w:t>Ayuntamiento de Ecatepec de Morelos</w:t>
          </w:r>
        </w:p>
      </w:tc>
    </w:tr>
    <w:tr w:rsidR="00291B41" w:rsidRPr="008F2CCC" w14:paraId="5C009CDE" w14:textId="77777777" w:rsidTr="00E01D4A">
      <w:tc>
        <w:tcPr>
          <w:tcW w:w="2557" w:type="dxa"/>
          <w:vAlign w:val="center"/>
        </w:tcPr>
        <w:p w14:paraId="294ED620" w14:textId="77777777" w:rsidR="00291B41" w:rsidRPr="008F5DAE" w:rsidRDefault="00291B41" w:rsidP="003F7147">
          <w:pPr>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394" w:type="dxa"/>
          <w:vAlign w:val="center"/>
        </w:tcPr>
        <w:p w14:paraId="50796410" w14:textId="77777777" w:rsidR="00291B41" w:rsidRPr="0029071C" w:rsidRDefault="00291B41"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bl>
  <w:p w14:paraId="2B66FDDC" w14:textId="44AA7E40" w:rsidR="00291B41" w:rsidRDefault="00671142">
    <w:pPr>
      <w:pStyle w:val="Encabezado"/>
      <w:rPr>
        <w:sz w:val="10"/>
      </w:rPr>
    </w:pPr>
    <w:r>
      <w:rPr>
        <w:noProof/>
        <w:sz w:val="10"/>
        <w:lang w:val="es-MX" w:eastAsia="es-MX"/>
      </w:rPr>
      <w:pict w14:anchorId="1A9E2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2" o:spid="_x0000_s2049" type="#_x0000_t75" style="position:absolute;margin-left:-85.05pt;margin-top:-128.35pt;width:628.7pt;height:818.9pt;z-index:-251658240;mso-position-horizontal-relative:margin;mso-position-vertical-relative:margin" o:allowincell="f">
          <v:imagedata r:id="rId1" o:title="logo infoem (1)"/>
          <w10:wrap anchorx="margin" anchory="margin"/>
        </v:shape>
      </w:pict>
    </w:r>
  </w:p>
  <w:p w14:paraId="17DC856D" w14:textId="5B3CC04F" w:rsidR="00291B41" w:rsidRPr="009F1AB6" w:rsidRDefault="00291B41">
    <w:pPr>
      <w:pStyle w:val="Encabezado"/>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pt;height:11.2pt;visibility:visible;mso-wrap-style:square" o:bullet="t">
        <v:imagedata r:id="rId1" o:title=""/>
      </v:shape>
    </w:pict>
  </w:numPicBullet>
  <w:abstractNum w:abstractNumId="0" w15:restartNumberingAfterBreak="0">
    <w:nsid w:val="01E71CDA"/>
    <w:multiLevelType w:val="hybridMultilevel"/>
    <w:tmpl w:val="607286F0"/>
    <w:lvl w:ilvl="0" w:tplc="30D4BED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451B7"/>
    <w:multiLevelType w:val="hybridMultilevel"/>
    <w:tmpl w:val="4FF03D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A072D2"/>
    <w:multiLevelType w:val="hybridMultilevel"/>
    <w:tmpl w:val="88489B26"/>
    <w:styleLink w:val="Estiloimportado1"/>
    <w:lvl w:ilvl="0" w:tplc="6AE8E0D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58419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8539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C74AAF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C7C3BF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44872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73C58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16EA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4F412E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D294A37"/>
    <w:multiLevelType w:val="hybridMultilevel"/>
    <w:tmpl w:val="A60EF7A6"/>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21339A3"/>
    <w:multiLevelType w:val="hybridMultilevel"/>
    <w:tmpl w:val="7AAA3FD6"/>
    <w:lvl w:ilvl="0" w:tplc="080A0001">
      <w:start w:val="1"/>
      <w:numFmt w:val="bullet"/>
      <w:lvlText w:val=""/>
      <w:lvlJc w:val="left"/>
      <w:pPr>
        <w:ind w:left="720" w:hanging="360"/>
      </w:pPr>
      <w:rPr>
        <w:rFonts w:ascii="Symbol" w:hAnsi="Symbo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2406E06"/>
    <w:multiLevelType w:val="hybridMultilevel"/>
    <w:tmpl w:val="DF8A5F3A"/>
    <w:lvl w:ilvl="0" w:tplc="8C2A99AE">
      <w:start w:val="1"/>
      <w:numFmt w:val="decimal"/>
      <w:lvlText w:val="%1."/>
      <w:lvlJc w:val="left"/>
      <w:pPr>
        <w:ind w:left="2258" w:hanging="720"/>
      </w:pPr>
      <w:rPr>
        <w:rFonts w:ascii="Palatino Linotype" w:hAnsi="Palatino Linotype" w:hint="default"/>
        <w:b/>
        <w:sz w:val="24"/>
        <w:szCs w:val="24"/>
      </w:rPr>
    </w:lvl>
    <w:lvl w:ilvl="1" w:tplc="080A0019" w:tentative="1">
      <w:start w:val="1"/>
      <w:numFmt w:val="lowerLetter"/>
      <w:lvlText w:val="%2."/>
      <w:lvlJc w:val="left"/>
      <w:pPr>
        <w:ind w:left="2210" w:hanging="360"/>
      </w:pPr>
    </w:lvl>
    <w:lvl w:ilvl="2" w:tplc="080A001B" w:tentative="1">
      <w:start w:val="1"/>
      <w:numFmt w:val="lowerRoman"/>
      <w:lvlText w:val="%3."/>
      <w:lvlJc w:val="right"/>
      <w:pPr>
        <w:ind w:left="2930" w:hanging="180"/>
      </w:pPr>
    </w:lvl>
    <w:lvl w:ilvl="3" w:tplc="080A000F" w:tentative="1">
      <w:start w:val="1"/>
      <w:numFmt w:val="decimal"/>
      <w:lvlText w:val="%4."/>
      <w:lvlJc w:val="left"/>
      <w:pPr>
        <w:ind w:left="3650" w:hanging="360"/>
      </w:pPr>
    </w:lvl>
    <w:lvl w:ilvl="4" w:tplc="080A0019" w:tentative="1">
      <w:start w:val="1"/>
      <w:numFmt w:val="lowerLetter"/>
      <w:lvlText w:val="%5."/>
      <w:lvlJc w:val="left"/>
      <w:pPr>
        <w:ind w:left="4370" w:hanging="360"/>
      </w:pPr>
    </w:lvl>
    <w:lvl w:ilvl="5" w:tplc="080A001B" w:tentative="1">
      <w:start w:val="1"/>
      <w:numFmt w:val="lowerRoman"/>
      <w:lvlText w:val="%6."/>
      <w:lvlJc w:val="right"/>
      <w:pPr>
        <w:ind w:left="5090" w:hanging="180"/>
      </w:pPr>
    </w:lvl>
    <w:lvl w:ilvl="6" w:tplc="080A000F" w:tentative="1">
      <w:start w:val="1"/>
      <w:numFmt w:val="decimal"/>
      <w:lvlText w:val="%7."/>
      <w:lvlJc w:val="left"/>
      <w:pPr>
        <w:ind w:left="5810" w:hanging="360"/>
      </w:pPr>
    </w:lvl>
    <w:lvl w:ilvl="7" w:tplc="080A0019" w:tentative="1">
      <w:start w:val="1"/>
      <w:numFmt w:val="lowerLetter"/>
      <w:lvlText w:val="%8."/>
      <w:lvlJc w:val="left"/>
      <w:pPr>
        <w:ind w:left="6530" w:hanging="360"/>
      </w:pPr>
    </w:lvl>
    <w:lvl w:ilvl="8" w:tplc="080A001B" w:tentative="1">
      <w:start w:val="1"/>
      <w:numFmt w:val="lowerRoman"/>
      <w:lvlText w:val="%9."/>
      <w:lvlJc w:val="right"/>
      <w:pPr>
        <w:ind w:left="7250" w:hanging="180"/>
      </w:pPr>
    </w:lvl>
  </w:abstractNum>
  <w:abstractNum w:abstractNumId="6" w15:restartNumberingAfterBreak="0">
    <w:nsid w:val="336561CC"/>
    <w:multiLevelType w:val="hybridMultilevel"/>
    <w:tmpl w:val="18640776"/>
    <w:styleLink w:val="Estiloimportado2"/>
    <w:lvl w:ilvl="0" w:tplc="82300D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607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589C7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82AF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FA7FF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FCDF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E5A724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7A20E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06906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73530B1"/>
    <w:multiLevelType w:val="hybridMultilevel"/>
    <w:tmpl w:val="B6C4F5E0"/>
    <w:lvl w:ilvl="0" w:tplc="22AEF9CE">
      <w:start w:val="1"/>
      <w:numFmt w:val="upperRoman"/>
      <w:lvlText w:val="%1."/>
      <w:lvlJc w:val="left"/>
      <w:pPr>
        <w:ind w:left="1488" w:hanging="720"/>
      </w:pPr>
      <w:rPr>
        <w:rFonts w:hint="default"/>
        <w:b/>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8" w15:restartNumberingAfterBreak="0">
    <w:nsid w:val="628B2EA0"/>
    <w:multiLevelType w:val="hybridMultilevel"/>
    <w:tmpl w:val="B6FA1FC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D63310F"/>
    <w:multiLevelType w:val="hybridMultilevel"/>
    <w:tmpl w:val="773E011E"/>
    <w:lvl w:ilvl="0" w:tplc="428421B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4E00E45"/>
    <w:multiLevelType w:val="hybridMultilevel"/>
    <w:tmpl w:val="3CB2CDD6"/>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97A193D"/>
    <w:multiLevelType w:val="hybridMultilevel"/>
    <w:tmpl w:val="4CE2E6F0"/>
    <w:lvl w:ilvl="0" w:tplc="25AECF20">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A9A34E9"/>
    <w:multiLevelType w:val="hybridMultilevel"/>
    <w:tmpl w:val="EAC88746"/>
    <w:lvl w:ilvl="0" w:tplc="6B02C986">
      <w:start w:val="1"/>
      <w:numFmt w:val="bullet"/>
      <w:lvlText w:val="-"/>
      <w:lvlJc w:val="left"/>
      <w:pPr>
        <w:ind w:left="1080" w:hanging="360"/>
      </w:pPr>
      <w:rPr>
        <w:rFonts w:ascii="Palatino Linotype" w:eastAsiaTheme="minorHAnsi" w:hAnsi="Palatino Linotype"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7D3E0EBE"/>
    <w:multiLevelType w:val="hybridMultilevel"/>
    <w:tmpl w:val="2DD2515E"/>
    <w:lvl w:ilvl="0" w:tplc="1D4A126A">
      <w:start w:val="1"/>
      <w:numFmt w:val="lowerLetter"/>
      <w:lvlText w:val="%1)"/>
      <w:lvlJc w:val="left"/>
      <w:pPr>
        <w:ind w:left="720" w:hanging="360"/>
      </w:pPr>
      <w:rPr>
        <w:rFonts w:ascii="Palatino Linotype" w:eastAsiaTheme="minorHAnsi" w:hAnsi="Palatino Linotype"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6"/>
  </w:num>
  <w:num w:numId="3">
    <w:abstractNumId w:val="2"/>
  </w:num>
  <w:num w:numId="4">
    <w:abstractNumId w:val="7"/>
  </w:num>
  <w:num w:numId="5">
    <w:abstractNumId w:val="0"/>
  </w:num>
  <w:num w:numId="6">
    <w:abstractNumId w:val="12"/>
  </w:num>
  <w:num w:numId="7">
    <w:abstractNumId w:val="4"/>
  </w:num>
  <w:num w:numId="8">
    <w:abstractNumId w:val="3"/>
  </w:num>
  <w:num w:numId="9">
    <w:abstractNumId w:val="8"/>
  </w:num>
  <w:num w:numId="10">
    <w:abstractNumId w:val="1"/>
  </w:num>
  <w:num w:numId="11">
    <w:abstractNumId w:val="13"/>
  </w:num>
  <w:num w:numId="12">
    <w:abstractNumId w:val="5"/>
  </w:num>
  <w:num w:numId="13">
    <w:abstractNumId w:val="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E25"/>
    <w:rsid w:val="000007FD"/>
    <w:rsid w:val="0000189F"/>
    <w:rsid w:val="00001981"/>
    <w:rsid w:val="00002EA4"/>
    <w:rsid w:val="0000611A"/>
    <w:rsid w:val="00007BC3"/>
    <w:rsid w:val="000120BC"/>
    <w:rsid w:val="000153AF"/>
    <w:rsid w:val="0002117B"/>
    <w:rsid w:val="00026FA8"/>
    <w:rsid w:val="000319E9"/>
    <w:rsid w:val="00031EFF"/>
    <w:rsid w:val="00032D08"/>
    <w:rsid w:val="00036F8B"/>
    <w:rsid w:val="00037D70"/>
    <w:rsid w:val="000441D8"/>
    <w:rsid w:val="000478CF"/>
    <w:rsid w:val="00051C7B"/>
    <w:rsid w:val="00054E04"/>
    <w:rsid w:val="00056A58"/>
    <w:rsid w:val="000572E9"/>
    <w:rsid w:val="00070547"/>
    <w:rsid w:val="00071173"/>
    <w:rsid w:val="000775FC"/>
    <w:rsid w:val="00087797"/>
    <w:rsid w:val="0009050D"/>
    <w:rsid w:val="00091A55"/>
    <w:rsid w:val="00093AE1"/>
    <w:rsid w:val="00094CC7"/>
    <w:rsid w:val="000A34BB"/>
    <w:rsid w:val="000A717C"/>
    <w:rsid w:val="000A7F15"/>
    <w:rsid w:val="000B33A7"/>
    <w:rsid w:val="000B3CCA"/>
    <w:rsid w:val="000B468E"/>
    <w:rsid w:val="000B549A"/>
    <w:rsid w:val="000B5876"/>
    <w:rsid w:val="000B5E25"/>
    <w:rsid w:val="000B7C6C"/>
    <w:rsid w:val="000C14B9"/>
    <w:rsid w:val="000C43CE"/>
    <w:rsid w:val="000C49B8"/>
    <w:rsid w:val="000C5FDF"/>
    <w:rsid w:val="000C615C"/>
    <w:rsid w:val="000D0214"/>
    <w:rsid w:val="000D3AD4"/>
    <w:rsid w:val="000D64B0"/>
    <w:rsid w:val="000E5148"/>
    <w:rsid w:val="000E592F"/>
    <w:rsid w:val="000F0E72"/>
    <w:rsid w:val="000F16BA"/>
    <w:rsid w:val="000F5324"/>
    <w:rsid w:val="00100C2B"/>
    <w:rsid w:val="00101AD8"/>
    <w:rsid w:val="00105738"/>
    <w:rsid w:val="0010712B"/>
    <w:rsid w:val="00115B15"/>
    <w:rsid w:val="00123996"/>
    <w:rsid w:val="0012510D"/>
    <w:rsid w:val="001256AE"/>
    <w:rsid w:val="00131427"/>
    <w:rsid w:val="001337CA"/>
    <w:rsid w:val="00140AA7"/>
    <w:rsid w:val="00140E1B"/>
    <w:rsid w:val="0014397A"/>
    <w:rsid w:val="00143F6E"/>
    <w:rsid w:val="00150C74"/>
    <w:rsid w:val="00151D4C"/>
    <w:rsid w:val="00152DAD"/>
    <w:rsid w:val="001558F3"/>
    <w:rsid w:val="001676E1"/>
    <w:rsid w:val="00170AA7"/>
    <w:rsid w:val="001762FA"/>
    <w:rsid w:val="00184176"/>
    <w:rsid w:val="00186CCB"/>
    <w:rsid w:val="00191418"/>
    <w:rsid w:val="0019170F"/>
    <w:rsid w:val="00193F09"/>
    <w:rsid w:val="00197B1A"/>
    <w:rsid w:val="00197FC1"/>
    <w:rsid w:val="001A46ED"/>
    <w:rsid w:val="001A5F38"/>
    <w:rsid w:val="001A6109"/>
    <w:rsid w:val="001B5220"/>
    <w:rsid w:val="001C054C"/>
    <w:rsid w:val="001C14AC"/>
    <w:rsid w:val="001C63D1"/>
    <w:rsid w:val="001C7F56"/>
    <w:rsid w:val="001D031F"/>
    <w:rsid w:val="001D09E1"/>
    <w:rsid w:val="001D2DE0"/>
    <w:rsid w:val="001D4046"/>
    <w:rsid w:val="001D5495"/>
    <w:rsid w:val="001E2DA3"/>
    <w:rsid w:val="001E45B5"/>
    <w:rsid w:val="001E54B2"/>
    <w:rsid w:val="001F1FCC"/>
    <w:rsid w:val="001F2305"/>
    <w:rsid w:val="001F2E4C"/>
    <w:rsid w:val="001F3672"/>
    <w:rsid w:val="001F400C"/>
    <w:rsid w:val="001F6300"/>
    <w:rsid w:val="001F6BF1"/>
    <w:rsid w:val="0020249A"/>
    <w:rsid w:val="00202C04"/>
    <w:rsid w:val="00207D7A"/>
    <w:rsid w:val="002167BB"/>
    <w:rsid w:val="00217E6C"/>
    <w:rsid w:val="00225163"/>
    <w:rsid w:val="002273B6"/>
    <w:rsid w:val="00227FAE"/>
    <w:rsid w:val="002313F8"/>
    <w:rsid w:val="00235936"/>
    <w:rsid w:val="00236A71"/>
    <w:rsid w:val="00236B04"/>
    <w:rsid w:val="00236CBA"/>
    <w:rsid w:val="00242014"/>
    <w:rsid w:val="0024323F"/>
    <w:rsid w:val="002447CD"/>
    <w:rsid w:val="00246DC1"/>
    <w:rsid w:val="00247138"/>
    <w:rsid w:val="00247496"/>
    <w:rsid w:val="00251C5D"/>
    <w:rsid w:val="00253578"/>
    <w:rsid w:val="00255F1A"/>
    <w:rsid w:val="00261BC7"/>
    <w:rsid w:val="00263AF4"/>
    <w:rsid w:val="00266841"/>
    <w:rsid w:val="00266CD3"/>
    <w:rsid w:val="00267458"/>
    <w:rsid w:val="00267BB5"/>
    <w:rsid w:val="0027342B"/>
    <w:rsid w:val="00274DAA"/>
    <w:rsid w:val="002755AD"/>
    <w:rsid w:val="00286546"/>
    <w:rsid w:val="0029071C"/>
    <w:rsid w:val="00291B41"/>
    <w:rsid w:val="002934B4"/>
    <w:rsid w:val="00295B3F"/>
    <w:rsid w:val="00297A54"/>
    <w:rsid w:val="002A040B"/>
    <w:rsid w:val="002A3EFB"/>
    <w:rsid w:val="002A45F3"/>
    <w:rsid w:val="002A4B43"/>
    <w:rsid w:val="002A676F"/>
    <w:rsid w:val="002B48AD"/>
    <w:rsid w:val="002B5B5A"/>
    <w:rsid w:val="002C0BE5"/>
    <w:rsid w:val="002C240F"/>
    <w:rsid w:val="002C2681"/>
    <w:rsid w:val="002C4402"/>
    <w:rsid w:val="002C62EC"/>
    <w:rsid w:val="002D17B8"/>
    <w:rsid w:val="002D25E0"/>
    <w:rsid w:val="002D32D2"/>
    <w:rsid w:val="002D491B"/>
    <w:rsid w:val="002D61F7"/>
    <w:rsid w:val="002D6656"/>
    <w:rsid w:val="002D6E4B"/>
    <w:rsid w:val="002E3085"/>
    <w:rsid w:val="002F0201"/>
    <w:rsid w:val="002F3B20"/>
    <w:rsid w:val="002F3F9D"/>
    <w:rsid w:val="002F55B9"/>
    <w:rsid w:val="00302343"/>
    <w:rsid w:val="00306F04"/>
    <w:rsid w:val="00307006"/>
    <w:rsid w:val="0030701F"/>
    <w:rsid w:val="003103BE"/>
    <w:rsid w:val="00314E62"/>
    <w:rsid w:val="00320F38"/>
    <w:rsid w:val="00322715"/>
    <w:rsid w:val="00326B44"/>
    <w:rsid w:val="00327151"/>
    <w:rsid w:val="00330FC3"/>
    <w:rsid w:val="00331E82"/>
    <w:rsid w:val="00335C6A"/>
    <w:rsid w:val="003370A0"/>
    <w:rsid w:val="00340A06"/>
    <w:rsid w:val="00343753"/>
    <w:rsid w:val="00343F0B"/>
    <w:rsid w:val="00344236"/>
    <w:rsid w:val="003502CA"/>
    <w:rsid w:val="00351E9D"/>
    <w:rsid w:val="003520C5"/>
    <w:rsid w:val="0035559A"/>
    <w:rsid w:val="00357C37"/>
    <w:rsid w:val="00360FB7"/>
    <w:rsid w:val="00363F90"/>
    <w:rsid w:val="00365F0F"/>
    <w:rsid w:val="00371835"/>
    <w:rsid w:val="0037207F"/>
    <w:rsid w:val="003746DE"/>
    <w:rsid w:val="00375196"/>
    <w:rsid w:val="00376422"/>
    <w:rsid w:val="00377DDD"/>
    <w:rsid w:val="003804E8"/>
    <w:rsid w:val="00380D3E"/>
    <w:rsid w:val="0038108D"/>
    <w:rsid w:val="003818CD"/>
    <w:rsid w:val="00384C02"/>
    <w:rsid w:val="00384E64"/>
    <w:rsid w:val="00386D38"/>
    <w:rsid w:val="00396DB6"/>
    <w:rsid w:val="003A769D"/>
    <w:rsid w:val="003B0A43"/>
    <w:rsid w:val="003B153A"/>
    <w:rsid w:val="003B1C85"/>
    <w:rsid w:val="003B4CF3"/>
    <w:rsid w:val="003B70B0"/>
    <w:rsid w:val="003C6E1C"/>
    <w:rsid w:val="003D0889"/>
    <w:rsid w:val="003D1214"/>
    <w:rsid w:val="003D5C8A"/>
    <w:rsid w:val="003E21A7"/>
    <w:rsid w:val="003E56C9"/>
    <w:rsid w:val="003E7B50"/>
    <w:rsid w:val="003F28C1"/>
    <w:rsid w:val="003F684E"/>
    <w:rsid w:val="003F7147"/>
    <w:rsid w:val="003F7607"/>
    <w:rsid w:val="004018F9"/>
    <w:rsid w:val="00402765"/>
    <w:rsid w:val="00415D24"/>
    <w:rsid w:val="00424FFC"/>
    <w:rsid w:val="00425E0F"/>
    <w:rsid w:val="00427670"/>
    <w:rsid w:val="004309A2"/>
    <w:rsid w:val="00430BAC"/>
    <w:rsid w:val="00430CDF"/>
    <w:rsid w:val="004344EA"/>
    <w:rsid w:val="00434C1C"/>
    <w:rsid w:val="0043515A"/>
    <w:rsid w:val="004403F7"/>
    <w:rsid w:val="00440F10"/>
    <w:rsid w:val="00441335"/>
    <w:rsid w:val="00442FD8"/>
    <w:rsid w:val="00443892"/>
    <w:rsid w:val="004445A1"/>
    <w:rsid w:val="00444719"/>
    <w:rsid w:val="004454D4"/>
    <w:rsid w:val="00445CAA"/>
    <w:rsid w:val="004514F1"/>
    <w:rsid w:val="004672ED"/>
    <w:rsid w:val="00474B1F"/>
    <w:rsid w:val="00491137"/>
    <w:rsid w:val="00492129"/>
    <w:rsid w:val="004A0B63"/>
    <w:rsid w:val="004A26CF"/>
    <w:rsid w:val="004A2D65"/>
    <w:rsid w:val="004B200D"/>
    <w:rsid w:val="004B2314"/>
    <w:rsid w:val="004B5F63"/>
    <w:rsid w:val="004C2109"/>
    <w:rsid w:val="004C6291"/>
    <w:rsid w:val="004C6BB5"/>
    <w:rsid w:val="004D18B6"/>
    <w:rsid w:val="004D5D2F"/>
    <w:rsid w:val="004D6F71"/>
    <w:rsid w:val="004E06F5"/>
    <w:rsid w:val="004E3A1A"/>
    <w:rsid w:val="004E5628"/>
    <w:rsid w:val="004F5A12"/>
    <w:rsid w:val="004F7F8A"/>
    <w:rsid w:val="00500B82"/>
    <w:rsid w:val="0050130E"/>
    <w:rsid w:val="0050243E"/>
    <w:rsid w:val="005128C2"/>
    <w:rsid w:val="00515252"/>
    <w:rsid w:val="00517275"/>
    <w:rsid w:val="00524A8D"/>
    <w:rsid w:val="00526853"/>
    <w:rsid w:val="005327BF"/>
    <w:rsid w:val="0053343D"/>
    <w:rsid w:val="00541687"/>
    <w:rsid w:val="0054391A"/>
    <w:rsid w:val="00545ABC"/>
    <w:rsid w:val="00555B31"/>
    <w:rsid w:val="00555C87"/>
    <w:rsid w:val="00557C5B"/>
    <w:rsid w:val="00561A6E"/>
    <w:rsid w:val="00561D99"/>
    <w:rsid w:val="00563B39"/>
    <w:rsid w:val="00570417"/>
    <w:rsid w:val="00572099"/>
    <w:rsid w:val="0057280C"/>
    <w:rsid w:val="0057289F"/>
    <w:rsid w:val="00574FDC"/>
    <w:rsid w:val="005803C9"/>
    <w:rsid w:val="00581DC8"/>
    <w:rsid w:val="0059032F"/>
    <w:rsid w:val="0059154E"/>
    <w:rsid w:val="00595F3F"/>
    <w:rsid w:val="0059614C"/>
    <w:rsid w:val="00596488"/>
    <w:rsid w:val="00597D71"/>
    <w:rsid w:val="005A4C88"/>
    <w:rsid w:val="005A6216"/>
    <w:rsid w:val="005A7134"/>
    <w:rsid w:val="005A7D2C"/>
    <w:rsid w:val="005B0692"/>
    <w:rsid w:val="005B234D"/>
    <w:rsid w:val="005B26AD"/>
    <w:rsid w:val="005B36A8"/>
    <w:rsid w:val="005B5693"/>
    <w:rsid w:val="005C2ACA"/>
    <w:rsid w:val="005C6646"/>
    <w:rsid w:val="005D14FC"/>
    <w:rsid w:val="005D56C1"/>
    <w:rsid w:val="005D77CC"/>
    <w:rsid w:val="005E0513"/>
    <w:rsid w:val="005E09AB"/>
    <w:rsid w:val="005E5716"/>
    <w:rsid w:val="005E62AC"/>
    <w:rsid w:val="005F1F89"/>
    <w:rsid w:val="005F38DA"/>
    <w:rsid w:val="005F4BFB"/>
    <w:rsid w:val="006000C5"/>
    <w:rsid w:val="006002E0"/>
    <w:rsid w:val="0061406C"/>
    <w:rsid w:val="00620280"/>
    <w:rsid w:val="0062105A"/>
    <w:rsid w:val="0062349E"/>
    <w:rsid w:val="006258FD"/>
    <w:rsid w:val="00632E48"/>
    <w:rsid w:val="006410D4"/>
    <w:rsid w:val="00642D3F"/>
    <w:rsid w:val="00643B58"/>
    <w:rsid w:val="00660D13"/>
    <w:rsid w:val="00661CC3"/>
    <w:rsid w:val="006646D4"/>
    <w:rsid w:val="00671142"/>
    <w:rsid w:val="0067261F"/>
    <w:rsid w:val="006810FF"/>
    <w:rsid w:val="00681ED0"/>
    <w:rsid w:val="00683574"/>
    <w:rsid w:val="00694976"/>
    <w:rsid w:val="006A240A"/>
    <w:rsid w:val="006A2694"/>
    <w:rsid w:val="006A275A"/>
    <w:rsid w:val="006A7AA4"/>
    <w:rsid w:val="006B0E22"/>
    <w:rsid w:val="006B1301"/>
    <w:rsid w:val="006B26B2"/>
    <w:rsid w:val="006B321A"/>
    <w:rsid w:val="006B35CB"/>
    <w:rsid w:val="006B418F"/>
    <w:rsid w:val="006C21DA"/>
    <w:rsid w:val="006C3931"/>
    <w:rsid w:val="006C425A"/>
    <w:rsid w:val="006D1713"/>
    <w:rsid w:val="006D30E6"/>
    <w:rsid w:val="006D3A03"/>
    <w:rsid w:val="006D5540"/>
    <w:rsid w:val="006E08FA"/>
    <w:rsid w:val="006E6297"/>
    <w:rsid w:val="006F5F93"/>
    <w:rsid w:val="00703F77"/>
    <w:rsid w:val="00704A02"/>
    <w:rsid w:val="00710FED"/>
    <w:rsid w:val="00714A67"/>
    <w:rsid w:val="00715F45"/>
    <w:rsid w:val="00716632"/>
    <w:rsid w:val="00717A0C"/>
    <w:rsid w:val="0072075B"/>
    <w:rsid w:val="007237B8"/>
    <w:rsid w:val="00725DCB"/>
    <w:rsid w:val="0072658E"/>
    <w:rsid w:val="0073033B"/>
    <w:rsid w:val="00732345"/>
    <w:rsid w:val="007348B7"/>
    <w:rsid w:val="00737A9B"/>
    <w:rsid w:val="00742DA4"/>
    <w:rsid w:val="007527E8"/>
    <w:rsid w:val="00752F63"/>
    <w:rsid w:val="007532C7"/>
    <w:rsid w:val="00754241"/>
    <w:rsid w:val="0075607A"/>
    <w:rsid w:val="00756F04"/>
    <w:rsid w:val="00757D60"/>
    <w:rsid w:val="00757F3A"/>
    <w:rsid w:val="00760B2C"/>
    <w:rsid w:val="007659E9"/>
    <w:rsid w:val="00766D86"/>
    <w:rsid w:val="00770B87"/>
    <w:rsid w:val="00770F18"/>
    <w:rsid w:val="00774F54"/>
    <w:rsid w:val="007764BB"/>
    <w:rsid w:val="007828DC"/>
    <w:rsid w:val="00791193"/>
    <w:rsid w:val="00796A2C"/>
    <w:rsid w:val="007A118C"/>
    <w:rsid w:val="007A1F70"/>
    <w:rsid w:val="007A37FE"/>
    <w:rsid w:val="007A401E"/>
    <w:rsid w:val="007A417D"/>
    <w:rsid w:val="007A7DBD"/>
    <w:rsid w:val="007B6F6F"/>
    <w:rsid w:val="007C1D5B"/>
    <w:rsid w:val="007C242C"/>
    <w:rsid w:val="007C3435"/>
    <w:rsid w:val="007C35A4"/>
    <w:rsid w:val="007C3E46"/>
    <w:rsid w:val="007D2A81"/>
    <w:rsid w:val="007D35AE"/>
    <w:rsid w:val="007D645B"/>
    <w:rsid w:val="007E52D5"/>
    <w:rsid w:val="007E534B"/>
    <w:rsid w:val="007E6F30"/>
    <w:rsid w:val="007E7C02"/>
    <w:rsid w:val="007F7462"/>
    <w:rsid w:val="00800A80"/>
    <w:rsid w:val="00803913"/>
    <w:rsid w:val="0081709C"/>
    <w:rsid w:val="00823690"/>
    <w:rsid w:val="00826C3C"/>
    <w:rsid w:val="00835035"/>
    <w:rsid w:val="00836D9E"/>
    <w:rsid w:val="00843F80"/>
    <w:rsid w:val="00844392"/>
    <w:rsid w:val="008500D3"/>
    <w:rsid w:val="00852668"/>
    <w:rsid w:val="008578BF"/>
    <w:rsid w:val="00860572"/>
    <w:rsid w:val="00863A3E"/>
    <w:rsid w:val="00864E58"/>
    <w:rsid w:val="008660D6"/>
    <w:rsid w:val="008709F6"/>
    <w:rsid w:val="00871098"/>
    <w:rsid w:val="00877235"/>
    <w:rsid w:val="008803EF"/>
    <w:rsid w:val="00882980"/>
    <w:rsid w:val="00896D29"/>
    <w:rsid w:val="00897C4E"/>
    <w:rsid w:val="008A12CF"/>
    <w:rsid w:val="008A1A90"/>
    <w:rsid w:val="008A64CB"/>
    <w:rsid w:val="008B082B"/>
    <w:rsid w:val="008B0AF8"/>
    <w:rsid w:val="008B6546"/>
    <w:rsid w:val="008C3B24"/>
    <w:rsid w:val="008D5BD3"/>
    <w:rsid w:val="008E01E4"/>
    <w:rsid w:val="008E28B2"/>
    <w:rsid w:val="008E7F32"/>
    <w:rsid w:val="008F148C"/>
    <w:rsid w:val="008F5D37"/>
    <w:rsid w:val="008F5DAE"/>
    <w:rsid w:val="008F600E"/>
    <w:rsid w:val="008F7C23"/>
    <w:rsid w:val="00900C9B"/>
    <w:rsid w:val="00901487"/>
    <w:rsid w:val="00907F13"/>
    <w:rsid w:val="00914306"/>
    <w:rsid w:val="00921551"/>
    <w:rsid w:val="009217E8"/>
    <w:rsid w:val="00925B0B"/>
    <w:rsid w:val="0092622F"/>
    <w:rsid w:val="00926C44"/>
    <w:rsid w:val="00932284"/>
    <w:rsid w:val="0093645B"/>
    <w:rsid w:val="0094381A"/>
    <w:rsid w:val="00951242"/>
    <w:rsid w:val="00961002"/>
    <w:rsid w:val="009670E9"/>
    <w:rsid w:val="00973F9B"/>
    <w:rsid w:val="009758CB"/>
    <w:rsid w:val="00980909"/>
    <w:rsid w:val="00984706"/>
    <w:rsid w:val="0099226B"/>
    <w:rsid w:val="009933D0"/>
    <w:rsid w:val="00993406"/>
    <w:rsid w:val="00994DBB"/>
    <w:rsid w:val="009A0F77"/>
    <w:rsid w:val="009A5223"/>
    <w:rsid w:val="009A6017"/>
    <w:rsid w:val="009A6521"/>
    <w:rsid w:val="009A6B97"/>
    <w:rsid w:val="009A6D6A"/>
    <w:rsid w:val="009A7E94"/>
    <w:rsid w:val="009B23B7"/>
    <w:rsid w:val="009B2B6B"/>
    <w:rsid w:val="009C052A"/>
    <w:rsid w:val="009D2E87"/>
    <w:rsid w:val="009D39B3"/>
    <w:rsid w:val="009D7E06"/>
    <w:rsid w:val="009E0C45"/>
    <w:rsid w:val="009E0E89"/>
    <w:rsid w:val="009E1F26"/>
    <w:rsid w:val="009E3A2B"/>
    <w:rsid w:val="009E46C3"/>
    <w:rsid w:val="009F26E5"/>
    <w:rsid w:val="009F4FF4"/>
    <w:rsid w:val="009F62C3"/>
    <w:rsid w:val="009F71DC"/>
    <w:rsid w:val="00A0100D"/>
    <w:rsid w:val="00A031D1"/>
    <w:rsid w:val="00A03269"/>
    <w:rsid w:val="00A05133"/>
    <w:rsid w:val="00A05D3A"/>
    <w:rsid w:val="00A100B7"/>
    <w:rsid w:val="00A16F28"/>
    <w:rsid w:val="00A2385C"/>
    <w:rsid w:val="00A26BD8"/>
    <w:rsid w:val="00A31156"/>
    <w:rsid w:val="00A320DF"/>
    <w:rsid w:val="00A43853"/>
    <w:rsid w:val="00A44523"/>
    <w:rsid w:val="00A44C61"/>
    <w:rsid w:val="00A5260D"/>
    <w:rsid w:val="00A54C18"/>
    <w:rsid w:val="00A6692F"/>
    <w:rsid w:val="00A66F64"/>
    <w:rsid w:val="00A6775F"/>
    <w:rsid w:val="00A72262"/>
    <w:rsid w:val="00A72288"/>
    <w:rsid w:val="00A753F2"/>
    <w:rsid w:val="00A7773A"/>
    <w:rsid w:val="00A83B4F"/>
    <w:rsid w:val="00A846BD"/>
    <w:rsid w:val="00A9389D"/>
    <w:rsid w:val="00A94441"/>
    <w:rsid w:val="00A97381"/>
    <w:rsid w:val="00AA099F"/>
    <w:rsid w:val="00AA26B4"/>
    <w:rsid w:val="00AB15E3"/>
    <w:rsid w:val="00AB4982"/>
    <w:rsid w:val="00AB59C7"/>
    <w:rsid w:val="00AC3DB9"/>
    <w:rsid w:val="00AC687D"/>
    <w:rsid w:val="00AD33BE"/>
    <w:rsid w:val="00AE1A47"/>
    <w:rsid w:val="00AE4A3C"/>
    <w:rsid w:val="00AE5995"/>
    <w:rsid w:val="00AE6704"/>
    <w:rsid w:val="00AE78CA"/>
    <w:rsid w:val="00AF3EC1"/>
    <w:rsid w:val="00B00107"/>
    <w:rsid w:val="00B01BD5"/>
    <w:rsid w:val="00B04476"/>
    <w:rsid w:val="00B05B83"/>
    <w:rsid w:val="00B07EBD"/>
    <w:rsid w:val="00B10A2E"/>
    <w:rsid w:val="00B10AF2"/>
    <w:rsid w:val="00B14416"/>
    <w:rsid w:val="00B15E8D"/>
    <w:rsid w:val="00B17992"/>
    <w:rsid w:val="00B20C2B"/>
    <w:rsid w:val="00B22965"/>
    <w:rsid w:val="00B22D8E"/>
    <w:rsid w:val="00B22E97"/>
    <w:rsid w:val="00B23344"/>
    <w:rsid w:val="00B24B11"/>
    <w:rsid w:val="00B250D7"/>
    <w:rsid w:val="00B253F0"/>
    <w:rsid w:val="00B309E3"/>
    <w:rsid w:val="00B31853"/>
    <w:rsid w:val="00B36260"/>
    <w:rsid w:val="00B4340B"/>
    <w:rsid w:val="00B50B07"/>
    <w:rsid w:val="00B52C22"/>
    <w:rsid w:val="00B5421D"/>
    <w:rsid w:val="00B57219"/>
    <w:rsid w:val="00B579E5"/>
    <w:rsid w:val="00B642EC"/>
    <w:rsid w:val="00B64EE4"/>
    <w:rsid w:val="00B6659F"/>
    <w:rsid w:val="00B71058"/>
    <w:rsid w:val="00B7320F"/>
    <w:rsid w:val="00B74436"/>
    <w:rsid w:val="00B802A5"/>
    <w:rsid w:val="00B8098B"/>
    <w:rsid w:val="00B80C9E"/>
    <w:rsid w:val="00B80EA6"/>
    <w:rsid w:val="00B83E10"/>
    <w:rsid w:val="00B85697"/>
    <w:rsid w:val="00B85F29"/>
    <w:rsid w:val="00B911AF"/>
    <w:rsid w:val="00B9358F"/>
    <w:rsid w:val="00B96A17"/>
    <w:rsid w:val="00BA0F27"/>
    <w:rsid w:val="00BA27FC"/>
    <w:rsid w:val="00BA43DC"/>
    <w:rsid w:val="00BB06D2"/>
    <w:rsid w:val="00BB134B"/>
    <w:rsid w:val="00BB2537"/>
    <w:rsid w:val="00BB347A"/>
    <w:rsid w:val="00BB6185"/>
    <w:rsid w:val="00BC0CFA"/>
    <w:rsid w:val="00BC462B"/>
    <w:rsid w:val="00BC5C37"/>
    <w:rsid w:val="00BC757D"/>
    <w:rsid w:val="00BD14B3"/>
    <w:rsid w:val="00BD269F"/>
    <w:rsid w:val="00BD3782"/>
    <w:rsid w:val="00BD4B93"/>
    <w:rsid w:val="00BD677A"/>
    <w:rsid w:val="00BD6F27"/>
    <w:rsid w:val="00BD74AF"/>
    <w:rsid w:val="00BE233B"/>
    <w:rsid w:val="00BE7A6E"/>
    <w:rsid w:val="00BF6E0F"/>
    <w:rsid w:val="00C02B7F"/>
    <w:rsid w:val="00C0414E"/>
    <w:rsid w:val="00C058C8"/>
    <w:rsid w:val="00C120DF"/>
    <w:rsid w:val="00C145A0"/>
    <w:rsid w:val="00C20F80"/>
    <w:rsid w:val="00C249A6"/>
    <w:rsid w:val="00C34564"/>
    <w:rsid w:val="00C37A05"/>
    <w:rsid w:val="00C4326C"/>
    <w:rsid w:val="00C43F9E"/>
    <w:rsid w:val="00C46AF7"/>
    <w:rsid w:val="00C56DD5"/>
    <w:rsid w:val="00C63F7B"/>
    <w:rsid w:val="00C6588E"/>
    <w:rsid w:val="00C66C88"/>
    <w:rsid w:val="00C6704D"/>
    <w:rsid w:val="00C70447"/>
    <w:rsid w:val="00C753C2"/>
    <w:rsid w:val="00C802FB"/>
    <w:rsid w:val="00C8502C"/>
    <w:rsid w:val="00C85653"/>
    <w:rsid w:val="00C86669"/>
    <w:rsid w:val="00C931C2"/>
    <w:rsid w:val="00C94E42"/>
    <w:rsid w:val="00CA216C"/>
    <w:rsid w:val="00CA4BF9"/>
    <w:rsid w:val="00CB54CA"/>
    <w:rsid w:val="00CC0700"/>
    <w:rsid w:val="00CC0B81"/>
    <w:rsid w:val="00CC6C65"/>
    <w:rsid w:val="00CD024D"/>
    <w:rsid w:val="00CD0A7D"/>
    <w:rsid w:val="00CD3375"/>
    <w:rsid w:val="00CD3A41"/>
    <w:rsid w:val="00CD431E"/>
    <w:rsid w:val="00CD6D45"/>
    <w:rsid w:val="00CE02B9"/>
    <w:rsid w:val="00CE1C82"/>
    <w:rsid w:val="00CE51D0"/>
    <w:rsid w:val="00CE6A53"/>
    <w:rsid w:val="00CF1DF5"/>
    <w:rsid w:val="00CF2824"/>
    <w:rsid w:val="00CF7FBE"/>
    <w:rsid w:val="00D0093C"/>
    <w:rsid w:val="00D01A63"/>
    <w:rsid w:val="00D02FC5"/>
    <w:rsid w:val="00D051B1"/>
    <w:rsid w:val="00D10C88"/>
    <w:rsid w:val="00D12C36"/>
    <w:rsid w:val="00D13B13"/>
    <w:rsid w:val="00D13D7F"/>
    <w:rsid w:val="00D21ECE"/>
    <w:rsid w:val="00D2332F"/>
    <w:rsid w:val="00D27727"/>
    <w:rsid w:val="00D34428"/>
    <w:rsid w:val="00D4431A"/>
    <w:rsid w:val="00D50E4E"/>
    <w:rsid w:val="00D553D4"/>
    <w:rsid w:val="00D57210"/>
    <w:rsid w:val="00D57AED"/>
    <w:rsid w:val="00D57F74"/>
    <w:rsid w:val="00D61331"/>
    <w:rsid w:val="00D75B7D"/>
    <w:rsid w:val="00D80B28"/>
    <w:rsid w:val="00D81C8F"/>
    <w:rsid w:val="00D83603"/>
    <w:rsid w:val="00D901D7"/>
    <w:rsid w:val="00D92BFE"/>
    <w:rsid w:val="00DA2014"/>
    <w:rsid w:val="00DB1F5E"/>
    <w:rsid w:val="00DB55A6"/>
    <w:rsid w:val="00DC1583"/>
    <w:rsid w:val="00DC2B31"/>
    <w:rsid w:val="00DC5B5A"/>
    <w:rsid w:val="00DD136D"/>
    <w:rsid w:val="00DD1866"/>
    <w:rsid w:val="00DD5A69"/>
    <w:rsid w:val="00DE0A8D"/>
    <w:rsid w:val="00DE228C"/>
    <w:rsid w:val="00DE347D"/>
    <w:rsid w:val="00DE4487"/>
    <w:rsid w:val="00DE562A"/>
    <w:rsid w:val="00DE6DD2"/>
    <w:rsid w:val="00DE7148"/>
    <w:rsid w:val="00DF0080"/>
    <w:rsid w:val="00DF2507"/>
    <w:rsid w:val="00DF62A4"/>
    <w:rsid w:val="00DF700F"/>
    <w:rsid w:val="00E00D15"/>
    <w:rsid w:val="00E01D4A"/>
    <w:rsid w:val="00E0345B"/>
    <w:rsid w:val="00E11B18"/>
    <w:rsid w:val="00E14823"/>
    <w:rsid w:val="00E174F8"/>
    <w:rsid w:val="00E33297"/>
    <w:rsid w:val="00E335F0"/>
    <w:rsid w:val="00E341AD"/>
    <w:rsid w:val="00E40828"/>
    <w:rsid w:val="00E4122F"/>
    <w:rsid w:val="00E42B2B"/>
    <w:rsid w:val="00E468EF"/>
    <w:rsid w:val="00E50332"/>
    <w:rsid w:val="00E50D0E"/>
    <w:rsid w:val="00E5647F"/>
    <w:rsid w:val="00E57BDB"/>
    <w:rsid w:val="00E6213C"/>
    <w:rsid w:val="00E625D3"/>
    <w:rsid w:val="00E65F37"/>
    <w:rsid w:val="00E70B77"/>
    <w:rsid w:val="00E711DE"/>
    <w:rsid w:val="00E74701"/>
    <w:rsid w:val="00E75E5F"/>
    <w:rsid w:val="00E823B8"/>
    <w:rsid w:val="00E849A6"/>
    <w:rsid w:val="00E85E17"/>
    <w:rsid w:val="00E90222"/>
    <w:rsid w:val="00E9091C"/>
    <w:rsid w:val="00E93BB3"/>
    <w:rsid w:val="00E9680B"/>
    <w:rsid w:val="00EA46CC"/>
    <w:rsid w:val="00EA49B9"/>
    <w:rsid w:val="00EA5AA1"/>
    <w:rsid w:val="00EA61B9"/>
    <w:rsid w:val="00EA75FB"/>
    <w:rsid w:val="00EA7BF4"/>
    <w:rsid w:val="00EB6C62"/>
    <w:rsid w:val="00EB7A95"/>
    <w:rsid w:val="00EC0266"/>
    <w:rsid w:val="00EC04EC"/>
    <w:rsid w:val="00EC19DC"/>
    <w:rsid w:val="00EC41DC"/>
    <w:rsid w:val="00EC5AE4"/>
    <w:rsid w:val="00EC6154"/>
    <w:rsid w:val="00EC7868"/>
    <w:rsid w:val="00ED2E2C"/>
    <w:rsid w:val="00ED6373"/>
    <w:rsid w:val="00ED7827"/>
    <w:rsid w:val="00EE0F34"/>
    <w:rsid w:val="00EE2FB1"/>
    <w:rsid w:val="00EE49B2"/>
    <w:rsid w:val="00EE4D9C"/>
    <w:rsid w:val="00EE515E"/>
    <w:rsid w:val="00EE571A"/>
    <w:rsid w:val="00EE6265"/>
    <w:rsid w:val="00EE7518"/>
    <w:rsid w:val="00EF193B"/>
    <w:rsid w:val="00EF5823"/>
    <w:rsid w:val="00F01C71"/>
    <w:rsid w:val="00F07567"/>
    <w:rsid w:val="00F10856"/>
    <w:rsid w:val="00F1159D"/>
    <w:rsid w:val="00F239B9"/>
    <w:rsid w:val="00F23CC2"/>
    <w:rsid w:val="00F240DF"/>
    <w:rsid w:val="00F241AD"/>
    <w:rsid w:val="00F25326"/>
    <w:rsid w:val="00F30C1D"/>
    <w:rsid w:val="00F30C33"/>
    <w:rsid w:val="00F3172F"/>
    <w:rsid w:val="00F32EBF"/>
    <w:rsid w:val="00F34A32"/>
    <w:rsid w:val="00F43F9A"/>
    <w:rsid w:val="00F455F1"/>
    <w:rsid w:val="00F52E2E"/>
    <w:rsid w:val="00F538CE"/>
    <w:rsid w:val="00F564EF"/>
    <w:rsid w:val="00F56606"/>
    <w:rsid w:val="00F570D3"/>
    <w:rsid w:val="00F61C9C"/>
    <w:rsid w:val="00F62221"/>
    <w:rsid w:val="00F63223"/>
    <w:rsid w:val="00F66C7B"/>
    <w:rsid w:val="00F712EE"/>
    <w:rsid w:val="00F72E3E"/>
    <w:rsid w:val="00F73BB1"/>
    <w:rsid w:val="00F8513C"/>
    <w:rsid w:val="00F90EBA"/>
    <w:rsid w:val="00F92585"/>
    <w:rsid w:val="00F97C38"/>
    <w:rsid w:val="00FA0962"/>
    <w:rsid w:val="00FA10A1"/>
    <w:rsid w:val="00FA14ED"/>
    <w:rsid w:val="00FA5223"/>
    <w:rsid w:val="00FA7ED5"/>
    <w:rsid w:val="00FB3B4B"/>
    <w:rsid w:val="00FB4C7D"/>
    <w:rsid w:val="00FC079F"/>
    <w:rsid w:val="00FC0DAE"/>
    <w:rsid w:val="00FC1F73"/>
    <w:rsid w:val="00FC1FC5"/>
    <w:rsid w:val="00FC3BA4"/>
    <w:rsid w:val="00FC6F08"/>
    <w:rsid w:val="00FC7C09"/>
    <w:rsid w:val="00FC7CC7"/>
    <w:rsid w:val="00FE2FFB"/>
    <w:rsid w:val="00FF2D02"/>
    <w:rsid w:val="00FF3ABA"/>
    <w:rsid w:val="00FF66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BF52B5"/>
  <w15:chartTrackingRefBased/>
  <w15:docId w15:val="{33E45B41-B9CF-4788-B470-EC811668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5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351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3515A"/>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link w:val="Ttulo3Car"/>
    <w:uiPriority w:val="9"/>
    <w:qFormat/>
    <w:rsid w:val="009D7E06"/>
    <w:pPr>
      <w:spacing w:before="100" w:beforeAutospacing="1" w:after="100" w:afterAutospacing="1"/>
      <w:outlineLvl w:val="2"/>
    </w:pPr>
    <w:rPr>
      <w:b/>
      <w:bCs/>
      <w:sz w:val="27"/>
      <w:szCs w:val="27"/>
      <w:lang w:val="es-MX" w:eastAsia="es-MX"/>
    </w:rPr>
  </w:style>
  <w:style w:type="paragraph" w:styleId="Ttulo4">
    <w:name w:val="heading 4"/>
    <w:basedOn w:val="Normal"/>
    <w:link w:val="Ttulo4Car"/>
    <w:uiPriority w:val="9"/>
    <w:qFormat/>
    <w:rsid w:val="00E93BB3"/>
    <w:pPr>
      <w:spacing w:before="100" w:beforeAutospacing="1" w:after="100" w:afterAutospacing="1"/>
      <w:outlineLvl w:val="3"/>
    </w:pPr>
    <w:rPr>
      <w:b/>
      <w:bCs/>
      <w:lang w:val="es-MX" w:eastAsia="es-MX"/>
    </w:rPr>
  </w:style>
  <w:style w:type="paragraph" w:styleId="Ttulo5">
    <w:name w:val="heading 5"/>
    <w:basedOn w:val="Normal"/>
    <w:next w:val="Normal"/>
    <w:link w:val="Ttulo5Car"/>
    <w:unhideWhenUsed/>
    <w:qFormat/>
    <w:rsid w:val="009D7E06"/>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nhideWhenUsed/>
    <w:qFormat/>
    <w:rsid w:val="009D7E06"/>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0B5E25"/>
    <w:rPr>
      <w:rFonts w:eastAsiaTheme="minorEastAsia"/>
      <w:sz w:val="24"/>
      <w:szCs w:val="24"/>
      <w:lang w:val="es-ES_tradnl" w:eastAsia="es-ES"/>
    </w:rPr>
  </w:style>
  <w:style w:type="paragraph" w:styleId="Piedepgina">
    <w:name w:val="footer"/>
    <w:basedOn w:val="Normal"/>
    <w:link w:val="Piedepgina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0B5E25"/>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B5E25"/>
    <w:pPr>
      <w:ind w:left="708"/>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B5E25"/>
    <w:rPr>
      <w:rFonts w:ascii="Times New Roman" w:eastAsia="Times New Roman" w:hAnsi="Times New Roman" w:cs="Times New Roman"/>
      <w:sz w:val="24"/>
      <w:szCs w:val="24"/>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0B5E25"/>
    <w:rPr>
      <w:vertAlign w:val="superscript"/>
    </w:rPr>
  </w:style>
  <w:style w:type="character" w:customStyle="1" w:styleId="apple-converted-space">
    <w:name w:val="apple-converted-space"/>
    <w:basedOn w:val="Fuentedeprrafopredeter"/>
    <w:rsid w:val="000B5E25"/>
  </w:style>
  <w:style w:type="character" w:styleId="Hipervnculo">
    <w:name w:val="Hyperlink"/>
    <w:aliases w:val="Hipervínculo1,Hipervínculo11,Hipervínculo12,Hipervínculo13,Hipervínculo14,Hipervínculo15"/>
    <w:basedOn w:val="Fuentedeprrafopredeter"/>
    <w:uiPriority w:val="99"/>
    <w:unhideWhenUsed/>
    <w:rsid w:val="000B5E25"/>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0B5E25"/>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0B5E25"/>
    <w:rPr>
      <w:rFonts w:ascii="Times New Roman" w:eastAsia="Times New Roman" w:hAnsi="Times New Roman" w:cs="Times New Roman"/>
      <w:sz w:val="20"/>
      <w:szCs w:val="20"/>
      <w:lang w:val="es-ES" w:eastAsia="es-ES"/>
    </w:rPr>
  </w:style>
  <w:style w:type="character" w:customStyle="1" w:styleId="Ttulo1Car">
    <w:name w:val="Título 1 Car"/>
    <w:basedOn w:val="Fuentedeprrafopredeter"/>
    <w:link w:val="Ttulo1"/>
    <w:uiPriority w:val="9"/>
    <w:rsid w:val="0043515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3515A"/>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435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Francesa,INAI"/>
    <w:link w:val="SinespaciadoCar"/>
    <w:uiPriority w:val="1"/>
    <w:qFormat/>
    <w:rsid w:val="0043515A"/>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43515A"/>
    <w:rPr>
      <w:rFonts w:ascii="Times New Roman" w:eastAsia="Times New Roman" w:hAnsi="Times New Roman" w:cs="Times New Roman"/>
      <w:sz w:val="24"/>
      <w:szCs w:val="24"/>
      <w:lang w:eastAsia="es-ES"/>
    </w:rPr>
  </w:style>
  <w:style w:type="table" w:customStyle="1" w:styleId="Tabladelista1clara-nfasis1115">
    <w:name w:val="Tabla de lista 1 clara - Énfasis 1115"/>
    <w:basedOn w:val="Tablanormal"/>
    <w:next w:val="Tabladelista1clara-nfasis1"/>
    <w:uiPriority w:val="46"/>
    <w:rsid w:val="009A0F77"/>
    <w:pPr>
      <w:spacing w:after="0" w:line="240" w:lineRule="auto"/>
    </w:pPr>
    <w:rPr>
      <w:rFonts w:eastAsia="MS Mincho"/>
      <w:sz w:val="24"/>
      <w:szCs w:val="24"/>
      <w:lang w:val="es-ES_tradnl" w:eastAsia="es-E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lista1clara-nfasis1">
    <w:name w:val="List Table 1 Light Accent 1"/>
    <w:basedOn w:val="Tablanormal"/>
    <w:uiPriority w:val="46"/>
    <w:rsid w:val="009A0F77"/>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0D3AD4"/>
    <w:pPr>
      <w:spacing w:before="100" w:beforeAutospacing="1" w:after="100" w:afterAutospacing="1"/>
    </w:pPr>
    <w:rPr>
      <w:lang w:val="es-MX" w:eastAsia="es-MX"/>
    </w:rPr>
  </w:style>
  <w:style w:type="paragraph" w:styleId="Textonotaalfinal">
    <w:name w:val="endnote text"/>
    <w:basedOn w:val="Normal"/>
    <w:link w:val="TextonotaalfinalCar"/>
    <w:uiPriority w:val="99"/>
    <w:semiHidden/>
    <w:unhideWhenUsed/>
    <w:rsid w:val="000D3AD4"/>
    <w:rPr>
      <w:sz w:val="20"/>
      <w:szCs w:val="20"/>
    </w:rPr>
  </w:style>
  <w:style w:type="character" w:customStyle="1" w:styleId="TextonotaalfinalCar">
    <w:name w:val="Texto nota al final Car"/>
    <w:basedOn w:val="Fuentedeprrafopredeter"/>
    <w:link w:val="Textonotaalfinal"/>
    <w:uiPriority w:val="99"/>
    <w:semiHidden/>
    <w:rsid w:val="000D3AD4"/>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0D3AD4"/>
    <w:rPr>
      <w:vertAlign w:val="superscript"/>
    </w:rPr>
  </w:style>
  <w:style w:type="paragraph" w:customStyle="1" w:styleId="Default">
    <w:name w:val="Default"/>
    <w:rsid w:val="00D27727"/>
    <w:pPr>
      <w:autoSpaceDE w:val="0"/>
      <w:autoSpaceDN w:val="0"/>
      <w:adjustRightInd w:val="0"/>
      <w:spacing w:after="0" w:line="240" w:lineRule="auto"/>
    </w:pPr>
    <w:rPr>
      <w:rFonts w:ascii="Palatino Linotype" w:hAnsi="Palatino Linotype" w:cs="Palatino Linotype"/>
      <w:color w:val="000000"/>
      <w:sz w:val="24"/>
      <w:szCs w:val="24"/>
    </w:rPr>
  </w:style>
  <w:style w:type="paragraph" w:styleId="Textoindependiente">
    <w:name w:val="Body Text"/>
    <w:basedOn w:val="Normal"/>
    <w:link w:val="TextoindependienteCar"/>
    <w:uiPriority w:val="1"/>
    <w:unhideWhenUsed/>
    <w:qFormat/>
    <w:rsid w:val="00BF6E0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1"/>
    <w:rsid w:val="00BF6E0F"/>
  </w:style>
  <w:style w:type="character" w:customStyle="1" w:styleId="Ttulo4Car">
    <w:name w:val="Título 4 Car"/>
    <w:basedOn w:val="Fuentedeprrafopredeter"/>
    <w:link w:val="Ttulo4"/>
    <w:uiPriority w:val="9"/>
    <w:rsid w:val="00E93BB3"/>
    <w:rPr>
      <w:rFonts w:ascii="Times New Roman" w:eastAsia="Times New Roman" w:hAnsi="Times New Roman" w:cs="Times New Roman"/>
      <w:b/>
      <w:bCs/>
      <w:sz w:val="24"/>
      <w:szCs w:val="24"/>
      <w:lang w:eastAsia="es-MX"/>
    </w:rPr>
  </w:style>
  <w:style w:type="character" w:customStyle="1" w:styleId="il">
    <w:name w:val="il"/>
    <w:basedOn w:val="Fuentedeprrafopredeter"/>
    <w:rsid w:val="00E93BB3"/>
  </w:style>
  <w:style w:type="character" w:styleId="Textoennegrita">
    <w:name w:val="Strong"/>
    <w:uiPriority w:val="22"/>
    <w:qFormat/>
    <w:rsid w:val="00E93BB3"/>
    <w:rPr>
      <w:b/>
      <w:bCs/>
    </w:rPr>
  </w:style>
  <w:style w:type="character" w:customStyle="1" w:styleId="TextodegloboCar">
    <w:name w:val="Texto de globo Car"/>
    <w:basedOn w:val="Fuentedeprrafopredeter"/>
    <w:link w:val="Textodeglobo"/>
    <w:uiPriority w:val="99"/>
    <w:semiHidden/>
    <w:rsid w:val="00E93BB3"/>
    <w:rPr>
      <w:rFonts w:ascii="Tahoma" w:hAnsi="Tahoma" w:cs="Tahoma"/>
      <w:sz w:val="16"/>
      <w:szCs w:val="16"/>
    </w:rPr>
  </w:style>
  <w:style w:type="paragraph" w:styleId="Textodeglobo">
    <w:name w:val="Balloon Text"/>
    <w:basedOn w:val="Normal"/>
    <w:link w:val="TextodegloboCar"/>
    <w:uiPriority w:val="99"/>
    <w:semiHidden/>
    <w:unhideWhenUsed/>
    <w:rsid w:val="00E93BB3"/>
    <w:rPr>
      <w:rFonts w:ascii="Tahoma" w:eastAsiaTheme="minorHAnsi" w:hAnsi="Tahoma" w:cs="Tahoma"/>
      <w:sz w:val="16"/>
      <w:szCs w:val="16"/>
      <w:lang w:val="es-MX" w:eastAsia="en-US"/>
    </w:rPr>
  </w:style>
  <w:style w:type="character" w:customStyle="1" w:styleId="TextodegloboCar1">
    <w:name w:val="Texto de globo Car1"/>
    <w:basedOn w:val="Fuentedeprrafopredeter"/>
    <w:uiPriority w:val="99"/>
    <w:semiHidden/>
    <w:rsid w:val="00E93BB3"/>
    <w:rPr>
      <w:rFonts w:ascii="Segoe UI" w:eastAsia="Times New Roman" w:hAnsi="Segoe UI" w:cs="Segoe UI"/>
      <w:sz w:val="18"/>
      <w:szCs w:val="18"/>
      <w:lang w:val="es-ES" w:eastAsia="es-ES"/>
    </w:rPr>
  </w:style>
  <w:style w:type="paragraph" w:customStyle="1" w:styleId="n2">
    <w:name w:val="n2"/>
    <w:basedOn w:val="Normal"/>
    <w:rsid w:val="00E93BB3"/>
    <w:pPr>
      <w:spacing w:before="100" w:beforeAutospacing="1" w:after="100" w:afterAutospacing="1"/>
    </w:pPr>
    <w:rPr>
      <w:lang w:val="es-MX" w:eastAsia="es-MX"/>
    </w:rPr>
  </w:style>
  <w:style w:type="character" w:styleId="nfasis">
    <w:name w:val="Emphasis"/>
    <w:basedOn w:val="Fuentedeprrafopredeter"/>
    <w:uiPriority w:val="20"/>
    <w:qFormat/>
    <w:rsid w:val="00E93BB3"/>
    <w:rPr>
      <w:i/>
      <w:iCs/>
    </w:rPr>
  </w:style>
  <w:style w:type="paragraph" w:customStyle="1" w:styleId="j">
    <w:name w:val="j"/>
    <w:basedOn w:val="Normal"/>
    <w:rsid w:val="00E93BB3"/>
    <w:pPr>
      <w:spacing w:before="100" w:beforeAutospacing="1" w:after="100" w:afterAutospacing="1"/>
    </w:pPr>
    <w:rPr>
      <w:lang w:val="es-MX" w:eastAsia="es-MX"/>
    </w:rPr>
  </w:style>
  <w:style w:type="character" w:customStyle="1" w:styleId="nacep">
    <w:name w:val="n_acep"/>
    <w:basedOn w:val="Fuentedeprrafopredeter"/>
    <w:rsid w:val="00E93BB3"/>
  </w:style>
  <w:style w:type="character" w:customStyle="1" w:styleId="notranslate">
    <w:name w:val="notranslate"/>
    <w:basedOn w:val="Fuentedeprrafopredeter"/>
    <w:rsid w:val="00E93BB3"/>
  </w:style>
  <w:style w:type="character" w:customStyle="1" w:styleId="TextocomentarioCar">
    <w:name w:val="Texto comentario Car"/>
    <w:basedOn w:val="Fuentedeprrafopredeter"/>
    <w:link w:val="Textocomentario"/>
    <w:uiPriority w:val="99"/>
    <w:semiHidden/>
    <w:rsid w:val="00E93BB3"/>
    <w:rPr>
      <w:sz w:val="20"/>
      <w:szCs w:val="20"/>
    </w:rPr>
  </w:style>
  <w:style w:type="paragraph" w:styleId="Textocomentario">
    <w:name w:val="annotation text"/>
    <w:basedOn w:val="Normal"/>
    <w:link w:val="TextocomentarioCar"/>
    <w:uiPriority w:val="99"/>
    <w:semiHidden/>
    <w:unhideWhenUsed/>
    <w:rsid w:val="00E93BB3"/>
    <w:pPr>
      <w:spacing w:after="160"/>
    </w:pPr>
    <w:rPr>
      <w:rFonts w:asciiTheme="minorHAnsi" w:eastAsiaTheme="minorHAnsi" w:hAnsiTheme="minorHAnsi" w:cstheme="minorBidi"/>
      <w:sz w:val="20"/>
      <w:szCs w:val="20"/>
      <w:lang w:val="es-MX" w:eastAsia="en-US"/>
    </w:rPr>
  </w:style>
  <w:style w:type="character" w:customStyle="1" w:styleId="TextocomentarioCar1">
    <w:name w:val="Texto comentario Car1"/>
    <w:basedOn w:val="Fuentedeprrafopredeter"/>
    <w:uiPriority w:val="99"/>
    <w:semiHidden/>
    <w:rsid w:val="00E93BB3"/>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E93BB3"/>
    <w:rPr>
      <w:b/>
      <w:bCs/>
      <w:sz w:val="20"/>
      <w:szCs w:val="20"/>
    </w:rPr>
  </w:style>
  <w:style w:type="paragraph" w:styleId="Asuntodelcomentario">
    <w:name w:val="annotation subject"/>
    <w:basedOn w:val="Textocomentario"/>
    <w:next w:val="Textocomentario"/>
    <w:link w:val="AsuntodelcomentarioCar"/>
    <w:uiPriority w:val="99"/>
    <w:semiHidden/>
    <w:unhideWhenUsed/>
    <w:rsid w:val="00E93BB3"/>
    <w:rPr>
      <w:b/>
      <w:bCs/>
    </w:rPr>
  </w:style>
  <w:style w:type="character" w:customStyle="1" w:styleId="AsuntodelcomentarioCar1">
    <w:name w:val="Asunto del comentario Car1"/>
    <w:basedOn w:val="TextocomentarioCar1"/>
    <w:uiPriority w:val="99"/>
    <w:semiHidden/>
    <w:rsid w:val="00E93BB3"/>
    <w:rPr>
      <w:rFonts w:ascii="Times New Roman" w:eastAsia="Times New Roman" w:hAnsi="Times New Roman" w:cs="Times New Roman"/>
      <w:b/>
      <w:bCs/>
      <w:sz w:val="20"/>
      <w:szCs w:val="20"/>
      <w:lang w:val="es-ES" w:eastAsia="es-ES"/>
    </w:rPr>
  </w:style>
  <w:style w:type="character" w:customStyle="1" w:styleId="apple-style-span">
    <w:name w:val="apple-style-span"/>
    <w:rsid w:val="00E93BB3"/>
  </w:style>
  <w:style w:type="paragraph" w:customStyle="1" w:styleId="paragraph">
    <w:name w:val="paragraph"/>
    <w:basedOn w:val="Normal"/>
    <w:rsid w:val="00E93BB3"/>
    <w:pPr>
      <w:spacing w:before="100" w:beforeAutospacing="1" w:after="100" w:afterAutospacing="1"/>
    </w:pPr>
    <w:rPr>
      <w:lang w:val="es-MX" w:eastAsia="es-MX"/>
    </w:rPr>
  </w:style>
  <w:style w:type="character" w:customStyle="1" w:styleId="normaltextrun">
    <w:name w:val="normaltextrun"/>
    <w:basedOn w:val="Fuentedeprrafopredeter"/>
    <w:rsid w:val="00E93BB3"/>
  </w:style>
  <w:style w:type="paragraph" w:customStyle="1" w:styleId="Body1">
    <w:name w:val="Body 1"/>
    <w:rsid w:val="00E93BB3"/>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E93BB3"/>
    <w:rPr>
      <w:rFonts w:ascii="Courier New" w:hAnsi="Courier New"/>
      <w:sz w:val="20"/>
      <w:szCs w:val="20"/>
    </w:rPr>
  </w:style>
  <w:style w:type="character" w:customStyle="1" w:styleId="TextosinformatoCar">
    <w:name w:val="Texto sin formato Car"/>
    <w:basedOn w:val="Fuentedeprrafopredeter"/>
    <w:link w:val="Textosinformato"/>
    <w:rsid w:val="00E93BB3"/>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E93BB3"/>
  </w:style>
  <w:style w:type="character" w:customStyle="1" w:styleId="red">
    <w:name w:val="red"/>
    <w:basedOn w:val="Fuentedeprrafopredeter"/>
    <w:rsid w:val="00E93BB3"/>
  </w:style>
  <w:style w:type="paragraph" w:customStyle="1" w:styleId="francesa">
    <w:name w:val="francesa"/>
    <w:basedOn w:val="Normal"/>
    <w:rsid w:val="00E93BB3"/>
    <w:pPr>
      <w:spacing w:before="100" w:beforeAutospacing="1" w:after="100" w:afterAutospacing="1"/>
    </w:pPr>
    <w:rPr>
      <w:lang w:val="es-MX" w:eastAsia="es-MX"/>
    </w:rPr>
  </w:style>
  <w:style w:type="paragraph" w:customStyle="1" w:styleId="Pa0">
    <w:name w:val="Pa0"/>
    <w:basedOn w:val="Default"/>
    <w:next w:val="Default"/>
    <w:uiPriority w:val="99"/>
    <w:rsid w:val="00E93BB3"/>
    <w:pPr>
      <w:spacing w:line="221" w:lineRule="atLeast"/>
    </w:pPr>
    <w:rPr>
      <w:rFonts w:ascii="Arial" w:hAnsi="Arial" w:cs="Arial"/>
      <w:color w:val="auto"/>
    </w:rPr>
  </w:style>
  <w:style w:type="paragraph" w:customStyle="1" w:styleId="j2">
    <w:name w:val="j2"/>
    <w:basedOn w:val="Normal"/>
    <w:rsid w:val="00E93BB3"/>
    <w:pPr>
      <w:spacing w:before="100" w:beforeAutospacing="1" w:after="100" w:afterAutospacing="1"/>
    </w:pPr>
    <w:rPr>
      <w:lang w:val="es-MX" w:eastAsia="es-MX"/>
    </w:rPr>
  </w:style>
  <w:style w:type="paragraph" w:customStyle="1" w:styleId="o">
    <w:name w:val="o"/>
    <w:basedOn w:val="Normal"/>
    <w:rsid w:val="00E93BB3"/>
    <w:pPr>
      <w:spacing w:before="100" w:beforeAutospacing="1" w:after="100" w:afterAutospacing="1"/>
    </w:pPr>
    <w:rPr>
      <w:lang w:val="es-MX" w:eastAsia="es-MX"/>
    </w:rPr>
  </w:style>
  <w:style w:type="character" w:customStyle="1" w:styleId="h">
    <w:name w:val="h"/>
    <w:basedOn w:val="Fuentedeprrafopredeter"/>
    <w:rsid w:val="00E93BB3"/>
  </w:style>
  <w:style w:type="character" w:customStyle="1" w:styleId="i1">
    <w:name w:val="i1"/>
    <w:basedOn w:val="Fuentedeprrafopredeter"/>
    <w:rsid w:val="00E93BB3"/>
  </w:style>
  <w:style w:type="paragraph" w:styleId="Sangradetextonormal">
    <w:name w:val="Body Text Indent"/>
    <w:basedOn w:val="Normal"/>
    <w:link w:val="SangradetextonormalCar"/>
    <w:uiPriority w:val="99"/>
    <w:unhideWhenUsed/>
    <w:rsid w:val="00E93BB3"/>
    <w:pPr>
      <w:spacing w:after="120" w:line="276" w:lineRule="auto"/>
      <w:ind w:left="283"/>
    </w:pPr>
    <w:rPr>
      <w:rFonts w:ascii="Calibri" w:eastAsia="Calibri" w:hAnsi="Calibri"/>
      <w:sz w:val="22"/>
      <w:szCs w:val="22"/>
      <w:lang w:val="es-MX" w:eastAsia="en-US"/>
    </w:rPr>
  </w:style>
  <w:style w:type="character" w:customStyle="1" w:styleId="SangradetextonormalCar">
    <w:name w:val="Sangría de texto normal Car"/>
    <w:basedOn w:val="Fuentedeprrafopredeter"/>
    <w:link w:val="Sangradetextonormal"/>
    <w:uiPriority w:val="99"/>
    <w:rsid w:val="00E93BB3"/>
    <w:rPr>
      <w:rFonts w:ascii="Calibri" w:eastAsia="Calibri" w:hAnsi="Calibri" w:cs="Times New Roman"/>
    </w:rPr>
  </w:style>
  <w:style w:type="character" w:customStyle="1" w:styleId="Ttulo3Car">
    <w:name w:val="Título 3 Car"/>
    <w:basedOn w:val="Fuentedeprrafopredeter"/>
    <w:link w:val="Ttulo3"/>
    <w:uiPriority w:val="9"/>
    <w:rsid w:val="009D7E06"/>
    <w:rPr>
      <w:rFonts w:ascii="Times New Roman" w:eastAsia="Times New Roman" w:hAnsi="Times New Roman" w:cs="Times New Roman"/>
      <w:b/>
      <w:bCs/>
      <w:sz w:val="27"/>
      <w:szCs w:val="27"/>
      <w:lang w:eastAsia="es-MX"/>
    </w:rPr>
  </w:style>
  <w:style w:type="character" w:customStyle="1" w:styleId="Ttulo5Car">
    <w:name w:val="Título 5 Car"/>
    <w:basedOn w:val="Fuentedeprrafopredeter"/>
    <w:link w:val="Ttulo5"/>
    <w:rsid w:val="009D7E06"/>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rsid w:val="009D7E06"/>
    <w:rPr>
      <w:rFonts w:asciiTheme="majorHAnsi" w:eastAsiaTheme="majorEastAsia" w:hAnsiTheme="majorHAnsi" w:cstheme="majorBidi"/>
      <w:color w:val="1F4D78" w:themeColor="accent1" w:themeShade="7F"/>
      <w:sz w:val="24"/>
      <w:szCs w:val="24"/>
      <w:lang w:val="es-ES" w:eastAsia="es-ES"/>
    </w:rPr>
  </w:style>
  <w:style w:type="character" w:styleId="Hipervnculovisitado">
    <w:name w:val="FollowedHyperlink"/>
    <w:basedOn w:val="Fuentedeprrafopredeter"/>
    <w:uiPriority w:val="99"/>
    <w:semiHidden/>
    <w:unhideWhenUsed/>
    <w:rsid w:val="009D7E06"/>
    <w:rPr>
      <w:color w:val="954F72" w:themeColor="followedHyperlink"/>
      <w:u w:val="single"/>
    </w:rPr>
  </w:style>
  <w:style w:type="paragraph" w:styleId="Textoindependiente2">
    <w:name w:val="Body Text 2"/>
    <w:basedOn w:val="Normal"/>
    <w:link w:val="Textoindependiente2Car"/>
    <w:uiPriority w:val="99"/>
    <w:unhideWhenUsed/>
    <w:rsid w:val="009D7E06"/>
    <w:pPr>
      <w:spacing w:after="120" w:line="480" w:lineRule="auto"/>
    </w:pPr>
    <w:rPr>
      <w:lang w:val="es-MX"/>
    </w:rPr>
  </w:style>
  <w:style w:type="character" w:customStyle="1" w:styleId="Textoindependiente2Car">
    <w:name w:val="Texto independiente 2 Car"/>
    <w:basedOn w:val="Fuentedeprrafopredeter"/>
    <w:link w:val="Textoindependiente2"/>
    <w:uiPriority w:val="99"/>
    <w:rsid w:val="009D7E06"/>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9D7E06"/>
    <w:rPr>
      <w:sz w:val="16"/>
      <w:szCs w:val="16"/>
    </w:rPr>
  </w:style>
  <w:style w:type="paragraph" w:customStyle="1" w:styleId="Listavistosa-nfasis11">
    <w:name w:val="Lista vistosa - Énfasis 11"/>
    <w:basedOn w:val="Normal"/>
    <w:link w:val="Listavistosa-nfasis1Car"/>
    <w:uiPriority w:val="34"/>
    <w:qFormat/>
    <w:rsid w:val="009D7E06"/>
    <w:pPr>
      <w:ind w:left="708"/>
    </w:pPr>
    <w:rPr>
      <w:lang w:val="es-MX"/>
    </w:rPr>
  </w:style>
  <w:style w:type="character" w:customStyle="1" w:styleId="Listavistosa-nfasis1Car">
    <w:name w:val="Lista vistosa - Énfasis 1 Car"/>
    <w:link w:val="Listavistosa-nfasis11"/>
    <w:uiPriority w:val="34"/>
    <w:locked/>
    <w:rsid w:val="009D7E06"/>
    <w:rPr>
      <w:rFonts w:ascii="Times New Roman" w:eastAsia="Times New Roman" w:hAnsi="Times New Roman" w:cs="Times New Roman"/>
      <w:sz w:val="24"/>
      <w:szCs w:val="24"/>
      <w:lang w:eastAsia="es-ES"/>
    </w:rPr>
  </w:style>
  <w:style w:type="paragraph" w:customStyle="1" w:styleId="Texto">
    <w:name w:val="Texto"/>
    <w:basedOn w:val="Normal"/>
    <w:link w:val="TextoCar"/>
    <w:qFormat/>
    <w:rsid w:val="009D7E06"/>
    <w:pPr>
      <w:spacing w:after="101" w:line="216" w:lineRule="exact"/>
      <w:ind w:firstLine="288"/>
      <w:jc w:val="both"/>
    </w:pPr>
    <w:rPr>
      <w:rFonts w:ascii="Arial" w:hAnsi="Arial" w:cs="Arial"/>
      <w:sz w:val="18"/>
      <w:szCs w:val="18"/>
      <w:lang w:val="es-MX"/>
    </w:rPr>
  </w:style>
  <w:style w:type="paragraph" w:customStyle="1" w:styleId="Standard">
    <w:name w:val="Standard"/>
    <w:rsid w:val="009D7E06"/>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negritas1">
    <w:name w:val="negritas1"/>
    <w:rsid w:val="009D7E06"/>
    <w:rPr>
      <w:rFonts w:ascii="Arial" w:hAnsi="Arial" w:cs="Arial" w:hint="default"/>
      <w:b/>
      <w:bCs/>
      <w:sz w:val="18"/>
      <w:szCs w:val="18"/>
    </w:rPr>
  </w:style>
  <w:style w:type="paragraph" w:customStyle="1" w:styleId="Pa2">
    <w:name w:val="Pa2"/>
    <w:basedOn w:val="Normal"/>
    <w:next w:val="Normal"/>
    <w:uiPriority w:val="99"/>
    <w:rsid w:val="009D7E06"/>
    <w:pPr>
      <w:autoSpaceDE w:val="0"/>
      <w:autoSpaceDN w:val="0"/>
      <w:adjustRightInd w:val="0"/>
      <w:spacing w:line="240" w:lineRule="atLeast"/>
    </w:pPr>
    <w:rPr>
      <w:rFonts w:ascii="Helvetica" w:hAnsi="Helvetica"/>
      <w:lang w:val="es-ES_tradnl" w:eastAsia="es-ES_tradnl"/>
    </w:rPr>
  </w:style>
  <w:style w:type="paragraph" w:customStyle="1" w:styleId="q">
    <w:name w:val="q"/>
    <w:basedOn w:val="Normal"/>
    <w:rsid w:val="009D7E06"/>
    <w:pPr>
      <w:spacing w:before="100" w:beforeAutospacing="1" w:after="100" w:afterAutospacing="1"/>
    </w:pPr>
    <w:rPr>
      <w:lang w:val="es-MX" w:eastAsia="es-MX"/>
    </w:rPr>
  </w:style>
  <w:style w:type="character" w:customStyle="1" w:styleId="d">
    <w:name w:val="d"/>
    <w:basedOn w:val="Fuentedeprrafopredeter"/>
    <w:rsid w:val="009D7E06"/>
  </w:style>
  <w:style w:type="character" w:customStyle="1" w:styleId="b">
    <w:name w:val="b"/>
    <w:basedOn w:val="Fuentedeprrafopredeter"/>
    <w:rsid w:val="009D7E06"/>
  </w:style>
  <w:style w:type="character" w:customStyle="1" w:styleId="k">
    <w:name w:val="k"/>
    <w:basedOn w:val="Fuentedeprrafopredeter"/>
    <w:rsid w:val="009D7E06"/>
  </w:style>
  <w:style w:type="character" w:styleId="CitaHTML">
    <w:name w:val="HTML Cite"/>
    <w:uiPriority w:val="99"/>
    <w:semiHidden/>
    <w:unhideWhenUsed/>
    <w:rsid w:val="009D7E06"/>
    <w:rPr>
      <w:i/>
      <w:iCs/>
    </w:rPr>
  </w:style>
  <w:style w:type="paragraph" w:customStyle="1" w:styleId="RSCGnotaalpie">
    <w:name w:val="RSCG nota al pie"/>
    <w:basedOn w:val="Normal"/>
    <w:uiPriority w:val="99"/>
    <w:qFormat/>
    <w:rsid w:val="009D7E06"/>
    <w:pPr>
      <w:spacing w:after="120"/>
      <w:jc w:val="both"/>
    </w:pPr>
    <w:rPr>
      <w:rFonts w:ascii="palatino" w:hAnsi="palatino" w:cstheme="minorBidi"/>
      <w:sz w:val="22"/>
      <w:szCs w:val="22"/>
      <w:lang w:val="es-MX" w:eastAsia="en-US"/>
    </w:rPr>
  </w:style>
  <w:style w:type="character" w:customStyle="1" w:styleId="lbl-encabezado-blanco2">
    <w:name w:val="lbl-encabezado-blanco2"/>
    <w:rsid w:val="009D7E06"/>
    <w:rPr>
      <w:color w:val="FFFFFF"/>
    </w:rPr>
  </w:style>
  <w:style w:type="character" w:customStyle="1" w:styleId="TextoCar">
    <w:name w:val="Texto Car"/>
    <w:link w:val="Texto"/>
    <w:locked/>
    <w:rsid w:val="009D7E06"/>
    <w:rPr>
      <w:rFonts w:ascii="Arial" w:eastAsia="Times New Roman" w:hAnsi="Arial" w:cs="Arial"/>
      <w:sz w:val="18"/>
      <w:szCs w:val="18"/>
      <w:lang w:eastAsia="es-ES"/>
    </w:rPr>
  </w:style>
  <w:style w:type="paragraph" w:customStyle="1" w:styleId="ANOTACION">
    <w:name w:val="ANOTACION"/>
    <w:basedOn w:val="Normal"/>
    <w:link w:val="ANOTACIONCar"/>
    <w:rsid w:val="009D7E06"/>
    <w:pPr>
      <w:spacing w:before="101" w:after="101"/>
      <w:jc w:val="center"/>
    </w:pPr>
    <w:rPr>
      <w:b/>
      <w:sz w:val="18"/>
      <w:szCs w:val="18"/>
      <w:lang w:val="es-MX"/>
    </w:rPr>
  </w:style>
  <w:style w:type="character" w:customStyle="1" w:styleId="ANOTACIONCar">
    <w:name w:val="ANOTACION Car"/>
    <w:link w:val="ANOTACION"/>
    <w:locked/>
    <w:rsid w:val="009D7E06"/>
    <w:rPr>
      <w:rFonts w:ascii="Times New Roman" w:eastAsia="Times New Roman" w:hAnsi="Times New Roman" w:cs="Times New Roman"/>
      <w:b/>
      <w:sz w:val="18"/>
      <w:szCs w:val="18"/>
      <w:lang w:eastAsia="es-ES"/>
    </w:rPr>
  </w:style>
  <w:style w:type="paragraph" w:styleId="Bibliografa">
    <w:name w:val="Bibliography"/>
    <w:basedOn w:val="Normal"/>
    <w:next w:val="Normal"/>
    <w:uiPriority w:val="37"/>
    <w:semiHidden/>
    <w:unhideWhenUsed/>
    <w:rsid w:val="009D7E06"/>
    <w:rPr>
      <w:lang w:val="es-MX"/>
    </w:rPr>
  </w:style>
  <w:style w:type="paragraph" w:customStyle="1" w:styleId="ROMANOS">
    <w:name w:val="ROMANOS"/>
    <w:basedOn w:val="Normal"/>
    <w:link w:val="ROMANOSCar"/>
    <w:rsid w:val="009D7E06"/>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9D7E06"/>
    <w:rPr>
      <w:rFonts w:ascii="Arial" w:eastAsia="Times New Roman" w:hAnsi="Arial" w:cs="Arial"/>
      <w:sz w:val="18"/>
      <w:szCs w:val="18"/>
      <w:lang w:val="es-ES" w:eastAsia="es-ES"/>
    </w:rPr>
  </w:style>
  <w:style w:type="character" w:customStyle="1" w:styleId="m1553324590483875794gmail-m8993139698400752374gmail-apple-converted-space">
    <w:name w:val="m_1553324590483875794gmail-m_8993139698400752374gmail-apple-converted-space"/>
    <w:basedOn w:val="Fuentedeprrafopredeter"/>
    <w:rsid w:val="009D7E06"/>
  </w:style>
  <w:style w:type="character" w:customStyle="1" w:styleId="Ninguno">
    <w:name w:val="Ninguno"/>
    <w:rsid w:val="009D7E06"/>
    <w:rPr>
      <w:lang w:val="es-ES_tradnl"/>
    </w:rPr>
  </w:style>
  <w:style w:type="paragraph" w:customStyle="1" w:styleId="Cuerpo">
    <w:name w:val="Cuerpo"/>
    <w:rsid w:val="009D7E06"/>
    <w:pPr>
      <w:pBdr>
        <w:top w:val="nil"/>
        <w:left w:val="nil"/>
        <w:bottom w:val="nil"/>
        <w:right w:val="nil"/>
        <w:between w:val="nil"/>
        <w:bar w:val="nil"/>
      </w:pBdr>
    </w:pPr>
    <w:rPr>
      <w:rFonts w:ascii="Calibri" w:eastAsia="Calibri" w:hAnsi="Calibri" w:cs="Calibri"/>
      <w:color w:val="000000"/>
      <w:u w:color="000000"/>
      <w:bdr w:val="nil"/>
      <w:lang w:val="de-DE" w:eastAsia="es-ES"/>
    </w:rPr>
  </w:style>
  <w:style w:type="numbering" w:customStyle="1" w:styleId="Estiloimportado2">
    <w:name w:val="Estilo importado 2"/>
    <w:rsid w:val="009D7E06"/>
    <w:pPr>
      <w:numPr>
        <w:numId w:val="2"/>
      </w:numPr>
    </w:pPr>
  </w:style>
  <w:style w:type="numbering" w:customStyle="1" w:styleId="Estiloimportado1">
    <w:name w:val="Estilo importado 1"/>
    <w:qFormat/>
    <w:rsid w:val="009D7E06"/>
    <w:pPr>
      <w:numPr>
        <w:numId w:val="3"/>
      </w:numPr>
    </w:pPr>
  </w:style>
  <w:style w:type="paragraph" w:customStyle="1" w:styleId="INCISO">
    <w:name w:val="INCISO"/>
    <w:basedOn w:val="Normal"/>
    <w:rsid w:val="009D7E06"/>
    <w:pPr>
      <w:spacing w:after="101" w:line="216" w:lineRule="exact"/>
      <w:ind w:left="1080" w:hanging="360"/>
      <w:jc w:val="both"/>
    </w:pPr>
    <w:rPr>
      <w:rFonts w:ascii="Arial" w:hAnsi="Arial" w:cs="Arial"/>
      <w:sz w:val="18"/>
      <w:szCs w:val="18"/>
      <w:lang w:eastAsia="es-MX"/>
    </w:rPr>
  </w:style>
  <w:style w:type="paragraph" w:customStyle="1" w:styleId="m5212863947045306324gmail-msonormal">
    <w:name w:val="m_5212863947045306324gmail-msonormal"/>
    <w:basedOn w:val="Normal"/>
    <w:rsid w:val="009D7E06"/>
    <w:pPr>
      <w:spacing w:before="100" w:beforeAutospacing="1" w:after="100" w:afterAutospacing="1"/>
    </w:pPr>
    <w:rPr>
      <w:lang w:val="es-MX" w:eastAsia="es-MX"/>
    </w:rPr>
  </w:style>
  <w:style w:type="character" w:customStyle="1" w:styleId="user-highlighted-active">
    <w:name w:val="user-highlighted-active"/>
    <w:basedOn w:val="Fuentedeprrafopredeter"/>
    <w:rsid w:val="009D7E06"/>
  </w:style>
  <w:style w:type="paragraph" w:styleId="Lista">
    <w:name w:val="List"/>
    <w:basedOn w:val="Normal"/>
    <w:uiPriority w:val="99"/>
    <w:unhideWhenUsed/>
    <w:rsid w:val="009D7E06"/>
    <w:pPr>
      <w:ind w:left="283" w:hanging="283"/>
      <w:contextualSpacing/>
    </w:pPr>
  </w:style>
  <w:style w:type="paragraph" w:styleId="Lista2">
    <w:name w:val="List 2"/>
    <w:basedOn w:val="Normal"/>
    <w:uiPriority w:val="99"/>
    <w:unhideWhenUsed/>
    <w:rsid w:val="009D7E06"/>
    <w:pPr>
      <w:ind w:left="566" w:hanging="283"/>
      <w:contextualSpacing/>
    </w:pPr>
  </w:style>
  <w:style w:type="paragraph" w:styleId="Lista3">
    <w:name w:val="List 3"/>
    <w:basedOn w:val="Normal"/>
    <w:uiPriority w:val="99"/>
    <w:unhideWhenUsed/>
    <w:rsid w:val="009D7E06"/>
    <w:pPr>
      <w:ind w:left="849" w:hanging="283"/>
      <w:contextualSpacing/>
    </w:pPr>
  </w:style>
  <w:style w:type="paragraph" w:styleId="Textoindependienteprimerasangra2">
    <w:name w:val="Body Text First Indent 2"/>
    <w:basedOn w:val="Sangradetextonormal"/>
    <w:link w:val="Textoindependienteprimerasangra2Car"/>
    <w:uiPriority w:val="99"/>
    <w:unhideWhenUsed/>
    <w:rsid w:val="009D7E06"/>
    <w:pPr>
      <w:spacing w:after="0" w:line="240" w:lineRule="auto"/>
      <w:ind w:left="360" w:firstLine="360"/>
    </w:pPr>
    <w:rPr>
      <w:rFonts w:ascii="Times New Roman" w:eastAsia="Times New Roman" w:hAnsi="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9D7E06"/>
    <w:rPr>
      <w:rFonts w:ascii="Times New Roman" w:eastAsia="Times New Roman" w:hAnsi="Times New Roman" w:cs="Times New Roman"/>
      <w:sz w:val="24"/>
      <w:szCs w:val="24"/>
      <w:lang w:val="es-ES" w:eastAsia="es-ES"/>
    </w:rPr>
  </w:style>
  <w:style w:type="character" w:customStyle="1" w:styleId="numberfracccentro">
    <w:name w:val="numberfracccentro"/>
    <w:basedOn w:val="Fuentedeprrafopredeter"/>
    <w:rsid w:val="009D7E06"/>
  </w:style>
  <w:style w:type="character" w:customStyle="1" w:styleId="titulorubrolgt">
    <w:name w:val="titulorubrolgt"/>
    <w:basedOn w:val="Fuentedeprrafopredeter"/>
    <w:rsid w:val="009D7E06"/>
  </w:style>
  <w:style w:type="paragraph" w:customStyle="1" w:styleId="Text">
    <w:name w:val="Text"/>
    <w:basedOn w:val="Normal"/>
    <w:link w:val="TextChar"/>
    <w:rsid w:val="009D7E06"/>
    <w:pPr>
      <w:spacing w:after="240"/>
    </w:pPr>
    <w:rPr>
      <w:szCs w:val="20"/>
      <w:lang w:val="en-US" w:eastAsia="en-US"/>
    </w:rPr>
  </w:style>
  <w:style w:type="character" w:customStyle="1" w:styleId="TextChar">
    <w:name w:val="Text Char"/>
    <w:link w:val="Text"/>
    <w:locked/>
    <w:rsid w:val="009D7E06"/>
    <w:rPr>
      <w:rFonts w:ascii="Times New Roman" w:eastAsia="Times New Roman" w:hAnsi="Times New Roman" w:cs="Times New Roman"/>
      <w:sz w:val="24"/>
      <w:szCs w:val="20"/>
      <w:lang w:val="en-US"/>
    </w:rPr>
  </w:style>
  <w:style w:type="paragraph" w:customStyle="1" w:styleId="corte5transcripcion">
    <w:name w:val="corte5 transcripcion"/>
    <w:basedOn w:val="Normal"/>
    <w:rsid w:val="009D7E06"/>
    <w:pPr>
      <w:spacing w:line="360" w:lineRule="auto"/>
      <w:ind w:left="709" w:right="709"/>
      <w:jc w:val="both"/>
    </w:pPr>
    <w:rPr>
      <w:rFonts w:ascii="Arial" w:hAnsi="Arial" w:cs="Arial"/>
      <w:b/>
      <w:bCs/>
      <w:i/>
      <w:iCs/>
      <w:sz w:val="30"/>
      <w:szCs w:val="30"/>
      <w:lang w:val="es-MX" w:eastAsia="es-MX"/>
    </w:rPr>
  </w:style>
  <w:style w:type="paragraph" w:customStyle="1" w:styleId="FAFunotente1">
    <w:name w:val="FA Fu?notente1"/>
    <w:basedOn w:val="Normal"/>
    <w:next w:val="Textonotapie"/>
    <w:uiPriority w:val="99"/>
    <w:rsid w:val="009D7E06"/>
    <w:rPr>
      <w:rFonts w:asciiTheme="minorHAnsi" w:eastAsia="Cambria" w:hAnsiTheme="minorHAnsi" w:cstheme="minorBidi"/>
      <w:sz w:val="20"/>
      <w:szCs w:val="20"/>
      <w:lang w:val="es-MX" w:eastAsia="en-US"/>
    </w:rPr>
  </w:style>
  <w:style w:type="table" w:customStyle="1" w:styleId="Tablaconcuadrcula1">
    <w:name w:val="Tabla con cuadrícula1"/>
    <w:basedOn w:val="Tablanormal"/>
    <w:next w:val="Tablaconcuadrcula"/>
    <w:uiPriority w:val="59"/>
    <w:rsid w:val="009D7E06"/>
    <w:pPr>
      <w:spacing w:after="0" w:line="240" w:lineRule="auto"/>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D7E06"/>
    <w:rPr>
      <w:color w:val="605E5C"/>
      <w:shd w:val="clear" w:color="auto" w:fill="E1DFDD"/>
    </w:rPr>
  </w:style>
  <w:style w:type="paragraph" w:customStyle="1" w:styleId="temp">
    <w:name w:val="temp"/>
    <w:basedOn w:val="Normal"/>
    <w:rsid w:val="009D7E06"/>
    <w:pPr>
      <w:spacing w:before="100" w:beforeAutospacing="1" w:after="100" w:afterAutospacing="1"/>
    </w:pPr>
    <w:rPr>
      <w:lang w:val="es-MX" w:eastAsia="es-MX"/>
    </w:rPr>
  </w:style>
  <w:style w:type="character" w:customStyle="1" w:styleId="bold">
    <w:name w:val="bold"/>
    <w:basedOn w:val="Fuentedeprrafopredeter"/>
    <w:rsid w:val="009D7E06"/>
  </w:style>
  <w:style w:type="paragraph" w:customStyle="1" w:styleId="ng-star-inserted">
    <w:name w:val="ng-star-inserted"/>
    <w:basedOn w:val="Normal"/>
    <w:rsid w:val="009D7E06"/>
    <w:pPr>
      <w:spacing w:before="100" w:beforeAutospacing="1" w:after="100" w:afterAutospacing="1"/>
    </w:pPr>
    <w:rPr>
      <w:lang w:val="es-MX" w:eastAsia="es-MX"/>
    </w:rPr>
  </w:style>
  <w:style w:type="character" w:customStyle="1" w:styleId="Mencinsinresolver2">
    <w:name w:val="Mención sin resolver2"/>
    <w:basedOn w:val="Fuentedeprrafopredeter"/>
    <w:uiPriority w:val="99"/>
    <w:semiHidden/>
    <w:unhideWhenUsed/>
    <w:rsid w:val="009D7E06"/>
    <w:rPr>
      <w:color w:val="605E5C"/>
      <w:shd w:val="clear" w:color="auto" w:fill="E1DFDD"/>
    </w:rPr>
  </w:style>
  <w:style w:type="character" w:customStyle="1" w:styleId="Mencinsinresolver3">
    <w:name w:val="Mención sin resolver3"/>
    <w:basedOn w:val="Fuentedeprrafopredeter"/>
    <w:uiPriority w:val="99"/>
    <w:semiHidden/>
    <w:unhideWhenUsed/>
    <w:rsid w:val="009D7E06"/>
    <w:rPr>
      <w:color w:val="605E5C"/>
      <w:shd w:val="clear" w:color="auto" w:fill="E1DFDD"/>
    </w:rPr>
  </w:style>
  <w:style w:type="paragraph" w:styleId="Saludo">
    <w:name w:val="Salutation"/>
    <w:basedOn w:val="Normal"/>
    <w:next w:val="Normal"/>
    <w:link w:val="SaludoCar"/>
    <w:uiPriority w:val="99"/>
    <w:unhideWhenUsed/>
    <w:rsid w:val="009D7E06"/>
    <w:rPr>
      <w:lang w:val="es-MX"/>
    </w:rPr>
  </w:style>
  <w:style w:type="character" w:customStyle="1" w:styleId="SaludoCar">
    <w:name w:val="Saludo Car"/>
    <w:basedOn w:val="Fuentedeprrafopredeter"/>
    <w:link w:val="Saludo"/>
    <w:uiPriority w:val="99"/>
    <w:rsid w:val="009D7E06"/>
    <w:rPr>
      <w:rFonts w:ascii="Times New Roman" w:eastAsia="Times New Roman" w:hAnsi="Times New Roman" w:cs="Times New Roman"/>
      <w:sz w:val="24"/>
      <w:szCs w:val="24"/>
      <w:lang w:eastAsia="es-ES"/>
    </w:rPr>
  </w:style>
  <w:style w:type="character" w:customStyle="1" w:styleId="Caracteresdenotaalpie">
    <w:name w:val="Caracteres de nota al pie"/>
    <w:qFormat/>
    <w:rsid w:val="009D7E06"/>
  </w:style>
  <w:style w:type="character" w:customStyle="1" w:styleId="Mencinsinresolver4">
    <w:name w:val="Mención sin resolver4"/>
    <w:basedOn w:val="Fuentedeprrafopredeter"/>
    <w:uiPriority w:val="99"/>
    <w:semiHidden/>
    <w:unhideWhenUsed/>
    <w:rsid w:val="009D7E06"/>
    <w:rPr>
      <w:color w:val="605E5C"/>
      <w:shd w:val="clear" w:color="auto" w:fill="E1DFDD"/>
    </w:rPr>
  </w:style>
  <w:style w:type="paragraph" w:styleId="Revisin">
    <w:name w:val="Revision"/>
    <w:hidden/>
    <w:uiPriority w:val="99"/>
    <w:semiHidden/>
    <w:rsid w:val="009D7E06"/>
    <w:pPr>
      <w:spacing w:after="0" w:line="240" w:lineRule="auto"/>
    </w:pPr>
    <w:rPr>
      <w:rFonts w:ascii="Times New Roman" w:eastAsia="Times New Roman" w:hAnsi="Times New Roman" w:cs="Times New Roman"/>
      <w:sz w:val="24"/>
      <w:szCs w:val="24"/>
      <w:lang w:eastAsia="es-ES"/>
    </w:rPr>
  </w:style>
  <w:style w:type="numbering" w:customStyle="1" w:styleId="Sinlista1">
    <w:name w:val="Sin lista1"/>
    <w:next w:val="Sinlista"/>
    <w:uiPriority w:val="99"/>
    <w:semiHidden/>
    <w:unhideWhenUsed/>
    <w:rsid w:val="009D7E06"/>
  </w:style>
  <w:style w:type="table" w:customStyle="1" w:styleId="Tablaconcuadrcula3">
    <w:name w:val="Tabla con cuadrícula3"/>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paragraph" w:styleId="Puesto">
    <w:name w:val="Title"/>
    <w:basedOn w:val="Normal"/>
    <w:next w:val="Normal"/>
    <w:link w:val="PuestoCar"/>
    <w:rsid w:val="009D7E06"/>
    <w:pPr>
      <w:keepNext/>
      <w:keepLines/>
      <w:spacing w:before="480" w:after="120"/>
    </w:pPr>
    <w:rPr>
      <w:b/>
      <w:sz w:val="72"/>
      <w:szCs w:val="72"/>
      <w:lang w:eastAsia="es-MX"/>
    </w:rPr>
  </w:style>
  <w:style w:type="character" w:customStyle="1" w:styleId="PuestoCar">
    <w:name w:val="Puesto Car"/>
    <w:basedOn w:val="Fuentedeprrafopredeter"/>
    <w:link w:val="Puesto"/>
    <w:rsid w:val="009D7E06"/>
    <w:rPr>
      <w:rFonts w:ascii="Times New Roman" w:eastAsia="Times New Roman" w:hAnsi="Times New Roman" w:cs="Times New Roman"/>
      <w:b/>
      <w:sz w:val="72"/>
      <w:szCs w:val="72"/>
      <w:lang w:val="es-ES" w:eastAsia="es-MX"/>
    </w:rPr>
  </w:style>
  <w:style w:type="paragraph" w:styleId="Subttulo">
    <w:name w:val="Subtitle"/>
    <w:basedOn w:val="Normal"/>
    <w:next w:val="Normal"/>
    <w:link w:val="SubttuloCar"/>
    <w:rsid w:val="009D7E06"/>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rsid w:val="009D7E06"/>
    <w:rPr>
      <w:rFonts w:ascii="Georgia" w:eastAsia="Georgia" w:hAnsi="Georgia" w:cs="Georgia"/>
      <w:i/>
      <w:color w:val="666666"/>
      <w:sz w:val="48"/>
      <w:szCs w:val="48"/>
      <w:lang w:val="es-ES" w:eastAsia="es-MX"/>
    </w:rPr>
  </w:style>
  <w:style w:type="table" w:customStyle="1" w:styleId="8">
    <w:name w:val="8"/>
    <w:basedOn w:val="TableNormal"/>
    <w:rsid w:val="009D7E06"/>
    <w:tblPr>
      <w:tblStyleRowBandSize w:val="1"/>
      <w:tblStyleColBandSize w:val="1"/>
      <w:tblCellMar>
        <w:left w:w="115" w:type="dxa"/>
        <w:right w:w="115" w:type="dxa"/>
      </w:tblCellMar>
    </w:tblPr>
  </w:style>
  <w:style w:type="table" w:customStyle="1" w:styleId="7">
    <w:name w:val="7"/>
    <w:basedOn w:val="TableNormal"/>
    <w:rsid w:val="009D7E06"/>
    <w:tblPr>
      <w:tblStyleRowBandSize w:val="1"/>
      <w:tblStyleColBandSize w:val="1"/>
      <w:tblCellMar>
        <w:left w:w="115" w:type="dxa"/>
        <w:right w:w="115" w:type="dxa"/>
      </w:tblCellMar>
    </w:tblPr>
  </w:style>
  <w:style w:type="table" w:customStyle="1" w:styleId="6">
    <w:name w:val="6"/>
    <w:basedOn w:val="TableNormal"/>
    <w:rsid w:val="009D7E06"/>
    <w:tblPr>
      <w:tblStyleRowBandSize w:val="1"/>
      <w:tblStyleColBandSize w:val="1"/>
      <w:tblCellMar>
        <w:left w:w="115" w:type="dxa"/>
        <w:right w:w="115" w:type="dxa"/>
      </w:tblCellMar>
    </w:tblPr>
  </w:style>
  <w:style w:type="table" w:customStyle="1" w:styleId="5">
    <w:name w:val="5"/>
    <w:basedOn w:val="TableNormal"/>
    <w:rsid w:val="009D7E06"/>
    <w:tblPr>
      <w:tblStyleRowBandSize w:val="1"/>
      <w:tblStyleColBandSize w:val="1"/>
      <w:tblCellMar>
        <w:left w:w="115" w:type="dxa"/>
        <w:right w:w="115" w:type="dxa"/>
      </w:tblCellMar>
    </w:tblPr>
  </w:style>
  <w:style w:type="table" w:customStyle="1" w:styleId="4">
    <w:name w:val="4"/>
    <w:basedOn w:val="TableNormal"/>
    <w:rsid w:val="009D7E06"/>
    <w:tblPr>
      <w:tblStyleRowBandSize w:val="1"/>
      <w:tblStyleColBandSize w:val="1"/>
      <w:tblCellMar>
        <w:left w:w="115" w:type="dxa"/>
        <w:right w:w="115" w:type="dxa"/>
      </w:tblCellMar>
    </w:tblPr>
  </w:style>
  <w:style w:type="table" w:customStyle="1" w:styleId="3">
    <w:name w:val="3"/>
    <w:basedOn w:val="TableNormal"/>
    <w:rsid w:val="009D7E06"/>
    <w:tblPr>
      <w:tblStyleRowBandSize w:val="1"/>
      <w:tblStyleColBandSize w:val="1"/>
      <w:tblCellMar>
        <w:left w:w="115" w:type="dxa"/>
        <w:right w:w="115" w:type="dxa"/>
      </w:tblCellMar>
    </w:tblPr>
  </w:style>
  <w:style w:type="table" w:customStyle="1" w:styleId="2">
    <w:name w:val="2"/>
    <w:basedOn w:val="TableNormal"/>
    <w:rsid w:val="009D7E06"/>
    <w:tblPr>
      <w:tblStyleRowBandSize w:val="1"/>
      <w:tblStyleColBandSize w:val="1"/>
      <w:tblCellMar>
        <w:left w:w="115" w:type="dxa"/>
        <w:right w:w="115" w:type="dxa"/>
      </w:tblCellMar>
    </w:tblPr>
  </w:style>
  <w:style w:type="table" w:customStyle="1" w:styleId="1">
    <w:name w:val="1"/>
    <w:basedOn w:val="TableNormal"/>
    <w:rsid w:val="009D7E06"/>
    <w:tblPr>
      <w:tblStyleRowBandSize w:val="1"/>
      <w:tblStyleColBandSize w:val="1"/>
      <w:tblCellMar>
        <w:left w:w="115" w:type="dxa"/>
        <w:right w:w="115" w:type="dxa"/>
      </w:tblCellMar>
    </w:tblPr>
  </w:style>
  <w:style w:type="character" w:customStyle="1" w:styleId="TextonotapieCar1">
    <w:name w:val="Texto nota pie Car1"/>
    <w:basedOn w:val="Fuentedeprrafopredeter"/>
    <w:uiPriority w:val="99"/>
    <w:rsid w:val="009D7E06"/>
    <w:rPr>
      <w:rFonts w:ascii="Times New Roman" w:eastAsia="Times New Roman" w:hAnsi="Times New Roman" w:cs="Times New Roman"/>
      <w:sz w:val="20"/>
      <w:szCs w:val="20"/>
      <w:lang w:eastAsia="es-MX"/>
    </w:rPr>
  </w:style>
  <w:style w:type="character" w:customStyle="1" w:styleId="eop">
    <w:name w:val="eop"/>
    <w:basedOn w:val="Fuentedeprrafopredeter"/>
    <w:rsid w:val="009D7E06"/>
  </w:style>
  <w:style w:type="character" w:customStyle="1" w:styleId="m2871584667633129156gmail-apple-converted-space">
    <w:name w:val="m_2871584667633129156gmail-apple-converted-space"/>
    <w:basedOn w:val="Fuentedeprrafopredeter"/>
    <w:rsid w:val="009D7E06"/>
  </w:style>
  <w:style w:type="character" w:customStyle="1" w:styleId="m2871584667633129156gmail-msofootnotereference">
    <w:name w:val="m_2871584667633129156gmail-msofootnotereference"/>
    <w:basedOn w:val="Fuentedeprrafopredeter"/>
    <w:rsid w:val="009D7E06"/>
  </w:style>
  <w:style w:type="paragraph" w:customStyle="1" w:styleId="m2871584667633129156gmail-msofootnotetext">
    <w:name w:val="m_2871584667633129156gmail-msofootnotetext"/>
    <w:basedOn w:val="Normal"/>
    <w:rsid w:val="009D7E06"/>
    <w:pPr>
      <w:spacing w:before="100" w:beforeAutospacing="1" w:after="100" w:afterAutospacing="1"/>
    </w:pPr>
    <w:rPr>
      <w:lang w:val="es-MX" w:eastAsia="es-MX"/>
    </w:rPr>
  </w:style>
  <w:style w:type="character" w:customStyle="1" w:styleId="u">
    <w:name w:val="u"/>
    <w:basedOn w:val="Fuentedeprrafopredeter"/>
    <w:rsid w:val="009D7E06"/>
  </w:style>
  <w:style w:type="paragraph" w:customStyle="1" w:styleId="rtejustify">
    <w:name w:val="rtejustify"/>
    <w:basedOn w:val="Normal"/>
    <w:rsid w:val="009D7E06"/>
    <w:pPr>
      <w:spacing w:before="100" w:beforeAutospacing="1" w:after="100" w:afterAutospacing="1"/>
    </w:pPr>
    <w:rPr>
      <w:lang w:val="es-MX" w:eastAsia="es-MX"/>
    </w:rPr>
  </w:style>
  <w:style w:type="paragraph" w:customStyle="1" w:styleId="j1">
    <w:name w:val="j1"/>
    <w:basedOn w:val="Normal"/>
    <w:rsid w:val="009D7E06"/>
    <w:pPr>
      <w:spacing w:before="100" w:beforeAutospacing="1" w:after="100" w:afterAutospacing="1"/>
    </w:pPr>
    <w:rPr>
      <w:lang w:val="es-MX" w:eastAsia="es-MX"/>
    </w:rPr>
  </w:style>
  <w:style w:type="character" w:customStyle="1" w:styleId="m-7180717751901043621gmail-msofootnotereference">
    <w:name w:val="m_-7180717751901043621gmail-msofootnotereference"/>
    <w:basedOn w:val="Fuentedeprrafopredeter"/>
    <w:rsid w:val="009D7E06"/>
  </w:style>
  <w:style w:type="character" w:customStyle="1" w:styleId="m-3579365149168697376gmail-msofootnotereference">
    <w:name w:val="m_-3579365149168697376gmail-msofootnotereference"/>
    <w:basedOn w:val="Fuentedeprrafopredeter"/>
    <w:rsid w:val="009D7E06"/>
  </w:style>
  <w:style w:type="paragraph" w:customStyle="1" w:styleId="m-3579365149168697376gmail-msofootnotetext">
    <w:name w:val="m_-3579365149168697376gmail-msofootnotetext"/>
    <w:basedOn w:val="Normal"/>
    <w:rsid w:val="009D7E06"/>
    <w:pPr>
      <w:spacing w:before="100" w:beforeAutospacing="1" w:after="100" w:afterAutospacing="1"/>
    </w:pPr>
    <w:rPr>
      <w:lang w:val="es-MX" w:eastAsia="es-MX"/>
    </w:rPr>
  </w:style>
  <w:style w:type="character" w:customStyle="1" w:styleId="ams">
    <w:name w:val="ams"/>
    <w:basedOn w:val="Fuentedeprrafopredeter"/>
    <w:rsid w:val="009D7E06"/>
  </w:style>
  <w:style w:type="numbering" w:customStyle="1" w:styleId="Sinlista2">
    <w:name w:val="Sin lista2"/>
    <w:next w:val="Sinlista"/>
    <w:uiPriority w:val="99"/>
    <w:semiHidden/>
    <w:unhideWhenUsed/>
    <w:rsid w:val="009D7E06"/>
  </w:style>
  <w:style w:type="table" w:customStyle="1" w:styleId="Tablaconcuadrcula4">
    <w:name w:val="Tabla con cuadrícula4"/>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table" w:customStyle="1" w:styleId="81">
    <w:name w:val="81"/>
    <w:basedOn w:val="TableNormal"/>
    <w:rsid w:val="009D7E06"/>
    <w:tblPr>
      <w:tblStyleRowBandSize w:val="1"/>
      <w:tblStyleColBandSize w:val="1"/>
      <w:tblCellMar>
        <w:left w:w="115" w:type="dxa"/>
        <w:right w:w="115" w:type="dxa"/>
      </w:tblCellMar>
    </w:tblPr>
  </w:style>
  <w:style w:type="table" w:customStyle="1" w:styleId="71">
    <w:name w:val="71"/>
    <w:basedOn w:val="TableNormal"/>
    <w:rsid w:val="009D7E06"/>
    <w:tblPr>
      <w:tblStyleRowBandSize w:val="1"/>
      <w:tblStyleColBandSize w:val="1"/>
      <w:tblCellMar>
        <w:left w:w="115" w:type="dxa"/>
        <w:right w:w="115" w:type="dxa"/>
      </w:tblCellMar>
    </w:tblPr>
  </w:style>
  <w:style w:type="table" w:customStyle="1" w:styleId="61">
    <w:name w:val="61"/>
    <w:basedOn w:val="TableNormal"/>
    <w:rsid w:val="009D7E06"/>
    <w:tblPr>
      <w:tblStyleRowBandSize w:val="1"/>
      <w:tblStyleColBandSize w:val="1"/>
      <w:tblCellMar>
        <w:left w:w="115" w:type="dxa"/>
        <w:right w:w="115" w:type="dxa"/>
      </w:tblCellMar>
    </w:tblPr>
  </w:style>
  <w:style w:type="table" w:customStyle="1" w:styleId="51">
    <w:name w:val="51"/>
    <w:basedOn w:val="TableNormal"/>
    <w:rsid w:val="009D7E06"/>
    <w:tblPr>
      <w:tblStyleRowBandSize w:val="1"/>
      <w:tblStyleColBandSize w:val="1"/>
      <w:tblCellMar>
        <w:left w:w="115" w:type="dxa"/>
        <w:right w:w="115" w:type="dxa"/>
      </w:tblCellMar>
    </w:tblPr>
  </w:style>
  <w:style w:type="table" w:customStyle="1" w:styleId="41">
    <w:name w:val="41"/>
    <w:basedOn w:val="TableNormal"/>
    <w:rsid w:val="009D7E06"/>
    <w:tblPr>
      <w:tblStyleRowBandSize w:val="1"/>
      <w:tblStyleColBandSize w:val="1"/>
      <w:tblCellMar>
        <w:left w:w="115" w:type="dxa"/>
        <w:right w:w="115" w:type="dxa"/>
      </w:tblCellMar>
    </w:tblPr>
  </w:style>
  <w:style w:type="table" w:customStyle="1" w:styleId="31">
    <w:name w:val="31"/>
    <w:basedOn w:val="TableNormal"/>
    <w:rsid w:val="009D7E06"/>
    <w:tblPr>
      <w:tblStyleRowBandSize w:val="1"/>
      <w:tblStyleColBandSize w:val="1"/>
      <w:tblCellMar>
        <w:left w:w="115" w:type="dxa"/>
        <w:right w:w="115" w:type="dxa"/>
      </w:tblCellMar>
    </w:tblPr>
  </w:style>
  <w:style w:type="table" w:customStyle="1" w:styleId="21">
    <w:name w:val="21"/>
    <w:basedOn w:val="TableNormal"/>
    <w:rsid w:val="009D7E06"/>
    <w:tblPr>
      <w:tblStyleRowBandSize w:val="1"/>
      <w:tblStyleColBandSize w:val="1"/>
      <w:tblCellMar>
        <w:left w:w="115" w:type="dxa"/>
        <w:right w:w="115" w:type="dxa"/>
      </w:tblCellMar>
    </w:tblPr>
  </w:style>
  <w:style w:type="table" w:customStyle="1" w:styleId="11">
    <w:name w:val="11"/>
    <w:basedOn w:val="TableNormal"/>
    <w:rsid w:val="009D7E06"/>
    <w:tblPr>
      <w:tblStyleRowBandSize w:val="1"/>
      <w:tblStyleColBandSize w:val="1"/>
      <w:tblCellMar>
        <w:left w:w="115" w:type="dxa"/>
        <w:right w:w="115" w:type="dxa"/>
      </w:tblCellMar>
    </w:tblPr>
  </w:style>
  <w:style w:type="paragraph" w:customStyle="1" w:styleId="Citas">
    <w:name w:val="Citas"/>
    <w:basedOn w:val="Normal"/>
    <w:qFormat/>
    <w:rsid w:val="009D7E06"/>
    <w:pPr>
      <w:spacing w:before="240" w:after="160" w:line="360" w:lineRule="auto"/>
      <w:ind w:left="851" w:right="851"/>
      <w:jc w:val="both"/>
    </w:pPr>
    <w:rPr>
      <w:rFonts w:ascii="Palatino Linotype" w:eastAsiaTheme="minorHAnsi" w:hAnsi="Palatino Linotype" w:cs="Arial"/>
      <w:i/>
      <w:sz w:val="22"/>
      <w:szCs w:val="22"/>
      <w:lang w:val="es-MX" w:eastAsia="en-US"/>
    </w:rPr>
  </w:style>
  <w:style w:type="table" w:customStyle="1" w:styleId="Tablaconcuadrcula5">
    <w:name w:val="Tabla con cuadrícula5"/>
    <w:basedOn w:val="Tablanormal"/>
    <w:next w:val="Tablaconcuadrcula"/>
    <w:uiPriority w:val="59"/>
    <w:rsid w:val="00306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251C5D"/>
    <w:rPr>
      <w:color w:val="605E5C"/>
      <w:shd w:val="clear" w:color="auto" w:fill="E1DFDD"/>
    </w:rPr>
  </w:style>
  <w:style w:type="character" w:customStyle="1" w:styleId="Mencinsinresolver6">
    <w:name w:val="Mención sin resolver6"/>
    <w:basedOn w:val="Fuentedeprrafopredeter"/>
    <w:uiPriority w:val="99"/>
    <w:semiHidden/>
    <w:unhideWhenUsed/>
    <w:rsid w:val="00C86669"/>
    <w:rPr>
      <w:color w:val="605E5C"/>
      <w:shd w:val="clear" w:color="auto" w:fill="E1DFDD"/>
    </w:rPr>
  </w:style>
  <w:style w:type="paragraph" w:customStyle="1" w:styleId="CitasINFOEM">
    <w:name w:val="Citas INFOEM"/>
    <w:basedOn w:val="Normal"/>
    <w:qFormat/>
    <w:rsid w:val="00EC04EC"/>
    <w:pPr>
      <w:spacing w:before="240" w:after="160" w:line="360" w:lineRule="auto"/>
      <w:ind w:left="851" w:right="851"/>
      <w:jc w:val="both"/>
    </w:pPr>
    <w:rPr>
      <w:rFonts w:ascii="Palatino Linotype" w:hAnsi="Palatino Linotype"/>
      <w:i/>
      <w:sz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989142">
      <w:bodyDiv w:val="1"/>
      <w:marLeft w:val="0"/>
      <w:marRight w:val="0"/>
      <w:marTop w:val="0"/>
      <w:marBottom w:val="0"/>
      <w:divBdr>
        <w:top w:val="none" w:sz="0" w:space="0" w:color="auto"/>
        <w:left w:val="none" w:sz="0" w:space="0" w:color="auto"/>
        <w:bottom w:val="none" w:sz="0" w:space="0" w:color="auto"/>
        <w:right w:val="none" w:sz="0" w:space="0" w:color="auto"/>
      </w:divBdr>
    </w:div>
    <w:div w:id="732585462">
      <w:bodyDiv w:val="1"/>
      <w:marLeft w:val="0"/>
      <w:marRight w:val="0"/>
      <w:marTop w:val="0"/>
      <w:marBottom w:val="0"/>
      <w:divBdr>
        <w:top w:val="none" w:sz="0" w:space="0" w:color="auto"/>
        <w:left w:val="none" w:sz="0" w:space="0" w:color="auto"/>
        <w:bottom w:val="none" w:sz="0" w:space="0" w:color="auto"/>
        <w:right w:val="none" w:sz="0" w:space="0" w:color="auto"/>
      </w:divBdr>
    </w:div>
    <w:div w:id="1205097071">
      <w:bodyDiv w:val="1"/>
      <w:marLeft w:val="0"/>
      <w:marRight w:val="0"/>
      <w:marTop w:val="0"/>
      <w:marBottom w:val="0"/>
      <w:divBdr>
        <w:top w:val="none" w:sz="0" w:space="0" w:color="auto"/>
        <w:left w:val="none" w:sz="0" w:space="0" w:color="auto"/>
        <w:bottom w:val="none" w:sz="0" w:space="0" w:color="auto"/>
        <w:right w:val="none" w:sz="0" w:space="0" w:color="auto"/>
      </w:divBdr>
    </w:div>
    <w:div w:id="1370717584">
      <w:bodyDiv w:val="1"/>
      <w:marLeft w:val="0"/>
      <w:marRight w:val="0"/>
      <w:marTop w:val="0"/>
      <w:marBottom w:val="0"/>
      <w:divBdr>
        <w:top w:val="none" w:sz="0" w:space="0" w:color="auto"/>
        <w:left w:val="none" w:sz="0" w:space="0" w:color="auto"/>
        <w:bottom w:val="none" w:sz="0" w:space="0" w:color="auto"/>
        <w:right w:val="none" w:sz="0" w:space="0" w:color="auto"/>
      </w:divBdr>
    </w:div>
    <w:div w:id="1807121258">
      <w:bodyDiv w:val="1"/>
      <w:marLeft w:val="0"/>
      <w:marRight w:val="0"/>
      <w:marTop w:val="0"/>
      <w:marBottom w:val="0"/>
      <w:divBdr>
        <w:top w:val="none" w:sz="0" w:space="0" w:color="auto"/>
        <w:left w:val="none" w:sz="0" w:space="0" w:color="auto"/>
        <w:bottom w:val="none" w:sz="0" w:space="0" w:color="auto"/>
        <w:right w:val="none" w:sz="0" w:space="0" w:color="auto"/>
      </w:divBdr>
    </w:div>
    <w:div w:id="187311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E6C9F-FAD3-4E54-9D03-D97E3EC86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28</Pages>
  <Words>6730</Words>
  <Characters>37019</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dc:creator>
  <cp:keywords/>
  <dc:description/>
  <cp:lastModifiedBy>INFOEM492</cp:lastModifiedBy>
  <cp:revision>5</cp:revision>
  <cp:lastPrinted>2026-09-18T18:20:00Z</cp:lastPrinted>
  <dcterms:created xsi:type="dcterms:W3CDTF">2026-08-26T20:55:00Z</dcterms:created>
  <dcterms:modified xsi:type="dcterms:W3CDTF">2026-09-21T21:03:00Z</dcterms:modified>
</cp:coreProperties>
</file>