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E1C" w:rsidRPr="005165CE" w:rsidRDefault="00834E1C" w:rsidP="00834E1C">
      <w:pPr>
        <w:spacing w:line="360" w:lineRule="auto"/>
        <w:jc w:val="both"/>
        <w:rPr>
          <w:rFonts w:ascii="Palatino Linotype" w:eastAsia="Palatino Linotype" w:hAnsi="Palatino Linotype" w:cs="Palatino Linotype"/>
          <w:b/>
        </w:rPr>
      </w:pPr>
      <w:bookmarkStart w:id="0" w:name="_GoBack"/>
      <w:bookmarkEnd w:id="0"/>
      <w:r w:rsidRPr="005165C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5165CE">
        <w:rPr>
          <w:rFonts w:ascii="Palatino Linotype" w:eastAsia="Palatino Linotype" w:hAnsi="Palatino Linotype" w:cs="Palatino Linotype"/>
          <w:b/>
        </w:rPr>
        <w:t xml:space="preserve">de fecha dieciocho </w:t>
      </w:r>
      <w:r w:rsidR="005165CE" w:rsidRPr="005165CE">
        <w:rPr>
          <w:rFonts w:ascii="Palatino Linotype" w:eastAsia="Palatino Linotype" w:hAnsi="Palatino Linotype" w:cs="Palatino Linotype"/>
          <w:b/>
        </w:rPr>
        <w:t xml:space="preserve">(18) </w:t>
      </w:r>
      <w:r w:rsidRPr="005165CE">
        <w:rPr>
          <w:rFonts w:ascii="Palatino Linotype" w:eastAsia="Palatino Linotype" w:hAnsi="Palatino Linotype" w:cs="Palatino Linotype"/>
          <w:b/>
        </w:rPr>
        <w:t xml:space="preserve">de febrero de dos mil veintiséis. </w:t>
      </w:r>
    </w:p>
    <w:p w:rsidR="00834E1C" w:rsidRPr="005165CE" w:rsidRDefault="00834E1C" w:rsidP="00834E1C">
      <w:pPr>
        <w:spacing w:line="360" w:lineRule="auto"/>
        <w:jc w:val="both"/>
        <w:rPr>
          <w:rFonts w:ascii="Palatino Linotype" w:eastAsia="Palatino Linotype" w:hAnsi="Palatino Linotype" w:cs="Palatino Linotype"/>
        </w:rPr>
      </w:pPr>
    </w:p>
    <w:p w:rsidR="00834E1C" w:rsidRPr="005165CE" w:rsidRDefault="00834E1C" w:rsidP="00834E1C">
      <w:pPr>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b/>
          <w:bCs/>
        </w:rPr>
        <w:t>VISTO</w:t>
      </w:r>
      <w:r w:rsidRPr="005165CE">
        <w:rPr>
          <w:rFonts w:ascii="Palatino Linotype" w:eastAsia="Palatino Linotype" w:hAnsi="Palatino Linotype" w:cs="Palatino Linotype"/>
        </w:rPr>
        <w:t xml:space="preserve"> el expediente electrónico formado con motivo del recurso de revisión </w:t>
      </w:r>
      <w:r w:rsidRPr="005165CE">
        <w:rPr>
          <w:rFonts w:ascii="Palatino Linotype" w:eastAsia="Palatino Linotype" w:hAnsi="Palatino Linotype" w:cs="Palatino Linotype"/>
          <w:b/>
          <w:bCs/>
        </w:rPr>
        <w:t xml:space="preserve">08638/INFOEM/IP/RR/2025, </w:t>
      </w:r>
      <w:r w:rsidRPr="005165CE">
        <w:rPr>
          <w:rFonts w:ascii="Palatino Linotype" w:eastAsia="Palatino Linotype" w:hAnsi="Palatino Linotype" w:cs="Palatino Linotype"/>
        </w:rPr>
        <w:t xml:space="preserve">promovido por </w:t>
      </w:r>
      <w:r w:rsidRPr="00DF45E3">
        <w:rPr>
          <w:rFonts w:ascii="Palatino Linotype" w:eastAsia="Palatino Linotype" w:hAnsi="Palatino Linotype" w:cs="Palatino Linotype"/>
          <w:b/>
        </w:rPr>
        <w:t>un usuario que no proporcionó nombre</w:t>
      </w:r>
      <w:r w:rsidRPr="005165CE">
        <w:rPr>
          <w:rFonts w:ascii="Palatino Linotype" w:eastAsia="Palatino Linotype" w:hAnsi="Palatino Linotype" w:cs="Palatino Linotype"/>
          <w:b/>
          <w:bCs/>
        </w:rPr>
        <w:t>,</w:t>
      </w:r>
      <w:r w:rsidRPr="005165CE">
        <w:rPr>
          <w:rFonts w:ascii="Palatino Linotype" w:eastAsia="Palatino Linotype" w:hAnsi="Palatino Linotype" w:cs="Palatino Linotype"/>
        </w:rPr>
        <w:t xml:space="preserve"> quien en lo sucesivo se identificará como </w:t>
      </w:r>
      <w:r w:rsidRPr="005165CE">
        <w:rPr>
          <w:rFonts w:ascii="Palatino Linotype" w:eastAsia="Palatino Linotype" w:hAnsi="Palatino Linotype" w:cs="Palatino Linotype"/>
          <w:b/>
          <w:bCs/>
        </w:rPr>
        <w:t>EL RECURRENTE</w:t>
      </w:r>
      <w:r w:rsidR="00987DFB" w:rsidRPr="005165CE">
        <w:rPr>
          <w:rFonts w:ascii="Palatino Linotype" w:eastAsia="Palatino Linotype" w:hAnsi="Palatino Linotype" w:cs="Palatino Linotype"/>
        </w:rPr>
        <w:t>, en contra de la respuesta del</w:t>
      </w:r>
      <w:r w:rsidRPr="005165CE">
        <w:rPr>
          <w:rFonts w:ascii="Palatino Linotype" w:eastAsia="Palatino Linotype" w:hAnsi="Palatino Linotype" w:cs="Palatino Linotype"/>
        </w:rPr>
        <w:t xml:space="preserve"> </w:t>
      </w:r>
      <w:r w:rsidRPr="005165CE">
        <w:rPr>
          <w:rFonts w:ascii="Palatino Linotype" w:eastAsia="Palatino Linotype" w:hAnsi="Palatino Linotype" w:cs="Palatino Linotype"/>
          <w:b/>
          <w:bCs/>
        </w:rPr>
        <w:t xml:space="preserve">Ayuntamiento de Toluca, </w:t>
      </w:r>
      <w:r w:rsidRPr="005165CE">
        <w:rPr>
          <w:rFonts w:ascii="Palatino Linotype" w:eastAsia="Palatino Linotype" w:hAnsi="Palatino Linotype" w:cs="Palatino Linotype"/>
        </w:rPr>
        <w:t>en adelante el</w:t>
      </w:r>
      <w:r w:rsidRPr="005165CE">
        <w:rPr>
          <w:rFonts w:ascii="Palatino Linotype" w:eastAsia="Palatino Linotype" w:hAnsi="Palatino Linotype" w:cs="Palatino Linotype"/>
          <w:b/>
          <w:bCs/>
        </w:rPr>
        <w:t xml:space="preserve"> SUJETO OBLIGADO</w:t>
      </w:r>
      <w:r w:rsidRPr="005165CE">
        <w:rPr>
          <w:rFonts w:ascii="Palatino Linotype" w:eastAsia="Palatino Linotype" w:hAnsi="Palatino Linotype" w:cs="Palatino Linotype"/>
        </w:rPr>
        <w:t>, por lo que se procede a dictar la presente resolución, con base en los siguientes:</w:t>
      </w:r>
    </w:p>
    <w:p w:rsidR="00834E1C" w:rsidRPr="005165CE" w:rsidRDefault="00834E1C" w:rsidP="00834E1C">
      <w:pPr>
        <w:spacing w:line="360" w:lineRule="auto"/>
        <w:jc w:val="both"/>
        <w:rPr>
          <w:rFonts w:ascii="Palatino Linotype" w:eastAsia="Palatino Linotype" w:hAnsi="Palatino Linotype" w:cs="Palatino Linotype"/>
          <w:b/>
          <w:bCs/>
        </w:rPr>
      </w:pPr>
    </w:p>
    <w:p w:rsidR="00834E1C" w:rsidRPr="005165CE" w:rsidRDefault="00834E1C" w:rsidP="00834E1C">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5165CE">
        <w:rPr>
          <w:rFonts w:ascii="Palatino Linotype" w:eastAsia="Palatino Linotype" w:hAnsi="Palatino Linotype" w:cs="Palatino Linotype"/>
          <w:b/>
          <w:bCs/>
        </w:rPr>
        <w:t>A N T E C E D E N T E S</w:t>
      </w:r>
    </w:p>
    <w:p w:rsidR="00834E1C" w:rsidRPr="005165CE" w:rsidRDefault="00834E1C" w:rsidP="00834E1C">
      <w:pPr>
        <w:spacing w:line="360" w:lineRule="auto"/>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w:t>
      </w:r>
      <w:r w:rsidRPr="005165CE">
        <w:rPr>
          <w:rFonts w:ascii="Palatino Linotype" w:eastAsia="Palatino Linotype" w:hAnsi="Palatino Linotype" w:cs="Palatino Linotype"/>
          <w:b/>
          <w:bCs/>
        </w:rPr>
        <w:t>cuatro de junio de dos mil veinticinco</w:t>
      </w:r>
      <w:r w:rsidRPr="005165CE">
        <w:rPr>
          <w:rFonts w:ascii="Palatino Linotype" w:eastAsia="Palatino Linotype" w:hAnsi="Palatino Linotype" w:cs="Palatino Linotype"/>
        </w:rPr>
        <w:t xml:space="preserve">, </w:t>
      </w:r>
      <w:r w:rsidRPr="005165CE">
        <w:rPr>
          <w:rFonts w:ascii="Palatino Linotype" w:eastAsia="Palatino Linotype" w:hAnsi="Palatino Linotype" w:cs="Palatino Linotype"/>
          <w:b/>
          <w:bCs/>
        </w:rPr>
        <w:t>EL RECURRENTE,</w:t>
      </w:r>
      <w:r w:rsidRPr="005165CE">
        <w:rPr>
          <w:rFonts w:ascii="Palatino Linotype" w:eastAsia="Palatino Linotype" w:hAnsi="Palatino Linotype" w:cs="Palatino Linotype"/>
        </w:rPr>
        <w:t xml:space="preserve"> ante el </w:t>
      </w:r>
      <w:r w:rsidRPr="005165CE">
        <w:rPr>
          <w:rFonts w:ascii="Palatino Linotype" w:eastAsia="Palatino Linotype" w:hAnsi="Palatino Linotype" w:cs="Palatino Linotype"/>
          <w:b/>
          <w:bCs/>
        </w:rPr>
        <w:t>SUJETO OBLIGADO</w:t>
      </w:r>
      <w:r w:rsidRPr="005165CE">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5165CE">
        <w:rPr>
          <w:rFonts w:ascii="Palatino Linotype" w:eastAsia="Palatino Linotype" w:hAnsi="Palatino Linotype" w:cs="Palatino Linotype"/>
          <w:b/>
          <w:bCs/>
        </w:rPr>
        <w:t xml:space="preserve">03267/TOLUCA/IP/2025, </w:t>
      </w:r>
      <w:r w:rsidRPr="005165CE">
        <w:rPr>
          <w:rFonts w:ascii="Palatino Linotype" w:eastAsia="Palatino Linotype" w:hAnsi="Palatino Linotype" w:cs="Palatino Linotype"/>
        </w:rPr>
        <w:t>en la que se solicitó lo siguiente:</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5165CE">
        <w:rPr>
          <w:rFonts w:ascii="Palatino Linotype" w:eastAsia="Palatino Linotype" w:hAnsi="Palatino Linotype" w:cs="Palatino Linotype"/>
          <w:i/>
          <w:iCs/>
        </w:rPr>
        <w:t xml:space="preserve">“Los oficios firmados por el titular o la titular de la Dirección General de Segruidad Pública en lo que va de esta administarción 2025.” (Sic) </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Se señaló como modalidad de entrega a través de SAIMEX.  </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w:t>
      </w:r>
      <w:r w:rsidRPr="005165CE">
        <w:rPr>
          <w:rFonts w:ascii="Palatino Linotype" w:eastAsia="Palatino Linotype" w:hAnsi="Palatino Linotype" w:cs="Palatino Linotype"/>
          <w:b/>
          <w:bCs/>
        </w:rPr>
        <w:t>cinco de junio de dos mil veinticinco</w:t>
      </w:r>
      <w:r w:rsidRPr="005165CE">
        <w:rPr>
          <w:rFonts w:ascii="Palatino Linotype" w:eastAsia="Palatino Linotype" w:hAnsi="Palatino Linotype" w:cs="Palatino Linotype"/>
        </w:rPr>
        <w:t xml:space="preserve">, se realizó un requerimiento de información al servidor público habilitado. </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lastRenderedPageBreak/>
        <w:t xml:space="preserve">El </w:t>
      </w:r>
      <w:r w:rsidRPr="005165CE">
        <w:rPr>
          <w:rFonts w:ascii="Palatino Linotype" w:eastAsia="Palatino Linotype" w:hAnsi="Palatino Linotype" w:cs="Palatino Linotype"/>
          <w:b/>
          <w:bCs/>
        </w:rPr>
        <w:t>veinticinco de junio de dos mil veinticinco</w:t>
      </w:r>
      <w:r w:rsidRPr="005165CE">
        <w:rPr>
          <w:rFonts w:ascii="Palatino Linotype" w:eastAsia="Palatino Linotype" w:hAnsi="Palatino Linotype" w:cs="Palatino Linotype"/>
        </w:rPr>
        <w:t>, el Sujeto Obligado dio respuesta a la solicitud de información en los siguientes términos:</w:t>
      </w:r>
    </w:p>
    <w:tbl>
      <w:tblPr>
        <w:tblW w:w="7556" w:type="dxa"/>
        <w:jc w:val="center"/>
        <w:tblCellSpacing w:w="0" w:type="dxa"/>
        <w:tblCellMar>
          <w:left w:w="0" w:type="dxa"/>
          <w:right w:w="0" w:type="dxa"/>
        </w:tblCellMar>
        <w:tblLook w:val="04A0" w:firstRow="1" w:lastRow="0" w:firstColumn="1" w:lastColumn="0" w:noHBand="0" w:noVBand="1"/>
      </w:tblPr>
      <w:tblGrid>
        <w:gridCol w:w="7556"/>
      </w:tblGrid>
      <w:tr w:rsidR="00834E1C" w:rsidRPr="005165CE" w:rsidTr="00834E1C">
        <w:trPr>
          <w:trHeight w:val="314"/>
          <w:tblCellSpacing w:w="0" w:type="dxa"/>
          <w:jc w:val="center"/>
        </w:trPr>
        <w:tc>
          <w:tcPr>
            <w:tcW w:w="0" w:type="auto"/>
            <w:vAlign w:val="center"/>
            <w:hideMark/>
          </w:tcPr>
          <w:p w:rsidR="00834E1C" w:rsidRPr="005165CE" w:rsidRDefault="00834E1C" w:rsidP="00834E1C">
            <w:pPr>
              <w:jc w:val="right"/>
              <w:rPr>
                <w:rFonts w:ascii="Palatino Linotype" w:hAnsi="Palatino Linotype"/>
                <w:i/>
              </w:rPr>
            </w:pPr>
            <w:r w:rsidRPr="005165CE">
              <w:rPr>
                <w:rFonts w:ascii="Palatino Linotype" w:hAnsi="Palatino Linotype"/>
                <w:i/>
              </w:rPr>
              <w:br/>
              <w:t>“Toluca, México a 25 de Junio de 2025</w:t>
            </w:r>
          </w:p>
        </w:tc>
      </w:tr>
      <w:tr w:rsidR="00834E1C" w:rsidRPr="005165CE" w:rsidTr="00834E1C">
        <w:trPr>
          <w:trHeight w:val="314"/>
          <w:tblCellSpacing w:w="0" w:type="dxa"/>
          <w:jc w:val="center"/>
        </w:trPr>
        <w:tc>
          <w:tcPr>
            <w:tcW w:w="0" w:type="auto"/>
            <w:vAlign w:val="center"/>
            <w:hideMark/>
          </w:tcPr>
          <w:p w:rsidR="00834E1C" w:rsidRPr="005165CE" w:rsidRDefault="00834E1C" w:rsidP="00834E1C">
            <w:pPr>
              <w:jc w:val="right"/>
              <w:rPr>
                <w:rFonts w:ascii="Palatino Linotype" w:hAnsi="Palatino Linotype"/>
                <w:i/>
              </w:rPr>
            </w:pPr>
            <w:r w:rsidRPr="005165CE">
              <w:rPr>
                <w:rFonts w:ascii="Palatino Linotype" w:hAnsi="Palatino Linotype"/>
                <w:i/>
              </w:rPr>
              <w:t>Nombre del solicitante: C. Solicitante</w:t>
            </w:r>
          </w:p>
        </w:tc>
      </w:tr>
      <w:tr w:rsidR="00834E1C" w:rsidRPr="005165CE" w:rsidTr="00834E1C">
        <w:trPr>
          <w:trHeight w:val="314"/>
          <w:tblCellSpacing w:w="0" w:type="dxa"/>
          <w:jc w:val="center"/>
        </w:trPr>
        <w:tc>
          <w:tcPr>
            <w:tcW w:w="0" w:type="auto"/>
            <w:vAlign w:val="center"/>
            <w:hideMark/>
          </w:tcPr>
          <w:p w:rsidR="00834E1C" w:rsidRPr="005165CE" w:rsidRDefault="00834E1C" w:rsidP="00834E1C">
            <w:pPr>
              <w:jc w:val="right"/>
              <w:rPr>
                <w:rFonts w:ascii="Palatino Linotype" w:hAnsi="Palatino Linotype"/>
                <w:i/>
              </w:rPr>
            </w:pPr>
            <w:r w:rsidRPr="005165CE">
              <w:rPr>
                <w:rFonts w:ascii="Palatino Linotype" w:hAnsi="Palatino Linotype"/>
                <w:i/>
              </w:rPr>
              <w:t>Folio de la solicitud: 03267/TOLUCA/IP/2025</w:t>
            </w:r>
          </w:p>
        </w:tc>
      </w:tr>
      <w:tr w:rsidR="00834E1C" w:rsidRPr="005165CE" w:rsidTr="00834E1C">
        <w:trPr>
          <w:trHeight w:val="471"/>
          <w:tblCellSpacing w:w="0" w:type="dxa"/>
          <w:jc w:val="center"/>
        </w:trPr>
        <w:tc>
          <w:tcPr>
            <w:tcW w:w="0" w:type="auto"/>
            <w:vAlign w:val="center"/>
            <w:hideMark/>
          </w:tcPr>
          <w:p w:rsidR="00834E1C" w:rsidRPr="005165CE" w:rsidRDefault="00834E1C" w:rsidP="00834E1C">
            <w:pPr>
              <w:jc w:val="right"/>
              <w:rPr>
                <w:rFonts w:ascii="Palatino Linotype" w:hAnsi="Palatino Linotype"/>
                <w:i/>
              </w:rPr>
            </w:pPr>
          </w:p>
        </w:tc>
      </w:tr>
      <w:tr w:rsidR="00834E1C" w:rsidRPr="005165CE" w:rsidTr="00834E1C">
        <w:trPr>
          <w:trHeight w:val="157"/>
          <w:tblCellSpacing w:w="0" w:type="dxa"/>
          <w:jc w:val="center"/>
        </w:trPr>
        <w:tc>
          <w:tcPr>
            <w:tcW w:w="0" w:type="auto"/>
            <w:vAlign w:val="center"/>
            <w:hideMark/>
          </w:tcPr>
          <w:p w:rsidR="00834E1C" w:rsidRPr="005165CE" w:rsidRDefault="00834E1C" w:rsidP="00834E1C">
            <w:pPr>
              <w:rPr>
                <w:rFonts w:ascii="Palatino Linotype" w:hAnsi="Palatino Linotype"/>
                <w:i/>
              </w:rPr>
            </w:pPr>
            <w:r w:rsidRPr="005165CE">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834E1C" w:rsidRPr="005165CE" w:rsidTr="00834E1C">
        <w:trPr>
          <w:trHeight w:val="392"/>
          <w:tblCellSpacing w:w="0" w:type="dxa"/>
          <w:jc w:val="center"/>
        </w:trPr>
        <w:tc>
          <w:tcPr>
            <w:tcW w:w="0" w:type="auto"/>
            <w:vAlign w:val="center"/>
            <w:hideMark/>
          </w:tcPr>
          <w:p w:rsidR="00834E1C" w:rsidRPr="005165CE" w:rsidRDefault="00834E1C" w:rsidP="00834E1C">
            <w:pPr>
              <w:rPr>
                <w:rFonts w:ascii="Palatino Linotype" w:hAnsi="Palatino Linotype"/>
                <w:i/>
              </w:rPr>
            </w:pPr>
          </w:p>
        </w:tc>
      </w:tr>
      <w:tr w:rsidR="00834E1C" w:rsidRPr="005165CE" w:rsidTr="00834E1C">
        <w:trPr>
          <w:trHeight w:val="157"/>
          <w:tblCellSpacing w:w="0" w:type="dxa"/>
          <w:jc w:val="center"/>
        </w:trPr>
        <w:tc>
          <w:tcPr>
            <w:tcW w:w="0" w:type="auto"/>
            <w:vAlign w:val="center"/>
            <w:hideMark/>
          </w:tcPr>
          <w:p w:rsidR="00834E1C" w:rsidRPr="005165CE" w:rsidRDefault="00834E1C" w:rsidP="00834E1C">
            <w:pPr>
              <w:rPr>
                <w:rFonts w:ascii="Palatino Linotype" w:hAnsi="Palatino Linotype"/>
                <w:i/>
              </w:rPr>
            </w:pPr>
            <w:r w:rsidRPr="005165CE">
              <w:rPr>
                <w:rFonts w:ascii="Palatino Linotype" w:hAnsi="Palatino Linotype"/>
                <w:i/>
              </w:rPr>
              <w:t>En atención a la solicitud con folio 03267/TOLUCA/IP/2025, me permito adjuntar al presente la respuesta correspondiente, Sin más por el momento, reciba un saludo.</w:t>
            </w:r>
          </w:p>
        </w:tc>
      </w:tr>
      <w:tr w:rsidR="00834E1C" w:rsidRPr="005165CE" w:rsidTr="00834E1C">
        <w:trPr>
          <w:trHeight w:val="392"/>
          <w:tblCellSpacing w:w="0" w:type="dxa"/>
          <w:jc w:val="center"/>
        </w:trPr>
        <w:tc>
          <w:tcPr>
            <w:tcW w:w="0" w:type="auto"/>
            <w:vAlign w:val="center"/>
            <w:hideMark/>
          </w:tcPr>
          <w:p w:rsidR="00834E1C" w:rsidRPr="005165CE" w:rsidRDefault="00834E1C" w:rsidP="00834E1C">
            <w:pPr>
              <w:rPr>
                <w:rFonts w:ascii="Palatino Linotype" w:hAnsi="Palatino Linotype"/>
                <w:i/>
              </w:rPr>
            </w:pPr>
          </w:p>
        </w:tc>
      </w:tr>
      <w:tr w:rsidR="00834E1C" w:rsidRPr="005165CE" w:rsidTr="00834E1C">
        <w:trPr>
          <w:trHeight w:val="157"/>
          <w:tblCellSpacing w:w="0" w:type="dxa"/>
          <w:jc w:val="center"/>
        </w:trPr>
        <w:tc>
          <w:tcPr>
            <w:tcW w:w="0" w:type="auto"/>
            <w:vAlign w:val="center"/>
            <w:hideMark/>
          </w:tcPr>
          <w:p w:rsidR="00834E1C" w:rsidRPr="005165CE" w:rsidRDefault="00834E1C" w:rsidP="00834E1C">
            <w:pPr>
              <w:jc w:val="center"/>
              <w:rPr>
                <w:rFonts w:ascii="Palatino Linotype" w:hAnsi="Palatino Linotype"/>
                <w:i/>
              </w:rPr>
            </w:pPr>
          </w:p>
        </w:tc>
      </w:tr>
      <w:tr w:rsidR="00834E1C" w:rsidRPr="005165CE" w:rsidTr="00834E1C">
        <w:trPr>
          <w:trHeight w:val="157"/>
          <w:tblCellSpacing w:w="0" w:type="dxa"/>
          <w:jc w:val="center"/>
        </w:trPr>
        <w:tc>
          <w:tcPr>
            <w:tcW w:w="0" w:type="auto"/>
            <w:vAlign w:val="center"/>
            <w:hideMark/>
          </w:tcPr>
          <w:p w:rsidR="00834E1C" w:rsidRPr="005165CE" w:rsidRDefault="00834E1C" w:rsidP="00834E1C">
            <w:pPr>
              <w:rPr>
                <w:rFonts w:ascii="Palatino Linotype" w:hAnsi="Palatino Linotype"/>
                <w:i/>
              </w:rPr>
            </w:pPr>
          </w:p>
        </w:tc>
      </w:tr>
      <w:tr w:rsidR="00834E1C" w:rsidRPr="005165CE" w:rsidTr="00834E1C">
        <w:trPr>
          <w:trHeight w:val="157"/>
          <w:tblCellSpacing w:w="0" w:type="dxa"/>
          <w:jc w:val="center"/>
        </w:trPr>
        <w:tc>
          <w:tcPr>
            <w:tcW w:w="0" w:type="auto"/>
            <w:vAlign w:val="center"/>
            <w:hideMark/>
          </w:tcPr>
          <w:p w:rsidR="00834E1C" w:rsidRPr="005165CE" w:rsidRDefault="00834E1C" w:rsidP="00834E1C">
            <w:pPr>
              <w:rPr>
                <w:rFonts w:ascii="Palatino Linotype" w:hAnsi="Palatino Linotype"/>
                <w:i/>
              </w:rPr>
            </w:pPr>
            <w:r w:rsidRPr="005165CE">
              <w:rPr>
                <w:rFonts w:ascii="Palatino Linotype" w:hAnsi="Palatino Linotype"/>
                <w:i/>
              </w:rPr>
              <w:t>ATENTAMENTE</w:t>
            </w:r>
          </w:p>
        </w:tc>
      </w:tr>
      <w:tr w:rsidR="00834E1C" w:rsidRPr="005165CE" w:rsidTr="00834E1C">
        <w:trPr>
          <w:trHeight w:val="235"/>
          <w:tblCellSpacing w:w="0" w:type="dxa"/>
          <w:jc w:val="center"/>
        </w:trPr>
        <w:tc>
          <w:tcPr>
            <w:tcW w:w="0" w:type="auto"/>
            <w:vAlign w:val="center"/>
            <w:hideMark/>
          </w:tcPr>
          <w:p w:rsidR="00834E1C" w:rsidRPr="005165CE" w:rsidRDefault="00834E1C" w:rsidP="00834E1C">
            <w:pPr>
              <w:rPr>
                <w:rFonts w:ascii="Palatino Linotype" w:hAnsi="Palatino Linotype"/>
                <w:i/>
              </w:rPr>
            </w:pPr>
          </w:p>
        </w:tc>
      </w:tr>
      <w:tr w:rsidR="00834E1C" w:rsidRPr="005165CE" w:rsidTr="00834E1C">
        <w:trPr>
          <w:trHeight w:val="157"/>
          <w:tblCellSpacing w:w="0" w:type="dxa"/>
          <w:jc w:val="center"/>
        </w:trPr>
        <w:tc>
          <w:tcPr>
            <w:tcW w:w="0" w:type="auto"/>
            <w:vAlign w:val="center"/>
            <w:hideMark/>
          </w:tcPr>
          <w:p w:rsidR="00834E1C" w:rsidRPr="005165CE" w:rsidRDefault="00834E1C" w:rsidP="00834E1C">
            <w:pPr>
              <w:rPr>
                <w:rFonts w:ascii="Palatino Linotype" w:hAnsi="Palatino Linotype"/>
                <w:i/>
              </w:rPr>
            </w:pPr>
            <w:r w:rsidRPr="005165CE">
              <w:rPr>
                <w:rFonts w:ascii="Palatino Linotype" w:hAnsi="Palatino Linotype"/>
                <w:i/>
              </w:rPr>
              <w:t>Dr. Nahum Miguel Mendoza Morales”</w:t>
            </w:r>
          </w:p>
        </w:tc>
      </w:tr>
    </w:tbl>
    <w:p w:rsidR="00834E1C" w:rsidRPr="005165CE" w:rsidRDefault="00834E1C" w:rsidP="00834E1C">
      <w:pPr>
        <w:spacing w:line="360" w:lineRule="auto"/>
        <w:jc w:val="both"/>
        <w:rPr>
          <w:rFonts w:ascii="Palatino Linotype" w:eastAsia="Palatino Linotype" w:hAnsi="Palatino Linotype" w:cs="Palatino Linotype"/>
        </w:rPr>
      </w:pPr>
    </w:p>
    <w:p w:rsidR="00834E1C" w:rsidRPr="005165CE" w:rsidRDefault="00834E1C" w:rsidP="005165C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rPr>
        <w:t xml:space="preserve">A la respuesta se adjuntó el archivo denominado </w:t>
      </w:r>
      <w:hyperlink r:id="rId7" w:tgtFrame="_blank" w:history="1">
        <w:r w:rsidRPr="005165CE">
          <w:rPr>
            <w:rStyle w:val="Hipervnculo"/>
            <w:rFonts w:ascii="Palatino Linotype" w:eastAsia="Palatino Linotype" w:hAnsi="Palatino Linotype" w:cs="Palatino Linotype"/>
            <w:b/>
            <w:bCs/>
          </w:rPr>
          <w:t>SAIMEX 03267- SE INFORMA CLASIFICACIÓN.pdf</w:t>
        </w:r>
      </w:hyperlink>
      <w:r w:rsidRPr="005165CE">
        <w:rPr>
          <w:rFonts w:ascii="Palatino Linotype" w:eastAsia="Palatino Linotype" w:hAnsi="Palatino Linotype" w:cs="Palatino Linotype"/>
        </w:rPr>
        <w:t xml:space="preserve">, en el cual se advierte el oficio de respuesta, suscrito por la Directora Jurídica de la Dirección General de Seguridad y Protección del Ayuntamiento, quien señaló que la información solicitada fue clasificada como reservada a través del Acta de la Septingentésima Sexagésima Sesión Extraordinaria. </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w:t>
      </w:r>
      <w:r w:rsidRPr="005165CE">
        <w:rPr>
          <w:rFonts w:ascii="Palatino Linotype" w:eastAsia="Palatino Linotype" w:hAnsi="Palatino Linotype" w:cs="Palatino Linotype"/>
          <w:b/>
          <w:bCs/>
        </w:rPr>
        <w:t>dieciséis de julio de dos mil veinticinco</w:t>
      </w:r>
      <w:r w:rsidRPr="005165CE">
        <w:rPr>
          <w:rFonts w:ascii="Palatino Linotype" w:eastAsia="Palatino Linotype" w:hAnsi="Palatino Linotype" w:cs="Palatino Linotype"/>
        </w:rPr>
        <w:t xml:space="preserve">, </w:t>
      </w:r>
      <w:r w:rsidRPr="005165CE">
        <w:rPr>
          <w:rFonts w:ascii="Palatino Linotype" w:eastAsia="Palatino Linotype" w:hAnsi="Palatino Linotype" w:cs="Palatino Linotype"/>
          <w:b/>
          <w:bCs/>
        </w:rPr>
        <w:t>El Recurrente</w:t>
      </w:r>
      <w:r w:rsidRPr="005165CE">
        <w:rPr>
          <w:rFonts w:ascii="Palatino Linotype" w:eastAsia="Palatino Linotype" w:hAnsi="Palatino Linotype" w:cs="Palatino Linotype"/>
        </w:rPr>
        <w:t xml:space="preserve"> interpuso el recurso de revisión, en contra de la respuesta, señalando como:</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5165CE" w:rsidP="00834E1C">
      <w:pPr>
        <w:numPr>
          <w:ilvl w:val="0"/>
          <w:numId w:val="1"/>
        </w:numPr>
        <w:spacing w:line="360" w:lineRule="auto"/>
        <w:ind w:left="851" w:right="822" w:firstLine="0"/>
        <w:jc w:val="both"/>
      </w:pPr>
      <w:r w:rsidRPr="005165CE">
        <w:rPr>
          <w:rFonts w:ascii="Palatino Linotype" w:eastAsia="Palatino Linotype" w:hAnsi="Palatino Linotype" w:cs="Palatino Linotype"/>
          <w:b/>
          <w:bCs/>
        </w:rPr>
        <w:lastRenderedPageBreak/>
        <w:t>ACTO IMPUGNADO</w:t>
      </w:r>
      <w:r w:rsidR="00834E1C" w:rsidRPr="005165CE">
        <w:rPr>
          <w:rFonts w:ascii="Palatino Linotype" w:eastAsia="Palatino Linotype" w:hAnsi="Palatino Linotype" w:cs="Palatino Linotype"/>
          <w:b/>
          <w:bCs/>
          <w:i/>
          <w:iCs/>
        </w:rPr>
        <w:t>:</w:t>
      </w:r>
      <w:r w:rsidR="00834E1C" w:rsidRPr="005165CE">
        <w:rPr>
          <w:rFonts w:ascii="Palatino Linotype" w:eastAsia="Palatino Linotype" w:hAnsi="Palatino Linotype" w:cs="Palatino Linotype"/>
          <w:i/>
          <w:iCs/>
        </w:rPr>
        <w:t xml:space="preserve"> "La negativa de la información" (Sic)</w:t>
      </w:r>
    </w:p>
    <w:p w:rsidR="00834E1C" w:rsidRPr="005165CE" w:rsidRDefault="00834E1C" w:rsidP="00834E1C">
      <w:pPr>
        <w:spacing w:line="360" w:lineRule="auto"/>
        <w:ind w:left="851" w:right="822"/>
        <w:jc w:val="both"/>
      </w:pPr>
    </w:p>
    <w:p w:rsidR="00834E1C" w:rsidRPr="005165CE" w:rsidRDefault="005165CE" w:rsidP="00834E1C">
      <w:pPr>
        <w:numPr>
          <w:ilvl w:val="0"/>
          <w:numId w:val="1"/>
        </w:numPr>
        <w:spacing w:line="360" w:lineRule="auto"/>
        <w:ind w:left="851" w:right="822" w:firstLine="0"/>
        <w:jc w:val="both"/>
        <w:rPr>
          <w:rFonts w:ascii="Palatino Linotype" w:eastAsia="Palatino Linotype" w:hAnsi="Palatino Linotype" w:cs="Palatino Linotype"/>
          <w:i/>
          <w:iCs/>
        </w:rPr>
      </w:pPr>
      <w:r w:rsidRPr="005165CE">
        <w:rPr>
          <w:rFonts w:ascii="Palatino Linotype" w:eastAsia="Palatino Linotype" w:hAnsi="Palatino Linotype" w:cs="Palatino Linotype"/>
          <w:b/>
          <w:bCs/>
        </w:rPr>
        <w:t>RAZONES O MOTIVOS DE INCONFORMIDAD</w:t>
      </w:r>
      <w:r w:rsidR="00834E1C" w:rsidRPr="005165CE">
        <w:rPr>
          <w:rFonts w:ascii="Palatino Linotype" w:eastAsia="Palatino Linotype" w:hAnsi="Palatino Linotype" w:cs="Palatino Linotype"/>
          <w:b/>
          <w:bCs/>
        </w:rPr>
        <w:t xml:space="preserve">: </w:t>
      </w:r>
      <w:r w:rsidR="00834E1C" w:rsidRPr="005165CE">
        <w:rPr>
          <w:rFonts w:ascii="Palatino Linotype" w:eastAsia="Palatino Linotype" w:hAnsi="Palatino Linotype" w:cs="Palatino Linotype"/>
          <w:i/>
          <w:iCs/>
        </w:rPr>
        <w:t>"</w:t>
      </w:r>
      <w:r w:rsidR="00834E1C" w:rsidRPr="005165CE">
        <w:rPr>
          <w:rFonts w:ascii="Palatino Linotype" w:eastAsia="Verdana" w:hAnsi="Palatino Linotype" w:cs="Verdana"/>
          <w:i/>
          <w:color w:val="000000"/>
        </w:rPr>
        <w:t>Niega la información pública</w:t>
      </w:r>
      <w:r w:rsidR="00834E1C" w:rsidRPr="005165CE">
        <w:rPr>
          <w:rFonts w:ascii="Palatino Linotype" w:eastAsia="Palatino Linotype" w:hAnsi="Palatino Linotype" w:cs="Palatino Linotype"/>
          <w:i/>
          <w:iCs/>
        </w:rPr>
        <w:t>" (Sic)</w:t>
      </w:r>
    </w:p>
    <w:p w:rsidR="00834E1C" w:rsidRPr="005165CE" w:rsidRDefault="00834E1C" w:rsidP="00834E1C">
      <w:pP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165CE">
        <w:rPr>
          <w:rFonts w:ascii="Palatino Linotype" w:eastAsia="Palatino Linotype" w:hAnsi="Palatino Linotype" w:cs="Palatino Linotype"/>
          <w:b/>
          <w:bCs/>
        </w:rPr>
        <w:t xml:space="preserve">Ley de Transparencia y Acceso a la Información Pública del Estado de México y Municipios </w:t>
      </w:r>
      <w:r w:rsidRPr="005165CE">
        <w:rPr>
          <w:rFonts w:ascii="Palatino Linotype" w:eastAsia="Palatino Linotype" w:hAnsi="Palatino Linotype" w:cs="Palatino Linotype"/>
        </w:rPr>
        <w:t xml:space="preserve">se turna a la </w:t>
      </w:r>
      <w:r w:rsidRPr="005165CE">
        <w:rPr>
          <w:rFonts w:ascii="Palatino Linotype" w:eastAsia="Palatino Linotype" w:hAnsi="Palatino Linotype" w:cs="Palatino Linotype"/>
          <w:b/>
          <w:bCs/>
        </w:rPr>
        <w:t xml:space="preserve">Comisionada María del Rosario Mejía Ayala, </w:t>
      </w:r>
      <w:r w:rsidRPr="005165CE">
        <w:rPr>
          <w:rFonts w:ascii="Palatino Linotype" w:eastAsia="Palatino Linotype" w:hAnsi="Palatino Linotype" w:cs="Palatino Linotype"/>
        </w:rPr>
        <w:t xml:space="preserve">para su análisis. </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5165CE"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834E1C" w:rsidRPr="005165CE">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834E1C" w:rsidRPr="005165CE">
        <w:rPr>
          <w:rFonts w:ascii="Palatino Linotype" w:eastAsia="Palatino Linotype" w:hAnsi="Palatino Linotype" w:cs="Palatino Linotype"/>
          <w:b/>
          <w:bCs/>
        </w:rPr>
        <w:t>dieciocho de julio de dos mil veinticinco</w:t>
      </w:r>
      <w:r w:rsidR="00834E1C" w:rsidRPr="005165CE">
        <w:rPr>
          <w:rFonts w:ascii="Palatino Linotype" w:eastAsia="Palatino Linotype" w:hAnsi="Palatino Linotype" w:cs="Palatino Linotype"/>
        </w:rPr>
        <w:t xml:space="preserve">, puso a disposición de las partes el expediente electrónico vía </w:t>
      </w:r>
      <w:r w:rsidR="00834E1C" w:rsidRPr="005165CE">
        <w:rPr>
          <w:rFonts w:ascii="Palatino Linotype" w:eastAsia="Palatino Linotype" w:hAnsi="Palatino Linotype" w:cs="Palatino Linotype"/>
          <w:b/>
          <w:bCs/>
        </w:rPr>
        <w:t xml:space="preserve">SAIMEX </w:t>
      </w:r>
      <w:r w:rsidR="00834E1C" w:rsidRPr="005165CE">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834E1C" w:rsidRPr="005165CE">
        <w:rPr>
          <w:rFonts w:ascii="Palatino Linotype" w:eastAsia="Palatino Linotype" w:hAnsi="Palatino Linotype" w:cs="Palatino Linotype"/>
          <w:b/>
          <w:bCs/>
        </w:rPr>
        <w:t>SUJETO OBLIGADO</w:t>
      </w:r>
      <w:r w:rsidR="00834E1C" w:rsidRPr="005165CE">
        <w:rPr>
          <w:rFonts w:ascii="Palatino Linotype" w:eastAsia="Palatino Linotype" w:hAnsi="Palatino Linotype" w:cs="Palatino Linotype"/>
        </w:rPr>
        <w:t xml:space="preserve"> presentará el informe justificado procedente. </w:t>
      </w:r>
    </w:p>
    <w:p w:rsidR="00834E1C" w:rsidRPr="005165CE" w:rsidRDefault="00834E1C" w:rsidP="00834E1C">
      <w:pPr>
        <w:pBdr>
          <w:top w:val="nil"/>
          <w:left w:val="nil"/>
          <w:bottom w:val="nil"/>
          <w:right w:val="nil"/>
          <w:between w:val="nil"/>
        </w:pBdr>
        <w:ind w:left="720"/>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rPr>
      </w:pPr>
      <w:r w:rsidRPr="005165CE">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sidRPr="005165CE">
        <w:rPr>
          <w:rFonts w:ascii="Palatino Linotype" w:eastAsia="Palatino Linotype" w:hAnsi="Palatino Linotype" w:cs="Palatino Linotype"/>
          <w:b/>
          <w:bCs/>
        </w:rPr>
        <w:t>doce de agosto de dos mil veinticinco</w:t>
      </w:r>
      <w:r w:rsidRPr="005165CE">
        <w:rPr>
          <w:rFonts w:ascii="Palatino Linotype" w:eastAsia="Palatino Linotype" w:hAnsi="Palatino Linotype" w:cs="Palatino Linotype"/>
        </w:rPr>
        <w:t xml:space="preserve">, el cual se puso a la vista del particular el </w:t>
      </w:r>
      <w:r w:rsidRPr="005165CE">
        <w:rPr>
          <w:rFonts w:ascii="Palatino Linotype" w:eastAsia="Palatino Linotype" w:hAnsi="Palatino Linotype" w:cs="Palatino Linotype"/>
          <w:b/>
          <w:bCs/>
        </w:rPr>
        <w:t>diez de febrero de dos mil veintiséis</w:t>
      </w:r>
      <w:r w:rsidRPr="005165CE">
        <w:rPr>
          <w:rFonts w:ascii="Palatino Linotype" w:eastAsia="Palatino Linotype" w:hAnsi="Palatino Linotype" w:cs="Palatino Linotype"/>
        </w:rPr>
        <w:t xml:space="preserve">, y que consta del archivo electrónico denominado </w:t>
      </w:r>
      <w:hyperlink r:id="rId8" w:history="1">
        <w:r w:rsidRPr="005165CE">
          <w:rPr>
            <w:rStyle w:val="Hipervnculo"/>
            <w:rFonts w:ascii="Palatino Linotype" w:eastAsia="Palatino Linotype" w:hAnsi="Palatino Linotype" w:cs="Palatino Linotype"/>
            <w:b/>
            <w:bCs/>
            <w:color w:val="auto"/>
          </w:rPr>
          <w:t>Ratificación 08638.pdf</w:t>
        </w:r>
      </w:hyperlink>
      <w:r w:rsidRPr="005165CE">
        <w:rPr>
          <w:rFonts w:ascii="Palatino Linotype" w:eastAsia="Palatino Linotype" w:hAnsi="Palatino Linotype" w:cs="Palatino Linotype"/>
        </w:rPr>
        <w:t xml:space="preserve">, en el que medularmente ratificó su respuesta. </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w:t>
      </w:r>
      <w:r w:rsidRPr="005165CE">
        <w:rPr>
          <w:rFonts w:ascii="Palatino Linotype" w:eastAsia="Palatino Linotype" w:hAnsi="Palatino Linotype" w:cs="Palatino Linotype"/>
          <w:b/>
          <w:bCs/>
        </w:rPr>
        <w:t>veintiséis de enero de dos mil veintiséis</w:t>
      </w:r>
      <w:r w:rsidRPr="005165CE">
        <w:rPr>
          <w:rFonts w:ascii="Palatino Linotype" w:eastAsia="Palatino Linotype" w:hAnsi="Palatino Linotype" w:cs="Palatino Linotype"/>
        </w:rPr>
        <w:t>, se notificó el acuerdo mediante el cual se aprobó la ampliación de plazo para emitir resolución.</w:t>
      </w: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lastRenderedPageBreak/>
        <w:t xml:space="preserve">El </w:t>
      </w:r>
      <w:r w:rsidRPr="005165CE">
        <w:rPr>
          <w:rFonts w:ascii="Palatino Linotype" w:eastAsia="Palatino Linotype" w:hAnsi="Palatino Linotype" w:cs="Palatino Linotype"/>
          <w:b/>
          <w:bCs/>
        </w:rPr>
        <w:t>dieciséis de febrero de dos mil veintiséis</w:t>
      </w:r>
      <w:r w:rsidRPr="005165CE">
        <w:rPr>
          <w:rFonts w:ascii="Palatino Linotype" w:eastAsia="Palatino Linotype" w:hAnsi="Palatino Linotype" w:cs="Palatino Linotype"/>
        </w:rPr>
        <w:t xml:space="preserve">, se notificó el acuerdo mediante el cual se decretó el cierre de instrucción. </w:t>
      </w:r>
    </w:p>
    <w:p w:rsidR="00834E1C" w:rsidRPr="005165CE" w:rsidRDefault="00834E1C" w:rsidP="00834E1C">
      <w:pPr>
        <w:spacing w:line="360" w:lineRule="auto"/>
        <w:rPr>
          <w:rFonts w:ascii="Palatino Linotype" w:eastAsia="Palatino Linotype" w:hAnsi="Palatino Linotype" w:cs="Palatino Linotype"/>
        </w:rPr>
      </w:pPr>
    </w:p>
    <w:p w:rsidR="00834E1C" w:rsidRPr="005165CE" w:rsidRDefault="00834E1C" w:rsidP="00834E1C">
      <w:pPr>
        <w:spacing w:line="360" w:lineRule="auto"/>
        <w:jc w:val="center"/>
        <w:rPr>
          <w:rFonts w:ascii="Palatino Linotype" w:eastAsia="Palatino Linotype" w:hAnsi="Palatino Linotype" w:cs="Palatino Linotype"/>
        </w:rPr>
      </w:pPr>
      <w:bookmarkStart w:id="2" w:name="_heading=h.1fob9te" w:colFirst="0" w:colLast="0"/>
      <w:bookmarkEnd w:id="2"/>
      <w:r w:rsidRPr="005165CE">
        <w:rPr>
          <w:rFonts w:ascii="Palatino Linotype" w:eastAsia="Palatino Linotype" w:hAnsi="Palatino Linotype" w:cs="Palatino Linotype"/>
          <w:b/>
          <w:bCs/>
        </w:rPr>
        <w:t>C O N S I D E R A N D O</w:t>
      </w:r>
      <w:r w:rsidR="00E57676" w:rsidRPr="005165CE">
        <w:rPr>
          <w:rFonts w:ascii="Palatino Linotype" w:eastAsia="Palatino Linotype" w:hAnsi="Palatino Linotype" w:cs="Palatino Linotype"/>
          <w:b/>
          <w:bCs/>
        </w:rPr>
        <w:t xml:space="preserve"> </w:t>
      </w:r>
    </w:p>
    <w:p w:rsidR="00834E1C" w:rsidRPr="005165CE" w:rsidRDefault="00834E1C" w:rsidP="00834E1C">
      <w:pPr>
        <w:spacing w:line="360" w:lineRule="auto"/>
        <w:jc w:val="center"/>
        <w:rPr>
          <w:rFonts w:ascii="Palatino Linotype" w:eastAsia="Palatino Linotype" w:hAnsi="Palatino Linotype" w:cs="Palatino Linotype"/>
        </w:rPr>
      </w:pPr>
    </w:p>
    <w:p w:rsidR="00834E1C" w:rsidRPr="005165CE" w:rsidRDefault="00834E1C" w:rsidP="00834E1C">
      <w:pPr>
        <w:spacing w:line="360" w:lineRule="auto"/>
        <w:jc w:val="both"/>
        <w:rPr>
          <w:rFonts w:ascii="Palatino Linotype" w:eastAsia="Palatino Linotype" w:hAnsi="Palatino Linotype" w:cs="Palatino Linotype"/>
          <w:b/>
          <w:bCs/>
        </w:rPr>
      </w:pPr>
      <w:bookmarkStart w:id="3" w:name="_heading=h.3znysh7" w:colFirst="0" w:colLast="0"/>
      <w:bookmarkEnd w:id="3"/>
      <w:r w:rsidRPr="005165CE">
        <w:rPr>
          <w:rFonts w:ascii="Palatino Linotype" w:eastAsia="Palatino Linotype" w:hAnsi="Palatino Linotype" w:cs="Palatino Linotype"/>
          <w:b/>
          <w:bCs/>
        </w:rPr>
        <w:t>PRIMERO. De la competencia</w:t>
      </w:r>
    </w:p>
    <w:p w:rsidR="00834E1C" w:rsidRPr="005165CE" w:rsidRDefault="00834E1C" w:rsidP="00834E1C">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834E1C" w:rsidRPr="005165CE" w:rsidRDefault="00834E1C" w:rsidP="00834E1C">
      <w:pPr>
        <w:keepNext/>
        <w:keepLines/>
        <w:spacing w:line="360" w:lineRule="auto"/>
        <w:rPr>
          <w:rFonts w:ascii="Palatino Linotype" w:eastAsia="Palatino Linotype" w:hAnsi="Palatino Linotype" w:cs="Palatino Linotype"/>
        </w:rPr>
      </w:pPr>
      <w:bookmarkStart w:id="4" w:name="_heading=h.2et92p0" w:colFirst="0" w:colLast="0"/>
      <w:bookmarkEnd w:id="4"/>
    </w:p>
    <w:p w:rsidR="00834E1C" w:rsidRPr="005165CE" w:rsidRDefault="00834E1C" w:rsidP="00834E1C">
      <w:pPr>
        <w:keepNext/>
        <w:keepLines/>
        <w:spacing w:line="360" w:lineRule="auto"/>
        <w:rPr>
          <w:rFonts w:ascii="Palatino Linotype" w:eastAsia="Palatino Linotype" w:hAnsi="Palatino Linotype" w:cs="Palatino Linotype"/>
          <w:b/>
          <w:bCs/>
        </w:rPr>
      </w:pPr>
      <w:r w:rsidRPr="005165CE">
        <w:rPr>
          <w:rFonts w:ascii="Palatino Linotype" w:eastAsia="Palatino Linotype" w:hAnsi="Palatino Linotype" w:cs="Palatino Linotype"/>
          <w:b/>
          <w:bCs/>
        </w:rPr>
        <w:t>SEGUNDO. De la oportunidad y procedencia.</w:t>
      </w: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medio de impugnación fue presentado a través del </w:t>
      </w:r>
      <w:r w:rsidRPr="005165CE">
        <w:rPr>
          <w:rFonts w:ascii="Palatino Linotype" w:eastAsia="Palatino Linotype" w:hAnsi="Palatino Linotype" w:cs="Palatino Linotype"/>
          <w:b/>
          <w:bCs/>
        </w:rPr>
        <w:t>SAIMEX,</w:t>
      </w:r>
      <w:r w:rsidRPr="005165CE">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165CE">
        <w:rPr>
          <w:rFonts w:ascii="Palatino Linotype" w:eastAsia="Palatino Linotype" w:hAnsi="Palatino Linotype" w:cs="Palatino Linotype"/>
          <w:b/>
          <w:bCs/>
        </w:rPr>
        <w:t>SUJETO OBLIGADO</w:t>
      </w:r>
      <w:r w:rsidRPr="005165CE">
        <w:rPr>
          <w:rFonts w:ascii="Palatino Linotype" w:eastAsia="Palatino Linotype" w:hAnsi="Palatino Linotype" w:cs="Palatino Linotype"/>
        </w:rPr>
        <w:t xml:space="preserve"> entregó respuesta a la solicitud el día </w:t>
      </w:r>
      <w:r w:rsidR="00E57676" w:rsidRPr="005165CE">
        <w:rPr>
          <w:rFonts w:ascii="Palatino Linotype" w:eastAsia="Palatino Linotype" w:hAnsi="Palatino Linotype" w:cs="Palatino Linotype"/>
          <w:b/>
          <w:bCs/>
        </w:rPr>
        <w:t>veinticinco de junio</w:t>
      </w:r>
      <w:r w:rsidRPr="005165CE">
        <w:rPr>
          <w:rFonts w:ascii="Palatino Linotype" w:eastAsia="Palatino Linotype" w:hAnsi="Palatino Linotype" w:cs="Palatino Linotype"/>
          <w:b/>
          <w:bCs/>
        </w:rPr>
        <w:t xml:space="preserve"> de dos mil veinticinco</w:t>
      </w:r>
      <w:r w:rsidRPr="005165CE">
        <w:rPr>
          <w:rFonts w:ascii="Palatino Linotype" w:eastAsia="Palatino Linotype" w:hAnsi="Palatino Linotype" w:cs="Palatino Linotype"/>
        </w:rPr>
        <w:t>, de tal forma que el plazo para interponer el recurso de revisión transcurrió del</w:t>
      </w:r>
      <w:r w:rsidRPr="005165CE">
        <w:rPr>
          <w:rFonts w:ascii="Palatino Linotype" w:eastAsia="Palatino Linotype" w:hAnsi="Palatino Linotype" w:cs="Palatino Linotype"/>
          <w:b/>
          <w:bCs/>
        </w:rPr>
        <w:t xml:space="preserve"> </w:t>
      </w:r>
      <w:r w:rsidR="00E57676" w:rsidRPr="005165CE">
        <w:rPr>
          <w:rFonts w:ascii="Palatino Linotype" w:eastAsia="Palatino Linotype" w:hAnsi="Palatino Linotype" w:cs="Palatino Linotype"/>
          <w:b/>
          <w:bCs/>
        </w:rPr>
        <w:t>veintiséis de junio al dieciséis de julio</w:t>
      </w:r>
      <w:r w:rsidRPr="005165CE">
        <w:rPr>
          <w:rFonts w:ascii="Palatino Linotype" w:eastAsia="Palatino Linotype" w:hAnsi="Palatino Linotype" w:cs="Palatino Linotype"/>
          <w:b/>
          <w:bCs/>
        </w:rPr>
        <w:t xml:space="preserve"> de dos mil veinticinco</w:t>
      </w:r>
      <w:r w:rsidRPr="005165CE">
        <w:rPr>
          <w:rFonts w:ascii="Palatino Linotype" w:eastAsia="Palatino Linotype" w:hAnsi="Palatino Linotype" w:cs="Palatino Linotype"/>
        </w:rPr>
        <w:t xml:space="preserve">; en consecuencia, presentó su inconformidad el día </w:t>
      </w:r>
      <w:r w:rsidR="00E57676" w:rsidRPr="005165CE">
        <w:rPr>
          <w:rFonts w:ascii="Palatino Linotype" w:eastAsia="Palatino Linotype" w:hAnsi="Palatino Linotype" w:cs="Palatino Linotype"/>
          <w:b/>
          <w:bCs/>
        </w:rPr>
        <w:t>dieciséis</w:t>
      </w:r>
      <w:r w:rsidRPr="005165CE">
        <w:rPr>
          <w:rFonts w:ascii="Palatino Linotype" w:eastAsia="Palatino Linotype" w:hAnsi="Palatino Linotype" w:cs="Palatino Linotype"/>
          <w:b/>
          <w:bCs/>
        </w:rPr>
        <w:t xml:space="preserve"> de julio de dos mil </w:t>
      </w:r>
      <w:r w:rsidRPr="005165CE">
        <w:rPr>
          <w:rFonts w:ascii="Palatino Linotype" w:eastAsia="Palatino Linotype" w:hAnsi="Palatino Linotype" w:cs="Palatino Linotype"/>
          <w:b/>
          <w:bCs/>
        </w:rPr>
        <w:lastRenderedPageBreak/>
        <w:t>veinticinco</w:t>
      </w:r>
      <w:r w:rsidRPr="005165CE">
        <w:rPr>
          <w:rFonts w:ascii="Palatino Linotype" w:eastAsia="Palatino Linotype" w:hAnsi="Palatino Linotype" w:cs="Palatino Linotype"/>
        </w:rPr>
        <w:t xml:space="preserve">, por lo que se encuentra dentro de los márgenes temporales previstos en el artículo 178 de la </w:t>
      </w:r>
      <w:r w:rsidRPr="005165CE">
        <w:rPr>
          <w:rFonts w:ascii="Palatino Linotype" w:eastAsia="Palatino Linotype" w:hAnsi="Palatino Linotype" w:cs="Palatino Linotype"/>
          <w:b/>
          <w:bCs/>
        </w:rPr>
        <w:t xml:space="preserve">Ley de Transparencia y Acceso a la Información Pública del Estado de México y Municipios </w:t>
      </w:r>
      <w:r w:rsidRPr="005165CE">
        <w:rPr>
          <w:rFonts w:ascii="Palatino Linotype" w:eastAsia="Palatino Linotype" w:hAnsi="Palatino Linotype" w:cs="Palatino Linotype"/>
        </w:rPr>
        <w:t>vigente.</w:t>
      </w:r>
    </w:p>
    <w:p w:rsidR="00E57676" w:rsidRPr="005165CE" w:rsidRDefault="00E57676" w:rsidP="00E57676">
      <w:pPr>
        <w:pBdr>
          <w:top w:val="nil"/>
          <w:left w:val="nil"/>
          <w:bottom w:val="nil"/>
          <w:right w:val="nil"/>
          <w:between w:val="nil"/>
        </w:pBdr>
        <w:spacing w:line="360" w:lineRule="auto"/>
        <w:jc w:val="both"/>
        <w:rPr>
          <w:rFonts w:ascii="Palatino Linotype" w:eastAsia="Palatino Linotype" w:hAnsi="Palatino Linotype" w:cs="Palatino Linotype"/>
        </w:rPr>
      </w:pPr>
    </w:p>
    <w:p w:rsidR="00E57676" w:rsidRPr="005165CE" w:rsidRDefault="00E57676" w:rsidP="00E57676">
      <w:pPr>
        <w:numPr>
          <w:ilvl w:val="0"/>
          <w:numId w:val="2"/>
        </w:numPr>
        <w:spacing w:line="360" w:lineRule="auto"/>
        <w:ind w:left="0" w:firstLine="0"/>
        <w:contextualSpacing/>
        <w:jc w:val="both"/>
        <w:rPr>
          <w:rFonts w:ascii="Palatino Linotype" w:eastAsia="Calibri" w:hAnsi="Palatino Linotype" w:cs="Arial"/>
          <w:lang w:val="es-ES_tradnl" w:eastAsia="es-ES"/>
        </w:rPr>
      </w:pPr>
      <w:r w:rsidRPr="005165CE">
        <w:rPr>
          <w:rFonts w:ascii="Palatino Linotype" w:eastAsia="Calibri" w:hAnsi="Palatino Linotype" w:cs="Arial"/>
          <w:lang w:val="es-ES_tradnl" w:eastAsia="es-ES"/>
        </w:rPr>
        <w:t xml:space="preserve">Por otra parte, de la revisión al expediente electrónico del </w:t>
      </w:r>
      <w:r w:rsidRPr="005165CE">
        <w:rPr>
          <w:rFonts w:ascii="Palatino Linotype" w:eastAsia="Calibri" w:hAnsi="Palatino Linotype" w:cs="Arial"/>
          <w:b/>
          <w:lang w:val="es-ES_tradnl" w:eastAsia="es-ES"/>
        </w:rPr>
        <w:t>SAIMEX</w:t>
      </w:r>
      <w:r w:rsidRPr="005165CE">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E57676" w:rsidRPr="005165CE" w:rsidRDefault="00E57676" w:rsidP="00E57676">
      <w:pPr>
        <w:pStyle w:val="Prrafodelista"/>
        <w:ind w:left="0"/>
        <w:rPr>
          <w:rFonts w:ascii="Palatino Linotype" w:eastAsia="Calibri" w:hAnsi="Palatino Linotype" w:cs="Arial"/>
          <w:sz w:val="24"/>
          <w:szCs w:val="24"/>
          <w:lang w:val="es-ES_tradnl" w:eastAsia="es-ES"/>
        </w:rPr>
      </w:pPr>
    </w:p>
    <w:p w:rsidR="00E57676" w:rsidRPr="005165CE" w:rsidRDefault="00E57676" w:rsidP="00E57676">
      <w:pPr>
        <w:numPr>
          <w:ilvl w:val="0"/>
          <w:numId w:val="2"/>
        </w:numPr>
        <w:spacing w:line="360" w:lineRule="auto"/>
        <w:ind w:left="0" w:firstLine="0"/>
        <w:contextualSpacing/>
        <w:jc w:val="both"/>
        <w:rPr>
          <w:rFonts w:ascii="Palatino Linotype" w:eastAsia="Calibri" w:hAnsi="Palatino Linotype" w:cs="Arial"/>
          <w:lang w:val="es-ES_tradnl" w:eastAsia="es-ES"/>
        </w:rPr>
      </w:pPr>
      <w:r w:rsidRPr="005165CE">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5165CE">
        <w:rPr>
          <w:rFonts w:ascii="Palatino Linotype" w:eastAsia="Calibri" w:hAnsi="Palatino Linotype" w:cs="Arial"/>
          <w:bCs/>
          <w:lang w:val="es-ES" w:eastAsia="es-ES"/>
        </w:rPr>
        <w:t>5, párrafos vigésimo, vigésimo primero y vigésimo segundo fracciones IV y V </w:t>
      </w:r>
      <w:r w:rsidRPr="005165CE">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E57676" w:rsidRPr="005165CE" w:rsidRDefault="00E57676" w:rsidP="00E57676">
      <w:pPr>
        <w:pStyle w:val="Prrafodelista"/>
        <w:ind w:left="0"/>
        <w:rPr>
          <w:rFonts w:ascii="Palatino Linotype" w:eastAsia="Calibri" w:hAnsi="Palatino Linotype" w:cs="Arial"/>
          <w:sz w:val="24"/>
          <w:szCs w:val="24"/>
          <w:lang w:val="es-ES_tradnl" w:eastAsia="es-ES"/>
        </w:rPr>
      </w:pPr>
    </w:p>
    <w:p w:rsidR="00E57676" w:rsidRPr="005165CE" w:rsidRDefault="00E57676" w:rsidP="00E57676">
      <w:pPr>
        <w:numPr>
          <w:ilvl w:val="0"/>
          <w:numId w:val="2"/>
        </w:numPr>
        <w:spacing w:line="360" w:lineRule="auto"/>
        <w:ind w:left="0" w:firstLine="0"/>
        <w:contextualSpacing/>
        <w:jc w:val="both"/>
        <w:rPr>
          <w:rFonts w:ascii="Palatino Linotype" w:eastAsia="Calibri" w:hAnsi="Palatino Linotype" w:cs="Arial"/>
          <w:lang w:val="es-ES_tradnl" w:eastAsia="es-ES"/>
        </w:rPr>
      </w:pPr>
      <w:r w:rsidRPr="005165CE">
        <w:rPr>
          <w:rFonts w:ascii="Palatino Linotype" w:eastAsia="Calibri" w:hAnsi="Palatino Linotype" w:cs="Arial"/>
          <w:lang w:val="es-ES_tradnl" w:eastAsia="es-ES"/>
        </w:rPr>
        <w:t xml:space="preserve">Por lo cual, de una interpretación sistemática, armónica y progresiva del derecho humano de acceso a la información pública se aprecia que toda persona, sin necesidad de </w:t>
      </w:r>
      <w:r w:rsidRPr="005165CE">
        <w:rPr>
          <w:rFonts w:ascii="Palatino Linotype" w:eastAsia="Calibri" w:hAnsi="Palatino Linotype" w:cs="Arial"/>
          <w:lang w:val="es-ES_tradnl" w:eastAsia="es-ES"/>
        </w:rPr>
        <w:lastRenderedPageBreak/>
        <w:t>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E57676" w:rsidRPr="005165CE" w:rsidRDefault="00E57676" w:rsidP="00E57676">
      <w:pPr>
        <w:pStyle w:val="Prrafodelista"/>
        <w:ind w:left="0"/>
        <w:rPr>
          <w:rFonts w:ascii="Palatino Linotype" w:eastAsia="Calibri" w:hAnsi="Palatino Linotype" w:cs="Arial"/>
          <w:sz w:val="24"/>
          <w:szCs w:val="24"/>
          <w:lang w:val="es-ES_tradnl" w:eastAsia="es-ES"/>
        </w:rPr>
      </w:pPr>
    </w:p>
    <w:p w:rsidR="00E57676" w:rsidRPr="005165CE" w:rsidRDefault="00E57676" w:rsidP="00E57676">
      <w:pPr>
        <w:numPr>
          <w:ilvl w:val="0"/>
          <w:numId w:val="2"/>
        </w:numPr>
        <w:spacing w:line="360" w:lineRule="auto"/>
        <w:ind w:left="0" w:firstLine="0"/>
        <w:contextualSpacing/>
        <w:jc w:val="both"/>
        <w:rPr>
          <w:rFonts w:ascii="Palatino Linotype" w:eastAsia="Calibri" w:hAnsi="Palatino Linotype" w:cs="Arial"/>
          <w:lang w:val="es-ES_tradnl" w:eastAsia="es-ES"/>
        </w:rPr>
      </w:pPr>
      <w:r w:rsidRPr="005165CE">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E57676" w:rsidRPr="005165CE" w:rsidRDefault="00E57676" w:rsidP="00E57676">
      <w:pPr>
        <w:pStyle w:val="Prrafodelista"/>
        <w:ind w:left="0"/>
        <w:rPr>
          <w:rFonts w:ascii="Palatino Linotype" w:eastAsia="Calibri" w:hAnsi="Palatino Linotype" w:cs="Arial"/>
          <w:sz w:val="24"/>
          <w:szCs w:val="24"/>
          <w:lang w:val="es-ES_tradnl" w:eastAsia="es-ES"/>
        </w:rPr>
      </w:pPr>
    </w:p>
    <w:p w:rsidR="00E57676" w:rsidRPr="005165CE" w:rsidRDefault="00E57676" w:rsidP="00E57676">
      <w:pPr>
        <w:numPr>
          <w:ilvl w:val="0"/>
          <w:numId w:val="2"/>
        </w:numPr>
        <w:spacing w:line="360" w:lineRule="auto"/>
        <w:ind w:left="0" w:firstLine="0"/>
        <w:contextualSpacing/>
        <w:jc w:val="both"/>
        <w:rPr>
          <w:rFonts w:ascii="Palatino Linotype" w:eastAsia="Calibri" w:hAnsi="Palatino Linotype" w:cs="Arial"/>
          <w:lang w:val="es-ES_tradnl" w:eastAsia="es-ES"/>
        </w:rPr>
      </w:pPr>
      <w:r w:rsidRPr="005165CE">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34E1C" w:rsidRPr="005165CE" w:rsidRDefault="00834E1C" w:rsidP="00834E1C">
      <w:pPr>
        <w:pBdr>
          <w:top w:val="nil"/>
          <w:left w:val="nil"/>
          <w:bottom w:val="nil"/>
          <w:right w:val="nil"/>
          <w:between w:val="nil"/>
        </w:pBdr>
        <w:ind w:left="720"/>
        <w:rPr>
          <w:rFonts w:ascii="Palatino Linotype" w:eastAsia="Palatino Linotype" w:hAnsi="Palatino Linotype" w:cs="Palatino Linotype"/>
        </w:rPr>
      </w:pPr>
    </w:p>
    <w:p w:rsidR="00834E1C" w:rsidRPr="005165CE" w:rsidRDefault="00834E1C" w:rsidP="00834E1C">
      <w:pPr>
        <w:pStyle w:val="Ttulo1"/>
        <w:rPr>
          <w:rFonts w:ascii="Palatino Linotype" w:eastAsia="Palatino Linotype" w:hAnsi="Palatino Linotype" w:cs="Palatino Linotype"/>
          <w:b/>
          <w:bCs/>
          <w:color w:val="000000"/>
          <w:sz w:val="24"/>
          <w:szCs w:val="24"/>
        </w:rPr>
      </w:pPr>
      <w:r w:rsidRPr="005165CE">
        <w:rPr>
          <w:rFonts w:ascii="Palatino Linotype" w:eastAsia="Palatino Linotype" w:hAnsi="Palatino Linotype" w:cs="Palatino Linotype"/>
          <w:b/>
          <w:bCs/>
          <w:color w:val="000000"/>
          <w:sz w:val="24"/>
          <w:szCs w:val="24"/>
        </w:rPr>
        <w:t xml:space="preserve">TERCERO. Planteamiento de la Litis </w:t>
      </w:r>
    </w:p>
    <w:p w:rsidR="00834E1C" w:rsidRPr="005165CE" w:rsidRDefault="00834E1C" w:rsidP="00834E1C">
      <w:pPr>
        <w:numPr>
          <w:ilvl w:val="0"/>
          <w:numId w:val="2"/>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color w:val="000000"/>
        </w:rPr>
        <w:t xml:space="preserve">El recurrente solicitó los oficios </w:t>
      </w:r>
      <w:r w:rsidR="00E57676" w:rsidRPr="005165CE">
        <w:rPr>
          <w:rFonts w:ascii="Palatino Linotype" w:eastAsia="Palatino Linotype" w:hAnsi="Palatino Linotype" w:cs="Palatino Linotype"/>
          <w:color w:val="000000"/>
        </w:rPr>
        <w:t xml:space="preserve">firmados por el Titular de la Dirección General de Seguridad Pública del primero de enero al cuatro de junio de dos mil veinticinco. </w:t>
      </w:r>
    </w:p>
    <w:p w:rsidR="00834E1C" w:rsidRPr="005165CE" w:rsidRDefault="00834E1C" w:rsidP="00834E1C">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834E1C" w:rsidRPr="005165CE" w:rsidRDefault="00834E1C" w:rsidP="00834E1C">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color w:val="000000"/>
        </w:rPr>
        <w:lastRenderedPageBreak/>
        <w:t xml:space="preserve">En respuesta, el Sujeto Obligado </w:t>
      </w:r>
      <w:r w:rsidR="00464A42" w:rsidRPr="005165CE">
        <w:rPr>
          <w:rFonts w:ascii="Palatino Linotype" w:eastAsia="Palatino Linotype" w:hAnsi="Palatino Linotype" w:cs="Palatino Linotype"/>
          <w:color w:val="000000"/>
        </w:rPr>
        <w:t xml:space="preserve">señaló que la información solicitada fue clasificada a través del Acta de la Septingentésima Sexagésima Sesión Extraordinaria; posteriormente, el Recurrente se inconformó por la negativa de la información.  </w:t>
      </w:r>
      <w:r w:rsidRPr="005165CE">
        <w:rPr>
          <w:rFonts w:ascii="Palatino Linotype" w:eastAsia="Palatino Linotype" w:hAnsi="Palatino Linotype" w:cs="Palatino Linotype"/>
          <w:color w:val="000000"/>
        </w:rPr>
        <w:t xml:space="preserve"> </w:t>
      </w:r>
    </w:p>
    <w:p w:rsidR="00834E1C" w:rsidRPr="005165CE" w:rsidRDefault="00834E1C" w:rsidP="00834E1C">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834E1C" w:rsidRPr="005165CE" w:rsidRDefault="00834E1C" w:rsidP="00834E1C">
      <w:pPr>
        <w:numPr>
          <w:ilvl w:val="0"/>
          <w:numId w:val="2"/>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color w:val="000000"/>
        </w:rPr>
        <w:t>Por lo tanto, el presente recurso de revisión se circunscribe en determinar si se actualiza la causal de procedencia</w:t>
      </w:r>
      <w:r w:rsidRPr="005165CE">
        <w:rPr>
          <w:rFonts w:ascii="Palatino Linotype" w:eastAsia="Palatino Linotype" w:hAnsi="Palatino Linotype" w:cs="Palatino Linotype"/>
          <w:b/>
          <w:bCs/>
          <w:color w:val="000000"/>
        </w:rPr>
        <w:t xml:space="preserve"> </w:t>
      </w:r>
      <w:r w:rsidRPr="005165CE">
        <w:rPr>
          <w:rFonts w:ascii="Palatino Linotype" w:eastAsia="Palatino Linotype" w:hAnsi="Palatino Linotype" w:cs="Palatino Linotype"/>
          <w:color w:val="000000"/>
        </w:rPr>
        <w:t>conten</w:t>
      </w:r>
      <w:r w:rsidR="00E57676" w:rsidRPr="005165CE">
        <w:rPr>
          <w:rFonts w:ascii="Palatino Linotype" w:eastAsia="Palatino Linotype" w:hAnsi="Palatino Linotype" w:cs="Palatino Linotype"/>
          <w:color w:val="000000"/>
        </w:rPr>
        <w:t>ida en el artículo 179 fracción</w:t>
      </w:r>
      <w:r w:rsidRPr="005165CE">
        <w:rPr>
          <w:rFonts w:ascii="Palatino Linotype" w:eastAsia="Palatino Linotype" w:hAnsi="Palatino Linotype" w:cs="Palatino Linotype"/>
          <w:color w:val="000000"/>
        </w:rPr>
        <w:t xml:space="preserve"> I, de la </w:t>
      </w:r>
      <w:r w:rsidRPr="005165CE">
        <w:rPr>
          <w:rFonts w:ascii="Palatino Linotype" w:eastAsia="Palatino Linotype" w:hAnsi="Palatino Linotype" w:cs="Palatino Linotype"/>
          <w:b/>
          <w:bCs/>
          <w:color w:val="000000"/>
        </w:rPr>
        <w:t>Ley de Transparencia y Acceso a la Información Pública del Estado de México y Municipios</w:t>
      </w:r>
      <w:r w:rsidRPr="005165CE">
        <w:rPr>
          <w:rFonts w:ascii="Palatino Linotype" w:eastAsia="Palatino Linotype" w:hAnsi="Palatino Linotype" w:cs="Palatino Linotype"/>
          <w:color w:val="000000"/>
        </w:rPr>
        <w:t>, relativo a la negativa de la información.</w:t>
      </w:r>
    </w:p>
    <w:p w:rsidR="00834E1C" w:rsidRPr="005165CE" w:rsidRDefault="00834E1C" w:rsidP="00834E1C">
      <w:pPr>
        <w:pStyle w:val="Ttulo2"/>
        <w:tabs>
          <w:tab w:val="left" w:pos="426"/>
        </w:tabs>
        <w:rPr>
          <w:rFonts w:ascii="Palatino Linotype" w:eastAsia="Palatino Linotype" w:hAnsi="Palatino Linotype" w:cs="Palatino Linotype"/>
          <w:b/>
          <w:bCs/>
          <w:color w:val="000000"/>
          <w:sz w:val="24"/>
          <w:szCs w:val="24"/>
        </w:rPr>
      </w:pPr>
      <w:bookmarkStart w:id="5" w:name="_heading=h.6thrdykj1hw9" w:colFirst="0" w:colLast="0"/>
      <w:bookmarkEnd w:id="5"/>
      <w:r w:rsidRPr="005165CE">
        <w:rPr>
          <w:rFonts w:ascii="Palatino Linotype" w:eastAsia="Palatino Linotype" w:hAnsi="Palatino Linotype" w:cs="Palatino Linotype"/>
          <w:b/>
          <w:bCs/>
          <w:color w:val="000000"/>
          <w:sz w:val="24"/>
          <w:szCs w:val="24"/>
        </w:rPr>
        <w:t>CUARTO. Estudio y Resolución del asunto.</w:t>
      </w: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34E1C" w:rsidRPr="005165CE" w:rsidRDefault="00834E1C" w:rsidP="00D24953">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color w:val="000000"/>
        </w:rPr>
        <w:t xml:space="preserve">En el presente caso, el Recurrente solicitó los oficios </w:t>
      </w:r>
      <w:r w:rsidR="00464A42" w:rsidRPr="005165CE">
        <w:rPr>
          <w:rFonts w:ascii="Palatino Linotype" w:eastAsia="Palatino Linotype" w:hAnsi="Palatino Linotype" w:cs="Palatino Linotype"/>
          <w:color w:val="000000"/>
        </w:rPr>
        <w:t>firmados por el Titular de la Dirección General de Seguridad Pública del primero de enero al cuatro de junio de dos mil veinticinco.</w:t>
      </w:r>
      <w:r w:rsidR="00D24953" w:rsidRPr="005165CE">
        <w:rPr>
          <w:rFonts w:ascii="Palatino Linotype" w:eastAsia="Palatino Linotype" w:hAnsi="Palatino Linotype" w:cs="Palatino Linotype"/>
          <w:color w:val="000000"/>
        </w:rPr>
        <w:t xml:space="preserve"> En respuesta, el Sujeto Obligado señaló que la información solicitada fue clasificada a través del Acta de la Septingentésima Sexagésima Sesión Extraordinaria</w:t>
      </w:r>
      <w:r w:rsidR="003D7AA7" w:rsidRPr="005165CE">
        <w:rPr>
          <w:rFonts w:ascii="Palatino Linotype" w:eastAsia="Palatino Linotype" w:hAnsi="Palatino Linotype" w:cs="Palatino Linotype"/>
          <w:color w:val="000000"/>
        </w:rPr>
        <w:t>.</w:t>
      </w:r>
    </w:p>
    <w:p w:rsidR="00D24953" w:rsidRPr="005165CE" w:rsidRDefault="00D24953" w:rsidP="00D24953">
      <w:pPr>
        <w:pStyle w:val="Prrafodelista"/>
        <w:rPr>
          <w:rFonts w:ascii="Palatino Linotype" w:eastAsia="Palatino Linotype" w:hAnsi="Palatino Linotype" w:cs="Palatino Linotype"/>
          <w:i/>
          <w:iCs/>
          <w:color w:val="000000"/>
          <w:sz w:val="24"/>
          <w:szCs w:val="24"/>
        </w:rPr>
      </w:pPr>
    </w:p>
    <w:p w:rsidR="00D24953" w:rsidRPr="005165CE" w:rsidRDefault="00D24953" w:rsidP="00D24953">
      <w:pPr>
        <w:numPr>
          <w:ilvl w:val="0"/>
          <w:numId w:val="2"/>
        </w:numPr>
        <w:spacing w:line="360" w:lineRule="auto"/>
        <w:ind w:left="0" w:firstLine="0"/>
        <w:contextualSpacing/>
        <w:jc w:val="both"/>
        <w:rPr>
          <w:rFonts w:ascii="Palatino Linotype" w:eastAsia="MS Mincho" w:hAnsi="Palatino Linotype" w:cs="Arial"/>
          <w:lang w:eastAsia="es-ES"/>
        </w:rPr>
      </w:pPr>
      <w:r w:rsidRPr="005165CE">
        <w:rPr>
          <w:rFonts w:ascii="Palatino Linotype" w:eastAsia="MS Mincho" w:hAnsi="Palatino Linotype" w:cs="Arial"/>
          <w:lang w:eastAsia="es-ES"/>
        </w:rPr>
        <w:t xml:space="preserve">En este contexto, conviene señalar que de acuerdo con la Ley de Transparencia vigente en la Entidad, se entiende que la información pública es toda aquella que sea generada, obtenida, adquirida, transformada, administrada o en posesión de los sujetos obligados y la </w:t>
      </w:r>
      <w:r w:rsidRPr="005165CE">
        <w:rPr>
          <w:rFonts w:ascii="Palatino Linotype" w:eastAsia="MS Mincho" w:hAnsi="Palatino Linotype" w:cs="Arial"/>
          <w:lang w:eastAsia="es-ES"/>
        </w:rPr>
        <w:lastRenderedPageBreak/>
        <w:t>misma debe ser accesible de manera permanente a cualquier persona, siempre privilegiando el principio de máxima publicidad, tal y como se lee de sus artículo 4, segundo párrafo:</w:t>
      </w:r>
    </w:p>
    <w:p w:rsidR="00D24953" w:rsidRPr="005165CE" w:rsidRDefault="00D24953" w:rsidP="00D24953">
      <w:pPr>
        <w:spacing w:line="276" w:lineRule="auto"/>
        <w:ind w:left="851" w:right="822"/>
        <w:contextualSpacing/>
        <w:jc w:val="both"/>
        <w:rPr>
          <w:rFonts w:ascii="Palatino Linotype" w:hAnsi="Palatino Linotype"/>
          <w:i/>
        </w:rPr>
      </w:pPr>
      <w:r w:rsidRPr="005165CE">
        <w:rPr>
          <w:rFonts w:ascii="Palatino Linotype" w:hAnsi="Palatino Linotype"/>
          <w:i/>
        </w:rPr>
        <w:t xml:space="preserve">“Artículo 4. </w:t>
      </w:r>
    </w:p>
    <w:p w:rsidR="00D24953" w:rsidRPr="005165CE" w:rsidRDefault="00D24953" w:rsidP="00D24953">
      <w:pPr>
        <w:spacing w:line="276" w:lineRule="auto"/>
        <w:ind w:left="851" w:right="822"/>
        <w:contextualSpacing/>
        <w:jc w:val="both"/>
        <w:rPr>
          <w:rFonts w:ascii="Palatino Linotype" w:hAnsi="Palatino Linotype"/>
          <w:i/>
        </w:rPr>
      </w:pPr>
      <w:r w:rsidRPr="005165CE">
        <w:rPr>
          <w:rFonts w:ascii="Palatino Linotype" w:hAnsi="Palatino Linotype"/>
          <w:i/>
        </w:rPr>
        <w:t>(…)</w:t>
      </w:r>
    </w:p>
    <w:p w:rsidR="00D24953" w:rsidRPr="005165CE" w:rsidRDefault="00D24953" w:rsidP="00D24953">
      <w:pPr>
        <w:spacing w:line="276" w:lineRule="auto"/>
        <w:ind w:left="851" w:right="822"/>
        <w:contextualSpacing/>
        <w:jc w:val="both"/>
        <w:rPr>
          <w:rFonts w:ascii="Palatino Linotype" w:hAnsi="Palatino Linotype"/>
          <w:i/>
        </w:rPr>
      </w:pPr>
      <w:r w:rsidRPr="005165CE">
        <w:rPr>
          <w:rFonts w:ascii="Palatino Linotype" w:hAnsi="Palatino Linotype"/>
          <w:b/>
          <w:i/>
        </w:rPr>
        <w:t>Toda la información generada, obtenida, adquirida, transformada, administrada o en posesión de los sujetos obligados es pública y accesible de manera permanente a cualquier persona</w:t>
      </w:r>
      <w:r w:rsidRPr="005165CE">
        <w:rPr>
          <w:rFonts w:ascii="Palatino Linotype" w:hAnsi="Palatino Linotype"/>
          <w:i/>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w:t>
      </w:r>
    </w:p>
    <w:p w:rsidR="00D24953" w:rsidRPr="005165CE" w:rsidRDefault="00D24953" w:rsidP="00D24953">
      <w:pPr>
        <w:spacing w:line="276" w:lineRule="auto"/>
        <w:ind w:left="851" w:right="822"/>
        <w:contextualSpacing/>
        <w:jc w:val="both"/>
        <w:rPr>
          <w:rFonts w:ascii="Palatino Linotype" w:hAnsi="Palatino Linotype"/>
          <w:i/>
        </w:rPr>
      </w:pPr>
      <w:r w:rsidRPr="005165CE">
        <w:rPr>
          <w:rFonts w:ascii="Palatino Linotype" w:hAnsi="Palatino Linotype"/>
          <w:b/>
          <w:i/>
        </w:rPr>
        <w:t>Énfasis añadido</w:t>
      </w:r>
    </w:p>
    <w:p w:rsidR="00D24953" w:rsidRPr="005165CE" w:rsidRDefault="00D24953" w:rsidP="00D24953">
      <w:pPr>
        <w:spacing w:line="360" w:lineRule="auto"/>
        <w:contextualSpacing/>
        <w:jc w:val="both"/>
        <w:rPr>
          <w:rFonts w:ascii="Palatino Linotype" w:eastAsia="MS Mincho" w:hAnsi="Palatino Linotype" w:cs="Arial"/>
          <w:lang w:eastAsia="es-ES"/>
        </w:rPr>
      </w:pPr>
    </w:p>
    <w:p w:rsidR="00D24953" w:rsidRPr="005165CE" w:rsidRDefault="00D24953" w:rsidP="00D24953">
      <w:pPr>
        <w:numPr>
          <w:ilvl w:val="0"/>
          <w:numId w:val="2"/>
        </w:numPr>
        <w:spacing w:line="360" w:lineRule="auto"/>
        <w:ind w:left="0" w:firstLine="0"/>
        <w:contextualSpacing/>
        <w:jc w:val="both"/>
        <w:rPr>
          <w:rFonts w:ascii="Palatino Linotype" w:eastAsia="MS Mincho" w:hAnsi="Palatino Linotype" w:cs="Arial"/>
          <w:lang w:eastAsia="es-ES"/>
        </w:rPr>
      </w:pPr>
      <w:r w:rsidRPr="005165CE">
        <w:rPr>
          <w:rFonts w:ascii="Palatino Linotype" w:eastAsia="MS Mincho" w:hAnsi="Palatino Linotype" w:cs="Arial"/>
          <w:lang w:eastAsia="es-ES"/>
        </w:rPr>
        <w:t>Por lo tanto, los Sujeto Obligados cuentan con el deber de satisfacer las solicitudes de acceso a la información que le sean formuladas y de entregar la información pública que obre en sus archivos como lo indica el artículo 12, segundo párrafo de la Ley en análisis, que a la letra dice:</w:t>
      </w:r>
    </w:p>
    <w:p w:rsidR="00D24953" w:rsidRPr="005165CE" w:rsidRDefault="00D24953" w:rsidP="00D24953">
      <w:pPr>
        <w:spacing w:line="276" w:lineRule="auto"/>
        <w:ind w:left="851" w:right="822"/>
        <w:contextualSpacing/>
        <w:jc w:val="both"/>
        <w:rPr>
          <w:rFonts w:ascii="Palatino Linotype" w:hAnsi="Palatino Linotype"/>
          <w:i/>
        </w:rPr>
      </w:pPr>
      <w:r w:rsidRPr="005165CE">
        <w:rPr>
          <w:rFonts w:ascii="Palatino Linotype" w:hAnsi="Palatino Linotype"/>
          <w:i/>
        </w:rPr>
        <w:t>“Artículo 12. (…)</w:t>
      </w:r>
    </w:p>
    <w:p w:rsidR="00D24953" w:rsidRPr="005165CE" w:rsidRDefault="00D24953" w:rsidP="00D24953">
      <w:pPr>
        <w:spacing w:line="276" w:lineRule="auto"/>
        <w:ind w:left="851" w:right="822"/>
        <w:contextualSpacing/>
        <w:jc w:val="both"/>
        <w:rPr>
          <w:rFonts w:ascii="Palatino Linotype" w:hAnsi="Palatino Linotype"/>
          <w:i/>
        </w:rPr>
      </w:pPr>
      <w:r w:rsidRPr="005165CE">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24953" w:rsidRPr="005165CE" w:rsidRDefault="00D24953" w:rsidP="00D24953">
      <w:pPr>
        <w:spacing w:line="360" w:lineRule="auto"/>
        <w:contextualSpacing/>
        <w:jc w:val="both"/>
        <w:rPr>
          <w:rFonts w:ascii="Palatino Linotype" w:eastAsia="MS Mincho" w:hAnsi="Palatino Linotype" w:cs="Arial"/>
          <w:lang w:eastAsia="es-ES"/>
        </w:rPr>
      </w:pPr>
    </w:p>
    <w:p w:rsidR="00D24953" w:rsidRPr="005165CE" w:rsidRDefault="00D24953" w:rsidP="00D24953">
      <w:pPr>
        <w:numPr>
          <w:ilvl w:val="0"/>
          <w:numId w:val="2"/>
        </w:numPr>
        <w:spacing w:line="360" w:lineRule="auto"/>
        <w:ind w:left="0" w:firstLine="0"/>
        <w:contextualSpacing/>
        <w:jc w:val="both"/>
        <w:rPr>
          <w:rFonts w:ascii="Palatino Linotype" w:eastAsia="MS Mincho" w:hAnsi="Palatino Linotype" w:cs="Arial"/>
          <w:lang w:eastAsia="es-ES"/>
        </w:rPr>
      </w:pPr>
      <w:r w:rsidRPr="005165CE">
        <w:rPr>
          <w:rFonts w:ascii="Palatino Linotype" w:eastAsia="MS Mincho" w:hAnsi="Palatino Linotype" w:cs="Arial"/>
          <w:lang w:eastAsia="es-ES"/>
        </w:rPr>
        <w:t xml:space="preserve">En ese sentido, es de resaltar que el Sujeto Obligado no niega contar con la información señalada, por el contrario, se presume que dicha información la posee, genera o administra, pues </w:t>
      </w:r>
      <w:r w:rsidRPr="005165CE">
        <w:rPr>
          <w:rFonts w:ascii="Palatino Linotype" w:eastAsia="Calibri" w:hAnsi="Palatino Linotype" w:cs="Arial"/>
        </w:rPr>
        <w:t xml:space="preserve">asumió contar con ella, tan es así que hizo del conocimiento del particular, </w:t>
      </w:r>
      <w:r w:rsidR="003D7AA7" w:rsidRPr="005165CE">
        <w:rPr>
          <w:rFonts w:ascii="Palatino Linotype" w:eastAsia="Calibri" w:hAnsi="Palatino Linotype" w:cs="Arial"/>
        </w:rPr>
        <w:t xml:space="preserve">que la </w:t>
      </w:r>
      <w:r w:rsidR="003D7AA7" w:rsidRPr="005165CE">
        <w:rPr>
          <w:rFonts w:ascii="Palatino Linotype" w:eastAsia="Calibri" w:hAnsi="Palatino Linotype" w:cs="Arial"/>
        </w:rPr>
        <w:lastRenderedPageBreak/>
        <w:t>información es reservada</w:t>
      </w:r>
      <w:r w:rsidRPr="005165CE">
        <w:rPr>
          <w:rFonts w:ascii="Palatino Linotype" w:eastAsia="Calibri" w:hAnsi="Palatino Linotype" w:cs="Arial"/>
        </w:rPr>
        <w:t>. Ante tal circunstancia se advierte que el Sujeto Obligado pretendió clasificar la información.</w:t>
      </w:r>
    </w:p>
    <w:p w:rsidR="00D24953" w:rsidRPr="005165CE" w:rsidRDefault="00D24953" w:rsidP="00D24953">
      <w:pPr>
        <w:spacing w:line="360" w:lineRule="auto"/>
        <w:contextualSpacing/>
        <w:jc w:val="both"/>
        <w:rPr>
          <w:rFonts w:ascii="Palatino Linotype" w:eastAsia="MS Mincho" w:hAnsi="Palatino Linotype" w:cs="Arial"/>
          <w:lang w:eastAsia="es-ES"/>
        </w:rPr>
      </w:pPr>
    </w:p>
    <w:p w:rsidR="00D24953" w:rsidRPr="005165CE" w:rsidRDefault="00D24953" w:rsidP="00D24953">
      <w:pPr>
        <w:pStyle w:val="Prrafodelista"/>
        <w:numPr>
          <w:ilvl w:val="0"/>
          <w:numId w:val="2"/>
        </w:numPr>
        <w:spacing w:after="0" w:line="360" w:lineRule="auto"/>
        <w:ind w:left="0" w:firstLine="0"/>
        <w:jc w:val="both"/>
        <w:rPr>
          <w:rFonts w:ascii="Palatino Linotype" w:eastAsiaTheme="minorEastAsia" w:hAnsi="Palatino Linotype" w:cs="Arial"/>
          <w:i/>
          <w:sz w:val="24"/>
          <w:szCs w:val="24"/>
        </w:rPr>
      </w:pPr>
      <w:r w:rsidRPr="005165CE">
        <w:rPr>
          <w:rFonts w:ascii="Palatino Linotype" w:eastAsiaTheme="minorEastAsia" w:hAnsi="Palatino Linotype" w:cs="Arial"/>
          <w:sz w:val="24"/>
          <w:szCs w:val="24"/>
        </w:rPr>
        <w:t>Lo anterior se afirma así, ya que ante una clasificación de la información, no puede coexistir a su vez una inexistencia de la misma, en virtud de que la inexistencia significa necesariamente que la información solicitada no se encuentra en los archivos del Sujeto Obligado, en atención a que no la genera, administra y/o posee como consecuencia del ejercicio de sus atribuciones, que habiendo tenidos que generarla no lo hizo o que no tuvo una existencia previa pero por razones diversas actualmente ya no existe en sus archivos, y la clasificación de manera contraria implica que la información se ubica en los archivos del Sujeto Obligado, tan es así que le otorga el carácter de confidencial o reservada.</w:t>
      </w:r>
    </w:p>
    <w:p w:rsidR="00D24953" w:rsidRPr="005165CE" w:rsidRDefault="00D24953" w:rsidP="00D24953">
      <w:pPr>
        <w:pStyle w:val="Prrafodelista"/>
        <w:spacing w:line="360" w:lineRule="auto"/>
        <w:ind w:left="0"/>
        <w:jc w:val="both"/>
        <w:rPr>
          <w:rFonts w:ascii="Palatino Linotype" w:eastAsiaTheme="minorEastAsia" w:hAnsi="Palatino Linotype" w:cs="Arial"/>
          <w:i/>
          <w:sz w:val="24"/>
          <w:szCs w:val="24"/>
        </w:rPr>
      </w:pPr>
    </w:p>
    <w:p w:rsidR="00D24953" w:rsidRPr="005165CE" w:rsidRDefault="00D24953" w:rsidP="00D24953">
      <w:pPr>
        <w:pStyle w:val="Prrafodelista"/>
        <w:numPr>
          <w:ilvl w:val="0"/>
          <w:numId w:val="2"/>
        </w:numPr>
        <w:spacing w:after="0" w:line="360" w:lineRule="auto"/>
        <w:ind w:left="0" w:firstLine="0"/>
        <w:jc w:val="both"/>
        <w:rPr>
          <w:rFonts w:ascii="Palatino Linotype" w:eastAsiaTheme="minorEastAsia" w:hAnsi="Palatino Linotype" w:cs="Arial"/>
          <w:i/>
          <w:sz w:val="24"/>
          <w:szCs w:val="24"/>
        </w:rPr>
      </w:pPr>
      <w:r w:rsidRPr="005165CE">
        <w:rPr>
          <w:rFonts w:ascii="Palatino Linotype" w:eastAsiaTheme="minorEastAsia" w:hAnsi="Palatino Linotype" w:cs="Arial"/>
          <w:sz w:val="24"/>
          <w:szCs w:val="24"/>
        </w:rPr>
        <w:t>En otras palabras, la clasificación y la inexistencia se excluyen entre sí, por tanto, si en el presente caso, el Sujeto Obligado negó la entrega de la información, está reconociendo implícitamente que los mismos obran en sus archivos. Tiene aplicación al respecto, el criterio 29/10 sostenido por el Instituto Nacional de Transparencia, Acceso a la Información y Protección de Datos Personales, mismo que se señala lo siguiente:</w:t>
      </w:r>
    </w:p>
    <w:p w:rsidR="00D24953" w:rsidRPr="005165CE" w:rsidRDefault="00D24953" w:rsidP="00D24953">
      <w:pPr>
        <w:pStyle w:val="Prrafodelista"/>
        <w:spacing w:before="67" w:line="276" w:lineRule="auto"/>
        <w:ind w:left="851" w:right="822"/>
        <w:jc w:val="both"/>
        <w:rPr>
          <w:rFonts w:ascii="Palatino Linotype" w:eastAsia="Arial" w:hAnsi="Palatino Linotype" w:cs="Arial"/>
          <w:i/>
          <w:sz w:val="24"/>
          <w:szCs w:val="24"/>
        </w:rPr>
      </w:pPr>
      <w:r w:rsidRPr="005165CE">
        <w:rPr>
          <w:rFonts w:ascii="Palatino Linotype" w:eastAsia="Arial" w:hAnsi="Palatino Linotype" w:cs="Arial"/>
          <w:b/>
          <w:i/>
          <w:sz w:val="24"/>
          <w:szCs w:val="24"/>
        </w:rPr>
        <w:t>La</w:t>
      </w:r>
      <w:r w:rsidRPr="005165CE">
        <w:rPr>
          <w:rFonts w:ascii="Palatino Linotype" w:eastAsia="Arial" w:hAnsi="Palatino Linotype" w:cs="Arial"/>
          <w:b/>
          <w:i/>
          <w:spacing w:val="7"/>
          <w:sz w:val="24"/>
          <w:szCs w:val="24"/>
        </w:rPr>
        <w:t xml:space="preserve"> </w:t>
      </w:r>
      <w:r w:rsidRPr="005165CE">
        <w:rPr>
          <w:rFonts w:ascii="Palatino Linotype" w:eastAsia="Arial" w:hAnsi="Palatino Linotype" w:cs="Arial"/>
          <w:b/>
          <w:i/>
          <w:spacing w:val="1"/>
          <w:sz w:val="24"/>
          <w:szCs w:val="24"/>
        </w:rPr>
        <w:t>c</w:t>
      </w:r>
      <w:r w:rsidRPr="005165CE">
        <w:rPr>
          <w:rFonts w:ascii="Palatino Linotype" w:eastAsia="Arial" w:hAnsi="Palatino Linotype" w:cs="Arial"/>
          <w:b/>
          <w:i/>
          <w:sz w:val="24"/>
          <w:szCs w:val="24"/>
        </w:rPr>
        <w:t>l</w:t>
      </w:r>
      <w:r w:rsidRPr="005165CE">
        <w:rPr>
          <w:rFonts w:ascii="Palatino Linotype" w:eastAsia="Arial" w:hAnsi="Palatino Linotype" w:cs="Arial"/>
          <w:b/>
          <w:i/>
          <w:spacing w:val="-1"/>
          <w:sz w:val="24"/>
          <w:szCs w:val="24"/>
        </w:rPr>
        <w:t>a</w:t>
      </w:r>
      <w:r w:rsidRPr="005165CE">
        <w:rPr>
          <w:rFonts w:ascii="Palatino Linotype" w:eastAsia="Arial" w:hAnsi="Palatino Linotype" w:cs="Arial"/>
          <w:b/>
          <w:i/>
          <w:spacing w:val="1"/>
          <w:sz w:val="24"/>
          <w:szCs w:val="24"/>
        </w:rPr>
        <w:t>s</w:t>
      </w:r>
      <w:r w:rsidRPr="005165CE">
        <w:rPr>
          <w:rFonts w:ascii="Palatino Linotype" w:eastAsia="Arial" w:hAnsi="Palatino Linotype" w:cs="Arial"/>
          <w:b/>
          <w:i/>
          <w:sz w:val="24"/>
          <w:szCs w:val="24"/>
        </w:rPr>
        <w:t>ifi</w:t>
      </w:r>
      <w:r w:rsidRPr="005165CE">
        <w:rPr>
          <w:rFonts w:ascii="Palatino Linotype" w:eastAsia="Arial" w:hAnsi="Palatino Linotype" w:cs="Arial"/>
          <w:b/>
          <w:i/>
          <w:spacing w:val="-1"/>
          <w:sz w:val="24"/>
          <w:szCs w:val="24"/>
        </w:rPr>
        <w:t>c</w:t>
      </w:r>
      <w:r w:rsidRPr="005165CE">
        <w:rPr>
          <w:rFonts w:ascii="Palatino Linotype" w:eastAsia="Arial" w:hAnsi="Palatino Linotype" w:cs="Arial"/>
          <w:b/>
          <w:i/>
          <w:spacing w:val="1"/>
          <w:sz w:val="24"/>
          <w:szCs w:val="24"/>
        </w:rPr>
        <w:t>ac</w:t>
      </w:r>
      <w:r w:rsidRPr="005165CE">
        <w:rPr>
          <w:rFonts w:ascii="Palatino Linotype" w:eastAsia="Arial" w:hAnsi="Palatino Linotype" w:cs="Arial"/>
          <w:b/>
          <w:i/>
          <w:sz w:val="24"/>
          <w:szCs w:val="24"/>
        </w:rPr>
        <w:t>ión</w:t>
      </w:r>
      <w:r w:rsidRPr="005165CE">
        <w:rPr>
          <w:rFonts w:ascii="Palatino Linotype" w:eastAsia="Arial" w:hAnsi="Palatino Linotype" w:cs="Arial"/>
          <w:b/>
          <w:i/>
          <w:spacing w:val="7"/>
          <w:sz w:val="24"/>
          <w:szCs w:val="24"/>
        </w:rPr>
        <w:t xml:space="preserve"> </w:t>
      </w:r>
      <w:r w:rsidRPr="005165CE">
        <w:rPr>
          <w:rFonts w:ascii="Palatino Linotype" w:eastAsia="Arial" w:hAnsi="Palatino Linotype" w:cs="Arial"/>
          <w:b/>
          <w:i/>
          <w:sz w:val="24"/>
          <w:szCs w:val="24"/>
        </w:rPr>
        <w:t xml:space="preserve">y </w:t>
      </w:r>
      <w:r w:rsidRPr="005165CE">
        <w:rPr>
          <w:rFonts w:ascii="Palatino Linotype" w:eastAsia="Arial" w:hAnsi="Palatino Linotype" w:cs="Arial"/>
          <w:b/>
          <w:i/>
          <w:spacing w:val="3"/>
          <w:sz w:val="24"/>
          <w:szCs w:val="24"/>
        </w:rPr>
        <w:t>l</w:t>
      </w:r>
      <w:r w:rsidRPr="005165CE">
        <w:rPr>
          <w:rFonts w:ascii="Palatino Linotype" w:eastAsia="Arial" w:hAnsi="Palatino Linotype" w:cs="Arial"/>
          <w:b/>
          <w:i/>
          <w:sz w:val="24"/>
          <w:szCs w:val="24"/>
        </w:rPr>
        <w:t>a</w:t>
      </w:r>
      <w:r w:rsidRPr="005165CE">
        <w:rPr>
          <w:rFonts w:ascii="Palatino Linotype" w:eastAsia="Arial" w:hAnsi="Palatino Linotype" w:cs="Arial"/>
          <w:b/>
          <w:i/>
          <w:spacing w:val="7"/>
          <w:sz w:val="24"/>
          <w:szCs w:val="24"/>
        </w:rPr>
        <w:t xml:space="preserve"> </w:t>
      </w:r>
      <w:r w:rsidRPr="005165CE">
        <w:rPr>
          <w:rFonts w:ascii="Palatino Linotype" w:eastAsia="Arial" w:hAnsi="Palatino Linotype" w:cs="Arial"/>
          <w:b/>
          <w:i/>
          <w:sz w:val="24"/>
          <w:szCs w:val="24"/>
        </w:rPr>
        <w:t>in</w:t>
      </w:r>
      <w:r w:rsidRPr="005165CE">
        <w:rPr>
          <w:rFonts w:ascii="Palatino Linotype" w:eastAsia="Arial" w:hAnsi="Palatino Linotype" w:cs="Arial"/>
          <w:b/>
          <w:i/>
          <w:spacing w:val="1"/>
          <w:sz w:val="24"/>
          <w:szCs w:val="24"/>
        </w:rPr>
        <w:t>e</w:t>
      </w:r>
      <w:r w:rsidRPr="005165CE">
        <w:rPr>
          <w:rFonts w:ascii="Palatino Linotype" w:eastAsia="Arial" w:hAnsi="Palatino Linotype" w:cs="Arial"/>
          <w:b/>
          <w:i/>
          <w:spacing w:val="-1"/>
          <w:sz w:val="24"/>
          <w:szCs w:val="24"/>
        </w:rPr>
        <w:t>x</w:t>
      </w:r>
      <w:r w:rsidRPr="005165CE">
        <w:rPr>
          <w:rFonts w:ascii="Palatino Linotype" w:eastAsia="Arial" w:hAnsi="Palatino Linotype" w:cs="Arial"/>
          <w:b/>
          <w:i/>
          <w:sz w:val="24"/>
          <w:szCs w:val="24"/>
        </w:rPr>
        <w:t>i</w:t>
      </w:r>
      <w:r w:rsidRPr="005165CE">
        <w:rPr>
          <w:rFonts w:ascii="Palatino Linotype" w:eastAsia="Arial" w:hAnsi="Palatino Linotype" w:cs="Arial"/>
          <w:b/>
          <w:i/>
          <w:spacing w:val="1"/>
          <w:sz w:val="24"/>
          <w:szCs w:val="24"/>
        </w:rPr>
        <w:t>s</w:t>
      </w:r>
      <w:r w:rsidRPr="005165CE">
        <w:rPr>
          <w:rFonts w:ascii="Palatino Linotype" w:eastAsia="Arial" w:hAnsi="Palatino Linotype" w:cs="Arial"/>
          <w:b/>
          <w:i/>
          <w:sz w:val="24"/>
          <w:szCs w:val="24"/>
        </w:rPr>
        <w:t>ten</w:t>
      </w:r>
      <w:r w:rsidRPr="005165CE">
        <w:rPr>
          <w:rFonts w:ascii="Palatino Linotype" w:eastAsia="Arial" w:hAnsi="Palatino Linotype" w:cs="Arial"/>
          <w:b/>
          <w:i/>
          <w:spacing w:val="-1"/>
          <w:sz w:val="24"/>
          <w:szCs w:val="24"/>
        </w:rPr>
        <w:t>c</w:t>
      </w:r>
      <w:r w:rsidRPr="005165CE">
        <w:rPr>
          <w:rFonts w:ascii="Palatino Linotype" w:eastAsia="Arial" w:hAnsi="Palatino Linotype" w:cs="Arial"/>
          <w:b/>
          <w:i/>
          <w:sz w:val="24"/>
          <w:szCs w:val="24"/>
        </w:rPr>
        <w:t>ia</w:t>
      </w:r>
      <w:r w:rsidRPr="005165CE">
        <w:rPr>
          <w:rFonts w:ascii="Palatino Linotype" w:eastAsia="Arial" w:hAnsi="Palatino Linotype" w:cs="Arial"/>
          <w:b/>
          <w:i/>
          <w:spacing w:val="8"/>
          <w:sz w:val="24"/>
          <w:szCs w:val="24"/>
        </w:rPr>
        <w:t xml:space="preserve"> </w:t>
      </w:r>
      <w:r w:rsidRPr="005165CE">
        <w:rPr>
          <w:rFonts w:ascii="Palatino Linotype" w:eastAsia="Arial" w:hAnsi="Palatino Linotype" w:cs="Arial"/>
          <w:b/>
          <w:i/>
          <w:spacing w:val="-3"/>
          <w:sz w:val="24"/>
          <w:szCs w:val="24"/>
        </w:rPr>
        <w:t>d</w:t>
      </w:r>
      <w:r w:rsidRPr="005165CE">
        <w:rPr>
          <w:rFonts w:ascii="Palatino Linotype" w:eastAsia="Arial" w:hAnsi="Palatino Linotype" w:cs="Arial"/>
          <w:b/>
          <w:i/>
          <w:sz w:val="24"/>
          <w:szCs w:val="24"/>
        </w:rPr>
        <w:t>e</w:t>
      </w:r>
      <w:r w:rsidRPr="005165CE">
        <w:rPr>
          <w:rFonts w:ascii="Palatino Linotype" w:eastAsia="Arial" w:hAnsi="Palatino Linotype" w:cs="Arial"/>
          <w:b/>
          <w:i/>
          <w:spacing w:val="12"/>
          <w:sz w:val="24"/>
          <w:szCs w:val="24"/>
        </w:rPr>
        <w:t xml:space="preserve"> </w:t>
      </w:r>
      <w:r w:rsidRPr="005165CE">
        <w:rPr>
          <w:rFonts w:ascii="Palatino Linotype" w:eastAsia="Arial" w:hAnsi="Palatino Linotype" w:cs="Arial"/>
          <w:b/>
          <w:i/>
          <w:sz w:val="24"/>
          <w:szCs w:val="24"/>
        </w:rPr>
        <w:t>i</w:t>
      </w:r>
      <w:r w:rsidRPr="005165CE">
        <w:rPr>
          <w:rFonts w:ascii="Palatino Linotype" w:eastAsia="Arial" w:hAnsi="Palatino Linotype" w:cs="Arial"/>
          <w:b/>
          <w:i/>
          <w:spacing w:val="-2"/>
          <w:sz w:val="24"/>
          <w:szCs w:val="24"/>
        </w:rPr>
        <w:t>n</w:t>
      </w:r>
      <w:r w:rsidRPr="005165CE">
        <w:rPr>
          <w:rFonts w:ascii="Palatino Linotype" w:eastAsia="Arial" w:hAnsi="Palatino Linotype" w:cs="Arial"/>
          <w:b/>
          <w:i/>
          <w:sz w:val="24"/>
          <w:szCs w:val="24"/>
        </w:rPr>
        <w:t>f</w:t>
      </w:r>
      <w:r w:rsidRPr="005165CE">
        <w:rPr>
          <w:rFonts w:ascii="Palatino Linotype" w:eastAsia="Arial" w:hAnsi="Palatino Linotype" w:cs="Arial"/>
          <w:b/>
          <w:i/>
          <w:spacing w:val="-1"/>
          <w:sz w:val="24"/>
          <w:szCs w:val="24"/>
        </w:rPr>
        <w:t>o</w:t>
      </w:r>
      <w:r w:rsidRPr="005165CE">
        <w:rPr>
          <w:rFonts w:ascii="Palatino Linotype" w:eastAsia="Arial" w:hAnsi="Palatino Linotype" w:cs="Arial"/>
          <w:b/>
          <w:i/>
          <w:sz w:val="24"/>
          <w:szCs w:val="24"/>
        </w:rPr>
        <w:t>rm</w:t>
      </w:r>
      <w:r w:rsidRPr="005165CE">
        <w:rPr>
          <w:rFonts w:ascii="Palatino Linotype" w:eastAsia="Arial" w:hAnsi="Palatino Linotype" w:cs="Arial"/>
          <w:b/>
          <w:i/>
          <w:spacing w:val="1"/>
          <w:sz w:val="24"/>
          <w:szCs w:val="24"/>
        </w:rPr>
        <w:t>ac</w:t>
      </w:r>
      <w:r w:rsidRPr="005165CE">
        <w:rPr>
          <w:rFonts w:ascii="Palatino Linotype" w:eastAsia="Arial" w:hAnsi="Palatino Linotype" w:cs="Arial"/>
          <w:b/>
          <w:i/>
          <w:sz w:val="24"/>
          <w:szCs w:val="24"/>
        </w:rPr>
        <w:t>ión</w:t>
      </w:r>
      <w:r w:rsidRPr="005165CE">
        <w:rPr>
          <w:rFonts w:ascii="Palatino Linotype" w:eastAsia="Arial" w:hAnsi="Palatino Linotype" w:cs="Arial"/>
          <w:b/>
          <w:i/>
          <w:spacing w:val="7"/>
          <w:sz w:val="24"/>
          <w:szCs w:val="24"/>
        </w:rPr>
        <w:t xml:space="preserve"> </w:t>
      </w:r>
      <w:r w:rsidRPr="005165CE">
        <w:rPr>
          <w:rFonts w:ascii="Palatino Linotype" w:eastAsia="Arial" w:hAnsi="Palatino Linotype" w:cs="Arial"/>
          <w:b/>
          <w:i/>
          <w:spacing w:val="1"/>
          <w:sz w:val="24"/>
          <w:szCs w:val="24"/>
        </w:rPr>
        <w:t>s</w:t>
      </w:r>
      <w:r w:rsidRPr="005165CE">
        <w:rPr>
          <w:rFonts w:ascii="Palatino Linotype" w:eastAsia="Arial" w:hAnsi="Palatino Linotype" w:cs="Arial"/>
          <w:b/>
          <w:i/>
          <w:sz w:val="24"/>
          <w:szCs w:val="24"/>
        </w:rPr>
        <w:t>on</w:t>
      </w:r>
      <w:r w:rsidRPr="005165CE">
        <w:rPr>
          <w:rFonts w:ascii="Palatino Linotype" w:eastAsia="Arial" w:hAnsi="Palatino Linotype" w:cs="Arial"/>
          <w:b/>
          <w:i/>
          <w:spacing w:val="4"/>
          <w:sz w:val="24"/>
          <w:szCs w:val="24"/>
        </w:rPr>
        <w:t xml:space="preserve"> </w:t>
      </w:r>
      <w:r w:rsidRPr="005165CE">
        <w:rPr>
          <w:rFonts w:ascii="Palatino Linotype" w:eastAsia="Arial" w:hAnsi="Palatino Linotype" w:cs="Arial"/>
          <w:b/>
          <w:i/>
          <w:spacing w:val="1"/>
          <w:sz w:val="24"/>
          <w:szCs w:val="24"/>
        </w:rPr>
        <w:t>c</w:t>
      </w:r>
      <w:r w:rsidRPr="005165CE">
        <w:rPr>
          <w:rFonts w:ascii="Palatino Linotype" w:eastAsia="Arial" w:hAnsi="Palatino Linotype" w:cs="Arial"/>
          <w:b/>
          <w:i/>
          <w:sz w:val="24"/>
          <w:szCs w:val="24"/>
        </w:rPr>
        <w:t>on</w:t>
      </w:r>
      <w:r w:rsidRPr="005165CE">
        <w:rPr>
          <w:rFonts w:ascii="Palatino Linotype" w:eastAsia="Arial" w:hAnsi="Palatino Linotype" w:cs="Arial"/>
          <w:b/>
          <w:i/>
          <w:spacing w:val="-2"/>
          <w:sz w:val="24"/>
          <w:szCs w:val="24"/>
        </w:rPr>
        <w:t>c</w:t>
      </w:r>
      <w:r w:rsidRPr="005165CE">
        <w:rPr>
          <w:rFonts w:ascii="Palatino Linotype" w:eastAsia="Arial" w:hAnsi="Palatino Linotype" w:cs="Arial"/>
          <w:b/>
          <w:i/>
          <w:spacing w:val="1"/>
          <w:sz w:val="24"/>
          <w:szCs w:val="24"/>
        </w:rPr>
        <w:t>e</w:t>
      </w:r>
      <w:r w:rsidRPr="005165CE">
        <w:rPr>
          <w:rFonts w:ascii="Palatino Linotype" w:eastAsia="Arial" w:hAnsi="Palatino Linotype" w:cs="Arial"/>
          <w:b/>
          <w:i/>
          <w:sz w:val="24"/>
          <w:szCs w:val="24"/>
        </w:rPr>
        <w:t>p</w:t>
      </w:r>
      <w:r w:rsidRPr="005165CE">
        <w:rPr>
          <w:rFonts w:ascii="Palatino Linotype" w:eastAsia="Arial" w:hAnsi="Palatino Linotype" w:cs="Arial"/>
          <w:b/>
          <w:i/>
          <w:spacing w:val="-1"/>
          <w:sz w:val="24"/>
          <w:szCs w:val="24"/>
        </w:rPr>
        <w:t>t</w:t>
      </w:r>
      <w:r w:rsidRPr="005165CE">
        <w:rPr>
          <w:rFonts w:ascii="Palatino Linotype" w:eastAsia="Arial" w:hAnsi="Palatino Linotype" w:cs="Arial"/>
          <w:b/>
          <w:i/>
          <w:sz w:val="24"/>
          <w:szCs w:val="24"/>
        </w:rPr>
        <w:t>os</w:t>
      </w:r>
      <w:r w:rsidRPr="005165CE">
        <w:rPr>
          <w:rFonts w:ascii="Palatino Linotype" w:eastAsia="Arial" w:hAnsi="Palatino Linotype" w:cs="Arial"/>
          <w:b/>
          <w:i/>
          <w:spacing w:val="7"/>
          <w:sz w:val="24"/>
          <w:szCs w:val="24"/>
        </w:rPr>
        <w:t xml:space="preserve"> </w:t>
      </w:r>
      <w:r w:rsidRPr="005165CE">
        <w:rPr>
          <w:rFonts w:ascii="Palatino Linotype" w:eastAsia="Arial" w:hAnsi="Palatino Linotype" w:cs="Arial"/>
          <w:b/>
          <w:i/>
          <w:sz w:val="24"/>
          <w:szCs w:val="24"/>
        </w:rPr>
        <w:t>que</w:t>
      </w:r>
      <w:r w:rsidRPr="005165CE">
        <w:rPr>
          <w:rFonts w:ascii="Palatino Linotype" w:eastAsia="Arial" w:hAnsi="Palatino Linotype" w:cs="Arial"/>
          <w:b/>
          <w:i/>
          <w:spacing w:val="10"/>
          <w:sz w:val="24"/>
          <w:szCs w:val="24"/>
        </w:rPr>
        <w:t xml:space="preserve"> </w:t>
      </w:r>
      <w:r w:rsidRPr="005165CE">
        <w:rPr>
          <w:rFonts w:ascii="Palatino Linotype" w:eastAsia="Arial" w:hAnsi="Palatino Linotype" w:cs="Arial"/>
          <w:b/>
          <w:i/>
          <w:sz w:val="24"/>
          <w:szCs w:val="24"/>
        </w:rPr>
        <w:t>no pued</w:t>
      </w:r>
      <w:r w:rsidRPr="005165CE">
        <w:rPr>
          <w:rFonts w:ascii="Palatino Linotype" w:eastAsia="Arial" w:hAnsi="Palatino Linotype" w:cs="Arial"/>
          <w:b/>
          <w:i/>
          <w:spacing w:val="1"/>
          <w:sz w:val="24"/>
          <w:szCs w:val="24"/>
        </w:rPr>
        <w:t>e</w:t>
      </w:r>
      <w:r w:rsidRPr="005165CE">
        <w:rPr>
          <w:rFonts w:ascii="Palatino Linotype" w:eastAsia="Arial" w:hAnsi="Palatino Linotype" w:cs="Arial"/>
          <w:b/>
          <w:i/>
          <w:sz w:val="24"/>
          <w:szCs w:val="24"/>
        </w:rPr>
        <w:t>n</w:t>
      </w:r>
      <w:r w:rsidRPr="005165CE">
        <w:rPr>
          <w:rFonts w:ascii="Palatino Linotype" w:eastAsia="Arial" w:hAnsi="Palatino Linotype" w:cs="Arial"/>
          <w:b/>
          <w:i/>
          <w:spacing w:val="36"/>
          <w:sz w:val="24"/>
          <w:szCs w:val="24"/>
        </w:rPr>
        <w:t xml:space="preserve"> </w:t>
      </w:r>
      <w:r w:rsidRPr="005165CE">
        <w:rPr>
          <w:rFonts w:ascii="Palatino Linotype" w:eastAsia="Arial" w:hAnsi="Palatino Linotype" w:cs="Arial"/>
          <w:b/>
          <w:i/>
          <w:spacing w:val="1"/>
          <w:sz w:val="24"/>
          <w:szCs w:val="24"/>
        </w:rPr>
        <w:t>c</w:t>
      </w:r>
      <w:r w:rsidRPr="005165CE">
        <w:rPr>
          <w:rFonts w:ascii="Palatino Linotype" w:eastAsia="Arial" w:hAnsi="Palatino Linotype" w:cs="Arial"/>
          <w:b/>
          <w:i/>
          <w:sz w:val="24"/>
          <w:szCs w:val="24"/>
        </w:rPr>
        <w:t>o</w:t>
      </w:r>
      <w:r w:rsidRPr="005165CE">
        <w:rPr>
          <w:rFonts w:ascii="Palatino Linotype" w:eastAsia="Arial" w:hAnsi="Palatino Linotype" w:cs="Arial"/>
          <w:b/>
          <w:i/>
          <w:spacing w:val="-2"/>
          <w:sz w:val="24"/>
          <w:szCs w:val="24"/>
        </w:rPr>
        <w:t>e</w:t>
      </w:r>
      <w:r w:rsidRPr="005165CE">
        <w:rPr>
          <w:rFonts w:ascii="Palatino Linotype" w:eastAsia="Arial" w:hAnsi="Palatino Linotype" w:cs="Arial"/>
          <w:b/>
          <w:i/>
          <w:spacing w:val="1"/>
          <w:sz w:val="24"/>
          <w:szCs w:val="24"/>
        </w:rPr>
        <w:t>x</w:t>
      </w:r>
      <w:r w:rsidRPr="005165CE">
        <w:rPr>
          <w:rFonts w:ascii="Palatino Linotype" w:eastAsia="Arial" w:hAnsi="Palatino Linotype" w:cs="Arial"/>
          <w:b/>
          <w:i/>
          <w:sz w:val="24"/>
          <w:szCs w:val="24"/>
        </w:rPr>
        <w:t>i</w:t>
      </w:r>
      <w:r w:rsidRPr="005165CE">
        <w:rPr>
          <w:rFonts w:ascii="Palatino Linotype" w:eastAsia="Arial" w:hAnsi="Palatino Linotype" w:cs="Arial"/>
          <w:b/>
          <w:i/>
          <w:spacing w:val="1"/>
          <w:sz w:val="24"/>
          <w:szCs w:val="24"/>
        </w:rPr>
        <w:t>s</w:t>
      </w:r>
      <w:r w:rsidRPr="005165CE">
        <w:rPr>
          <w:rFonts w:ascii="Palatino Linotype" w:eastAsia="Arial" w:hAnsi="Palatino Linotype" w:cs="Arial"/>
          <w:b/>
          <w:i/>
          <w:sz w:val="24"/>
          <w:szCs w:val="24"/>
        </w:rPr>
        <w:t>tir.</w:t>
      </w:r>
      <w:r w:rsidRPr="005165CE">
        <w:rPr>
          <w:rFonts w:ascii="Palatino Linotype" w:eastAsia="Arial" w:hAnsi="Palatino Linotype" w:cs="Arial"/>
          <w:b/>
          <w:i/>
          <w:spacing w:val="35"/>
          <w:sz w:val="24"/>
          <w:szCs w:val="24"/>
        </w:rPr>
        <w:t xml:space="preserve"> </w:t>
      </w:r>
      <w:r w:rsidRPr="005165CE">
        <w:rPr>
          <w:rFonts w:ascii="Palatino Linotype" w:eastAsia="Arial" w:hAnsi="Palatino Linotype" w:cs="Arial"/>
          <w:i/>
          <w:spacing w:val="1"/>
          <w:sz w:val="24"/>
          <w:szCs w:val="24"/>
        </w:rPr>
        <w:t>L</w:t>
      </w:r>
      <w:r w:rsidRPr="005165CE">
        <w:rPr>
          <w:rFonts w:ascii="Palatino Linotype" w:eastAsia="Arial" w:hAnsi="Palatino Linotype" w:cs="Arial"/>
          <w:i/>
          <w:sz w:val="24"/>
          <w:szCs w:val="24"/>
        </w:rPr>
        <w:t>a</w:t>
      </w:r>
      <w:r w:rsidRPr="005165CE">
        <w:rPr>
          <w:rFonts w:ascii="Palatino Linotype" w:eastAsia="Arial" w:hAnsi="Palatino Linotype" w:cs="Arial"/>
          <w:i/>
          <w:spacing w:val="25"/>
          <w:sz w:val="24"/>
          <w:szCs w:val="24"/>
        </w:rPr>
        <w:t xml:space="preserve"> </w:t>
      </w:r>
      <w:r w:rsidRPr="005165CE">
        <w:rPr>
          <w:rFonts w:ascii="Palatino Linotype" w:eastAsia="Arial" w:hAnsi="Palatino Linotype" w:cs="Arial"/>
          <w:i/>
          <w:sz w:val="24"/>
          <w:szCs w:val="24"/>
        </w:rPr>
        <w:t>in</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2"/>
          <w:sz w:val="24"/>
          <w:szCs w:val="24"/>
        </w:rPr>
        <w:t>x</w:t>
      </w:r>
      <w:r w:rsidRPr="005165CE">
        <w:rPr>
          <w:rFonts w:ascii="Palatino Linotype" w:eastAsia="Arial" w:hAnsi="Palatino Linotype" w:cs="Arial"/>
          <w:i/>
          <w:sz w:val="24"/>
          <w:szCs w:val="24"/>
        </w:rPr>
        <w:t>ist</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cia</w:t>
      </w:r>
      <w:r w:rsidRPr="005165CE">
        <w:rPr>
          <w:rFonts w:ascii="Palatino Linotype" w:eastAsia="Arial" w:hAnsi="Palatino Linotype" w:cs="Arial"/>
          <w:i/>
          <w:spacing w:val="27"/>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1"/>
          <w:sz w:val="24"/>
          <w:szCs w:val="24"/>
        </w:rPr>
        <w:t>mp</w:t>
      </w:r>
      <w:r w:rsidRPr="005165CE">
        <w:rPr>
          <w:rFonts w:ascii="Palatino Linotype" w:eastAsia="Arial" w:hAnsi="Palatino Linotype" w:cs="Arial"/>
          <w:i/>
          <w:sz w:val="24"/>
          <w:szCs w:val="24"/>
        </w:rPr>
        <w:t>l</w:t>
      </w:r>
      <w:r w:rsidRPr="005165CE">
        <w:rPr>
          <w:rFonts w:ascii="Palatino Linotype" w:eastAsia="Arial" w:hAnsi="Palatino Linotype" w:cs="Arial"/>
          <w:i/>
          <w:spacing w:val="-1"/>
          <w:sz w:val="24"/>
          <w:szCs w:val="24"/>
        </w:rPr>
        <w:t>i</w:t>
      </w:r>
      <w:r w:rsidRPr="005165CE">
        <w:rPr>
          <w:rFonts w:ascii="Palatino Linotype" w:eastAsia="Arial" w:hAnsi="Palatino Linotype" w:cs="Arial"/>
          <w:i/>
          <w:sz w:val="24"/>
          <w:szCs w:val="24"/>
        </w:rPr>
        <w:t>ca</w:t>
      </w:r>
      <w:r w:rsidRPr="005165CE">
        <w:rPr>
          <w:rFonts w:ascii="Palatino Linotype" w:eastAsia="Arial" w:hAnsi="Palatino Linotype" w:cs="Arial"/>
          <w:i/>
          <w:spacing w:val="28"/>
          <w:sz w:val="24"/>
          <w:szCs w:val="24"/>
        </w:rPr>
        <w:t xml:space="preserve"> </w:t>
      </w:r>
      <w:r w:rsidRPr="005165CE">
        <w:rPr>
          <w:rFonts w:ascii="Palatino Linotype" w:eastAsia="Arial" w:hAnsi="Palatino Linotype" w:cs="Arial"/>
          <w:i/>
          <w:spacing w:val="-1"/>
          <w:sz w:val="24"/>
          <w:szCs w:val="24"/>
        </w:rPr>
        <w:t>n</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ia</w:t>
      </w:r>
      <w:r w:rsidRPr="005165CE">
        <w:rPr>
          <w:rFonts w:ascii="Palatino Linotype" w:eastAsia="Arial" w:hAnsi="Palatino Linotype" w:cs="Arial"/>
          <w:i/>
          <w:spacing w:val="1"/>
          <w:sz w:val="24"/>
          <w:szCs w:val="24"/>
        </w:rPr>
        <w:t>me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te</w:t>
      </w:r>
      <w:r w:rsidRPr="005165CE">
        <w:rPr>
          <w:rFonts w:ascii="Palatino Linotype" w:eastAsia="Arial" w:hAnsi="Palatino Linotype" w:cs="Arial"/>
          <w:i/>
          <w:spacing w:val="28"/>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28"/>
          <w:sz w:val="24"/>
          <w:szCs w:val="24"/>
        </w:rPr>
        <w:t xml:space="preserve"> </w:t>
      </w:r>
      <w:r w:rsidRPr="005165CE">
        <w:rPr>
          <w:rFonts w:ascii="Palatino Linotype" w:eastAsia="Arial" w:hAnsi="Palatino Linotype" w:cs="Arial"/>
          <w:i/>
          <w:sz w:val="24"/>
          <w:szCs w:val="24"/>
        </w:rPr>
        <w:t>la</w:t>
      </w:r>
      <w:r w:rsidRPr="005165CE">
        <w:rPr>
          <w:rFonts w:ascii="Palatino Linotype" w:eastAsia="Arial" w:hAnsi="Palatino Linotype" w:cs="Arial"/>
          <w:i/>
          <w:spacing w:val="25"/>
          <w:sz w:val="24"/>
          <w:szCs w:val="24"/>
        </w:rPr>
        <w:t xml:space="preserve"> </w:t>
      </w:r>
      <w:r w:rsidRPr="005165CE">
        <w:rPr>
          <w:rFonts w:ascii="Palatino Linotype" w:eastAsia="Arial" w:hAnsi="Palatino Linotype" w:cs="Arial"/>
          <w:i/>
          <w:sz w:val="24"/>
          <w:szCs w:val="24"/>
        </w:rPr>
        <w:t>in</w:t>
      </w:r>
      <w:r w:rsidRPr="005165CE">
        <w:rPr>
          <w:rFonts w:ascii="Palatino Linotype" w:eastAsia="Arial" w:hAnsi="Palatino Linotype" w:cs="Arial"/>
          <w:i/>
          <w:spacing w:val="1"/>
          <w:sz w:val="24"/>
          <w:szCs w:val="24"/>
        </w:rPr>
        <w:t>fo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m</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ción</w:t>
      </w:r>
      <w:r w:rsidRPr="005165CE">
        <w:rPr>
          <w:rFonts w:ascii="Palatino Linotype" w:eastAsia="Arial" w:hAnsi="Palatino Linotype" w:cs="Arial"/>
          <w:i/>
          <w:spacing w:val="26"/>
          <w:sz w:val="24"/>
          <w:szCs w:val="24"/>
        </w:rPr>
        <w:t xml:space="preserve"> </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o se</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en</w:t>
      </w:r>
      <w:r w:rsidRPr="005165CE">
        <w:rPr>
          <w:rFonts w:ascii="Palatino Linotype" w:eastAsia="Arial" w:hAnsi="Palatino Linotype" w:cs="Arial"/>
          <w:i/>
          <w:spacing w:val="-2"/>
          <w:sz w:val="24"/>
          <w:szCs w:val="24"/>
        </w:rPr>
        <w:t>c</w:t>
      </w:r>
      <w:r w:rsidRPr="005165CE">
        <w:rPr>
          <w:rFonts w:ascii="Palatino Linotype" w:eastAsia="Arial" w:hAnsi="Palatino Linotype" w:cs="Arial"/>
          <w:i/>
          <w:spacing w:val="1"/>
          <w:sz w:val="24"/>
          <w:szCs w:val="24"/>
        </w:rPr>
        <w:t>ue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tra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n</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3"/>
          <w:sz w:val="24"/>
          <w:szCs w:val="24"/>
        </w:rPr>
        <w:t>l</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s</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rchi</w:t>
      </w:r>
      <w:r w:rsidRPr="005165CE">
        <w:rPr>
          <w:rFonts w:ascii="Palatino Linotype" w:eastAsia="Arial" w:hAnsi="Palatino Linotype" w:cs="Arial"/>
          <w:i/>
          <w:spacing w:val="-3"/>
          <w:sz w:val="24"/>
          <w:szCs w:val="24"/>
        </w:rPr>
        <w:t>v</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s</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la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au</w:t>
      </w:r>
      <w:r w:rsidRPr="005165CE">
        <w:rPr>
          <w:rFonts w:ascii="Palatino Linotype" w:eastAsia="Arial" w:hAnsi="Palatino Linotype" w:cs="Arial"/>
          <w:i/>
          <w:spacing w:val="-2"/>
          <w:sz w:val="24"/>
          <w:szCs w:val="24"/>
        </w:rPr>
        <w:t>t</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i</w:t>
      </w:r>
      <w:r w:rsidRPr="005165CE">
        <w:rPr>
          <w:rFonts w:ascii="Palatino Linotype" w:eastAsia="Arial" w:hAnsi="Palatino Linotype" w:cs="Arial"/>
          <w:i/>
          <w:spacing w:val="1"/>
          <w:sz w:val="24"/>
          <w:szCs w:val="24"/>
        </w:rPr>
        <w:t>d</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o</w:t>
      </w:r>
      <w:r w:rsidRPr="005165CE">
        <w:rPr>
          <w:rFonts w:ascii="Palatino Linotype" w:eastAsia="Arial" w:hAnsi="Palatino Linotype" w:cs="Arial"/>
          <w:i/>
          <w:spacing w:val="1"/>
          <w:sz w:val="24"/>
          <w:szCs w:val="24"/>
        </w:rPr>
        <w:t xml:space="preserve"> ob</w:t>
      </w:r>
      <w:r w:rsidRPr="005165CE">
        <w:rPr>
          <w:rFonts w:ascii="Palatino Linotype" w:eastAsia="Arial" w:hAnsi="Palatino Linotype" w:cs="Arial"/>
          <w:i/>
          <w:sz w:val="24"/>
          <w:szCs w:val="24"/>
        </w:rPr>
        <w:t>s</w:t>
      </w:r>
      <w:r w:rsidRPr="005165CE">
        <w:rPr>
          <w:rFonts w:ascii="Palatino Linotype" w:eastAsia="Arial" w:hAnsi="Palatino Linotype" w:cs="Arial"/>
          <w:i/>
          <w:spacing w:val="-2"/>
          <w:sz w:val="24"/>
          <w:szCs w:val="24"/>
        </w:rPr>
        <w:t>t</w:t>
      </w:r>
      <w:r w:rsidRPr="005165CE">
        <w:rPr>
          <w:rFonts w:ascii="Palatino Linotype" w:eastAsia="Arial" w:hAnsi="Palatino Linotype" w:cs="Arial"/>
          <w:i/>
          <w:spacing w:val="1"/>
          <w:sz w:val="24"/>
          <w:szCs w:val="24"/>
        </w:rPr>
        <w:t>an</w:t>
      </w:r>
      <w:r w:rsidRPr="005165CE">
        <w:rPr>
          <w:rFonts w:ascii="Palatino Linotype" w:eastAsia="Arial" w:hAnsi="Palatino Linotype" w:cs="Arial"/>
          <w:i/>
          <w:spacing w:val="-2"/>
          <w:sz w:val="24"/>
          <w:szCs w:val="24"/>
        </w:rPr>
        <w:t>t</w:t>
      </w:r>
      <w:r w:rsidRPr="005165CE">
        <w:rPr>
          <w:rFonts w:ascii="Palatino Linotype" w:eastAsia="Arial" w:hAnsi="Palatino Linotype" w:cs="Arial"/>
          <w:i/>
          <w:sz w:val="24"/>
          <w:szCs w:val="24"/>
        </w:rPr>
        <w:t>e</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 xml:space="preserve">la </w:t>
      </w:r>
      <w:r w:rsidRPr="005165CE">
        <w:rPr>
          <w:rFonts w:ascii="Palatino Linotype" w:eastAsia="Arial" w:hAnsi="Palatino Linotype" w:cs="Arial"/>
          <w:i/>
          <w:spacing w:val="1"/>
          <w:sz w:val="24"/>
          <w:szCs w:val="24"/>
        </w:rPr>
        <w:t>de</w:t>
      </w:r>
      <w:r w:rsidRPr="005165CE">
        <w:rPr>
          <w:rFonts w:ascii="Palatino Linotype" w:eastAsia="Arial" w:hAnsi="Palatino Linotype" w:cs="Arial"/>
          <w:i/>
          <w:spacing w:val="-1"/>
          <w:sz w:val="24"/>
          <w:szCs w:val="24"/>
        </w:rPr>
        <w:t>p</w:t>
      </w:r>
      <w:r w:rsidRPr="005165CE">
        <w:rPr>
          <w:rFonts w:ascii="Palatino Linotype" w:eastAsia="Arial" w:hAnsi="Palatino Linotype" w:cs="Arial"/>
          <w:i/>
          <w:spacing w:val="1"/>
          <w:sz w:val="24"/>
          <w:szCs w:val="24"/>
        </w:rPr>
        <w:t>en</w:t>
      </w:r>
      <w:r w:rsidRPr="005165CE">
        <w:rPr>
          <w:rFonts w:ascii="Palatino Linotype" w:eastAsia="Arial" w:hAnsi="Palatino Linotype" w:cs="Arial"/>
          <w:i/>
          <w:spacing w:val="-1"/>
          <w:sz w:val="24"/>
          <w:szCs w:val="24"/>
        </w:rPr>
        <w:t>d</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 xml:space="preserve">cia o </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ti</w:t>
      </w:r>
      <w:r w:rsidRPr="005165CE">
        <w:rPr>
          <w:rFonts w:ascii="Palatino Linotype" w:eastAsia="Arial" w:hAnsi="Palatino Linotype" w:cs="Arial"/>
          <w:i/>
          <w:spacing w:val="-1"/>
          <w:sz w:val="24"/>
          <w:szCs w:val="24"/>
        </w:rPr>
        <w:t>d</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d</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2"/>
          <w:sz w:val="24"/>
          <w:szCs w:val="24"/>
        </w:rPr>
        <w:t>c</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n</w:t>
      </w:r>
      <w:r w:rsidRPr="005165CE">
        <w:rPr>
          <w:rFonts w:ascii="Palatino Linotype" w:eastAsia="Arial" w:hAnsi="Palatino Linotype" w:cs="Arial"/>
          <w:i/>
          <w:spacing w:val="3"/>
          <w:sz w:val="24"/>
          <w:szCs w:val="24"/>
        </w:rPr>
        <w:t xml:space="preserve"> f</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lt</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d</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w:t>
      </w:r>
      <w:r w:rsidRPr="005165CE">
        <w:rPr>
          <w:rFonts w:ascii="Palatino Linotype" w:eastAsia="Arial" w:hAnsi="Palatino Linotype" w:cs="Arial"/>
          <w:i/>
          <w:spacing w:val="1"/>
          <w:sz w:val="24"/>
          <w:szCs w:val="24"/>
        </w:rPr>
        <w:t xml:space="preserve"> pa</w:t>
      </w:r>
      <w:r w:rsidRPr="005165CE">
        <w:rPr>
          <w:rFonts w:ascii="Palatino Linotype" w:eastAsia="Arial" w:hAnsi="Palatino Linotype" w:cs="Arial"/>
          <w:i/>
          <w:sz w:val="24"/>
          <w:szCs w:val="24"/>
        </w:rPr>
        <w:t>ra</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pacing w:val="-1"/>
          <w:sz w:val="24"/>
          <w:szCs w:val="24"/>
        </w:rPr>
        <w:t>p</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s</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 xml:space="preserve">r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icha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2"/>
          <w:sz w:val="24"/>
          <w:szCs w:val="24"/>
        </w:rPr>
        <w:t>n</w:t>
      </w:r>
      <w:r w:rsidRPr="005165CE">
        <w:rPr>
          <w:rFonts w:ascii="Palatino Linotype" w:eastAsia="Arial" w:hAnsi="Palatino Linotype" w:cs="Arial"/>
          <w:i/>
          <w:sz w:val="24"/>
          <w:szCs w:val="24"/>
        </w:rPr>
        <w:t>f</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ma</w:t>
      </w:r>
      <w:r w:rsidRPr="005165CE">
        <w:rPr>
          <w:rFonts w:ascii="Palatino Linotype" w:eastAsia="Arial" w:hAnsi="Palatino Linotype" w:cs="Arial"/>
          <w:i/>
          <w:sz w:val="24"/>
          <w:szCs w:val="24"/>
        </w:rPr>
        <w:t>ci</w:t>
      </w:r>
      <w:r w:rsidRPr="005165CE">
        <w:rPr>
          <w:rFonts w:ascii="Palatino Linotype" w:eastAsia="Arial" w:hAnsi="Palatino Linotype" w:cs="Arial"/>
          <w:i/>
          <w:spacing w:val="-2"/>
          <w:sz w:val="24"/>
          <w:szCs w:val="24"/>
        </w:rPr>
        <w:t>ó</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2"/>
          <w:sz w:val="24"/>
          <w:szCs w:val="24"/>
        </w:rPr>
        <w:t>E</w:t>
      </w:r>
      <w:r w:rsidRPr="005165CE">
        <w:rPr>
          <w:rFonts w:ascii="Palatino Linotype" w:eastAsia="Arial" w:hAnsi="Palatino Linotype" w:cs="Arial"/>
          <w:i/>
          <w:sz w:val="24"/>
          <w:szCs w:val="24"/>
        </w:rPr>
        <w:t>n</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s</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ti</w:t>
      </w:r>
      <w:r w:rsidRPr="005165CE">
        <w:rPr>
          <w:rFonts w:ascii="Palatino Linotype" w:eastAsia="Arial" w:hAnsi="Palatino Linotype" w:cs="Arial"/>
          <w:i/>
          <w:spacing w:val="1"/>
          <w:sz w:val="24"/>
          <w:szCs w:val="24"/>
        </w:rPr>
        <w:t>d</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3"/>
          <w:sz w:val="24"/>
          <w:szCs w:val="24"/>
        </w:rPr>
        <w:t>l</w:t>
      </w:r>
      <w:r w:rsidRPr="005165CE">
        <w:rPr>
          <w:rFonts w:ascii="Palatino Linotype" w:eastAsia="Arial" w:hAnsi="Palatino Linotype" w:cs="Arial"/>
          <w:i/>
          <w:sz w:val="24"/>
          <w:szCs w:val="24"/>
        </w:rPr>
        <w:t>a in</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2"/>
          <w:sz w:val="24"/>
          <w:szCs w:val="24"/>
        </w:rPr>
        <w:t>x</w:t>
      </w:r>
      <w:r w:rsidRPr="005165CE">
        <w:rPr>
          <w:rFonts w:ascii="Palatino Linotype" w:eastAsia="Arial" w:hAnsi="Palatino Linotype" w:cs="Arial"/>
          <w:i/>
          <w:sz w:val="24"/>
          <w:szCs w:val="24"/>
        </w:rPr>
        <w:t>ist</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cia</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w:t>
      </w:r>
      <w:r w:rsidRPr="005165CE">
        <w:rPr>
          <w:rFonts w:ascii="Palatino Linotype" w:eastAsia="Arial" w:hAnsi="Palatino Linotype" w:cs="Arial"/>
          <w:i/>
          <w:spacing w:val="50"/>
          <w:sz w:val="24"/>
          <w:szCs w:val="24"/>
        </w:rPr>
        <w:t xml:space="preserve"> </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a</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2"/>
          <w:sz w:val="24"/>
          <w:szCs w:val="24"/>
        </w:rPr>
        <w:t>c</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l</w:t>
      </w:r>
      <w:r w:rsidRPr="005165CE">
        <w:rPr>
          <w:rFonts w:ascii="Palatino Linotype" w:eastAsia="Arial" w:hAnsi="Palatino Linotype" w:cs="Arial"/>
          <w:i/>
          <w:spacing w:val="-1"/>
          <w:sz w:val="24"/>
          <w:szCs w:val="24"/>
        </w:rPr>
        <w:t>i</w:t>
      </w:r>
      <w:r w:rsidRPr="005165CE">
        <w:rPr>
          <w:rFonts w:ascii="Palatino Linotype" w:eastAsia="Arial" w:hAnsi="Palatino Linotype" w:cs="Arial"/>
          <w:i/>
          <w:spacing w:val="1"/>
          <w:sz w:val="24"/>
          <w:szCs w:val="24"/>
        </w:rPr>
        <w:t>da</w:t>
      </w:r>
      <w:r w:rsidRPr="005165CE">
        <w:rPr>
          <w:rFonts w:ascii="Palatino Linotype" w:eastAsia="Arial" w:hAnsi="Palatino Linotype" w:cs="Arial"/>
          <w:i/>
          <w:sz w:val="24"/>
          <w:szCs w:val="24"/>
        </w:rPr>
        <w:t>d</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2"/>
          <w:sz w:val="24"/>
          <w:szCs w:val="24"/>
        </w:rPr>
        <w:t>s</w:t>
      </w:r>
      <w:r w:rsidRPr="005165CE">
        <w:rPr>
          <w:rFonts w:ascii="Palatino Linotype" w:eastAsia="Arial" w:hAnsi="Palatino Linotype" w:cs="Arial"/>
          <w:i/>
          <w:sz w:val="24"/>
          <w:szCs w:val="24"/>
        </w:rPr>
        <w:t>e</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tr</w:t>
      </w:r>
      <w:r w:rsidRPr="005165CE">
        <w:rPr>
          <w:rFonts w:ascii="Palatino Linotype" w:eastAsia="Arial" w:hAnsi="Palatino Linotype" w:cs="Arial"/>
          <w:i/>
          <w:spacing w:val="-1"/>
          <w:sz w:val="24"/>
          <w:szCs w:val="24"/>
        </w:rPr>
        <w:t>ib</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2"/>
          <w:sz w:val="24"/>
          <w:szCs w:val="24"/>
        </w:rPr>
        <w:t>y</w:t>
      </w:r>
      <w:r w:rsidRPr="005165CE">
        <w:rPr>
          <w:rFonts w:ascii="Palatino Linotype" w:eastAsia="Arial" w:hAnsi="Palatino Linotype" w:cs="Arial"/>
          <w:i/>
          <w:sz w:val="24"/>
          <w:szCs w:val="24"/>
        </w:rPr>
        <w:t>e</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z w:val="24"/>
          <w:szCs w:val="24"/>
        </w:rPr>
        <w:t>a</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z w:val="24"/>
          <w:szCs w:val="24"/>
        </w:rPr>
        <w:t>la</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2"/>
          <w:sz w:val="24"/>
          <w:szCs w:val="24"/>
        </w:rPr>
        <w:t>n</w:t>
      </w:r>
      <w:r w:rsidRPr="005165CE">
        <w:rPr>
          <w:rFonts w:ascii="Palatino Linotype" w:eastAsia="Arial" w:hAnsi="Palatino Linotype" w:cs="Arial"/>
          <w:i/>
          <w:sz w:val="24"/>
          <w:szCs w:val="24"/>
        </w:rPr>
        <w:t>f</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m</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ción</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2"/>
          <w:sz w:val="24"/>
          <w:szCs w:val="24"/>
        </w:rPr>
        <w:t>s</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l</w:t>
      </w:r>
      <w:r w:rsidRPr="005165CE">
        <w:rPr>
          <w:rFonts w:ascii="Palatino Linotype" w:eastAsia="Arial" w:hAnsi="Palatino Linotype" w:cs="Arial"/>
          <w:i/>
          <w:spacing w:val="-1"/>
          <w:sz w:val="24"/>
          <w:szCs w:val="24"/>
        </w:rPr>
        <w:t>i</w:t>
      </w:r>
      <w:r w:rsidRPr="005165CE">
        <w:rPr>
          <w:rFonts w:ascii="Palatino Linotype" w:eastAsia="Arial" w:hAnsi="Palatino Linotype" w:cs="Arial"/>
          <w:i/>
          <w:sz w:val="24"/>
          <w:szCs w:val="24"/>
        </w:rPr>
        <w:t>cit</w:t>
      </w:r>
      <w:r w:rsidRPr="005165CE">
        <w:rPr>
          <w:rFonts w:ascii="Palatino Linotype" w:eastAsia="Arial" w:hAnsi="Palatino Linotype" w:cs="Arial"/>
          <w:i/>
          <w:spacing w:val="1"/>
          <w:sz w:val="24"/>
          <w:szCs w:val="24"/>
        </w:rPr>
        <w:t>ada</w:t>
      </w:r>
      <w:r w:rsidRPr="005165CE">
        <w:rPr>
          <w:rFonts w:ascii="Palatino Linotype" w:eastAsia="Arial" w:hAnsi="Palatino Linotype" w:cs="Arial"/>
          <w:i/>
          <w:sz w:val="24"/>
          <w:szCs w:val="24"/>
        </w:rPr>
        <w:t>.</w:t>
      </w:r>
      <w:r w:rsidRPr="005165CE">
        <w:rPr>
          <w:rFonts w:ascii="Palatino Linotype" w:eastAsia="Arial" w:hAnsi="Palatino Linotype" w:cs="Arial"/>
          <w:i/>
          <w:spacing w:val="51"/>
          <w:sz w:val="24"/>
          <w:szCs w:val="24"/>
        </w:rPr>
        <w:t xml:space="preserve"> </w:t>
      </w:r>
      <w:r w:rsidRPr="005165CE">
        <w:rPr>
          <w:rFonts w:ascii="Palatino Linotype" w:eastAsia="Arial" w:hAnsi="Palatino Linotype" w:cs="Arial"/>
          <w:i/>
          <w:spacing w:val="-2"/>
          <w:sz w:val="24"/>
          <w:szCs w:val="24"/>
        </w:rPr>
        <w:t>P</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50"/>
          <w:sz w:val="24"/>
          <w:szCs w:val="24"/>
        </w:rPr>
        <w:t xml:space="preserve"> </w:t>
      </w:r>
      <w:r w:rsidRPr="005165CE">
        <w:rPr>
          <w:rFonts w:ascii="Palatino Linotype" w:eastAsia="Arial" w:hAnsi="Palatino Linotype" w:cs="Arial"/>
          <w:i/>
          <w:sz w:val="24"/>
          <w:szCs w:val="24"/>
        </w:rPr>
        <w:t xml:space="preserve">su </w:t>
      </w:r>
      <w:r w:rsidRPr="005165CE">
        <w:rPr>
          <w:rFonts w:ascii="Palatino Linotype" w:eastAsia="Arial" w:hAnsi="Palatino Linotype" w:cs="Arial"/>
          <w:i/>
          <w:spacing w:val="1"/>
          <w:sz w:val="24"/>
          <w:szCs w:val="24"/>
        </w:rPr>
        <w:t>pa</w:t>
      </w:r>
      <w:r w:rsidRPr="005165CE">
        <w:rPr>
          <w:rFonts w:ascii="Palatino Linotype" w:eastAsia="Arial" w:hAnsi="Palatino Linotype" w:cs="Arial"/>
          <w:i/>
          <w:sz w:val="24"/>
          <w:szCs w:val="24"/>
        </w:rPr>
        <w:t>rte,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la clas</w:t>
      </w:r>
      <w:r w:rsidRPr="005165CE">
        <w:rPr>
          <w:rFonts w:ascii="Palatino Linotype" w:eastAsia="Arial" w:hAnsi="Palatino Linotype" w:cs="Arial"/>
          <w:i/>
          <w:spacing w:val="-3"/>
          <w:sz w:val="24"/>
          <w:szCs w:val="24"/>
        </w:rPr>
        <w:t>i</w:t>
      </w:r>
      <w:r w:rsidRPr="005165CE">
        <w:rPr>
          <w:rFonts w:ascii="Palatino Linotype" w:eastAsia="Arial" w:hAnsi="Palatino Linotype" w:cs="Arial"/>
          <w:i/>
          <w:spacing w:val="3"/>
          <w:sz w:val="24"/>
          <w:szCs w:val="24"/>
        </w:rPr>
        <w:t>f</w:t>
      </w:r>
      <w:r w:rsidRPr="005165CE">
        <w:rPr>
          <w:rFonts w:ascii="Palatino Linotype" w:eastAsia="Arial" w:hAnsi="Palatino Linotype" w:cs="Arial"/>
          <w:i/>
          <w:sz w:val="24"/>
          <w:szCs w:val="24"/>
        </w:rPr>
        <w:t>icaci</w:t>
      </w:r>
      <w:r w:rsidRPr="005165CE">
        <w:rPr>
          <w:rFonts w:ascii="Palatino Linotype" w:eastAsia="Arial" w:hAnsi="Palatino Linotype" w:cs="Arial"/>
          <w:i/>
          <w:spacing w:val="1"/>
          <w:sz w:val="24"/>
          <w:szCs w:val="24"/>
        </w:rPr>
        <w:t>ó</w:t>
      </w:r>
      <w:r w:rsidRPr="005165CE">
        <w:rPr>
          <w:rFonts w:ascii="Palatino Linotype" w:eastAsia="Arial" w:hAnsi="Palatino Linotype" w:cs="Arial"/>
          <w:i/>
          <w:sz w:val="24"/>
          <w:szCs w:val="24"/>
        </w:rPr>
        <w:t xml:space="preserve">n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rac</w:t>
      </w:r>
      <w:r w:rsidRPr="005165CE">
        <w:rPr>
          <w:rFonts w:ascii="Palatino Linotype" w:eastAsia="Arial" w:hAnsi="Palatino Linotype" w:cs="Arial"/>
          <w:i/>
          <w:spacing w:val="-2"/>
          <w:sz w:val="24"/>
          <w:szCs w:val="24"/>
        </w:rPr>
        <w:t>t</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r</w:t>
      </w:r>
      <w:r w:rsidRPr="005165CE">
        <w:rPr>
          <w:rFonts w:ascii="Palatino Linotype" w:eastAsia="Arial" w:hAnsi="Palatino Linotype" w:cs="Arial"/>
          <w:i/>
          <w:spacing w:val="-3"/>
          <w:sz w:val="24"/>
          <w:szCs w:val="24"/>
        </w:rPr>
        <w:t>í</w:t>
      </w:r>
      <w:r w:rsidRPr="005165CE">
        <w:rPr>
          <w:rFonts w:ascii="Palatino Linotype" w:eastAsia="Arial" w:hAnsi="Palatino Linotype" w:cs="Arial"/>
          <w:i/>
          <w:sz w:val="24"/>
          <w:szCs w:val="24"/>
        </w:rPr>
        <w:t>stica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ad</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iere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la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2"/>
          <w:sz w:val="24"/>
          <w:szCs w:val="24"/>
        </w:rPr>
        <w:t>n</w:t>
      </w:r>
      <w:r w:rsidRPr="005165CE">
        <w:rPr>
          <w:rFonts w:ascii="Palatino Linotype" w:eastAsia="Arial" w:hAnsi="Palatino Linotype" w:cs="Arial"/>
          <w:i/>
          <w:sz w:val="24"/>
          <w:szCs w:val="24"/>
        </w:rPr>
        <w:t>f</w:t>
      </w:r>
      <w:r w:rsidRPr="005165CE">
        <w:rPr>
          <w:rFonts w:ascii="Palatino Linotype" w:eastAsia="Arial" w:hAnsi="Palatino Linotype" w:cs="Arial"/>
          <w:i/>
          <w:spacing w:val="1"/>
          <w:sz w:val="24"/>
          <w:szCs w:val="24"/>
        </w:rPr>
        <w:t>o</w:t>
      </w:r>
      <w:r w:rsidRPr="005165CE">
        <w:rPr>
          <w:rFonts w:ascii="Palatino Linotype" w:eastAsia="Arial" w:hAnsi="Palatino Linotype" w:cs="Arial"/>
          <w:i/>
          <w:spacing w:val="-3"/>
          <w:sz w:val="24"/>
          <w:szCs w:val="24"/>
        </w:rPr>
        <w:t>r</w:t>
      </w:r>
      <w:r w:rsidRPr="005165CE">
        <w:rPr>
          <w:rFonts w:ascii="Palatino Linotype" w:eastAsia="Arial" w:hAnsi="Palatino Linotype" w:cs="Arial"/>
          <w:i/>
          <w:spacing w:val="1"/>
          <w:sz w:val="24"/>
          <w:szCs w:val="24"/>
        </w:rPr>
        <w:t>ma</w:t>
      </w:r>
      <w:r w:rsidRPr="005165CE">
        <w:rPr>
          <w:rFonts w:ascii="Palatino Linotype" w:eastAsia="Arial" w:hAnsi="Palatino Linotype" w:cs="Arial"/>
          <w:i/>
          <w:sz w:val="24"/>
          <w:szCs w:val="24"/>
        </w:rPr>
        <w:t>ci</w:t>
      </w:r>
      <w:r w:rsidRPr="005165CE">
        <w:rPr>
          <w:rFonts w:ascii="Palatino Linotype" w:eastAsia="Arial" w:hAnsi="Palatino Linotype" w:cs="Arial"/>
          <w:i/>
          <w:spacing w:val="-2"/>
          <w:sz w:val="24"/>
          <w:szCs w:val="24"/>
        </w:rPr>
        <w:t>ó</w:t>
      </w:r>
      <w:r w:rsidRPr="005165CE">
        <w:rPr>
          <w:rFonts w:ascii="Palatino Linotype" w:eastAsia="Arial" w:hAnsi="Palatino Linotype" w:cs="Arial"/>
          <w:i/>
          <w:sz w:val="24"/>
          <w:szCs w:val="24"/>
        </w:rPr>
        <w:t>n</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on</w:t>
      </w:r>
      <w:r w:rsidRPr="005165CE">
        <w:rPr>
          <w:rFonts w:ascii="Palatino Linotype" w:eastAsia="Arial" w:hAnsi="Palatino Linotype" w:cs="Arial"/>
          <w:i/>
          <w:sz w:val="24"/>
          <w:szCs w:val="24"/>
        </w:rPr>
        <w:t>c</w:t>
      </w:r>
      <w:r w:rsidRPr="005165CE">
        <w:rPr>
          <w:rFonts w:ascii="Palatino Linotype" w:eastAsia="Arial" w:hAnsi="Palatino Linotype" w:cs="Arial"/>
          <w:i/>
          <w:spacing w:val="-3"/>
          <w:sz w:val="24"/>
          <w:szCs w:val="24"/>
        </w:rPr>
        <w:t>r</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2"/>
          <w:sz w:val="24"/>
          <w:szCs w:val="24"/>
        </w:rPr>
        <w:t>t</w:t>
      </w:r>
      <w:r w:rsidRPr="005165CE">
        <w:rPr>
          <w:rFonts w:ascii="Palatino Linotype" w:eastAsia="Arial" w:hAnsi="Palatino Linotype" w:cs="Arial"/>
          <w:i/>
          <w:sz w:val="24"/>
          <w:szCs w:val="24"/>
        </w:rPr>
        <w:t>a c</w:t>
      </w:r>
      <w:r w:rsidRPr="005165CE">
        <w:rPr>
          <w:rFonts w:ascii="Palatino Linotype" w:eastAsia="Arial" w:hAnsi="Palatino Linotype" w:cs="Arial"/>
          <w:i/>
          <w:spacing w:val="1"/>
          <w:sz w:val="24"/>
          <w:szCs w:val="24"/>
        </w:rPr>
        <w:t>on</w:t>
      </w:r>
      <w:r w:rsidRPr="005165CE">
        <w:rPr>
          <w:rFonts w:ascii="Palatino Linotype" w:eastAsia="Arial" w:hAnsi="Palatino Linotype" w:cs="Arial"/>
          <w:i/>
          <w:sz w:val="24"/>
          <w:szCs w:val="24"/>
        </w:rPr>
        <w:t>t</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 xml:space="preserve">ida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 xml:space="preserve">n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 xml:space="preserve">n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do</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um</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 xml:space="preserve">to </w:t>
      </w:r>
      <w:r w:rsidRPr="005165CE">
        <w:rPr>
          <w:rFonts w:ascii="Palatino Linotype" w:eastAsia="Arial" w:hAnsi="Palatino Linotype" w:cs="Arial"/>
          <w:i/>
          <w:spacing w:val="1"/>
          <w:sz w:val="24"/>
          <w:szCs w:val="24"/>
        </w:rPr>
        <w:t xml:space="preserve"> e</w:t>
      </w:r>
      <w:r w:rsidRPr="005165CE">
        <w:rPr>
          <w:rFonts w:ascii="Palatino Linotype" w:eastAsia="Arial" w:hAnsi="Palatino Linotype" w:cs="Arial"/>
          <w:i/>
          <w:sz w:val="24"/>
          <w:szCs w:val="24"/>
        </w:rPr>
        <w:t>s</w:t>
      </w:r>
      <w:r w:rsidRPr="005165CE">
        <w:rPr>
          <w:rFonts w:ascii="Palatino Linotype" w:eastAsia="Arial" w:hAnsi="Palatino Linotype" w:cs="Arial"/>
          <w:i/>
          <w:spacing w:val="1"/>
          <w:sz w:val="24"/>
          <w:szCs w:val="24"/>
        </w:rPr>
        <w:t>pe</w:t>
      </w:r>
      <w:r w:rsidRPr="005165CE">
        <w:rPr>
          <w:rFonts w:ascii="Palatino Linotype" w:eastAsia="Arial" w:hAnsi="Palatino Linotype" w:cs="Arial"/>
          <w:i/>
          <w:spacing w:val="5"/>
          <w:sz w:val="24"/>
          <w:szCs w:val="24"/>
        </w:rPr>
        <w:t>c</w:t>
      </w:r>
      <w:r w:rsidRPr="005165CE">
        <w:rPr>
          <w:rFonts w:ascii="Palatino Linotype" w:eastAsia="Arial" w:hAnsi="Palatino Linotype" w:cs="Arial"/>
          <w:i/>
          <w:spacing w:val="-4"/>
          <w:sz w:val="24"/>
          <w:szCs w:val="24"/>
        </w:rPr>
        <w:t>í</w:t>
      </w:r>
      <w:r w:rsidRPr="005165CE">
        <w:rPr>
          <w:rFonts w:ascii="Palatino Linotype" w:eastAsia="Arial" w:hAnsi="Palatino Linotype" w:cs="Arial"/>
          <w:i/>
          <w:spacing w:val="3"/>
          <w:sz w:val="24"/>
          <w:szCs w:val="24"/>
        </w:rPr>
        <w:t>f</w:t>
      </w:r>
      <w:r w:rsidRPr="005165CE">
        <w:rPr>
          <w:rFonts w:ascii="Palatino Linotype" w:eastAsia="Arial" w:hAnsi="Palatino Linotype" w:cs="Arial"/>
          <w:i/>
          <w:sz w:val="24"/>
          <w:szCs w:val="24"/>
        </w:rPr>
        <w:t>ico,  sie</w:t>
      </w:r>
      <w:r w:rsidRPr="005165CE">
        <w:rPr>
          <w:rFonts w:ascii="Palatino Linotype" w:eastAsia="Arial" w:hAnsi="Palatino Linotype" w:cs="Arial"/>
          <w:i/>
          <w:spacing w:val="2"/>
          <w:sz w:val="24"/>
          <w:szCs w:val="24"/>
        </w:rPr>
        <w:t>m</w:t>
      </w:r>
      <w:r w:rsidRPr="005165CE">
        <w:rPr>
          <w:rFonts w:ascii="Palatino Linotype" w:eastAsia="Arial" w:hAnsi="Palatino Linotype" w:cs="Arial"/>
          <w:i/>
          <w:spacing w:val="1"/>
          <w:sz w:val="24"/>
          <w:szCs w:val="24"/>
        </w:rPr>
        <w:t>p</w:t>
      </w:r>
      <w:r w:rsidRPr="005165CE">
        <w:rPr>
          <w:rFonts w:ascii="Palatino Linotype" w:eastAsia="Arial" w:hAnsi="Palatino Linotype" w:cs="Arial"/>
          <w:i/>
          <w:sz w:val="24"/>
          <w:szCs w:val="24"/>
        </w:rPr>
        <w:t xml:space="preserve">re </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 xml:space="preserve">e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 xml:space="preserve">se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pacing w:val="-2"/>
          <w:sz w:val="24"/>
          <w:szCs w:val="24"/>
        </w:rPr>
        <w:t>c</w:t>
      </w:r>
      <w:r w:rsidRPr="005165CE">
        <w:rPr>
          <w:rFonts w:ascii="Palatino Linotype" w:eastAsia="Arial" w:hAnsi="Palatino Linotype" w:cs="Arial"/>
          <w:i/>
          <w:spacing w:val="1"/>
          <w:sz w:val="24"/>
          <w:szCs w:val="24"/>
        </w:rPr>
        <w:t>uen</w:t>
      </w:r>
      <w:r w:rsidRPr="005165CE">
        <w:rPr>
          <w:rFonts w:ascii="Palatino Linotype" w:eastAsia="Arial" w:hAnsi="Palatino Linotype" w:cs="Arial"/>
          <w:i/>
          <w:sz w:val="24"/>
          <w:szCs w:val="24"/>
        </w:rPr>
        <w:t xml:space="preserve">tre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 xml:space="preserve">n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los s</w:t>
      </w:r>
      <w:r w:rsidRPr="005165CE">
        <w:rPr>
          <w:rFonts w:ascii="Palatino Linotype" w:eastAsia="Arial" w:hAnsi="Palatino Linotype" w:cs="Arial"/>
          <w:i/>
          <w:spacing w:val="1"/>
          <w:sz w:val="24"/>
          <w:szCs w:val="24"/>
        </w:rPr>
        <w:t>up</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st</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 xml:space="preserve">s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st</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b</w:t>
      </w:r>
      <w:r w:rsidRPr="005165CE">
        <w:rPr>
          <w:rFonts w:ascii="Palatino Linotype" w:eastAsia="Arial" w:hAnsi="Palatino Linotype" w:cs="Arial"/>
          <w:i/>
          <w:sz w:val="24"/>
          <w:szCs w:val="24"/>
        </w:rPr>
        <w:t>leci</w:t>
      </w:r>
      <w:r w:rsidRPr="005165CE">
        <w:rPr>
          <w:rFonts w:ascii="Palatino Linotype" w:eastAsia="Arial" w:hAnsi="Palatino Linotype" w:cs="Arial"/>
          <w:i/>
          <w:spacing w:val="-2"/>
          <w:sz w:val="24"/>
          <w:szCs w:val="24"/>
        </w:rPr>
        <w:t>d</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 xml:space="preserve">s </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 xml:space="preserve">n </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z w:val="24"/>
          <w:szCs w:val="24"/>
        </w:rPr>
        <w:t xml:space="preserve">los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rt</w:t>
      </w:r>
      <w:r w:rsidRPr="005165CE">
        <w:rPr>
          <w:rFonts w:ascii="Palatino Linotype" w:eastAsia="Arial" w:hAnsi="Palatino Linotype" w:cs="Arial"/>
          <w:i/>
          <w:spacing w:val="-2"/>
          <w:sz w:val="24"/>
          <w:szCs w:val="24"/>
        </w:rPr>
        <w:t>í</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 xml:space="preserve">los  </w:t>
      </w:r>
      <w:r w:rsidRPr="005165CE">
        <w:rPr>
          <w:rFonts w:ascii="Palatino Linotype" w:eastAsia="Arial" w:hAnsi="Palatino Linotype" w:cs="Arial"/>
          <w:i/>
          <w:spacing w:val="1"/>
          <w:sz w:val="24"/>
          <w:szCs w:val="24"/>
        </w:rPr>
        <w:t>1</w:t>
      </w:r>
      <w:r w:rsidRPr="005165CE">
        <w:rPr>
          <w:rFonts w:ascii="Palatino Linotype" w:eastAsia="Arial" w:hAnsi="Palatino Linotype" w:cs="Arial"/>
          <w:i/>
          <w:sz w:val="24"/>
          <w:szCs w:val="24"/>
        </w:rPr>
        <w:t xml:space="preserve">3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 xml:space="preserve">y  </w:t>
      </w:r>
      <w:r w:rsidRPr="005165CE">
        <w:rPr>
          <w:rFonts w:ascii="Palatino Linotype" w:eastAsia="Arial" w:hAnsi="Palatino Linotype" w:cs="Arial"/>
          <w:i/>
          <w:spacing w:val="1"/>
          <w:sz w:val="24"/>
          <w:szCs w:val="24"/>
        </w:rPr>
        <w:t>1</w:t>
      </w:r>
      <w:r w:rsidRPr="005165CE">
        <w:rPr>
          <w:rFonts w:ascii="Palatino Linotype" w:eastAsia="Arial" w:hAnsi="Palatino Linotype" w:cs="Arial"/>
          <w:i/>
          <w:sz w:val="24"/>
          <w:szCs w:val="24"/>
        </w:rPr>
        <w:t xml:space="preserve">4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 xml:space="preserve">e </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 xml:space="preserve">la  </w:t>
      </w:r>
      <w:r w:rsidRPr="005165CE">
        <w:rPr>
          <w:rFonts w:ascii="Palatino Linotype" w:eastAsia="Arial" w:hAnsi="Palatino Linotype" w:cs="Arial"/>
          <w:i/>
          <w:spacing w:val="-1"/>
          <w:sz w:val="24"/>
          <w:szCs w:val="24"/>
        </w:rPr>
        <w:t>L</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y  Fe</w:t>
      </w:r>
      <w:r w:rsidRPr="005165CE">
        <w:rPr>
          <w:rFonts w:ascii="Palatino Linotype" w:eastAsia="Arial" w:hAnsi="Palatino Linotype" w:cs="Arial"/>
          <w:i/>
          <w:spacing w:val="1"/>
          <w:sz w:val="24"/>
          <w:szCs w:val="24"/>
        </w:rPr>
        <w:t>de</w:t>
      </w:r>
      <w:r w:rsidRPr="005165CE">
        <w:rPr>
          <w:rFonts w:ascii="Palatino Linotype" w:eastAsia="Arial" w:hAnsi="Palatino Linotype" w:cs="Arial"/>
          <w:i/>
          <w:sz w:val="24"/>
          <w:szCs w:val="24"/>
        </w:rPr>
        <w:t xml:space="preserve">ral </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 xml:space="preserve">e </w:t>
      </w:r>
      <w:r w:rsidRPr="005165CE">
        <w:rPr>
          <w:rFonts w:ascii="Palatino Linotype" w:eastAsia="Arial" w:hAnsi="Palatino Linotype" w:cs="Arial"/>
          <w:i/>
          <w:spacing w:val="2"/>
          <w:sz w:val="24"/>
          <w:szCs w:val="24"/>
        </w:rPr>
        <w:t>T</w:t>
      </w:r>
      <w:r w:rsidRPr="005165CE">
        <w:rPr>
          <w:rFonts w:ascii="Palatino Linotype" w:eastAsia="Arial" w:hAnsi="Palatino Linotype" w:cs="Arial"/>
          <w:i/>
          <w:sz w:val="24"/>
          <w:szCs w:val="24"/>
        </w:rPr>
        <w:t>ra</w:t>
      </w:r>
      <w:r w:rsidRPr="005165CE">
        <w:rPr>
          <w:rFonts w:ascii="Palatino Linotype" w:eastAsia="Arial" w:hAnsi="Palatino Linotype" w:cs="Arial"/>
          <w:i/>
          <w:spacing w:val="1"/>
          <w:sz w:val="24"/>
          <w:szCs w:val="24"/>
        </w:rPr>
        <w:t>n</w:t>
      </w:r>
      <w:r w:rsidRPr="005165CE">
        <w:rPr>
          <w:rFonts w:ascii="Palatino Linotype" w:eastAsia="Arial" w:hAnsi="Palatino Linotype" w:cs="Arial"/>
          <w:i/>
          <w:spacing w:val="-2"/>
          <w:sz w:val="24"/>
          <w:szCs w:val="24"/>
        </w:rPr>
        <w:t>s</w:t>
      </w:r>
      <w:r w:rsidRPr="005165CE">
        <w:rPr>
          <w:rFonts w:ascii="Palatino Linotype" w:eastAsia="Arial" w:hAnsi="Palatino Linotype" w:cs="Arial"/>
          <w:i/>
          <w:spacing w:val="1"/>
          <w:sz w:val="24"/>
          <w:szCs w:val="24"/>
        </w:rPr>
        <w:t>pa</w:t>
      </w:r>
      <w:r w:rsidRPr="005165CE">
        <w:rPr>
          <w:rFonts w:ascii="Palatino Linotype" w:eastAsia="Arial" w:hAnsi="Palatino Linotype" w:cs="Arial"/>
          <w:i/>
          <w:sz w:val="24"/>
          <w:szCs w:val="24"/>
        </w:rPr>
        <w:t>r</w:t>
      </w:r>
      <w:r w:rsidRPr="005165CE">
        <w:rPr>
          <w:rFonts w:ascii="Palatino Linotype" w:eastAsia="Arial" w:hAnsi="Palatino Linotype" w:cs="Arial"/>
          <w:i/>
          <w:spacing w:val="-2"/>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cia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y Acc</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so</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la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f</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ma</w:t>
      </w:r>
      <w:r w:rsidRPr="005165CE">
        <w:rPr>
          <w:rFonts w:ascii="Palatino Linotype" w:eastAsia="Arial" w:hAnsi="Palatino Linotype" w:cs="Arial"/>
          <w:i/>
          <w:sz w:val="24"/>
          <w:szCs w:val="24"/>
        </w:rPr>
        <w:t>c</w:t>
      </w:r>
      <w:r w:rsidRPr="005165CE">
        <w:rPr>
          <w:rFonts w:ascii="Palatino Linotype" w:eastAsia="Arial" w:hAnsi="Palatino Linotype" w:cs="Arial"/>
          <w:i/>
          <w:spacing w:val="-3"/>
          <w:sz w:val="24"/>
          <w:szCs w:val="24"/>
        </w:rPr>
        <w:t>i</w:t>
      </w:r>
      <w:r w:rsidRPr="005165CE">
        <w:rPr>
          <w:rFonts w:ascii="Palatino Linotype" w:eastAsia="Arial" w:hAnsi="Palatino Linotype" w:cs="Arial"/>
          <w:i/>
          <w:spacing w:val="1"/>
          <w:sz w:val="24"/>
          <w:szCs w:val="24"/>
        </w:rPr>
        <w:t>ó</w:t>
      </w:r>
      <w:r w:rsidRPr="005165CE">
        <w:rPr>
          <w:rFonts w:ascii="Palatino Linotype" w:eastAsia="Arial" w:hAnsi="Palatino Linotype" w:cs="Arial"/>
          <w:i/>
          <w:sz w:val="24"/>
          <w:szCs w:val="24"/>
        </w:rPr>
        <w:t>n</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P</w:t>
      </w:r>
      <w:r w:rsidRPr="005165CE">
        <w:rPr>
          <w:rFonts w:ascii="Palatino Linotype" w:eastAsia="Arial" w:hAnsi="Palatino Linotype" w:cs="Arial"/>
          <w:i/>
          <w:spacing w:val="-1"/>
          <w:sz w:val="24"/>
          <w:szCs w:val="24"/>
        </w:rPr>
        <w:t>ú</w:t>
      </w:r>
      <w:r w:rsidRPr="005165CE">
        <w:rPr>
          <w:rFonts w:ascii="Palatino Linotype" w:eastAsia="Arial" w:hAnsi="Palatino Linotype" w:cs="Arial"/>
          <w:i/>
          <w:spacing w:val="1"/>
          <w:sz w:val="24"/>
          <w:szCs w:val="24"/>
        </w:rPr>
        <w:t>b</w:t>
      </w:r>
      <w:r w:rsidRPr="005165CE">
        <w:rPr>
          <w:rFonts w:ascii="Palatino Linotype" w:eastAsia="Arial" w:hAnsi="Palatino Linotype" w:cs="Arial"/>
          <w:i/>
          <w:sz w:val="24"/>
          <w:szCs w:val="24"/>
        </w:rPr>
        <w:t>l</w:t>
      </w:r>
      <w:r w:rsidRPr="005165CE">
        <w:rPr>
          <w:rFonts w:ascii="Palatino Linotype" w:eastAsia="Arial" w:hAnsi="Palatino Linotype" w:cs="Arial"/>
          <w:i/>
          <w:spacing w:val="-1"/>
          <w:sz w:val="24"/>
          <w:szCs w:val="24"/>
        </w:rPr>
        <w:t>i</w:t>
      </w:r>
      <w:r w:rsidRPr="005165CE">
        <w:rPr>
          <w:rFonts w:ascii="Palatino Linotype" w:eastAsia="Arial" w:hAnsi="Palatino Linotype" w:cs="Arial"/>
          <w:i/>
          <w:sz w:val="24"/>
          <w:szCs w:val="24"/>
        </w:rPr>
        <w:t>ca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G</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b</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rn</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me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 xml:space="preserve">l, </w:t>
      </w:r>
      <w:r w:rsidRPr="005165CE">
        <w:rPr>
          <w:rFonts w:ascii="Palatino Linotype" w:eastAsia="Arial" w:hAnsi="Palatino Linotype" w:cs="Arial"/>
          <w:i/>
          <w:spacing w:val="1"/>
          <w:sz w:val="24"/>
          <w:szCs w:val="24"/>
        </w:rPr>
        <w:t>pa</w:t>
      </w:r>
      <w:r w:rsidRPr="005165CE">
        <w:rPr>
          <w:rFonts w:ascii="Palatino Linotype" w:eastAsia="Arial" w:hAnsi="Palatino Linotype" w:cs="Arial"/>
          <w:i/>
          <w:sz w:val="24"/>
          <w:szCs w:val="24"/>
        </w:rPr>
        <w:t>ra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l</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so</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 la</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z w:val="24"/>
          <w:szCs w:val="24"/>
        </w:rPr>
        <w:t>in</w:t>
      </w:r>
      <w:r w:rsidRPr="005165CE">
        <w:rPr>
          <w:rFonts w:ascii="Palatino Linotype" w:eastAsia="Arial" w:hAnsi="Palatino Linotype" w:cs="Arial"/>
          <w:i/>
          <w:spacing w:val="1"/>
          <w:sz w:val="24"/>
          <w:szCs w:val="24"/>
        </w:rPr>
        <w:t>fo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m</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ción</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z w:val="24"/>
          <w:szCs w:val="24"/>
        </w:rPr>
        <w:t>res</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r</w:t>
      </w:r>
      <w:r w:rsidRPr="005165CE">
        <w:rPr>
          <w:rFonts w:ascii="Palatino Linotype" w:eastAsia="Arial" w:hAnsi="Palatino Linotype" w:cs="Arial"/>
          <w:i/>
          <w:spacing w:val="-3"/>
          <w:sz w:val="24"/>
          <w:szCs w:val="24"/>
        </w:rPr>
        <w:t>v</w:t>
      </w:r>
      <w:r w:rsidRPr="005165CE">
        <w:rPr>
          <w:rFonts w:ascii="Palatino Linotype" w:eastAsia="Arial" w:hAnsi="Palatino Linotype" w:cs="Arial"/>
          <w:i/>
          <w:spacing w:val="1"/>
          <w:sz w:val="24"/>
          <w:szCs w:val="24"/>
        </w:rPr>
        <w:t>ada</w:t>
      </w:r>
      <w:r w:rsidRPr="005165CE">
        <w:rPr>
          <w:rFonts w:ascii="Palatino Linotype" w:eastAsia="Arial" w:hAnsi="Palatino Linotype" w:cs="Arial"/>
          <w:i/>
          <w:sz w:val="24"/>
          <w:szCs w:val="24"/>
        </w:rPr>
        <w:t>,</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z w:val="24"/>
          <w:szCs w:val="24"/>
        </w:rPr>
        <w:t>y</w:t>
      </w:r>
      <w:r w:rsidRPr="005165CE">
        <w:rPr>
          <w:rFonts w:ascii="Palatino Linotype" w:eastAsia="Arial" w:hAnsi="Palatino Linotype" w:cs="Arial"/>
          <w:i/>
          <w:spacing w:val="1"/>
          <w:sz w:val="24"/>
          <w:szCs w:val="24"/>
        </w:rPr>
        <w:t xml:space="preserve"> 1</w:t>
      </w:r>
      <w:r w:rsidRPr="005165CE">
        <w:rPr>
          <w:rFonts w:ascii="Palatino Linotype" w:eastAsia="Arial" w:hAnsi="Palatino Linotype" w:cs="Arial"/>
          <w:i/>
          <w:sz w:val="24"/>
          <w:szCs w:val="24"/>
        </w:rPr>
        <w:t>8</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pacing w:val="1"/>
          <w:sz w:val="24"/>
          <w:szCs w:val="24"/>
        </w:rPr>
        <w:t>de</w:t>
      </w:r>
      <w:r w:rsidRPr="005165CE">
        <w:rPr>
          <w:rFonts w:ascii="Palatino Linotype" w:eastAsia="Arial" w:hAnsi="Palatino Linotype" w:cs="Arial"/>
          <w:i/>
          <w:sz w:val="24"/>
          <w:szCs w:val="24"/>
        </w:rPr>
        <w:t xml:space="preserve">l </w:t>
      </w:r>
      <w:r w:rsidRPr="005165CE">
        <w:rPr>
          <w:rFonts w:ascii="Palatino Linotype" w:eastAsia="Arial" w:hAnsi="Palatino Linotype" w:cs="Arial"/>
          <w:i/>
          <w:spacing w:val="1"/>
          <w:sz w:val="24"/>
          <w:szCs w:val="24"/>
        </w:rPr>
        <w:t>m</w:t>
      </w:r>
      <w:r w:rsidRPr="005165CE">
        <w:rPr>
          <w:rFonts w:ascii="Palatino Linotype" w:eastAsia="Arial" w:hAnsi="Palatino Linotype" w:cs="Arial"/>
          <w:i/>
          <w:sz w:val="24"/>
          <w:szCs w:val="24"/>
        </w:rPr>
        <w:t>is</w:t>
      </w:r>
      <w:r w:rsidRPr="005165CE">
        <w:rPr>
          <w:rFonts w:ascii="Palatino Linotype" w:eastAsia="Arial" w:hAnsi="Palatino Linotype" w:cs="Arial"/>
          <w:i/>
          <w:spacing w:val="-1"/>
          <w:sz w:val="24"/>
          <w:szCs w:val="24"/>
        </w:rPr>
        <w:t>m</w:t>
      </w:r>
      <w:r w:rsidRPr="005165CE">
        <w:rPr>
          <w:rFonts w:ascii="Palatino Linotype" w:eastAsia="Arial" w:hAnsi="Palatino Linotype" w:cs="Arial"/>
          <w:i/>
          <w:sz w:val="24"/>
          <w:szCs w:val="24"/>
        </w:rPr>
        <w:t>o</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rd</w:t>
      </w:r>
      <w:r w:rsidRPr="005165CE">
        <w:rPr>
          <w:rFonts w:ascii="Palatino Linotype" w:eastAsia="Arial" w:hAnsi="Palatino Linotype" w:cs="Arial"/>
          <w:i/>
          <w:spacing w:val="1"/>
          <w:sz w:val="24"/>
          <w:szCs w:val="24"/>
        </w:rPr>
        <w:t>en</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m</w:t>
      </w:r>
      <w:r w:rsidRPr="005165CE">
        <w:rPr>
          <w:rFonts w:ascii="Palatino Linotype" w:eastAsia="Arial" w:hAnsi="Palatino Linotype" w:cs="Arial"/>
          <w:i/>
          <w:sz w:val="24"/>
          <w:szCs w:val="24"/>
        </w:rPr>
        <w:t>i</w:t>
      </w:r>
      <w:r w:rsidRPr="005165CE">
        <w:rPr>
          <w:rFonts w:ascii="Palatino Linotype" w:eastAsia="Arial" w:hAnsi="Palatino Linotype" w:cs="Arial"/>
          <w:i/>
          <w:spacing w:val="-2"/>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pacing w:val="1"/>
          <w:sz w:val="24"/>
          <w:szCs w:val="24"/>
        </w:rPr>
        <w:t>pa</w:t>
      </w:r>
      <w:r w:rsidRPr="005165CE">
        <w:rPr>
          <w:rFonts w:ascii="Palatino Linotype" w:eastAsia="Arial" w:hAnsi="Palatino Linotype" w:cs="Arial"/>
          <w:i/>
          <w:sz w:val="24"/>
          <w:szCs w:val="24"/>
        </w:rPr>
        <w:t>ra</w:t>
      </w:r>
      <w:r w:rsidRPr="005165CE">
        <w:rPr>
          <w:rFonts w:ascii="Palatino Linotype" w:eastAsia="Arial" w:hAnsi="Palatino Linotype" w:cs="Arial"/>
          <w:i/>
          <w:spacing w:val="1"/>
          <w:sz w:val="24"/>
          <w:szCs w:val="24"/>
        </w:rPr>
        <w:t xml:space="preserve"> e</w:t>
      </w:r>
      <w:r w:rsidRPr="005165CE">
        <w:rPr>
          <w:rFonts w:ascii="Palatino Linotype" w:eastAsia="Arial" w:hAnsi="Palatino Linotype" w:cs="Arial"/>
          <w:i/>
          <w:sz w:val="24"/>
          <w:szCs w:val="24"/>
        </w:rPr>
        <w:t>l</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so</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pacing w:val="1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4"/>
          <w:sz w:val="24"/>
          <w:szCs w:val="24"/>
        </w:rPr>
        <w:t xml:space="preserve"> </w:t>
      </w:r>
      <w:r w:rsidRPr="005165CE">
        <w:rPr>
          <w:rFonts w:ascii="Palatino Linotype" w:eastAsia="Arial" w:hAnsi="Palatino Linotype" w:cs="Arial"/>
          <w:i/>
          <w:spacing w:val="-3"/>
          <w:sz w:val="24"/>
          <w:szCs w:val="24"/>
        </w:rPr>
        <w:t>l</w:t>
      </w:r>
      <w:r w:rsidRPr="005165CE">
        <w:rPr>
          <w:rFonts w:ascii="Palatino Linotype" w:eastAsia="Arial" w:hAnsi="Palatino Linotype" w:cs="Arial"/>
          <w:i/>
          <w:sz w:val="24"/>
          <w:szCs w:val="24"/>
        </w:rPr>
        <w:t>a in</w:t>
      </w:r>
      <w:r w:rsidRPr="005165CE">
        <w:rPr>
          <w:rFonts w:ascii="Palatino Linotype" w:eastAsia="Arial" w:hAnsi="Palatino Linotype" w:cs="Arial"/>
          <w:i/>
          <w:spacing w:val="1"/>
          <w:sz w:val="24"/>
          <w:szCs w:val="24"/>
        </w:rPr>
        <w:t>fo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m</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ción</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c</w:t>
      </w:r>
      <w:r w:rsidRPr="005165CE">
        <w:rPr>
          <w:rFonts w:ascii="Palatino Linotype" w:eastAsia="Arial" w:hAnsi="Palatino Linotype" w:cs="Arial"/>
          <w:i/>
          <w:spacing w:val="-1"/>
          <w:sz w:val="24"/>
          <w:szCs w:val="24"/>
        </w:rPr>
        <w:t>on</w:t>
      </w:r>
      <w:r w:rsidRPr="005165CE">
        <w:rPr>
          <w:rFonts w:ascii="Palatino Linotype" w:eastAsia="Arial" w:hAnsi="Palatino Linotype" w:cs="Arial"/>
          <w:i/>
          <w:spacing w:val="3"/>
          <w:sz w:val="24"/>
          <w:szCs w:val="24"/>
        </w:rPr>
        <w:t>f</w:t>
      </w:r>
      <w:r w:rsidRPr="005165CE">
        <w:rPr>
          <w:rFonts w:ascii="Palatino Linotype" w:eastAsia="Arial" w:hAnsi="Palatino Linotype" w:cs="Arial"/>
          <w:i/>
          <w:sz w:val="24"/>
          <w:szCs w:val="24"/>
        </w:rPr>
        <w:t>id</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pacing w:val="-2"/>
          <w:sz w:val="24"/>
          <w:szCs w:val="24"/>
        </w:rPr>
        <w:t>c</w:t>
      </w:r>
      <w:r w:rsidRPr="005165CE">
        <w:rPr>
          <w:rFonts w:ascii="Palatino Linotype" w:eastAsia="Arial" w:hAnsi="Palatino Linotype" w:cs="Arial"/>
          <w:i/>
          <w:sz w:val="24"/>
          <w:szCs w:val="24"/>
        </w:rPr>
        <w:t>ial.</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P</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z w:val="24"/>
          <w:szCs w:val="24"/>
        </w:rPr>
        <w:t>lo</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an</w:t>
      </w:r>
      <w:r w:rsidRPr="005165CE">
        <w:rPr>
          <w:rFonts w:ascii="Palatino Linotype" w:eastAsia="Arial" w:hAnsi="Palatino Linotype" w:cs="Arial"/>
          <w:i/>
          <w:spacing w:val="-2"/>
          <w:sz w:val="24"/>
          <w:szCs w:val="24"/>
        </w:rPr>
        <w:t>t</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i</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r,</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lastRenderedPageBreak/>
        <w:t>la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clasi</w:t>
      </w:r>
      <w:r w:rsidRPr="005165CE">
        <w:rPr>
          <w:rFonts w:ascii="Palatino Linotype" w:eastAsia="Arial" w:hAnsi="Palatino Linotype" w:cs="Arial"/>
          <w:i/>
          <w:spacing w:val="3"/>
          <w:sz w:val="24"/>
          <w:szCs w:val="24"/>
        </w:rPr>
        <w:t>f</w:t>
      </w:r>
      <w:r w:rsidRPr="005165CE">
        <w:rPr>
          <w:rFonts w:ascii="Palatino Linotype" w:eastAsia="Arial" w:hAnsi="Palatino Linotype" w:cs="Arial"/>
          <w:i/>
          <w:sz w:val="24"/>
          <w:szCs w:val="24"/>
        </w:rPr>
        <w:t>i</w:t>
      </w:r>
      <w:r w:rsidRPr="005165CE">
        <w:rPr>
          <w:rFonts w:ascii="Palatino Linotype" w:eastAsia="Arial" w:hAnsi="Palatino Linotype" w:cs="Arial"/>
          <w:i/>
          <w:spacing w:val="-3"/>
          <w:sz w:val="24"/>
          <w:szCs w:val="24"/>
        </w:rPr>
        <w:t>c</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ción</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y la</w:t>
      </w:r>
      <w:r w:rsidRPr="005165CE">
        <w:rPr>
          <w:rFonts w:ascii="Palatino Linotype" w:eastAsia="Arial" w:hAnsi="Palatino Linotype" w:cs="Arial"/>
          <w:i/>
          <w:spacing w:val="2"/>
          <w:sz w:val="24"/>
          <w:szCs w:val="24"/>
        </w:rPr>
        <w:t xml:space="preserve"> i</w:t>
      </w:r>
      <w:r w:rsidRPr="005165CE">
        <w:rPr>
          <w:rFonts w:ascii="Palatino Linotype" w:eastAsia="Arial" w:hAnsi="Palatino Linotype" w:cs="Arial"/>
          <w:i/>
          <w:spacing w:val="1"/>
          <w:sz w:val="24"/>
          <w:szCs w:val="24"/>
        </w:rPr>
        <w:t>ne</w:t>
      </w:r>
      <w:r w:rsidRPr="005165CE">
        <w:rPr>
          <w:rFonts w:ascii="Palatino Linotype" w:eastAsia="Arial" w:hAnsi="Palatino Linotype" w:cs="Arial"/>
          <w:i/>
          <w:spacing w:val="-2"/>
          <w:sz w:val="24"/>
          <w:szCs w:val="24"/>
        </w:rPr>
        <w:t>x</w:t>
      </w:r>
      <w:r w:rsidRPr="005165CE">
        <w:rPr>
          <w:rFonts w:ascii="Palatino Linotype" w:eastAsia="Arial" w:hAnsi="Palatino Linotype" w:cs="Arial"/>
          <w:i/>
          <w:sz w:val="24"/>
          <w:szCs w:val="24"/>
        </w:rPr>
        <w:t>ist</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cia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o c</w:t>
      </w:r>
      <w:r w:rsidRPr="005165CE">
        <w:rPr>
          <w:rFonts w:ascii="Palatino Linotype" w:eastAsia="Arial" w:hAnsi="Palatino Linotype" w:cs="Arial"/>
          <w:i/>
          <w:spacing w:val="1"/>
          <w:sz w:val="24"/>
          <w:szCs w:val="24"/>
        </w:rPr>
        <w:t>oe</w:t>
      </w:r>
      <w:r w:rsidRPr="005165CE">
        <w:rPr>
          <w:rFonts w:ascii="Palatino Linotype" w:eastAsia="Arial" w:hAnsi="Palatino Linotype" w:cs="Arial"/>
          <w:i/>
          <w:spacing w:val="-2"/>
          <w:sz w:val="24"/>
          <w:szCs w:val="24"/>
        </w:rPr>
        <w:t>x</w:t>
      </w:r>
      <w:r w:rsidRPr="005165CE">
        <w:rPr>
          <w:rFonts w:ascii="Palatino Linotype" w:eastAsia="Arial" w:hAnsi="Palatino Linotype" w:cs="Arial"/>
          <w:i/>
          <w:sz w:val="24"/>
          <w:szCs w:val="24"/>
        </w:rPr>
        <w:t>ist</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n</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t</w:t>
      </w:r>
      <w:r w:rsidRPr="005165CE">
        <w:rPr>
          <w:rFonts w:ascii="Palatino Linotype" w:eastAsia="Arial" w:hAnsi="Palatino Linotype" w:cs="Arial"/>
          <w:i/>
          <w:spacing w:val="-3"/>
          <w:sz w:val="24"/>
          <w:szCs w:val="24"/>
        </w:rPr>
        <w:t>r</w:t>
      </w:r>
      <w:r w:rsidRPr="005165CE">
        <w:rPr>
          <w:rFonts w:ascii="Palatino Linotype" w:eastAsia="Arial" w:hAnsi="Palatino Linotype" w:cs="Arial"/>
          <w:i/>
          <w:sz w:val="24"/>
          <w:szCs w:val="24"/>
        </w:rPr>
        <w: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s</w:t>
      </w:r>
      <w:r w:rsidRPr="005165CE">
        <w:rPr>
          <w:rFonts w:ascii="Palatino Linotype" w:eastAsia="Arial" w:hAnsi="Palatino Linotype" w:cs="Arial"/>
          <w:i/>
          <w:spacing w:val="-2"/>
          <w:sz w:val="24"/>
          <w:szCs w:val="24"/>
        </w:rPr>
        <w:t>í</w:t>
      </w:r>
      <w:r w:rsidRPr="005165CE">
        <w:rPr>
          <w:rFonts w:ascii="Palatino Linotype" w:eastAsia="Arial" w:hAnsi="Palatino Linotype" w:cs="Arial"/>
          <w:i/>
          <w:sz w:val="24"/>
          <w:szCs w:val="24"/>
        </w:rPr>
        <w:t>,</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n</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2"/>
          <w:sz w:val="24"/>
          <w:szCs w:val="24"/>
        </w:rPr>
        <w:t>v</w:t>
      </w:r>
      <w:r w:rsidRPr="005165CE">
        <w:rPr>
          <w:rFonts w:ascii="Palatino Linotype" w:eastAsia="Arial" w:hAnsi="Palatino Linotype" w:cs="Arial"/>
          <w:i/>
          <w:sz w:val="24"/>
          <w:szCs w:val="24"/>
        </w:rPr>
        <w:t>i</w:t>
      </w:r>
      <w:r w:rsidRPr="005165CE">
        <w:rPr>
          <w:rFonts w:ascii="Palatino Linotype" w:eastAsia="Arial" w:hAnsi="Palatino Linotype" w:cs="Arial"/>
          <w:i/>
          <w:spacing w:val="-1"/>
          <w:sz w:val="24"/>
          <w:szCs w:val="24"/>
        </w:rPr>
        <w:t>r</w:t>
      </w:r>
      <w:r w:rsidRPr="005165CE">
        <w:rPr>
          <w:rFonts w:ascii="Palatino Linotype" w:eastAsia="Arial" w:hAnsi="Palatino Linotype" w:cs="Arial"/>
          <w:i/>
          <w:sz w:val="24"/>
          <w:szCs w:val="24"/>
        </w:rPr>
        <w:t>t</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d</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la clasi</w:t>
      </w:r>
      <w:r w:rsidRPr="005165CE">
        <w:rPr>
          <w:rFonts w:ascii="Palatino Linotype" w:eastAsia="Arial" w:hAnsi="Palatino Linotype" w:cs="Arial"/>
          <w:i/>
          <w:spacing w:val="3"/>
          <w:sz w:val="24"/>
          <w:szCs w:val="24"/>
        </w:rPr>
        <w:t>f</w:t>
      </w:r>
      <w:r w:rsidRPr="005165CE">
        <w:rPr>
          <w:rFonts w:ascii="Palatino Linotype" w:eastAsia="Arial" w:hAnsi="Palatino Linotype" w:cs="Arial"/>
          <w:i/>
          <w:sz w:val="24"/>
          <w:szCs w:val="24"/>
        </w:rPr>
        <w:t>icaci</w:t>
      </w:r>
      <w:r w:rsidRPr="005165CE">
        <w:rPr>
          <w:rFonts w:ascii="Palatino Linotype" w:eastAsia="Arial" w:hAnsi="Palatino Linotype" w:cs="Arial"/>
          <w:i/>
          <w:spacing w:val="-2"/>
          <w:sz w:val="24"/>
          <w:szCs w:val="24"/>
        </w:rPr>
        <w:t>ó</w:t>
      </w:r>
      <w:r w:rsidRPr="005165CE">
        <w:rPr>
          <w:rFonts w:ascii="Palatino Linotype" w:eastAsia="Arial" w:hAnsi="Palatino Linotype" w:cs="Arial"/>
          <w:i/>
          <w:sz w:val="24"/>
          <w:szCs w:val="24"/>
        </w:rPr>
        <w:t>n</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2"/>
          <w:sz w:val="24"/>
          <w:szCs w:val="24"/>
        </w:rPr>
        <w:t>n</w:t>
      </w:r>
      <w:r w:rsidRPr="005165CE">
        <w:rPr>
          <w:rFonts w:ascii="Palatino Linotype" w:eastAsia="Arial" w:hAnsi="Palatino Linotype" w:cs="Arial"/>
          <w:i/>
          <w:spacing w:val="3"/>
          <w:sz w:val="24"/>
          <w:szCs w:val="24"/>
        </w:rPr>
        <w:t>f</w:t>
      </w:r>
      <w:r w:rsidRPr="005165CE">
        <w:rPr>
          <w:rFonts w:ascii="Palatino Linotype" w:eastAsia="Arial" w:hAnsi="Palatino Linotype" w:cs="Arial"/>
          <w:i/>
          <w:spacing w:val="1"/>
          <w:sz w:val="24"/>
          <w:szCs w:val="24"/>
        </w:rPr>
        <w:t>o</w:t>
      </w:r>
      <w:r w:rsidRPr="005165CE">
        <w:rPr>
          <w:rFonts w:ascii="Palatino Linotype" w:eastAsia="Arial" w:hAnsi="Palatino Linotype" w:cs="Arial"/>
          <w:i/>
          <w:spacing w:val="-3"/>
          <w:sz w:val="24"/>
          <w:szCs w:val="24"/>
        </w:rPr>
        <w:t>r</w:t>
      </w:r>
      <w:r w:rsidRPr="005165CE">
        <w:rPr>
          <w:rFonts w:ascii="Palatino Linotype" w:eastAsia="Arial" w:hAnsi="Palatino Linotype" w:cs="Arial"/>
          <w:i/>
          <w:spacing w:val="1"/>
          <w:sz w:val="24"/>
          <w:szCs w:val="24"/>
        </w:rPr>
        <w:t>ma</w:t>
      </w:r>
      <w:r w:rsidRPr="005165CE">
        <w:rPr>
          <w:rFonts w:ascii="Palatino Linotype" w:eastAsia="Arial" w:hAnsi="Palatino Linotype" w:cs="Arial"/>
          <w:i/>
          <w:sz w:val="24"/>
          <w:szCs w:val="24"/>
        </w:rPr>
        <w:t>ci</w:t>
      </w:r>
      <w:r w:rsidRPr="005165CE">
        <w:rPr>
          <w:rFonts w:ascii="Palatino Linotype" w:eastAsia="Arial" w:hAnsi="Palatino Linotype" w:cs="Arial"/>
          <w:i/>
          <w:spacing w:val="-2"/>
          <w:sz w:val="24"/>
          <w:szCs w:val="24"/>
        </w:rPr>
        <w:t>ó</w:t>
      </w:r>
      <w:r w:rsidRPr="005165CE">
        <w:rPr>
          <w:rFonts w:ascii="Palatino Linotype" w:eastAsia="Arial" w:hAnsi="Palatino Linotype" w:cs="Arial"/>
          <w:i/>
          <w:sz w:val="24"/>
          <w:szCs w:val="24"/>
        </w:rPr>
        <w:t>n</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z w:val="24"/>
          <w:szCs w:val="24"/>
        </w:rPr>
        <w:t>i</w:t>
      </w:r>
      <w:r w:rsidRPr="005165CE">
        <w:rPr>
          <w:rFonts w:ascii="Palatino Linotype" w:eastAsia="Arial" w:hAnsi="Palatino Linotype" w:cs="Arial"/>
          <w:i/>
          <w:spacing w:val="1"/>
          <w:sz w:val="24"/>
          <w:szCs w:val="24"/>
        </w:rPr>
        <w:t>mp</w:t>
      </w:r>
      <w:r w:rsidRPr="005165CE">
        <w:rPr>
          <w:rFonts w:ascii="Palatino Linotype" w:eastAsia="Arial" w:hAnsi="Palatino Linotype" w:cs="Arial"/>
          <w:i/>
          <w:sz w:val="24"/>
          <w:szCs w:val="24"/>
        </w:rPr>
        <w:t>l</w:t>
      </w:r>
      <w:r w:rsidRPr="005165CE">
        <w:rPr>
          <w:rFonts w:ascii="Palatino Linotype" w:eastAsia="Arial" w:hAnsi="Palatino Linotype" w:cs="Arial"/>
          <w:i/>
          <w:spacing w:val="-1"/>
          <w:sz w:val="24"/>
          <w:szCs w:val="24"/>
        </w:rPr>
        <w:t>i</w:t>
      </w:r>
      <w:r w:rsidRPr="005165CE">
        <w:rPr>
          <w:rFonts w:ascii="Palatino Linotype" w:eastAsia="Arial" w:hAnsi="Palatino Linotype" w:cs="Arial"/>
          <w:i/>
          <w:spacing w:val="-2"/>
          <w:sz w:val="24"/>
          <w:szCs w:val="24"/>
        </w:rPr>
        <w:t>c</w:t>
      </w:r>
      <w:r w:rsidRPr="005165CE">
        <w:rPr>
          <w:rFonts w:ascii="Palatino Linotype" w:eastAsia="Arial" w:hAnsi="Palatino Linotype" w:cs="Arial"/>
          <w:i/>
          <w:sz w:val="24"/>
          <w:szCs w:val="24"/>
        </w:rPr>
        <w:t>a in</w:t>
      </w:r>
      <w:r w:rsidRPr="005165CE">
        <w:rPr>
          <w:rFonts w:ascii="Palatino Linotype" w:eastAsia="Arial" w:hAnsi="Palatino Linotype" w:cs="Arial"/>
          <w:i/>
          <w:spacing w:val="-2"/>
          <w:sz w:val="24"/>
          <w:szCs w:val="24"/>
        </w:rPr>
        <w:t>v</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r</w:t>
      </w:r>
      <w:r w:rsidRPr="005165CE">
        <w:rPr>
          <w:rFonts w:ascii="Palatino Linotype" w:eastAsia="Arial" w:hAnsi="Palatino Linotype" w:cs="Arial"/>
          <w:i/>
          <w:spacing w:val="-1"/>
          <w:sz w:val="24"/>
          <w:szCs w:val="24"/>
        </w:rPr>
        <w:t>i</w:t>
      </w:r>
      <w:r w:rsidRPr="005165CE">
        <w:rPr>
          <w:rFonts w:ascii="Palatino Linotype" w:eastAsia="Arial" w:hAnsi="Palatino Linotype" w:cs="Arial"/>
          <w:i/>
          <w:spacing w:val="1"/>
          <w:sz w:val="24"/>
          <w:szCs w:val="24"/>
        </w:rPr>
        <w:t>ab</w:t>
      </w:r>
      <w:r w:rsidRPr="005165CE">
        <w:rPr>
          <w:rFonts w:ascii="Palatino Linotype" w:eastAsia="Arial" w:hAnsi="Palatino Linotype" w:cs="Arial"/>
          <w:i/>
          <w:sz w:val="24"/>
          <w:szCs w:val="24"/>
        </w:rPr>
        <w:t>le</w:t>
      </w:r>
      <w:r w:rsidRPr="005165CE">
        <w:rPr>
          <w:rFonts w:ascii="Palatino Linotype" w:eastAsia="Arial" w:hAnsi="Palatino Linotype" w:cs="Arial"/>
          <w:i/>
          <w:spacing w:val="2"/>
          <w:sz w:val="24"/>
          <w:szCs w:val="24"/>
        </w:rPr>
        <w:t>m</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te</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 xml:space="preserve">la </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2"/>
          <w:sz w:val="24"/>
          <w:szCs w:val="24"/>
        </w:rPr>
        <w:t>x</w:t>
      </w:r>
      <w:r w:rsidRPr="005165CE">
        <w:rPr>
          <w:rFonts w:ascii="Palatino Linotype" w:eastAsia="Arial" w:hAnsi="Palatino Linotype" w:cs="Arial"/>
          <w:i/>
          <w:sz w:val="24"/>
          <w:szCs w:val="24"/>
        </w:rPr>
        <w:t>ist</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cia</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n</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pacing w:val="1"/>
          <w:sz w:val="24"/>
          <w:szCs w:val="24"/>
        </w:rPr>
        <w:t>do</w:t>
      </w:r>
      <w:r w:rsidRPr="005165CE">
        <w:rPr>
          <w:rFonts w:ascii="Palatino Linotype" w:eastAsia="Arial" w:hAnsi="Palatino Linotype" w:cs="Arial"/>
          <w:i/>
          <w:spacing w:val="-2"/>
          <w:sz w:val="24"/>
          <w:szCs w:val="24"/>
        </w:rPr>
        <w:t>c</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me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to</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o</w:t>
      </w:r>
      <w:r w:rsidRPr="005165CE">
        <w:rPr>
          <w:rFonts w:ascii="Palatino Linotype" w:eastAsia="Arial" w:hAnsi="Palatino Linotype" w:cs="Arial"/>
          <w:i/>
          <w:spacing w:val="1"/>
          <w:sz w:val="24"/>
          <w:szCs w:val="24"/>
        </w:rPr>
        <w:t xml:space="preserve"> do</w:t>
      </w:r>
      <w:r w:rsidRPr="005165CE">
        <w:rPr>
          <w:rFonts w:ascii="Palatino Linotype" w:eastAsia="Arial" w:hAnsi="Palatino Linotype" w:cs="Arial"/>
          <w:i/>
          <w:spacing w:val="-2"/>
          <w:sz w:val="24"/>
          <w:szCs w:val="24"/>
        </w:rPr>
        <w:t>c</w:t>
      </w:r>
      <w:r w:rsidRPr="005165CE">
        <w:rPr>
          <w:rFonts w:ascii="Palatino Linotype" w:eastAsia="Arial" w:hAnsi="Palatino Linotype" w:cs="Arial"/>
          <w:i/>
          <w:spacing w:val="1"/>
          <w:sz w:val="24"/>
          <w:szCs w:val="24"/>
        </w:rPr>
        <w:t>u</w:t>
      </w:r>
      <w:r w:rsidRPr="005165CE">
        <w:rPr>
          <w:rFonts w:ascii="Palatino Linotype" w:eastAsia="Arial" w:hAnsi="Palatino Linotype" w:cs="Arial"/>
          <w:i/>
          <w:spacing w:val="-1"/>
          <w:sz w:val="24"/>
          <w:szCs w:val="24"/>
        </w:rPr>
        <w:t>m</w:t>
      </w:r>
      <w:r w:rsidRPr="005165CE">
        <w:rPr>
          <w:rFonts w:ascii="Palatino Linotype" w:eastAsia="Arial" w:hAnsi="Palatino Linotype" w:cs="Arial"/>
          <w:i/>
          <w:spacing w:val="1"/>
          <w:sz w:val="24"/>
          <w:szCs w:val="24"/>
        </w:rPr>
        <w:t>en</w:t>
      </w:r>
      <w:r w:rsidRPr="005165CE">
        <w:rPr>
          <w:rFonts w:ascii="Palatino Linotype" w:eastAsia="Arial" w:hAnsi="Palatino Linotype" w:cs="Arial"/>
          <w:i/>
          <w:spacing w:val="-2"/>
          <w:sz w:val="24"/>
          <w:szCs w:val="24"/>
        </w:rPr>
        <w:t>t</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 xml:space="preserve">s </w:t>
      </w:r>
      <w:r w:rsidRPr="005165CE">
        <w:rPr>
          <w:rFonts w:ascii="Palatino Linotype" w:eastAsia="Arial" w:hAnsi="Palatino Linotype" w:cs="Arial"/>
          <w:i/>
          <w:spacing w:val="1"/>
          <w:sz w:val="24"/>
          <w:szCs w:val="24"/>
        </w:rPr>
        <w:t>de</w:t>
      </w:r>
      <w:r w:rsidRPr="005165CE">
        <w:rPr>
          <w:rFonts w:ascii="Palatino Linotype" w:eastAsia="Arial" w:hAnsi="Palatino Linotype" w:cs="Arial"/>
          <w:i/>
          <w:sz w:val="24"/>
          <w:szCs w:val="24"/>
        </w:rPr>
        <w:t>t</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3"/>
          <w:sz w:val="24"/>
          <w:szCs w:val="24"/>
        </w:rPr>
        <w:t>r</w:t>
      </w:r>
      <w:r w:rsidRPr="005165CE">
        <w:rPr>
          <w:rFonts w:ascii="Palatino Linotype" w:eastAsia="Arial" w:hAnsi="Palatino Linotype" w:cs="Arial"/>
          <w:i/>
          <w:spacing w:val="1"/>
          <w:sz w:val="24"/>
          <w:szCs w:val="24"/>
        </w:rPr>
        <w:t>m</w:t>
      </w:r>
      <w:r w:rsidRPr="005165CE">
        <w:rPr>
          <w:rFonts w:ascii="Palatino Linotype" w:eastAsia="Arial" w:hAnsi="Palatino Linotype" w:cs="Arial"/>
          <w:i/>
          <w:sz w:val="24"/>
          <w:szCs w:val="24"/>
        </w:rPr>
        <w:t>in</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do</w:t>
      </w:r>
      <w:r w:rsidRPr="005165CE">
        <w:rPr>
          <w:rFonts w:ascii="Palatino Linotype" w:eastAsia="Arial" w:hAnsi="Palatino Linotype" w:cs="Arial"/>
          <w:i/>
          <w:sz w:val="24"/>
          <w:szCs w:val="24"/>
        </w:rPr>
        <w:t xml:space="preserve">s, </w:t>
      </w:r>
      <w:r w:rsidRPr="005165CE">
        <w:rPr>
          <w:rFonts w:ascii="Palatino Linotype" w:eastAsia="Arial" w:hAnsi="Palatino Linotype" w:cs="Arial"/>
          <w:i/>
          <w:spacing w:val="1"/>
          <w:sz w:val="24"/>
          <w:szCs w:val="24"/>
        </w:rPr>
        <w:t>m</w:t>
      </w:r>
      <w:r w:rsidRPr="005165CE">
        <w:rPr>
          <w:rFonts w:ascii="Palatino Linotype" w:eastAsia="Arial" w:hAnsi="Palatino Linotype" w:cs="Arial"/>
          <w:i/>
          <w:sz w:val="24"/>
          <w:szCs w:val="24"/>
        </w:rPr>
        <w:t>ie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t</w:t>
      </w:r>
      <w:r w:rsidRPr="005165CE">
        <w:rPr>
          <w:rFonts w:ascii="Palatino Linotype" w:eastAsia="Arial" w:hAnsi="Palatino Linotype" w:cs="Arial"/>
          <w:i/>
          <w:spacing w:val="-3"/>
          <w:sz w:val="24"/>
          <w:szCs w:val="24"/>
        </w:rPr>
        <w:t>r</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s</w:t>
      </w:r>
      <w:r w:rsidRPr="005165CE">
        <w:rPr>
          <w:rFonts w:ascii="Palatino Linotype" w:eastAsia="Arial" w:hAnsi="Palatino Linotype" w:cs="Arial"/>
          <w:i/>
          <w:spacing w:val="2"/>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z w:val="24"/>
          <w:szCs w:val="24"/>
        </w:rPr>
        <w:t>la in</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xist</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cia c</w:t>
      </w:r>
      <w:r w:rsidRPr="005165CE">
        <w:rPr>
          <w:rFonts w:ascii="Palatino Linotype" w:eastAsia="Arial" w:hAnsi="Palatino Linotype" w:cs="Arial"/>
          <w:i/>
          <w:spacing w:val="1"/>
          <w:sz w:val="24"/>
          <w:szCs w:val="24"/>
        </w:rPr>
        <w:t>on</w:t>
      </w:r>
      <w:r w:rsidRPr="005165CE">
        <w:rPr>
          <w:rFonts w:ascii="Palatino Linotype" w:eastAsia="Arial" w:hAnsi="Palatino Linotype" w:cs="Arial"/>
          <w:i/>
          <w:sz w:val="24"/>
          <w:szCs w:val="24"/>
        </w:rPr>
        <w:t>l</w:t>
      </w:r>
      <w:r w:rsidRPr="005165CE">
        <w:rPr>
          <w:rFonts w:ascii="Palatino Linotype" w:eastAsia="Arial" w:hAnsi="Palatino Linotype" w:cs="Arial"/>
          <w:i/>
          <w:spacing w:val="-1"/>
          <w:sz w:val="24"/>
          <w:szCs w:val="24"/>
        </w:rPr>
        <w:t>l</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2"/>
          <w:sz w:val="24"/>
          <w:szCs w:val="24"/>
        </w:rPr>
        <w:t>v</w:t>
      </w:r>
      <w:r w:rsidRPr="005165CE">
        <w:rPr>
          <w:rFonts w:ascii="Palatino Linotype" w:eastAsia="Arial" w:hAnsi="Palatino Linotype" w:cs="Arial"/>
          <w:i/>
          <w:sz w:val="24"/>
          <w:szCs w:val="24"/>
        </w:rPr>
        <w:t>a</w:t>
      </w:r>
      <w:r w:rsidRPr="005165CE">
        <w:rPr>
          <w:rFonts w:ascii="Palatino Linotype" w:eastAsia="Arial" w:hAnsi="Palatino Linotype" w:cs="Arial"/>
          <w:i/>
          <w:spacing w:val="3"/>
          <w:sz w:val="24"/>
          <w:szCs w:val="24"/>
        </w:rPr>
        <w:t xml:space="preserve"> </w:t>
      </w:r>
      <w:r w:rsidRPr="005165CE">
        <w:rPr>
          <w:rFonts w:ascii="Palatino Linotype" w:eastAsia="Arial" w:hAnsi="Palatino Linotype" w:cs="Arial"/>
          <w:i/>
          <w:sz w:val="24"/>
          <w:szCs w:val="24"/>
        </w:rPr>
        <w:t xml:space="preserve">la </w:t>
      </w:r>
      <w:r w:rsidRPr="005165CE">
        <w:rPr>
          <w:rFonts w:ascii="Palatino Linotype" w:eastAsia="Arial" w:hAnsi="Palatino Linotype" w:cs="Arial"/>
          <w:i/>
          <w:spacing w:val="-1"/>
          <w:sz w:val="24"/>
          <w:szCs w:val="24"/>
        </w:rPr>
        <w:t>a</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s</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n</w:t>
      </w:r>
      <w:r w:rsidRPr="005165CE">
        <w:rPr>
          <w:rFonts w:ascii="Palatino Linotype" w:eastAsia="Arial" w:hAnsi="Palatino Linotype" w:cs="Arial"/>
          <w:i/>
          <w:sz w:val="24"/>
          <w:szCs w:val="24"/>
        </w:rPr>
        <w:t xml:space="preserve">cia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z w:val="24"/>
          <w:szCs w:val="24"/>
        </w:rPr>
        <w:t xml:space="preserve">los </w:t>
      </w:r>
      <w:r w:rsidRPr="005165CE">
        <w:rPr>
          <w:rFonts w:ascii="Palatino Linotype" w:eastAsia="Arial" w:hAnsi="Palatino Linotype" w:cs="Arial"/>
          <w:i/>
          <w:spacing w:val="1"/>
          <w:sz w:val="24"/>
          <w:szCs w:val="24"/>
        </w:rPr>
        <w:t>m</w:t>
      </w:r>
      <w:r w:rsidRPr="005165CE">
        <w:rPr>
          <w:rFonts w:ascii="Palatino Linotype" w:eastAsia="Arial" w:hAnsi="Palatino Linotype" w:cs="Arial"/>
          <w:i/>
          <w:sz w:val="24"/>
          <w:szCs w:val="24"/>
        </w:rPr>
        <w:t>i</w:t>
      </w:r>
      <w:r w:rsidRPr="005165CE">
        <w:rPr>
          <w:rFonts w:ascii="Palatino Linotype" w:eastAsia="Arial" w:hAnsi="Palatino Linotype" w:cs="Arial"/>
          <w:i/>
          <w:spacing w:val="-3"/>
          <w:sz w:val="24"/>
          <w:szCs w:val="24"/>
        </w:rPr>
        <w:t>s</w:t>
      </w:r>
      <w:r w:rsidRPr="005165CE">
        <w:rPr>
          <w:rFonts w:ascii="Palatino Linotype" w:eastAsia="Arial" w:hAnsi="Palatino Linotype" w:cs="Arial"/>
          <w:i/>
          <w:spacing w:val="1"/>
          <w:sz w:val="24"/>
          <w:szCs w:val="24"/>
        </w:rPr>
        <w:t>mo</w:t>
      </w:r>
      <w:r w:rsidRPr="005165CE">
        <w:rPr>
          <w:rFonts w:ascii="Palatino Linotype" w:eastAsia="Arial" w:hAnsi="Palatino Linotype" w:cs="Arial"/>
          <w:i/>
          <w:sz w:val="24"/>
          <w:szCs w:val="24"/>
        </w:rPr>
        <w:t xml:space="preserve">s </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n</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z w:val="24"/>
          <w:szCs w:val="24"/>
        </w:rPr>
        <w:t xml:space="preserve">los </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rchi</w:t>
      </w:r>
      <w:r w:rsidRPr="005165CE">
        <w:rPr>
          <w:rFonts w:ascii="Palatino Linotype" w:eastAsia="Arial" w:hAnsi="Palatino Linotype" w:cs="Arial"/>
          <w:i/>
          <w:spacing w:val="-3"/>
          <w:sz w:val="24"/>
          <w:szCs w:val="24"/>
        </w:rPr>
        <w:t>v</w:t>
      </w:r>
      <w:r w:rsidRPr="005165CE">
        <w:rPr>
          <w:rFonts w:ascii="Palatino Linotype" w:eastAsia="Arial" w:hAnsi="Palatino Linotype" w:cs="Arial"/>
          <w:i/>
          <w:spacing w:val="1"/>
          <w:sz w:val="24"/>
          <w:szCs w:val="24"/>
        </w:rPr>
        <w:t>o</w:t>
      </w:r>
      <w:r w:rsidRPr="005165CE">
        <w:rPr>
          <w:rFonts w:ascii="Palatino Linotype" w:eastAsia="Arial" w:hAnsi="Palatino Linotype" w:cs="Arial"/>
          <w:i/>
          <w:sz w:val="24"/>
          <w:szCs w:val="24"/>
        </w:rPr>
        <w:t xml:space="preserve">s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 la</w:t>
      </w:r>
      <w:r w:rsidRPr="005165CE">
        <w:rPr>
          <w:rFonts w:ascii="Palatino Linotype" w:eastAsia="Arial" w:hAnsi="Palatino Linotype" w:cs="Arial"/>
          <w:i/>
          <w:spacing w:val="1"/>
          <w:sz w:val="24"/>
          <w:szCs w:val="24"/>
        </w:rPr>
        <w:t xml:space="preserve"> d</w:t>
      </w:r>
      <w:r w:rsidRPr="005165CE">
        <w:rPr>
          <w:rFonts w:ascii="Palatino Linotype" w:eastAsia="Arial" w:hAnsi="Palatino Linotype" w:cs="Arial"/>
          <w:i/>
          <w:spacing w:val="-1"/>
          <w:sz w:val="24"/>
          <w:szCs w:val="24"/>
        </w:rPr>
        <w:t>e</w:t>
      </w:r>
      <w:r w:rsidRPr="005165CE">
        <w:rPr>
          <w:rFonts w:ascii="Palatino Linotype" w:eastAsia="Arial" w:hAnsi="Palatino Linotype" w:cs="Arial"/>
          <w:i/>
          <w:spacing w:val="1"/>
          <w:sz w:val="24"/>
          <w:szCs w:val="24"/>
        </w:rPr>
        <w:t>pe</w:t>
      </w:r>
      <w:r w:rsidRPr="005165CE">
        <w:rPr>
          <w:rFonts w:ascii="Palatino Linotype" w:eastAsia="Arial" w:hAnsi="Palatino Linotype" w:cs="Arial"/>
          <w:i/>
          <w:spacing w:val="-1"/>
          <w:sz w:val="24"/>
          <w:szCs w:val="24"/>
        </w:rPr>
        <w:t>n</w:t>
      </w:r>
      <w:r w:rsidRPr="005165CE">
        <w:rPr>
          <w:rFonts w:ascii="Palatino Linotype" w:eastAsia="Arial" w:hAnsi="Palatino Linotype" w:cs="Arial"/>
          <w:i/>
          <w:spacing w:val="1"/>
          <w:sz w:val="24"/>
          <w:szCs w:val="24"/>
        </w:rPr>
        <w:t>den</w:t>
      </w:r>
      <w:r w:rsidRPr="005165CE">
        <w:rPr>
          <w:rFonts w:ascii="Palatino Linotype" w:eastAsia="Arial" w:hAnsi="Palatino Linotype" w:cs="Arial"/>
          <w:i/>
          <w:sz w:val="24"/>
          <w:szCs w:val="24"/>
        </w:rPr>
        <w:t>c</w:t>
      </w:r>
      <w:r w:rsidRPr="005165CE">
        <w:rPr>
          <w:rFonts w:ascii="Palatino Linotype" w:eastAsia="Arial" w:hAnsi="Palatino Linotype" w:cs="Arial"/>
          <w:i/>
          <w:spacing w:val="-3"/>
          <w:sz w:val="24"/>
          <w:szCs w:val="24"/>
        </w:rPr>
        <w:t>i</w:t>
      </w:r>
      <w:r w:rsidRPr="005165CE">
        <w:rPr>
          <w:rFonts w:ascii="Palatino Linotype" w:eastAsia="Arial" w:hAnsi="Palatino Linotype" w:cs="Arial"/>
          <w:i/>
          <w:sz w:val="24"/>
          <w:szCs w:val="24"/>
        </w:rPr>
        <w:t>a</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z w:val="24"/>
          <w:szCs w:val="24"/>
        </w:rPr>
        <w:t xml:space="preserve">o </w:t>
      </w:r>
      <w:r w:rsidRPr="005165CE">
        <w:rPr>
          <w:rFonts w:ascii="Palatino Linotype" w:eastAsia="Arial" w:hAnsi="Palatino Linotype" w:cs="Arial"/>
          <w:i/>
          <w:spacing w:val="1"/>
          <w:sz w:val="24"/>
          <w:szCs w:val="24"/>
        </w:rPr>
        <w:t>en</w:t>
      </w:r>
      <w:r w:rsidRPr="005165CE">
        <w:rPr>
          <w:rFonts w:ascii="Palatino Linotype" w:eastAsia="Arial" w:hAnsi="Palatino Linotype" w:cs="Arial"/>
          <w:i/>
          <w:sz w:val="24"/>
          <w:szCs w:val="24"/>
        </w:rPr>
        <w:t>t</w:t>
      </w:r>
      <w:r w:rsidRPr="005165CE">
        <w:rPr>
          <w:rFonts w:ascii="Palatino Linotype" w:eastAsia="Arial" w:hAnsi="Palatino Linotype" w:cs="Arial"/>
          <w:i/>
          <w:spacing w:val="-2"/>
          <w:sz w:val="24"/>
          <w:szCs w:val="24"/>
        </w:rPr>
        <w:t>i</w:t>
      </w:r>
      <w:r w:rsidRPr="005165CE">
        <w:rPr>
          <w:rFonts w:ascii="Palatino Linotype" w:eastAsia="Arial" w:hAnsi="Palatino Linotype" w:cs="Arial"/>
          <w:i/>
          <w:spacing w:val="-1"/>
          <w:sz w:val="24"/>
          <w:szCs w:val="24"/>
        </w:rPr>
        <w:t>d</w:t>
      </w:r>
      <w:r w:rsidRPr="005165CE">
        <w:rPr>
          <w:rFonts w:ascii="Palatino Linotype" w:eastAsia="Arial" w:hAnsi="Palatino Linotype" w:cs="Arial"/>
          <w:i/>
          <w:spacing w:val="1"/>
          <w:sz w:val="24"/>
          <w:szCs w:val="24"/>
        </w:rPr>
        <w:t>a</w:t>
      </w:r>
      <w:r w:rsidRPr="005165CE">
        <w:rPr>
          <w:rFonts w:ascii="Palatino Linotype" w:eastAsia="Arial" w:hAnsi="Palatino Linotype" w:cs="Arial"/>
          <w:i/>
          <w:sz w:val="24"/>
          <w:szCs w:val="24"/>
        </w:rPr>
        <w:t>d</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pacing w:val="-1"/>
          <w:sz w:val="24"/>
          <w:szCs w:val="24"/>
        </w:rPr>
        <w:t>d</w:t>
      </w:r>
      <w:r w:rsidRPr="005165CE">
        <w:rPr>
          <w:rFonts w:ascii="Palatino Linotype" w:eastAsia="Arial" w:hAnsi="Palatino Linotype" w:cs="Arial"/>
          <w:i/>
          <w:sz w:val="24"/>
          <w:szCs w:val="24"/>
        </w:rPr>
        <w:t>e</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pacing w:val="-1"/>
          <w:sz w:val="24"/>
          <w:szCs w:val="24"/>
        </w:rPr>
        <w:t>q</w:t>
      </w:r>
      <w:r w:rsidRPr="005165CE">
        <w:rPr>
          <w:rFonts w:ascii="Palatino Linotype" w:eastAsia="Arial" w:hAnsi="Palatino Linotype" w:cs="Arial"/>
          <w:i/>
          <w:spacing w:val="1"/>
          <w:sz w:val="24"/>
          <w:szCs w:val="24"/>
        </w:rPr>
        <w:t>u</w:t>
      </w:r>
      <w:r w:rsidRPr="005165CE">
        <w:rPr>
          <w:rFonts w:ascii="Palatino Linotype" w:eastAsia="Arial" w:hAnsi="Palatino Linotype" w:cs="Arial"/>
          <w:i/>
          <w:sz w:val="24"/>
          <w:szCs w:val="24"/>
        </w:rPr>
        <w:t>e</w:t>
      </w:r>
      <w:r w:rsidRPr="005165CE">
        <w:rPr>
          <w:rFonts w:ascii="Palatino Linotype" w:eastAsia="Arial" w:hAnsi="Palatino Linotype" w:cs="Arial"/>
          <w:i/>
          <w:spacing w:val="1"/>
          <w:sz w:val="24"/>
          <w:szCs w:val="24"/>
        </w:rPr>
        <w:t xml:space="preserve"> </w:t>
      </w:r>
      <w:r w:rsidRPr="005165CE">
        <w:rPr>
          <w:rFonts w:ascii="Palatino Linotype" w:eastAsia="Arial" w:hAnsi="Palatino Linotype" w:cs="Arial"/>
          <w:i/>
          <w:spacing w:val="-2"/>
          <w:sz w:val="24"/>
          <w:szCs w:val="24"/>
        </w:rPr>
        <w:t>s</w:t>
      </w:r>
      <w:r w:rsidRPr="005165CE">
        <w:rPr>
          <w:rFonts w:ascii="Palatino Linotype" w:eastAsia="Arial" w:hAnsi="Palatino Linotype" w:cs="Arial"/>
          <w:i/>
          <w:sz w:val="24"/>
          <w:szCs w:val="24"/>
        </w:rPr>
        <w:t>e</w:t>
      </w:r>
      <w:r w:rsidRPr="005165CE">
        <w:rPr>
          <w:rFonts w:ascii="Palatino Linotype" w:eastAsia="Arial" w:hAnsi="Palatino Linotype" w:cs="Arial"/>
          <w:i/>
          <w:spacing w:val="1"/>
          <w:sz w:val="24"/>
          <w:szCs w:val="24"/>
        </w:rPr>
        <w:t xml:space="preserve"> t</w:t>
      </w:r>
      <w:r w:rsidRPr="005165CE">
        <w:rPr>
          <w:rFonts w:ascii="Palatino Linotype" w:eastAsia="Arial" w:hAnsi="Palatino Linotype" w:cs="Arial"/>
          <w:i/>
          <w:sz w:val="24"/>
          <w:szCs w:val="24"/>
        </w:rPr>
        <w:t>ra</w:t>
      </w:r>
      <w:r w:rsidRPr="005165CE">
        <w:rPr>
          <w:rFonts w:ascii="Palatino Linotype" w:eastAsia="Arial" w:hAnsi="Palatino Linotype" w:cs="Arial"/>
          <w:i/>
          <w:spacing w:val="-2"/>
          <w:sz w:val="24"/>
          <w:szCs w:val="24"/>
        </w:rPr>
        <w:t>t</w:t>
      </w:r>
      <w:r w:rsidRPr="005165CE">
        <w:rPr>
          <w:rFonts w:ascii="Palatino Linotype" w:eastAsia="Arial" w:hAnsi="Palatino Linotype" w:cs="Arial"/>
          <w:i/>
          <w:spacing w:val="1"/>
          <w:sz w:val="24"/>
          <w:szCs w:val="24"/>
        </w:rPr>
        <w:t>e</w:t>
      </w:r>
      <w:r w:rsidRPr="005165CE">
        <w:rPr>
          <w:rFonts w:ascii="Palatino Linotype" w:eastAsia="Arial" w:hAnsi="Palatino Linotype" w:cs="Arial"/>
          <w:i/>
          <w:sz w:val="24"/>
          <w:szCs w:val="24"/>
        </w:rPr>
        <w:t>.</w:t>
      </w:r>
    </w:p>
    <w:p w:rsidR="003D7AA7" w:rsidRPr="005165CE" w:rsidRDefault="003D7AA7" w:rsidP="00D24953">
      <w:pPr>
        <w:pStyle w:val="Prrafodelista"/>
        <w:spacing w:before="67" w:line="276" w:lineRule="auto"/>
        <w:ind w:left="851" w:right="822"/>
        <w:jc w:val="both"/>
        <w:rPr>
          <w:rFonts w:ascii="Palatino Linotype" w:eastAsia="Arial" w:hAnsi="Palatino Linotype" w:cs="Arial"/>
          <w:i/>
          <w:sz w:val="24"/>
          <w:szCs w:val="24"/>
        </w:rPr>
      </w:pPr>
    </w:p>
    <w:p w:rsidR="00D24953" w:rsidRPr="005165CE" w:rsidRDefault="00D24953" w:rsidP="00D24953">
      <w:pPr>
        <w:numPr>
          <w:ilvl w:val="0"/>
          <w:numId w:val="2"/>
        </w:numPr>
        <w:spacing w:line="360" w:lineRule="auto"/>
        <w:ind w:left="0" w:right="49" w:firstLine="0"/>
        <w:contextualSpacing/>
        <w:jc w:val="both"/>
        <w:rPr>
          <w:rFonts w:ascii="Palatino Linotype" w:eastAsiaTheme="minorEastAsia" w:hAnsi="Palatino Linotype"/>
          <w:lang w:val="es-ES_tradnl"/>
        </w:rPr>
      </w:pPr>
      <w:r w:rsidRPr="005165CE">
        <w:rPr>
          <w:rFonts w:ascii="Palatino Linotype" w:eastAsia="MS Gothic" w:hAnsi="Palatino Linotype"/>
        </w:rPr>
        <w:t>Ahora bien, en razón de la pretendida clasificación de la información por parte del Sujeto Obligado, es importante señalar que a la clasificación total o parcial de la información requerida mediante solicitud de acceso a la información pública, constituye una restricción al derecho humano de acceso a la información. En este caso, la clasificación total o parcial de la información es un supuesto que tanto la Ley General de Transparencia y Acc</w:t>
      </w:r>
      <w:r w:rsidR="003D7AA7" w:rsidRPr="005165CE">
        <w:rPr>
          <w:rFonts w:ascii="Palatino Linotype" w:eastAsia="MS Gothic" w:hAnsi="Palatino Linotype"/>
        </w:rPr>
        <w:t>eso a la Información Pública</w:t>
      </w:r>
      <w:r w:rsidRPr="005165CE">
        <w:rPr>
          <w:rFonts w:ascii="Palatino Linotype" w:eastAsia="MS Gothic" w:hAnsi="Palatino Linotype"/>
        </w:rPr>
        <w:t>, como la Ley de Transparencia y Acceso a la Información Pública del Estado de México y Municipios, establecen agotar el procedimiento legalmente establecido, es precisamente lo que permite acreditar el cumplimiento de los otros dos requisitos.</w:t>
      </w:r>
    </w:p>
    <w:p w:rsidR="00D24953" w:rsidRPr="005165CE" w:rsidRDefault="00D24953" w:rsidP="00D24953">
      <w:pPr>
        <w:spacing w:line="360" w:lineRule="auto"/>
        <w:ind w:right="49"/>
        <w:contextualSpacing/>
        <w:jc w:val="both"/>
        <w:rPr>
          <w:rFonts w:ascii="Palatino Linotype" w:eastAsiaTheme="minorEastAsia" w:hAnsi="Palatino Linotype"/>
          <w:lang w:val="es-ES_tradnl"/>
        </w:rPr>
      </w:pPr>
    </w:p>
    <w:p w:rsidR="00D24953" w:rsidRPr="005165CE" w:rsidRDefault="00D24953" w:rsidP="003D7AA7">
      <w:pPr>
        <w:numPr>
          <w:ilvl w:val="0"/>
          <w:numId w:val="2"/>
        </w:numPr>
        <w:spacing w:line="360" w:lineRule="auto"/>
        <w:ind w:left="0" w:right="49" w:firstLine="0"/>
        <w:contextualSpacing/>
        <w:jc w:val="both"/>
        <w:rPr>
          <w:rFonts w:ascii="Palatino Linotype" w:eastAsia="MS Gothic" w:hAnsi="Palatino Linotype"/>
        </w:rPr>
      </w:pPr>
      <w:r w:rsidRPr="005165CE">
        <w:rPr>
          <w:rFonts w:ascii="Palatino Linotype" w:hAnsi="Palatino Linotype" w:cs="Arial"/>
          <w:color w:val="000000"/>
        </w:rPr>
        <w:t>En este caso, es importante señalar que para la clasificación de la información se debe atender a cierta</w:t>
      </w:r>
      <w:r w:rsidR="003D7AA7" w:rsidRPr="005165CE">
        <w:rPr>
          <w:rFonts w:ascii="Palatino Linotype" w:hAnsi="Palatino Linotype" w:cs="Arial"/>
          <w:color w:val="000000"/>
        </w:rPr>
        <w:t>s</w:t>
      </w:r>
      <w:r w:rsidRPr="005165CE">
        <w:rPr>
          <w:rFonts w:ascii="Palatino Linotype" w:hAnsi="Palatino Linotype" w:cs="Arial"/>
          <w:color w:val="000000"/>
        </w:rPr>
        <w:t xml:space="preserve"> formalidades establecidas en la Ley</w:t>
      </w:r>
      <w:r w:rsidR="003D7AA7" w:rsidRPr="005165CE">
        <w:rPr>
          <w:rFonts w:ascii="Palatino Linotype" w:hAnsi="Palatino Linotype" w:cs="Arial"/>
          <w:color w:val="000000"/>
        </w:rPr>
        <w:t>.</w:t>
      </w:r>
      <w:r w:rsidR="003D7AA7" w:rsidRPr="005165CE">
        <w:rPr>
          <w:rFonts w:ascii="Palatino Linotype" w:eastAsia="MS Gothic" w:hAnsi="Palatino Linotype"/>
        </w:rPr>
        <w:t xml:space="preserve"> </w:t>
      </w:r>
      <w:r w:rsidRPr="005165CE">
        <w:rPr>
          <w:rFonts w:ascii="Palatino Linotype" w:eastAsia="MS Gothic" w:hAnsi="Palatino Linotype"/>
        </w:rPr>
        <w:t>Al respecto, los Lineamientos Generales en Materia de Clasificación y Desclasificación de la Información, así Como para la Elaboración de Versiones Públicas, por cuanto hace a la clasificación de la información, señalan lo siguiente:</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w:t>
      </w:r>
      <w:r w:rsidRPr="005165CE">
        <w:rPr>
          <w:rFonts w:ascii="Palatino Linotype" w:hAnsi="Palatino Linotype" w:cs="Arial"/>
          <w:b/>
          <w:i/>
          <w:sz w:val="24"/>
          <w:szCs w:val="24"/>
        </w:rPr>
        <w:t>Quincuagésimo.</w:t>
      </w:r>
      <w:r w:rsidRPr="005165CE">
        <w:rPr>
          <w:rFonts w:ascii="Palatino Linotype" w:hAnsi="Palatino Linotype" w:cs="Arial"/>
          <w:i/>
          <w:sz w:val="24"/>
          <w:szCs w:val="24"/>
        </w:rPr>
        <w:t xml:space="preserve"> Los titulares de las áreas de los sujetos obligados podrán utilizar los formatos contenidos en el presente Capítulo como modelo para señalar la clasificación de documentos o expedientes, sin perjuicio de que establezcan los propios.</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b/>
          <w:i/>
          <w:sz w:val="24"/>
          <w:szCs w:val="24"/>
        </w:rPr>
        <w:t>Quincuagésimo primero.</w:t>
      </w:r>
      <w:r w:rsidRPr="005165CE">
        <w:rPr>
          <w:rFonts w:ascii="Palatino Linotype" w:hAnsi="Palatino Linotype" w:cs="Arial"/>
          <w:i/>
          <w:sz w:val="24"/>
          <w:szCs w:val="24"/>
        </w:rPr>
        <w:t xml:space="preserve"> La leyenda en los documentos clasificados indicará:</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lastRenderedPageBreak/>
        <w:t>I. La fecha de sesión del Comité de Transparencia en donde se confirmó la clasificación, en su caso;</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II. El nombre del área;</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III. La palabra reservado o confidencial;</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IV. Las partes o secciones reservadas o confidenciales, en su caso;</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V. El fundamento legal;</w:t>
      </w:r>
    </w:p>
    <w:p w:rsidR="00D24953" w:rsidRPr="005165CE" w:rsidRDefault="00D24953" w:rsidP="00D24953">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VI. El periodo de reserva, y</w:t>
      </w:r>
    </w:p>
    <w:p w:rsidR="00D24953" w:rsidRPr="005165CE" w:rsidRDefault="00D24953" w:rsidP="003D7AA7">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r w:rsidRPr="005165CE">
        <w:rPr>
          <w:rFonts w:ascii="Palatino Linotype" w:hAnsi="Palatino Linotype" w:cs="Arial"/>
          <w:i/>
          <w:sz w:val="24"/>
          <w:szCs w:val="24"/>
        </w:rPr>
        <w:t>VII. La rúbrica del titular del área.</w:t>
      </w:r>
    </w:p>
    <w:p w:rsidR="003D7AA7" w:rsidRPr="005165CE" w:rsidRDefault="003D7AA7" w:rsidP="003D7AA7">
      <w:pPr>
        <w:pStyle w:val="Prrafodelista"/>
        <w:tabs>
          <w:tab w:val="left" w:pos="142"/>
          <w:tab w:val="left" w:pos="284"/>
          <w:tab w:val="left" w:pos="851"/>
        </w:tabs>
        <w:spacing w:line="360" w:lineRule="auto"/>
        <w:ind w:left="851" w:right="822"/>
        <w:jc w:val="both"/>
        <w:rPr>
          <w:rFonts w:ascii="Palatino Linotype" w:hAnsi="Palatino Linotype" w:cs="Arial"/>
          <w:i/>
          <w:sz w:val="24"/>
          <w:szCs w:val="24"/>
        </w:rPr>
      </w:pP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Una vez hecho lo anterior, se remite la información al Titular de la Unidad de Transparencia, con el acuerdo de clasificación correspondiente, para que sea sometido al conocimiento del Comité de Transparencia.</w:t>
      </w:r>
    </w:p>
    <w:p w:rsidR="00D24953" w:rsidRPr="005165CE" w:rsidRDefault="00D24953" w:rsidP="00D24953">
      <w:pPr>
        <w:pStyle w:val="Prrafodelista"/>
        <w:tabs>
          <w:tab w:val="left" w:pos="0"/>
        </w:tabs>
        <w:spacing w:line="360" w:lineRule="auto"/>
        <w:ind w:left="0" w:right="49"/>
        <w:jc w:val="both"/>
        <w:rPr>
          <w:rFonts w:ascii="Palatino Linotype" w:hAnsi="Palatino Linotype" w:cs="Arial"/>
          <w:color w:val="000000" w:themeColor="text1"/>
          <w:sz w:val="24"/>
          <w:szCs w:val="24"/>
          <w:lang w:val="es-US"/>
        </w:rPr>
      </w:pPr>
    </w:p>
    <w:p w:rsidR="00D24953" w:rsidRPr="005165CE" w:rsidRDefault="00D24953" w:rsidP="00D24953">
      <w:pPr>
        <w:pStyle w:val="Prrafodelista"/>
        <w:tabs>
          <w:tab w:val="left" w:pos="142"/>
          <w:tab w:val="left" w:pos="284"/>
          <w:tab w:val="left" w:pos="426"/>
        </w:tabs>
        <w:spacing w:line="360" w:lineRule="auto"/>
        <w:ind w:left="0"/>
        <w:jc w:val="both"/>
        <w:outlineLvl w:val="2"/>
        <w:rPr>
          <w:rFonts w:ascii="Palatino Linotype" w:hAnsi="Palatino Linotype" w:cs="Arial"/>
          <w:b/>
          <w:sz w:val="24"/>
          <w:szCs w:val="24"/>
        </w:rPr>
      </w:pPr>
      <w:bookmarkStart w:id="6" w:name="_Toc51863317"/>
      <w:bookmarkStart w:id="7" w:name="_Toc52444651"/>
      <w:bookmarkStart w:id="8" w:name="_Toc57154370"/>
      <w:bookmarkStart w:id="9" w:name="_Toc65170176"/>
      <w:r w:rsidRPr="005165CE">
        <w:rPr>
          <w:rFonts w:ascii="Palatino Linotype" w:hAnsi="Palatino Linotype" w:cs="Arial"/>
          <w:b/>
          <w:sz w:val="24"/>
          <w:szCs w:val="24"/>
        </w:rPr>
        <w:t>La intervención del Comité de Transparencia.</w:t>
      </w:r>
      <w:bookmarkEnd w:id="6"/>
      <w:bookmarkEnd w:id="7"/>
      <w:bookmarkEnd w:id="8"/>
      <w:bookmarkEnd w:id="9"/>
    </w:p>
    <w:p w:rsidR="00D24953" w:rsidRPr="005165CE" w:rsidRDefault="00D24953" w:rsidP="00D24953">
      <w:pPr>
        <w:pStyle w:val="Prrafodelista"/>
        <w:tabs>
          <w:tab w:val="left" w:pos="142"/>
          <w:tab w:val="left" w:pos="284"/>
          <w:tab w:val="left" w:pos="426"/>
        </w:tabs>
        <w:spacing w:line="360" w:lineRule="auto"/>
        <w:ind w:left="0"/>
        <w:jc w:val="both"/>
        <w:rPr>
          <w:rFonts w:ascii="Palatino Linotype" w:hAnsi="Palatino Linotype" w:cs="Arial"/>
          <w:b/>
          <w:sz w:val="24"/>
          <w:szCs w:val="24"/>
        </w:rPr>
      </w:pPr>
      <w:r w:rsidRPr="005165CE">
        <w:rPr>
          <w:rFonts w:ascii="Palatino Linotype" w:hAnsi="Palatino Linotype" w:cs="Arial"/>
          <w:b/>
          <w:sz w:val="24"/>
          <w:szCs w:val="24"/>
        </w:rPr>
        <w:t>a) Formalidades para emitir el Acuerdo de Clasificación.</w:t>
      </w: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 xml:space="preserve">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5165CE">
        <w:rPr>
          <w:rFonts w:ascii="Palatino Linotype" w:eastAsia="MS Gothic" w:hAnsi="Palatino Linotype"/>
          <w:b/>
          <w:sz w:val="24"/>
          <w:szCs w:val="24"/>
          <w:u w:val="single"/>
        </w:rPr>
        <w:t>confirmar, modificar o revocar</w:t>
      </w:r>
      <w:r w:rsidRPr="005165CE">
        <w:rPr>
          <w:rFonts w:ascii="Palatino Linotype" w:eastAsia="MS Gothic" w:hAnsi="Palatino Linotype"/>
          <w:sz w:val="24"/>
          <w:szCs w:val="24"/>
        </w:rPr>
        <w:t xml:space="preserve"> la clasificación de la información que ha hecho el titular del área que administra la información. Por lo tanto, el Comité </w:t>
      </w:r>
      <w:r w:rsidRPr="005165CE">
        <w:rPr>
          <w:rFonts w:ascii="Palatino Linotype" w:eastAsia="MS Gothic" w:hAnsi="Palatino Linotype"/>
          <w:b/>
          <w:sz w:val="24"/>
          <w:szCs w:val="24"/>
          <w:u w:val="single"/>
        </w:rPr>
        <w:t>no aprueba</w:t>
      </w:r>
      <w:r w:rsidRPr="005165CE">
        <w:rPr>
          <w:rFonts w:ascii="Palatino Linotype" w:eastAsia="MS Gothic" w:hAnsi="Palatino Linotype"/>
          <w:sz w:val="24"/>
          <w:szCs w:val="24"/>
        </w:rPr>
        <w:t xml:space="preserve"> la clasificación, sino que revisa lo que ha hecho el titular del área y confirma, modifica o revoca la decisión a través de un acuerdo.</w:t>
      </w:r>
    </w:p>
    <w:p w:rsidR="00D24953" w:rsidRPr="005165CE" w:rsidRDefault="00D24953" w:rsidP="00D24953">
      <w:pPr>
        <w:pStyle w:val="Prrafodelista"/>
        <w:tabs>
          <w:tab w:val="left" w:pos="0"/>
        </w:tabs>
        <w:spacing w:line="360" w:lineRule="auto"/>
        <w:ind w:left="0" w:right="49"/>
        <w:jc w:val="both"/>
        <w:rPr>
          <w:rFonts w:ascii="Palatino Linotype" w:hAnsi="Palatino Linotype" w:cs="Arial"/>
          <w:color w:val="000000" w:themeColor="text1"/>
          <w:sz w:val="24"/>
          <w:szCs w:val="24"/>
          <w:lang w:val="es-US"/>
        </w:rPr>
      </w:pP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lastRenderedPageBreak/>
        <w:t xml:space="preserve">Evidentemente, esta decisión implica una restricción a un derecho humano, por lo tanto, puede generar un agravio al particular y, en consecuencia, es necesario que </w:t>
      </w:r>
      <w:r w:rsidRPr="005165CE">
        <w:rPr>
          <w:rFonts w:ascii="Palatino Linotype" w:eastAsia="MS Gothic" w:hAnsi="Palatino Linotype"/>
          <w:b/>
          <w:sz w:val="24"/>
          <w:szCs w:val="24"/>
          <w:u w:val="single"/>
        </w:rPr>
        <w:t>el acto reúna con los requisitos elementales</w:t>
      </w:r>
      <w:r w:rsidRPr="005165CE">
        <w:rPr>
          <w:rFonts w:ascii="Palatino Linotype" w:eastAsia="MS Gothic" w:hAnsi="Palatino Linotype"/>
          <w:sz w:val="24"/>
          <w:szCs w:val="24"/>
        </w:rPr>
        <w:t>, entre ellos, que la autoridad que va a emitir el acto de autoridad sea la legalmente facultada para ello, es decir, que cumpla con el principio de reserva de ley,  por lo que no está demás señalar que el artículo 45 de la Ley Estatal, claramente 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Cualquier otra composición del Comité puede generar vicios de legalidad de origen en el acto que restringe un derecho humano.</w:t>
      </w:r>
    </w:p>
    <w:p w:rsidR="00D24953" w:rsidRPr="005165CE" w:rsidRDefault="00D24953" w:rsidP="00D24953">
      <w:pPr>
        <w:pStyle w:val="Prrafodelista"/>
        <w:spacing w:line="360" w:lineRule="auto"/>
        <w:ind w:left="0"/>
        <w:rPr>
          <w:rFonts w:ascii="Palatino Linotype" w:eastAsia="MS Gothic" w:hAnsi="Palatino Linotype"/>
          <w:sz w:val="24"/>
          <w:szCs w:val="24"/>
        </w:rPr>
      </w:pP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La decisión de confirmar, modificar o revocar la clasificación deberá de asentarse en un documento que registre la determinación a la que se llegue después de un análisis minucioso a 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D24953" w:rsidRPr="005165CE" w:rsidRDefault="00D24953" w:rsidP="00D24953">
      <w:pPr>
        <w:spacing w:line="360" w:lineRule="auto"/>
        <w:ind w:right="49"/>
        <w:jc w:val="both"/>
        <w:rPr>
          <w:rFonts w:ascii="Palatino Linotype" w:hAnsi="Palatino Linotype" w:cs="Arial"/>
          <w:color w:val="000000"/>
        </w:rPr>
      </w:pPr>
    </w:p>
    <w:p w:rsidR="00D24953" w:rsidRPr="005165CE" w:rsidRDefault="00D24953" w:rsidP="00D24953">
      <w:pPr>
        <w:pStyle w:val="Prrafodelista"/>
        <w:tabs>
          <w:tab w:val="left" w:pos="142"/>
          <w:tab w:val="left" w:pos="284"/>
          <w:tab w:val="left" w:pos="426"/>
        </w:tabs>
        <w:spacing w:line="360" w:lineRule="auto"/>
        <w:ind w:left="0"/>
        <w:jc w:val="both"/>
        <w:rPr>
          <w:rFonts w:ascii="Palatino Linotype" w:hAnsi="Palatino Linotype" w:cs="Arial"/>
          <w:b/>
          <w:sz w:val="24"/>
          <w:szCs w:val="24"/>
        </w:rPr>
      </w:pPr>
      <w:r w:rsidRPr="005165CE">
        <w:rPr>
          <w:rFonts w:ascii="Palatino Linotype" w:hAnsi="Palatino Linotype" w:cs="Arial"/>
          <w:b/>
          <w:sz w:val="24"/>
          <w:szCs w:val="24"/>
        </w:rPr>
        <w:t>b) Requisitos de fondo del Acuerdo de Clasificación.</w:t>
      </w: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nos aporta mayores luces para cumplir con dicha acreditación. En los artículos 131 y 105 segundo párrafo de la Ley Estatal y de la Ley General respectivamente, </w:t>
      </w:r>
      <w:r w:rsidRPr="005165CE">
        <w:rPr>
          <w:rFonts w:ascii="Palatino Linotype" w:eastAsia="MS Gothic" w:hAnsi="Palatino Linotype"/>
          <w:sz w:val="24"/>
          <w:szCs w:val="24"/>
        </w:rPr>
        <w:lastRenderedPageBreak/>
        <w:t>y el lineamiento sexagésimo segundo de los Lineamientos Generales, al señalar que la carga de la prueba, para justificar las restricciones, corresponde a los sujetos obligados, por lo que deberán fundar y motivar debidamente la clasificación.</w:t>
      </w:r>
    </w:p>
    <w:p w:rsidR="00D24953" w:rsidRPr="005165CE" w:rsidRDefault="00D24953" w:rsidP="00D24953">
      <w:pPr>
        <w:pStyle w:val="Prrafodelista"/>
        <w:tabs>
          <w:tab w:val="left" w:pos="0"/>
        </w:tabs>
        <w:spacing w:line="360" w:lineRule="auto"/>
        <w:ind w:left="0" w:right="49"/>
        <w:jc w:val="both"/>
        <w:rPr>
          <w:rFonts w:ascii="Palatino Linotype" w:hAnsi="Palatino Linotype" w:cs="Arial"/>
          <w:color w:val="000000" w:themeColor="text1"/>
          <w:sz w:val="24"/>
          <w:szCs w:val="24"/>
          <w:lang w:val="es-US"/>
        </w:rPr>
      </w:pP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24953" w:rsidRPr="005165CE" w:rsidRDefault="00D24953" w:rsidP="00D24953">
      <w:pPr>
        <w:pStyle w:val="Prrafodelista"/>
        <w:tabs>
          <w:tab w:val="left" w:pos="0"/>
        </w:tabs>
        <w:spacing w:line="360" w:lineRule="auto"/>
        <w:ind w:left="0" w:right="49"/>
        <w:jc w:val="both"/>
        <w:rPr>
          <w:rFonts w:ascii="Palatino Linotype" w:hAnsi="Palatino Linotype" w:cs="Arial"/>
          <w:color w:val="000000" w:themeColor="text1"/>
          <w:sz w:val="24"/>
          <w:szCs w:val="24"/>
          <w:lang w:val="es-US"/>
        </w:rPr>
      </w:pP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hAnsi="Palatino Linotype" w:cs="Arial"/>
          <w:sz w:val="24"/>
          <w:szCs w:val="24"/>
        </w:rPr>
        <w:t>Por su parte, el intérprete judicial del país ha establecido una jurisprudencia respecto a qué debe entenderse por fundamentación y motivación, en los siguientes términos:</w:t>
      </w:r>
    </w:p>
    <w:p w:rsidR="00D24953" w:rsidRPr="005165CE" w:rsidRDefault="00D24953" w:rsidP="00D24953">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b/>
          <w:i/>
          <w:color w:val="000000"/>
        </w:rPr>
        <w:t>FUNDAMENTACIÓN Y MOTIVACIÓN.</w:t>
      </w:r>
      <w:r w:rsidRPr="005165CE">
        <w:rPr>
          <w:rFonts w:ascii="Palatino Linotype" w:hAnsi="Palatino Linotype" w:cs="Arial"/>
          <w:i/>
          <w:color w:val="000000"/>
        </w:rPr>
        <w:t xml:space="preserve"> “La </w:t>
      </w:r>
      <w:r w:rsidRPr="005165CE">
        <w:rPr>
          <w:rFonts w:ascii="Palatino Linotype" w:hAnsi="Palatino Linotype" w:cs="Arial"/>
          <w:i/>
          <w:color w:val="000000"/>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5165CE">
        <w:rPr>
          <w:rFonts w:ascii="Palatino Linotype" w:hAnsi="Palatino Linotype" w:cs="Arial"/>
          <w:i/>
          <w:color w:val="000000"/>
        </w:rPr>
        <w:t>.”</w:t>
      </w:r>
    </w:p>
    <w:p w:rsidR="00D24953" w:rsidRPr="005165CE" w:rsidRDefault="00D24953" w:rsidP="00D24953">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i/>
          <w:color w:val="000000"/>
        </w:rPr>
        <w:t>SEGUNDO TRIBUNAL COLEGIADO DEL SEXTO CIRCUITO.</w:t>
      </w:r>
    </w:p>
    <w:p w:rsidR="00D24953" w:rsidRPr="005165CE" w:rsidRDefault="00D24953" w:rsidP="00D24953">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i/>
          <w:color w:val="000000"/>
        </w:rPr>
        <w:t>Amparo directo 194/88. Bufete Industrial Construcciones, S.A. de C.V. 28 de junio de 1988. Unanimidad de votos. Ponente: Gustavo Calvillo Rangel. Secretario: Jorge Alberto González Álvarez.</w:t>
      </w:r>
    </w:p>
    <w:p w:rsidR="00D24953" w:rsidRPr="005165CE" w:rsidRDefault="00D24953" w:rsidP="00D24953">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i/>
          <w:color w:val="000000"/>
        </w:rPr>
        <w:t>Revisión fiscal 103/88. Instituto Mexicano del Seguro Social. 18 de octubre de 1988. Unanimidad de votos. Ponente: Arnoldo Nájera Virgen. Secretario: Alejandro Esponda Rincón.</w:t>
      </w:r>
    </w:p>
    <w:p w:rsidR="00D24953" w:rsidRPr="005165CE" w:rsidRDefault="00D24953" w:rsidP="00D24953">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i/>
          <w:color w:val="000000"/>
        </w:rPr>
        <w:lastRenderedPageBreak/>
        <w:t>Amparo en revisión 333/88. Adilia Romero. 26 de octubre de 1988. Unanimidad de votos. Ponente: Arnoldo Nájera Virgen. Secretario: Enrique Crispín Campos Ramírez.</w:t>
      </w:r>
    </w:p>
    <w:p w:rsidR="00D24953" w:rsidRPr="005165CE" w:rsidRDefault="00D24953" w:rsidP="00D24953">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i/>
          <w:color w:val="000000"/>
        </w:rPr>
        <w:t>Amparo en revisión 597/95. Emilio Maurer Bretón. 15 de noviembre de 1995. Unanimidad de votos. Ponente: Clementina Ramírez Moguel Goyzueta. Secretario: Gonzalo Carrera Molina.</w:t>
      </w:r>
    </w:p>
    <w:p w:rsidR="00D24953" w:rsidRPr="005165CE" w:rsidRDefault="00D24953" w:rsidP="00184037">
      <w:pPr>
        <w:spacing w:line="360" w:lineRule="auto"/>
        <w:ind w:left="851" w:right="618"/>
        <w:contextualSpacing/>
        <w:jc w:val="both"/>
        <w:rPr>
          <w:rFonts w:ascii="Palatino Linotype" w:hAnsi="Palatino Linotype" w:cs="Arial"/>
          <w:i/>
          <w:color w:val="000000"/>
        </w:rPr>
      </w:pPr>
      <w:r w:rsidRPr="005165CE">
        <w:rPr>
          <w:rFonts w:ascii="Palatino Linotype" w:hAnsi="Palatino Linotype" w:cs="Arial"/>
          <w:i/>
          <w:color w:val="000000"/>
        </w:rPr>
        <w:t>Amparo directo 7/96. Pedro Vicente López Miro. 21 de febrero de 1996. Unanimidad de votos. Ponente: María Eugenia Estela Martínez Cardiel. Secretario: Enrique Baigts Muñoz.</w:t>
      </w: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D24953" w:rsidRPr="005165CE" w:rsidRDefault="00D24953" w:rsidP="00D24953">
      <w:pPr>
        <w:pStyle w:val="Prrafodelista"/>
        <w:tabs>
          <w:tab w:val="left" w:pos="0"/>
        </w:tabs>
        <w:spacing w:line="360" w:lineRule="auto"/>
        <w:ind w:left="0" w:right="49"/>
        <w:jc w:val="both"/>
        <w:rPr>
          <w:rFonts w:ascii="Palatino Linotype" w:hAnsi="Palatino Linotype" w:cs="Arial"/>
          <w:color w:val="000000" w:themeColor="text1"/>
          <w:sz w:val="24"/>
          <w:szCs w:val="24"/>
          <w:lang w:val="es-US"/>
        </w:rPr>
      </w:pPr>
    </w:p>
    <w:p w:rsidR="00D24953" w:rsidRPr="005165CE" w:rsidRDefault="00D24953" w:rsidP="00D24953">
      <w:pPr>
        <w:pStyle w:val="Prrafodelista"/>
        <w:numPr>
          <w:ilvl w:val="0"/>
          <w:numId w:val="2"/>
        </w:numPr>
        <w:tabs>
          <w:tab w:val="left" w:pos="0"/>
        </w:tabs>
        <w:spacing w:after="0" w:line="360" w:lineRule="auto"/>
        <w:ind w:left="0" w:right="49" w:firstLine="0"/>
        <w:jc w:val="both"/>
        <w:rPr>
          <w:rFonts w:ascii="Palatino Linotype" w:hAnsi="Palatino Linotype" w:cs="Arial"/>
          <w:color w:val="000000" w:themeColor="text1"/>
          <w:sz w:val="24"/>
          <w:szCs w:val="24"/>
          <w:lang w:val="es-US"/>
        </w:rPr>
      </w:pPr>
      <w:r w:rsidRPr="005165CE">
        <w:rPr>
          <w:rFonts w:ascii="Palatino Linotype" w:eastAsia="MS Gothic"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r w:rsidR="003D7AA7" w:rsidRPr="005165CE">
        <w:rPr>
          <w:rFonts w:ascii="Palatino Linotype" w:hAnsi="Palatino Linotype" w:cs="Arial"/>
          <w:color w:val="000000" w:themeColor="text1"/>
          <w:sz w:val="24"/>
          <w:szCs w:val="24"/>
          <w:lang w:val="es-US"/>
        </w:rPr>
        <w:t xml:space="preserve"> </w:t>
      </w:r>
      <w:r w:rsidR="007E7843" w:rsidRPr="005165CE">
        <w:rPr>
          <w:rFonts w:ascii="Palatino Linotype" w:hAnsi="Palatino Linotype" w:cs="Arial"/>
          <w:color w:val="000000" w:themeColor="text1"/>
          <w:sz w:val="24"/>
          <w:szCs w:val="24"/>
          <w:lang w:val="es-US"/>
        </w:rPr>
        <w:t xml:space="preserve"> </w:t>
      </w:r>
      <w:r w:rsidRPr="005165CE">
        <w:rPr>
          <w:rFonts w:ascii="Palatino Linotype" w:eastAsia="MS Gothic" w:hAnsi="Palatino Linotype"/>
          <w:sz w:val="24"/>
          <w:szCs w:val="24"/>
        </w:rPr>
        <w:t>En ese mismo sentido, el numeral trigésimo tercero fracción V de los Lineamientos Generales, precisa que para motivar la clasificación se deben acreditar las circunstancias de tiempo, modo y lugar.</w:t>
      </w:r>
    </w:p>
    <w:p w:rsidR="00184037" w:rsidRPr="005165CE" w:rsidRDefault="00184037" w:rsidP="00184037">
      <w:pPr>
        <w:pStyle w:val="Prrafodelista"/>
        <w:tabs>
          <w:tab w:val="left" w:pos="0"/>
        </w:tabs>
        <w:spacing w:after="0" w:line="360" w:lineRule="auto"/>
        <w:ind w:left="0" w:right="49"/>
        <w:jc w:val="both"/>
        <w:rPr>
          <w:rFonts w:ascii="Palatino Linotype" w:hAnsi="Palatino Linotype" w:cs="Arial"/>
          <w:color w:val="000000" w:themeColor="text1"/>
          <w:sz w:val="24"/>
          <w:szCs w:val="24"/>
          <w:lang w:val="es-US"/>
        </w:rPr>
      </w:pPr>
    </w:p>
    <w:p w:rsidR="00D24953" w:rsidRPr="005165CE" w:rsidRDefault="00D24953" w:rsidP="00D24953">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5165CE">
        <w:rPr>
          <w:rFonts w:ascii="Palatino Linotype" w:hAnsi="Palatino Linotype" w:cs="Arial"/>
          <w:color w:val="000000"/>
        </w:rPr>
        <w:t>En este contexto, si bien el Sujeto Obligado manifestó que la información solicitada se encuentra en el supuesto de información susceptible d</w:t>
      </w:r>
      <w:r w:rsidR="00184037" w:rsidRPr="005165CE">
        <w:rPr>
          <w:rFonts w:ascii="Palatino Linotype" w:hAnsi="Palatino Linotype" w:cs="Arial"/>
          <w:color w:val="000000"/>
        </w:rPr>
        <w:t>e clasificarse</w:t>
      </w:r>
      <w:r w:rsidRPr="005165CE">
        <w:rPr>
          <w:rFonts w:ascii="Palatino Linotype" w:hAnsi="Palatino Linotype" w:cs="Arial"/>
          <w:color w:val="000000"/>
        </w:rPr>
        <w:t>, debió atender a las formalidades estable</w:t>
      </w:r>
      <w:r w:rsidR="00184037" w:rsidRPr="005165CE">
        <w:rPr>
          <w:rFonts w:ascii="Palatino Linotype" w:hAnsi="Palatino Linotype" w:cs="Arial"/>
          <w:color w:val="000000"/>
        </w:rPr>
        <w:t xml:space="preserve">cidas en la Ley y remitir el Acuerdo que sustente de forma fundada y motivada la clasificación. </w:t>
      </w:r>
    </w:p>
    <w:p w:rsidR="00834E1C" w:rsidRPr="005165CE" w:rsidRDefault="00834E1C" w:rsidP="00184037">
      <w:pPr>
        <w:numPr>
          <w:ilvl w:val="0"/>
          <w:numId w:val="2"/>
        </w:numPr>
        <w:tabs>
          <w:tab w:val="left" w:pos="0"/>
        </w:tabs>
        <w:spacing w:after="240" w:line="360" w:lineRule="auto"/>
        <w:ind w:left="0" w:firstLine="0"/>
        <w:jc w:val="both"/>
        <w:rPr>
          <w:rFonts w:ascii="Palatino Linotype" w:eastAsia="Palatino Linotype" w:hAnsi="Palatino Linotype" w:cs="Palatino Linotype"/>
        </w:rPr>
      </w:pPr>
      <w:r w:rsidRPr="005165CE">
        <w:rPr>
          <w:rFonts w:ascii="Palatino Linotype" w:eastAsia="Palatino Linotype" w:hAnsi="Palatino Linotype" w:cs="Palatino Linotype"/>
          <w:color w:val="000000"/>
        </w:rPr>
        <w:lastRenderedPageBreak/>
        <w:t xml:space="preserve">En ese sentido, resulta necesario referir que, el </w:t>
      </w:r>
      <w:r w:rsidRPr="005165CE">
        <w:rPr>
          <w:rFonts w:ascii="Palatino Linotype" w:eastAsia="Palatino Linotype" w:hAnsi="Palatino Linotype" w:cs="Palatino Linotype"/>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5165CE">
        <w:rPr>
          <w:rFonts w:ascii="Palatino Linotype" w:eastAsia="Palatino Linotype" w:hAnsi="Palatino Linotype" w:cs="Palatino Linotype"/>
          <w:b/>
          <w:bCs/>
        </w:rPr>
        <w:t>los Sujetos Obligados deberán documentar todo acto que se derive del ejercicio de sus facultades, competencias o funciones,</w:t>
      </w:r>
      <w:r w:rsidRPr="005165CE">
        <w:rPr>
          <w:rFonts w:ascii="Palatino Linotype" w:eastAsia="Palatino Linotype" w:hAnsi="Palatino Linotype" w:cs="Palatino Linotype"/>
        </w:rPr>
        <w:t xml:space="preserve"> considerando desde su origen la eventual publicidad y reutilización de la información que generen, posean o administren.</w:t>
      </w:r>
    </w:p>
    <w:p w:rsidR="00834E1C" w:rsidRPr="005165CE" w:rsidRDefault="00834E1C" w:rsidP="00834E1C">
      <w:pPr>
        <w:numPr>
          <w:ilvl w:val="0"/>
          <w:numId w:val="2"/>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5165CE">
        <w:rPr>
          <w:rFonts w:ascii="Palatino Linotype" w:eastAsia="Palatino Linotype" w:hAnsi="Palatino Linotype" w:cs="Palatino Linotype"/>
          <w:color w:val="000000"/>
          <w:vertAlign w:val="superscript"/>
        </w:rPr>
        <w:footnoteReference w:id="1"/>
      </w:r>
      <w:r w:rsidRPr="005165CE">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834E1C" w:rsidRPr="005165CE" w:rsidRDefault="00834E1C" w:rsidP="00834E1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834E1C" w:rsidRPr="005165CE" w:rsidRDefault="00834E1C" w:rsidP="00834E1C">
      <w:pPr>
        <w:numPr>
          <w:ilvl w:val="0"/>
          <w:numId w:val="2"/>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834E1C" w:rsidRPr="005165CE" w:rsidRDefault="00834E1C" w:rsidP="00834E1C">
      <w:pPr>
        <w:pBdr>
          <w:top w:val="nil"/>
          <w:left w:val="nil"/>
          <w:bottom w:val="nil"/>
          <w:right w:val="nil"/>
          <w:between w:val="nil"/>
        </w:pBdr>
        <w:spacing w:line="276" w:lineRule="auto"/>
        <w:ind w:left="720"/>
        <w:rPr>
          <w:rFonts w:ascii="Palatino Linotype" w:eastAsia="Palatino Linotype" w:hAnsi="Palatino Linotype" w:cs="Palatino Linotype"/>
          <w:color w:val="000000"/>
        </w:rPr>
      </w:pPr>
    </w:p>
    <w:p w:rsidR="00834E1C" w:rsidRPr="005165CE" w:rsidRDefault="00834E1C" w:rsidP="00834E1C">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b/>
          <w:bCs/>
          <w:i/>
          <w:iCs/>
          <w:color w:val="000000"/>
        </w:rPr>
        <w:lastRenderedPageBreak/>
        <w:t>ACCESO A LA INFORMACIÓN. IMPLICACIÓN DEL PRINCIPIO DE MÁXIMA PUBLICIDAD EN EL DERECHO FUNDAMENTAL RELATIVO.</w:t>
      </w:r>
      <w:r w:rsidRPr="005165CE">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834E1C" w:rsidRPr="005165CE" w:rsidRDefault="00834E1C" w:rsidP="00834E1C">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iCs/>
          <w:color w:val="000000"/>
        </w:rPr>
      </w:pPr>
    </w:p>
    <w:p w:rsidR="00834E1C" w:rsidRPr="005165CE" w:rsidRDefault="00834E1C" w:rsidP="00834E1C">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i/>
          <w:iCs/>
          <w:color w:val="000000"/>
        </w:rPr>
        <w:t xml:space="preserve">CUARTO TRIBUNAL COLEGIADO EN MATERIA ADMINISTRATIVA DEL PRIMER CIRCUITO. </w:t>
      </w:r>
    </w:p>
    <w:p w:rsidR="00834E1C" w:rsidRPr="005165CE" w:rsidRDefault="00834E1C" w:rsidP="00834E1C">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iCs/>
          <w:color w:val="000000"/>
        </w:rPr>
      </w:pPr>
    </w:p>
    <w:p w:rsidR="00834E1C" w:rsidRPr="005165CE" w:rsidRDefault="00834E1C" w:rsidP="00834E1C">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iCs/>
          <w:color w:val="000000"/>
        </w:rPr>
      </w:pPr>
      <w:r w:rsidRPr="005165CE">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834E1C" w:rsidRPr="005165CE" w:rsidRDefault="00834E1C" w:rsidP="00834E1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834E1C" w:rsidRPr="005165CE" w:rsidRDefault="00834E1C" w:rsidP="00834E1C">
      <w:pPr>
        <w:numPr>
          <w:ilvl w:val="0"/>
          <w:numId w:val="2"/>
        </w:numPr>
        <w:pBdr>
          <w:top w:val="nil"/>
          <w:left w:val="nil"/>
          <w:bottom w:val="nil"/>
          <w:right w:val="nil"/>
          <w:between w:val="nil"/>
        </w:pBdr>
        <w:tabs>
          <w:tab w:val="left" w:pos="851"/>
        </w:tabs>
        <w:spacing w:after="240" w:line="360" w:lineRule="auto"/>
        <w:ind w:left="0" w:right="49"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lastRenderedPageBreak/>
        <w:t>El derecho de acceso a la información encuentra su materia elemental en los documentos, y la Ley de Transparencia local  nos brinda el siguiente concepto, para darnos un mejor panorama:</w:t>
      </w:r>
    </w:p>
    <w:p w:rsidR="00834E1C" w:rsidRPr="005165CE" w:rsidRDefault="00834E1C" w:rsidP="00834E1C">
      <w:pPr>
        <w:spacing w:line="360" w:lineRule="auto"/>
        <w:ind w:left="567" w:right="567"/>
        <w:jc w:val="both"/>
        <w:rPr>
          <w:rFonts w:ascii="Palatino Linotype" w:eastAsia="Palatino Linotype" w:hAnsi="Palatino Linotype" w:cs="Palatino Linotype"/>
          <w:i/>
          <w:iCs/>
        </w:rPr>
      </w:pPr>
      <w:r w:rsidRPr="005165CE">
        <w:rPr>
          <w:rFonts w:ascii="Palatino Linotype" w:eastAsia="Palatino Linotype" w:hAnsi="Palatino Linotype" w:cs="Palatino Linotype"/>
          <w:b/>
          <w:bCs/>
          <w:i/>
          <w:iCs/>
        </w:rPr>
        <w:t xml:space="preserve">XI. Documento: </w:t>
      </w:r>
      <w:r w:rsidRPr="005165CE">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sidRPr="005165CE">
        <w:rPr>
          <w:rFonts w:ascii="Palatino Linotype" w:eastAsia="Palatino Linotype" w:hAnsi="Palatino Linotype" w:cs="Palatino Linotype"/>
          <w:b/>
          <w:bCs/>
          <w:i/>
          <w:iCs/>
        </w:rPr>
        <w:t>cualquier otro registro</w:t>
      </w:r>
      <w:r w:rsidRPr="005165CE">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834E1C" w:rsidRPr="005165CE" w:rsidRDefault="00834E1C" w:rsidP="00834E1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834E1C" w:rsidRDefault="00834E1C" w:rsidP="00834E1C">
      <w:pPr>
        <w:numPr>
          <w:ilvl w:val="0"/>
          <w:numId w:val="2"/>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5165CE" w:rsidRPr="005165CE" w:rsidRDefault="005165CE" w:rsidP="005165CE">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5165CE">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5165CE">
        <w:rPr>
          <w:rFonts w:ascii="Palatino Linotype" w:eastAsia="Palatino Linotype" w:hAnsi="Palatino Linotype" w:cs="Palatino Linotype"/>
          <w:b/>
          <w:bCs/>
          <w:color w:val="000000"/>
        </w:rPr>
        <w:t xml:space="preserve">REVOCAR </w:t>
      </w:r>
      <w:r w:rsidRPr="005165CE">
        <w:rPr>
          <w:rFonts w:ascii="Palatino Linotype" w:eastAsia="Palatino Linotype" w:hAnsi="Palatino Linotype" w:cs="Palatino Linotype"/>
          <w:color w:val="000000"/>
        </w:rPr>
        <w:t xml:space="preserve">la respuesta otorgada por el Sujeto Obligado, y determina que es dable </w:t>
      </w:r>
      <w:r w:rsidRPr="005165CE">
        <w:rPr>
          <w:rFonts w:ascii="Palatino Linotype" w:eastAsia="Palatino Linotype" w:hAnsi="Palatino Linotype" w:cs="Palatino Linotype"/>
          <w:b/>
          <w:bCs/>
          <w:color w:val="000000"/>
        </w:rPr>
        <w:t>ORDENAR</w:t>
      </w:r>
      <w:r w:rsidRPr="005165CE">
        <w:rPr>
          <w:rFonts w:ascii="Palatino Linotype" w:eastAsia="Palatino Linotype" w:hAnsi="Palatino Linotype" w:cs="Palatino Linotype"/>
          <w:color w:val="000000"/>
        </w:rPr>
        <w:t>, de ser procedente en versión pública, la siguiente información:</w:t>
      </w:r>
      <w:r w:rsidRPr="005165CE">
        <w:rPr>
          <w:rFonts w:ascii="Palatino Linotype" w:eastAsia="Palatino Linotype" w:hAnsi="Palatino Linotype" w:cs="Palatino Linotype"/>
          <w:b/>
          <w:bCs/>
          <w:color w:val="000000"/>
        </w:rPr>
        <w:t xml:space="preserve"> </w:t>
      </w:r>
    </w:p>
    <w:p w:rsidR="00834E1C" w:rsidRPr="005165CE" w:rsidRDefault="00184037" w:rsidP="00834E1C">
      <w:pPr>
        <w:numPr>
          <w:ilvl w:val="1"/>
          <w:numId w:val="4"/>
        </w:numPr>
        <w:pBdr>
          <w:top w:val="nil"/>
          <w:left w:val="nil"/>
          <w:bottom w:val="nil"/>
          <w:right w:val="nil"/>
          <w:between w:val="nil"/>
        </w:pBdr>
        <w:spacing w:line="360" w:lineRule="auto"/>
        <w:ind w:right="822"/>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b/>
          <w:bCs/>
          <w:color w:val="000000"/>
        </w:rPr>
        <w:t xml:space="preserve">Los oficios firmados por el Titular de la Dirección General de Seguridad Pública, del primero de enero al cuatro de junio de dos mil veinticinco. </w:t>
      </w:r>
      <w:r w:rsidR="00834E1C" w:rsidRPr="005165CE">
        <w:rPr>
          <w:rFonts w:ascii="Palatino Linotype" w:eastAsia="Palatino Linotype" w:hAnsi="Palatino Linotype" w:cs="Palatino Linotype"/>
          <w:b/>
          <w:bCs/>
          <w:color w:val="000000"/>
        </w:rPr>
        <w:t xml:space="preserve"> </w:t>
      </w:r>
    </w:p>
    <w:p w:rsidR="00834E1C" w:rsidRPr="005165CE" w:rsidRDefault="00834E1C" w:rsidP="00834E1C">
      <w:pPr>
        <w:pStyle w:val="Ttulo1"/>
        <w:rPr>
          <w:rFonts w:ascii="Palatino Linotype" w:eastAsia="Palatino Linotype" w:hAnsi="Palatino Linotype" w:cs="Palatino Linotype"/>
          <w:b/>
          <w:bCs/>
          <w:color w:val="000000"/>
          <w:sz w:val="24"/>
          <w:szCs w:val="24"/>
        </w:rPr>
      </w:pPr>
      <w:bookmarkStart w:id="10" w:name="_heading=h.v0xp1lg2rstm" w:colFirst="0" w:colLast="0"/>
      <w:bookmarkEnd w:id="10"/>
      <w:r w:rsidRPr="005165CE">
        <w:rPr>
          <w:rFonts w:ascii="Palatino Linotype" w:eastAsia="Palatino Linotype" w:hAnsi="Palatino Linotype" w:cs="Palatino Linotype"/>
          <w:b/>
          <w:bCs/>
          <w:color w:val="000000"/>
          <w:sz w:val="24"/>
          <w:szCs w:val="24"/>
        </w:rPr>
        <w:lastRenderedPageBreak/>
        <w:t>QUINTO. De la versión pública.</w:t>
      </w:r>
    </w:p>
    <w:p w:rsidR="00834E1C" w:rsidRPr="005165CE" w:rsidRDefault="00834E1C" w:rsidP="00834E1C">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t>Debe destacarse que, debido a la naturaleza de la información solicitada</w:t>
      </w:r>
      <w:r w:rsidRPr="005165CE">
        <w:rPr>
          <w:rFonts w:ascii="Palatino Linotype" w:eastAsia="Palatino Linotype" w:hAnsi="Palatino Linotype" w:cs="Palatino Linotype"/>
          <w:b/>
          <w:bCs/>
          <w:color w:val="000000"/>
        </w:rPr>
        <w:t xml:space="preserve">, </w:t>
      </w:r>
      <w:r w:rsidRPr="005165CE">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5165CE">
        <w:rPr>
          <w:rFonts w:ascii="Palatino Linotype" w:eastAsia="Palatino Linotype" w:hAnsi="Palatino Linotype" w:cs="Palatino Linotype"/>
          <w:b/>
          <w:bCs/>
          <w:color w:val="000000"/>
        </w:rPr>
        <w:t xml:space="preserve">Sujeto Obligado </w:t>
      </w:r>
      <w:r w:rsidRPr="005165C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834E1C" w:rsidRPr="005165CE" w:rsidRDefault="00834E1C" w:rsidP="00834E1C">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834E1C" w:rsidRPr="005165CE" w:rsidRDefault="00834E1C" w:rsidP="00834E1C">
      <w:pPr>
        <w:numPr>
          <w:ilvl w:val="0"/>
          <w:numId w:val="2"/>
        </w:numPr>
        <w:tabs>
          <w:tab w:val="left" w:pos="284"/>
        </w:tabs>
        <w:spacing w:line="360" w:lineRule="auto"/>
        <w:ind w:left="0" w:right="49" w:firstLine="0"/>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No pasa desapercibido para este Órgano Garante que los </w:t>
      </w:r>
      <w:r w:rsidRPr="005165CE">
        <w:rPr>
          <w:rFonts w:ascii="Palatino Linotype" w:eastAsia="Palatino Linotype" w:hAnsi="Palatino Linotype" w:cs="Palatino Linotype"/>
          <w:b/>
          <w:bCs/>
        </w:rPr>
        <w:t xml:space="preserve">Sujetos Obligados </w:t>
      </w:r>
      <w:r w:rsidRPr="005165CE">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p>
    <w:tbl>
      <w:tblPr>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3"/>
        <w:gridCol w:w="6946"/>
      </w:tblGrid>
      <w:tr w:rsidR="00834E1C" w:rsidRPr="005165CE" w:rsidTr="005165CE">
        <w:tc>
          <w:tcPr>
            <w:tcW w:w="2693" w:type="dxa"/>
          </w:tcPr>
          <w:p w:rsidR="00834E1C" w:rsidRPr="005165CE" w:rsidRDefault="00834E1C" w:rsidP="00834E1C">
            <w:pPr>
              <w:tabs>
                <w:tab w:val="left" w:pos="284"/>
              </w:tabs>
              <w:spacing w:line="360" w:lineRule="auto"/>
              <w:rPr>
                <w:rFonts w:ascii="Palatino Linotype" w:eastAsia="Palatino Linotype" w:hAnsi="Palatino Linotype" w:cs="Palatino Linotype"/>
              </w:rPr>
            </w:pPr>
            <w:r w:rsidRPr="005165CE">
              <w:rPr>
                <w:rFonts w:ascii="Palatino Linotype" w:eastAsia="Palatino Linotype" w:hAnsi="Palatino Linotype" w:cs="Palatino Linotype"/>
              </w:rPr>
              <w:t>a) Requisitos previos.</w:t>
            </w:r>
          </w:p>
        </w:tc>
        <w:tc>
          <w:tcPr>
            <w:tcW w:w="6946" w:type="dxa"/>
          </w:tcPr>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Al hacerlo tienen que precisar de qué información se trata, señalando el supuesto de clasificación (confidencialidad o reserva).</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Además, se debe señalar el procedimiento, de los tres que establecen los artículos 132 y 106 de la Ley Estatal y General, respectivamente.</w:t>
            </w:r>
          </w:p>
          <w:p w:rsidR="00834E1C" w:rsidRPr="005165CE" w:rsidRDefault="00834E1C" w:rsidP="00834E1C">
            <w:pPr>
              <w:tabs>
                <w:tab w:val="left" w:pos="284"/>
              </w:tabs>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sidRPr="005165CE">
              <w:rPr>
                <w:rFonts w:ascii="Palatino Linotype" w:eastAsia="Palatino Linotype" w:hAnsi="Palatino Linotype" w:cs="Palatino Linotype"/>
                <w:u w:val="single"/>
              </w:rPr>
              <w:t>no se puede hacer un acuerdo para clasificar de manera general todos los documentos de un expediente o área, sin</w:t>
            </w:r>
            <w:r w:rsidRPr="005165CE">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834E1C" w:rsidRPr="005165CE" w:rsidTr="005165CE">
        <w:tc>
          <w:tcPr>
            <w:tcW w:w="2693" w:type="dxa"/>
          </w:tcPr>
          <w:p w:rsidR="00834E1C" w:rsidRPr="005165CE" w:rsidRDefault="00834E1C" w:rsidP="00834E1C">
            <w:pPr>
              <w:tabs>
                <w:tab w:val="left" w:pos="284"/>
              </w:tabs>
              <w:spacing w:line="360" w:lineRule="auto"/>
              <w:rPr>
                <w:rFonts w:ascii="Palatino Linotype" w:eastAsia="Palatino Linotype" w:hAnsi="Palatino Linotype" w:cs="Palatino Linotype"/>
              </w:rPr>
            </w:pPr>
            <w:r w:rsidRPr="005165CE">
              <w:rPr>
                <w:rFonts w:ascii="Palatino Linotype" w:eastAsia="Palatino Linotype" w:hAnsi="Palatino Linotype" w:cs="Palatino Linotype"/>
              </w:rPr>
              <w:lastRenderedPageBreak/>
              <w:t>b) Supuestos de clasificación.</w:t>
            </w:r>
          </w:p>
        </w:tc>
        <w:tc>
          <w:tcPr>
            <w:tcW w:w="6946" w:type="dxa"/>
          </w:tcPr>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34E1C" w:rsidRPr="005165CE" w:rsidRDefault="00834E1C" w:rsidP="00834E1C">
            <w:pPr>
              <w:tabs>
                <w:tab w:val="left" w:pos="284"/>
              </w:tabs>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w:t>
            </w:r>
            <w:r w:rsidRPr="005165CE">
              <w:rPr>
                <w:rFonts w:ascii="Palatino Linotype" w:eastAsia="Palatino Linotype" w:hAnsi="Palatino Linotype" w:cs="Palatino Linotype"/>
                <w:b/>
                <w:bCs/>
              </w:rPr>
              <w:t>Sujeto Obligado</w:t>
            </w:r>
            <w:r w:rsidRPr="005165CE">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w:t>
            </w:r>
            <w:r w:rsidRPr="005165CE">
              <w:rPr>
                <w:rFonts w:ascii="Palatino Linotype" w:eastAsia="Palatino Linotype" w:hAnsi="Palatino Linotype" w:cs="Palatino Linotype"/>
              </w:rPr>
              <w:lastRenderedPageBreak/>
              <w:t>servidor público habilitado y el titular del área que administra la información.</w:t>
            </w:r>
          </w:p>
        </w:tc>
      </w:tr>
      <w:tr w:rsidR="00834E1C" w:rsidRPr="005165CE" w:rsidTr="005165CE">
        <w:tc>
          <w:tcPr>
            <w:tcW w:w="2693" w:type="dxa"/>
          </w:tcPr>
          <w:p w:rsidR="00834E1C" w:rsidRPr="005165CE" w:rsidRDefault="00834E1C" w:rsidP="00834E1C">
            <w:pPr>
              <w:tabs>
                <w:tab w:val="left" w:pos="284"/>
              </w:tabs>
              <w:spacing w:line="360" w:lineRule="auto"/>
              <w:rPr>
                <w:rFonts w:ascii="Palatino Linotype" w:eastAsia="Palatino Linotype" w:hAnsi="Palatino Linotype" w:cs="Palatino Linotype"/>
              </w:rPr>
            </w:pPr>
            <w:r w:rsidRPr="005165CE">
              <w:rPr>
                <w:rFonts w:ascii="Palatino Linotype" w:eastAsia="Palatino Linotype" w:hAnsi="Palatino Linotype" w:cs="Palatino Linotype"/>
              </w:rPr>
              <w:lastRenderedPageBreak/>
              <w:t>c) Formalidades para emitir el acuerdo de clasificación.</w:t>
            </w:r>
          </w:p>
        </w:tc>
        <w:tc>
          <w:tcPr>
            <w:tcW w:w="6946" w:type="dxa"/>
          </w:tcPr>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Es necesario que </w:t>
            </w:r>
            <w:r w:rsidRPr="005165CE">
              <w:rPr>
                <w:rFonts w:ascii="Palatino Linotype" w:eastAsia="Palatino Linotype" w:hAnsi="Palatino Linotype" w:cs="Palatino Linotype"/>
                <w:b/>
                <w:bCs/>
                <w:u w:val="single"/>
              </w:rPr>
              <w:t>el acto reúna con los requisitos elementales</w:t>
            </w:r>
            <w:r w:rsidRPr="005165CE">
              <w:rPr>
                <w:rFonts w:ascii="Palatino Linotype" w:eastAsia="Palatino Linotype" w:hAnsi="Palatino Linotype" w:cs="Palatino Linotype"/>
              </w:rPr>
              <w:t>, entre ellos, que la autoridad que va a emitir el acto de autoridad sea la legalmente facultada para ello.</w:t>
            </w:r>
          </w:p>
          <w:p w:rsidR="00834E1C" w:rsidRPr="005165CE" w:rsidRDefault="00834E1C" w:rsidP="00834E1C">
            <w:pPr>
              <w:tabs>
                <w:tab w:val="left" w:pos="284"/>
              </w:tabs>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34E1C" w:rsidRPr="005165CE" w:rsidTr="005165CE">
        <w:tc>
          <w:tcPr>
            <w:tcW w:w="2693" w:type="dxa"/>
          </w:tcPr>
          <w:p w:rsidR="00834E1C" w:rsidRPr="005165CE" w:rsidRDefault="00834E1C" w:rsidP="00834E1C">
            <w:pPr>
              <w:tabs>
                <w:tab w:val="left" w:pos="284"/>
              </w:tabs>
              <w:spacing w:line="360" w:lineRule="auto"/>
              <w:rPr>
                <w:rFonts w:ascii="Palatino Linotype" w:eastAsia="Palatino Linotype" w:hAnsi="Palatino Linotype" w:cs="Palatino Linotype"/>
              </w:rPr>
            </w:pPr>
          </w:p>
          <w:p w:rsidR="00834E1C" w:rsidRPr="005165CE" w:rsidRDefault="00834E1C" w:rsidP="00834E1C">
            <w:pPr>
              <w:tabs>
                <w:tab w:val="left" w:pos="284"/>
              </w:tabs>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d) Requisitos de fondo del acuerdo de clasificación. </w:t>
            </w:r>
          </w:p>
        </w:tc>
        <w:tc>
          <w:tcPr>
            <w:tcW w:w="6946" w:type="dxa"/>
          </w:tcPr>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165CE">
              <w:rPr>
                <w:rFonts w:ascii="Palatino Linotype" w:eastAsia="Palatino Linotype" w:hAnsi="Palatino Linotype" w:cs="Palatino Linotype"/>
                <w:b/>
                <w:bCs/>
              </w:rPr>
              <w:lastRenderedPageBreak/>
              <w:t>Sujetos Obligados</w:t>
            </w:r>
            <w:r w:rsidRPr="005165CE">
              <w:rPr>
                <w:rFonts w:ascii="Palatino Linotype" w:eastAsia="Palatino Linotype" w:hAnsi="Palatino Linotype" w:cs="Palatino Linotype"/>
              </w:rPr>
              <w:t xml:space="preserve">, por lo que deberán fundar y motivar debidamente la clasificación. </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De lo anterior, se desprende que para una correcta </w:t>
            </w:r>
            <w:r w:rsidRPr="005165CE">
              <w:rPr>
                <w:rFonts w:ascii="Palatino Linotype" w:eastAsia="Palatino Linotype" w:hAnsi="Palatino Linotype" w:cs="Palatino Linotype"/>
                <w:b/>
                <w:bCs/>
              </w:rPr>
              <w:t>clasificación total o parcial</w:t>
            </w:r>
            <w:r w:rsidRPr="005165CE">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Ahora bien, </w:t>
            </w:r>
            <w:r w:rsidRPr="005165CE">
              <w:rPr>
                <w:rFonts w:ascii="Palatino Linotype" w:eastAsia="Palatino Linotype" w:hAnsi="Palatino Linotype" w:cs="Palatino Linotype"/>
                <w:b/>
                <w:bCs/>
                <w:u w:val="single"/>
              </w:rPr>
              <w:t>para cada caso además de fundar y motivar</w:t>
            </w:r>
            <w:r w:rsidRPr="005165CE">
              <w:rPr>
                <w:rFonts w:ascii="Palatino Linotype" w:eastAsia="Palatino Linotype" w:hAnsi="Palatino Linotype" w:cs="Palatino Linotype"/>
              </w:rPr>
              <w:t xml:space="preserve">, se debe identificar con claridad que datos contenidos en las documentales que son susceptibles de suprimirse, por ejemplo; </w:t>
            </w:r>
            <w:r w:rsidRPr="005165CE">
              <w:rPr>
                <w:rFonts w:ascii="Palatino Linotype" w:eastAsia="Palatino Linotype" w:hAnsi="Palatino Linotype" w:cs="Palatino Linotype"/>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34E1C" w:rsidRPr="005165CE" w:rsidTr="005165CE">
        <w:tc>
          <w:tcPr>
            <w:tcW w:w="2693" w:type="dxa"/>
          </w:tcPr>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lastRenderedPageBreak/>
              <w:t xml:space="preserve">e) Condiciones especiales de la clasificación de la información como confidencial. </w:t>
            </w:r>
          </w:p>
        </w:tc>
        <w:tc>
          <w:tcPr>
            <w:tcW w:w="6946" w:type="dxa"/>
          </w:tcPr>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834E1C" w:rsidRPr="005165CE" w:rsidRDefault="00834E1C" w:rsidP="00834E1C">
            <w:pPr>
              <w:tabs>
                <w:tab w:val="left" w:pos="284"/>
              </w:tabs>
              <w:spacing w:line="360" w:lineRule="auto"/>
              <w:ind w:right="49"/>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34E1C" w:rsidRPr="005165CE" w:rsidRDefault="00834E1C" w:rsidP="00834E1C">
            <w:pPr>
              <w:tabs>
                <w:tab w:val="left" w:pos="284"/>
              </w:tabs>
              <w:spacing w:line="360" w:lineRule="auto"/>
              <w:rPr>
                <w:rFonts w:ascii="Palatino Linotype" w:eastAsia="Palatino Linotype" w:hAnsi="Palatino Linotype" w:cs="Palatino Linotype"/>
              </w:rPr>
            </w:pPr>
            <w:r w:rsidRPr="005165CE">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34E1C" w:rsidRDefault="00834E1C" w:rsidP="00834E1C">
      <w:pPr>
        <w:pBdr>
          <w:top w:val="nil"/>
          <w:left w:val="nil"/>
          <w:bottom w:val="nil"/>
          <w:right w:val="nil"/>
          <w:between w:val="nil"/>
        </w:pBdr>
        <w:tabs>
          <w:tab w:val="left" w:pos="284"/>
        </w:tabs>
        <w:rPr>
          <w:rFonts w:ascii="Palatino Linotype" w:eastAsia="Palatino Linotype" w:hAnsi="Palatino Linotype" w:cs="Palatino Linotype"/>
          <w:color w:val="000000"/>
        </w:rPr>
      </w:pPr>
    </w:p>
    <w:p w:rsidR="005165CE" w:rsidRPr="005165CE" w:rsidRDefault="005165CE" w:rsidP="00834E1C">
      <w:pPr>
        <w:pBdr>
          <w:top w:val="nil"/>
          <w:left w:val="nil"/>
          <w:bottom w:val="nil"/>
          <w:right w:val="nil"/>
          <w:between w:val="nil"/>
        </w:pBdr>
        <w:tabs>
          <w:tab w:val="left" w:pos="284"/>
        </w:tabs>
        <w:rPr>
          <w:rFonts w:ascii="Palatino Linotype" w:eastAsia="Palatino Linotype" w:hAnsi="Palatino Linotype" w:cs="Palatino Linotype"/>
          <w:color w:val="000000"/>
        </w:rPr>
      </w:pPr>
    </w:p>
    <w:p w:rsidR="00834E1C" w:rsidRPr="005165CE" w:rsidRDefault="00834E1C" w:rsidP="00834E1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w:t>
      </w:r>
      <w:r w:rsidRPr="005165CE">
        <w:rPr>
          <w:rFonts w:ascii="Palatino Linotype" w:eastAsia="Palatino Linotype" w:hAnsi="Palatino Linotype" w:cs="Palatino Linotype"/>
          <w:color w:val="000000"/>
        </w:rPr>
        <w:lastRenderedPageBreak/>
        <w:t>establecidas, asimismo que si entrega un documento testado sin el debido acuerdo de clasificación.</w:t>
      </w:r>
    </w:p>
    <w:p w:rsidR="00DC48A0" w:rsidRPr="005165CE" w:rsidRDefault="00DC48A0" w:rsidP="00DC48A0">
      <w:pPr>
        <w:pStyle w:val="Prrafodelista"/>
        <w:keepNext/>
        <w:keepLines/>
        <w:numPr>
          <w:ilvl w:val="0"/>
          <w:numId w:val="11"/>
        </w:numPr>
        <w:spacing w:before="240"/>
        <w:outlineLvl w:val="0"/>
        <w:rPr>
          <w:rFonts w:ascii="Palatino Linotype" w:eastAsia="MS Gothic" w:hAnsi="Palatino Linotype"/>
          <w:b/>
          <w:color w:val="000000"/>
          <w:sz w:val="24"/>
          <w:szCs w:val="24"/>
        </w:rPr>
      </w:pPr>
      <w:r w:rsidRPr="005165CE">
        <w:rPr>
          <w:rFonts w:ascii="Palatino Linotype" w:eastAsia="MS Gothic" w:hAnsi="Palatino Linotype"/>
          <w:b/>
          <w:color w:val="000000"/>
          <w:sz w:val="24"/>
          <w:szCs w:val="24"/>
        </w:rPr>
        <w:t xml:space="preserve">Del nombre de policías. </w:t>
      </w:r>
    </w:p>
    <w:p w:rsidR="00DC48A0" w:rsidRPr="005165CE" w:rsidRDefault="00DC48A0" w:rsidP="00DC48A0">
      <w:pPr>
        <w:pStyle w:val="Prrafodelista"/>
        <w:numPr>
          <w:ilvl w:val="0"/>
          <w:numId w:val="2"/>
        </w:numPr>
        <w:tabs>
          <w:tab w:val="left" w:pos="0"/>
        </w:tabs>
        <w:spacing w:before="240" w:after="240" w:line="360" w:lineRule="auto"/>
        <w:ind w:left="0" w:right="49" w:firstLine="0"/>
        <w:jc w:val="both"/>
        <w:rPr>
          <w:rFonts w:ascii="Palatino Linotype" w:eastAsia="Calibri" w:hAnsi="Palatino Linotype"/>
          <w:sz w:val="24"/>
          <w:szCs w:val="24"/>
        </w:rPr>
      </w:pPr>
      <w:r w:rsidRPr="005165CE">
        <w:rPr>
          <w:rFonts w:ascii="Palatino Linotype" w:eastAsia="Calibri" w:hAnsi="Palatino Linotype"/>
          <w:sz w:val="24"/>
          <w:szCs w:val="24"/>
        </w:rPr>
        <w:t xml:space="preserve">Precisado lo anterior y en atención a que se observa que la información de la que se requiere acceso contiene información de los elementos de seguridad pública, es necesario señalar que las condiciones en las cuales se deberá entregar la información solicitada adquieren una especial naturaleza. </w:t>
      </w:r>
    </w:p>
    <w:p w:rsidR="00DC48A0" w:rsidRPr="005165CE" w:rsidRDefault="00DC48A0" w:rsidP="00DC48A0">
      <w:pPr>
        <w:numPr>
          <w:ilvl w:val="0"/>
          <w:numId w:val="2"/>
        </w:numPr>
        <w:tabs>
          <w:tab w:val="left" w:pos="0"/>
        </w:tabs>
        <w:spacing w:before="240" w:after="240" w:line="360" w:lineRule="auto"/>
        <w:ind w:left="0" w:right="49" w:firstLine="0"/>
        <w:contextualSpacing/>
        <w:jc w:val="both"/>
        <w:rPr>
          <w:rFonts w:ascii="Palatino Linotype" w:eastAsia="Calibri" w:hAnsi="Palatino Linotype"/>
        </w:rPr>
      </w:pPr>
      <w:r w:rsidRPr="005165CE">
        <w:rPr>
          <w:rFonts w:ascii="Palatino Linotype" w:eastAsia="Calibri" w:hAnsi="Palatino Linotype"/>
        </w:rPr>
        <w:t>En efecto</w:t>
      </w:r>
      <w:r w:rsidRPr="005165CE">
        <w:rPr>
          <w:rFonts w:ascii="Palatino Linotype" w:hAnsi="Palatino Linotype"/>
        </w:rPr>
        <w:t xml:space="preserve">, este instituto advierte que otorgar acceso al nombre de policías operativos podría comprometer la integridad de los mismos, de conformidad con lo que establece el artículo 140 de la Ley de Transparencia y Acceso a la Información Pública del Estado de México y Municipios: </w:t>
      </w:r>
    </w:p>
    <w:p w:rsidR="00DC48A0" w:rsidRPr="005165CE" w:rsidRDefault="00DC48A0" w:rsidP="00DC48A0">
      <w:pPr>
        <w:spacing w:before="240" w:after="240" w:line="276" w:lineRule="auto"/>
        <w:ind w:left="851" w:right="822"/>
        <w:contextualSpacing/>
        <w:jc w:val="both"/>
        <w:rPr>
          <w:rFonts w:ascii="Palatino Linotype" w:hAnsi="Palatino Linotype"/>
          <w:i/>
        </w:rPr>
      </w:pPr>
      <w:r w:rsidRPr="005165CE">
        <w:rPr>
          <w:rFonts w:ascii="Palatino Linotype" w:hAnsi="Palatino Linotype"/>
          <w:b/>
          <w:i/>
        </w:rPr>
        <w:t>“Artículo 140.</w:t>
      </w:r>
      <w:r w:rsidRPr="005165CE">
        <w:rPr>
          <w:rFonts w:ascii="Palatino Linotype" w:hAnsi="Palatino Linotype"/>
          <w:i/>
        </w:rPr>
        <w:t xml:space="preserve"> El acceso a la información pública será restringido excepcionalmente, cuando por razones de interés público, ésta sea clasificada como reservada, conforme a los criterios siguientes: </w:t>
      </w:r>
    </w:p>
    <w:p w:rsidR="00DC48A0" w:rsidRPr="005165CE" w:rsidRDefault="00DC48A0" w:rsidP="00DC48A0">
      <w:pPr>
        <w:spacing w:before="240" w:after="240" w:line="276" w:lineRule="auto"/>
        <w:ind w:left="851" w:right="822"/>
        <w:contextualSpacing/>
        <w:jc w:val="both"/>
        <w:rPr>
          <w:rFonts w:ascii="Palatino Linotype" w:hAnsi="Palatino Linotype"/>
          <w:i/>
        </w:rPr>
      </w:pPr>
      <w:r w:rsidRPr="005165CE">
        <w:rPr>
          <w:rFonts w:ascii="Palatino Linotype" w:hAnsi="Palatino Linotype"/>
          <w:i/>
        </w:rPr>
        <w:t xml:space="preserve">I. Comprometa la seguridad pública y cuente con un propósito genuino y un efecto demostrable; </w:t>
      </w:r>
    </w:p>
    <w:p w:rsidR="00DC48A0" w:rsidRPr="005165CE" w:rsidRDefault="00DC48A0" w:rsidP="00DC48A0">
      <w:pPr>
        <w:spacing w:before="240" w:after="240" w:line="276" w:lineRule="auto"/>
        <w:ind w:left="851" w:right="822"/>
        <w:contextualSpacing/>
        <w:jc w:val="both"/>
        <w:rPr>
          <w:rFonts w:ascii="Palatino Linotype" w:hAnsi="Palatino Linotype"/>
          <w:i/>
        </w:rPr>
      </w:pPr>
      <w:r w:rsidRPr="005165CE">
        <w:rPr>
          <w:rFonts w:ascii="Palatino Linotype" w:hAnsi="Palatino Linotype"/>
          <w:i/>
        </w:rPr>
        <w:t xml:space="preserve">II. Pueda menoscabar la conducción de las negociaciones y relaciones internacionales; </w:t>
      </w:r>
    </w:p>
    <w:p w:rsidR="00DC48A0" w:rsidRPr="005165CE" w:rsidRDefault="00DC48A0" w:rsidP="00DC48A0">
      <w:pPr>
        <w:spacing w:before="240" w:after="240" w:line="276" w:lineRule="auto"/>
        <w:ind w:left="851" w:right="822"/>
        <w:contextualSpacing/>
        <w:jc w:val="both"/>
        <w:rPr>
          <w:rFonts w:ascii="Palatino Linotype" w:hAnsi="Palatino Linotype"/>
          <w:i/>
        </w:rPr>
      </w:pPr>
      <w:r w:rsidRPr="005165CE">
        <w:rPr>
          <w:rFonts w:ascii="Palatino Linotype" w:hAnsi="Palatino Linotype"/>
          <w:i/>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DC48A0" w:rsidRPr="005165CE" w:rsidRDefault="00DC48A0" w:rsidP="00DC48A0">
      <w:pPr>
        <w:spacing w:before="240" w:after="240" w:line="276" w:lineRule="auto"/>
        <w:ind w:left="851" w:right="822"/>
        <w:contextualSpacing/>
        <w:jc w:val="both"/>
        <w:rPr>
          <w:rFonts w:ascii="Palatino Linotype" w:hAnsi="Palatino Linotype"/>
          <w:b/>
          <w:i/>
        </w:rPr>
      </w:pPr>
      <w:r w:rsidRPr="005165CE">
        <w:rPr>
          <w:rFonts w:ascii="Palatino Linotype" w:hAnsi="Palatino Linotype"/>
          <w:b/>
          <w:i/>
        </w:rPr>
        <w:t>IV. Ponga en riesgo la vida, la seguridad o la salud de una persona física;</w:t>
      </w:r>
    </w:p>
    <w:p w:rsidR="00DC48A0" w:rsidRPr="005165CE" w:rsidRDefault="00DC48A0" w:rsidP="00DC48A0">
      <w:pPr>
        <w:spacing w:before="240" w:after="240" w:line="276" w:lineRule="auto"/>
        <w:ind w:left="851" w:right="822"/>
        <w:contextualSpacing/>
        <w:jc w:val="both"/>
        <w:rPr>
          <w:rFonts w:ascii="Palatino Linotype" w:eastAsia="Calibri" w:hAnsi="Palatino Linotype"/>
          <w:i/>
        </w:rPr>
      </w:pPr>
      <w:r w:rsidRPr="005165CE">
        <w:rPr>
          <w:rFonts w:ascii="Palatino Linotype" w:hAnsi="Palatino Linotype"/>
          <w:i/>
        </w:rPr>
        <w:t xml:space="preserve"> (…)” (Sic)</w:t>
      </w:r>
    </w:p>
    <w:p w:rsidR="00DC48A0" w:rsidRPr="005165CE" w:rsidRDefault="00DC48A0" w:rsidP="00DC48A0">
      <w:pPr>
        <w:spacing w:before="240" w:after="240" w:line="360" w:lineRule="auto"/>
        <w:ind w:right="49"/>
        <w:contextualSpacing/>
        <w:jc w:val="both"/>
        <w:rPr>
          <w:rFonts w:ascii="Palatino Linotype" w:eastAsia="Calibri" w:hAnsi="Palatino Linotype"/>
        </w:rPr>
      </w:pPr>
    </w:p>
    <w:p w:rsidR="00DC48A0" w:rsidRPr="005165CE" w:rsidRDefault="00DC48A0" w:rsidP="00DC48A0">
      <w:pPr>
        <w:numPr>
          <w:ilvl w:val="0"/>
          <w:numId w:val="2"/>
        </w:numPr>
        <w:tabs>
          <w:tab w:val="left" w:pos="0"/>
        </w:tabs>
        <w:spacing w:after="160" w:line="360" w:lineRule="auto"/>
        <w:ind w:left="0" w:firstLine="0"/>
        <w:contextualSpacing/>
        <w:jc w:val="both"/>
        <w:rPr>
          <w:rFonts w:ascii="Palatino Linotype" w:hAnsi="Palatino Linotype"/>
        </w:rPr>
      </w:pPr>
      <w:r w:rsidRPr="005165CE">
        <w:rPr>
          <w:rFonts w:ascii="Palatino Linotype" w:hAnsi="Palatino Linotype"/>
        </w:rPr>
        <w:t>En este contexto, este Pleno considera que dar a conocer los nombres de servidores públicos que realizan funciones en materia de seguridad, tal como es el caso de los policías, los vuelve identificables y posiblemente reconocibles para grupos delictivos</w:t>
      </w:r>
      <w:r w:rsidRPr="005165CE">
        <w:rPr>
          <w:rFonts w:ascii="Palatino Linotype" w:hAnsi="Palatino Linotype" w:cs="Tahoma"/>
          <w:bCs/>
        </w:rPr>
        <w:t xml:space="preserve">; así, dicha </w:t>
      </w:r>
      <w:r w:rsidRPr="005165CE">
        <w:rPr>
          <w:rFonts w:ascii="Palatino Linotype" w:hAnsi="Palatino Linotype" w:cs="Tahoma"/>
          <w:bCs/>
        </w:rPr>
        <w:lastRenderedPageBreak/>
        <w:t xml:space="preserve">información puede ser utilizada para </w:t>
      </w:r>
      <w:r w:rsidRPr="005165CE">
        <w:rPr>
          <w:rFonts w:ascii="Palatino Linotype" w:hAnsi="Palatino Linotype" w:cs="Tahoma"/>
          <w:b/>
          <w:bCs/>
        </w:rPr>
        <w:t xml:space="preserve">vulnerar la vida, seguridad o salud de dichos elementos, incluso la de sus familias o entorno social, </w:t>
      </w:r>
      <w:r w:rsidRPr="005165CE">
        <w:rPr>
          <w:rFonts w:ascii="Palatino Linotype" w:hAnsi="Palatino Linotype" w:cs="Tahoma"/>
          <w:bCs/>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DC48A0" w:rsidRPr="005165CE" w:rsidRDefault="00DC48A0" w:rsidP="00DC48A0">
      <w:pPr>
        <w:spacing w:line="360" w:lineRule="auto"/>
        <w:contextualSpacing/>
        <w:jc w:val="both"/>
        <w:rPr>
          <w:rFonts w:ascii="Palatino Linotype" w:hAnsi="Palatino Linotype"/>
        </w:rPr>
      </w:pPr>
    </w:p>
    <w:p w:rsidR="00DC48A0" w:rsidRPr="005165CE" w:rsidRDefault="00DC48A0" w:rsidP="00DC48A0">
      <w:pPr>
        <w:numPr>
          <w:ilvl w:val="0"/>
          <w:numId w:val="2"/>
        </w:numPr>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 xml:space="preserve">En ese sentido, el proporcionar el nombre de los elementos policiales operativos, pone en riesgo de manera directa la vida y la seguridad de dicho servidor, siendo obligación de la Institución protegerla en todo momento para salvaguarda de sus integrantes. </w:t>
      </w:r>
    </w:p>
    <w:p w:rsidR="00DC48A0" w:rsidRPr="005165CE" w:rsidRDefault="00DC48A0" w:rsidP="00DC48A0">
      <w:pPr>
        <w:spacing w:line="360" w:lineRule="auto"/>
        <w:rPr>
          <w:rFonts w:ascii="Palatino Linotype" w:eastAsia="Calibri" w:hAnsi="Palatino Linotype" w:cs="Tahoma"/>
          <w:bCs/>
        </w:rPr>
      </w:pPr>
    </w:p>
    <w:p w:rsidR="00DC48A0" w:rsidRPr="005165CE" w:rsidRDefault="00DC48A0" w:rsidP="00DC48A0">
      <w:pPr>
        <w:numPr>
          <w:ilvl w:val="0"/>
          <w:numId w:val="2"/>
        </w:numPr>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 xml:space="preserve">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 </w:t>
      </w:r>
    </w:p>
    <w:p w:rsidR="00DC48A0" w:rsidRPr="005165CE" w:rsidRDefault="00DC48A0" w:rsidP="00DC48A0">
      <w:pPr>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5165CE">
        <w:rPr>
          <w:rFonts w:ascii="Palatino Linotype" w:eastAsia="Calibri" w:hAnsi="Palatino Linotype" w:cs="Tahoma"/>
          <w:b/>
          <w:bCs/>
        </w:rPr>
        <w:t xml:space="preserve"> SUJETO OBLIGADO</w:t>
      </w:r>
      <w:r w:rsidRPr="005165CE">
        <w:rPr>
          <w:rFonts w:ascii="Palatino Linotype" w:eastAsia="Calibri" w:hAnsi="Palatino Linotype" w:cs="Tahoma"/>
          <w:bCs/>
        </w:rPr>
        <w:t>, colocando en inminente riesgo la vida de todos los integrantes, menoscabando así las actividades de prevención del delito y combate a la delincuencia.</w:t>
      </w:r>
    </w:p>
    <w:p w:rsidR="00DC48A0" w:rsidRPr="005165CE" w:rsidRDefault="00DC48A0" w:rsidP="00DC48A0">
      <w:pPr>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lastRenderedPageBreak/>
        <w:t xml:space="preserve">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 </w:t>
      </w:r>
    </w:p>
    <w:p w:rsidR="00DC48A0" w:rsidRPr="005165CE" w:rsidRDefault="00DC48A0" w:rsidP="00DC48A0">
      <w:pPr>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 xml:space="preserve">El dar el nombre de los servidores públicos operativos pone en riesgo sus vidas y seguridad, ya que pueden ser identificarles, provocando que se utilice la información para amenazar, intimidar o extorsionar al integrante.  </w:t>
      </w:r>
    </w:p>
    <w:p w:rsidR="00DC48A0" w:rsidRPr="005165CE" w:rsidRDefault="00DC48A0" w:rsidP="00DC48A0">
      <w:pPr>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 </w:t>
      </w:r>
    </w:p>
    <w:p w:rsidR="00DC48A0" w:rsidRPr="005165CE" w:rsidRDefault="00DC48A0" w:rsidP="00DC48A0">
      <w:pPr>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tabs>
          <w:tab w:val="left" w:pos="0"/>
        </w:tabs>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 xml:space="preserve">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w:t>
      </w:r>
      <w:r w:rsidRPr="005165CE">
        <w:rPr>
          <w:rFonts w:ascii="Palatino Linotype" w:eastAsia="Calibri" w:hAnsi="Palatino Linotype" w:cs="Tahoma"/>
          <w:bCs/>
        </w:rPr>
        <w:lastRenderedPageBreak/>
        <w:t>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DC48A0" w:rsidRPr="005165CE" w:rsidRDefault="00DC48A0" w:rsidP="00DC48A0">
      <w:pPr>
        <w:tabs>
          <w:tab w:val="left" w:pos="0"/>
        </w:tabs>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tabs>
          <w:tab w:val="left" w:pos="0"/>
        </w:tabs>
        <w:spacing w:after="160" w:line="360" w:lineRule="auto"/>
        <w:ind w:left="0" w:firstLine="0"/>
        <w:contextualSpacing/>
        <w:jc w:val="both"/>
        <w:rPr>
          <w:rFonts w:ascii="Palatino Linotype" w:eastAsia="Calibri" w:hAnsi="Palatino Linotype" w:cs="Tahoma"/>
          <w:bCs/>
        </w:rPr>
      </w:pPr>
      <w:r w:rsidRPr="005165CE">
        <w:rPr>
          <w:rFonts w:ascii="Palatino Linotype" w:eastAsia="Calibri" w:hAnsi="Palatino Linotype" w:cs="Tahoma"/>
          <w:bCs/>
        </w:rPr>
        <w:t xml:space="preserve">Por lo que, el derecho a la vida y seguridad nacional tiene una-primacía que el derecho al acceso a la información, por lo que el bien jurídico a salvaguardarse primordialmente, es la vida y la seguridad de los servidores públicos encargados de la seguridad pública. </w:t>
      </w:r>
    </w:p>
    <w:p w:rsidR="00DC48A0" w:rsidRPr="005165CE" w:rsidRDefault="00DC48A0" w:rsidP="00DC48A0">
      <w:pPr>
        <w:tabs>
          <w:tab w:val="left" w:pos="0"/>
        </w:tabs>
        <w:spacing w:line="360" w:lineRule="auto"/>
        <w:contextualSpacing/>
        <w:jc w:val="both"/>
        <w:rPr>
          <w:rFonts w:ascii="Palatino Linotype" w:eastAsia="Calibri" w:hAnsi="Palatino Linotype" w:cs="Tahoma"/>
          <w:bCs/>
        </w:rPr>
      </w:pPr>
    </w:p>
    <w:p w:rsidR="00DC48A0" w:rsidRPr="005165CE" w:rsidRDefault="00DC48A0" w:rsidP="00DC48A0">
      <w:pPr>
        <w:numPr>
          <w:ilvl w:val="0"/>
          <w:numId w:val="2"/>
        </w:numPr>
        <w:tabs>
          <w:tab w:val="left" w:pos="0"/>
        </w:tabs>
        <w:spacing w:after="160" w:line="360" w:lineRule="auto"/>
        <w:ind w:left="0" w:firstLine="0"/>
        <w:contextualSpacing/>
        <w:jc w:val="both"/>
        <w:rPr>
          <w:rFonts w:ascii="Palatino Linotype" w:eastAsia="MS Mincho" w:hAnsi="Palatino Linotype" w:cs="Arial"/>
        </w:rPr>
      </w:pPr>
      <w:r w:rsidRPr="005165CE">
        <w:rPr>
          <w:rFonts w:ascii="Palatino Linotype" w:eastAsia="MS Mincho" w:hAnsi="Palatino Linotype" w:cs="Arial"/>
          <w:lang w:val="es-ES_tradnl"/>
        </w:rPr>
        <w:t xml:space="preserve">Al respecto, cabe hacer mención que el artículo 81 fracción III de la Ley de Seguridad del Estado de México, establece lo siguiente: </w:t>
      </w:r>
    </w:p>
    <w:p w:rsidR="00DC48A0" w:rsidRPr="005165CE" w:rsidRDefault="00DC48A0" w:rsidP="00DC48A0">
      <w:pPr>
        <w:spacing w:line="276" w:lineRule="auto"/>
        <w:ind w:left="720" w:right="567"/>
        <w:contextualSpacing/>
        <w:jc w:val="both"/>
        <w:rPr>
          <w:rFonts w:ascii="Palatino Linotype" w:eastAsia="MS Mincho" w:hAnsi="Palatino Linotype" w:cs="Arial"/>
          <w:i/>
          <w:lang w:val="es-ES_tradnl"/>
        </w:rPr>
      </w:pPr>
      <w:r w:rsidRPr="005165CE">
        <w:rPr>
          <w:rFonts w:ascii="Palatino Linotype" w:eastAsia="MS Mincho" w:hAnsi="Palatino Linotype" w:cs="Arial"/>
          <w:i/>
          <w:lang w:val="es-ES_tradnl"/>
        </w:rPr>
        <w:t>“</w:t>
      </w:r>
      <w:r w:rsidRPr="005165CE">
        <w:rPr>
          <w:rFonts w:ascii="Palatino Linotype" w:eastAsia="MS Mincho" w:hAnsi="Palatino Linotype" w:cs="Arial"/>
          <w:b/>
          <w:i/>
          <w:lang w:val="es-ES_tradnl"/>
        </w:rPr>
        <w:t>Artículo 81.-</w:t>
      </w:r>
      <w:r w:rsidRPr="005165CE">
        <w:rPr>
          <w:rFonts w:ascii="Palatino Linotype" w:eastAsia="MS Mincho" w:hAnsi="Palatino Linotype" w:cs="Arial"/>
          <w:i/>
          <w:lang w:val="es-ES_tradnl"/>
        </w:rPr>
        <w:t xml:space="preserve"> </w:t>
      </w:r>
      <w:r w:rsidRPr="005165CE">
        <w:rPr>
          <w:rFonts w:ascii="Palatino Linotype" w:eastAsia="MS Mincho" w:hAnsi="Palatino Linotype" w:cs="Arial"/>
          <w:b/>
          <w:i/>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5165CE">
        <w:rPr>
          <w:rFonts w:ascii="Palatino Linotype" w:eastAsia="MS Mincho" w:hAnsi="Palatino Linotype" w:cs="Arial"/>
          <w:i/>
          <w:lang w:val="es-ES_tradnl"/>
        </w:rPr>
        <w:t xml:space="preserve"> en los casos siguientes:</w:t>
      </w:r>
    </w:p>
    <w:p w:rsidR="00DC48A0" w:rsidRPr="005165CE" w:rsidRDefault="00DC48A0" w:rsidP="00DC48A0">
      <w:pPr>
        <w:spacing w:line="276" w:lineRule="auto"/>
        <w:ind w:left="720" w:right="567"/>
        <w:contextualSpacing/>
        <w:jc w:val="both"/>
        <w:rPr>
          <w:rFonts w:ascii="Palatino Linotype" w:eastAsia="MS Mincho" w:hAnsi="Palatino Linotype" w:cs="Arial"/>
          <w:i/>
          <w:lang w:val="es-ES_tradnl"/>
        </w:rPr>
      </w:pPr>
      <w:r w:rsidRPr="005165CE">
        <w:rPr>
          <w:rFonts w:ascii="Palatino Linotype" w:eastAsia="MS Mincho" w:hAnsi="Palatino Linotype" w:cs="Arial"/>
          <w:i/>
          <w:lang w:val="es-ES_tradnl"/>
        </w:rPr>
        <w:t>…</w:t>
      </w:r>
    </w:p>
    <w:p w:rsidR="00DC48A0" w:rsidRPr="005165CE" w:rsidRDefault="00DC48A0" w:rsidP="00DC48A0">
      <w:pPr>
        <w:spacing w:line="276" w:lineRule="auto"/>
        <w:ind w:left="720" w:right="567"/>
        <w:contextualSpacing/>
        <w:jc w:val="both"/>
        <w:rPr>
          <w:rFonts w:ascii="Palatino Linotype" w:eastAsia="MS Mincho" w:hAnsi="Palatino Linotype" w:cs="Arial"/>
          <w:i/>
          <w:lang w:val="es-ES_tradnl"/>
        </w:rPr>
      </w:pPr>
      <w:r w:rsidRPr="005165CE">
        <w:rPr>
          <w:rFonts w:ascii="Palatino Linotype" w:eastAsia="MS Mincho" w:hAnsi="Palatino Linotype" w:cs="Arial"/>
          <w:b/>
          <w:i/>
          <w:lang w:val="es-ES_tradnl"/>
        </w:rPr>
        <w:t>III.</w:t>
      </w:r>
      <w:r w:rsidRPr="005165CE">
        <w:rPr>
          <w:rFonts w:ascii="Palatino Linotype" w:eastAsia="MS Mincho" w:hAnsi="Palatino Linotype" w:cs="Arial"/>
          <w:i/>
          <w:lang w:val="es-ES_tradnl"/>
        </w:rPr>
        <w:t xml:space="preserve"> </w:t>
      </w:r>
      <w:r w:rsidRPr="005165CE">
        <w:rPr>
          <w:rFonts w:ascii="Palatino Linotype" w:eastAsia="MS Mincho" w:hAnsi="Palatino Linotype" w:cs="Arial"/>
          <w:b/>
          <w:i/>
          <w:lang w:val="es-ES_tradnl"/>
        </w:rPr>
        <w:t>La relativa a servidores públicos miembros de las instituciones de seguridad pública, cuya revelación pueda poner en riesgo su vida e integridad física con motivo de sus funciones;</w:t>
      </w:r>
      <w:r w:rsidRPr="005165CE">
        <w:rPr>
          <w:rFonts w:ascii="Palatino Linotype" w:eastAsia="MS Mincho" w:hAnsi="Palatino Linotype" w:cs="Arial"/>
          <w:i/>
          <w:lang w:val="es-ES_tradnl"/>
        </w:rPr>
        <w:t>”</w:t>
      </w:r>
    </w:p>
    <w:p w:rsidR="00DC48A0" w:rsidRPr="005165CE" w:rsidRDefault="00DC48A0" w:rsidP="00DC48A0">
      <w:pPr>
        <w:spacing w:line="276" w:lineRule="auto"/>
        <w:ind w:left="720" w:right="851"/>
        <w:contextualSpacing/>
        <w:jc w:val="both"/>
        <w:rPr>
          <w:rFonts w:ascii="Palatino Linotype" w:eastAsia="MS Mincho" w:hAnsi="Palatino Linotype" w:cs="Arial"/>
          <w:lang w:val="es-ES_tradnl"/>
        </w:rPr>
      </w:pPr>
      <w:r w:rsidRPr="005165CE">
        <w:rPr>
          <w:rFonts w:ascii="Palatino Linotype" w:eastAsia="MS Mincho" w:hAnsi="Palatino Linotype" w:cs="Arial"/>
          <w:lang w:val="es-ES_tradnl"/>
        </w:rPr>
        <w:t>(Énfasis añadido)</w:t>
      </w:r>
    </w:p>
    <w:p w:rsidR="00DC48A0" w:rsidRPr="005165CE" w:rsidRDefault="00DC48A0" w:rsidP="00DC48A0">
      <w:pPr>
        <w:spacing w:line="360" w:lineRule="auto"/>
        <w:contextualSpacing/>
        <w:jc w:val="both"/>
        <w:rPr>
          <w:rFonts w:ascii="Palatino Linotype" w:eastAsia="MS Mincho" w:hAnsi="Palatino Linotype" w:cs="Arial"/>
        </w:rPr>
      </w:pPr>
    </w:p>
    <w:p w:rsidR="00DC48A0" w:rsidRPr="005165CE" w:rsidRDefault="00DC48A0" w:rsidP="00DC48A0">
      <w:pPr>
        <w:numPr>
          <w:ilvl w:val="0"/>
          <w:numId w:val="2"/>
        </w:numPr>
        <w:tabs>
          <w:tab w:val="left" w:pos="0"/>
        </w:tabs>
        <w:spacing w:after="160" w:line="360" w:lineRule="auto"/>
        <w:ind w:left="0" w:firstLine="0"/>
        <w:contextualSpacing/>
        <w:jc w:val="both"/>
        <w:rPr>
          <w:rFonts w:ascii="Palatino Linotype" w:eastAsia="MS Mincho" w:hAnsi="Palatino Linotype" w:cs="Arial"/>
        </w:rPr>
      </w:pPr>
      <w:r w:rsidRPr="005165CE">
        <w:rPr>
          <w:rFonts w:ascii="Palatino Linotype" w:hAnsi="Palatino Linotype" w:cs="Arial"/>
        </w:rPr>
        <w:t>Argumento que se fortalece con lo estipulado en el criterio número 6-09, del Instituto Nacional de Transparencia, Acceso a la Información y Protección de Datos Personales, antes (INAI)</w:t>
      </w:r>
      <w:r w:rsidRPr="005165CE">
        <w:rPr>
          <w:rFonts w:ascii="Palatino Linotype" w:hAnsi="Palatino Linotype" w:cs="Arial"/>
          <w:b/>
          <w:bCs/>
        </w:rPr>
        <w:t xml:space="preserve">, </w:t>
      </w:r>
      <w:r w:rsidRPr="005165CE">
        <w:rPr>
          <w:rFonts w:ascii="Palatino Linotype" w:hAnsi="Palatino Linotype" w:cs="Arial"/>
        </w:rPr>
        <w:t xml:space="preserve">el cual refiere: </w:t>
      </w:r>
    </w:p>
    <w:p w:rsidR="005165CE" w:rsidRDefault="005165CE" w:rsidP="00DC48A0">
      <w:pPr>
        <w:autoSpaceDE w:val="0"/>
        <w:autoSpaceDN w:val="0"/>
        <w:adjustRightInd w:val="0"/>
        <w:spacing w:line="276" w:lineRule="auto"/>
        <w:ind w:left="720" w:right="567"/>
        <w:contextualSpacing/>
        <w:jc w:val="center"/>
        <w:rPr>
          <w:rFonts w:ascii="Palatino Linotype" w:hAnsi="Palatino Linotype" w:cs="Arial"/>
          <w:b/>
          <w:bCs/>
          <w:i/>
        </w:rPr>
      </w:pPr>
    </w:p>
    <w:p w:rsidR="00DC48A0" w:rsidRPr="005165CE" w:rsidRDefault="00DC48A0" w:rsidP="00DC48A0">
      <w:pPr>
        <w:autoSpaceDE w:val="0"/>
        <w:autoSpaceDN w:val="0"/>
        <w:adjustRightInd w:val="0"/>
        <w:spacing w:line="276" w:lineRule="auto"/>
        <w:ind w:left="720" w:right="567"/>
        <w:contextualSpacing/>
        <w:jc w:val="center"/>
        <w:rPr>
          <w:rFonts w:ascii="Palatino Linotype" w:hAnsi="Palatino Linotype" w:cs="Arial"/>
          <w:i/>
        </w:rPr>
      </w:pPr>
      <w:r w:rsidRPr="005165CE">
        <w:rPr>
          <w:rFonts w:ascii="Palatino Linotype" w:hAnsi="Palatino Linotype" w:cs="Arial"/>
          <w:b/>
          <w:bCs/>
          <w:i/>
        </w:rPr>
        <w:lastRenderedPageBreak/>
        <w:t>“Criterio 6-09</w:t>
      </w:r>
    </w:p>
    <w:p w:rsidR="00DC48A0" w:rsidRPr="005165CE" w:rsidRDefault="00DC48A0" w:rsidP="00DC48A0">
      <w:pPr>
        <w:autoSpaceDE w:val="0"/>
        <w:autoSpaceDN w:val="0"/>
        <w:adjustRightInd w:val="0"/>
        <w:spacing w:line="276" w:lineRule="auto"/>
        <w:ind w:left="720" w:right="567"/>
        <w:contextualSpacing/>
        <w:jc w:val="both"/>
        <w:rPr>
          <w:rFonts w:ascii="Palatino Linotype" w:hAnsi="Palatino Linotype" w:cs="Arial"/>
          <w:i/>
        </w:rPr>
      </w:pPr>
      <w:r w:rsidRPr="005165CE">
        <w:rPr>
          <w:rFonts w:ascii="Palatino Linotype" w:hAnsi="Palatino Linotype" w:cs="Arial"/>
          <w:b/>
          <w:bCs/>
          <w:i/>
        </w:rPr>
        <w:t xml:space="preserve">Nombres de servidores públicos dedicados a actividades en materia de seguridad, por excepción pueden considerarse información reservada. </w:t>
      </w:r>
      <w:r w:rsidRPr="005165CE">
        <w:rPr>
          <w:rFonts w:ascii="Palatino Linotype" w:hAnsi="Palatino Linotype" w:cs="Arial"/>
          <w:bCs/>
          <w:i/>
        </w:rPr>
        <w:t xml:space="preserve">De conformidad con el artículo 7, fracciones I y III de la Ley Federal de Transparencia y Acceso a la Información Pública Gubernamental </w:t>
      </w:r>
      <w:r w:rsidRPr="005165CE">
        <w:rPr>
          <w:rFonts w:ascii="Palatino Linotype" w:hAnsi="Palatino Linotype" w:cs="Arial"/>
          <w:b/>
          <w:bCs/>
          <w:i/>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5165CE">
        <w:rPr>
          <w:rFonts w:ascii="Palatino Linotype" w:hAnsi="Palatino Linotype" w:cs="Arial"/>
          <w:bCs/>
          <w:i/>
        </w:rPr>
        <w:t xml:space="preserve">.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5165CE">
        <w:rPr>
          <w:rFonts w:ascii="Palatino Linotype" w:hAnsi="Palatino Linotype" w:cs="Arial"/>
          <w:b/>
          <w:bCs/>
          <w:i/>
        </w:rPr>
        <w:t>el artículo 13, fracción I de la ley de referencia se establece que podrá clasificarse aquella información cuya difusión pueda comprometer la seguridad nacional y pública</w:t>
      </w:r>
      <w:r w:rsidRPr="005165CE">
        <w:rPr>
          <w:rFonts w:ascii="Palatino Linotype" w:hAnsi="Palatino Linotype" w:cs="Arial"/>
          <w:bCs/>
          <w:i/>
        </w:rPr>
        <w:t xml:space="preserve">.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5165CE">
        <w:rPr>
          <w:rFonts w:ascii="Palatino Linotype" w:hAnsi="Palatino Linotype" w:cs="Arial"/>
          <w:b/>
          <w:bCs/>
          <w:i/>
        </w:rPr>
        <w:t>por lo que la reserva de la relación de los nombres y las funciones que desempeñan los servidores públicos que prestan sus servicios en áreas de seguridad nacional o pública</w:t>
      </w:r>
      <w:r w:rsidRPr="005165CE">
        <w:rPr>
          <w:rFonts w:ascii="Palatino Linotype" w:hAnsi="Palatino Linotype" w:cs="Arial"/>
          <w:bCs/>
          <w:i/>
        </w:rPr>
        <w:t>, puede llegar a constituirse en un componente fundamental en el esfuerzo que realiza el Estado Mexicano para garantizar la seguridad del país en sus diferentes vertientes</w:t>
      </w:r>
      <w:r w:rsidRPr="005165CE">
        <w:rPr>
          <w:rFonts w:ascii="Palatino Linotype" w:hAnsi="Palatino Linotype" w:cs="Arial"/>
          <w:i/>
        </w:rPr>
        <w:t>” (Sic)</w:t>
      </w:r>
    </w:p>
    <w:p w:rsidR="00DC48A0" w:rsidRPr="005165CE" w:rsidRDefault="00DC48A0" w:rsidP="00DC48A0">
      <w:pPr>
        <w:tabs>
          <w:tab w:val="left" w:pos="3583"/>
        </w:tabs>
        <w:autoSpaceDE w:val="0"/>
        <w:autoSpaceDN w:val="0"/>
        <w:adjustRightInd w:val="0"/>
        <w:spacing w:line="276" w:lineRule="auto"/>
        <w:ind w:left="720" w:right="567"/>
        <w:contextualSpacing/>
        <w:jc w:val="both"/>
        <w:rPr>
          <w:rFonts w:ascii="Palatino Linotype" w:hAnsi="Palatino Linotype" w:cs="Arial"/>
        </w:rPr>
      </w:pPr>
      <w:r w:rsidRPr="005165CE">
        <w:rPr>
          <w:rFonts w:ascii="Palatino Linotype" w:hAnsi="Palatino Linotype" w:cs="Arial"/>
        </w:rPr>
        <w:t>(Énfasis añadido).</w:t>
      </w:r>
    </w:p>
    <w:p w:rsidR="00DC48A0" w:rsidRPr="005165CE" w:rsidRDefault="00DC48A0" w:rsidP="00DC48A0">
      <w:pPr>
        <w:spacing w:before="240" w:after="240" w:line="360" w:lineRule="auto"/>
        <w:ind w:right="49"/>
        <w:contextualSpacing/>
        <w:jc w:val="both"/>
        <w:rPr>
          <w:rFonts w:ascii="Palatino Linotype" w:eastAsia="Calibri" w:hAnsi="Palatino Linotype"/>
        </w:rPr>
      </w:pPr>
    </w:p>
    <w:p w:rsidR="00DC48A0" w:rsidRPr="005165CE" w:rsidRDefault="00DC48A0" w:rsidP="00DC48A0">
      <w:pPr>
        <w:numPr>
          <w:ilvl w:val="0"/>
          <w:numId w:val="2"/>
        </w:numPr>
        <w:spacing w:before="240" w:after="240" w:line="360" w:lineRule="auto"/>
        <w:ind w:left="0" w:right="49" w:firstLine="0"/>
        <w:contextualSpacing/>
        <w:jc w:val="both"/>
        <w:rPr>
          <w:rFonts w:ascii="Palatino Linotype" w:eastAsia="Calibri" w:hAnsi="Palatino Linotype"/>
        </w:rPr>
      </w:pPr>
      <w:r w:rsidRPr="005165CE">
        <w:rPr>
          <w:rFonts w:ascii="Palatino Linotype" w:hAnsi="Palatino Linotype"/>
        </w:rPr>
        <w:t xml:space="preserve">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5165CE">
        <w:rPr>
          <w:rFonts w:ascii="Palatino Linotype" w:hAnsi="Palatino Linotype"/>
          <w:b/>
        </w:rPr>
        <w:t>SUJETO OBLIGADO</w:t>
      </w:r>
      <w:r w:rsidRPr="005165CE">
        <w:rPr>
          <w:rFonts w:ascii="Palatino Linotype" w:hAnsi="Palatino Linotype"/>
        </w:rPr>
        <w:t xml:space="preserve"> deberá remitir el debido Acuerdo de clasificación fundado y motivado donde determine la clasificación de la información como reservada, de conformidad con lo </w:t>
      </w:r>
      <w:r w:rsidRPr="005165CE">
        <w:rPr>
          <w:rFonts w:ascii="Palatino Linotype" w:hAnsi="Palatino Linotype"/>
        </w:rPr>
        <w:lastRenderedPageBreak/>
        <w:t xml:space="preserve">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“Artículo 49</w:t>
      </w:r>
      <w:r w:rsidRPr="005165CE">
        <w:rPr>
          <w:rFonts w:ascii="Palatino Linotype" w:hAnsi="Palatino Linotype"/>
          <w:i/>
        </w:rPr>
        <w:t xml:space="preserve">. Los Comités de Transparencia tendrán las siguientes atribuciones: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VIII. Aprobar, modificar o revocar la clasificación de la información;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Artículo 132</w:t>
      </w:r>
      <w:r w:rsidRPr="005165CE">
        <w:rPr>
          <w:rFonts w:ascii="Palatino Linotype" w:hAnsi="Palatino Linotype"/>
          <w:i/>
        </w:rPr>
        <w:t xml:space="preserve">. La clasificación de la información se llevará a cabo en el momento en que: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I. Se reciba una solicitud de acceso a la información;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II. Se determine mediante resolución de autoridad competente; o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III. Se generen versiones públicas para dar cumplimiento a las obligaciones de transparencia previstas en esta Ley.”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Cuarto.</w:t>
      </w:r>
      <w:r w:rsidRPr="005165CE">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Quinto.</w:t>
      </w:r>
      <w:r w:rsidRPr="005165CE">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Sexto.</w:t>
      </w:r>
      <w:r w:rsidRPr="005165CE">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La clasificación de información se realizará conforme a un análisis caso por caso, mediante la aplicación de la prueba de daño y de interés público.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Séptimo.</w:t>
      </w:r>
      <w:r w:rsidRPr="005165CE">
        <w:rPr>
          <w:rFonts w:ascii="Palatino Linotype" w:hAnsi="Palatino Linotype"/>
          <w:i/>
        </w:rPr>
        <w:t xml:space="preserve"> La clasificación de la información se llevará a cabo en el momento en que: I. Se reciba una solicitud de acceso a la información;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II. Se determine mediante resolución de autoridad competente, o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III. Se generen versiones públicas para dar cumplimiento a las obligaciones de transparencia previstas en la Ley General, la Ley Federal y las correspondientes de las entidades federativas.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Los titulares de las áreas deberán revisar la clasificación al momento de la recepción de una solicitud de acceso a la información, para verificar si encuadra en una causal de reserva o de confidencialidad.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Octavo.</w:t>
      </w:r>
      <w:r w:rsidRPr="005165CE">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Para motivar la clasificación se deberán señalar las razones o circunstancias especiales que lo llevaron a concluir que el caso particular se ajusta al supuesto previsto por la norma legal invocada como fundamento.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En caso de referirse a información reservada, la motivación de la clasificación también deberá comprender las circunstancias que justifican el establecimiento de determinado plazo de reserva.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Décimo</w:t>
      </w:r>
      <w:r w:rsidRPr="005165CE">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i/>
        </w:rPr>
        <w:t xml:space="preserve">En ausencia de los titulares de las áreas, la información será clasificada o desclasificada por la persona que lo supla, en términos de la normativa que rija la actuación del sujeto obligado. </w:t>
      </w:r>
    </w:p>
    <w:p w:rsidR="00DC48A0" w:rsidRPr="005165CE" w:rsidRDefault="00DC48A0" w:rsidP="00DC48A0">
      <w:pPr>
        <w:spacing w:line="276" w:lineRule="auto"/>
        <w:ind w:left="720" w:right="538"/>
        <w:contextualSpacing/>
        <w:jc w:val="both"/>
        <w:rPr>
          <w:rFonts w:ascii="Palatino Linotype" w:hAnsi="Palatino Linotype"/>
          <w:i/>
        </w:rPr>
      </w:pPr>
    </w:p>
    <w:p w:rsidR="00DC48A0" w:rsidRPr="005165CE" w:rsidRDefault="00DC48A0" w:rsidP="00DC48A0">
      <w:pPr>
        <w:spacing w:line="276" w:lineRule="auto"/>
        <w:ind w:left="720" w:right="538"/>
        <w:contextualSpacing/>
        <w:jc w:val="both"/>
        <w:rPr>
          <w:rFonts w:ascii="Palatino Linotype" w:hAnsi="Palatino Linotype"/>
          <w:i/>
        </w:rPr>
      </w:pPr>
      <w:r w:rsidRPr="005165CE">
        <w:rPr>
          <w:rFonts w:ascii="Palatino Linotype" w:hAnsi="Palatino Linotype"/>
          <w:b/>
          <w:i/>
        </w:rPr>
        <w:t>Décimo primero</w:t>
      </w:r>
      <w:r w:rsidRPr="005165CE">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DC48A0" w:rsidRPr="005165CE" w:rsidRDefault="00DC48A0" w:rsidP="00DC48A0">
      <w:pPr>
        <w:spacing w:line="360" w:lineRule="auto"/>
        <w:ind w:left="720" w:right="538"/>
        <w:contextualSpacing/>
        <w:jc w:val="both"/>
        <w:rPr>
          <w:rFonts w:ascii="Palatino Linotype" w:hAnsi="Palatino Linotype"/>
          <w:i/>
        </w:rPr>
      </w:pPr>
    </w:p>
    <w:p w:rsidR="00DC48A0" w:rsidRPr="005165CE" w:rsidRDefault="00DC48A0" w:rsidP="00DC48A0">
      <w:pPr>
        <w:pStyle w:val="Prrafodelista"/>
        <w:numPr>
          <w:ilvl w:val="0"/>
          <w:numId w:val="2"/>
        </w:numPr>
        <w:spacing w:after="0" w:line="360" w:lineRule="auto"/>
        <w:ind w:left="0" w:right="538" w:firstLine="0"/>
        <w:jc w:val="both"/>
        <w:rPr>
          <w:rFonts w:ascii="Palatino Linotype" w:hAnsi="Palatino Linotype"/>
          <w:i/>
          <w:sz w:val="24"/>
          <w:szCs w:val="24"/>
        </w:rPr>
      </w:pPr>
      <w:r w:rsidRPr="005165CE">
        <w:rPr>
          <w:rFonts w:ascii="Palatino Linotype" w:hAnsi="Palatino Linotype"/>
          <w:sz w:val="24"/>
          <w:szCs w:val="24"/>
        </w:rPr>
        <w:t xml:space="preserve">En tal contexto se deberá proceder a la clasificación de los nombres de los elementos de policía que realicen actividades operativas en campo. </w:t>
      </w:r>
    </w:p>
    <w:p w:rsidR="00834E1C" w:rsidRPr="005165CE" w:rsidRDefault="00834E1C" w:rsidP="00834E1C">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834E1C" w:rsidRPr="005165CE" w:rsidRDefault="00834E1C" w:rsidP="00834E1C">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color w:val="000000"/>
        </w:rPr>
        <w:lastRenderedPageBreak/>
        <w:t xml:space="preserve">Por lo anteriormente expuesto y fundado, este </w:t>
      </w:r>
      <w:r w:rsidRPr="005165CE">
        <w:rPr>
          <w:rFonts w:ascii="Palatino Linotype" w:eastAsia="Palatino Linotype" w:hAnsi="Palatino Linotype" w:cs="Palatino Linotype"/>
          <w:b/>
          <w:bCs/>
          <w:color w:val="000000"/>
        </w:rPr>
        <w:t>ÓRGANO GARANTE</w:t>
      </w:r>
      <w:r w:rsidRPr="005165CE">
        <w:rPr>
          <w:rFonts w:ascii="Palatino Linotype" w:eastAsia="Palatino Linotype" w:hAnsi="Palatino Linotype" w:cs="Palatino Linotype"/>
          <w:color w:val="000000"/>
        </w:rPr>
        <w:t xml:space="preserve"> emite los siguientes:</w:t>
      </w:r>
    </w:p>
    <w:p w:rsidR="00834E1C" w:rsidRPr="005165CE" w:rsidRDefault="00834E1C" w:rsidP="00834E1C">
      <w:pPr>
        <w:pStyle w:val="Ttulo1"/>
        <w:jc w:val="center"/>
        <w:rPr>
          <w:rFonts w:ascii="Palatino Linotype" w:eastAsia="Palatino Linotype" w:hAnsi="Palatino Linotype" w:cs="Palatino Linotype"/>
          <w:b/>
          <w:bCs/>
          <w:color w:val="000000"/>
          <w:sz w:val="24"/>
          <w:szCs w:val="24"/>
        </w:rPr>
      </w:pPr>
      <w:bookmarkStart w:id="11" w:name="_heading=h.uk9dq037t2vd" w:colFirst="0" w:colLast="0"/>
      <w:bookmarkEnd w:id="11"/>
      <w:r w:rsidRPr="005165CE">
        <w:rPr>
          <w:rFonts w:ascii="Palatino Linotype" w:eastAsia="Palatino Linotype" w:hAnsi="Palatino Linotype" w:cs="Palatino Linotype"/>
          <w:b/>
          <w:bCs/>
          <w:color w:val="000000"/>
          <w:sz w:val="24"/>
          <w:szCs w:val="24"/>
        </w:rPr>
        <w:t>R E S O L U T I V O S</w:t>
      </w:r>
    </w:p>
    <w:p w:rsidR="00834E1C" w:rsidRPr="005165CE" w:rsidRDefault="00834E1C" w:rsidP="00834E1C">
      <w:pPr>
        <w:keepNext/>
        <w:keepLines/>
        <w:spacing w:line="360" w:lineRule="auto"/>
        <w:jc w:val="center"/>
        <w:rPr>
          <w:rFonts w:ascii="Palatino Linotype" w:eastAsia="Palatino Linotype" w:hAnsi="Palatino Linotype" w:cs="Palatino Linotype"/>
          <w:b/>
          <w:bCs/>
        </w:rPr>
      </w:pPr>
    </w:p>
    <w:p w:rsidR="00834E1C" w:rsidRPr="005165CE" w:rsidRDefault="00834E1C" w:rsidP="00834E1C">
      <w:pPr>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b/>
          <w:bCs/>
        </w:rPr>
        <w:t xml:space="preserve">PRIMERO. </w:t>
      </w:r>
      <w:r w:rsidRPr="005165CE">
        <w:rPr>
          <w:rFonts w:ascii="Palatino Linotype" w:eastAsia="Palatino Linotype" w:hAnsi="Palatino Linotype" w:cs="Palatino Linotype"/>
        </w:rPr>
        <w:t>Resultan fundadas las</w:t>
      </w:r>
      <w:r w:rsidRPr="005165CE">
        <w:rPr>
          <w:rFonts w:ascii="Palatino Linotype" w:eastAsia="Palatino Linotype" w:hAnsi="Palatino Linotype" w:cs="Palatino Linotype"/>
          <w:b/>
          <w:bCs/>
        </w:rPr>
        <w:t xml:space="preserve"> </w:t>
      </w:r>
      <w:r w:rsidRPr="005165CE">
        <w:rPr>
          <w:rFonts w:ascii="Palatino Linotype" w:eastAsia="Palatino Linotype" w:hAnsi="Palatino Linotype" w:cs="Palatino Linotype"/>
        </w:rPr>
        <w:t xml:space="preserve">razones o motivos de inconformidad hechos valer en el recurso de revisión </w:t>
      </w:r>
      <w:r w:rsidR="00184037" w:rsidRPr="005165CE">
        <w:rPr>
          <w:rFonts w:ascii="Palatino Linotype" w:eastAsia="Palatino Linotype" w:hAnsi="Palatino Linotype" w:cs="Palatino Linotype"/>
          <w:b/>
          <w:bCs/>
        </w:rPr>
        <w:t>08638</w:t>
      </w:r>
      <w:r w:rsidRPr="005165CE">
        <w:rPr>
          <w:rFonts w:ascii="Palatino Linotype" w:eastAsia="Palatino Linotype" w:hAnsi="Palatino Linotype" w:cs="Palatino Linotype"/>
          <w:b/>
          <w:bCs/>
        </w:rPr>
        <w:t xml:space="preserve">/INFOEM/IP/RR/2025 </w:t>
      </w:r>
      <w:r w:rsidRPr="005165CE">
        <w:rPr>
          <w:rFonts w:ascii="Palatino Linotype" w:eastAsia="Palatino Linotype" w:hAnsi="Palatino Linotype" w:cs="Palatino Linotype"/>
        </w:rPr>
        <w:t>en términos de los</w:t>
      </w:r>
      <w:r w:rsidRPr="005165CE">
        <w:rPr>
          <w:rFonts w:ascii="Palatino Linotype" w:eastAsia="Palatino Linotype" w:hAnsi="Palatino Linotype" w:cs="Palatino Linotype"/>
          <w:b/>
          <w:bCs/>
        </w:rPr>
        <w:t xml:space="preserve"> Considerandos</w:t>
      </w:r>
      <w:r w:rsidRPr="005165CE">
        <w:rPr>
          <w:rFonts w:ascii="Palatino Linotype" w:eastAsia="Palatino Linotype" w:hAnsi="Palatino Linotype" w:cs="Palatino Linotype"/>
        </w:rPr>
        <w:t xml:space="preserve"> </w:t>
      </w:r>
      <w:r w:rsidRPr="005165CE">
        <w:rPr>
          <w:rFonts w:ascii="Palatino Linotype" w:eastAsia="Palatino Linotype" w:hAnsi="Palatino Linotype" w:cs="Palatino Linotype"/>
          <w:b/>
          <w:bCs/>
        </w:rPr>
        <w:t>CUARTO y QUINTO</w:t>
      </w:r>
      <w:r w:rsidRPr="005165CE">
        <w:rPr>
          <w:rFonts w:ascii="Palatino Linotype" w:eastAsia="Palatino Linotype" w:hAnsi="Palatino Linotype" w:cs="Palatino Linotype"/>
        </w:rPr>
        <w:t xml:space="preserve"> de la presente resolución.</w:t>
      </w:r>
    </w:p>
    <w:p w:rsidR="00834E1C" w:rsidRPr="005165CE" w:rsidRDefault="00834E1C" w:rsidP="00834E1C">
      <w:pPr>
        <w:spacing w:line="360" w:lineRule="auto"/>
        <w:jc w:val="both"/>
        <w:rPr>
          <w:rFonts w:ascii="Palatino Linotype" w:eastAsia="Palatino Linotype" w:hAnsi="Palatino Linotype" w:cs="Palatino Linotype"/>
          <w:b/>
          <w:bCs/>
        </w:rPr>
      </w:pP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b/>
          <w:bCs/>
          <w:color w:val="000000"/>
        </w:rPr>
        <w:t xml:space="preserve">SEGUNDO. </w:t>
      </w:r>
      <w:r w:rsidRPr="005165CE">
        <w:rPr>
          <w:rFonts w:ascii="Palatino Linotype" w:eastAsia="Palatino Linotype" w:hAnsi="Palatino Linotype" w:cs="Palatino Linotype"/>
          <w:color w:val="000000"/>
        </w:rPr>
        <w:t xml:space="preserve">Se </w:t>
      </w:r>
      <w:r w:rsidRPr="005165CE">
        <w:rPr>
          <w:rFonts w:ascii="Palatino Linotype" w:eastAsia="Palatino Linotype" w:hAnsi="Palatino Linotype" w:cs="Palatino Linotype"/>
          <w:b/>
          <w:bCs/>
          <w:color w:val="000000"/>
        </w:rPr>
        <w:t>REVOCA</w:t>
      </w:r>
      <w:r w:rsidRPr="005165CE">
        <w:rPr>
          <w:rFonts w:ascii="Palatino Linotype" w:eastAsia="Palatino Linotype" w:hAnsi="Palatino Linotype" w:cs="Palatino Linotype"/>
          <w:color w:val="000000"/>
        </w:rPr>
        <w:t xml:space="preserve"> la respuesta y se </w:t>
      </w:r>
      <w:r w:rsidRPr="005165CE">
        <w:rPr>
          <w:rFonts w:ascii="Palatino Linotype" w:eastAsia="Palatino Linotype" w:hAnsi="Palatino Linotype" w:cs="Palatino Linotype"/>
          <w:b/>
          <w:bCs/>
          <w:color w:val="000000"/>
        </w:rPr>
        <w:t xml:space="preserve">ORDENA </w:t>
      </w:r>
      <w:r w:rsidR="00184037" w:rsidRPr="005165CE">
        <w:rPr>
          <w:rFonts w:ascii="Palatino Linotype" w:eastAsia="Palatino Linotype" w:hAnsi="Palatino Linotype" w:cs="Palatino Linotype"/>
          <w:color w:val="000000"/>
        </w:rPr>
        <w:t>al</w:t>
      </w:r>
      <w:r w:rsidRPr="005165CE">
        <w:rPr>
          <w:rFonts w:ascii="Palatino Linotype" w:eastAsia="Palatino Linotype" w:hAnsi="Palatino Linotype" w:cs="Palatino Linotype"/>
          <w:color w:val="000000"/>
        </w:rPr>
        <w:t xml:space="preserve"> </w:t>
      </w:r>
      <w:r w:rsidR="00184037" w:rsidRPr="005165CE">
        <w:rPr>
          <w:rFonts w:ascii="Palatino Linotype" w:eastAsia="Palatino Linotype" w:hAnsi="Palatino Linotype" w:cs="Palatino Linotype"/>
          <w:b/>
          <w:bCs/>
          <w:color w:val="000000"/>
        </w:rPr>
        <w:t>Ayuntamiento de Toluca</w:t>
      </w:r>
      <w:r w:rsidRPr="005165CE">
        <w:rPr>
          <w:rFonts w:ascii="Palatino Linotype" w:eastAsia="Palatino Linotype" w:hAnsi="Palatino Linotype" w:cs="Palatino Linotype"/>
          <w:b/>
          <w:bCs/>
          <w:color w:val="000000"/>
        </w:rPr>
        <w:t xml:space="preserve">, </w:t>
      </w:r>
      <w:r w:rsidRPr="005165CE">
        <w:rPr>
          <w:rFonts w:ascii="Palatino Linotype" w:eastAsia="Palatino Linotype" w:hAnsi="Palatino Linotype" w:cs="Palatino Linotype"/>
          <w:color w:val="000000"/>
        </w:rPr>
        <w:t>entregar vía Sistema de Acceso a la Información Mexiquense (SAIMEX), de ser el caso en versión pública</w:t>
      </w:r>
      <w:r w:rsidRPr="005165CE">
        <w:rPr>
          <w:rFonts w:ascii="Palatino Linotype" w:eastAsia="Palatino Linotype" w:hAnsi="Palatino Linotype" w:cs="Palatino Linotype"/>
          <w:b/>
          <w:bCs/>
          <w:color w:val="000000"/>
        </w:rPr>
        <w:t>,</w:t>
      </w:r>
      <w:r w:rsidRPr="005165CE">
        <w:rPr>
          <w:rFonts w:ascii="Palatino Linotype" w:eastAsia="Palatino Linotype" w:hAnsi="Palatino Linotype" w:cs="Palatino Linotype"/>
          <w:color w:val="000000"/>
        </w:rPr>
        <w:t xml:space="preserve"> la siguiente información:</w:t>
      </w: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84037" w:rsidRPr="005165CE" w:rsidRDefault="00184037" w:rsidP="00184037">
      <w:pPr>
        <w:numPr>
          <w:ilvl w:val="1"/>
          <w:numId w:val="5"/>
        </w:numPr>
        <w:pBdr>
          <w:top w:val="nil"/>
          <w:left w:val="nil"/>
          <w:bottom w:val="nil"/>
          <w:right w:val="nil"/>
          <w:between w:val="nil"/>
        </w:pBdr>
        <w:spacing w:line="360" w:lineRule="auto"/>
        <w:ind w:right="822"/>
        <w:jc w:val="both"/>
        <w:rPr>
          <w:rFonts w:ascii="Palatino Linotype" w:eastAsia="Palatino Linotype" w:hAnsi="Palatino Linotype" w:cs="Palatino Linotype"/>
          <w:color w:val="000000"/>
        </w:rPr>
      </w:pPr>
      <w:r w:rsidRPr="005165CE">
        <w:rPr>
          <w:rFonts w:ascii="Palatino Linotype" w:eastAsia="Palatino Linotype" w:hAnsi="Palatino Linotype" w:cs="Palatino Linotype"/>
          <w:b/>
          <w:bCs/>
          <w:color w:val="000000"/>
        </w:rPr>
        <w:t xml:space="preserve">Los oficios firmados por el Titular de la Dirección General de Seguridad Pública, del primero de enero al cuatro de junio de dos mil veinticinco.  </w:t>
      </w:r>
    </w:p>
    <w:p w:rsidR="00834E1C" w:rsidRPr="005165CE" w:rsidRDefault="00834E1C" w:rsidP="00834E1C">
      <w:pPr>
        <w:pBdr>
          <w:top w:val="nil"/>
          <w:left w:val="nil"/>
          <w:bottom w:val="nil"/>
          <w:right w:val="nil"/>
          <w:between w:val="nil"/>
        </w:pBdr>
        <w:spacing w:line="360" w:lineRule="auto"/>
        <w:ind w:left="1440" w:right="822"/>
        <w:jc w:val="both"/>
        <w:rPr>
          <w:rFonts w:ascii="Palatino Linotype" w:eastAsia="Palatino Linotype" w:hAnsi="Palatino Linotype" w:cs="Palatino Linotype"/>
          <w:b/>
          <w:bCs/>
          <w:color w:val="000000"/>
        </w:rPr>
      </w:pPr>
    </w:p>
    <w:p w:rsidR="00834E1C" w:rsidRPr="005165CE" w:rsidRDefault="00834E1C" w:rsidP="00834E1C">
      <w:pPr>
        <w:spacing w:after="160" w:line="360" w:lineRule="auto"/>
        <w:ind w:right="113"/>
        <w:jc w:val="both"/>
        <w:rPr>
          <w:rFonts w:ascii="Palatino Linotype" w:eastAsia="Palatino Linotype" w:hAnsi="Palatino Linotype" w:cs="Palatino Linotype"/>
        </w:rPr>
      </w:pPr>
      <w:r w:rsidRPr="005165CE">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834E1C" w:rsidRPr="005165CE" w:rsidRDefault="00834E1C" w:rsidP="00834E1C">
      <w:pPr>
        <w:tabs>
          <w:tab w:val="left" w:pos="0"/>
        </w:tabs>
        <w:spacing w:line="360" w:lineRule="auto"/>
        <w:ind w:right="113"/>
        <w:jc w:val="both"/>
        <w:rPr>
          <w:rFonts w:ascii="Palatino Linotype" w:eastAsia="Palatino Linotype" w:hAnsi="Palatino Linotype" w:cs="Palatino Linotype"/>
        </w:rPr>
      </w:pPr>
      <w:r w:rsidRPr="005165CE">
        <w:rPr>
          <w:rFonts w:ascii="Palatino Linotype" w:eastAsia="Palatino Linotype" w:hAnsi="Palatino Linotype" w:cs="Palatino Linotype"/>
        </w:rPr>
        <w:lastRenderedPageBreak/>
        <w:t>Para el caso de que haya oficios cancelados dentro del plazo solicitado, bastará que así se lo haga saber el Sujeto Obligado a la parte Recurrente de manera fundada y motivada en términos de lo señalado por el segundo párrafo del artículo 19 de la Ley en la materia.</w:t>
      </w:r>
    </w:p>
    <w:p w:rsidR="00184037" w:rsidRPr="005165CE" w:rsidRDefault="00184037" w:rsidP="00834E1C">
      <w:pPr>
        <w:tabs>
          <w:tab w:val="left" w:pos="0"/>
        </w:tabs>
        <w:spacing w:line="360" w:lineRule="auto"/>
        <w:ind w:right="113"/>
        <w:jc w:val="both"/>
        <w:rPr>
          <w:rFonts w:ascii="Palatino Linotype" w:eastAsia="Palatino Linotype" w:hAnsi="Palatino Linotype" w:cs="Palatino Linotype"/>
        </w:rPr>
      </w:pPr>
    </w:p>
    <w:p w:rsidR="00184037" w:rsidRPr="005165CE" w:rsidRDefault="00184037" w:rsidP="00834E1C">
      <w:pPr>
        <w:tabs>
          <w:tab w:val="left" w:pos="0"/>
        </w:tabs>
        <w:spacing w:line="360" w:lineRule="auto"/>
        <w:ind w:right="113"/>
        <w:jc w:val="both"/>
        <w:rPr>
          <w:rFonts w:ascii="Palatino Linotype" w:hAnsi="Palatino Linotype"/>
        </w:rPr>
      </w:pPr>
      <w:r w:rsidRPr="005165CE">
        <w:rPr>
          <w:rFonts w:ascii="Palatino Linotype" w:hAnsi="Palatino Linotype"/>
          <w:shd w:val="clear" w:color="auto" w:fill="FFFFFF"/>
        </w:rPr>
        <w:t>En el supuesto de que algunos oficios contengan información susceptible de clasificarse como reservada, el Sujeto Obligado deberá emitir y entregar el Acuerdo de Clasificación como información reservada que emita el Comité de Transparencia, de conformidad con lo dispuesto en los artículos </w:t>
      </w:r>
      <w:hyperlink r:id="rId9" w:history="1">
        <w:r w:rsidRPr="005165CE">
          <w:rPr>
            <w:rStyle w:val="Hipervnculo"/>
            <w:rFonts w:ascii="Palatino Linotype" w:hAnsi="Palatino Linotype"/>
            <w:color w:val="auto"/>
            <w:u w:val="none"/>
          </w:rPr>
          <w:t>128, 129, 135</w:t>
        </w:r>
      </w:hyperlink>
      <w:r w:rsidRPr="005165CE">
        <w:rPr>
          <w:rFonts w:ascii="Palatino Linotype" w:hAnsi="Palatino Linotype"/>
          <w:shd w:val="clear" w:color="auto" w:fill="FFFFFF"/>
        </w:rPr>
        <w:t> y 140 de la Ley de Transparencia y Acceso a la Información Pública del Estado de México y Municipios, que sustente su clasificación en términos del Considerando Quinto de esta resolución.</w:t>
      </w:r>
    </w:p>
    <w:p w:rsidR="00834E1C" w:rsidRPr="005165CE" w:rsidRDefault="00834E1C" w:rsidP="00834E1C">
      <w:pPr>
        <w:tabs>
          <w:tab w:val="left" w:pos="0"/>
        </w:tabs>
        <w:spacing w:line="360" w:lineRule="auto"/>
        <w:ind w:right="113"/>
        <w:jc w:val="both"/>
        <w:rPr>
          <w:rFonts w:ascii="Palatino Linotype" w:eastAsia="Palatino Linotype" w:hAnsi="Palatino Linotype" w:cs="Palatino Linotype"/>
        </w:rPr>
      </w:pPr>
      <w:bookmarkStart w:id="12" w:name="_heading=h.fp7o6i3etub2" w:colFirst="0" w:colLast="0"/>
      <w:bookmarkEnd w:id="12"/>
    </w:p>
    <w:p w:rsidR="00834E1C" w:rsidRPr="005165CE" w:rsidRDefault="00834E1C" w:rsidP="00834E1C">
      <w:pPr>
        <w:tabs>
          <w:tab w:val="left" w:pos="284"/>
          <w:tab w:val="left" w:pos="8080"/>
        </w:tabs>
        <w:spacing w:line="360" w:lineRule="auto"/>
        <w:ind w:right="49"/>
        <w:jc w:val="both"/>
        <w:rPr>
          <w:rFonts w:ascii="Palatino Linotype" w:eastAsia="Palatino Linotype" w:hAnsi="Palatino Linotype" w:cs="Palatino Linotype"/>
          <w:highlight w:val="white"/>
        </w:rPr>
      </w:pPr>
      <w:r w:rsidRPr="005165CE">
        <w:rPr>
          <w:rFonts w:ascii="Palatino Linotype" w:eastAsia="Palatino Linotype" w:hAnsi="Palatino Linotype" w:cs="Palatino Linotype"/>
          <w:b/>
          <w:bCs/>
        </w:rPr>
        <w:t xml:space="preserve">TERCERO. </w:t>
      </w:r>
      <w:r w:rsidRPr="005165CE">
        <w:rPr>
          <w:rFonts w:ascii="Palatino Linotype" w:eastAsia="Palatino Linotype" w:hAnsi="Palatino Linotype" w:cs="Palatino Linotype"/>
          <w:b/>
          <w:bCs/>
          <w:highlight w:val="white"/>
        </w:rPr>
        <w:t>NOTIFÍQUESE</w:t>
      </w:r>
      <w:r w:rsidRPr="005165CE">
        <w:rPr>
          <w:rFonts w:ascii="Palatino Linotype" w:eastAsia="Palatino Linotype" w:hAnsi="Palatino Linotype" w:cs="Palatino Linotype"/>
          <w:highlight w:val="white"/>
        </w:rPr>
        <w:t xml:space="preserve"> la presente resolución al Titular de la Unidad de Transparencia del Sujeto Obligado </w:t>
      </w:r>
      <w:r w:rsidRPr="005165CE">
        <w:rPr>
          <w:rFonts w:ascii="Palatino Linotype" w:eastAsia="Palatino Linotype" w:hAnsi="Palatino Linotype" w:cs="Palatino Linotype"/>
          <w:b/>
          <w:bCs/>
          <w:highlight w:val="white"/>
        </w:rPr>
        <w:t>vía SAIMEX</w:t>
      </w:r>
      <w:r w:rsidRPr="005165CE">
        <w:rPr>
          <w:rFonts w:ascii="Palatino Linotype" w:eastAsia="Palatino Linotype" w:hAnsi="Palatino Linotype" w:cs="Palatino Linotype"/>
          <w:highlight w:val="white"/>
        </w:rPr>
        <w:t xml:space="preserve">, para que conforme al artículo 186 último párrafo, 189 segundo párrafo y 194 de la Ley de Transparencia y Acceso a la Información Pública del Estado de México y Municipios; </w:t>
      </w:r>
      <w:r w:rsidRPr="005165CE">
        <w:rPr>
          <w:rFonts w:ascii="Palatino Linotype" w:eastAsia="Palatino Linotype" w:hAnsi="Palatino Linotype" w:cs="Palatino Linotype"/>
          <w:b/>
          <w:highlight w:val="white"/>
        </w:rPr>
        <w:t>dé cumplimiento a lo ordenado dentro del plazo de diez días hábiles</w:t>
      </w:r>
      <w:r w:rsidRPr="005165CE">
        <w:rPr>
          <w:rFonts w:ascii="Palatino Linotype" w:eastAsia="Palatino Linotype" w:hAnsi="Palatino Linotype" w:cs="Palatino Linotype"/>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34E1C" w:rsidRPr="005165CE" w:rsidRDefault="00834E1C" w:rsidP="00834E1C">
      <w:pPr>
        <w:tabs>
          <w:tab w:val="left" w:pos="284"/>
          <w:tab w:val="left" w:pos="8080"/>
        </w:tabs>
        <w:spacing w:line="360" w:lineRule="auto"/>
        <w:ind w:right="49"/>
        <w:jc w:val="both"/>
        <w:rPr>
          <w:rFonts w:ascii="Palatino Linotype" w:eastAsia="Palatino Linotype" w:hAnsi="Palatino Linotype" w:cs="Palatino Linotype"/>
          <w:highlight w:val="white"/>
        </w:rPr>
      </w:pPr>
    </w:p>
    <w:p w:rsidR="00834E1C" w:rsidRPr="005165CE" w:rsidRDefault="00834E1C" w:rsidP="00834E1C">
      <w:pPr>
        <w:tabs>
          <w:tab w:val="left" w:pos="284"/>
        </w:tabs>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b/>
          <w:bCs/>
        </w:rPr>
        <w:t xml:space="preserve">CUARTO. Notifíquese </w:t>
      </w:r>
      <w:r w:rsidRPr="005165CE">
        <w:rPr>
          <w:rFonts w:ascii="Palatino Linotype" w:eastAsia="Palatino Linotype" w:hAnsi="Palatino Linotype" w:cs="Palatino Linotype"/>
        </w:rPr>
        <w:t xml:space="preserve">al </w:t>
      </w:r>
      <w:r w:rsidRPr="005165CE">
        <w:rPr>
          <w:rFonts w:ascii="Palatino Linotype" w:eastAsia="Palatino Linotype" w:hAnsi="Palatino Linotype" w:cs="Palatino Linotype"/>
          <w:b/>
          <w:bCs/>
        </w:rPr>
        <w:t xml:space="preserve">RECURRENTE </w:t>
      </w:r>
      <w:r w:rsidRPr="005165CE">
        <w:rPr>
          <w:rFonts w:ascii="Palatino Linotype" w:eastAsia="Palatino Linotype" w:hAnsi="Palatino Linotype" w:cs="Palatino Linotype"/>
        </w:rPr>
        <w:t>la presente resolución a través del Sistema de Acceso a la Información Mexiquense (SAIMEX).</w:t>
      </w:r>
    </w:p>
    <w:p w:rsidR="00834E1C" w:rsidRPr="005165CE" w:rsidRDefault="00834E1C" w:rsidP="00834E1C">
      <w:pP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spacing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b/>
          <w:bCs/>
        </w:rPr>
        <w:lastRenderedPageBreak/>
        <w:t xml:space="preserve">QUINTO. </w:t>
      </w:r>
      <w:r w:rsidRPr="005165CE">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834E1C" w:rsidRPr="005165CE" w:rsidRDefault="00834E1C" w:rsidP="00834E1C">
      <w:pPr>
        <w:spacing w:before="240" w:after="360" w:line="360" w:lineRule="auto"/>
        <w:jc w:val="both"/>
        <w:rPr>
          <w:rFonts w:ascii="Palatino Linotype" w:eastAsia="Palatino Linotype" w:hAnsi="Palatino Linotype" w:cs="Palatino Linotype"/>
        </w:rPr>
      </w:pPr>
      <w:r w:rsidRPr="005165CE">
        <w:rPr>
          <w:rFonts w:ascii="Palatino Linotype" w:eastAsia="Palatino Linotype" w:hAnsi="Palatino Linotype" w:cs="Palatino Linotype"/>
          <w:b/>
          <w:bCs/>
        </w:rPr>
        <w:t>SEXTO.</w:t>
      </w:r>
      <w:r w:rsidRPr="005165CE">
        <w:rPr>
          <w:rFonts w:ascii="Palatino Linotype" w:eastAsia="Palatino Linotype" w:hAnsi="Palatino Linotype" w:cs="Palatino Linotype"/>
        </w:rPr>
        <w:t xml:space="preserve"> Se hace del conocimiento del </w:t>
      </w:r>
      <w:r w:rsidRPr="005165CE">
        <w:rPr>
          <w:rFonts w:ascii="Palatino Linotype" w:eastAsia="Palatino Linotype" w:hAnsi="Palatino Linotype" w:cs="Palatino Linotype"/>
          <w:b/>
          <w:bCs/>
        </w:rPr>
        <w:t xml:space="preserve">Recurrente </w:t>
      </w:r>
      <w:r w:rsidRPr="005165CE">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987DFB" w:rsidRPr="005165CE" w:rsidRDefault="00987DFB" w:rsidP="00987DFB">
      <w:pPr>
        <w:spacing w:before="240" w:after="240" w:line="360" w:lineRule="auto"/>
        <w:ind w:firstLine="1"/>
        <w:jc w:val="both"/>
        <w:rPr>
          <w:rFonts w:ascii="Palatino Linotype" w:hAnsi="Palatino Linotype"/>
        </w:rPr>
      </w:pPr>
      <w:bookmarkStart w:id="13" w:name="_Hlk99014733"/>
      <w:r w:rsidRPr="005165C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5165CE">
        <w:rPr>
          <w:rFonts w:ascii="Palatino Linotype" w:hAnsi="Palatino Linotype" w:cs="Palatino Linotype"/>
          <w:color w:val="000000" w:themeColor="text1"/>
        </w:rPr>
        <w:t>ALEXIS TAPIA RAMÍREZ.</w:t>
      </w:r>
    </w:p>
    <w:bookmarkEnd w:id="13"/>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ind w:left="720"/>
        <w:rPr>
          <w:rFonts w:ascii="Palatino Linotype" w:eastAsia="Palatino Linotype" w:hAnsi="Palatino Linotype" w:cs="Palatino Linotype"/>
        </w:rPr>
      </w:pPr>
    </w:p>
    <w:p w:rsidR="00834E1C" w:rsidRPr="005165CE" w:rsidRDefault="00834E1C" w:rsidP="00834E1C">
      <w:pPr>
        <w:pBdr>
          <w:top w:val="nil"/>
          <w:left w:val="nil"/>
          <w:bottom w:val="nil"/>
          <w:right w:val="nil"/>
          <w:between w:val="nil"/>
        </w:pBdr>
        <w:spacing w:line="360" w:lineRule="auto"/>
        <w:jc w:val="both"/>
        <w:rPr>
          <w:rFonts w:ascii="Palatino Linotype" w:eastAsia="Palatino Linotype" w:hAnsi="Palatino Linotype" w:cs="Palatino Linotype"/>
        </w:rPr>
      </w:pPr>
    </w:p>
    <w:p w:rsidR="00834E1C" w:rsidRPr="005165CE" w:rsidRDefault="00834E1C" w:rsidP="00834E1C"/>
    <w:p w:rsidR="00834E1C" w:rsidRPr="005165CE" w:rsidRDefault="00834E1C" w:rsidP="00834E1C"/>
    <w:p w:rsidR="00834E1C" w:rsidRPr="005165CE" w:rsidRDefault="00834E1C" w:rsidP="00834E1C"/>
    <w:p w:rsidR="00834E1C" w:rsidRPr="005165CE" w:rsidRDefault="00834E1C" w:rsidP="00834E1C"/>
    <w:p w:rsidR="00834E1C" w:rsidRPr="005165CE" w:rsidRDefault="00834E1C" w:rsidP="00834E1C"/>
    <w:p w:rsidR="00834E1C" w:rsidRPr="005165CE" w:rsidRDefault="00834E1C" w:rsidP="00834E1C"/>
    <w:p w:rsidR="00834E1C" w:rsidRPr="005165CE" w:rsidRDefault="00834E1C" w:rsidP="00834E1C"/>
    <w:p w:rsidR="009B4B97" w:rsidRPr="005165CE" w:rsidRDefault="009B4B97"/>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p w:rsidR="00653154" w:rsidRPr="005165CE" w:rsidRDefault="00653154"/>
    <w:sectPr w:rsidR="00653154" w:rsidRPr="005165CE" w:rsidSect="005165CE">
      <w:headerReference w:type="even" r:id="rId10"/>
      <w:headerReference w:type="default" r:id="rId11"/>
      <w:footerReference w:type="default" r:id="rId12"/>
      <w:headerReference w:type="first" r:id="rId13"/>
      <w:footerReference w:type="first" r:id="rId14"/>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C76" w:rsidRDefault="008D3C76" w:rsidP="00834E1C">
      <w:r>
        <w:separator/>
      </w:r>
    </w:p>
  </w:endnote>
  <w:endnote w:type="continuationSeparator" w:id="0">
    <w:p w:rsidR="008D3C76" w:rsidRDefault="008D3C76" w:rsidP="0083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037" w:rsidRPr="005165CE" w:rsidRDefault="00184037">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5165CE">
      <w:rPr>
        <w:rFonts w:ascii="Palatino Linotype" w:hAnsi="Palatino Linotype"/>
        <w:b/>
        <w:color w:val="000000"/>
        <w:sz w:val="22"/>
      </w:rPr>
      <w:t xml:space="preserve">Página </w:t>
    </w:r>
    <w:r w:rsidRPr="005165CE">
      <w:rPr>
        <w:rFonts w:ascii="Palatino Linotype" w:hAnsi="Palatino Linotype"/>
        <w:b/>
        <w:bCs/>
        <w:color w:val="000000"/>
        <w:sz w:val="22"/>
      </w:rPr>
      <w:fldChar w:fldCharType="begin"/>
    </w:r>
    <w:r w:rsidRPr="005165CE">
      <w:rPr>
        <w:rFonts w:ascii="Palatino Linotype" w:hAnsi="Palatino Linotype"/>
        <w:b/>
        <w:bCs/>
        <w:color w:val="000000"/>
        <w:sz w:val="22"/>
      </w:rPr>
      <w:instrText>PAGE</w:instrText>
    </w:r>
    <w:r w:rsidRPr="005165CE">
      <w:rPr>
        <w:rFonts w:ascii="Palatino Linotype" w:hAnsi="Palatino Linotype"/>
        <w:b/>
        <w:bCs/>
        <w:color w:val="000000"/>
        <w:sz w:val="22"/>
      </w:rPr>
      <w:fldChar w:fldCharType="separate"/>
    </w:r>
    <w:r w:rsidR="00DF45E3">
      <w:rPr>
        <w:rFonts w:ascii="Palatino Linotype" w:hAnsi="Palatino Linotype"/>
        <w:b/>
        <w:bCs/>
        <w:noProof/>
        <w:color w:val="000000"/>
        <w:sz w:val="22"/>
      </w:rPr>
      <w:t>21</w:t>
    </w:r>
    <w:r w:rsidRPr="005165CE">
      <w:rPr>
        <w:rFonts w:ascii="Palatino Linotype" w:hAnsi="Palatino Linotype"/>
        <w:b/>
        <w:bCs/>
        <w:color w:val="000000"/>
        <w:sz w:val="22"/>
      </w:rPr>
      <w:fldChar w:fldCharType="end"/>
    </w:r>
    <w:r w:rsidRPr="005165CE">
      <w:rPr>
        <w:rFonts w:ascii="Palatino Linotype" w:hAnsi="Palatino Linotype"/>
        <w:b/>
        <w:color w:val="000000"/>
        <w:sz w:val="22"/>
      </w:rPr>
      <w:t xml:space="preserve"> de </w:t>
    </w:r>
    <w:r w:rsidRPr="005165CE">
      <w:rPr>
        <w:rFonts w:ascii="Palatino Linotype" w:hAnsi="Palatino Linotype"/>
        <w:b/>
        <w:bCs/>
        <w:color w:val="000000"/>
        <w:sz w:val="22"/>
      </w:rPr>
      <w:fldChar w:fldCharType="begin"/>
    </w:r>
    <w:r w:rsidRPr="005165CE">
      <w:rPr>
        <w:rFonts w:ascii="Palatino Linotype" w:hAnsi="Palatino Linotype"/>
        <w:b/>
        <w:bCs/>
        <w:color w:val="000000"/>
        <w:sz w:val="22"/>
      </w:rPr>
      <w:instrText>NUMPAGES</w:instrText>
    </w:r>
    <w:r w:rsidRPr="005165CE">
      <w:rPr>
        <w:rFonts w:ascii="Palatino Linotype" w:hAnsi="Palatino Linotype"/>
        <w:b/>
        <w:bCs/>
        <w:color w:val="000000"/>
        <w:sz w:val="22"/>
      </w:rPr>
      <w:fldChar w:fldCharType="separate"/>
    </w:r>
    <w:r w:rsidR="00DF45E3">
      <w:rPr>
        <w:rFonts w:ascii="Palatino Linotype" w:hAnsi="Palatino Linotype"/>
        <w:b/>
        <w:bCs/>
        <w:noProof/>
        <w:color w:val="000000"/>
        <w:sz w:val="22"/>
      </w:rPr>
      <w:t>34</w:t>
    </w:r>
    <w:r w:rsidRPr="005165CE">
      <w:rPr>
        <w:rFonts w:ascii="Palatino Linotype" w:hAnsi="Palatino Linotype"/>
        <w:b/>
        <w:bCs/>
        <w:color w:val="000000"/>
        <w:sz w:val="22"/>
      </w:rPr>
      <w:fldChar w:fldCharType="end"/>
    </w:r>
  </w:p>
  <w:p w:rsidR="00184037" w:rsidRDefault="0018403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037" w:rsidRPr="005165CE" w:rsidRDefault="00184037">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5165CE">
      <w:rPr>
        <w:rFonts w:ascii="Palatino Linotype" w:hAnsi="Palatino Linotype"/>
        <w:b/>
        <w:color w:val="000000"/>
        <w:sz w:val="22"/>
      </w:rPr>
      <w:t xml:space="preserve">Página </w:t>
    </w:r>
    <w:r w:rsidRPr="005165CE">
      <w:rPr>
        <w:rFonts w:ascii="Palatino Linotype" w:hAnsi="Palatino Linotype"/>
        <w:b/>
        <w:bCs/>
        <w:color w:val="000000"/>
        <w:sz w:val="22"/>
      </w:rPr>
      <w:fldChar w:fldCharType="begin"/>
    </w:r>
    <w:r w:rsidRPr="005165CE">
      <w:rPr>
        <w:rFonts w:ascii="Palatino Linotype" w:hAnsi="Palatino Linotype"/>
        <w:b/>
        <w:bCs/>
        <w:color w:val="000000"/>
        <w:sz w:val="22"/>
      </w:rPr>
      <w:instrText>PAGE</w:instrText>
    </w:r>
    <w:r w:rsidRPr="005165CE">
      <w:rPr>
        <w:rFonts w:ascii="Palatino Linotype" w:hAnsi="Palatino Linotype"/>
        <w:b/>
        <w:bCs/>
        <w:color w:val="000000"/>
        <w:sz w:val="22"/>
      </w:rPr>
      <w:fldChar w:fldCharType="separate"/>
    </w:r>
    <w:r w:rsidR="00DF45E3">
      <w:rPr>
        <w:rFonts w:ascii="Palatino Linotype" w:hAnsi="Palatino Linotype"/>
        <w:b/>
        <w:bCs/>
        <w:noProof/>
        <w:color w:val="000000"/>
        <w:sz w:val="22"/>
      </w:rPr>
      <w:t>1</w:t>
    </w:r>
    <w:r w:rsidRPr="005165CE">
      <w:rPr>
        <w:rFonts w:ascii="Palatino Linotype" w:hAnsi="Palatino Linotype"/>
        <w:b/>
        <w:bCs/>
        <w:color w:val="000000"/>
        <w:sz w:val="22"/>
      </w:rPr>
      <w:fldChar w:fldCharType="end"/>
    </w:r>
    <w:r w:rsidRPr="005165CE">
      <w:rPr>
        <w:rFonts w:ascii="Palatino Linotype" w:hAnsi="Palatino Linotype"/>
        <w:b/>
        <w:color w:val="000000"/>
        <w:sz w:val="22"/>
      </w:rPr>
      <w:t xml:space="preserve"> de </w:t>
    </w:r>
    <w:r w:rsidRPr="005165CE">
      <w:rPr>
        <w:rFonts w:ascii="Palatino Linotype" w:hAnsi="Palatino Linotype"/>
        <w:b/>
        <w:bCs/>
        <w:color w:val="000000"/>
        <w:sz w:val="22"/>
      </w:rPr>
      <w:fldChar w:fldCharType="begin"/>
    </w:r>
    <w:r w:rsidRPr="005165CE">
      <w:rPr>
        <w:rFonts w:ascii="Palatino Linotype" w:hAnsi="Palatino Linotype"/>
        <w:b/>
        <w:bCs/>
        <w:color w:val="000000"/>
        <w:sz w:val="22"/>
      </w:rPr>
      <w:instrText>NUMPAGES</w:instrText>
    </w:r>
    <w:r w:rsidRPr="005165CE">
      <w:rPr>
        <w:rFonts w:ascii="Palatino Linotype" w:hAnsi="Palatino Linotype"/>
        <w:b/>
        <w:bCs/>
        <w:color w:val="000000"/>
        <w:sz w:val="22"/>
      </w:rPr>
      <w:fldChar w:fldCharType="separate"/>
    </w:r>
    <w:r w:rsidR="00DF45E3">
      <w:rPr>
        <w:rFonts w:ascii="Palatino Linotype" w:hAnsi="Palatino Linotype"/>
        <w:b/>
        <w:bCs/>
        <w:noProof/>
        <w:color w:val="000000"/>
        <w:sz w:val="22"/>
      </w:rPr>
      <w:t>34</w:t>
    </w:r>
    <w:r w:rsidRPr="005165CE">
      <w:rPr>
        <w:rFonts w:ascii="Palatino Linotype" w:hAnsi="Palatino Linotype"/>
        <w:b/>
        <w:bCs/>
        <w:color w:val="000000"/>
        <w:sz w:val="22"/>
      </w:rPr>
      <w:fldChar w:fldCharType="end"/>
    </w:r>
  </w:p>
  <w:p w:rsidR="00184037" w:rsidRDefault="0018403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C76" w:rsidRDefault="008D3C76" w:rsidP="00834E1C">
      <w:r>
        <w:separator/>
      </w:r>
    </w:p>
  </w:footnote>
  <w:footnote w:type="continuationSeparator" w:id="0">
    <w:p w:rsidR="008D3C76" w:rsidRDefault="008D3C76" w:rsidP="00834E1C">
      <w:r>
        <w:continuationSeparator/>
      </w:r>
    </w:p>
  </w:footnote>
  <w:footnote w:id="1">
    <w:p w:rsidR="00184037" w:rsidRDefault="00184037" w:rsidP="00834E1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184037" w:rsidRDefault="00184037" w:rsidP="00834E1C">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184037" w:rsidRDefault="00184037" w:rsidP="00834E1C">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037" w:rsidRDefault="008D3C7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516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00" w:firstRow="0" w:lastRow="0" w:firstColumn="0" w:lastColumn="0" w:noHBand="0" w:noVBand="1"/>
    </w:tblPr>
    <w:tblGrid>
      <w:gridCol w:w="2268"/>
      <w:gridCol w:w="7797"/>
    </w:tblGrid>
    <w:tr w:rsidR="00184037" w:rsidTr="005165CE">
      <w:trPr>
        <w:trHeight w:val="1435"/>
      </w:trPr>
      <w:tc>
        <w:tcPr>
          <w:tcW w:w="2268" w:type="dxa"/>
          <w:shd w:val="clear" w:color="auto" w:fill="auto"/>
        </w:tcPr>
        <w:p w:rsidR="00184037" w:rsidRDefault="00184037">
          <w:pPr>
            <w:tabs>
              <w:tab w:val="right" w:pos="4273"/>
            </w:tabs>
            <w:rPr>
              <w:rFonts w:ascii="Garamond" w:eastAsia="Garamond" w:hAnsi="Garamond" w:cs="Garamond"/>
              <w:sz w:val="16"/>
              <w:szCs w:val="16"/>
            </w:rPr>
          </w:pPr>
        </w:p>
      </w:tc>
      <w:tc>
        <w:tcPr>
          <w:tcW w:w="7797" w:type="dxa"/>
          <w:shd w:val="clear" w:color="auto" w:fill="auto"/>
        </w:tcPr>
        <w:tbl>
          <w:tblPr>
            <w:tblW w:w="7082" w:type="dxa"/>
            <w:tblInd w:w="1026" w:type="dxa"/>
            <w:tblLayout w:type="fixed"/>
            <w:tblLook w:val="0400" w:firstRow="0" w:lastRow="0" w:firstColumn="0" w:lastColumn="0" w:noHBand="0" w:noVBand="1"/>
          </w:tblPr>
          <w:tblGrid>
            <w:gridCol w:w="2971"/>
            <w:gridCol w:w="4111"/>
          </w:tblGrid>
          <w:tr w:rsidR="00184037" w:rsidTr="005165CE">
            <w:trPr>
              <w:trHeight w:val="150"/>
            </w:trPr>
            <w:tc>
              <w:tcPr>
                <w:tcW w:w="2971" w:type="dxa"/>
                <w:shd w:val="clear" w:color="auto" w:fill="auto"/>
              </w:tcPr>
              <w:p w:rsidR="00184037" w:rsidRPr="005165CE" w:rsidRDefault="00184037">
                <w:pPr>
                  <w:tabs>
                    <w:tab w:val="right" w:pos="8838"/>
                  </w:tabs>
                  <w:ind w:right="-10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Recurso de Revisión:</w:t>
                </w:r>
              </w:p>
            </w:tc>
            <w:tc>
              <w:tcPr>
                <w:tcW w:w="4111" w:type="dxa"/>
                <w:shd w:val="clear" w:color="auto" w:fill="auto"/>
              </w:tcPr>
              <w:p w:rsidR="00184037" w:rsidRPr="005165CE" w:rsidRDefault="00184037">
                <w:pPr>
                  <w:tabs>
                    <w:tab w:val="right" w:pos="8838"/>
                  </w:tabs>
                  <w:ind w:left="-108" w:right="-1090"/>
                  <w:jc w:val="both"/>
                  <w:rPr>
                    <w:rFonts w:ascii="Palatino Linotype" w:eastAsia="Palatino Linotype" w:hAnsi="Palatino Linotype" w:cs="Palatino Linotype"/>
                    <w:szCs w:val="22"/>
                  </w:rPr>
                </w:pPr>
                <w:r w:rsidRPr="005165CE">
                  <w:rPr>
                    <w:rFonts w:ascii="Palatino Linotype" w:eastAsia="Palatino Linotype" w:hAnsi="Palatino Linotype" w:cs="Palatino Linotype"/>
                    <w:szCs w:val="22"/>
                  </w:rPr>
                  <w:t>08638/INFOEM/IP/RR/2025</w:t>
                </w:r>
                <w:r w:rsidRPr="005165CE">
                  <w:rPr>
                    <w:rFonts w:ascii="Palatino Linotype" w:eastAsia="Palatino Linotype" w:hAnsi="Palatino Linotype" w:cs="Palatino Linotype"/>
                    <w:b/>
                    <w:bCs/>
                    <w:szCs w:val="22"/>
                  </w:rPr>
                  <w:t xml:space="preserve"> </w:t>
                </w:r>
              </w:p>
            </w:tc>
          </w:tr>
          <w:tr w:rsidR="00184037" w:rsidTr="005165CE">
            <w:trPr>
              <w:trHeight w:val="295"/>
            </w:trPr>
            <w:tc>
              <w:tcPr>
                <w:tcW w:w="2971" w:type="dxa"/>
                <w:shd w:val="clear" w:color="auto" w:fill="auto"/>
              </w:tcPr>
              <w:p w:rsidR="00184037" w:rsidRPr="005165CE" w:rsidRDefault="00184037">
                <w:pPr>
                  <w:tabs>
                    <w:tab w:val="right" w:pos="8838"/>
                  </w:tabs>
                  <w:ind w:right="-10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Sujeto Obligado:</w:t>
                </w:r>
              </w:p>
            </w:tc>
            <w:tc>
              <w:tcPr>
                <w:tcW w:w="4111" w:type="dxa"/>
                <w:shd w:val="clear" w:color="auto" w:fill="auto"/>
              </w:tcPr>
              <w:p w:rsidR="00184037" w:rsidRPr="005165CE" w:rsidRDefault="00184037">
                <w:pPr>
                  <w:tabs>
                    <w:tab w:val="left" w:pos="2834"/>
                    <w:tab w:val="right" w:pos="8838"/>
                  </w:tabs>
                  <w:ind w:left="-108" w:right="-1090"/>
                  <w:jc w:val="both"/>
                  <w:rPr>
                    <w:rFonts w:ascii="Palatino Linotype" w:eastAsia="Palatino Linotype" w:hAnsi="Palatino Linotype" w:cs="Palatino Linotype"/>
                    <w:szCs w:val="22"/>
                  </w:rPr>
                </w:pPr>
                <w:r w:rsidRPr="005165CE">
                  <w:rPr>
                    <w:rFonts w:ascii="Palatino Linotype" w:eastAsia="Palatino Linotype" w:hAnsi="Palatino Linotype" w:cs="Palatino Linotype"/>
                    <w:szCs w:val="22"/>
                  </w:rPr>
                  <w:t>Ayuntamiento de Toluca</w:t>
                </w:r>
              </w:p>
            </w:tc>
          </w:tr>
          <w:tr w:rsidR="00184037" w:rsidTr="005165CE">
            <w:trPr>
              <w:trHeight w:val="295"/>
            </w:trPr>
            <w:tc>
              <w:tcPr>
                <w:tcW w:w="2971" w:type="dxa"/>
                <w:shd w:val="clear" w:color="auto" w:fill="auto"/>
              </w:tcPr>
              <w:p w:rsidR="00184037" w:rsidRPr="005165CE" w:rsidRDefault="00184037">
                <w:pPr>
                  <w:tabs>
                    <w:tab w:val="right" w:pos="8838"/>
                  </w:tabs>
                  <w:ind w:right="-10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Comisionado ponente:</w:t>
                </w:r>
              </w:p>
            </w:tc>
            <w:tc>
              <w:tcPr>
                <w:tcW w:w="4111" w:type="dxa"/>
                <w:shd w:val="clear" w:color="auto" w:fill="auto"/>
              </w:tcPr>
              <w:p w:rsidR="00184037" w:rsidRPr="005165CE" w:rsidRDefault="00184037">
                <w:pPr>
                  <w:tabs>
                    <w:tab w:val="right" w:pos="8838"/>
                  </w:tabs>
                  <w:ind w:left="-108" w:right="-1090"/>
                  <w:jc w:val="both"/>
                  <w:rPr>
                    <w:rFonts w:ascii="Palatino Linotype" w:eastAsia="Palatino Linotype" w:hAnsi="Palatino Linotype" w:cs="Palatino Linotype"/>
                    <w:szCs w:val="22"/>
                  </w:rPr>
                </w:pPr>
                <w:r w:rsidRPr="005165CE">
                  <w:rPr>
                    <w:rFonts w:ascii="Palatino Linotype" w:eastAsia="Palatino Linotype" w:hAnsi="Palatino Linotype" w:cs="Palatino Linotype"/>
                    <w:szCs w:val="22"/>
                  </w:rPr>
                  <w:t>María del Rosario Mejía Ayala</w:t>
                </w:r>
              </w:p>
              <w:p w:rsidR="00184037" w:rsidRPr="005165CE" w:rsidRDefault="00184037">
                <w:pPr>
                  <w:tabs>
                    <w:tab w:val="right" w:pos="8838"/>
                  </w:tabs>
                  <w:ind w:left="-108" w:right="-1090"/>
                  <w:jc w:val="both"/>
                  <w:rPr>
                    <w:rFonts w:ascii="Palatino Linotype" w:eastAsia="Palatino Linotype" w:hAnsi="Palatino Linotype" w:cs="Palatino Linotype"/>
                    <w:b/>
                    <w:bCs/>
                    <w:szCs w:val="22"/>
                  </w:rPr>
                </w:pPr>
              </w:p>
            </w:tc>
          </w:tr>
        </w:tbl>
        <w:p w:rsidR="00184037" w:rsidRDefault="00184037">
          <w:pPr>
            <w:tabs>
              <w:tab w:val="right" w:pos="8838"/>
            </w:tabs>
            <w:ind w:left="-28"/>
            <w:jc w:val="both"/>
            <w:rPr>
              <w:rFonts w:ascii="Arial" w:eastAsia="Arial" w:hAnsi="Arial" w:cs="Arial"/>
              <w:b/>
              <w:bCs/>
              <w:sz w:val="22"/>
              <w:szCs w:val="22"/>
            </w:rPr>
          </w:pPr>
        </w:p>
      </w:tc>
    </w:tr>
  </w:tbl>
  <w:p w:rsidR="00184037" w:rsidRDefault="008D3C76">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8.8pt;margin-top:-120.5pt;width:589.8pt;height:768pt;z-index:-25165721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184037">
      <w:trPr>
        <w:trHeight w:val="1435"/>
      </w:trPr>
      <w:tc>
        <w:tcPr>
          <w:tcW w:w="2265" w:type="dxa"/>
          <w:shd w:val="clear" w:color="auto" w:fill="auto"/>
        </w:tcPr>
        <w:p w:rsidR="00184037" w:rsidRDefault="00184037">
          <w:pPr>
            <w:tabs>
              <w:tab w:val="right" w:pos="4273"/>
            </w:tabs>
            <w:rPr>
              <w:rFonts w:ascii="Garamond" w:eastAsia="Garamond" w:hAnsi="Garamond" w:cs="Garamond"/>
              <w:sz w:val="22"/>
              <w:szCs w:val="22"/>
            </w:rPr>
          </w:pPr>
        </w:p>
      </w:tc>
      <w:tc>
        <w:tcPr>
          <w:tcW w:w="7755" w:type="dxa"/>
          <w:shd w:val="clear" w:color="auto" w:fill="auto"/>
        </w:tcPr>
        <w:tbl>
          <w:tblPr>
            <w:tblW w:w="7797" w:type="dxa"/>
            <w:tblInd w:w="1171" w:type="dxa"/>
            <w:tblLayout w:type="fixed"/>
            <w:tblLook w:val="0400" w:firstRow="0" w:lastRow="0" w:firstColumn="0" w:lastColumn="0" w:noHBand="0" w:noVBand="1"/>
          </w:tblPr>
          <w:tblGrid>
            <w:gridCol w:w="2832"/>
            <w:gridCol w:w="4965"/>
          </w:tblGrid>
          <w:tr w:rsidR="00184037" w:rsidTr="005165CE">
            <w:trPr>
              <w:trHeight w:val="144"/>
            </w:trPr>
            <w:tc>
              <w:tcPr>
                <w:tcW w:w="2832" w:type="dxa"/>
                <w:shd w:val="clear" w:color="auto" w:fill="auto"/>
              </w:tcPr>
              <w:p w:rsidR="00184037" w:rsidRPr="005165CE" w:rsidRDefault="00184037">
                <w:pPr>
                  <w:tabs>
                    <w:tab w:val="right" w:pos="8838"/>
                  </w:tabs>
                  <w:ind w:left="-264" w:right="-105" w:firstLine="19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Recurso de Revisión:</w:t>
                </w:r>
              </w:p>
            </w:tc>
            <w:tc>
              <w:tcPr>
                <w:tcW w:w="4965" w:type="dxa"/>
                <w:shd w:val="clear" w:color="auto" w:fill="auto"/>
              </w:tcPr>
              <w:p w:rsidR="00184037" w:rsidRPr="005165CE" w:rsidRDefault="00184037">
                <w:pPr>
                  <w:tabs>
                    <w:tab w:val="right" w:pos="8838"/>
                  </w:tabs>
                  <w:ind w:left="-74" w:right="-1269"/>
                  <w:rPr>
                    <w:rFonts w:ascii="Palatino Linotype" w:eastAsia="Palatino Linotype" w:hAnsi="Palatino Linotype" w:cs="Palatino Linotype"/>
                    <w:szCs w:val="22"/>
                  </w:rPr>
                </w:pPr>
                <w:r w:rsidRPr="005165CE">
                  <w:rPr>
                    <w:rFonts w:ascii="Palatino Linotype" w:eastAsia="Palatino Linotype" w:hAnsi="Palatino Linotype" w:cs="Palatino Linotype"/>
                    <w:szCs w:val="22"/>
                  </w:rPr>
                  <w:t>08638/INFOEM/IP/RR/2025</w:t>
                </w:r>
              </w:p>
            </w:tc>
          </w:tr>
          <w:tr w:rsidR="00184037" w:rsidTr="005165CE">
            <w:trPr>
              <w:trHeight w:val="144"/>
            </w:trPr>
            <w:tc>
              <w:tcPr>
                <w:tcW w:w="2832" w:type="dxa"/>
                <w:shd w:val="clear" w:color="auto" w:fill="auto"/>
              </w:tcPr>
              <w:p w:rsidR="00184037" w:rsidRPr="005165CE" w:rsidRDefault="00184037">
                <w:pPr>
                  <w:tabs>
                    <w:tab w:val="right" w:pos="8838"/>
                  </w:tabs>
                  <w:ind w:left="-74" w:right="-10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Recurrente:</w:t>
                </w:r>
              </w:p>
            </w:tc>
            <w:tc>
              <w:tcPr>
                <w:tcW w:w="4965" w:type="dxa"/>
                <w:shd w:val="clear" w:color="auto" w:fill="auto"/>
              </w:tcPr>
              <w:p w:rsidR="00184037" w:rsidRPr="005165CE" w:rsidRDefault="00184037">
                <w:pPr>
                  <w:tabs>
                    <w:tab w:val="left" w:pos="3122"/>
                    <w:tab w:val="right" w:pos="8838"/>
                  </w:tabs>
                  <w:ind w:left="-74" w:right="-1269"/>
                  <w:rPr>
                    <w:rFonts w:ascii="Palatino Linotype" w:eastAsia="Palatino Linotype" w:hAnsi="Palatino Linotype" w:cs="Palatino Linotype"/>
                    <w:szCs w:val="22"/>
                  </w:rPr>
                </w:pPr>
              </w:p>
            </w:tc>
          </w:tr>
          <w:tr w:rsidR="00184037" w:rsidTr="005165CE">
            <w:trPr>
              <w:trHeight w:val="283"/>
            </w:trPr>
            <w:tc>
              <w:tcPr>
                <w:tcW w:w="2832" w:type="dxa"/>
                <w:shd w:val="clear" w:color="auto" w:fill="auto"/>
              </w:tcPr>
              <w:p w:rsidR="00184037" w:rsidRPr="005165CE" w:rsidRDefault="00184037">
                <w:pPr>
                  <w:tabs>
                    <w:tab w:val="right" w:pos="8838"/>
                  </w:tabs>
                  <w:ind w:left="-74" w:right="-10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Sujeto Obligado:</w:t>
                </w:r>
              </w:p>
            </w:tc>
            <w:tc>
              <w:tcPr>
                <w:tcW w:w="4965" w:type="dxa"/>
                <w:shd w:val="clear" w:color="auto" w:fill="auto"/>
              </w:tcPr>
              <w:p w:rsidR="00184037" w:rsidRPr="005165CE" w:rsidRDefault="00184037">
                <w:pPr>
                  <w:tabs>
                    <w:tab w:val="left" w:pos="2834"/>
                    <w:tab w:val="right" w:pos="8838"/>
                  </w:tabs>
                  <w:ind w:left="-74" w:right="-1269"/>
                  <w:rPr>
                    <w:rFonts w:ascii="Palatino Linotype" w:eastAsia="Palatino Linotype" w:hAnsi="Palatino Linotype" w:cs="Palatino Linotype"/>
                    <w:szCs w:val="22"/>
                  </w:rPr>
                </w:pPr>
                <w:r w:rsidRPr="005165CE">
                  <w:rPr>
                    <w:rFonts w:ascii="Palatino Linotype" w:eastAsia="Palatino Linotype" w:hAnsi="Palatino Linotype" w:cs="Palatino Linotype"/>
                    <w:szCs w:val="22"/>
                  </w:rPr>
                  <w:t>Ayuntamiento de Toluca</w:t>
                </w:r>
              </w:p>
            </w:tc>
          </w:tr>
          <w:tr w:rsidR="00184037" w:rsidTr="005165CE">
            <w:trPr>
              <w:trHeight w:val="283"/>
            </w:trPr>
            <w:tc>
              <w:tcPr>
                <w:tcW w:w="2832" w:type="dxa"/>
                <w:shd w:val="clear" w:color="auto" w:fill="auto"/>
              </w:tcPr>
              <w:p w:rsidR="00184037" w:rsidRPr="005165CE" w:rsidRDefault="00184037">
                <w:pPr>
                  <w:tabs>
                    <w:tab w:val="right" w:pos="8838"/>
                  </w:tabs>
                  <w:ind w:left="-74" w:right="-105"/>
                  <w:rPr>
                    <w:rFonts w:ascii="Palatino Linotype" w:eastAsia="Palatino Linotype" w:hAnsi="Palatino Linotype" w:cs="Palatino Linotype"/>
                    <w:b/>
                    <w:bCs/>
                    <w:szCs w:val="22"/>
                  </w:rPr>
                </w:pPr>
                <w:r w:rsidRPr="005165CE">
                  <w:rPr>
                    <w:rFonts w:ascii="Palatino Linotype" w:eastAsia="Palatino Linotype" w:hAnsi="Palatino Linotype" w:cs="Palatino Linotype"/>
                    <w:b/>
                    <w:bCs/>
                    <w:szCs w:val="22"/>
                  </w:rPr>
                  <w:t>Comisionado ponente:</w:t>
                </w:r>
              </w:p>
            </w:tc>
            <w:tc>
              <w:tcPr>
                <w:tcW w:w="4965" w:type="dxa"/>
                <w:shd w:val="clear" w:color="auto" w:fill="auto"/>
              </w:tcPr>
              <w:p w:rsidR="00184037" w:rsidRPr="005165CE" w:rsidRDefault="00184037">
                <w:pPr>
                  <w:tabs>
                    <w:tab w:val="right" w:pos="8838"/>
                  </w:tabs>
                  <w:ind w:left="-74" w:right="-1269"/>
                  <w:rPr>
                    <w:rFonts w:ascii="Palatino Linotype" w:eastAsia="Palatino Linotype" w:hAnsi="Palatino Linotype" w:cs="Palatino Linotype"/>
                    <w:szCs w:val="22"/>
                  </w:rPr>
                </w:pPr>
                <w:r w:rsidRPr="005165CE">
                  <w:rPr>
                    <w:rFonts w:ascii="Palatino Linotype" w:eastAsia="Palatino Linotype" w:hAnsi="Palatino Linotype" w:cs="Palatino Linotype"/>
                    <w:szCs w:val="22"/>
                  </w:rPr>
                  <w:t>María del Rosario Mejía Ayala</w:t>
                </w:r>
              </w:p>
              <w:p w:rsidR="00184037" w:rsidRPr="005165CE" w:rsidRDefault="00184037">
                <w:pPr>
                  <w:tabs>
                    <w:tab w:val="right" w:pos="8838"/>
                  </w:tabs>
                  <w:ind w:left="-74" w:right="-1269"/>
                  <w:rPr>
                    <w:rFonts w:ascii="Palatino Linotype" w:eastAsia="Palatino Linotype" w:hAnsi="Palatino Linotype" w:cs="Palatino Linotype"/>
                    <w:b/>
                    <w:bCs/>
                    <w:szCs w:val="22"/>
                  </w:rPr>
                </w:pPr>
              </w:p>
            </w:tc>
          </w:tr>
        </w:tbl>
        <w:p w:rsidR="00184037" w:rsidRDefault="00184037">
          <w:pPr>
            <w:tabs>
              <w:tab w:val="right" w:pos="8838"/>
            </w:tabs>
            <w:ind w:left="-28"/>
            <w:jc w:val="both"/>
            <w:rPr>
              <w:rFonts w:ascii="Arial" w:eastAsia="Arial" w:hAnsi="Arial" w:cs="Arial"/>
              <w:b/>
              <w:bCs/>
              <w:sz w:val="22"/>
              <w:szCs w:val="22"/>
            </w:rPr>
          </w:pPr>
        </w:p>
      </w:tc>
    </w:tr>
  </w:tbl>
  <w:p w:rsidR="00184037" w:rsidRDefault="008D3C76">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619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505D"/>
    <w:multiLevelType w:val="multilevel"/>
    <w:tmpl w:val="B254D5C4"/>
    <w:lvl w:ilvl="0">
      <w:start w:val="1"/>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16761"/>
    <w:multiLevelType w:val="multilevel"/>
    <w:tmpl w:val="9CD62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D546BB"/>
    <w:multiLevelType w:val="multilevel"/>
    <w:tmpl w:val="7A56B0BE"/>
    <w:lvl w:ilvl="0">
      <w:start w:val="1"/>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317490"/>
    <w:multiLevelType w:val="hybridMultilevel"/>
    <w:tmpl w:val="D66EF4A0"/>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02B190D"/>
    <w:multiLevelType w:val="hybridMultilevel"/>
    <w:tmpl w:val="62CCC48E"/>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63A50FF6"/>
    <w:multiLevelType w:val="hybridMultilevel"/>
    <w:tmpl w:val="E29CFFB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8E7090"/>
    <w:multiLevelType w:val="hybridMultilevel"/>
    <w:tmpl w:val="644C37A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CE3BED"/>
    <w:multiLevelType w:val="multilevel"/>
    <w:tmpl w:val="7738F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765B9A"/>
    <w:multiLevelType w:val="hybridMultilevel"/>
    <w:tmpl w:val="F5182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8390424"/>
    <w:multiLevelType w:val="multilevel"/>
    <w:tmpl w:val="F26E2DDE"/>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0"/>
  </w:num>
  <w:num w:numId="3">
    <w:abstractNumId w:val="1"/>
  </w:num>
  <w:num w:numId="4">
    <w:abstractNumId w:val="2"/>
  </w:num>
  <w:num w:numId="5">
    <w:abstractNumId w:val="0"/>
  </w:num>
  <w:num w:numId="6">
    <w:abstractNumId w:val="3"/>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1C"/>
    <w:rsid w:val="0007792B"/>
    <w:rsid w:val="00184037"/>
    <w:rsid w:val="0033089D"/>
    <w:rsid w:val="00384B4A"/>
    <w:rsid w:val="003D7AA7"/>
    <w:rsid w:val="00464A42"/>
    <w:rsid w:val="00482283"/>
    <w:rsid w:val="005165CE"/>
    <w:rsid w:val="00653154"/>
    <w:rsid w:val="00657F11"/>
    <w:rsid w:val="007E7843"/>
    <w:rsid w:val="00834E1C"/>
    <w:rsid w:val="008667F2"/>
    <w:rsid w:val="008D3C76"/>
    <w:rsid w:val="00987DFB"/>
    <w:rsid w:val="009B4B97"/>
    <w:rsid w:val="009F0307"/>
    <w:rsid w:val="00A36AC0"/>
    <w:rsid w:val="00B061D0"/>
    <w:rsid w:val="00D24953"/>
    <w:rsid w:val="00DC48A0"/>
    <w:rsid w:val="00DE7863"/>
    <w:rsid w:val="00DF45E3"/>
    <w:rsid w:val="00E040A6"/>
    <w:rsid w:val="00E57676"/>
    <w:rsid w:val="00F457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19489F4-9B2B-446B-9E78-27E59288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34E1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834E1C"/>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834E1C"/>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34E1C"/>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834E1C"/>
    <w:rPr>
      <w:rFonts w:ascii="Calibri" w:eastAsia="Calibri" w:hAnsi="Calibri" w:cs="Calibri"/>
      <w:color w:val="2E75B5"/>
      <w:sz w:val="26"/>
      <w:szCs w:val="26"/>
      <w:lang w:eastAsia="es-MX"/>
    </w:rPr>
  </w:style>
  <w:style w:type="paragraph" w:styleId="Piedepgina">
    <w:name w:val="footer"/>
    <w:basedOn w:val="Normal"/>
    <w:link w:val="PiedepginaCar"/>
    <w:uiPriority w:val="99"/>
    <w:unhideWhenUsed/>
    <w:rsid w:val="00834E1C"/>
    <w:pPr>
      <w:tabs>
        <w:tab w:val="center" w:pos="4419"/>
        <w:tab w:val="right" w:pos="8838"/>
      </w:tabs>
    </w:pPr>
  </w:style>
  <w:style w:type="character" w:customStyle="1" w:styleId="PiedepginaCar">
    <w:name w:val="Pie de página Car"/>
    <w:basedOn w:val="Fuentedeprrafopredeter"/>
    <w:link w:val="Piedepgina"/>
    <w:uiPriority w:val="99"/>
    <w:rsid w:val="00834E1C"/>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34E1C"/>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576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57676"/>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24953"/>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D24953"/>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24953"/>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D24953"/>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87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27464.pag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486804.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allto:128,%20129,%20135"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34</Pages>
  <Words>8289</Words>
  <Characters>45595</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10</cp:revision>
  <cp:lastPrinted>2026-02-20T15:59:00Z</cp:lastPrinted>
  <dcterms:created xsi:type="dcterms:W3CDTF">2026-02-16T18:14:00Z</dcterms:created>
  <dcterms:modified xsi:type="dcterms:W3CDTF">2026-02-26T23:28:00Z</dcterms:modified>
</cp:coreProperties>
</file>