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94EB" w14:textId="21BD7532" w:rsidR="00B84DF1" w:rsidRPr="00477BA9" w:rsidRDefault="009D3673" w:rsidP="00477BA9">
      <w:pPr>
        <w:tabs>
          <w:tab w:val="left" w:pos="3465"/>
        </w:tabs>
        <w:spacing w:line="360" w:lineRule="auto"/>
        <w:ind w:right="49"/>
        <w:jc w:val="both"/>
        <w:rPr>
          <w:rFonts w:ascii="Palatino Linotype" w:eastAsia="Palatino Linotype" w:hAnsi="Palatino Linotype" w:cs="Palatino Linotype"/>
        </w:rPr>
      </w:pPr>
      <w:r w:rsidRPr="00477BA9">
        <w:rPr>
          <w:rFonts w:ascii="Palatino Linotype" w:eastAsia="Palatino Linotype" w:hAnsi="Palatino Linotype" w:cs="Palatino Linotype"/>
        </w:rPr>
        <w:t>R</w:t>
      </w:r>
      <w:bookmarkStart w:id="0" w:name="_GoBack"/>
      <w:bookmarkEnd w:id="0"/>
      <w:r w:rsidRPr="00477BA9">
        <w:rPr>
          <w:rFonts w:ascii="Palatino Linotype" w:eastAsia="Palatino Linotype" w:hAnsi="Palatino Linotype" w:cs="Palatino Linotype"/>
        </w:rPr>
        <w:t>esolución del Pleno del Instituto de Transparencia, Acceso a la Información Pública y Protección de Datos Personales del Estado de México y Municipios, con domicilio en Metepec, Es</w:t>
      </w:r>
      <w:r w:rsidR="0081462E" w:rsidRPr="00477BA9">
        <w:rPr>
          <w:rFonts w:ascii="Palatino Linotype" w:eastAsia="Palatino Linotype" w:hAnsi="Palatino Linotype" w:cs="Palatino Linotype"/>
        </w:rPr>
        <w:t xml:space="preserve">tado de México; de fecha </w:t>
      </w:r>
      <w:r w:rsidR="006F2132" w:rsidRPr="00477BA9">
        <w:rPr>
          <w:rFonts w:ascii="Palatino Linotype" w:eastAsia="Palatino Linotype" w:hAnsi="Palatino Linotype" w:cs="Palatino Linotype"/>
        </w:rPr>
        <w:t>veinticinco</w:t>
      </w:r>
      <w:r w:rsidR="0085701A" w:rsidRPr="00477BA9">
        <w:rPr>
          <w:rFonts w:ascii="Palatino Linotype" w:eastAsia="Palatino Linotype" w:hAnsi="Palatino Linotype" w:cs="Palatino Linotype"/>
        </w:rPr>
        <w:t xml:space="preserve"> de marzo</w:t>
      </w:r>
      <w:r w:rsidR="008F1D94">
        <w:rPr>
          <w:rFonts w:ascii="Palatino Linotype" w:eastAsia="Palatino Linotype" w:hAnsi="Palatino Linotype" w:cs="Palatino Linotype"/>
        </w:rPr>
        <w:t xml:space="preserve"> de dos mil veintiséis</w:t>
      </w:r>
      <w:r w:rsidRPr="00477BA9">
        <w:rPr>
          <w:rFonts w:ascii="Palatino Linotype" w:eastAsia="Palatino Linotype" w:hAnsi="Palatino Linotype" w:cs="Palatino Linotype"/>
        </w:rPr>
        <w:t>.</w:t>
      </w:r>
    </w:p>
    <w:p w14:paraId="74BB94EC" w14:textId="77777777" w:rsidR="00B84DF1" w:rsidRPr="00477BA9" w:rsidRDefault="00B84DF1" w:rsidP="00477BA9">
      <w:pPr>
        <w:tabs>
          <w:tab w:val="left" w:pos="3465"/>
        </w:tabs>
        <w:spacing w:line="360" w:lineRule="auto"/>
        <w:ind w:right="49"/>
        <w:jc w:val="both"/>
        <w:rPr>
          <w:rFonts w:ascii="Palatino Linotype" w:eastAsia="Palatino Linotype" w:hAnsi="Palatino Linotype" w:cs="Palatino Linotype"/>
        </w:rPr>
      </w:pPr>
    </w:p>
    <w:p w14:paraId="74BB94ED" w14:textId="1852ACBB" w:rsidR="00B84DF1" w:rsidRPr="00477BA9" w:rsidRDefault="009D3673" w:rsidP="00477BA9">
      <w:pPr>
        <w:spacing w:line="360" w:lineRule="auto"/>
        <w:ind w:right="49"/>
        <w:jc w:val="both"/>
        <w:rPr>
          <w:rFonts w:ascii="Palatino Linotype" w:eastAsia="Palatino Linotype" w:hAnsi="Palatino Linotype" w:cs="Palatino Linotype"/>
        </w:rPr>
      </w:pPr>
      <w:r w:rsidRPr="00477BA9">
        <w:rPr>
          <w:rFonts w:ascii="Palatino Linotype" w:eastAsia="Palatino Linotype" w:hAnsi="Palatino Linotype" w:cs="Palatino Linotype"/>
          <w:b/>
        </w:rPr>
        <w:t xml:space="preserve">VISTAS </w:t>
      </w:r>
      <w:r w:rsidRPr="00477BA9">
        <w:rPr>
          <w:rFonts w:ascii="Palatino Linotype" w:eastAsia="Palatino Linotype" w:hAnsi="Palatino Linotype" w:cs="Palatino Linotype"/>
        </w:rPr>
        <w:t xml:space="preserve">las constancias para resolver el Recurso de Revisión </w:t>
      </w:r>
      <w:r w:rsidR="00DE2308" w:rsidRPr="00477BA9">
        <w:rPr>
          <w:rFonts w:ascii="Palatino Linotype" w:eastAsia="Palatino Linotype" w:hAnsi="Palatino Linotype" w:cs="Palatino Linotype"/>
          <w:b/>
        </w:rPr>
        <w:t>09193/INFOEM/IP/RR/2025</w:t>
      </w:r>
      <w:r w:rsidRPr="00477BA9">
        <w:rPr>
          <w:rFonts w:ascii="Palatino Linotype" w:eastAsia="Palatino Linotype" w:hAnsi="Palatino Linotype" w:cs="Palatino Linotype"/>
          <w:b/>
        </w:rPr>
        <w:t>,</w:t>
      </w:r>
      <w:r w:rsidRPr="00477BA9">
        <w:rPr>
          <w:rFonts w:ascii="Palatino Linotype" w:eastAsia="Palatino Linotype" w:hAnsi="Palatino Linotype" w:cs="Palatino Linotype"/>
        </w:rPr>
        <w:t xml:space="preserve"> presentado por </w:t>
      </w:r>
      <w:r w:rsidR="005259D7" w:rsidRPr="00477BA9">
        <w:rPr>
          <w:rFonts w:ascii="Palatino Linotype" w:eastAsia="Palatino Linotype" w:hAnsi="Palatino Linotype" w:cs="Palatino Linotype"/>
        </w:rPr>
        <w:t>una persona que no aportó datos de identificación</w:t>
      </w:r>
      <w:r w:rsidRPr="00477BA9">
        <w:rPr>
          <w:rFonts w:ascii="Palatino Linotype" w:eastAsia="Palatino Linotype" w:hAnsi="Palatino Linotype" w:cs="Palatino Linotype"/>
          <w:b/>
        </w:rPr>
        <w:t>,</w:t>
      </w:r>
      <w:r w:rsidRPr="00477BA9">
        <w:rPr>
          <w:rFonts w:ascii="Palatino Linotype" w:eastAsia="Palatino Linotype" w:hAnsi="Palatino Linotype" w:cs="Palatino Linotype"/>
        </w:rPr>
        <w:t xml:space="preserve"> a quie</w:t>
      </w:r>
      <w:r w:rsidR="0064652D" w:rsidRPr="00477BA9">
        <w:rPr>
          <w:rFonts w:ascii="Palatino Linotype" w:eastAsia="Palatino Linotype" w:hAnsi="Palatino Linotype" w:cs="Palatino Linotype"/>
        </w:rPr>
        <w:t xml:space="preserve">n en lo sucesivo se denominará </w:t>
      </w:r>
      <w:r w:rsidRPr="00477BA9">
        <w:rPr>
          <w:rFonts w:ascii="Palatino Linotype" w:eastAsia="Palatino Linotype" w:hAnsi="Palatino Linotype" w:cs="Palatino Linotype"/>
          <w:b/>
        </w:rPr>
        <w:t>EL RECURRENTE</w:t>
      </w:r>
      <w:r w:rsidRPr="00477BA9">
        <w:rPr>
          <w:rFonts w:ascii="Palatino Linotype" w:eastAsia="Palatino Linotype" w:hAnsi="Palatino Linotype" w:cs="Palatino Linotype"/>
        </w:rPr>
        <w:t xml:space="preserve">, en contra de la respuesta otorgada a la solicitud de información con número de folio </w:t>
      </w:r>
      <w:r w:rsidR="00A8486F" w:rsidRPr="00477BA9">
        <w:rPr>
          <w:rFonts w:ascii="Palatino Linotype" w:eastAsia="Palatino Linotype" w:hAnsi="Palatino Linotype" w:cs="Palatino Linotype"/>
          <w:b/>
        </w:rPr>
        <w:t>03346/TOLUCA/IP/2025</w:t>
      </w:r>
      <w:r w:rsidRPr="00477BA9">
        <w:rPr>
          <w:rFonts w:ascii="Palatino Linotype" w:eastAsia="Palatino Linotype" w:hAnsi="Palatino Linotype" w:cs="Palatino Linotype"/>
        </w:rPr>
        <w:t xml:space="preserve">, por parte del </w:t>
      </w:r>
      <w:r w:rsidR="00C9308C" w:rsidRPr="00477BA9">
        <w:rPr>
          <w:rFonts w:ascii="Palatino Linotype" w:eastAsia="Palatino Linotype" w:hAnsi="Palatino Linotype" w:cs="Palatino Linotype"/>
          <w:b/>
        </w:rPr>
        <w:t>Ayuntamiento de Toluca</w:t>
      </w:r>
      <w:r w:rsidRPr="00477BA9">
        <w:rPr>
          <w:rFonts w:ascii="Palatino Linotype" w:eastAsia="Palatino Linotype" w:hAnsi="Palatino Linotype" w:cs="Palatino Linotype"/>
          <w:b/>
        </w:rPr>
        <w:t xml:space="preserve">, </w:t>
      </w:r>
      <w:r w:rsidRPr="00477BA9">
        <w:rPr>
          <w:rFonts w:ascii="Palatino Linotype" w:eastAsia="Palatino Linotype" w:hAnsi="Palatino Linotype" w:cs="Palatino Linotype"/>
        </w:rPr>
        <w:t xml:space="preserve">en adelante </w:t>
      </w:r>
      <w:r w:rsidRPr="00477BA9">
        <w:rPr>
          <w:rFonts w:ascii="Palatino Linotype" w:eastAsia="Palatino Linotype" w:hAnsi="Palatino Linotype" w:cs="Palatino Linotype"/>
          <w:b/>
        </w:rPr>
        <w:t>EL SUJETO OBLIGADO,</w:t>
      </w:r>
      <w:r w:rsidRPr="00477BA9">
        <w:rPr>
          <w:rFonts w:ascii="Palatino Linotype" w:eastAsia="Palatino Linotype" w:hAnsi="Palatino Linotype" w:cs="Palatino Linotype"/>
        </w:rPr>
        <w:t xml:space="preserve"> se emite la presente </w:t>
      </w:r>
      <w:r w:rsidR="0081462E" w:rsidRPr="00477BA9">
        <w:rPr>
          <w:rFonts w:ascii="Palatino Linotype" w:eastAsia="Palatino Linotype" w:hAnsi="Palatino Linotype" w:cs="Palatino Linotype"/>
        </w:rPr>
        <w:t>R</w:t>
      </w:r>
      <w:r w:rsidRPr="00477BA9">
        <w:rPr>
          <w:rFonts w:ascii="Palatino Linotype" w:eastAsia="Palatino Linotype" w:hAnsi="Palatino Linotype" w:cs="Palatino Linotype"/>
        </w:rPr>
        <w:t>esolución con base en los siguientes:</w:t>
      </w:r>
    </w:p>
    <w:p w14:paraId="74BB94EE" w14:textId="77777777" w:rsidR="00B84DF1" w:rsidRPr="00477BA9" w:rsidRDefault="00B84DF1" w:rsidP="00477BA9">
      <w:pPr>
        <w:spacing w:line="360" w:lineRule="auto"/>
        <w:ind w:right="49"/>
        <w:jc w:val="both"/>
        <w:rPr>
          <w:rFonts w:ascii="Palatino Linotype" w:eastAsia="Palatino Linotype" w:hAnsi="Palatino Linotype" w:cs="Palatino Linotype"/>
        </w:rPr>
      </w:pPr>
    </w:p>
    <w:p w14:paraId="74BB94EF" w14:textId="77777777" w:rsidR="00B84DF1" w:rsidRPr="00477BA9" w:rsidRDefault="009D3673" w:rsidP="00477BA9">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477BA9">
        <w:rPr>
          <w:rFonts w:ascii="Palatino Linotype" w:eastAsia="Palatino Linotype" w:hAnsi="Palatino Linotype" w:cs="Palatino Linotype"/>
          <w:b/>
          <w:color w:val="000000"/>
          <w:sz w:val="24"/>
          <w:szCs w:val="24"/>
        </w:rPr>
        <w:t>A N T E C E D E N T E S</w:t>
      </w:r>
    </w:p>
    <w:p w14:paraId="74BB94F0" w14:textId="77777777" w:rsidR="00B84DF1" w:rsidRPr="00477BA9" w:rsidRDefault="00B84DF1" w:rsidP="00477BA9">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14:paraId="74BB94F1" w14:textId="5A8AC465" w:rsidR="00B84DF1" w:rsidRPr="00477BA9" w:rsidRDefault="009D3673" w:rsidP="00477BA9">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El día</w:t>
      </w:r>
      <w:r w:rsidRPr="00477BA9">
        <w:rPr>
          <w:rFonts w:ascii="Palatino Linotype" w:eastAsia="Palatino Linotype" w:hAnsi="Palatino Linotype" w:cs="Palatino Linotype"/>
          <w:b/>
          <w:color w:val="000000"/>
        </w:rPr>
        <w:t xml:space="preserve"> </w:t>
      </w:r>
      <w:r w:rsidR="003748BA" w:rsidRPr="00477BA9">
        <w:rPr>
          <w:rFonts w:ascii="Palatino Linotype" w:eastAsia="Palatino Linotype" w:hAnsi="Palatino Linotype" w:cs="Palatino Linotype"/>
          <w:b/>
          <w:color w:val="000000"/>
        </w:rPr>
        <w:t>diez</w:t>
      </w:r>
      <w:r w:rsidR="00DA228F" w:rsidRPr="00477BA9">
        <w:rPr>
          <w:rFonts w:ascii="Palatino Linotype" w:eastAsia="Palatino Linotype" w:hAnsi="Palatino Linotype" w:cs="Palatino Linotype"/>
          <w:b/>
          <w:color w:val="000000"/>
        </w:rPr>
        <w:t xml:space="preserve"> de </w:t>
      </w:r>
      <w:r w:rsidR="001B0A41" w:rsidRPr="00477BA9">
        <w:rPr>
          <w:rFonts w:ascii="Palatino Linotype" w:eastAsia="Palatino Linotype" w:hAnsi="Palatino Linotype" w:cs="Palatino Linotype"/>
          <w:b/>
          <w:color w:val="000000"/>
        </w:rPr>
        <w:t>junio</w:t>
      </w:r>
      <w:r w:rsidRPr="00477BA9">
        <w:rPr>
          <w:rFonts w:ascii="Palatino Linotype" w:eastAsia="Palatino Linotype" w:hAnsi="Palatino Linotype" w:cs="Palatino Linotype"/>
          <w:b/>
          <w:color w:val="000000"/>
        </w:rPr>
        <w:t xml:space="preserve"> dos mil veintic</w:t>
      </w:r>
      <w:r w:rsidR="00AC01CA" w:rsidRPr="00477BA9">
        <w:rPr>
          <w:rFonts w:ascii="Palatino Linotype" w:eastAsia="Palatino Linotype" w:hAnsi="Palatino Linotype" w:cs="Palatino Linotype"/>
          <w:b/>
          <w:color w:val="000000"/>
        </w:rPr>
        <w:t>inco</w:t>
      </w:r>
      <w:r w:rsidRPr="00477BA9">
        <w:rPr>
          <w:rFonts w:ascii="Palatino Linotype" w:eastAsia="Palatino Linotype" w:hAnsi="Palatino Linotype" w:cs="Palatino Linotype"/>
          <w:color w:val="000000"/>
        </w:rPr>
        <w:t>,</w:t>
      </w:r>
      <w:r w:rsidRPr="00477BA9">
        <w:rPr>
          <w:rFonts w:ascii="Palatino Linotype" w:eastAsia="Palatino Linotype" w:hAnsi="Palatino Linotype" w:cs="Palatino Linotype"/>
          <w:b/>
          <w:color w:val="000000"/>
        </w:rPr>
        <w:t xml:space="preserve"> </w:t>
      </w:r>
      <w:r w:rsidRPr="00477BA9">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14:paraId="74BB94F2" w14:textId="77777777" w:rsidR="00B84DF1" w:rsidRPr="00477BA9" w:rsidRDefault="00B84DF1" w:rsidP="00477BA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4F3" w14:textId="506D5C35" w:rsidR="00B84DF1" w:rsidRPr="00477BA9" w:rsidRDefault="009D3673" w:rsidP="00477BA9">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477BA9">
        <w:rPr>
          <w:rFonts w:ascii="Palatino Linotype" w:eastAsia="Palatino Linotype" w:hAnsi="Palatino Linotype" w:cs="Palatino Linotype"/>
          <w:i/>
          <w:color w:val="000000"/>
        </w:rPr>
        <w:t>“</w:t>
      </w:r>
      <w:r w:rsidR="00D53F8F" w:rsidRPr="00477BA9">
        <w:rPr>
          <w:rFonts w:ascii="Palatino Linotype" w:eastAsia="Palatino Linotype" w:hAnsi="Palatino Linotype" w:cs="Palatino Linotype"/>
          <w:i/>
          <w:color w:val="000000"/>
        </w:rPr>
        <w:t>los oficios firmados por el titular de protección civil del 1 de enero al 19 de mayo de 2025</w:t>
      </w:r>
      <w:r w:rsidRPr="00477BA9">
        <w:rPr>
          <w:rFonts w:ascii="Palatino Linotype" w:eastAsia="Palatino Linotype" w:hAnsi="Palatino Linotype" w:cs="Palatino Linotype"/>
          <w:i/>
          <w:color w:val="000000"/>
        </w:rPr>
        <w:t>”</w:t>
      </w:r>
    </w:p>
    <w:p w14:paraId="74BB94F4" w14:textId="77777777" w:rsidR="00B84DF1" w:rsidRPr="00477BA9" w:rsidRDefault="00B84DF1" w:rsidP="00477BA9">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14:paraId="74BB94F5" w14:textId="77777777" w:rsidR="00B84DF1" w:rsidRPr="00477BA9" w:rsidRDefault="009D3673" w:rsidP="00477BA9">
      <w:pPr>
        <w:numPr>
          <w:ilvl w:val="0"/>
          <w:numId w:val="2"/>
        </w:num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Se eligió como modalidad de entrega de la información: </w:t>
      </w:r>
      <w:r w:rsidR="00CB1566" w:rsidRPr="00477BA9">
        <w:rPr>
          <w:rFonts w:ascii="Palatino Linotype" w:eastAsia="Palatino Linotype" w:hAnsi="Palatino Linotype" w:cs="Palatino Linotype"/>
          <w:b/>
          <w:color w:val="000000"/>
        </w:rPr>
        <w:t>a través de SAIMEX</w:t>
      </w:r>
    </w:p>
    <w:p w14:paraId="74BB94F6" w14:textId="77777777" w:rsidR="003B2E79" w:rsidRPr="00477BA9" w:rsidRDefault="003B2E79" w:rsidP="00477BA9">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14:paraId="74BB94F7" w14:textId="5646524F" w:rsidR="0064652D" w:rsidRPr="00477BA9" w:rsidRDefault="009D3673" w:rsidP="00477BA9">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477BA9">
        <w:rPr>
          <w:rFonts w:ascii="Palatino Linotype" w:eastAsia="Palatino Linotype" w:hAnsi="Palatino Linotype" w:cs="Palatino Linotype"/>
          <w:color w:val="000000"/>
        </w:rPr>
        <w:lastRenderedPageBreak/>
        <w:t xml:space="preserve">El </w:t>
      </w:r>
      <w:r w:rsidR="00133EDE" w:rsidRPr="00477BA9">
        <w:rPr>
          <w:rFonts w:ascii="Palatino Linotype" w:eastAsia="Palatino Linotype" w:hAnsi="Palatino Linotype" w:cs="Palatino Linotype"/>
          <w:b/>
          <w:color w:val="000000"/>
        </w:rPr>
        <w:t>uno</w:t>
      </w:r>
      <w:r w:rsidR="00DA228F" w:rsidRPr="00477BA9">
        <w:rPr>
          <w:rFonts w:ascii="Palatino Linotype" w:eastAsia="Palatino Linotype" w:hAnsi="Palatino Linotype" w:cs="Palatino Linotype"/>
          <w:b/>
          <w:color w:val="000000"/>
        </w:rPr>
        <w:t xml:space="preserve"> de </w:t>
      </w:r>
      <w:r w:rsidR="001B0A41" w:rsidRPr="00477BA9">
        <w:rPr>
          <w:rFonts w:ascii="Palatino Linotype" w:eastAsia="Palatino Linotype" w:hAnsi="Palatino Linotype" w:cs="Palatino Linotype"/>
          <w:b/>
          <w:color w:val="000000"/>
        </w:rPr>
        <w:t>julio</w:t>
      </w:r>
      <w:r w:rsidR="005259D7" w:rsidRPr="00477BA9">
        <w:rPr>
          <w:rFonts w:ascii="Palatino Linotype" w:eastAsia="Palatino Linotype" w:hAnsi="Palatino Linotype" w:cs="Palatino Linotype"/>
          <w:b/>
          <w:color w:val="000000"/>
        </w:rPr>
        <w:t xml:space="preserve"> </w:t>
      </w:r>
      <w:r w:rsidR="009F6E27" w:rsidRPr="00477BA9">
        <w:rPr>
          <w:rFonts w:ascii="Palatino Linotype" w:eastAsia="Palatino Linotype" w:hAnsi="Palatino Linotype" w:cs="Palatino Linotype"/>
          <w:b/>
          <w:color w:val="000000"/>
        </w:rPr>
        <w:t>de</w:t>
      </w:r>
      <w:r w:rsidR="00BE415E" w:rsidRPr="00477BA9">
        <w:rPr>
          <w:rFonts w:ascii="Palatino Linotype" w:eastAsia="Palatino Linotype" w:hAnsi="Palatino Linotype" w:cs="Palatino Linotype"/>
          <w:b/>
          <w:color w:val="000000"/>
        </w:rPr>
        <w:t xml:space="preserve"> </w:t>
      </w:r>
      <w:r w:rsidR="00654047" w:rsidRPr="00477BA9">
        <w:rPr>
          <w:rFonts w:ascii="Palatino Linotype" w:eastAsia="Palatino Linotype" w:hAnsi="Palatino Linotype" w:cs="Palatino Linotype"/>
          <w:b/>
          <w:color w:val="000000"/>
        </w:rPr>
        <w:t>dos mil veinticinco</w:t>
      </w:r>
      <w:r w:rsidRPr="00477BA9">
        <w:rPr>
          <w:rFonts w:ascii="Palatino Linotype" w:eastAsia="Palatino Linotype" w:hAnsi="Palatino Linotype" w:cs="Palatino Linotype"/>
          <w:color w:val="000000"/>
        </w:rPr>
        <w:t xml:space="preserve">, </w:t>
      </w:r>
      <w:r w:rsidR="00CB1566" w:rsidRPr="00477BA9">
        <w:rPr>
          <w:rFonts w:ascii="Palatino Linotype" w:eastAsia="Palatino Linotype" w:hAnsi="Palatino Linotype" w:cs="Palatino Linotype"/>
        </w:rPr>
        <w:t xml:space="preserve">el </w:t>
      </w:r>
      <w:r w:rsidR="0064652D" w:rsidRPr="00477BA9">
        <w:rPr>
          <w:rFonts w:ascii="Palatino Linotype" w:eastAsia="Palatino Linotype" w:hAnsi="Palatino Linotype" w:cs="Palatino Linotype"/>
          <w:b/>
        </w:rPr>
        <w:t>SUJETO OBLIGADO</w:t>
      </w:r>
      <w:r w:rsidR="00CB1566" w:rsidRPr="00477BA9">
        <w:rPr>
          <w:rFonts w:ascii="Palatino Linotype" w:eastAsia="Palatino Linotype" w:hAnsi="Palatino Linotype" w:cs="Palatino Linotype"/>
          <w:b/>
        </w:rPr>
        <w:t xml:space="preserve"> </w:t>
      </w:r>
      <w:r w:rsidR="00CB1566" w:rsidRPr="00477BA9">
        <w:rPr>
          <w:rFonts w:ascii="Palatino Linotype" w:eastAsia="Palatino Linotype" w:hAnsi="Palatino Linotype" w:cs="Palatino Linotype"/>
        </w:rPr>
        <w:t>envió su respuesta a</w:t>
      </w:r>
      <w:r w:rsidR="008D12AF" w:rsidRPr="00477BA9">
        <w:rPr>
          <w:rFonts w:ascii="Palatino Linotype" w:eastAsia="Palatino Linotype" w:hAnsi="Palatino Linotype" w:cs="Palatino Linotype"/>
        </w:rPr>
        <w:t xml:space="preserve"> través de cuatro archivos denominados</w:t>
      </w:r>
      <w:r w:rsidR="00CB1566" w:rsidRPr="00477BA9">
        <w:rPr>
          <w:rFonts w:ascii="Palatino Linotype" w:eastAsia="Palatino Linotype" w:hAnsi="Palatino Linotype" w:cs="Palatino Linotype"/>
        </w:rPr>
        <w:t xml:space="preserve"> </w:t>
      </w:r>
      <w:r w:rsidR="008D12AF" w:rsidRPr="00477BA9">
        <w:rPr>
          <w:rFonts w:ascii="Palatino Linotype" w:eastAsia="Palatino Linotype" w:hAnsi="Palatino Linotype" w:cs="Palatino Linotype"/>
          <w:b/>
          <w:i/>
        </w:rPr>
        <w:t xml:space="preserve">ANEXO 1.pdf, ANEXO 2.pdf, ANEXO </w:t>
      </w:r>
      <w:r w:rsidR="00455E51" w:rsidRPr="00477BA9">
        <w:rPr>
          <w:rFonts w:ascii="Palatino Linotype" w:eastAsia="Palatino Linotype" w:hAnsi="Palatino Linotype" w:cs="Palatino Linotype"/>
          <w:b/>
          <w:i/>
        </w:rPr>
        <w:t>3.pdf</w:t>
      </w:r>
      <w:r w:rsidR="00455E51">
        <w:rPr>
          <w:rFonts w:ascii="Palatino Linotype" w:eastAsia="Palatino Linotype" w:hAnsi="Palatino Linotype" w:cs="Palatino Linotype"/>
          <w:b/>
          <w:i/>
        </w:rPr>
        <w:t>,</w:t>
      </w:r>
      <w:r w:rsidR="00455E51" w:rsidRPr="00477BA9">
        <w:rPr>
          <w:rFonts w:ascii="Palatino Linotype" w:eastAsia="Palatino Linotype" w:hAnsi="Palatino Linotype" w:cs="Palatino Linotype"/>
          <w:b/>
          <w:i/>
        </w:rPr>
        <w:t xml:space="preserve"> </w:t>
      </w:r>
      <w:r w:rsidR="00455E51" w:rsidRPr="00455E51">
        <w:rPr>
          <w:rFonts w:ascii="Palatino Linotype" w:eastAsia="Palatino Linotype" w:hAnsi="Palatino Linotype" w:cs="Palatino Linotype"/>
          <w:bCs/>
          <w:iCs/>
        </w:rPr>
        <w:t>y</w:t>
      </w:r>
      <w:r w:rsidR="008D12AF" w:rsidRPr="00477BA9">
        <w:rPr>
          <w:rFonts w:ascii="Palatino Linotype" w:eastAsia="Palatino Linotype" w:hAnsi="Palatino Linotype" w:cs="Palatino Linotype"/>
          <w:b/>
          <w:i/>
        </w:rPr>
        <w:t xml:space="preserve"> R. 03346. 2025.pdf</w:t>
      </w:r>
      <w:r w:rsidR="00DA228F" w:rsidRPr="00477BA9">
        <w:rPr>
          <w:rFonts w:ascii="Palatino Linotype" w:eastAsia="Palatino Linotype" w:hAnsi="Palatino Linotype" w:cs="Palatino Linotype"/>
          <w:b/>
          <w:i/>
        </w:rPr>
        <w:t>,</w:t>
      </w:r>
      <w:r w:rsidR="00C9308C" w:rsidRPr="00477BA9">
        <w:rPr>
          <w:rFonts w:ascii="Palatino Linotype" w:eastAsia="Palatino Linotype" w:hAnsi="Palatino Linotype" w:cs="Palatino Linotype"/>
          <w:b/>
          <w:i/>
        </w:rPr>
        <w:t xml:space="preserve"> </w:t>
      </w:r>
      <w:r w:rsidR="008D12AF" w:rsidRPr="00477BA9">
        <w:rPr>
          <w:rFonts w:ascii="Palatino Linotype" w:eastAsia="Palatino Linotype" w:hAnsi="Palatino Linotype" w:cs="Palatino Linotype"/>
        </w:rPr>
        <w:t>cuyo contenido corresponde</w:t>
      </w:r>
      <w:r w:rsidR="00A11503" w:rsidRPr="00477BA9">
        <w:rPr>
          <w:rFonts w:ascii="Palatino Linotype" w:eastAsia="Palatino Linotype" w:hAnsi="Palatino Linotype" w:cs="Palatino Linotype"/>
        </w:rPr>
        <w:t xml:space="preserve"> a un oficio signado por el Titular de la Unidad de Transparencia en el que informa de la respuesta emitida por el servidor público habilitado de la </w:t>
      </w:r>
      <w:r w:rsidR="00802630" w:rsidRPr="00477BA9">
        <w:rPr>
          <w:rFonts w:ascii="Palatino Linotype" w:eastAsia="Palatino Linotype" w:hAnsi="Palatino Linotype" w:cs="Palatino Linotype"/>
        </w:rPr>
        <w:t>Secretaría</w:t>
      </w:r>
      <w:r w:rsidR="00A11503" w:rsidRPr="00477BA9">
        <w:rPr>
          <w:rFonts w:ascii="Palatino Linotype" w:eastAsia="Palatino Linotype" w:hAnsi="Palatino Linotype" w:cs="Palatino Linotype"/>
        </w:rPr>
        <w:t xml:space="preserve"> del Ayuntamiento, al tiempo que se adjuntan tres anexos con oficios signados por el Coordinador de Protección Civil y Bomberos del mes de enero de dos mil veinticinco.</w:t>
      </w:r>
    </w:p>
    <w:p w14:paraId="74BB94F8" w14:textId="77777777" w:rsidR="005259D7" w:rsidRPr="00477BA9" w:rsidRDefault="005259D7" w:rsidP="00477BA9">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b/>
        </w:rPr>
      </w:pPr>
    </w:p>
    <w:p w14:paraId="74BB94F9" w14:textId="705775E1" w:rsidR="00CB1566" w:rsidRPr="00477BA9" w:rsidRDefault="009D3673" w:rsidP="00477BA9">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color w:val="000000"/>
        </w:rPr>
        <w:t>El</w:t>
      </w:r>
      <w:r w:rsidRPr="00477BA9">
        <w:rPr>
          <w:rFonts w:ascii="Palatino Linotype" w:eastAsia="Palatino Linotype" w:hAnsi="Palatino Linotype" w:cs="Palatino Linotype"/>
          <w:b/>
          <w:color w:val="000000"/>
        </w:rPr>
        <w:t xml:space="preserve"> </w:t>
      </w:r>
      <w:r w:rsidR="00AF7D54" w:rsidRPr="00477BA9">
        <w:rPr>
          <w:rFonts w:ascii="Palatino Linotype" w:eastAsia="Palatino Linotype" w:hAnsi="Palatino Linotype" w:cs="Palatino Linotype"/>
          <w:b/>
        </w:rPr>
        <w:t xml:space="preserve">cinco de agosto </w:t>
      </w:r>
      <w:r w:rsidR="00CB1566" w:rsidRPr="00477BA9">
        <w:rPr>
          <w:rFonts w:ascii="Palatino Linotype" w:eastAsia="Palatino Linotype" w:hAnsi="Palatino Linotype" w:cs="Palatino Linotype"/>
          <w:b/>
        </w:rPr>
        <w:t xml:space="preserve">de dos mil veinticinco, </w:t>
      </w:r>
      <w:r w:rsidR="00CB1566" w:rsidRPr="00477BA9">
        <w:rPr>
          <w:rFonts w:ascii="Palatino Linotype" w:eastAsia="Palatino Linotype" w:hAnsi="Palatino Linotype" w:cs="Palatino Linotype"/>
        </w:rPr>
        <w:t xml:space="preserve">la parte </w:t>
      </w:r>
      <w:r w:rsidR="00CB1566" w:rsidRPr="00477BA9">
        <w:rPr>
          <w:rFonts w:ascii="Palatino Linotype" w:eastAsia="Palatino Linotype" w:hAnsi="Palatino Linotype" w:cs="Palatino Linotype"/>
          <w:b/>
        </w:rPr>
        <w:t>Recurrente</w:t>
      </w:r>
      <w:r w:rsidR="00CB1566" w:rsidRPr="00477BA9">
        <w:rPr>
          <w:rFonts w:ascii="Palatino Linotype" w:eastAsia="Palatino Linotype" w:hAnsi="Palatino Linotype" w:cs="Palatino Linotype"/>
        </w:rPr>
        <w:t xml:space="preserve"> interpuso el recurso de revisión a través de </w:t>
      </w:r>
      <w:r w:rsidR="00CB1566" w:rsidRPr="00477BA9">
        <w:rPr>
          <w:rFonts w:ascii="Palatino Linotype" w:eastAsia="Palatino Linotype" w:hAnsi="Palatino Linotype" w:cs="Palatino Linotype"/>
          <w:b/>
        </w:rPr>
        <w:t xml:space="preserve">SAIMEX, </w:t>
      </w:r>
      <w:r w:rsidR="00CB1566" w:rsidRPr="00477BA9">
        <w:rPr>
          <w:rFonts w:ascii="Palatino Linotype" w:eastAsia="Palatino Linotype" w:hAnsi="Palatino Linotype" w:cs="Palatino Linotype"/>
        </w:rPr>
        <w:t>en donde se manifestó de la siguiente manera:</w:t>
      </w:r>
    </w:p>
    <w:p w14:paraId="74BB94FA" w14:textId="77777777" w:rsidR="00CB1566" w:rsidRPr="00477BA9" w:rsidRDefault="00CB1566" w:rsidP="00477BA9">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74BB94FB" w14:textId="77777777" w:rsidR="00CB1566" w:rsidRPr="00477BA9" w:rsidRDefault="00CB1566" w:rsidP="00477BA9">
      <w:pPr>
        <w:tabs>
          <w:tab w:val="left" w:pos="2745"/>
        </w:tabs>
        <w:spacing w:line="360" w:lineRule="auto"/>
        <w:ind w:left="709" w:right="616"/>
        <w:jc w:val="both"/>
        <w:rPr>
          <w:rFonts w:ascii="Palatino Linotype" w:eastAsia="Palatino Linotype" w:hAnsi="Palatino Linotype" w:cs="Palatino Linotype"/>
          <w:b/>
        </w:rPr>
      </w:pPr>
      <w:r w:rsidRPr="00477BA9">
        <w:rPr>
          <w:rFonts w:ascii="Palatino Linotype" w:eastAsia="Palatino Linotype" w:hAnsi="Palatino Linotype" w:cs="Palatino Linotype"/>
          <w:b/>
        </w:rPr>
        <w:t xml:space="preserve">Acto impugnado: </w:t>
      </w:r>
    </w:p>
    <w:p w14:paraId="74BB94FC" w14:textId="6458ADC6" w:rsidR="00CB1566" w:rsidRPr="00477BA9" w:rsidRDefault="00CB1566" w:rsidP="00477BA9">
      <w:pPr>
        <w:tabs>
          <w:tab w:val="left" w:pos="2745"/>
        </w:tabs>
        <w:spacing w:line="360" w:lineRule="auto"/>
        <w:ind w:left="709" w:right="616"/>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r w:rsidR="00AF7D54" w:rsidRPr="00477BA9">
        <w:rPr>
          <w:rFonts w:ascii="Palatino Linotype" w:eastAsia="Palatino Linotype" w:hAnsi="Palatino Linotype" w:cs="Palatino Linotype"/>
          <w:i/>
        </w:rPr>
        <w:t>LA UNIDAD DE OPACIDAD NO ENTREGA LO SOLICITADO DICEN QUE YA NO VAN ENTREGAR PRO QUE YA SE VA INFOEM QUE ENTREGUEN Y GARANTICEN EL ACCESO A LO SOLICITADO</w:t>
      </w:r>
      <w:r w:rsidR="009F6E27" w:rsidRPr="00477BA9">
        <w:rPr>
          <w:rFonts w:ascii="Palatino Linotype" w:eastAsia="Palatino Linotype" w:hAnsi="Palatino Linotype" w:cs="Palatino Linotype"/>
          <w:i/>
        </w:rPr>
        <w:t>”</w:t>
      </w:r>
    </w:p>
    <w:p w14:paraId="74BB94FD" w14:textId="77777777" w:rsidR="00CB1566" w:rsidRPr="00477BA9" w:rsidRDefault="00CB1566" w:rsidP="00477BA9">
      <w:pPr>
        <w:tabs>
          <w:tab w:val="left" w:pos="2745"/>
        </w:tabs>
        <w:spacing w:line="360" w:lineRule="auto"/>
        <w:ind w:left="709" w:right="616"/>
        <w:jc w:val="both"/>
        <w:rPr>
          <w:rFonts w:ascii="Palatino Linotype" w:eastAsia="Palatino Linotype" w:hAnsi="Palatino Linotype" w:cs="Palatino Linotype"/>
          <w:i/>
        </w:rPr>
      </w:pPr>
    </w:p>
    <w:p w14:paraId="74BB94FE" w14:textId="77777777" w:rsidR="00CB1566" w:rsidRPr="00477BA9" w:rsidRDefault="00CB1566" w:rsidP="00477BA9">
      <w:pPr>
        <w:spacing w:line="360" w:lineRule="auto"/>
        <w:ind w:left="709" w:right="616"/>
        <w:jc w:val="both"/>
        <w:rPr>
          <w:rFonts w:ascii="Palatino Linotype" w:eastAsia="Palatino Linotype" w:hAnsi="Palatino Linotype" w:cs="Palatino Linotype"/>
        </w:rPr>
      </w:pPr>
      <w:bookmarkStart w:id="2" w:name="_heading=h.30j0zll" w:colFirst="0" w:colLast="0"/>
      <w:bookmarkEnd w:id="2"/>
      <w:r w:rsidRPr="00477BA9">
        <w:rPr>
          <w:rFonts w:ascii="Palatino Linotype" w:eastAsia="Palatino Linotype" w:hAnsi="Palatino Linotype" w:cs="Palatino Linotype"/>
          <w:b/>
        </w:rPr>
        <w:t>Razones o motivos de inconformidad</w:t>
      </w:r>
      <w:r w:rsidRPr="00477BA9">
        <w:rPr>
          <w:rFonts w:ascii="Palatino Linotype" w:eastAsia="Palatino Linotype" w:hAnsi="Palatino Linotype" w:cs="Palatino Linotype"/>
        </w:rPr>
        <w:t>:</w:t>
      </w:r>
    </w:p>
    <w:p w14:paraId="74BB94FF" w14:textId="4A96AD3F" w:rsidR="00CB1566" w:rsidRPr="00477BA9" w:rsidRDefault="00DF190E" w:rsidP="00477BA9">
      <w:pPr>
        <w:tabs>
          <w:tab w:val="left" w:pos="2745"/>
        </w:tabs>
        <w:spacing w:line="360" w:lineRule="auto"/>
        <w:ind w:left="709" w:right="616"/>
        <w:jc w:val="both"/>
        <w:rPr>
          <w:rFonts w:ascii="Palatino Linotype" w:eastAsia="Palatino Linotype" w:hAnsi="Palatino Linotype" w:cs="Palatino Linotype"/>
          <w:b/>
          <w:i/>
        </w:rPr>
      </w:pPr>
      <w:r w:rsidRPr="00477BA9">
        <w:rPr>
          <w:rFonts w:ascii="Palatino Linotype" w:eastAsia="Palatino Linotype" w:hAnsi="Palatino Linotype" w:cs="Palatino Linotype"/>
          <w:i/>
        </w:rPr>
        <w:t>“</w:t>
      </w:r>
      <w:r w:rsidR="00AF7D54" w:rsidRPr="00477BA9">
        <w:rPr>
          <w:rFonts w:ascii="Palatino Linotype" w:eastAsia="Palatino Linotype" w:hAnsi="Palatino Linotype" w:cs="Palatino Linotype"/>
          <w:i/>
        </w:rPr>
        <w:t>LA UNIDAD DE OPACIDAD NO ENTREGA LO SOLICITADO DICEN QUE YA NO VAN ENTREGAR PRO QUE YA SE VA INFOEM QUE ENTREGUEN Y GARANTICEN EL ACCESO A LO SOLICITADO</w:t>
      </w:r>
      <w:r w:rsidR="009F6E27" w:rsidRPr="00477BA9">
        <w:rPr>
          <w:rFonts w:ascii="Palatino Linotype" w:eastAsia="Palatino Linotype" w:hAnsi="Palatino Linotype" w:cs="Palatino Linotype"/>
          <w:i/>
        </w:rPr>
        <w:t>”</w:t>
      </w:r>
    </w:p>
    <w:p w14:paraId="74BB9500" w14:textId="77777777" w:rsidR="0055750D" w:rsidRPr="00477BA9" w:rsidRDefault="0055750D" w:rsidP="00477BA9">
      <w:pPr>
        <w:tabs>
          <w:tab w:val="left" w:pos="2745"/>
        </w:tabs>
        <w:spacing w:line="360" w:lineRule="auto"/>
        <w:ind w:left="709" w:right="616"/>
        <w:jc w:val="both"/>
        <w:rPr>
          <w:rFonts w:ascii="Palatino Linotype" w:eastAsia="Palatino Linotype" w:hAnsi="Palatino Linotype" w:cs="Palatino Linotype"/>
          <w:i/>
        </w:rPr>
      </w:pPr>
    </w:p>
    <w:p w14:paraId="74BB9501" w14:textId="0A42A657" w:rsidR="00B84DF1" w:rsidRPr="00477BA9" w:rsidRDefault="00CB1566"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rPr>
        <w:t>Con fecha</w:t>
      </w:r>
      <w:r w:rsidRPr="00477BA9">
        <w:rPr>
          <w:rFonts w:ascii="Palatino Linotype" w:eastAsia="Palatino Linotype" w:hAnsi="Palatino Linotype" w:cs="Palatino Linotype"/>
          <w:b/>
        </w:rPr>
        <w:t xml:space="preserve"> </w:t>
      </w:r>
      <w:r w:rsidR="00AF7D54" w:rsidRPr="00477BA9">
        <w:rPr>
          <w:rFonts w:ascii="Palatino Linotype" w:eastAsia="Palatino Linotype" w:hAnsi="Palatino Linotype" w:cs="Palatino Linotype"/>
          <w:b/>
        </w:rPr>
        <w:t>once</w:t>
      </w:r>
      <w:r w:rsidR="00CB7AF7" w:rsidRPr="00477BA9">
        <w:rPr>
          <w:rFonts w:ascii="Palatino Linotype" w:eastAsia="Palatino Linotype" w:hAnsi="Palatino Linotype" w:cs="Palatino Linotype"/>
          <w:b/>
        </w:rPr>
        <w:t xml:space="preserve"> de agosto</w:t>
      </w:r>
      <w:r w:rsidR="0090156E" w:rsidRPr="00477BA9">
        <w:rPr>
          <w:rFonts w:ascii="Palatino Linotype" w:eastAsia="Palatino Linotype" w:hAnsi="Palatino Linotype" w:cs="Palatino Linotype"/>
          <w:b/>
        </w:rPr>
        <w:t xml:space="preserve"> </w:t>
      </w:r>
      <w:r w:rsidRPr="00477BA9">
        <w:rPr>
          <w:rFonts w:ascii="Palatino Linotype" w:eastAsia="Palatino Linotype" w:hAnsi="Palatino Linotype" w:cs="Palatino Linotype"/>
          <w:b/>
        </w:rPr>
        <w:t xml:space="preserve">dos mil veinticinco, </w:t>
      </w:r>
      <w:r w:rsidRPr="00477BA9">
        <w:rPr>
          <w:rFonts w:ascii="Palatino Linotype" w:eastAsia="Palatino Linotype" w:hAnsi="Palatino Linotype" w:cs="Palatino Linotype"/>
        </w:rPr>
        <w:t xml:space="preserve">este Instituto de Transparencia, Acceso a la Información Pública y Protección de Datos Personales </w:t>
      </w:r>
      <w:r w:rsidRPr="00477BA9">
        <w:rPr>
          <w:rFonts w:ascii="Palatino Linotype" w:eastAsia="Palatino Linotype" w:hAnsi="Palatino Linotype" w:cs="Palatino Linotype"/>
        </w:rPr>
        <w:lastRenderedPageBreak/>
        <w:t xml:space="preserve">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27CBD" w:rsidRPr="00477BA9">
        <w:rPr>
          <w:rFonts w:ascii="Palatino Linotype" w:eastAsia="Palatino Linotype" w:hAnsi="Palatino Linotype" w:cs="Palatino Linotype"/>
          <w:b/>
        </w:rPr>
        <w:t xml:space="preserve">SUJETO OBLIGADO </w:t>
      </w:r>
      <w:r w:rsidRPr="00477BA9">
        <w:rPr>
          <w:rFonts w:ascii="Palatino Linotype" w:eastAsia="Palatino Linotype" w:hAnsi="Palatino Linotype" w:cs="Palatino Linotype"/>
        </w:rPr>
        <w:t>presentara su informe justificado.</w:t>
      </w:r>
    </w:p>
    <w:p w14:paraId="74BB9502" w14:textId="77777777" w:rsidR="00C273BD" w:rsidRPr="00477BA9" w:rsidRDefault="00C273BD" w:rsidP="00477BA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3" w14:textId="7327B901" w:rsidR="00C227AA" w:rsidRPr="00477BA9" w:rsidRDefault="00760330"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rPr>
      </w:pPr>
      <w:r w:rsidRPr="00477BA9">
        <w:rPr>
          <w:rFonts w:ascii="Palatino Linotype" w:eastAsia="Palatino Linotype" w:hAnsi="Palatino Linotype" w:cs="Palatino Linotype"/>
          <w:color w:val="000000"/>
        </w:rPr>
        <w:t>E</w:t>
      </w:r>
      <w:r w:rsidR="00874872" w:rsidRPr="00477BA9">
        <w:rPr>
          <w:rFonts w:ascii="Palatino Linotype" w:eastAsia="Palatino Linotype" w:hAnsi="Palatino Linotype" w:cs="Palatino Linotype"/>
          <w:color w:val="000000"/>
        </w:rPr>
        <w:t>l</w:t>
      </w:r>
      <w:r w:rsidR="00874872" w:rsidRPr="00477BA9">
        <w:rPr>
          <w:rFonts w:ascii="Palatino Linotype" w:eastAsia="Palatino Linotype" w:hAnsi="Palatino Linotype" w:cs="Palatino Linotype"/>
          <w:b/>
          <w:color w:val="000000"/>
        </w:rPr>
        <w:t xml:space="preserve"> SUJETO </w:t>
      </w:r>
      <w:r w:rsidR="00874872" w:rsidRPr="00477BA9">
        <w:rPr>
          <w:rFonts w:ascii="Palatino Linotype" w:eastAsia="Palatino Linotype" w:hAnsi="Palatino Linotype" w:cs="Palatino Linotype"/>
          <w:b/>
        </w:rPr>
        <w:t>OBLIGADO</w:t>
      </w:r>
      <w:r w:rsidR="00874872" w:rsidRPr="00477BA9">
        <w:rPr>
          <w:rFonts w:ascii="Palatino Linotype" w:eastAsia="Palatino Linotype" w:hAnsi="Palatino Linotype" w:cs="Palatino Linotype"/>
          <w:b/>
          <w:color w:val="000000"/>
        </w:rPr>
        <w:t xml:space="preserve"> </w:t>
      </w:r>
      <w:r w:rsidR="00F80241" w:rsidRPr="00477BA9">
        <w:rPr>
          <w:rFonts w:ascii="Palatino Linotype" w:eastAsia="Palatino Linotype" w:hAnsi="Palatino Linotype" w:cs="Palatino Linotype"/>
          <w:bCs/>
          <w:color w:val="000000"/>
        </w:rPr>
        <w:t>e</w:t>
      </w:r>
      <w:r w:rsidR="00CB7AF7" w:rsidRPr="00477BA9">
        <w:rPr>
          <w:rFonts w:ascii="Palatino Linotype" w:eastAsia="Palatino Linotype" w:hAnsi="Palatino Linotype" w:cs="Palatino Linotype"/>
          <w:color w:val="000000"/>
        </w:rPr>
        <w:t xml:space="preserve">l día </w:t>
      </w:r>
      <w:r w:rsidR="00F80241" w:rsidRPr="00477BA9">
        <w:rPr>
          <w:rFonts w:ascii="Palatino Linotype" w:eastAsia="Palatino Linotype" w:hAnsi="Palatino Linotype" w:cs="Palatino Linotype"/>
          <w:b/>
          <w:color w:val="000000"/>
        </w:rPr>
        <w:t>veinte</w:t>
      </w:r>
      <w:r w:rsidR="00AD390E" w:rsidRPr="00477BA9">
        <w:rPr>
          <w:rFonts w:ascii="Palatino Linotype" w:eastAsia="Palatino Linotype" w:hAnsi="Palatino Linotype" w:cs="Palatino Linotype"/>
          <w:b/>
          <w:color w:val="000000"/>
        </w:rPr>
        <w:t xml:space="preserve"> de </w:t>
      </w:r>
      <w:r w:rsidR="00CB7AF7" w:rsidRPr="00477BA9">
        <w:rPr>
          <w:rFonts w:ascii="Palatino Linotype" w:eastAsia="Palatino Linotype" w:hAnsi="Palatino Linotype" w:cs="Palatino Linotype"/>
          <w:b/>
          <w:color w:val="000000"/>
        </w:rPr>
        <w:t>agost</w:t>
      </w:r>
      <w:r w:rsidR="00AD390E" w:rsidRPr="00477BA9">
        <w:rPr>
          <w:rFonts w:ascii="Palatino Linotype" w:eastAsia="Palatino Linotype" w:hAnsi="Palatino Linotype" w:cs="Palatino Linotype"/>
          <w:b/>
          <w:color w:val="000000"/>
        </w:rPr>
        <w:t xml:space="preserve">o de dos mil </w:t>
      </w:r>
      <w:r w:rsidR="00AD390E" w:rsidRPr="00477BA9">
        <w:rPr>
          <w:rFonts w:ascii="Palatino Linotype" w:eastAsia="Palatino Linotype" w:hAnsi="Palatino Linotype" w:cs="Palatino Linotype"/>
          <w:b/>
          <w:bCs/>
          <w:color w:val="000000"/>
        </w:rPr>
        <w:t xml:space="preserve">veinticinco </w:t>
      </w:r>
      <w:r w:rsidR="0055750D" w:rsidRPr="00477BA9">
        <w:rPr>
          <w:rFonts w:ascii="Palatino Linotype" w:eastAsia="Palatino Linotype" w:hAnsi="Palatino Linotype" w:cs="Palatino Linotype"/>
          <w:color w:val="000000"/>
        </w:rPr>
        <w:t xml:space="preserve">rindió </w:t>
      </w:r>
      <w:r w:rsidR="0055750D" w:rsidRPr="00477BA9">
        <w:rPr>
          <w:rFonts w:ascii="Palatino Linotype" w:eastAsia="Palatino Linotype" w:hAnsi="Palatino Linotype" w:cs="Palatino Linotype"/>
        </w:rPr>
        <w:t>informe</w:t>
      </w:r>
      <w:r w:rsidR="00647649" w:rsidRPr="00477BA9">
        <w:rPr>
          <w:rFonts w:ascii="Palatino Linotype" w:eastAsia="Palatino Linotype" w:hAnsi="Palatino Linotype" w:cs="Palatino Linotype"/>
        </w:rPr>
        <w:t xml:space="preserve"> a través </w:t>
      </w:r>
      <w:r w:rsidR="00D566A3" w:rsidRPr="00477BA9">
        <w:rPr>
          <w:rFonts w:ascii="Palatino Linotype" w:eastAsia="Palatino Linotype" w:hAnsi="Palatino Linotype" w:cs="Palatino Linotype"/>
        </w:rPr>
        <w:t xml:space="preserve">de un escrito signado por el Titular de la Unidad de Transparencia </w:t>
      </w:r>
      <w:r w:rsidR="008B29FF" w:rsidRPr="00477BA9">
        <w:rPr>
          <w:rFonts w:ascii="Palatino Linotype" w:eastAsia="Palatino Linotype" w:hAnsi="Palatino Linotype" w:cs="Palatino Linotype"/>
        </w:rPr>
        <w:t>quien,</w:t>
      </w:r>
      <w:r w:rsidR="00D566A3" w:rsidRPr="00477BA9">
        <w:rPr>
          <w:rFonts w:ascii="Palatino Linotype" w:eastAsia="Palatino Linotype" w:hAnsi="Palatino Linotype" w:cs="Palatino Linotype"/>
        </w:rPr>
        <w:t xml:space="preserve"> de m</w:t>
      </w:r>
      <w:r w:rsidR="00CD2D10" w:rsidRPr="00477BA9">
        <w:rPr>
          <w:rFonts w:ascii="Palatino Linotype" w:eastAsia="Palatino Linotype" w:hAnsi="Palatino Linotype" w:cs="Palatino Linotype"/>
        </w:rPr>
        <w:t>anera general, confirmó la respuesta inicial, sin agregar elementos novedosos a la respuesta primigenia</w:t>
      </w:r>
      <w:r w:rsidR="00CB7AF7" w:rsidRPr="00477BA9">
        <w:rPr>
          <w:rFonts w:ascii="Palatino Linotype" w:eastAsia="Palatino Linotype" w:hAnsi="Palatino Linotype" w:cs="Palatino Linotype"/>
        </w:rPr>
        <w:t>.</w:t>
      </w:r>
    </w:p>
    <w:p w14:paraId="74BB9504" w14:textId="77777777" w:rsidR="00CB7AF7" w:rsidRPr="00477BA9" w:rsidRDefault="00CB7AF7" w:rsidP="00477BA9">
      <w:pPr>
        <w:pStyle w:val="Prrafodelista"/>
        <w:spacing w:line="360" w:lineRule="auto"/>
        <w:rPr>
          <w:rFonts w:ascii="Palatino Linotype" w:eastAsia="Palatino Linotype" w:hAnsi="Palatino Linotype" w:cs="Palatino Linotype"/>
          <w:i/>
          <w:color w:val="000000"/>
        </w:rPr>
      </w:pPr>
    </w:p>
    <w:p w14:paraId="74BB9505" w14:textId="46188001" w:rsidR="00C227AA" w:rsidRPr="00477BA9" w:rsidRDefault="00C227AA"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477BA9">
        <w:rPr>
          <w:rFonts w:ascii="Palatino Linotype" w:eastAsia="Palatino Linotype" w:hAnsi="Palatino Linotype" w:cs="Palatino Linotype"/>
          <w:color w:val="000000"/>
        </w:rPr>
        <w:t xml:space="preserve">Seguidamente, mediante Acuerdo de fecha </w:t>
      </w:r>
      <w:r w:rsidR="00CB7AF7" w:rsidRPr="00477BA9">
        <w:rPr>
          <w:rFonts w:ascii="Palatino Linotype" w:eastAsia="Palatino Linotype" w:hAnsi="Palatino Linotype" w:cs="Palatino Linotype"/>
          <w:b/>
          <w:color w:val="000000"/>
        </w:rPr>
        <w:t>dieci</w:t>
      </w:r>
      <w:r w:rsidR="008F0A6E" w:rsidRPr="00477BA9">
        <w:rPr>
          <w:rFonts w:ascii="Palatino Linotype" w:eastAsia="Palatino Linotype" w:hAnsi="Palatino Linotype" w:cs="Palatino Linotype"/>
          <w:b/>
          <w:color w:val="000000"/>
        </w:rPr>
        <w:t>nueve</w:t>
      </w:r>
      <w:r w:rsidR="00647649" w:rsidRPr="00477BA9">
        <w:rPr>
          <w:rFonts w:ascii="Palatino Linotype" w:eastAsia="Palatino Linotype" w:hAnsi="Palatino Linotype" w:cs="Palatino Linotype"/>
          <w:b/>
          <w:color w:val="000000"/>
        </w:rPr>
        <w:t xml:space="preserve"> de marzo</w:t>
      </w:r>
      <w:r w:rsidRPr="00477BA9">
        <w:rPr>
          <w:rFonts w:ascii="Palatino Linotype" w:eastAsia="Palatino Linotype" w:hAnsi="Palatino Linotype" w:cs="Palatino Linotype"/>
          <w:b/>
          <w:color w:val="000000"/>
        </w:rPr>
        <w:t xml:space="preserve"> de</w:t>
      </w:r>
      <w:r w:rsidR="00AD390E" w:rsidRPr="00477BA9">
        <w:rPr>
          <w:rFonts w:ascii="Palatino Linotype" w:eastAsia="Palatino Linotype" w:hAnsi="Palatino Linotype" w:cs="Palatino Linotype"/>
          <w:b/>
          <w:color w:val="000000"/>
        </w:rPr>
        <w:t>l año en curso</w:t>
      </w:r>
      <w:r w:rsidRPr="00477BA9">
        <w:rPr>
          <w:rFonts w:ascii="Palatino Linotype" w:eastAsia="Palatino Linotype" w:hAnsi="Palatino Linotype" w:cs="Palatino Linotype"/>
          <w:b/>
          <w:color w:val="000000"/>
        </w:rPr>
        <w:t xml:space="preserve">, </w:t>
      </w:r>
      <w:r w:rsidRPr="00477BA9">
        <w:rPr>
          <w:rFonts w:ascii="Palatino Linotype" w:eastAsia="Palatino Linotype" w:hAnsi="Palatino Linotype" w:cs="Palatino Linotype"/>
          <w:color w:val="000000"/>
        </w:rPr>
        <w:t xml:space="preserve">se amplió el termino para resolver, consecutivamente se decretó el cierre de instrucción mediante Acuerdo de </w:t>
      </w:r>
      <w:r w:rsidR="00CB7AF7" w:rsidRPr="00477BA9">
        <w:rPr>
          <w:rFonts w:ascii="Palatino Linotype" w:eastAsia="Palatino Linotype" w:hAnsi="Palatino Linotype" w:cs="Palatino Linotype"/>
          <w:color w:val="000000"/>
        </w:rPr>
        <w:t xml:space="preserve">día </w:t>
      </w:r>
      <w:r w:rsidR="00CB7AF7" w:rsidRPr="00477BA9">
        <w:rPr>
          <w:rFonts w:ascii="Palatino Linotype" w:eastAsia="Palatino Linotype" w:hAnsi="Palatino Linotype" w:cs="Palatino Linotype"/>
          <w:b/>
          <w:color w:val="000000"/>
        </w:rPr>
        <w:t>veintic</w:t>
      </w:r>
      <w:r w:rsidR="008F0A6E" w:rsidRPr="00477BA9">
        <w:rPr>
          <w:rFonts w:ascii="Palatino Linotype" w:eastAsia="Palatino Linotype" w:hAnsi="Palatino Linotype" w:cs="Palatino Linotype"/>
          <w:b/>
          <w:color w:val="000000"/>
        </w:rPr>
        <w:t>inco</w:t>
      </w:r>
      <w:r w:rsidR="00957ED8" w:rsidRPr="00477BA9">
        <w:rPr>
          <w:rFonts w:ascii="Palatino Linotype" w:eastAsia="Palatino Linotype" w:hAnsi="Palatino Linotype" w:cs="Palatino Linotype"/>
          <w:b/>
          <w:color w:val="000000"/>
        </w:rPr>
        <w:t xml:space="preserve"> del mismo mes y año</w:t>
      </w:r>
      <w:r w:rsidR="00957ED8" w:rsidRPr="00477BA9">
        <w:rPr>
          <w:rFonts w:ascii="Palatino Linotype" w:eastAsia="Palatino Linotype" w:hAnsi="Palatino Linotype" w:cs="Palatino Linotype"/>
          <w:color w:val="000000"/>
        </w:rPr>
        <w:t xml:space="preserve">, se decretó el </w:t>
      </w:r>
      <w:r w:rsidR="00957ED8" w:rsidRPr="00477BA9">
        <w:rPr>
          <w:rFonts w:ascii="Palatino Linotype" w:eastAsia="Palatino Linotype" w:hAnsi="Palatino Linotype" w:cs="Palatino Linotype"/>
          <w:b/>
          <w:color w:val="000000"/>
        </w:rPr>
        <w:t>cierre de instrucción</w:t>
      </w:r>
      <w:r w:rsidRPr="00477BA9">
        <w:rPr>
          <w:rFonts w:ascii="Palatino Linotype" w:eastAsia="Palatino Linotype" w:hAnsi="Palatino Linotype" w:cs="Palatino Linotype"/>
          <w:color w:val="000000"/>
        </w:rPr>
        <w:t xml:space="preserve">, </w:t>
      </w:r>
      <w:r w:rsidR="00BD31CB" w:rsidRPr="00477BA9">
        <w:rPr>
          <w:rFonts w:ascii="Palatino Linotype" w:eastAsia="Palatino Linotype" w:hAnsi="Palatino Linotype" w:cs="Palatino Linotype"/>
          <w:color w:val="000000"/>
        </w:rPr>
        <w:t>por lo que no habiendo más que hacer constar, y-------------</w:t>
      </w:r>
    </w:p>
    <w:p w14:paraId="74BB9506" w14:textId="77777777" w:rsidR="00647649" w:rsidRPr="00477BA9" w:rsidRDefault="00647649" w:rsidP="00477BA9">
      <w:pPr>
        <w:pStyle w:val="Prrafodelista"/>
        <w:spacing w:line="360" w:lineRule="auto"/>
        <w:rPr>
          <w:rFonts w:ascii="Palatino Linotype" w:eastAsia="Palatino Linotype" w:hAnsi="Palatino Linotype" w:cs="Palatino Linotype"/>
          <w:b/>
          <w:color w:val="000000"/>
        </w:rPr>
      </w:pPr>
    </w:p>
    <w:p w14:paraId="74BB9507" w14:textId="77777777" w:rsidR="00B84DF1" w:rsidRPr="00477BA9" w:rsidRDefault="00BD31CB" w:rsidP="00477BA9">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477BA9">
        <w:rPr>
          <w:rFonts w:ascii="Palatino Linotype" w:eastAsia="Palatino Linotype" w:hAnsi="Palatino Linotype" w:cs="Palatino Linotype"/>
          <w:b/>
          <w:color w:val="000000"/>
        </w:rPr>
        <w:t>C O N S I D E R A N D O</w:t>
      </w:r>
    </w:p>
    <w:p w14:paraId="74BB9508" w14:textId="77777777" w:rsidR="00BD31CB" w:rsidRPr="00477BA9" w:rsidRDefault="00BD31CB" w:rsidP="00477BA9">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14:paraId="74BB9509" w14:textId="77777777" w:rsidR="00B84DF1" w:rsidRPr="00477BA9" w:rsidRDefault="003B59FA" w:rsidP="00477BA9">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477BA9">
        <w:rPr>
          <w:rFonts w:ascii="Palatino Linotype" w:eastAsia="Palatino Linotype" w:hAnsi="Palatino Linotype" w:cs="Palatino Linotype"/>
          <w:b/>
          <w:color w:val="000000"/>
          <w:sz w:val="24"/>
          <w:szCs w:val="24"/>
        </w:rPr>
        <w:t>PRIMERO</w:t>
      </w:r>
      <w:r w:rsidR="009D3673" w:rsidRPr="00477BA9">
        <w:rPr>
          <w:rFonts w:ascii="Palatino Linotype" w:eastAsia="Palatino Linotype" w:hAnsi="Palatino Linotype" w:cs="Palatino Linotype"/>
          <w:b/>
          <w:color w:val="000000"/>
          <w:sz w:val="24"/>
          <w:szCs w:val="24"/>
        </w:rPr>
        <w:t>. Competencia</w:t>
      </w:r>
    </w:p>
    <w:p w14:paraId="74BB950A" w14:textId="77777777" w:rsidR="00B84DF1" w:rsidRPr="00477BA9" w:rsidRDefault="002F0538"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Este Instituto de Transparencia, Acceso a la Información Pública y Protección de Datos </w:t>
      </w:r>
      <w:r w:rsidRPr="00477BA9">
        <w:rPr>
          <w:rFonts w:ascii="Palatino Linotype" w:eastAsia="Palatino Linotype" w:hAnsi="Palatino Linotype" w:cs="Palatino Linotype"/>
        </w:rPr>
        <w:t>Personales</w:t>
      </w:r>
      <w:r w:rsidRPr="00477BA9">
        <w:rPr>
          <w:rFonts w:ascii="Palatino Linotype" w:eastAsia="Palatino Linotype" w:hAnsi="Palatino Linotype" w:cs="Palatino Linotype"/>
          <w:color w:val="000000"/>
        </w:rPr>
        <w:t xml:space="preserve"> del Estado de México y Municipios es competente para conocer y </w:t>
      </w:r>
      <w:r w:rsidRPr="00477BA9">
        <w:rPr>
          <w:rFonts w:ascii="Palatino Linotype" w:eastAsia="Palatino Linotype" w:hAnsi="Palatino Linotype" w:cs="Palatino Linotype"/>
        </w:rPr>
        <w:t>resolver</w:t>
      </w:r>
      <w:r w:rsidRPr="00477BA9">
        <w:rPr>
          <w:rFonts w:ascii="Palatino Linotype" w:eastAsia="Palatino Linotype" w:hAnsi="Palatino Linotype" w:cs="Palatino Linotype"/>
          <w:color w:val="000000"/>
        </w:rPr>
        <w:t xml:space="preserve">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w:t>
      </w:r>
      <w:r w:rsidRPr="00477BA9">
        <w:rPr>
          <w:rFonts w:ascii="Palatino Linotype" w:eastAsia="Palatino Linotype" w:hAnsi="Palatino Linotype" w:cs="Palatino Linotype"/>
          <w:color w:val="000000"/>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4BB950B" w14:textId="77777777" w:rsidR="00C227AA" w:rsidRPr="00477BA9" w:rsidRDefault="00C227AA" w:rsidP="00477BA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C" w14:textId="77777777" w:rsidR="00B84DF1" w:rsidRPr="00477BA9" w:rsidRDefault="009D3673" w:rsidP="00477BA9">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477BA9">
        <w:rPr>
          <w:rFonts w:ascii="Palatino Linotype" w:eastAsia="Palatino Linotype" w:hAnsi="Palatino Linotype" w:cs="Palatino Linotype"/>
          <w:b/>
          <w:color w:val="000000"/>
          <w:sz w:val="24"/>
          <w:szCs w:val="24"/>
        </w:rPr>
        <w:t>SEGUND</w:t>
      </w:r>
      <w:r w:rsidR="003B59FA" w:rsidRPr="00477BA9">
        <w:rPr>
          <w:rFonts w:ascii="Palatino Linotype" w:eastAsia="Palatino Linotype" w:hAnsi="Palatino Linotype" w:cs="Palatino Linotype"/>
          <w:b/>
          <w:color w:val="000000"/>
          <w:sz w:val="24"/>
          <w:szCs w:val="24"/>
        </w:rPr>
        <w:t>O</w:t>
      </w:r>
      <w:r w:rsidRPr="00477BA9">
        <w:rPr>
          <w:rFonts w:ascii="Palatino Linotype" w:eastAsia="Palatino Linotype" w:hAnsi="Palatino Linotype" w:cs="Palatino Linotype"/>
          <w:b/>
          <w:color w:val="000000"/>
          <w:sz w:val="24"/>
          <w:szCs w:val="24"/>
        </w:rPr>
        <w:t>. Procedencia.</w:t>
      </w:r>
    </w:p>
    <w:p w14:paraId="74BB950D" w14:textId="77777777" w:rsidR="00B84DF1" w:rsidRPr="00477BA9" w:rsidRDefault="009D3673"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 xml:space="preserve">Este Órgano Garante considera que el medio de impugnación reúne los requisitos de </w:t>
      </w:r>
      <w:r w:rsidRPr="00477BA9">
        <w:rPr>
          <w:rFonts w:ascii="Palatino Linotype" w:eastAsia="Palatino Linotype" w:hAnsi="Palatino Linotype" w:cs="Palatino Linotype"/>
          <w:color w:val="000000"/>
        </w:rPr>
        <w:t>procedencia</w:t>
      </w:r>
      <w:r w:rsidRPr="00477BA9">
        <w:rPr>
          <w:rFonts w:ascii="Palatino Linotype" w:eastAsia="Palatino Linotype" w:hAnsi="Palatino Linotype" w:cs="Palatino Linotype"/>
        </w:rPr>
        <w:t xml:space="preserve"> </w:t>
      </w:r>
      <w:r w:rsidRPr="00477BA9">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74BB950E" w14:textId="77777777" w:rsidR="0090156E" w:rsidRPr="00477BA9" w:rsidRDefault="0090156E" w:rsidP="00477BA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0F" w14:textId="42085767" w:rsidR="0090156E" w:rsidRPr="00477BA9" w:rsidRDefault="0090156E"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Por otro lado, es de suma importancia señalar que la parte recurrente no proporciona un nombre</w:t>
      </w:r>
      <w:r w:rsidR="00BD31CB" w:rsidRPr="00477BA9">
        <w:rPr>
          <w:rFonts w:ascii="Palatino Linotype" w:eastAsia="Palatino Linotype" w:hAnsi="Palatino Linotype" w:cs="Palatino Linotype"/>
        </w:rPr>
        <w:t xml:space="preserve"> completo</w:t>
      </w:r>
      <w:r w:rsidRPr="00477BA9">
        <w:rPr>
          <w:rFonts w:ascii="Palatino Linotype" w:eastAsia="Palatino Linotype" w:hAnsi="Palatino Linotype" w:cs="Palatino Linotype"/>
        </w:rPr>
        <w:t xml:space="preserve"> como se advierte en el detalle de seguimiento del SAIMEX, no </w:t>
      </w:r>
      <w:r w:rsidR="008F0A6E" w:rsidRPr="00477BA9">
        <w:rPr>
          <w:rFonts w:ascii="Palatino Linotype" w:eastAsia="Palatino Linotype" w:hAnsi="Palatino Linotype" w:cs="Palatino Linotype"/>
        </w:rPr>
        <w:t>obstante,</w:t>
      </w:r>
      <w:r w:rsidRPr="00477BA9">
        <w:rPr>
          <w:rFonts w:ascii="Palatino Linotype" w:eastAsia="Palatino Linotype" w:hAnsi="Palatino Linotype" w:cs="Palatino Linotype"/>
        </w:rPr>
        <w:t xml:space="preserve"> lo anterior, no proporcionar el nombre completo no es motivo para </w:t>
      </w:r>
      <w:r w:rsidRPr="00477BA9">
        <w:rPr>
          <w:rFonts w:ascii="Palatino Linotype" w:eastAsia="Calibri" w:hAnsi="Palatino Linotype" w:cs="Arial"/>
        </w:rPr>
        <w:t>archivar</w:t>
      </w:r>
      <w:r w:rsidRPr="00477BA9">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74BB9510" w14:textId="77777777" w:rsidR="0090156E" w:rsidRPr="00477BA9" w:rsidRDefault="0090156E" w:rsidP="00477BA9">
      <w:pPr>
        <w:pStyle w:val="Prrafodelista"/>
        <w:spacing w:line="360" w:lineRule="auto"/>
        <w:rPr>
          <w:rFonts w:ascii="Palatino Linotype" w:eastAsia="Palatino Linotype" w:hAnsi="Palatino Linotype" w:cs="Palatino Linotype"/>
        </w:rPr>
      </w:pPr>
    </w:p>
    <w:p w14:paraId="74BB9511" w14:textId="77777777" w:rsidR="0090156E" w:rsidRPr="00477BA9" w:rsidRDefault="0090156E" w:rsidP="00477BA9">
      <w:pPr>
        <w:spacing w:line="360" w:lineRule="auto"/>
        <w:ind w:left="567" w:right="567"/>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r w:rsidRPr="00477BA9">
        <w:rPr>
          <w:rFonts w:ascii="Palatino Linotype" w:eastAsia="Palatino Linotype" w:hAnsi="Palatino Linotype" w:cs="Palatino Linotype"/>
          <w:b/>
          <w:i/>
        </w:rPr>
        <w:t>Las solicitudes anónimas</w:t>
      </w:r>
      <w:r w:rsidRPr="00477BA9">
        <w:rPr>
          <w:rFonts w:ascii="Palatino Linotype" w:eastAsia="Palatino Linotype" w:hAnsi="Palatino Linotype" w:cs="Palatino Linotype"/>
          <w:i/>
        </w:rPr>
        <w:t xml:space="preserve">, con nombre incompleto o seudónimo </w:t>
      </w:r>
      <w:r w:rsidRPr="00477BA9">
        <w:rPr>
          <w:rFonts w:ascii="Palatino Linotype" w:eastAsia="Palatino Linotype" w:hAnsi="Palatino Linotype" w:cs="Palatino Linotype"/>
          <w:b/>
          <w:i/>
        </w:rPr>
        <w:t xml:space="preserve">serán procedentes para su trámite por parte del sujeto obligado ante quien se </w:t>
      </w:r>
      <w:r w:rsidRPr="00477BA9">
        <w:rPr>
          <w:rFonts w:ascii="Palatino Linotype" w:eastAsia="Palatino Linotype" w:hAnsi="Palatino Linotype" w:cs="Palatino Linotype"/>
          <w:b/>
          <w:i/>
        </w:rPr>
        <w:lastRenderedPageBreak/>
        <w:t>presente</w:t>
      </w:r>
      <w:r w:rsidRPr="00477BA9">
        <w:rPr>
          <w:rFonts w:ascii="Palatino Linotype" w:eastAsia="Palatino Linotype" w:hAnsi="Palatino Linotype" w:cs="Palatino Linotype"/>
          <w:i/>
        </w:rPr>
        <w:t>. No podrá requerirse información adicional con motivo del nombre proporcionado por el solicitante."</w:t>
      </w:r>
    </w:p>
    <w:p w14:paraId="74BB9512" w14:textId="77777777" w:rsidR="00B64111" w:rsidRPr="00477BA9" w:rsidRDefault="00B64111" w:rsidP="00477BA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3" w14:textId="77777777" w:rsidR="00B84DF1" w:rsidRPr="00477BA9" w:rsidRDefault="009D3673"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 xml:space="preserve">Finalmente, el escrito contiene las formalidades previstas por el artículo 180 último </w:t>
      </w:r>
      <w:r w:rsidR="00A227E2" w:rsidRPr="00477BA9">
        <w:rPr>
          <w:rFonts w:ascii="Palatino Linotype" w:eastAsia="Palatino Linotype" w:hAnsi="Palatino Linotype" w:cs="Palatino Linotype"/>
        </w:rPr>
        <w:t>párrafo de la citada Ley de la M</w:t>
      </w:r>
      <w:r w:rsidRPr="00477BA9">
        <w:rPr>
          <w:rFonts w:ascii="Palatino Linotype" w:eastAsia="Palatino Linotype" w:hAnsi="Palatino Linotype" w:cs="Palatino Linotype"/>
        </w:rPr>
        <w:t>ateria, por lo que es procedente que este Instituto conozca y resuelva el presente Recurso de Revisión.</w:t>
      </w:r>
    </w:p>
    <w:p w14:paraId="74BB9514" w14:textId="77777777" w:rsidR="00BD31CB" w:rsidRPr="00477BA9" w:rsidRDefault="00BD31CB" w:rsidP="00477BA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5" w14:textId="77777777" w:rsidR="00313EA6" w:rsidRPr="00477BA9" w:rsidRDefault="00313EA6" w:rsidP="00477BA9">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477BA9">
        <w:rPr>
          <w:rFonts w:ascii="Palatino Linotype" w:hAnsi="Palatino Linotype"/>
          <w:b/>
          <w:bCs/>
          <w:color w:val="000000" w:themeColor="text1"/>
          <w:sz w:val="24"/>
          <w:szCs w:val="24"/>
        </w:rPr>
        <w:t xml:space="preserve">TERCERO. </w:t>
      </w:r>
      <w:bookmarkEnd w:id="6"/>
      <w:bookmarkEnd w:id="7"/>
      <w:r w:rsidRPr="00477BA9">
        <w:rPr>
          <w:rFonts w:ascii="Palatino Linotype" w:hAnsi="Palatino Linotype"/>
          <w:b/>
          <w:bCs/>
          <w:color w:val="000000" w:themeColor="text1"/>
          <w:sz w:val="24"/>
          <w:szCs w:val="24"/>
        </w:rPr>
        <w:t xml:space="preserve">Del planteamiento de la </w:t>
      </w:r>
      <w:r w:rsidRPr="00477BA9">
        <w:rPr>
          <w:rFonts w:ascii="Palatino Linotype" w:hAnsi="Palatino Linotype"/>
          <w:b/>
          <w:bCs/>
          <w:i/>
          <w:color w:val="000000" w:themeColor="text1"/>
          <w:sz w:val="24"/>
          <w:szCs w:val="24"/>
        </w:rPr>
        <w:t>Litis.</w:t>
      </w:r>
    </w:p>
    <w:p w14:paraId="74BB9516" w14:textId="77777777" w:rsidR="00313EA6" w:rsidRPr="00477BA9" w:rsidRDefault="00313EA6" w:rsidP="00477BA9">
      <w:pPr>
        <w:spacing w:line="360" w:lineRule="auto"/>
        <w:rPr>
          <w:rFonts w:ascii="Palatino Linotype" w:hAnsi="Palatino Linotype"/>
        </w:rPr>
      </w:pPr>
    </w:p>
    <w:p w14:paraId="74BB9517" w14:textId="77777777" w:rsidR="00313EA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 xml:space="preserve">Se solicitó </w:t>
      </w:r>
      <w:r w:rsidRPr="00477BA9">
        <w:rPr>
          <w:rFonts w:ascii="Palatino Linotype" w:eastAsia="Palatino Linotype" w:hAnsi="Palatino Linotype" w:cs="Palatino Linotype"/>
        </w:rPr>
        <w:t>tener</w:t>
      </w:r>
      <w:r w:rsidRPr="00477BA9">
        <w:rPr>
          <w:rFonts w:ascii="Palatino Linotype" w:hAnsi="Palatino Linotype"/>
        </w:rPr>
        <w:t xml:space="preserve"> </w:t>
      </w:r>
      <w:r w:rsidRPr="00477BA9">
        <w:rPr>
          <w:rFonts w:ascii="Palatino Linotype" w:eastAsia="Palatino Linotype" w:hAnsi="Palatino Linotype" w:cs="Palatino Linotype"/>
        </w:rPr>
        <w:t>acceso</w:t>
      </w:r>
      <w:r w:rsidRPr="00477BA9">
        <w:rPr>
          <w:rFonts w:ascii="Palatino Linotype" w:hAnsi="Palatino Linotype"/>
        </w:rPr>
        <w:t>, a la información que a continuación se simplifica:</w:t>
      </w:r>
    </w:p>
    <w:p w14:paraId="74BB9518" w14:textId="77777777" w:rsidR="00032428" w:rsidRPr="00477BA9" w:rsidRDefault="00032428" w:rsidP="00477BA9">
      <w:pPr>
        <w:pBdr>
          <w:top w:val="nil"/>
          <w:left w:val="nil"/>
          <w:bottom w:val="nil"/>
          <w:right w:val="nil"/>
          <w:between w:val="nil"/>
        </w:pBdr>
        <w:spacing w:line="360" w:lineRule="auto"/>
        <w:ind w:right="49"/>
        <w:jc w:val="both"/>
        <w:rPr>
          <w:rFonts w:ascii="Palatino Linotype" w:hAnsi="Palatino Linotype"/>
        </w:rPr>
      </w:pPr>
    </w:p>
    <w:p w14:paraId="74BB951B" w14:textId="1AE4FE6C" w:rsidR="002038A6" w:rsidRPr="00477BA9" w:rsidRDefault="00230B51" w:rsidP="00477BA9">
      <w:pPr>
        <w:pStyle w:val="Prrafodelista"/>
        <w:numPr>
          <w:ilvl w:val="0"/>
          <w:numId w:val="16"/>
        </w:numPr>
        <w:pBdr>
          <w:top w:val="nil"/>
          <w:left w:val="nil"/>
          <w:bottom w:val="nil"/>
          <w:right w:val="nil"/>
          <w:between w:val="nil"/>
        </w:pBdr>
        <w:spacing w:line="360" w:lineRule="auto"/>
        <w:ind w:right="474"/>
        <w:jc w:val="both"/>
        <w:rPr>
          <w:rFonts w:ascii="Palatino Linotype" w:hAnsi="Palatino Linotype"/>
        </w:rPr>
      </w:pPr>
      <w:r w:rsidRPr="00477BA9">
        <w:rPr>
          <w:rFonts w:ascii="Palatino Linotype" w:hAnsi="Palatino Linotype"/>
        </w:rPr>
        <w:t>Oficios firmados por el titular de protección civil del 1 de enero al 19 de mayo de 2025.</w:t>
      </w:r>
    </w:p>
    <w:p w14:paraId="74BB951C" w14:textId="77777777" w:rsidR="002038A6" w:rsidRPr="00477BA9" w:rsidRDefault="002038A6" w:rsidP="00477BA9">
      <w:pPr>
        <w:pBdr>
          <w:top w:val="nil"/>
          <w:left w:val="nil"/>
          <w:bottom w:val="nil"/>
          <w:right w:val="nil"/>
          <w:between w:val="nil"/>
        </w:pBdr>
        <w:spacing w:line="360" w:lineRule="auto"/>
        <w:ind w:right="49"/>
        <w:jc w:val="both"/>
        <w:rPr>
          <w:rFonts w:ascii="Palatino Linotype" w:hAnsi="Palatino Linotype"/>
        </w:rPr>
      </w:pPr>
    </w:p>
    <w:p w14:paraId="74BB951D" w14:textId="77777777" w:rsidR="00313EA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 xml:space="preserve">Inconforme con la respuesta, el solicitante interpuso recurso de revisión </w:t>
      </w:r>
      <w:r w:rsidR="00945C3B" w:rsidRPr="00477BA9">
        <w:rPr>
          <w:rFonts w:ascii="Palatino Linotype" w:hAnsi="Palatino Linotype"/>
        </w:rPr>
        <w:t xml:space="preserve">de manera general </w:t>
      </w:r>
      <w:r w:rsidR="00F11260" w:rsidRPr="00477BA9">
        <w:rPr>
          <w:rFonts w:ascii="Palatino Linotype" w:hAnsi="Palatino Linotype"/>
        </w:rPr>
        <w:t>en contra de</w:t>
      </w:r>
      <w:r w:rsidR="00945C3B" w:rsidRPr="00477BA9">
        <w:rPr>
          <w:rFonts w:ascii="Palatino Linotype" w:hAnsi="Palatino Linotype"/>
        </w:rPr>
        <w:t xml:space="preserve"> </w:t>
      </w:r>
      <w:r w:rsidR="00F11260" w:rsidRPr="00477BA9">
        <w:rPr>
          <w:rFonts w:ascii="Palatino Linotype" w:hAnsi="Palatino Linotype"/>
        </w:rPr>
        <w:t>l</w:t>
      </w:r>
      <w:r w:rsidR="00945C3B" w:rsidRPr="00477BA9">
        <w:rPr>
          <w:rFonts w:ascii="Palatino Linotype" w:hAnsi="Palatino Linotype"/>
        </w:rPr>
        <w:t>a</w:t>
      </w:r>
      <w:r w:rsidR="00F11260" w:rsidRPr="00477BA9">
        <w:rPr>
          <w:rFonts w:ascii="Palatino Linotype" w:hAnsi="Palatino Linotype"/>
        </w:rPr>
        <w:t xml:space="preserve"> </w:t>
      </w:r>
      <w:r w:rsidR="00AF1544" w:rsidRPr="00477BA9">
        <w:rPr>
          <w:rFonts w:ascii="Palatino Linotype" w:hAnsi="Palatino Linotype"/>
        </w:rPr>
        <w:t>negativa a la entrega de la información</w:t>
      </w:r>
      <w:r w:rsidRPr="00477BA9">
        <w:rPr>
          <w:rFonts w:ascii="Palatino Linotype" w:eastAsia="Palatino Linotype" w:hAnsi="Palatino Linotype" w:cs="Palatino Linotype"/>
          <w:color w:val="000000"/>
        </w:rPr>
        <w:t xml:space="preserve">. </w:t>
      </w:r>
      <w:r w:rsidRPr="00477BA9">
        <w:rPr>
          <w:rFonts w:ascii="Palatino Linotype" w:hAnsi="Palatino Linotype"/>
        </w:rPr>
        <w:t>En dichas condiciones, la controversia a resolver en el presente proveído, corresponde a determinar si se actualiza la causal de procedencia previst</w:t>
      </w:r>
      <w:r w:rsidR="007147C0" w:rsidRPr="00477BA9">
        <w:rPr>
          <w:rFonts w:ascii="Palatino Linotype" w:hAnsi="Palatino Linotype"/>
        </w:rPr>
        <w:t xml:space="preserve">a en el artículo 179, fracción </w:t>
      </w:r>
      <w:r w:rsidR="00AF1544" w:rsidRPr="00477BA9">
        <w:rPr>
          <w:rFonts w:ascii="Palatino Linotype" w:hAnsi="Palatino Linotype"/>
        </w:rPr>
        <w:t>I</w:t>
      </w:r>
      <w:r w:rsidRPr="00477BA9">
        <w:rPr>
          <w:rFonts w:ascii="Palatino Linotype" w:hAnsi="Palatino Linotype"/>
        </w:rPr>
        <w:t xml:space="preserve">, de la Ley de Transparencia y Acceso a la Información Pública del Estado de México y Municipios; fracción que determina la hipótesis relativa a la </w:t>
      </w:r>
      <w:r w:rsidR="00A907B5" w:rsidRPr="00477BA9">
        <w:rPr>
          <w:rFonts w:ascii="Palatino Linotype" w:hAnsi="Palatino Linotype"/>
        </w:rPr>
        <w:t>entrega de información incompleta</w:t>
      </w:r>
      <w:r w:rsidR="00F11260" w:rsidRPr="00477BA9">
        <w:rPr>
          <w:rFonts w:ascii="Palatino Linotype" w:hAnsi="Palatino Linotype"/>
        </w:rPr>
        <w:t>;</w:t>
      </w:r>
      <w:r w:rsidRPr="00477BA9">
        <w:rPr>
          <w:rFonts w:ascii="Palatino Linotype" w:hAnsi="Palatino Linotype"/>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14:paraId="74BB951F" w14:textId="77777777" w:rsidR="00313EA6" w:rsidRPr="00477BA9" w:rsidRDefault="00313EA6" w:rsidP="00477BA9">
      <w:pPr>
        <w:spacing w:line="360" w:lineRule="auto"/>
        <w:rPr>
          <w:rFonts w:ascii="Palatino Linotype" w:hAnsi="Palatino Linotype"/>
          <w:b/>
          <w:bCs/>
        </w:rPr>
      </w:pPr>
      <w:r w:rsidRPr="00477BA9">
        <w:rPr>
          <w:rFonts w:ascii="Palatino Linotype" w:hAnsi="Palatino Linotype"/>
          <w:b/>
          <w:bCs/>
        </w:rPr>
        <w:lastRenderedPageBreak/>
        <w:t>CUARTO. Del estudio y resolución del asunto.</w:t>
      </w:r>
    </w:p>
    <w:p w14:paraId="74BB9520" w14:textId="77777777" w:rsidR="00A907B5" w:rsidRPr="00477BA9" w:rsidRDefault="00A907B5" w:rsidP="00477BA9">
      <w:pPr>
        <w:spacing w:line="360" w:lineRule="auto"/>
        <w:rPr>
          <w:rFonts w:ascii="Palatino Linotype" w:hAnsi="Palatino Linotype"/>
          <w:b/>
          <w:bCs/>
        </w:rPr>
      </w:pPr>
    </w:p>
    <w:p w14:paraId="74BB9521" w14:textId="77777777" w:rsidR="00313EA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4BB9522" w14:textId="77777777" w:rsidR="00313EA6" w:rsidRPr="00477BA9" w:rsidRDefault="00313EA6" w:rsidP="00477BA9">
      <w:pPr>
        <w:pStyle w:val="Prrafodelista"/>
        <w:spacing w:line="360" w:lineRule="auto"/>
        <w:ind w:left="0"/>
        <w:jc w:val="both"/>
        <w:rPr>
          <w:rFonts w:ascii="Palatino Linotype" w:hAnsi="Palatino Linotype"/>
        </w:rPr>
      </w:pPr>
    </w:p>
    <w:p w14:paraId="74BB9523" w14:textId="77777777" w:rsidR="00313EA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BB9524" w14:textId="77777777" w:rsidR="00313EA6" w:rsidRPr="00477BA9" w:rsidRDefault="00313EA6" w:rsidP="00477BA9">
      <w:pPr>
        <w:pStyle w:val="Prrafodelista"/>
        <w:spacing w:line="360" w:lineRule="auto"/>
        <w:rPr>
          <w:rFonts w:ascii="Palatino Linotype" w:hAnsi="Palatino Linotype"/>
        </w:rPr>
      </w:pPr>
    </w:p>
    <w:p w14:paraId="74BB9525" w14:textId="77777777" w:rsidR="00313EA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w:t>
      </w:r>
      <w:r w:rsidRPr="00477BA9">
        <w:rPr>
          <w:rFonts w:ascii="Palatino Linotype" w:hAnsi="Palatino Linotype"/>
        </w:rPr>
        <w:lastRenderedPageBreak/>
        <w:t>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4BB9526" w14:textId="77777777" w:rsidR="00F867E2" w:rsidRPr="00477BA9" w:rsidRDefault="00F867E2" w:rsidP="00477BA9">
      <w:pPr>
        <w:spacing w:line="360" w:lineRule="auto"/>
        <w:rPr>
          <w:rFonts w:ascii="Palatino Linotype" w:hAnsi="Palatino Linotype"/>
        </w:rPr>
      </w:pPr>
    </w:p>
    <w:p w14:paraId="74BB952B" w14:textId="74F652DB" w:rsidR="000F1926" w:rsidRPr="00477BA9" w:rsidRDefault="00313EA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477BA9">
        <w:rPr>
          <w:rFonts w:ascii="Palatino Linotype" w:eastAsia="Palatino Linotype" w:hAnsi="Palatino Linotype" w:cs="Palatino Linotype"/>
        </w:rPr>
        <w:t xml:space="preserve">Dicho lo </w:t>
      </w:r>
      <w:r w:rsidRPr="00477BA9">
        <w:rPr>
          <w:rFonts w:ascii="Palatino Linotype" w:hAnsi="Palatino Linotype" w:cs="Arial"/>
        </w:rPr>
        <w:t>anterior</w:t>
      </w:r>
      <w:r w:rsidR="00A907B5" w:rsidRPr="00477BA9">
        <w:rPr>
          <w:rFonts w:ascii="Palatino Linotype" w:eastAsia="Palatino Linotype" w:hAnsi="Palatino Linotype" w:cs="Palatino Linotype"/>
        </w:rPr>
        <w:t xml:space="preserve">, se </w:t>
      </w:r>
      <w:r w:rsidR="00710200" w:rsidRPr="00477BA9">
        <w:rPr>
          <w:rFonts w:ascii="Palatino Linotype" w:eastAsia="Palatino Linotype" w:hAnsi="Palatino Linotype" w:cs="Palatino Linotype"/>
        </w:rPr>
        <w:t xml:space="preserve">procede al análisis de los puntos que integraron la solicitud de información a efecto de </w:t>
      </w:r>
      <w:r w:rsidR="00710200" w:rsidRPr="00477BA9">
        <w:rPr>
          <w:rFonts w:ascii="Palatino Linotype" w:hAnsi="Palatino Linotype"/>
        </w:rPr>
        <w:t>determinar</w:t>
      </w:r>
      <w:r w:rsidR="00710200" w:rsidRPr="00477BA9">
        <w:rPr>
          <w:rFonts w:ascii="Palatino Linotype" w:eastAsia="Palatino Linotype" w:hAnsi="Palatino Linotype" w:cs="Palatino Linotype"/>
        </w:rPr>
        <w:t xml:space="preserve"> </w:t>
      </w:r>
      <w:r w:rsidR="00AF1544" w:rsidRPr="00477BA9">
        <w:rPr>
          <w:rFonts w:ascii="Palatino Linotype" w:eastAsia="Palatino Linotype" w:hAnsi="Palatino Linotype" w:cs="Palatino Linotype"/>
        </w:rPr>
        <w:t>si efectivamente se negó la entrega de la información</w:t>
      </w:r>
      <w:r w:rsidR="00D61455" w:rsidRPr="00477BA9">
        <w:rPr>
          <w:rFonts w:ascii="Palatino Linotype" w:hAnsi="Palatino Linotype"/>
          <w:i/>
        </w:rPr>
        <w:t>.</w:t>
      </w:r>
      <w:r w:rsidR="00AF1544" w:rsidRPr="00477BA9">
        <w:rPr>
          <w:rFonts w:ascii="Palatino Linotype" w:hAnsi="Palatino Linotype"/>
          <w:i/>
        </w:rPr>
        <w:t xml:space="preserve"> </w:t>
      </w:r>
      <w:r w:rsidR="00AF1544" w:rsidRPr="00477BA9">
        <w:rPr>
          <w:rFonts w:ascii="Palatino Linotype" w:hAnsi="Palatino Linotype"/>
        </w:rPr>
        <w:t xml:space="preserve">Al respecto, </w:t>
      </w:r>
      <w:r w:rsidR="00EC25CF" w:rsidRPr="00477BA9">
        <w:rPr>
          <w:rFonts w:ascii="Palatino Linotype" w:hAnsi="Palatino Linotype"/>
        </w:rPr>
        <w:t>como</w:t>
      </w:r>
      <w:r w:rsidR="00CB5B85" w:rsidRPr="00477BA9">
        <w:rPr>
          <w:rFonts w:ascii="Palatino Linotype" w:hAnsi="Palatino Linotype"/>
        </w:rPr>
        <w:t xml:space="preserve"> quedó asentado en el apartado </w:t>
      </w:r>
      <w:r w:rsidR="00A050D6" w:rsidRPr="00477BA9">
        <w:rPr>
          <w:rFonts w:ascii="Palatino Linotype" w:hAnsi="Palatino Linotype"/>
        </w:rPr>
        <w:t xml:space="preserve">Antecedentes, el </w:t>
      </w:r>
      <w:r w:rsidR="00A050D6" w:rsidRPr="00477BA9">
        <w:rPr>
          <w:rFonts w:ascii="Palatino Linotype" w:hAnsi="Palatino Linotype"/>
          <w:b/>
          <w:bCs/>
        </w:rPr>
        <w:t>SUJETO OBLIGADO</w:t>
      </w:r>
      <w:r w:rsidR="00A050D6" w:rsidRPr="00477BA9">
        <w:rPr>
          <w:rFonts w:ascii="Palatino Linotype" w:hAnsi="Palatino Linotype"/>
        </w:rPr>
        <w:t xml:space="preserve"> no negó la información al haberse remitido oficios signado por el </w:t>
      </w:r>
      <w:r w:rsidR="0058459B" w:rsidRPr="00477BA9">
        <w:rPr>
          <w:rFonts w:ascii="Palatino Linotype" w:hAnsi="Palatino Linotype"/>
        </w:rPr>
        <w:t>Coordinador de Protección Civil y Bomberos a través de tres anexos, de modo que resulta evidente que resulta parcialmente procedente el motivo de inconformidad.</w:t>
      </w:r>
    </w:p>
    <w:p w14:paraId="6A919EC7" w14:textId="77777777" w:rsidR="00EC25CF" w:rsidRPr="00477BA9" w:rsidRDefault="00EC25CF" w:rsidP="00477BA9">
      <w:pPr>
        <w:pStyle w:val="Prrafodelista"/>
        <w:spacing w:line="360" w:lineRule="auto"/>
        <w:rPr>
          <w:rFonts w:ascii="Palatino Linotype" w:hAnsi="Palatino Linotype"/>
        </w:rPr>
      </w:pPr>
    </w:p>
    <w:p w14:paraId="33E4C621" w14:textId="4085F652" w:rsidR="00EC25CF" w:rsidRPr="00477BA9" w:rsidRDefault="0058459B"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 xml:space="preserve">Se dice que parcialmente; en virtud que </w:t>
      </w:r>
      <w:r w:rsidR="009A6070" w:rsidRPr="00477BA9">
        <w:rPr>
          <w:rFonts w:ascii="Palatino Linotype" w:hAnsi="Palatino Linotype"/>
        </w:rPr>
        <w:t xml:space="preserve">del </w:t>
      </w:r>
      <w:r w:rsidR="005E72B9" w:rsidRPr="00477BA9">
        <w:rPr>
          <w:rFonts w:ascii="Palatino Linotype" w:hAnsi="Palatino Linotype"/>
        </w:rPr>
        <w:t>análisis</w:t>
      </w:r>
      <w:r w:rsidR="00544092" w:rsidRPr="00477BA9">
        <w:rPr>
          <w:rFonts w:ascii="Palatino Linotype" w:hAnsi="Palatino Linotype"/>
        </w:rPr>
        <w:t xml:space="preserve"> a</w:t>
      </w:r>
      <w:r w:rsidR="005E72B9" w:rsidRPr="00477BA9">
        <w:rPr>
          <w:rFonts w:ascii="Palatino Linotype" w:hAnsi="Palatino Linotype"/>
        </w:rPr>
        <w:t xml:space="preserve"> </w:t>
      </w:r>
      <w:r w:rsidR="00544092" w:rsidRPr="00477BA9">
        <w:rPr>
          <w:rFonts w:ascii="Palatino Linotype" w:hAnsi="Palatino Linotype"/>
        </w:rPr>
        <w:t xml:space="preserve">los anexos se desprende que </w:t>
      </w:r>
      <w:r w:rsidR="005E72B9" w:rsidRPr="00477BA9">
        <w:rPr>
          <w:rFonts w:ascii="Palatino Linotype" w:hAnsi="Palatino Linotype"/>
        </w:rPr>
        <w:t>el anexo 1 obran 286 oficios signados del mes de enero y en el anexo 2</w:t>
      </w:r>
      <w:r w:rsidR="000B22FD" w:rsidRPr="00477BA9">
        <w:rPr>
          <w:rFonts w:ascii="Palatino Linotype" w:hAnsi="Palatino Linotype"/>
        </w:rPr>
        <w:t>, 525 oficios de</w:t>
      </w:r>
      <w:r w:rsidR="00025910">
        <w:rPr>
          <w:rFonts w:ascii="Palatino Linotype" w:hAnsi="Palatino Linotype"/>
        </w:rPr>
        <w:t xml:space="preserve"> </w:t>
      </w:r>
      <w:r w:rsidR="000B22FD" w:rsidRPr="00477BA9">
        <w:rPr>
          <w:rFonts w:ascii="Palatino Linotype" w:hAnsi="Palatino Linotype"/>
        </w:rPr>
        <w:t>l</w:t>
      </w:r>
      <w:r w:rsidR="00025910">
        <w:rPr>
          <w:rFonts w:ascii="Palatino Linotype" w:hAnsi="Palatino Linotype"/>
        </w:rPr>
        <w:t>os</w:t>
      </w:r>
      <w:r w:rsidR="000B22FD" w:rsidRPr="00477BA9">
        <w:rPr>
          <w:rFonts w:ascii="Palatino Linotype" w:hAnsi="Palatino Linotype"/>
        </w:rPr>
        <w:t xml:space="preserve"> mes</w:t>
      </w:r>
      <w:r w:rsidR="00025910">
        <w:rPr>
          <w:rFonts w:ascii="Palatino Linotype" w:hAnsi="Palatino Linotype"/>
        </w:rPr>
        <w:t>es</w:t>
      </w:r>
      <w:r w:rsidR="000B22FD" w:rsidRPr="00477BA9">
        <w:rPr>
          <w:rFonts w:ascii="Palatino Linotype" w:hAnsi="Palatino Linotype"/>
        </w:rPr>
        <w:t xml:space="preserve"> de enero</w:t>
      </w:r>
      <w:r w:rsidR="0058571F" w:rsidRPr="00477BA9">
        <w:rPr>
          <w:rFonts w:ascii="Palatino Linotype" w:hAnsi="Palatino Linotype"/>
        </w:rPr>
        <w:t xml:space="preserve"> y febrero</w:t>
      </w:r>
      <w:r w:rsidR="003F4114" w:rsidRPr="00477BA9">
        <w:rPr>
          <w:rFonts w:ascii="Palatino Linotype" w:hAnsi="Palatino Linotype"/>
        </w:rPr>
        <w:t xml:space="preserve">, resultando evidente </w:t>
      </w:r>
      <w:r w:rsidR="003438E1">
        <w:rPr>
          <w:rFonts w:ascii="Palatino Linotype" w:hAnsi="Palatino Linotype"/>
        </w:rPr>
        <w:t xml:space="preserve">que no se negó la entrega de la información; sin embargo también lo es </w:t>
      </w:r>
      <w:r w:rsidR="003F4114" w:rsidRPr="00477BA9">
        <w:rPr>
          <w:rFonts w:ascii="Palatino Linotype" w:hAnsi="Palatino Linotype"/>
        </w:rPr>
        <w:t>que no se colma el extremo establecido por el particular</w:t>
      </w:r>
      <w:r w:rsidR="000B263D" w:rsidRPr="00477BA9">
        <w:rPr>
          <w:rFonts w:ascii="Palatino Linotype" w:hAnsi="Palatino Linotype"/>
        </w:rPr>
        <w:t xml:space="preserve"> que versó al 19 de mayo de 2025.</w:t>
      </w:r>
      <w:r w:rsidR="000345AA" w:rsidRPr="00477BA9">
        <w:rPr>
          <w:rFonts w:ascii="Palatino Linotype" w:hAnsi="Palatino Linotype"/>
        </w:rPr>
        <w:t xml:space="preserve"> </w:t>
      </w:r>
    </w:p>
    <w:p w14:paraId="457EC9A3" w14:textId="77777777" w:rsidR="000B263D" w:rsidRPr="00477BA9" w:rsidRDefault="000B263D" w:rsidP="00477BA9">
      <w:pPr>
        <w:pStyle w:val="Prrafodelista"/>
        <w:spacing w:line="360" w:lineRule="auto"/>
        <w:rPr>
          <w:rFonts w:ascii="Palatino Linotype" w:hAnsi="Palatino Linotype"/>
        </w:rPr>
      </w:pPr>
    </w:p>
    <w:p w14:paraId="6DEA02EA" w14:textId="1AD0E58A" w:rsidR="000B263D" w:rsidRPr="00477BA9" w:rsidRDefault="000B263D"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t xml:space="preserve">No pasa desapercibido </w:t>
      </w:r>
      <w:r w:rsidR="009819FC" w:rsidRPr="00477BA9">
        <w:rPr>
          <w:rFonts w:ascii="Palatino Linotype" w:hAnsi="Palatino Linotype"/>
        </w:rPr>
        <w:t xml:space="preserve">la existencia de un tercer anexo, no </w:t>
      </w:r>
      <w:r w:rsidR="000345AA" w:rsidRPr="00477BA9">
        <w:rPr>
          <w:rFonts w:ascii="Palatino Linotype" w:hAnsi="Palatino Linotype"/>
        </w:rPr>
        <w:t>obstante,</w:t>
      </w:r>
      <w:r w:rsidR="009819FC" w:rsidRPr="00477BA9">
        <w:rPr>
          <w:rFonts w:ascii="Palatino Linotype" w:hAnsi="Palatino Linotype"/>
        </w:rPr>
        <w:t xml:space="preserve"> se desconoce si en su contenido obra</w:t>
      </w:r>
      <w:r w:rsidR="005803D4" w:rsidRPr="00477BA9">
        <w:rPr>
          <w:rFonts w:ascii="Palatino Linotype" w:hAnsi="Palatino Linotype"/>
        </w:rPr>
        <w:t xml:space="preserve"> el resto de información</w:t>
      </w:r>
      <w:r w:rsidR="00CC0117" w:rsidRPr="00477BA9">
        <w:rPr>
          <w:rFonts w:ascii="Palatino Linotype" w:hAnsi="Palatino Linotype"/>
        </w:rPr>
        <w:t xml:space="preserve"> al 19 de mayo de 2025, derivado que el mismo se encuentra dañado y no permite</w:t>
      </w:r>
      <w:r w:rsidR="00755DB8" w:rsidRPr="00477BA9">
        <w:rPr>
          <w:rFonts w:ascii="Palatino Linotype" w:hAnsi="Palatino Linotype"/>
        </w:rPr>
        <w:t xml:space="preserve"> </w:t>
      </w:r>
      <w:r w:rsidR="003C7FE5" w:rsidRPr="00477BA9">
        <w:rPr>
          <w:rFonts w:ascii="Palatino Linotype" w:hAnsi="Palatino Linotype"/>
        </w:rPr>
        <w:t xml:space="preserve">el acceso </w:t>
      </w:r>
      <w:r w:rsidR="00755DB8" w:rsidRPr="00477BA9">
        <w:rPr>
          <w:rFonts w:ascii="Palatino Linotype" w:hAnsi="Palatino Linotype"/>
        </w:rPr>
        <w:t>a su contenido</w:t>
      </w:r>
      <w:r w:rsidR="003C7FE5" w:rsidRPr="00477BA9">
        <w:rPr>
          <w:rFonts w:ascii="Palatino Linotype" w:hAnsi="Palatino Linotype"/>
        </w:rPr>
        <w:t>.</w:t>
      </w:r>
    </w:p>
    <w:p w14:paraId="21A3A01C" w14:textId="77777777" w:rsidR="0058459B" w:rsidRPr="00477BA9" w:rsidRDefault="0058459B" w:rsidP="00477BA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0E39315" w14:textId="7A21B89C" w:rsidR="004239DE" w:rsidRPr="00477BA9" w:rsidRDefault="004239DE"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lastRenderedPageBreak/>
        <w:t>Ahora bien, de los oficios ya entregados</w:t>
      </w:r>
      <w:r w:rsidR="00AD5DF5" w:rsidRPr="00477BA9">
        <w:rPr>
          <w:rFonts w:ascii="Palatino Linotype" w:eastAsia="Palatino Linotype" w:hAnsi="Palatino Linotype" w:cs="Palatino Linotype"/>
        </w:rPr>
        <w:t>,</w:t>
      </w:r>
      <w:r w:rsidRPr="00477BA9">
        <w:rPr>
          <w:rFonts w:ascii="Palatino Linotype" w:eastAsia="Palatino Linotype" w:hAnsi="Palatino Linotype" w:cs="Palatino Linotype"/>
        </w:rPr>
        <w:t xml:space="preserve"> se advierte que</w:t>
      </w:r>
      <w:r w:rsidR="00775BB4" w:rsidRPr="00477BA9">
        <w:rPr>
          <w:rFonts w:ascii="Palatino Linotype" w:eastAsia="Palatino Linotype" w:hAnsi="Palatino Linotype" w:cs="Palatino Linotype"/>
        </w:rPr>
        <w:t xml:space="preserve"> estos se encuentran en versión pública, de los que se </w:t>
      </w:r>
      <w:r w:rsidR="00AD5DF5" w:rsidRPr="00477BA9">
        <w:rPr>
          <w:rFonts w:ascii="Palatino Linotype" w:eastAsia="Palatino Linotype" w:hAnsi="Palatino Linotype" w:cs="Palatino Linotype"/>
        </w:rPr>
        <w:t xml:space="preserve">aprecia fueron testados nombres de servidores públicos; mismos que no son susceptibles de ser clasificados como se desprende </w:t>
      </w:r>
      <w:r w:rsidR="001E532F" w:rsidRPr="00477BA9">
        <w:rPr>
          <w:rFonts w:ascii="Palatino Linotype" w:eastAsia="Palatino Linotype" w:hAnsi="Palatino Linotype" w:cs="Palatino Linotype"/>
        </w:rPr>
        <w:t>de los ejemplos siguientes:</w:t>
      </w:r>
    </w:p>
    <w:p w14:paraId="18805FC9" w14:textId="77777777" w:rsidR="001E532F" w:rsidRPr="00477BA9" w:rsidRDefault="001E532F" w:rsidP="00477BA9">
      <w:pPr>
        <w:pStyle w:val="Prrafodelista"/>
        <w:spacing w:line="360" w:lineRule="auto"/>
        <w:rPr>
          <w:rFonts w:ascii="Palatino Linotype" w:eastAsia="Palatino Linotype" w:hAnsi="Palatino Linotype" w:cs="Palatino Linotype"/>
        </w:rPr>
      </w:pPr>
    </w:p>
    <w:p w14:paraId="6D6A0CF7" w14:textId="0D25A324" w:rsidR="001E532F" w:rsidRPr="00477BA9" w:rsidRDefault="001E532F" w:rsidP="00477BA9">
      <w:pPr>
        <w:pBdr>
          <w:top w:val="nil"/>
          <w:left w:val="nil"/>
          <w:bottom w:val="nil"/>
          <w:right w:val="nil"/>
          <w:between w:val="nil"/>
        </w:pBdr>
        <w:spacing w:line="360" w:lineRule="auto"/>
        <w:ind w:right="49"/>
        <w:jc w:val="center"/>
        <w:rPr>
          <w:rFonts w:ascii="Palatino Linotype" w:eastAsia="Palatino Linotype" w:hAnsi="Palatino Linotype" w:cs="Palatino Linotype"/>
        </w:rPr>
      </w:pPr>
      <w:r w:rsidRPr="00477BA9">
        <w:rPr>
          <w:rFonts w:ascii="Palatino Linotype" w:eastAsia="Palatino Linotype" w:hAnsi="Palatino Linotype" w:cs="Palatino Linotype"/>
          <w:noProof/>
          <w:lang w:val="es-MX" w:eastAsia="es-MX"/>
        </w:rPr>
        <w:drawing>
          <wp:inline distT="0" distB="0" distL="0" distR="0" wp14:anchorId="77F04117" wp14:editId="47063982">
            <wp:extent cx="4055166" cy="2245718"/>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8534" cy="2247583"/>
                    </a:xfrm>
                    <a:prstGeom prst="rect">
                      <a:avLst/>
                    </a:prstGeom>
                  </pic:spPr>
                </pic:pic>
              </a:graphicData>
            </a:graphic>
          </wp:inline>
        </w:drawing>
      </w:r>
    </w:p>
    <w:p w14:paraId="6CAD5C52" w14:textId="77777777" w:rsidR="002B5B1C" w:rsidRPr="00477BA9" w:rsidRDefault="002B5B1C" w:rsidP="00477BA9">
      <w:pPr>
        <w:pBdr>
          <w:top w:val="nil"/>
          <w:left w:val="nil"/>
          <w:bottom w:val="nil"/>
          <w:right w:val="nil"/>
          <w:between w:val="nil"/>
        </w:pBdr>
        <w:spacing w:line="360" w:lineRule="auto"/>
        <w:ind w:right="49"/>
        <w:jc w:val="center"/>
        <w:rPr>
          <w:rFonts w:ascii="Palatino Linotype" w:eastAsia="Palatino Linotype" w:hAnsi="Palatino Linotype" w:cs="Palatino Linotype"/>
        </w:rPr>
      </w:pPr>
    </w:p>
    <w:p w14:paraId="6D27A7A1" w14:textId="7B7B5477" w:rsidR="007E7E43" w:rsidRPr="00477BA9" w:rsidRDefault="007E7E43" w:rsidP="00477BA9">
      <w:pPr>
        <w:pBdr>
          <w:top w:val="nil"/>
          <w:left w:val="nil"/>
          <w:bottom w:val="nil"/>
          <w:right w:val="nil"/>
          <w:between w:val="nil"/>
        </w:pBdr>
        <w:spacing w:line="360" w:lineRule="auto"/>
        <w:ind w:right="49"/>
        <w:jc w:val="center"/>
        <w:rPr>
          <w:rFonts w:ascii="Palatino Linotype" w:eastAsia="Palatino Linotype" w:hAnsi="Palatino Linotype" w:cs="Palatino Linotype"/>
        </w:rPr>
      </w:pPr>
      <w:r w:rsidRPr="00477BA9">
        <w:rPr>
          <w:rFonts w:ascii="Palatino Linotype" w:eastAsia="Palatino Linotype" w:hAnsi="Palatino Linotype" w:cs="Palatino Linotype"/>
          <w:noProof/>
          <w:lang w:val="es-MX" w:eastAsia="es-MX"/>
        </w:rPr>
        <w:drawing>
          <wp:inline distT="0" distB="0" distL="0" distR="0" wp14:anchorId="45646413" wp14:editId="29CDB8CF">
            <wp:extent cx="4110825" cy="1784273"/>
            <wp:effectExtent l="0" t="0" r="444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5715" cy="1786396"/>
                    </a:xfrm>
                    <a:prstGeom prst="rect">
                      <a:avLst/>
                    </a:prstGeom>
                  </pic:spPr>
                </pic:pic>
              </a:graphicData>
            </a:graphic>
          </wp:inline>
        </w:drawing>
      </w:r>
    </w:p>
    <w:p w14:paraId="373554E1" w14:textId="1DF4F448" w:rsidR="002B5B1C" w:rsidRPr="00477BA9" w:rsidRDefault="002B5B1C" w:rsidP="00477BA9">
      <w:pPr>
        <w:pBdr>
          <w:top w:val="nil"/>
          <w:left w:val="nil"/>
          <w:bottom w:val="nil"/>
          <w:right w:val="nil"/>
          <w:between w:val="nil"/>
        </w:pBdr>
        <w:spacing w:line="360" w:lineRule="auto"/>
        <w:ind w:right="49"/>
        <w:jc w:val="center"/>
        <w:rPr>
          <w:rFonts w:ascii="Palatino Linotype" w:eastAsia="Palatino Linotype" w:hAnsi="Palatino Linotype" w:cs="Palatino Linotype"/>
        </w:rPr>
      </w:pPr>
      <w:r w:rsidRPr="00477BA9">
        <w:rPr>
          <w:rFonts w:ascii="Palatino Linotype" w:eastAsia="Palatino Linotype" w:hAnsi="Palatino Linotype" w:cs="Palatino Linotype"/>
          <w:noProof/>
          <w:lang w:val="es-MX" w:eastAsia="es-MX"/>
        </w:rPr>
        <w:lastRenderedPageBreak/>
        <w:drawing>
          <wp:inline distT="0" distB="0" distL="0" distR="0" wp14:anchorId="594C3F27" wp14:editId="1D5774DC">
            <wp:extent cx="3919993" cy="18520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30917" cy="1857236"/>
                    </a:xfrm>
                    <a:prstGeom prst="rect">
                      <a:avLst/>
                    </a:prstGeom>
                  </pic:spPr>
                </pic:pic>
              </a:graphicData>
            </a:graphic>
          </wp:inline>
        </w:drawing>
      </w:r>
    </w:p>
    <w:p w14:paraId="258E6A97" w14:textId="77777777" w:rsidR="004239DE" w:rsidRPr="00477BA9" w:rsidRDefault="004239DE" w:rsidP="00477BA9">
      <w:pPr>
        <w:pStyle w:val="Prrafodelista"/>
        <w:spacing w:line="360" w:lineRule="auto"/>
        <w:rPr>
          <w:rFonts w:ascii="Palatino Linotype" w:eastAsia="Palatino Linotype" w:hAnsi="Palatino Linotype" w:cs="Palatino Linotype"/>
        </w:rPr>
      </w:pPr>
    </w:p>
    <w:p w14:paraId="70F25914" w14:textId="7B3D1F9D" w:rsidR="004239DE" w:rsidRPr="00477BA9" w:rsidRDefault="00B72BCD"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 xml:space="preserve">Al respecto, es de explorado derecho que los nombres de servidores públicos </w:t>
      </w:r>
      <w:r w:rsidR="00093894" w:rsidRPr="00477BA9">
        <w:rPr>
          <w:rFonts w:ascii="Palatino Linotype" w:eastAsia="Palatino Linotype" w:hAnsi="Palatino Linotype" w:cs="Palatino Linotype"/>
        </w:rPr>
        <w:t>no se pueden clasificar como información confidencial o reservada (con las excepciones que establece la ley de la materia) porque prevalece el principio de máxima publicidad y el interés público sobre la privacidad individual al ejercer una función municipal, como resulta del caso concreto.</w:t>
      </w:r>
      <w:r w:rsidR="000B6F6F" w:rsidRPr="00477BA9">
        <w:rPr>
          <w:rFonts w:ascii="Palatino Linotype" w:eastAsia="Palatino Linotype" w:hAnsi="Palatino Linotype" w:cs="Palatino Linotype"/>
        </w:rPr>
        <w:t xml:space="preserve"> Luego entonces, lo procedente es que se</w:t>
      </w:r>
      <w:r w:rsidR="00FB0349" w:rsidRPr="00477BA9">
        <w:rPr>
          <w:rFonts w:ascii="Palatino Linotype" w:eastAsia="Palatino Linotype" w:hAnsi="Palatino Linotype" w:cs="Palatino Linotype"/>
        </w:rPr>
        <w:t xml:space="preserve"> entregue nuevamente el soporte documental remitido en calidad de respuesta, en correcta versión pública</w:t>
      </w:r>
      <w:r w:rsidR="00957F6D">
        <w:rPr>
          <w:rFonts w:ascii="Palatino Linotype" w:eastAsia="Palatino Linotype" w:hAnsi="Palatino Linotype" w:cs="Palatino Linotype"/>
        </w:rPr>
        <w:t>, no pasando desapercibido qu</w:t>
      </w:r>
      <w:r w:rsidR="000E5A09">
        <w:rPr>
          <w:rFonts w:ascii="Palatino Linotype" w:eastAsia="Palatino Linotype" w:hAnsi="Palatino Linotype" w:cs="Palatino Linotype"/>
        </w:rPr>
        <w:t>e</w:t>
      </w:r>
      <w:r w:rsidR="00957F6D">
        <w:rPr>
          <w:rFonts w:ascii="Palatino Linotype" w:eastAsia="Palatino Linotype" w:hAnsi="Palatino Linotype" w:cs="Palatino Linotype"/>
        </w:rPr>
        <w:t xml:space="preserve"> la </w:t>
      </w:r>
      <w:r w:rsidR="000E5A09">
        <w:rPr>
          <w:rFonts w:ascii="Palatino Linotype" w:eastAsia="Palatino Linotype" w:hAnsi="Palatino Linotype" w:cs="Palatino Linotype"/>
        </w:rPr>
        <w:t>numeración de los oficios es mayoritariamente consecutiva; no obstante se advierten oficios faltantes, mismos que deberán ser entregados</w:t>
      </w:r>
      <w:r w:rsidR="00772817">
        <w:rPr>
          <w:rFonts w:ascii="Palatino Linotype" w:eastAsia="Palatino Linotype" w:hAnsi="Palatino Linotype" w:cs="Palatino Linotype"/>
        </w:rPr>
        <w:t xml:space="preserve"> y, para el caso de no contar con ellos en razón de haber sido testados bastará que lo haga del conocimiento del particular al momento de dar cumplimiento a la presente Resolución en términos del articulo 19 párrafo segundo de la ley de la materia estatal.</w:t>
      </w:r>
    </w:p>
    <w:p w14:paraId="4C5E8409" w14:textId="77777777" w:rsidR="004239DE" w:rsidRPr="00477BA9" w:rsidRDefault="004239DE" w:rsidP="00477BA9">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8B96D97" w14:textId="2748C803" w:rsidR="00093894" w:rsidRPr="00477BA9" w:rsidRDefault="00FB0349" w:rsidP="00477BA9">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Por otro lado</w:t>
      </w:r>
      <w:r w:rsidR="00093894" w:rsidRPr="00477BA9">
        <w:rPr>
          <w:rFonts w:ascii="Palatino Linotype" w:eastAsia="Palatino Linotype" w:hAnsi="Palatino Linotype" w:cs="Palatino Linotype"/>
        </w:rPr>
        <w:t xml:space="preserve">, </w:t>
      </w:r>
      <w:r w:rsidR="000B6F6F" w:rsidRPr="00477BA9">
        <w:rPr>
          <w:rFonts w:ascii="Palatino Linotype" w:eastAsia="Palatino Linotype" w:hAnsi="Palatino Linotype" w:cs="Palatino Linotype"/>
        </w:rPr>
        <w:t>se</w:t>
      </w:r>
      <w:r w:rsidRPr="00477BA9">
        <w:rPr>
          <w:rFonts w:ascii="Palatino Linotype" w:eastAsia="Palatino Linotype" w:hAnsi="Palatino Linotype" w:cs="Palatino Linotype"/>
        </w:rPr>
        <w:t xml:space="preserve"> advierte que también se</w:t>
      </w:r>
      <w:r w:rsidR="000B6F6F" w:rsidRPr="00477BA9">
        <w:rPr>
          <w:rFonts w:ascii="Palatino Linotype" w:eastAsia="Palatino Linotype" w:hAnsi="Palatino Linotype" w:cs="Palatino Linotype"/>
        </w:rPr>
        <w:t xml:space="preserve"> omitió entregar el Acuerdo del Comité de Transparencia en el que de manera fundada y motivada se </w:t>
      </w:r>
      <w:r w:rsidR="006A6CD3" w:rsidRPr="00477BA9">
        <w:rPr>
          <w:rFonts w:ascii="Palatino Linotype" w:eastAsia="Palatino Linotype" w:hAnsi="Palatino Linotype" w:cs="Palatino Linotype"/>
        </w:rPr>
        <w:t>sustentará</w:t>
      </w:r>
      <w:r w:rsidR="000B6F6F" w:rsidRPr="00477BA9">
        <w:rPr>
          <w:rFonts w:ascii="Palatino Linotype" w:eastAsia="Palatino Linotype" w:hAnsi="Palatino Linotype" w:cs="Palatino Linotype"/>
        </w:rPr>
        <w:t xml:space="preserve"> la versión pública; misma que </w:t>
      </w:r>
      <w:r w:rsidR="00A651C0" w:rsidRPr="00477BA9">
        <w:rPr>
          <w:rFonts w:ascii="Palatino Linotype" w:eastAsia="Palatino Linotype" w:hAnsi="Palatino Linotype" w:cs="Palatino Linotype"/>
        </w:rPr>
        <w:t xml:space="preserve">para el caso de la entrega de los oficios en correcta </w:t>
      </w:r>
      <w:r w:rsidR="00A651C0" w:rsidRPr="00477BA9">
        <w:rPr>
          <w:rFonts w:ascii="Palatino Linotype" w:eastAsia="Palatino Linotype" w:hAnsi="Palatino Linotype" w:cs="Palatino Linotype"/>
        </w:rPr>
        <w:lastRenderedPageBreak/>
        <w:t>versión pública</w:t>
      </w:r>
      <w:r w:rsidR="0026144F" w:rsidRPr="00477BA9">
        <w:rPr>
          <w:rFonts w:ascii="Palatino Linotype" w:eastAsia="Palatino Linotype" w:hAnsi="Palatino Linotype" w:cs="Palatino Linotype"/>
        </w:rPr>
        <w:t xml:space="preserve">, así como de los faltantes, se deberá entregar al momento de dar cumplimiento a la presente </w:t>
      </w:r>
      <w:r w:rsidR="00D21FF3">
        <w:rPr>
          <w:rFonts w:ascii="Palatino Linotype" w:eastAsia="Palatino Linotype" w:hAnsi="Palatino Linotype" w:cs="Palatino Linotype"/>
        </w:rPr>
        <w:t>R</w:t>
      </w:r>
      <w:r w:rsidR="0026144F" w:rsidRPr="00477BA9">
        <w:rPr>
          <w:rFonts w:ascii="Palatino Linotype" w:eastAsia="Palatino Linotype" w:hAnsi="Palatino Linotype" w:cs="Palatino Linotype"/>
        </w:rPr>
        <w:t>esolución</w:t>
      </w:r>
      <w:r w:rsidR="006A6CD3" w:rsidRPr="00477BA9">
        <w:rPr>
          <w:rFonts w:ascii="Palatino Linotype" w:eastAsia="Palatino Linotype" w:hAnsi="Palatino Linotype" w:cs="Palatino Linotype"/>
        </w:rPr>
        <w:t>.</w:t>
      </w:r>
    </w:p>
    <w:p w14:paraId="6CADF14D" w14:textId="77777777" w:rsidR="00093894" w:rsidRPr="00477BA9" w:rsidRDefault="00093894" w:rsidP="00477BA9">
      <w:pPr>
        <w:pStyle w:val="Prrafodelista"/>
        <w:spacing w:line="360" w:lineRule="auto"/>
        <w:rPr>
          <w:rFonts w:ascii="Palatino Linotype" w:eastAsia="Palatino Linotype" w:hAnsi="Palatino Linotype" w:cs="Palatino Linotype"/>
        </w:rPr>
      </w:pPr>
    </w:p>
    <w:p w14:paraId="34133B8B" w14:textId="18D06362" w:rsidR="006A6CD3" w:rsidRPr="00477BA9" w:rsidRDefault="00D21FF3" w:rsidP="00477BA9">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Arial"/>
          <w:color w:val="000000" w:themeColor="text1"/>
        </w:rPr>
      </w:pPr>
      <w:r>
        <w:rPr>
          <w:rFonts w:ascii="Palatino Linotype" w:eastAsia="Times New Roman" w:hAnsi="Palatino Linotype" w:cs="Arial"/>
          <w:color w:val="000000" w:themeColor="text1"/>
        </w:rPr>
        <w:t>Lo anterior, d</w:t>
      </w:r>
      <w:r w:rsidR="006A6CD3" w:rsidRPr="00477BA9">
        <w:rPr>
          <w:rFonts w:ascii="Palatino Linotype" w:eastAsia="Times New Roman" w:hAnsi="Palatino Linotype" w:cs="Arial"/>
          <w:color w:val="000000" w:themeColor="text1"/>
        </w:rPr>
        <w:t xml:space="preserve">e acuerdo a lo establecido por el artículo 122 de la Ley en materia, </w:t>
      </w:r>
      <w:r>
        <w:rPr>
          <w:rFonts w:ascii="Palatino Linotype" w:eastAsia="Times New Roman" w:hAnsi="Palatino Linotype" w:cs="Arial"/>
          <w:color w:val="000000" w:themeColor="text1"/>
        </w:rPr>
        <w:t xml:space="preserve">el cual </w:t>
      </w:r>
      <w:r w:rsidR="006A6CD3" w:rsidRPr="00477BA9">
        <w:rPr>
          <w:rFonts w:ascii="Palatino Linotype" w:eastAsia="Times New Roman" w:hAnsi="Palatino Linotype" w:cs="Arial"/>
          <w:color w:val="000000" w:themeColor="text1"/>
        </w:rPr>
        <w:t xml:space="preserve">establece la clasificación de información, misma que puede ser por dos hipótesis, las cuales corresponden a información reservada o confidencial, por lo que los </w:t>
      </w:r>
      <w:r w:rsidR="006A6CD3" w:rsidRPr="00477BA9">
        <w:rPr>
          <w:rFonts w:ascii="Palatino Linotype" w:eastAsia="Times New Roman" w:hAnsi="Palatino Linotype" w:cs="Arial"/>
          <w:b/>
          <w:color w:val="000000" w:themeColor="text1"/>
        </w:rPr>
        <w:t xml:space="preserve">SUJETOS OBLIGADOS </w:t>
      </w:r>
      <w:r w:rsidR="006A6CD3" w:rsidRPr="00477BA9">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60E0231A" w14:textId="77777777" w:rsidR="006A6CD3" w:rsidRPr="00477BA9" w:rsidRDefault="006A6CD3" w:rsidP="00477BA9">
      <w:pPr>
        <w:pStyle w:val="Prrafodelista"/>
        <w:autoSpaceDE w:val="0"/>
        <w:autoSpaceDN w:val="0"/>
        <w:adjustRightInd w:val="0"/>
        <w:spacing w:line="360" w:lineRule="auto"/>
        <w:ind w:left="0"/>
        <w:jc w:val="both"/>
        <w:rPr>
          <w:rFonts w:ascii="Palatino Linotype" w:eastAsia="Calibri" w:hAnsi="Palatino Linotype" w:cs="Arial"/>
          <w:color w:val="000000" w:themeColor="text1"/>
          <w:lang w:val="es-ES" w:eastAsia="es-MX"/>
        </w:rPr>
      </w:pPr>
    </w:p>
    <w:p w14:paraId="11AF93F6" w14:textId="77777777" w:rsidR="006A6CD3" w:rsidRPr="00477BA9" w:rsidRDefault="006A6CD3"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477BA9">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17CBECFB" w14:textId="77777777" w:rsidR="006A6CD3" w:rsidRPr="00477BA9" w:rsidRDefault="006A6CD3" w:rsidP="00477BA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7BA9">
        <w:rPr>
          <w:rFonts w:ascii="Palatino Linotype" w:hAnsi="Palatino Linotype" w:cs="Bookman Old Style"/>
          <w:bCs/>
          <w:color w:val="000000" w:themeColor="text1"/>
        </w:rPr>
        <w:t xml:space="preserve">I. </w:t>
      </w:r>
      <w:r w:rsidRPr="00477BA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054F1DE6" w14:textId="77777777" w:rsidR="006A6CD3" w:rsidRPr="00477BA9" w:rsidRDefault="006A6CD3" w:rsidP="00477BA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7BA9">
        <w:rPr>
          <w:rFonts w:ascii="Palatino Linotype" w:hAnsi="Palatino Linotype" w:cs="Bookman Old Style"/>
          <w:bCs/>
          <w:color w:val="000000" w:themeColor="text1"/>
        </w:rPr>
        <w:t xml:space="preserve">II. </w:t>
      </w:r>
      <w:r w:rsidRPr="00477BA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73AA352" w14:textId="77777777" w:rsidR="006A6CD3" w:rsidRPr="00477BA9" w:rsidRDefault="006A6CD3" w:rsidP="00477BA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7BA9">
        <w:rPr>
          <w:rFonts w:ascii="Palatino Linotype" w:hAnsi="Palatino Linotype" w:cs="Bookman Old Style"/>
          <w:bCs/>
          <w:color w:val="000000" w:themeColor="text1"/>
        </w:rPr>
        <w:t xml:space="preserve">III. </w:t>
      </w:r>
      <w:r w:rsidRPr="00477BA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F98656B" w14:textId="77777777" w:rsidR="006A6CD3" w:rsidRPr="00477BA9" w:rsidRDefault="006A6CD3" w:rsidP="00477BA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7BA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477918B" w14:textId="77777777" w:rsidR="006A6CD3" w:rsidRPr="00477BA9" w:rsidRDefault="006A6CD3" w:rsidP="00477BA9">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477BA9">
        <w:rPr>
          <w:rFonts w:ascii="Palatino Linotype" w:hAnsi="Palatino Linotype" w:cs="Bookman Old Style"/>
          <w:color w:val="000000" w:themeColor="text1"/>
        </w:rPr>
        <w:t xml:space="preserve">No se considerará confidencial la información que se encuentre en los </w:t>
      </w:r>
      <w:r w:rsidRPr="00477BA9">
        <w:rPr>
          <w:rFonts w:ascii="Palatino Linotype" w:hAnsi="Palatino Linotype" w:cs="Bookman Old Style"/>
          <w:color w:val="000000" w:themeColor="text1"/>
        </w:rPr>
        <w:lastRenderedPageBreak/>
        <w:t xml:space="preserve">registros públicos o en fuentes de acceso público, ni tampoco la que sea considerada por la presente ley como información pública. </w:t>
      </w:r>
    </w:p>
    <w:p w14:paraId="7A172289" w14:textId="77777777" w:rsidR="006A6CD3" w:rsidRPr="00477BA9" w:rsidRDefault="006A6CD3" w:rsidP="00477BA9">
      <w:pPr>
        <w:pStyle w:val="Prrafodelista"/>
        <w:spacing w:line="360" w:lineRule="auto"/>
        <w:ind w:left="0"/>
        <w:jc w:val="both"/>
        <w:rPr>
          <w:rFonts w:ascii="Palatino Linotype" w:hAnsi="Palatino Linotype" w:cs="Arial"/>
          <w:color w:val="000000" w:themeColor="text1"/>
        </w:rPr>
      </w:pPr>
    </w:p>
    <w:p w14:paraId="6494E5F1" w14:textId="77777777" w:rsidR="006A6CD3" w:rsidRPr="00477BA9" w:rsidRDefault="006A6CD3"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477BA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463846" w14:textId="77777777" w:rsidR="006A6CD3" w:rsidRPr="00477BA9" w:rsidRDefault="006A6CD3" w:rsidP="00477BA9">
      <w:pPr>
        <w:pStyle w:val="Prrafodelista"/>
        <w:spacing w:line="360" w:lineRule="auto"/>
        <w:ind w:left="0"/>
        <w:jc w:val="both"/>
        <w:rPr>
          <w:rFonts w:ascii="Palatino Linotype" w:hAnsi="Palatino Linotype" w:cs="Arial"/>
          <w:color w:val="000000" w:themeColor="text1"/>
        </w:rPr>
      </w:pPr>
    </w:p>
    <w:p w14:paraId="03E9BA96" w14:textId="77777777" w:rsidR="006A6CD3" w:rsidRPr="00477BA9" w:rsidRDefault="006A6CD3"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477BA9">
        <w:rPr>
          <w:rFonts w:ascii="Palatino Linotype" w:hAnsi="Palatino Linotype" w:cs="Arial"/>
          <w:color w:val="000000" w:themeColor="text1"/>
        </w:rPr>
        <w:t xml:space="preserve">Como consecuencia de lo anterior, el </w:t>
      </w:r>
      <w:r w:rsidRPr="00477BA9">
        <w:rPr>
          <w:rFonts w:ascii="Palatino Linotype" w:hAnsi="Palatino Linotype" w:cs="Arial"/>
          <w:b/>
          <w:color w:val="000000" w:themeColor="text1"/>
        </w:rPr>
        <w:t>SUJETO OBLIGADO</w:t>
      </w:r>
      <w:r w:rsidRPr="00477BA9">
        <w:rPr>
          <w:rFonts w:ascii="Palatino Linotype" w:hAnsi="Palatino Linotype" w:cs="Arial"/>
          <w:color w:val="000000" w:themeColor="text1"/>
        </w:rPr>
        <w:t xml:space="preserve"> debe identificar claramente el tipo de información y hacer un juicio de subsunción o encaje</w:t>
      </w:r>
      <w:r w:rsidRPr="00477BA9">
        <w:rPr>
          <w:rStyle w:val="Refdenotaalpie"/>
          <w:rFonts w:ascii="Palatino Linotype" w:hAnsi="Palatino Linotype" w:cs="Arial"/>
          <w:color w:val="000000" w:themeColor="text1"/>
        </w:rPr>
        <w:footnoteReference w:id="1"/>
      </w:r>
      <w:r w:rsidRPr="00477BA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A9D6951" w14:textId="77777777" w:rsidR="002B461C" w:rsidRPr="00477BA9" w:rsidRDefault="002B461C" w:rsidP="00477BA9">
      <w:pPr>
        <w:pStyle w:val="Prrafodelista"/>
        <w:spacing w:line="360" w:lineRule="auto"/>
        <w:rPr>
          <w:rFonts w:ascii="Palatino Linotype" w:hAnsi="Palatino Linotype" w:cs="Arial"/>
          <w:color w:val="000000" w:themeColor="text1"/>
        </w:rPr>
      </w:pPr>
    </w:p>
    <w:p w14:paraId="5AA2FE4E" w14:textId="4EB6DD7E"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
          <w:bCs/>
          <w:lang w:eastAsia="en-US"/>
        </w:rPr>
      </w:pPr>
      <w:r w:rsidRPr="00477BA9">
        <w:rPr>
          <w:rFonts w:ascii="Palatino Linotype" w:eastAsia="Calibri" w:hAnsi="Palatino Linotype" w:cs="Tahoma"/>
          <w:bCs/>
          <w:lang w:val="es-MX" w:eastAsia="en-US"/>
        </w:rPr>
        <w:lastRenderedPageBreak/>
        <w:t xml:space="preserve">En esa tesitura de los datos que se identificaron que fueron testados, son </w:t>
      </w:r>
      <w:r w:rsidRPr="00477BA9">
        <w:rPr>
          <w:rFonts w:ascii="Palatino Linotype" w:eastAsia="Calibri" w:hAnsi="Palatino Linotype" w:cs="Tahoma"/>
          <w:b/>
          <w:lang w:val="es-MX" w:eastAsia="en-US"/>
        </w:rPr>
        <w:t>nombres de particulares</w:t>
      </w:r>
      <w:r w:rsidRPr="00477BA9">
        <w:rPr>
          <w:rFonts w:ascii="Palatino Linotype" w:eastAsia="Calibri" w:hAnsi="Palatino Linotype" w:cs="Tahoma"/>
          <w:bCs/>
          <w:lang w:val="es-MX" w:eastAsia="en-US"/>
        </w:rPr>
        <w:t xml:space="preserve"> </w:t>
      </w:r>
      <w:r w:rsidR="00477BA9" w:rsidRPr="00477BA9">
        <w:rPr>
          <w:rFonts w:ascii="Palatino Linotype" w:eastAsia="Calibri" w:hAnsi="Palatino Linotype" w:cs="Tahoma"/>
          <w:bCs/>
          <w:lang w:val="es-MX" w:eastAsia="en-US"/>
        </w:rPr>
        <w:t xml:space="preserve">que </w:t>
      </w:r>
      <w:r w:rsidRPr="00477BA9">
        <w:rPr>
          <w:rFonts w:ascii="Palatino Linotype" w:eastAsia="Calibri" w:hAnsi="Palatino Linotype" w:cs="Tahoma"/>
          <w:bCs/>
          <w:lang w:val="es-MX" w:eastAsia="en-US"/>
        </w:rPr>
        <w:t>se considera</w:t>
      </w:r>
      <w:r w:rsidR="00477BA9" w:rsidRPr="00477BA9">
        <w:rPr>
          <w:rFonts w:ascii="Palatino Linotype" w:eastAsia="Calibri" w:hAnsi="Palatino Linotype" w:cs="Tahoma"/>
          <w:bCs/>
          <w:lang w:val="es-MX" w:eastAsia="en-US"/>
        </w:rPr>
        <w:t xml:space="preserve">n correctamente testados, toda vez que el </w:t>
      </w:r>
      <w:r w:rsidRPr="00477BA9">
        <w:rPr>
          <w:rFonts w:ascii="Palatino Linotype" w:eastAsia="Calibri" w:hAnsi="Palatino Linotype" w:cs="Tahoma"/>
          <w:bCs/>
          <w:lang w:val="es-MX" w:eastAsia="en-US"/>
        </w:rPr>
        <w:t xml:space="preserve">nombre se integra </w:t>
      </w:r>
      <w:r w:rsidRPr="00477BA9">
        <w:rPr>
          <w:rFonts w:ascii="Palatino Linotype" w:eastAsia="Calibri" w:hAnsi="Palatino Linotype" w:cs="Tahoma"/>
          <w:bCs/>
          <w:lang w:eastAsia="en-US"/>
        </w:rPr>
        <w:t xml:space="preserve">con el </w:t>
      </w:r>
      <w:r w:rsidRPr="00477BA9">
        <w:rPr>
          <w:rFonts w:ascii="Palatino Linotype" w:hAnsi="Palatino Linotype" w:cs="Arial"/>
          <w:color w:val="000000" w:themeColor="text1"/>
        </w:rPr>
        <w:t>sustantivo</w:t>
      </w:r>
      <w:r w:rsidRPr="00477BA9">
        <w:rPr>
          <w:rFonts w:ascii="Palatino Linotype" w:eastAsia="Calibri" w:hAnsi="Palatino Linotype" w:cs="Tahoma"/>
          <w:bCs/>
          <w:lang w:eastAsia="en-US"/>
        </w:rPr>
        <w:t xml:space="preserve">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77BA9">
        <w:rPr>
          <w:rFonts w:ascii="Palatino Linotype" w:eastAsia="Calibri" w:hAnsi="Palatino Linotype" w:cs="Tahoma"/>
          <w:bCs/>
          <w:i/>
          <w:lang w:eastAsia="en-US"/>
        </w:rPr>
        <w:t>per se</w:t>
      </w:r>
      <w:r w:rsidRPr="00477BA9">
        <w:rPr>
          <w:rFonts w:ascii="Palatino Linotype" w:eastAsia="Calibri" w:hAnsi="Palatino Linotype" w:cs="Tahoma"/>
          <w:bCs/>
          <w:lang w:eastAsia="en-US"/>
        </w:rPr>
        <w:t xml:space="preserve"> es un elemento que hace a una persona física identificada o identificable, por lo que, </w:t>
      </w:r>
      <w:r w:rsidRPr="00477BA9">
        <w:rPr>
          <w:rFonts w:ascii="Palatino Linotype" w:eastAsia="Calibri" w:hAnsi="Palatino Linotype" w:cs="Tahoma"/>
          <w:b/>
          <w:bCs/>
          <w:lang w:eastAsia="en-US"/>
        </w:rPr>
        <w:t>se considera un dato personal.</w:t>
      </w:r>
    </w:p>
    <w:p w14:paraId="3A02DE7D" w14:textId="77777777" w:rsidR="002B461C" w:rsidRPr="00477BA9" w:rsidRDefault="002B461C" w:rsidP="00477BA9">
      <w:pPr>
        <w:spacing w:line="360" w:lineRule="auto"/>
        <w:jc w:val="both"/>
        <w:rPr>
          <w:rFonts w:ascii="Palatino Linotype" w:eastAsia="Calibri" w:hAnsi="Palatino Linotype" w:cs="Tahoma"/>
          <w:b/>
          <w:bCs/>
          <w:lang w:val="es-MX" w:eastAsia="en-US"/>
        </w:rPr>
      </w:pPr>
    </w:p>
    <w:p w14:paraId="1B1E2752"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477BA9">
        <w:rPr>
          <w:rFonts w:ascii="Palatino Linotype" w:eastAsia="Calibri" w:hAnsi="Palatino Linotype" w:cs="Tahoma"/>
          <w:bCs/>
          <w:lang w:val="es-MX" w:eastAsia="en-US"/>
        </w:rPr>
        <w:t xml:space="preserve">Al respecto </w:t>
      </w:r>
      <w:r w:rsidRPr="00477BA9">
        <w:rPr>
          <w:rFonts w:ascii="Palatino Linotype" w:eastAsia="Calibri" w:hAnsi="Palatino Linotype" w:cs="Tahoma"/>
          <w:bCs/>
          <w:lang w:eastAsia="en-US"/>
        </w:rPr>
        <w:t xml:space="preserve">cabe señalar lo previsto en la tesis aislada número 1a. CCXIV/2009, </w:t>
      </w:r>
      <w:r w:rsidRPr="00477BA9">
        <w:rPr>
          <w:rFonts w:ascii="Palatino Linotype" w:eastAsia="Calibri" w:hAnsi="Palatino Linotype" w:cs="Tahoma"/>
          <w:bCs/>
          <w:lang w:val="es-MX" w:eastAsia="en-US"/>
        </w:rPr>
        <w:t>emitida</w:t>
      </w:r>
      <w:r w:rsidRPr="00477BA9">
        <w:rPr>
          <w:rFonts w:ascii="Palatino Linotype" w:eastAsia="Calibri" w:hAnsi="Palatino Linotype" w:cs="Tahoma"/>
          <w:bCs/>
          <w:lang w:eastAsia="en-US"/>
        </w:rPr>
        <w:t xml:space="preserve"> por la Primera Sala de la Suprema Corte de Justicia de la Nación, publicada </w:t>
      </w:r>
      <w:r w:rsidRPr="00477BA9">
        <w:rPr>
          <w:rFonts w:ascii="Palatino Linotype" w:eastAsia="Calibri" w:hAnsi="Palatino Linotype" w:cs="Tahoma"/>
          <w:bCs/>
          <w:iCs/>
          <w:lang w:eastAsia="en-US"/>
        </w:rPr>
        <w:t>en la Gaceta del Semanario Judicial de la Federación, Tomo XXX, de diciembre de 2009, página 277, de la Novena Época, materia constitucional,</w:t>
      </w:r>
      <w:r w:rsidRPr="00477BA9">
        <w:rPr>
          <w:rFonts w:ascii="Palatino Linotype" w:eastAsia="Calibri" w:hAnsi="Palatino Linotype" w:cs="Tahoma"/>
          <w:bCs/>
          <w:lang w:eastAsia="en-US"/>
        </w:rPr>
        <w:t xml:space="preserve"> que establece lo siguiente:</w:t>
      </w:r>
    </w:p>
    <w:p w14:paraId="6ED73A52" w14:textId="77777777" w:rsidR="002B461C" w:rsidRPr="00477BA9" w:rsidRDefault="002B461C" w:rsidP="00477BA9">
      <w:pPr>
        <w:spacing w:line="360" w:lineRule="auto"/>
        <w:ind w:right="-93"/>
        <w:jc w:val="both"/>
        <w:rPr>
          <w:rFonts w:ascii="Palatino Linotype" w:eastAsia="Calibri" w:hAnsi="Palatino Linotype" w:cs="Tahoma"/>
          <w:bCs/>
          <w:lang w:eastAsia="en-US"/>
        </w:rPr>
      </w:pPr>
    </w:p>
    <w:p w14:paraId="51E54B35" w14:textId="77777777" w:rsidR="002B461C" w:rsidRPr="00477BA9" w:rsidRDefault="002B461C" w:rsidP="00477BA9">
      <w:pPr>
        <w:spacing w:line="360" w:lineRule="auto"/>
        <w:ind w:left="567" w:right="567"/>
        <w:jc w:val="both"/>
        <w:rPr>
          <w:rFonts w:ascii="Palatino Linotype" w:eastAsia="Calibri" w:hAnsi="Palatino Linotype" w:cs="Tahoma"/>
          <w:bCs/>
          <w:i/>
          <w:lang w:eastAsia="en-US"/>
        </w:rPr>
      </w:pPr>
      <w:r w:rsidRPr="00477BA9">
        <w:rPr>
          <w:rFonts w:ascii="Palatino Linotype" w:eastAsia="Calibri" w:hAnsi="Palatino Linotype" w:cs="Tahoma"/>
          <w:bCs/>
          <w:i/>
          <w:lang w:eastAsia="en-US"/>
        </w:rPr>
        <w:t>“</w:t>
      </w:r>
      <w:r w:rsidRPr="00477BA9">
        <w:rPr>
          <w:rFonts w:ascii="Palatino Linotype" w:eastAsia="Calibri" w:hAnsi="Palatino Linotype" w:cs="Tahoma"/>
          <w:b/>
          <w:bCs/>
          <w:i/>
          <w:lang w:eastAsia="en-US"/>
        </w:rPr>
        <w:t xml:space="preserve">DERECHO A LA VIDA PRIVADA. SU CONTENIDO GENERAL Y LA IMPORTANCIA DE NO DESCONTEXTUALIZAR LAS REFERENCIAS A LA MISMA. </w:t>
      </w:r>
      <w:r w:rsidRPr="00477BA9">
        <w:rPr>
          <w:rFonts w:ascii="Palatino Linotype" w:eastAsia="Calibri" w:hAnsi="Palatino Linotype" w:cs="Tahoma"/>
          <w:bCs/>
          <w:i/>
          <w:lang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w:t>
      </w:r>
      <w:r w:rsidRPr="00477BA9">
        <w:rPr>
          <w:rFonts w:ascii="Palatino Linotype" w:eastAsia="Calibri" w:hAnsi="Palatino Linotype" w:cs="Tahoma"/>
          <w:bCs/>
          <w:i/>
          <w:lang w:eastAsia="en-US"/>
        </w:rPr>
        <w:lastRenderedPageBreak/>
        <w:t xml:space="preserve">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477BA9">
        <w:rPr>
          <w:rFonts w:ascii="Palatino Linotype" w:eastAsia="Calibri" w:hAnsi="Palatino Linotype" w:cs="Tahoma"/>
          <w:b/>
          <w:bCs/>
          <w:i/>
          <w:lang w:eastAsia="en-US"/>
        </w:rPr>
        <w:t xml:space="preserve">Según esta noción, las personas tienen derecho a gozar de un ámbito de proyección de su existencia que quede reservado de la invasión y la mirada de los demás, que les </w:t>
      </w:r>
      <w:r w:rsidRPr="00477BA9">
        <w:rPr>
          <w:rFonts w:ascii="Palatino Linotype" w:eastAsia="Calibri" w:hAnsi="Palatino Linotype" w:cs="Tahoma"/>
          <w:b/>
          <w:bCs/>
          <w:i/>
          <w:lang w:eastAsia="en-US"/>
        </w:rPr>
        <w:lastRenderedPageBreak/>
        <w:t>concierna sólo a ellos y les provea de condiciones adecuadas para el despliegue de su individualidad -para el desarrollo de su autonomía y su libertad-.</w:t>
      </w:r>
      <w:r w:rsidRPr="00477BA9">
        <w:rPr>
          <w:rFonts w:ascii="Palatino Linotype" w:eastAsia="Calibri" w:hAnsi="Palatino Linotype" w:cs="Tahoma"/>
          <w:bCs/>
          <w:i/>
          <w:lang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477BA9">
        <w:rPr>
          <w:rFonts w:ascii="Palatino Linotype" w:eastAsia="Calibri" w:hAnsi="Palatino Linotype" w:cs="Tahoma"/>
          <w:b/>
          <w:bCs/>
          <w:i/>
          <w:lang w:eastAsia="en-US"/>
        </w:rPr>
        <w:t>En un sentido amplio, entonces, la protección constitucional de la vida privada implica poder conducir parte de la vida de uno protegido de la mirada y las injerencias de los demás</w:t>
      </w:r>
      <w:r w:rsidRPr="00477BA9">
        <w:rPr>
          <w:rFonts w:ascii="Palatino Linotype" w:eastAsia="Calibri" w:hAnsi="Palatino Linotype" w:cs="Tahoma"/>
          <w:bCs/>
          <w:i/>
          <w:lang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4830DFD" w14:textId="77777777" w:rsidR="002B461C" w:rsidRPr="00477BA9" w:rsidRDefault="002B461C" w:rsidP="00477BA9">
      <w:pPr>
        <w:spacing w:line="360" w:lineRule="auto"/>
        <w:ind w:right="-93"/>
        <w:jc w:val="both"/>
        <w:rPr>
          <w:rFonts w:ascii="Palatino Linotype" w:eastAsia="Calibri" w:hAnsi="Palatino Linotype" w:cs="Tahoma"/>
          <w:bCs/>
          <w:lang w:eastAsia="en-US"/>
        </w:rPr>
      </w:pPr>
    </w:p>
    <w:p w14:paraId="49E7789D"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val="es-MX" w:eastAsia="en-US"/>
        </w:rPr>
      </w:pPr>
      <w:r w:rsidRPr="00477BA9">
        <w:rPr>
          <w:rFonts w:ascii="Palatino Linotype" w:eastAsia="Calibri" w:hAnsi="Palatino Linotype" w:cs="Tahoma"/>
          <w:bCs/>
          <w:lang w:val="es-MX" w:eastAsia="en-US"/>
        </w:rPr>
        <w:t xml:space="preserve">En consecuencia, se estima que resulta procedente la clasificación del nombre de </w:t>
      </w:r>
      <w:r w:rsidRPr="00477BA9">
        <w:rPr>
          <w:rFonts w:ascii="Palatino Linotype" w:eastAsia="Calibri" w:hAnsi="Palatino Linotype" w:cs="Tahoma"/>
          <w:bCs/>
          <w:lang w:eastAsia="en-US"/>
        </w:rPr>
        <w:t>particulares</w:t>
      </w:r>
      <w:r w:rsidRPr="00477BA9">
        <w:rPr>
          <w:rFonts w:ascii="Palatino Linotype" w:eastAsia="Calibri" w:hAnsi="Palatino Linotype" w:cs="Tahoma"/>
          <w:bCs/>
          <w:lang w:val="es-MX" w:eastAsia="en-US"/>
        </w:rPr>
        <w:t xml:space="preserve"> en actuación dentro de su ámbito privado, en términos del artículo 143, fracción I de la Ley de Transparencia y Acceso a la Información Pública del Estado de México y Municipios.</w:t>
      </w:r>
    </w:p>
    <w:p w14:paraId="500AF37B" w14:textId="77777777" w:rsidR="002B461C" w:rsidRPr="00477BA9" w:rsidRDefault="002B461C" w:rsidP="00477BA9">
      <w:pPr>
        <w:spacing w:line="360" w:lineRule="auto"/>
        <w:jc w:val="both"/>
        <w:rPr>
          <w:rFonts w:ascii="Palatino Linotype" w:eastAsia="Calibri" w:hAnsi="Palatino Linotype"/>
          <w:b/>
          <w:bCs/>
          <w:iCs/>
          <w:color w:val="000000"/>
          <w:lang w:eastAsia="en-US"/>
        </w:rPr>
      </w:pPr>
    </w:p>
    <w:p w14:paraId="53818C9F" w14:textId="5BAAB571" w:rsidR="002B461C" w:rsidRPr="00477BA9" w:rsidRDefault="00477BA9"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iCs/>
          <w:color w:val="000000"/>
          <w:lang w:eastAsia="en-US"/>
        </w:rPr>
      </w:pPr>
      <w:r w:rsidRPr="00477BA9">
        <w:rPr>
          <w:rFonts w:ascii="Palatino Linotype" w:eastAsia="Calibri" w:hAnsi="Palatino Linotype"/>
          <w:iCs/>
          <w:color w:val="000000"/>
          <w:lang w:eastAsia="en-US"/>
        </w:rPr>
        <w:t xml:space="preserve">Por otro lado, </w:t>
      </w:r>
      <w:r w:rsidRPr="00477BA9">
        <w:rPr>
          <w:rFonts w:ascii="Palatino Linotype" w:eastAsia="Calibri" w:hAnsi="Palatino Linotype"/>
          <w:b/>
          <w:bCs/>
          <w:iCs/>
          <w:color w:val="000000"/>
          <w:lang w:eastAsia="en-US"/>
        </w:rPr>
        <w:t>e</w:t>
      </w:r>
      <w:r w:rsidR="002B461C" w:rsidRPr="00477BA9">
        <w:rPr>
          <w:rFonts w:ascii="Palatino Linotype" w:eastAsia="Calibri" w:hAnsi="Palatino Linotype"/>
          <w:b/>
          <w:bCs/>
          <w:iCs/>
          <w:color w:val="000000"/>
          <w:lang w:eastAsia="en-US"/>
        </w:rPr>
        <w:t>l correo electrónico</w:t>
      </w:r>
      <w:r w:rsidR="002B461C" w:rsidRPr="00477BA9">
        <w:rPr>
          <w:rFonts w:ascii="Palatino Linotype" w:eastAsia="Calibri" w:hAnsi="Palatino Linotype"/>
          <w:iCs/>
          <w:color w:val="000000"/>
          <w:lang w:eastAsia="en-US"/>
        </w:rPr>
        <w:t xml:space="preserve"> es un sistema de transmisión de mensajes por computadora a través de redes informáticas. Dicho dato se puede asimilar al teléfono o domicilio </w:t>
      </w:r>
      <w:r w:rsidR="002B461C" w:rsidRPr="00477BA9">
        <w:rPr>
          <w:rFonts w:ascii="Palatino Linotype" w:eastAsia="Calibri" w:hAnsi="Palatino Linotype" w:cs="Tahoma"/>
          <w:bCs/>
          <w:lang w:val="es-MX" w:eastAsia="en-US"/>
        </w:rPr>
        <w:t>particular</w:t>
      </w:r>
      <w:r w:rsidR="002B461C" w:rsidRPr="00477BA9">
        <w:rPr>
          <w:rFonts w:ascii="Palatino Linotype" w:eastAsia="Calibri" w:hAnsi="Palatino Linotype"/>
          <w:iCs/>
          <w:color w:val="000000"/>
          <w:lang w:eastAsia="en-US"/>
        </w:rPr>
        <w:t>, cuya nomenclatura, se considera como un dato personal, toda vez que es un medio para comunicarse con la persona titular del mismo, la hace localizable e incluso identificable, al poder estar conformado por parte de su nombre o bien, fecha de nacimiento.</w:t>
      </w:r>
    </w:p>
    <w:p w14:paraId="2BFC8961" w14:textId="77777777" w:rsidR="002B461C" w:rsidRPr="00477BA9" w:rsidRDefault="002B461C" w:rsidP="00477BA9">
      <w:pPr>
        <w:spacing w:line="360" w:lineRule="auto"/>
        <w:jc w:val="both"/>
        <w:rPr>
          <w:rFonts w:ascii="Palatino Linotype" w:eastAsia="Calibri" w:hAnsi="Palatino Linotype"/>
          <w:iCs/>
          <w:color w:val="000000"/>
          <w:lang w:eastAsia="en-US"/>
        </w:rPr>
      </w:pPr>
    </w:p>
    <w:p w14:paraId="122F0B02"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iCs/>
          <w:color w:val="000000"/>
          <w:lang w:eastAsia="en-US"/>
        </w:rPr>
      </w:pPr>
      <w:r w:rsidRPr="00477BA9">
        <w:rPr>
          <w:rFonts w:ascii="Palatino Linotype" w:eastAsia="Calibri" w:hAnsi="Palatino Linotype"/>
          <w:iCs/>
          <w:color w:val="000000"/>
          <w:lang w:eastAsia="en-US"/>
        </w:rPr>
        <w:t>En ese sentido, cabe señalar que el correo electrónico que corresponda a una persona física y no así en calidad de trabajador del Gobierno, como servidor público; por lo que corresponde a un dato personal que actualiza la causal de clasificación establecida en el artículo 143, fracción I de la Ley de Transparencia y Acceso a la Información Pública del Estado de México y Municipios.</w:t>
      </w:r>
    </w:p>
    <w:p w14:paraId="31C60B1E" w14:textId="77777777" w:rsidR="002B461C" w:rsidRPr="00477BA9" w:rsidRDefault="002B461C" w:rsidP="00477BA9">
      <w:pPr>
        <w:spacing w:line="360" w:lineRule="auto"/>
        <w:jc w:val="both"/>
        <w:rPr>
          <w:rFonts w:ascii="Palatino Linotype" w:eastAsia="Calibri" w:hAnsi="Palatino Linotype"/>
          <w:iCs/>
          <w:color w:val="000000"/>
          <w:lang w:eastAsia="en-US"/>
        </w:rPr>
      </w:pPr>
    </w:p>
    <w:p w14:paraId="013B1552"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color w:val="000000"/>
          <w:lang w:val="es-MX" w:eastAsia="en-US"/>
        </w:rPr>
      </w:pPr>
      <w:r w:rsidRPr="00477BA9">
        <w:rPr>
          <w:rFonts w:ascii="Palatino Linotype" w:eastAsia="Calibri" w:hAnsi="Palatino Linotype" w:cs="Tahoma"/>
          <w:color w:val="000000"/>
          <w:lang w:val="es-MX" w:eastAsia="en-US"/>
        </w:rPr>
        <w:t xml:space="preserve">Al igual que el correo electrónico, el número asignado a un teléfono particular o celular </w:t>
      </w:r>
      <w:r w:rsidRPr="00477BA9">
        <w:rPr>
          <w:rFonts w:ascii="Palatino Linotype" w:eastAsia="Calibri" w:hAnsi="Palatino Linotype"/>
          <w:iCs/>
          <w:color w:val="000000"/>
          <w:lang w:eastAsia="en-US"/>
        </w:rPr>
        <w:t>permite</w:t>
      </w:r>
      <w:r w:rsidRPr="00477BA9">
        <w:rPr>
          <w:rFonts w:ascii="Palatino Linotype" w:eastAsia="Calibri" w:hAnsi="Palatino Linotype" w:cs="Tahoma"/>
          <w:color w:val="000000"/>
          <w:lang w:val="es-MX" w:eastAsia="en-US"/>
        </w:rPr>
        <w:t xml:space="preserve"> localizar a una persona física identificada o identificable, ya sea a través de un dispositivo móvil o bien, en un lugar como el domicilio; por lo que, dicho dato personal es susceptible de ser clasificado como confidencial, con fundamento en el artículo 143, fracción I, de la Ley de Transparencia y Acceso a la Información Pública del Estado de México y Municipios.</w:t>
      </w:r>
    </w:p>
    <w:p w14:paraId="52ADA7DB" w14:textId="77777777" w:rsidR="002B461C" w:rsidRPr="00477BA9" w:rsidRDefault="002B461C" w:rsidP="00477BA9">
      <w:pPr>
        <w:spacing w:line="360" w:lineRule="auto"/>
        <w:jc w:val="both"/>
        <w:rPr>
          <w:rFonts w:ascii="Palatino Linotype" w:eastAsia="Calibri" w:hAnsi="Palatino Linotype" w:cs="Tahoma"/>
          <w:color w:val="000000"/>
          <w:lang w:val="es-MX" w:eastAsia="en-US"/>
        </w:rPr>
      </w:pPr>
    </w:p>
    <w:p w14:paraId="2E12928F" w14:textId="770D8018" w:rsidR="002B461C" w:rsidRPr="00477BA9" w:rsidRDefault="00477BA9"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bCs/>
          <w:iCs/>
          <w:color w:val="000000"/>
          <w:lang w:eastAsia="en-US"/>
        </w:rPr>
      </w:pPr>
      <w:r w:rsidRPr="00477BA9">
        <w:rPr>
          <w:rFonts w:ascii="Palatino Linotype" w:eastAsia="Calibri" w:hAnsi="Palatino Linotype" w:cs="Tahoma"/>
          <w:bCs/>
          <w:iCs/>
          <w:color w:val="000000"/>
          <w:lang w:eastAsia="en-US"/>
        </w:rPr>
        <w:t xml:space="preserve">Asimismo, de los oficios entregado se advirtió se </w:t>
      </w:r>
      <w:r w:rsidR="008F1D94" w:rsidRPr="00477BA9">
        <w:rPr>
          <w:rFonts w:ascii="Palatino Linotype" w:eastAsia="Calibri" w:hAnsi="Palatino Linotype" w:cs="Tahoma"/>
          <w:bCs/>
          <w:iCs/>
          <w:color w:val="000000"/>
          <w:lang w:eastAsia="en-US"/>
        </w:rPr>
        <w:t>test</w:t>
      </w:r>
      <w:r w:rsidR="008F1D94">
        <w:rPr>
          <w:rFonts w:ascii="Palatino Linotype" w:eastAsia="Calibri" w:hAnsi="Palatino Linotype" w:cs="Tahoma"/>
          <w:bCs/>
          <w:iCs/>
          <w:color w:val="000000"/>
          <w:lang w:eastAsia="en-US"/>
        </w:rPr>
        <w:t>aron</w:t>
      </w:r>
      <w:r w:rsidRPr="00477BA9">
        <w:rPr>
          <w:rFonts w:ascii="Palatino Linotype" w:eastAsia="Calibri" w:hAnsi="Palatino Linotype" w:cs="Tahoma"/>
          <w:bCs/>
          <w:iCs/>
          <w:color w:val="000000"/>
          <w:lang w:eastAsia="en-US"/>
        </w:rPr>
        <w:t xml:space="preserve"> </w:t>
      </w:r>
      <w:r w:rsidRPr="00477BA9">
        <w:rPr>
          <w:rFonts w:ascii="Palatino Linotype" w:eastAsia="Calibri" w:hAnsi="Palatino Linotype" w:cs="Tahoma"/>
          <w:b/>
          <w:iCs/>
          <w:color w:val="000000"/>
          <w:lang w:eastAsia="en-US"/>
        </w:rPr>
        <w:t>domicilios particulares</w:t>
      </w:r>
      <w:r w:rsidRPr="00477BA9">
        <w:rPr>
          <w:rFonts w:ascii="Palatino Linotype" w:eastAsia="Calibri" w:hAnsi="Palatino Linotype" w:cs="Tahoma"/>
          <w:bCs/>
          <w:iCs/>
          <w:color w:val="000000"/>
          <w:lang w:eastAsia="en-US"/>
        </w:rPr>
        <w:t>, que d</w:t>
      </w:r>
      <w:r w:rsidR="002B461C" w:rsidRPr="00477BA9">
        <w:rPr>
          <w:rFonts w:ascii="Palatino Linotype" w:eastAsia="Calibri" w:hAnsi="Palatino Linotype" w:cs="Tahoma"/>
          <w:bCs/>
          <w:iCs/>
          <w:color w:val="000000"/>
          <w:lang w:eastAsia="en-US"/>
        </w:rPr>
        <w:t xml:space="preserve">e acuerdo a lo </w:t>
      </w:r>
      <w:r w:rsidR="002B461C" w:rsidRPr="00477BA9">
        <w:rPr>
          <w:rFonts w:ascii="Palatino Linotype" w:eastAsia="Calibri" w:hAnsi="Palatino Linotype" w:cs="Tahoma"/>
          <w:color w:val="000000"/>
          <w:lang w:val="es-MX" w:eastAsia="en-US"/>
        </w:rPr>
        <w:t>señalado</w:t>
      </w:r>
      <w:r w:rsidR="002B461C" w:rsidRPr="00477BA9">
        <w:rPr>
          <w:rFonts w:ascii="Palatino Linotype" w:eastAsia="Calibri" w:hAnsi="Palatino Linotype" w:cs="Tahoma"/>
          <w:bCs/>
          <w:iCs/>
          <w:color w:val="000000"/>
          <w:lang w:eastAsia="en-US"/>
        </w:rPr>
        <w:t xml:space="preserve"> en los artículos 2.3 y 2.5 del Código Civil </w:t>
      </w:r>
      <w:r w:rsidR="002B461C" w:rsidRPr="00477BA9">
        <w:rPr>
          <w:rFonts w:ascii="Palatino Linotype" w:eastAsia="Calibri" w:hAnsi="Palatino Linotype" w:cs="Tahoma"/>
          <w:bCs/>
          <w:iCs/>
          <w:color w:val="000000"/>
          <w:lang w:eastAsia="en-US"/>
        </w:rPr>
        <w:lastRenderedPageBreak/>
        <w:t xml:space="preserve">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98D5683" w14:textId="77777777" w:rsidR="002B461C" w:rsidRPr="00477BA9" w:rsidRDefault="002B461C" w:rsidP="00477BA9">
      <w:pPr>
        <w:spacing w:line="360" w:lineRule="auto"/>
        <w:jc w:val="both"/>
        <w:rPr>
          <w:rFonts w:ascii="Palatino Linotype" w:eastAsia="Calibri" w:hAnsi="Palatino Linotype" w:cs="Tahoma"/>
          <w:bCs/>
          <w:iCs/>
          <w:color w:val="000000"/>
          <w:lang w:eastAsia="en-US"/>
        </w:rPr>
      </w:pPr>
    </w:p>
    <w:p w14:paraId="5E3C9BE8"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
          <w:bCs/>
          <w:iCs/>
          <w:color w:val="000000"/>
          <w:lang w:eastAsia="en-US"/>
        </w:rPr>
      </w:pPr>
      <w:r w:rsidRPr="00477BA9">
        <w:rPr>
          <w:rFonts w:ascii="Palatino Linotype" w:eastAsia="Calibri" w:hAnsi="Palatino Linotype" w:cs="Tahoma"/>
          <w:bCs/>
          <w:iCs/>
          <w:color w:val="000000"/>
          <w:lang w:eastAsia="en-US"/>
        </w:rPr>
        <w:t>De la misma manera, lo establece el artículo 29 del Código Civil Federal, al precisar que el domicilio de personas físicas</w:t>
      </w:r>
      <w:r w:rsidRPr="00477BA9">
        <w:rPr>
          <w:rFonts w:ascii="Palatino Linotype" w:eastAsia="Calibri" w:hAnsi="Palatino Linotype" w:cs="Tahoma"/>
          <w:b/>
          <w:bCs/>
          <w:iCs/>
          <w:color w:val="000000"/>
          <w:lang w:eastAsia="en-US"/>
        </w:rPr>
        <w:t>, es el lugar donde residen habitualmente, el lugar del centro principal de sus negocios, donde residan o el lugar donde se encuentren.</w:t>
      </w:r>
    </w:p>
    <w:p w14:paraId="5635F596" w14:textId="77777777" w:rsidR="002B461C" w:rsidRPr="00477BA9" w:rsidRDefault="002B461C" w:rsidP="00477BA9">
      <w:pPr>
        <w:spacing w:line="360" w:lineRule="auto"/>
        <w:jc w:val="both"/>
        <w:rPr>
          <w:rFonts w:ascii="Palatino Linotype" w:eastAsia="Calibri" w:hAnsi="Palatino Linotype" w:cs="Tahoma"/>
          <w:b/>
          <w:bCs/>
          <w:iCs/>
          <w:color w:val="000000"/>
          <w:lang w:val="es-MX" w:eastAsia="en-US"/>
        </w:rPr>
      </w:pPr>
    </w:p>
    <w:p w14:paraId="6F1B6151"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iCs/>
          <w:color w:val="000000"/>
          <w:lang w:eastAsia="en-US"/>
        </w:rPr>
      </w:pPr>
      <w:r w:rsidRPr="00477BA9">
        <w:rPr>
          <w:rFonts w:ascii="Palatino Linotype" w:eastAsia="Calibri" w:hAnsi="Palatino Linotype" w:cs="Tahoma"/>
          <w:bCs/>
          <w:iCs/>
          <w:color w:val="000000"/>
          <w:lang w:eastAsia="en-U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08715ADD" w14:textId="77777777" w:rsidR="002B461C" w:rsidRPr="00477BA9" w:rsidRDefault="002B461C" w:rsidP="00477BA9">
      <w:pPr>
        <w:spacing w:line="360" w:lineRule="auto"/>
        <w:jc w:val="both"/>
        <w:rPr>
          <w:rFonts w:ascii="Palatino Linotype" w:hAnsi="Palatino Linotype" w:cs="Tahoma"/>
          <w:bCs/>
          <w:iCs/>
          <w:color w:val="000000"/>
          <w:lang w:eastAsia="en-US"/>
        </w:rPr>
      </w:pPr>
    </w:p>
    <w:p w14:paraId="754BE696" w14:textId="22E19792" w:rsidR="002B461C" w:rsidRPr="00477BA9" w:rsidRDefault="00477BA9"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rPr>
        <w:t xml:space="preserve">Po otro lado se advirtió que fue testado el </w:t>
      </w:r>
      <w:r w:rsidRPr="00477BA9">
        <w:rPr>
          <w:rFonts w:ascii="Palatino Linotype" w:hAnsi="Palatino Linotype" w:cs="Tahoma"/>
          <w:b/>
          <w:bCs/>
        </w:rPr>
        <w:t>nombre de un</w:t>
      </w:r>
      <w:r w:rsidRPr="00477BA9">
        <w:rPr>
          <w:rFonts w:ascii="Palatino Linotype" w:hAnsi="Palatino Linotype" w:cs="Tahoma"/>
        </w:rPr>
        <w:t xml:space="preserve"> </w:t>
      </w:r>
      <w:r w:rsidRPr="00477BA9">
        <w:rPr>
          <w:rFonts w:ascii="Palatino Linotype" w:hAnsi="Palatino Linotype" w:cs="Tahoma"/>
          <w:b/>
          <w:bCs/>
        </w:rPr>
        <w:t>representante legal</w:t>
      </w:r>
      <w:r w:rsidR="002B461C" w:rsidRPr="00477BA9">
        <w:rPr>
          <w:rFonts w:ascii="Palatino Linotype" w:hAnsi="Palatino Linotype" w:cs="Tahoma"/>
        </w:rPr>
        <w:t xml:space="preserve">, resulta necesario señalar que las personas morales son representadas mediante personas físicas, </w:t>
      </w:r>
      <w:r w:rsidR="002B461C" w:rsidRPr="00477BA9">
        <w:rPr>
          <w:rFonts w:ascii="Palatino Linotype" w:eastAsia="Calibri" w:hAnsi="Palatino Linotype" w:cs="Tahoma"/>
          <w:bCs/>
          <w:iCs/>
          <w:color w:val="000000"/>
          <w:lang w:eastAsia="en-US"/>
        </w:rPr>
        <w:t>debidamente</w:t>
      </w:r>
      <w:r w:rsidR="002B461C" w:rsidRPr="00477BA9">
        <w:rPr>
          <w:rFonts w:ascii="Palatino Linotype" w:hAnsi="Palatino Linotype" w:cs="Tahoma"/>
        </w:rPr>
        <w:t xml:space="preserve"> acreditadas para realizar determinados actos a </w:t>
      </w:r>
      <w:r w:rsidR="002B461C" w:rsidRPr="00477BA9">
        <w:rPr>
          <w:rFonts w:ascii="Palatino Linotype" w:hAnsi="Palatino Linotype" w:cs="Tahoma"/>
        </w:rPr>
        <w:lastRenderedPageBreak/>
        <w:t>nombre de la jurídico-colectiva, por lo que, el nombre de dichos individuos no puede ser objeto de clasificación, en virtud de que la representación persigue la finalidad de dar certeza jurídica a los actos que realiza, en el presente caso, solicitar, aceptar y recibir una autorización para ocupar vialidades para carga y descarga de mercancía o insumos para una unidad económica.</w:t>
      </w:r>
    </w:p>
    <w:p w14:paraId="726D75CC"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6C4CFCD5" w14:textId="77777777" w:rsidR="002B461C" w:rsidRPr="00477BA9" w:rsidRDefault="002B461C" w:rsidP="00477BA9">
      <w:pPr>
        <w:spacing w:line="360" w:lineRule="auto"/>
        <w:jc w:val="both"/>
        <w:rPr>
          <w:rFonts w:ascii="Palatino Linotype" w:hAnsi="Palatino Linotype" w:cs="Tahoma"/>
        </w:rPr>
      </w:pPr>
    </w:p>
    <w:p w14:paraId="608C5C9B"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rPr>
        <w:t>En esa tesitura, la representación de las personas morales se realizará por medio de representantes o apoderados, y en el caso específico de las sociedades mercantiles, dicha representación se otorgará mediante instrumento público.</w:t>
      </w:r>
    </w:p>
    <w:p w14:paraId="03C98F70" w14:textId="77777777" w:rsidR="002B461C" w:rsidRPr="00477BA9" w:rsidRDefault="002B461C" w:rsidP="00477BA9">
      <w:pPr>
        <w:spacing w:line="360" w:lineRule="auto"/>
        <w:jc w:val="both"/>
        <w:rPr>
          <w:rFonts w:ascii="Palatino Linotype" w:hAnsi="Palatino Linotype" w:cs="Tahoma"/>
        </w:rPr>
      </w:pPr>
    </w:p>
    <w:p w14:paraId="66906918"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4D1C9A68" w14:textId="77777777" w:rsidR="002B461C" w:rsidRPr="00477BA9" w:rsidRDefault="002B461C" w:rsidP="00477BA9">
      <w:pPr>
        <w:spacing w:line="360" w:lineRule="auto"/>
        <w:jc w:val="both"/>
        <w:rPr>
          <w:rFonts w:ascii="Palatino Linotype" w:hAnsi="Palatino Linotype" w:cs="Tahoma"/>
        </w:rPr>
      </w:pPr>
    </w:p>
    <w:p w14:paraId="5D5C55B5" w14:textId="77777777"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rPr>
        <w:t xml:space="preserve">En ese orden de ideas, se estima que si bien, el nombre es uno de los atributos de la personalidad y la manifestación principal del derecho subjetivo a la identidad, en virtud de que hace una persona física identificada o identificable; lo cierto es que </w:t>
      </w:r>
      <w:r w:rsidRPr="00477BA9">
        <w:rPr>
          <w:rFonts w:ascii="Palatino Linotype" w:hAnsi="Palatino Linotype" w:cs="Tahoma"/>
        </w:rPr>
        <w:lastRenderedPageBreak/>
        <w:t xml:space="preserve">el nombre del apoderado legal de una empresa, </w:t>
      </w:r>
      <w:r w:rsidRPr="00477BA9">
        <w:rPr>
          <w:rFonts w:ascii="Palatino Linotype" w:hAnsi="Palatino Linotype" w:cs="Tahoma"/>
          <w:b/>
        </w:rPr>
        <w:t xml:space="preserve">es público, </w:t>
      </w:r>
      <w:r w:rsidRPr="00477BA9">
        <w:rPr>
          <w:rFonts w:ascii="Palatino Linotype" w:hAnsi="Palatino Linotype" w:cs="Tahoma"/>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3A50D6FF" w14:textId="77777777" w:rsidR="002B461C" w:rsidRPr="00477BA9" w:rsidRDefault="002B461C" w:rsidP="00477BA9">
      <w:pPr>
        <w:spacing w:line="360" w:lineRule="auto"/>
        <w:jc w:val="both"/>
        <w:rPr>
          <w:rFonts w:ascii="Palatino Linotype" w:hAnsi="Palatino Linotype" w:cs="Tahoma"/>
        </w:rPr>
      </w:pPr>
    </w:p>
    <w:p w14:paraId="7205265B" w14:textId="5C0F6E79" w:rsidR="002B461C" w:rsidRPr="00477BA9" w:rsidRDefault="002B461C"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rPr>
      </w:pPr>
      <w:r w:rsidRPr="00477BA9">
        <w:rPr>
          <w:rFonts w:ascii="Palatino Linotype" w:hAnsi="Palatino Linotype" w:cs="Tahoma"/>
          <w:color w:val="000000"/>
        </w:rPr>
        <w:t xml:space="preserve">Lo anterior, se robustece con el </w:t>
      </w:r>
      <w:r w:rsidRPr="00477BA9">
        <w:rPr>
          <w:rFonts w:ascii="Palatino Linotype" w:eastAsia="Calibri" w:hAnsi="Palatino Linotype" w:cs="Tahoma"/>
          <w:bCs/>
          <w:iCs/>
          <w:color w:val="000000"/>
          <w:lang w:eastAsia="en-US"/>
        </w:rPr>
        <w:t xml:space="preserve">Criterio de Interpretación, de la Segunda Época, con clave de </w:t>
      </w:r>
      <w:r w:rsidRPr="00477BA9">
        <w:rPr>
          <w:rFonts w:ascii="Palatino Linotype" w:hAnsi="Palatino Linotype" w:cs="Tahoma"/>
        </w:rPr>
        <w:t>control</w:t>
      </w:r>
      <w:r w:rsidRPr="00477BA9">
        <w:rPr>
          <w:rFonts w:ascii="Palatino Linotype" w:eastAsia="Calibri" w:hAnsi="Palatino Linotype" w:cs="Tahoma"/>
          <w:bCs/>
          <w:iCs/>
          <w:color w:val="000000"/>
          <w:lang w:eastAsia="en-US"/>
        </w:rPr>
        <w:t xml:space="preserve"> </w:t>
      </w:r>
      <w:r w:rsidRPr="00477BA9">
        <w:rPr>
          <w:rFonts w:ascii="Palatino Linotype" w:eastAsia="Calibri" w:hAnsi="Palatino Linotype" w:cs="Tahoma"/>
          <w:bCs/>
          <w:iCs/>
          <w:color w:val="000000"/>
          <w:lang w:val="es-MX" w:eastAsia="en-US"/>
        </w:rPr>
        <w:t xml:space="preserve">SO/001/2019, </w:t>
      </w:r>
      <w:r w:rsidRPr="00477BA9">
        <w:rPr>
          <w:rFonts w:ascii="Palatino Linotype" w:eastAsia="Calibri" w:hAnsi="Palatino Linotype" w:cs="Tahoma"/>
          <w:bCs/>
          <w:iCs/>
          <w:color w:val="000000"/>
          <w:lang w:eastAsia="en-US"/>
        </w:rPr>
        <w:t>emitido por el Instituto Nacional de Transparencia, Acceso a la Información y Protección de Datos Personales</w:t>
      </w:r>
      <w:r w:rsidRPr="00477BA9">
        <w:rPr>
          <w:rFonts w:ascii="Palatino Linotype" w:hAnsi="Palatino Linotype" w:cs="Tahoma"/>
          <w:color w:val="000000"/>
        </w:rPr>
        <w:t xml:space="preserve">, que establece que </w:t>
      </w:r>
      <w:r w:rsidRPr="00477BA9">
        <w:rPr>
          <w:rFonts w:ascii="Palatino Linotype" w:hAnsi="Palatino Linotype" w:cs="Tahoma"/>
        </w:rPr>
        <w:t>el nombre del representante legal, de una persona jurídica colectiva a la cual se le emitió autorización para uso de vialidades, no es susceptible de ser clasificado como confidencial, en términos del artículo 143, fracción I, de la Ley Federal de Transparencia y Acceso a la Información Pública.</w:t>
      </w:r>
    </w:p>
    <w:p w14:paraId="0E297250" w14:textId="77777777" w:rsidR="00154829" w:rsidRPr="00477BA9" w:rsidRDefault="00154829" w:rsidP="00477BA9">
      <w:pPr>
        <w:pStyle w:val="Prrafodelista"/>
        <w:spacing w:line="360" w:lineRule="auto"/>
        <w:rPr>
          <w:rFonts w:ascii="Palatino Linotype" w:hAnsi="Palatino Linotype" w:cs="Arial"/>
          <w:color w:val="000000" w:themeColor="text1"/>
        </w:rPr>
      </w:pPr>
    </w:p>
    <w:p w14:paraId="3982B08D" w14:textId="6436C29D" w:rsidR="00E84F96" w:rsidRPr="00477BA9" w:rsidRDefault="00154829"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lang w:val="es-MX"/>
        </w:rPr>
      </w:pPr>
      <w:r w:rsidRPr="00477BA9">
        <w:rPr>
          <w:rFonts w:ascii="Palatino Linotype" w:hAnsi="Palatino Linotype" w:cs="Arial"/>
          <w:color w:val="000000" w:themeColor="text1"/>
        </w:rPr>
        <w:t xml:space="preserve">Por tanto, </w:t>
      </w:r>
      <w:r w:rsidR="000050E4" w:rsidRPr="00477BA9">
        <w:rPr>
          <w:rFonts w:ascii="Palatino Linotype" w:hAnsi="Palatino Linotype" w:cs="Arial"/>
          <w:color w:val="000000" w:themeColor="text1"/>
        </w:rPr>
        <w:t xml:space="preserve">se </w:t>
      </w:r>
      <w:r w:rsidR="000050E4" w:rsidRPr="00477BA9">
        <w:rPr>
          <w:rFonts w:ascii="Palatino Linotype" w:hAnsi="Palatino Linotype" w:cs="Tahoma"/>
          <w:color w:val="000000"/>
        </w:rPr>
        <w:t>reitera</w:t>
      </w:r>
      <w:r w:rsidR="000050E4" w:rsidRPr="00477BA9">
        <w:rPr>
          <w:rFonts w:ascii="Palatino Linotype" w:hAnsi="Palatino Linotype" w:cs="Arial"/>
          <w:color w:val="000000" w:themeColor="text1"/>
        </w:rPr>
        <w:t xml:space="preserve"> como procedente </w:t>
      </w:r>
      <w:r w:rsidRPr="00477BA9">
        <w:rPr>
          <w:rFonts w:ascii="Palatino Linotype" w:hAnsi="Palatino Linotype" w:cs="Arial"/>
          <w:color w:val="000000" w:themeColor="text1"/>
        </w:rPr>
        <w:t xml:space="preserve">ordenar </w:t>
      </w:r>
      <w:r w:rsidR="008A4B76" w:rsidRPr="00477BA9">
        <w:rPr>
          <w:rFonts w:ascii="Palatino Linotype" w:hAnsi="Palatino Linotype" w:cs="Arial"/>
          <w:color w:val="000000" w:themeColor="text1"/>
        </w:rPr>
        <w:t>entregar lo</w:t>
      </w:r>
      <w:r w:rsidR="002879B8" w:rsidRPr="00477BA9">
        <w:rPr>
          <w:rFonts w:ascii="Palatino Linotype" w:hAnsi="Palatino Linotype" w:cs="Arial"/>
          <w:color w:val="000000" w:themeColor="text1"/>
        </w:rPr>
        <w:t>s oficios de meses</w:t>
      </w:r>
      <w:r w:rsidR="000050E4" w:rsidRPr="00477BA9">
        <w:rPr>
          <w:rFonts w:ascii="Palatino Linotype" w:hAnsi="Palatino Linotype" w:cs="Arial"/>
          <w:color w:val="000000" w:themeColor="text1"/>
        </w:rPr>
        <w:t xml:space="preserve"> de enero y febrero remitidos en respuesta en correcta versión publica acompañados del Acuerdo del Comité de Transparencia que sustente la versión pública y, los oficios firmados del 01 de marzo al </w:t>
      </w:r>
      <w:r w:rsidR="007402C1" w:rsidRPr="00477BA9">
        <w:rPr>
          <w:rFonts w:ascii="Palatino Linotype" w:hAnsi="Palatino Linotype" w:cs="Arial"/>
          <w:color w:val="000000" w:themeColor="text1"/>
        </w:rPr>
        <w:t xml:space="preserve">19 de mayo de 2025; </w:t>
      </w:r>
      <w:r w:rsidR="00E84F96" w:rsidRPr="00477BA9">
        <w:rPr>
          <w:rFonts w:ascii="Palatino Linotype" w:hAnsi="Palatino Linotype" w:cs="Arial"/>
          <w:color w:val="000000" w:themeColor="text1"/>
        </w:rPr>
        <w:t xml:space="preserve">en virtud que </w:t>
      </w:r>
      <w:r w:rsidR="00E84F96" w:rsidRPr="00477BA9">
        <w:rPr>
          <w:rFonts w:ascii="Palatino Linotype" w:hAnsi="Palatino Linotype"/>
          <w:lang w:val="es-MX"/>
        </w:rPr>
        <w:t>la Ley de Transparencia estatal establece lo siguiente:</w:t>
      </w:r>
    </w:p>
    <w:p w14:paraId="65BBDE8C" w14:textId="77777777" w:rsidR="00E84F96" w:rsidRPr="00477BA9" w:rsidRDefault="00E84F96" w:rsidP="00477BA9">
      <w:pPr>
        <w:spacing w:line="360" w:lineRule="auto"/>
        <w:rPr>
          <w:rFonts w:ascii="Palatino Linotype" w:hAnsi="Palatino Linotype"/>
          <w:lang w:val="es-MX"/>
        </w:rPr>
      </w:pPr>
    </w:p>
    <w:p w14:paraId="73558C14" w14:textId="77777777" w:rsidR="00E84F96" w:rsidRPr="00477BA9" w:rsidRDefault="00E84F96" w:rsidP="00477BA9">
      <w:pPr>
        <w:spacing w:line="360" w:lineRule="auto"/>
        <w:ind w:left="567" w:right="567"/>
        <w:jc w:val="both"/>
        <w:rPr>
          <w:rFonts w:ascii="Palatino Linotype" w:hAnsi="Palatino Linotype"/>
          <w:i/>
          <w:lang w:val="es-MX"/>
        </w:rPr>
      </w:pPr>
      <w:r w:rsidRPr="00477BA9">
        <w:rPr>
          <w:rFonts w:ascii="Palatino Linotype" w:hAnsi="Palatino Linotype"/>
          <w:b/>
          <w:bCs/>
          <w:i/>
          <w:lang w:val="es-MX"/>
        </w:rPr>
        <w:t xml:space="preserve">Artículo 18. </w:t>
      </w:r>
      <w:r w:rsidRPr="00477BA9">
        <w:rPr>
          <w:rFonts w:ascii="Palatino Linotype" w:hAnsi="Palatino Linotype"/>
          <w:b/>
          <w:i/>
          <w:u w:val="single"/>
          <w:lang w:val="es-MX"/>
        </w:rPr>
        <w:t>Los sujetos obligados deberán documentar todo acto que derive del ejercicio de sus facultades, competencias o funciones</w:t>
      </w:r>
      <w:r w:rsidRPr="00477BA9">
        <w:rPr>
          <w:rFonts w:ascii="Palatino Linotype" w:hAnsi="Palatino Linotype"/>
          <w:i/>
          <w:lang w:val="es-MX"/>
        </w:rPr>
        <w:t xml:space="preserve">, </w:t>
      </w:r>
      <w:r w:rsidRPr="00477BA9">
        <w:rPr>
          <w:rFonts w:ascii="Palatino Linotype" w:hAnsi="Palatino Linotype"/>
          <w:i/>
          <w:lang w:val="es-MX"/>
        </w:rPr>
        <w:lastRenderedPageBreak/>
        <w:t xml:space="preserve">considerando desde su origen la eventual publicidad y reutilización de la información que generen. </w:t>
      </w:r>
    </w:p>
    <w:p w14:paraId="33EBD8B2" w14:textId="77777777" w:rsidR="00E84F96" w:rsidRPr="00477BA9" w:rsidRDefault="00E84F96" w:rsidP="00477BA9">
      <w:pPr>
        <w:spacing w:line="360" w:lineRule="auto"/>
        <w:ind w:left="567" w:right="567"/>
        <w:jc w:val="both"/>
        <w:rPr>
          <w:rFonts w:ascii="Palatino Linotype" w:hAnsi="Palatino Linotype"/>
          <w:i/>
          <w:lang w:val="es-MX"/>
        </w:rPr>
      </w:pPr>
    </w:p>
    <w:p w14:paraId="79E50133" w14:textId="77777777" w:rsidR="00E84F96" w:rsidRPr="00477BA9" w:rsidRDefault="00E84F96" w:rsidP="00477BA9">
      <w:pPr>
        <w:spacing w:line="360" w:lineRule="auto"/>
        <w:ind w:left="567" w:right="567"/>
        <w:jc w:val="both"/>
        <w:rPr>
          <w:rFonts w:ascii="Palatino Linotype" w:hAnsi="Palatino Linotype"/>
          <w:i/>
          <w:lang w:val="es-MX"/>
        </w:rPr>
      </w:pPr>
      <w:r w:rsidRPr="00477BA9">
        <w:rPr>
          <w:rFonts w:ascii="Palatino Linotype" w:hAnsi="Palatino Linotype"/>
          <w:b/>
          <w:bCs/>
          <w:i/>
          <w:lang w:val="es-MX"/>
        </w:rPr>
        <w:t xml:space="preserve">Artículo 19. </w:t>
      </w:r>
      <w:r w:rsidRPr="00477BA9">
        <w:rPr>
          <w:rFonts w:ascii="Palatino Linotype" w:hAnsi="Palatino Linotype"/>
          <w:b/>
          <w:i/>
          <w:u w:val="single"/>
          <w:lang w:val="es-MX"/>
        </w:rPr>
        <w:t>Se presume que la información debe existir si se refiere a las facultades, competencias y funciones que los ordenamientos jurídicos aplicables otorgan a los sujetos obligados</w:t>
      </w:r>
      <w:r w:rsidRPr="00477BA9">
        <w:rPr>
          <w:rFonts w:ascii="Palatino Linotype" w:hAnsi="Palatino Linotype"/>
          <w:i/>
          <w:lang w:val="es-MX"/>
        </w:rPr>
        <w:t xml:space="preserve">. </w:t>
      </w:r>
    </w:p>
    <w:p w14:paraId="616BE7E1" w14:textId="77777777" w:rsidR="00E84F96" w:rsidRPr="00477BA9" w:rsidRDefault="00E84F96" w:rsidP="00477BA9">
      <w:pPr>
        <w:spacing w:line="360" w:lineRule="auto"/>
        <w:ind w:left="567" w:right="567"/>
        <w:jc w:val="both"/>
        <w:rPr>
          <w:rFonts w:ascii="Palatino Linotype" w:hAnsi="Palatino Linotype"/>
          <w:i/>
          <w:lang w:val="es-MX"/>
        </w:rPr>
      </w:pPr>
    </w:p>
    <w:p w14:paraId="03AB8160" w14:textId="77777777" w:rsidR="00E84F96" w:rsidRPr="00477BA9" w:rsidRDefault="00E84F96" w:rsidP="00477BA9">
      <w:pPr>
        <w:spacing w:line="360" w:lineRule="auto"/>
        <w:ind w:left="567" w:right="567"/>
        <w:jc w:val="both"/>
        <w:rPr>
          <w:rFonts w:ascii="Palatino Linotype" w:hAnsi="Palatino Linotype"/>
          <w:i/>
          <w:lang w:val="es-MX"/>
        </w:rPr>
      </w:pPr>
      <w:r w:rsidRPr="00477BA9">
        <w:rPr>
          <w:rFonts w:ascii="Palatino Linotype" w:hAnsi="Palatino Linotype"/>
          <w:i/>
          <w:lang w:val="es-MX"/>
        </w:rPr>
        <w:t xml:space="preserve">En los casos en que ciertas facultades, competencias o funciones no se hayan ejercido, se debe motivar la respuesta en función de las causas que motiven tal circunstancia. </w:t>
      </w:r>
    </w:p>
    <w:p w14:paraId="658F0329" w14:textId="77777777" w:rsidR="00E84F96" w:rsidRPr="00477BA9" w:rsidRDefault="00E84F96" w:rsidP="00477BA9">
      <w:pPr>
        <w:spacing w:line="360" w:lineRule="auto"/>
        <w:ind w:left="567" w:right="567"/>
        <w:jc w:val="both"/>
        <w:rPr>
          <w:rFonts w:ascii="Palatino Linotype" w:hAnsi="Palatino Linotype"/>
          <w:i/>
          <w:lang w:val="es-MX"/>
        </w:rPr>
      </w:pPr>
      <w:r w:rsidRPr="00477BA9">
        <w:rPr>
          <w:rFonts w:ascii="Palatino Linotype" w:hAnsi="Palatino Linotype"/>
          <w:i/>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A791A14" w14:textId="77777777" w:rsidR="00E84F96" w:rsidRPr="00477BA9" w:rsidRDefault="00E84F96" w:rsidP="00477BA9">
      <w:pPr>
        <w:keepNext/>
        <w:keepLines/>
        <w:spacing w:line="360" w:lineRule="auto"/>
        <w:outlineLvl w:val="0"/>
        <w:rPr>
          <w:rFonts w:ascii="Palatino Linotype" w:eastAsiaTheme="majorEastAsia" w:hAnsi="Palatino Linotype" w:cstheme="majorBidi"/>
        </w:rPr>
      </w:pPr>
    </w:p>
    <w:p w14:paraId="52EA5778" w14:textId="656342E8" w:rsidR="00E84F96" w:rsidRPr="00477BA9" w:rsidRDefault="00E84F96"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lang w:val="es-MX"/>
        </w:rPr>
      </w:pPr>
      <w:r w:rsidRPr="00477BA9">
        <w:rPr>
          <w:rFonts w:ascii="Palatino Linotype" w:hAnsi="Palatino Linotype"/>
          <w:lang w:val="es-MX"/>
        </w:rPr>
        <w:t xml:space="preserve">En razón de lo </w:t>
      </w:r>
      <w:r w:rsidRPr="00477BA9">
        <w:rPr>
          <w:rFonts w:ascii="Palatino Linotype" w:hAnsi="Palatino Linotype" w:cs="Arial"/>
          <w:color w:val="000000" w:themeColor="text1"/>
        </w:rPr>
        <w:t>anterior</w:t>
      </w:r>
      <w:r w:rsidRPr="00477BA9">
        <w:rPr>
          <w:rFonts w:ascii="Palatino Linotype" w:hAnsi="Palatino Linotype"/>
          <w:lang w:val="es-MX"/>
        </w:rPr>
        <w:t xml:space="preserve">, se tiene que los sujetos obligados – </w:t>
      </w:r>
      <w:r w:rsidRPr="00477BA9">
        <w:rPr>
          <w:rFonts w:ascii="Palatino Linotype" w:hAnsi="Palatino Linotype"/>
          <w:i/>
          <w:lang w:val="es-MX"/>
        </w:rPr>
        <w:t xml:space="preserve">los Ayuntamientos en el caso en concreto </w:t>
      </w:r>
      <w:r w:rsidRPr="00477BA9">
        <w:rPr>
          <w:rFonts w:ascii="Palatino Linotype" w:hAnsi="Palatino Linotype"/>
          <w:lang w:val="es-MX"/>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0061376B" w:rsidRPr="00477BA9">
        <w:rPr>
          <w:rFonts w:ascii="Palatino Linotype" w:hAnsi="Palatino Linotype"/>
          <w:b/>
          <w:lang w:val="es-MX"/>
        </w:rPr>
        <w:t>SUJETO OBLIGADO</w:t>
      </w:r>
      <w:r w:rsidR="0061376B" w:rsidRPr="00477BA9">
        <w:rPr>
          <w:rFonts w:ascii="Palatino Linotype" w:hAnsi="Palatino Linotype"/>
          <w:lang w:val="es-MX"/>
        </w:rPr>
        <w:t xml:space="preserve"> </w:t>
      </w:r>
      <w:r w:rsidRPr="00477BA9">
        <w:rPr>
          <w:rFonts w:ascii="Palatino Linotype" w:hAnsi="Palatino Linotype"/>
          <w:lang w:val="es-MX"/>
        </w:rPr>
        <w:t xml:space="preserve">cuenta con las atribuciones para generar los documentos solicitados por el </w:t>
      </w:r>
      <w:r w:rsidRPr="00477BA9">
        <w:rPr>
          <w:rFonts w:ascii="Palatino Linotype" w:hAnsi="Palatino Linotype"/>
          <w:b/>
          <w:lang w:val="es-MX"/>
        </w:rPr>
        <w:t>Recurrente</w:t>
      </w:r>
      <w:r w:rsidR="0061376B" w:rsidRPr="00477BA9">
        <w:rPr>
          <w:rFonts w:ascii="Palatino Linotype" w:hAnsi="Palatino Linotype"/>
          <w:lang w:val="es-MX"/>
        </w:rPr>
        <w:t xml:space="preserve">, sumado a que de su respuesta inicial, se </w:t>
      </w:r>
      <w:r w:rsidR="000C3AFC" w:rsidRPr="00477BA9">
        <w:rPr>
          <w:rFonts w:ascii="Palatino Linotype" w:hAnsi="Palatino Linotype"/>
          <w:lang w:val="es-MX"/>
        </w:rPr>
        <w:t>aceptó que si se generó, posee y administra, lo solicitado.</w:t>
      </w:r>
    </w:p>
    <w:p w14:paraId="39259787" w14:textId="77777777" w:rsidR="004A645A" w:rsidRPr="00477BA9" w:rsidRDefault="004A645A" w:rsidP="00477BA9">
      <w:pPr>
        <w:spacing w:line="360" w:lineRule="auto"/>
        <w:ind w:right="49"/>
        <w:jc w:val="both"/>
        <w:rPr>
          <w:rFonts w:ascii="Palatino Linotype" w:hAnsi="Palatino Linotype"/>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4BB95E5" w14:textId="268AE2A5" w:rsidR="00CC4F68" w:rsidRPr="00477BA9" w:rsidRDefault="00CC4F68" w:rsidP="00477BA9">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477BA9">
        <w:rPr>
          <w:rFonts w:ascii="Palatino Linotype" w:hAnsi="Palatino Linotype"/>
        </w:rPr>
        <w:lastRenderedPageBreak/>
        <w:t xml:space="preserve">Con la </w:t>
      </w:r>
      <w:r w:rsidRPr="00477BA9">
        <w:rPr>
          <w:rFonts w:ascii="Palatino Linotype" w:eastAsia="Palatino Linotype" w:hAnsi="Palatino Linotype" w:cs="Palatino Linotype"/>
        </w:rPr>
        <w:t>determinación</w:t>
      </w:r>
      <w:r w:rsidRPr="00477BA9">
        <w:rPr>
          <w:rFonts w:ascii="Palatino Linotype" w:hAnsi="Palatino Linotype"/>
        </w:rPr>
        <w:t xml:space="preserve"> anterior, se tendrá por colmado el derecho de acceso a la información del ahora </w:t>
      </w:r>
      <w:r w:rsidRPr="00477BA9">
        <w:rPr>
          <w:rFonts w:ascii="Palatino Linotype" w:hAnsi="Palatino Linotype"/>
          <w:b/>
        </w:rPr>
        <w:t>RECURRENTE</w:t>
      </w:r>
      <w:r w:rsidRPr="00477BA9">
        <w:rPr>
          <w:rFonts w:ascii="Palatino Linotype" w:hAnsi="Palatino Linotype"/>
        </w:rPr>
        <w:t xml:space="preserve">; toda vez </w:t>
      </w:r>
      <w:r w:rsidRPr="00477BA9">
        <w:rPr>
          <w:rFonts w:ascii="Palatino Linotype" w:eastAsia="Times New Roman" w:hAnsi="Palatino Linotype" w:cs="Arial"/>
          <w:color w:val="000000"/>
        </w:rPr>
        <w:t xml:space="preserve">que </w:t>
      </w:r>
      <w:r w:rsidRPr="00477BA9">
        <w:rPr>
          <w:rFonts w:ascii="Palatino Linotype" w:hAnsi="Palatino Linotype"/>
          <w:color w:val="000000"/>
        </w:rPr>
        <w:t xml:space="preserve">el Derecho que tutela este Órgano </w:t>
      </w:r>
      <w:r w:rsidRPr="00477BA9">
        <w:rPr>
          <w:rFonts w:ascii="Palatino Linotype" w:hAnsi="Palatino Linotype" w:cs="Arial"/>
          <w:color w:val="000000" w:themeColor="text1"/>
        </w:rPr>
        <w:t>Garante</w:t>
      </w:r>
      <w:r w:rsidRPr="00477BA9">
        <w:rPr>
          <w:rFonts w:ascii="Palatino Linotype" w:hAnsi="Palatino Linotype"/>
          <w:color w:val="000000"/>
        </w:rPr>
        <w:t xml:space="preserve"> </w:t>
      </w:r>
      <w:r w:rsidRPr="00477BA9">
        <w:rPr>
          <w:rFonts w:ascii="Palatino Linotype" w:hAnsi="Palatino Linotype" w:cs="Arial"/>
          <w:color w:val="000000" w:themeColor="text1"/>
        </w:rPr>
        <w:t>corresponde</w:t>
      </w:r>
      <w:r w:rsidRPr="00477BA9">
        <w:rPr>
          <w:rFonts w:ascii="Palatino Linotype" w:hAnsi="Palatino Linotype"/>
          <w:color w:val="000000"/>
        </w:rPr>
        <w:t xml:space="preserve"> a la </w:t>
      </w:r>
      <w:r w:rsidRPr="00477BA9">
        <w:rPr>
          <w:rFonts w:ascii="Palatino Linotype" w:eastAsia="Times New Roman" w:hAnsi="Palatino Linotype" w:cs="Arial"/>
          <w:color w:val="000000" w:themeColor="text1"/>
        </w:rPr>
        <w:t xml:space="preserve"> </w:t>
      </w:r>
      <w:r w:rsidRPr="00477BA9">
        <w:rPr>
          <w:rFonts w:ascii="Palatino Linotype" w:eastAsia="MS Mincho" w:hAnsi="Palatino Linotype" w:cs="Times New Roman"/>
          <w:i/>
        </w:rPr>
        <w:t>igualdad de oportunidades para recibir, buscar e impartir información</w:t>
      </w:r>
      <w:r w:rsidRPr="00477BA9">
        <w:rPr>
          <w:rStyle w:val="Refdenotaalpie"/>
          <w:rFonts w:ascii="Palatino Linotype" w:eastAsia="MS Mincho" w:hAnsi="Palatino Linotype"/>
          <w:i/>
        </w:rPr>
        <w:footnoteReference w:id="2"/>
      </w:r>
      <w:r w:rsidRPr="00477BA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7BA9">
        <w:rPr>
          <w:rStyle w:val="Refdenotaalpie"/>
          <w:rFonts w:ascii="Palatino Linotype" w:eastAsia="MS Mincho" w:hAnsi="Palatino Linotype"/>
        </w:rPr>
        <w:footnoteReference w:id="3"/>
      </w:r>
      <w:r w:rsidRPr="00477BA9">
        <w:rPr>
          <w:rFonts w:ascii="Palatino Linotype" w:eastAsia="MS Mincho" w:hAnsi="Palatino Linotype" w:cs="Times New Roman"/>
          <w:i/>
        </w:rPr>
        <w:t xml:space="preserve"> </w:t>
      </w:r>
      <w:r w:rsidRPr="00477BA9">
        <w:rPr>
          <w:rFonts w:ascii="Palatino Linotype" w:eastAsia="MS Mincho" w:hAnsi="Palatino Linotype" w:cs="Times New Roman"/>
        </w:rPr>
        <w:t xml:space="preserve">que se constituye como una herramienta fundamental para </w:t>
      </w:r>
      <w:r w:rsidRPr="00477BA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77BA9">
        <w:rPr>
          <w:rStyle w:val="Refdenotaalpie"/>
          <w:rFonts w:ascii="Palatino Linotype" w:eastAsia="MS Mincho" w:hAnsi="Palatino Linotype"/>
          <w:i/>
        </w:rPr>
        <w:footnoteReference w:id="4"/>
      </w:r>
      <w:r w:rsidRPr="00477BA9">
        <w:rPr>
          <w:rFonts w:ascii="Palatino Linotype" w:eastAsia="MS Mincho" w:hAnsi="Palatino Linotype" w:cs="Times New Roman"/>
        </w:rPr>
        <w:t>fomentando</w:t>
      </w:r>
      <w:r w:rsidRPr="00477BA9">
        <w:rPr>
          <w:rFonts w:ascii="Palatino Linotype" w:eastAsia="MS Mincho" w:hAnsi="Palatino Linotype" w:cs="Times New Roman"/>
          <w:i/>
        </w:rPr>
        <w:t xml:space="preserve"> la transparencia de las actividades estatales y</w:t>
      </w:r>
      <w:r w:rsidRPr="00477BA9">
        <w:rPr>
          <w:rFonts w:ascii="Palatino Linotype" w:eastAsia="MS Mincho" w:hAnsi="Palatino Linotype" w:cs="Times New Roman"/>
        </w:rPr>
        <w:t xml:space="preserve"> promoviendo</w:t>
      </w:r>
      <w:r w:rsidRPr="00477BA9">
        <w:rPr>
          <w:rFonts w:ascii="Palatino Linotype" w:eastAsia="MS Mincho" w:hAnsi="Palatino Linotype" w:cs="Times New Roman"/>
          <w:i/>
        </w:rPr>
        <w:t xml:space="preserve"> la responsabilidad de los funcionarios sobre su gestión pública</w:t>
      </w:r>
      <w:r w:rsidRPr="00477BA9">
        <w:rPr>
          <w:rStyle w:val="Refdenotaalpie"/>
          <w:rFonts w:ascii="Palatino Linotype" w:eastAsia="MS Mincho" w:hAnsi="Palatino Linotype"/>
          <w:i/>
        </w:rPr>
        <w:footnoteReference w:id="5"/>
      </w:r>
      <w:r w:rsidRPr="00477BA9">
        <w:rPr>
          <w:rFonts w:ascii="Palatino Linotype" w:eastAsia="MS Mincho" w:hAnsi="Palatino Linotype" w:cs="Times New Roman"/>
          <w:i/>
        </w:rPr>
        <w:t xml:space="preserve"> </w:t>
      </w:r>
      <w:r w:rsidRPr="00477BA9">
        <w:rPr>
          <w:rFonts w:ascii="Palatino Linotype" w:eastAsia="MS Mincho" w:hAnsi="Palatino Linotype" w:cs="Times New Roman"/>
        </w:rPr>
        <w:t>que permite</w:t>
      </w:r>
      <w:r w:rsidRPr="00477BA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77BA9">
        <w:rPr>
          <w:rStyle w:val="Refdenotaalpie"/>
          <w:rFonts w:ascii="Palatino Linotype" w:eastAsia="MS Mincho" w:hAnsi="Palatino Linotype"/>
          <w:i/>
        </w:rPr>
        <w:footnoteReference w:id="6"/>
      </w:r>
      <w:r w:rsidRPr="00477BA9">
        <w:rPr>
          <w:rFonts w:ascii="Palatino Linotype" w:eastAsia="MS Mincho" w:hAnsi="Palatino Linotype" w:cs="Times New Roman"/>
        </w:rPr>
        <w:t xml:space="preserve"> ” </w:t>
      </w:r>
    </w:p>
    <w:p w14:paraId="74BB95E6" w14:textId="77777777" w:rsidR="00CC4F68" w:rsidRPr="00477BA9" w:rsidRDefault="00CC4F68" w:rsidP="00477BA9">
      <w:pPr>
        <w:spacing w:line="360" w:lineRule="auto"/>
        <w:contextualSpacing/>
        <w:jc w:val="both"/>
        <w:rPr>
          <w:rFonts w:ascii="Palatino Linotype" w:hAnsi="Palatino Linotype"/>
        </w:rPr>
      </w:pPr>
    </w:p>
    <w:p w14:paraId="74BB95E7" w14:textId="77777777" w:rsidR="00CC4F68" w:rsidRPr="00477BA9" w:rsidRDefault="00CC4F68" w:rsidP="00477BA9">
      <w:pPr>
        <w:numPr>
          <w:ilvl w:val="0"/>
          <w:numId w:val="1"/>
        </w:numPr>
        <w:spacing w:line="360" w:lineRule="auto"/>
        <w:ind w:left="0" w:right="49" w:firstLine="0"/>
        <w:jc w:val="both"/>
        <w:rPr>
          <w:rFonts w:ascii="Palatino Linotype" w:hAnsi="Palatino Linotype"/>
          <w:lang w:val="es-ES"/>
        </w:rPr>
      </w:pPr>
      <w:r w:rsidRPr="00477BA9">
        <w:rPr>
          <w:rFonts w:ascii="Palatino Linotype" w:hAnsi="Palatino Linotype"/>
          <w:lang w:val="es-ES"/>
        </w:rPr>
        <w:t xml:space="preserve">Es así </w:t>
      </w:r>
      <w:r w:rsidRPr="00477BA9">
        <w:rPr>
          <w:rFonts w:ascii="Palatino Linotype" w:hAnsi="Palatino Linotype"/>
        </w:rPr>
        <w:t>que</w:t>
      </w:r>
      <w:r w:rsidRPr="00477BA9">
        <w:rPr>
          <w:rFonts w:ascii="Palatino Linotype" w:hAnsi="Palatino Linotype"/>
          <w:lang w:val="es-ES"/>
        </w:rPr>
        <w:t xml:space="preserve">, todos los actos de autoridad que realicen los Sujetos Obligados </w:t>
      </w:r>
      <w:r w:rsidRPr="00477BA9">
        <w:rPr>
          <w:rFonts w:ascii="Palatino Linotype" w:hAnsi="Palatino Linotype"/>
          <w:b/>
          <w:lang w:val="es-ES"/>
        </w:rPr>
        <w:t>deben estar documentados</w:t>
      </w:r>
      <w:r w:rsidRPr="00477BA9">
        <w:rPr>
          <w:rFonts w:ascii="Palatino Linotype" w:hAnsi="Palatino Linotype"/>
          <w:lang w:val="es-ES"/>
        </w:rPr>
        <w:t xml:space="preserve"> y, bajo el más alto estándar de transparencia deberán </w:t>
      </w:r>
      <w:r w:rsidRPr="00477BA9">
        <w:rPr>
          <w:rFonts w:ascii="Palatino Linotype" w:hAnsi="Palatino Linotype"/>
          <w:lang w:val="es-ES"/>
        </w:rPr>
        <w:lastRenderedPageBreak/>
        <w:t>poner toda la información que se encuentre en su posesión, a disposición de los particulares que la soliciten.</w:t>
      </w:r>
    </w:p>
    <w:p w14:paraId="74BB95E8" w14:textId="77777777" w:rsidR="00CC4F68" w:rsidRPr="00477BA9" w:rsidRDefault="00CC4F68" w:rsidP="00477BA9">
      <w:pPr>
        <w:pStyle w:val="Prrafodelista"/>
        <w:spacing w:line="360" w:lineRule="auto"/>
        <w:ind w:left="0"/>
        <w:jc w:val="both"/>
        <w:rPr>
          <w:rFonts w:ascii="Palatino Linotype" w:hAnsi="Palatino Linotype"/>
          <w:lang w:val="es-ES"/>
        </w:rPr>
      </w:pPr>
    </w:p>
    <w:p w14:paraId="74BB95E9" w14:textId="77777777" w:rsidR="00CC4F68" w:rsidRPr="00477BA9" w:rsidRDefault="00CC4F68" w:rsidP="00477BA9">
      <w:pPr>
        <w:numPr>
          <w:ilvl w:val="0"/>
          <w:numId w:val="1"/>
        </w:numPr>
        <w:spacing w:line="360" w:lineRule="auto"/>
        <w:ind w:left="0" w:right="49" w:firstLine="0"/>
        <w:jc w:val="both"/>
        <w:rPr>
          <w:rFonts w:ascii="Palatino Linotype" w:hAnsi="Palatino Linotype"/>
          <w:lang w:val="es-ES"/>
        </w:rPr>
      </w:pPr>
      <w:r w:rsidRPr="00477BA9">
        <w:rPr>
          <w:rFonts w:ascii="Palatino Linotype" w:eastAsia="Times New Roman" w:hAnsi="Palatino Linotype" w:cs="Arial"/>
          <w:color w:val="000000"/>
        </w:rPr>
        <w:t xml:space="preserve">Además, </w:t>
      </w:r>
      <w:r w:rsidRPr="00477BA9">
        <w:rPr>
          <w:rFonts w:ascii="Palatino Linotype" w:hAnsi="Palatino Linotype"/>
          <w:lang w:val="es-ES"/>
        </w:rPr>
        <w:t>debemos</w:t>
      </w:r>
      <w:r w:rsidRPr="00477BA9">
        <w:rPr>
          <w:rFonts w:ascii="Palatino Linotype" w:eastAsia="Times New Roman" w:hAnsi="Palatino Linotype" w:cs="Arial"/>
          <w:color w:val="000000"/>
        </w:rPr>
        <w:t xml:space="preserve"> tomar en cuenta los artículos 4 y 12 (antes transcrito</w:t>
      </w:r>
      <w:r w:rsidR="00FC2AD8" w:rsidRPr="00477BA9">
        <w:rPr>
          <w:rFonts w:ascii="Palatino Linotype" w:eastAsia="Times New Roman" w:hAnsi="Palatino Linotype" w:cs="Arial"/>
          <w:color w:val="000000"/>
        </w:rPr>
        <w:t>s</w:t>
      </w:r>
      <w:r w:rsidRPr="00477BA9">
        <w:rPr>
          <w:rFonts w:ascii="Palatino Linotype" w:eastAsia="Times New Roman" w:hAnsi="Palatino Linotype" w:cs="Arial"/>
          <w:color w:val="000000"/>
        </w:rPr>
        <w:t xml:space="preserve">), de la Ley de Transparencia y Acceso a la Información Pública del Estado de México y </w:t>
      </w:r>
      <w:r w:rsidRPr="00477BA9">
        <w:rPr>
          <w:rFonts w:ascii="Palatino Linotype" w:hAnsi="Palatino Linotype"/>
          <w:lang w:val="es-ES"/>
        </w:rPr>
        <w:t>Municipios</w:t>
      </w:r>
      <w:r w:rsidR="00FC2AD8" w:rsidRPr="00477BA9">
        <w:rPr>
          <w:rFonts w:ascii="Palatino Linotype" w:eastAsia="Times New Roman" w:hAnsi="Palatino Linotype" w:cs="Arial"/>
          <w:color w:val="000000"/>
        </w:rPr>
        <w:t xml:space="preserve">. </w:t>
      </w:r>
      <w:r w:rsidRPr="00477BA9">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477BA9">
        <w:rPr>
          <w:rFonts w:ascii="Palatino Linotype" w:eastAsia="Times New Roman" w:hAnsi="Palatino Linotype" w:cs="Arial"/>
          <w:color w:val="000000"/>
        </w:rPr>
        <w:t>información</w:t>
      </w:r>
      <w:r w:rsidRPr="00477BA9">
        <w:rPr>
          <w:rFonts w:ascii="Palatino Linotype" w:hAnsi="Palatino Linotype"/>
          <w:lang w:val="es-ES"/>
        </w:rPr>
        <w:t xml:space="preserve"> que se encuentre en su posesión en estricto apego a los principios de eficacia</w:t>
      </w:r>
      <w:r w:rsidRPr="00477BA9">
        <w:rPr>
          <w:rStyle w:val="Refdenotaalpie"/>
          <w:rFonts w:ascii="Palatino Linotype" w:hAnsi="Palatino Linotype"/>
          <w:lang w:val="es-ES"/>
        </w:rPr>
        <w:footnoteReference w:id="7"/>
      </w:r>
      <w:r w:rsidRPr="00477BA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BB95EA" w14:textId="77777777" w:rsidR="00CC4F68" w:rsidRPr="00477BA9" w:rsidRDefault="00CC4F68" w:rsidP="00477BA9">
      <w:pPr>
        <w:spacing w:line="360" w:lineRule="auto"/>
        <w:contextualSpacing/>
        <w:jc w:val="both"/>
        <w:rPr>
          <w:rFonts w:ascii="Palatino Linotype" w:hAnsi="Palatino Linotype"/>
          <w:lang w:val="es-ES"/>
        </w:rPr>
      </w:pPr>
    </w:p>
    <w:p w14:paraId="74BB95EB" w14:textId="77777777" w:rsidR="00CC4F68" w:rsidRPr="00477BA9" w:rsidRDefault="00CC4F68" w:rsidP="00477BA9">
      <w:pPr>
        <w:spacing w:line="360" w:lineRule="auto"/>
        <w:ind w:right="49"/>
        <w:jc w:val="both"/>
        <w:rPr>
          <w:rFonts w:ascii="Palatino Linotype" w:eastAsia="Palatino Linotype" w:hAnsi="Palatino Linotype" w:cs="Palatino Linotype"/>
          <w:b/>
        </w:rPr>
      </w:pPr>
      <w:r w:rsidRPr="00477BA9">
        <w:rPr>
          <w:rFonts w:ascii="Palatino Linotype" w:eastAsia="Palatino Linotype" w:hAnsi="Palatino Linotype" w:cs="Palatino Linotype"/>
          <w:b/>
        </w:rPr>
        <w:t>QUINTO. De la versión pública.</w:t>
      </w:r>
    </w:p>
    <w:p w14:paraId="74BB95EC" w14:textId="429C72D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color w:val="000000"/>
        </w:rPr>
        <w:t>Finalmente</w:t>
      </w:r>
      <w:r w:rsidRPr="00477BA9">
        <w:rPr>
          <w:rFonts w:ascii="Palatino Linotype" w:eastAsia="Palatino Linotype" w:hAnsi="Palatino Linotype" w:cs="Palatino Linotype"/>
        </w:rPr>
        <w:t>,</w:t>
      </w:r>
      <w:r w:rsidR="00237886" w:rsidRPr="00477BA9">
        <w:rPr>
          <w:rFonts w:ascii="Palatino Linotype" w:eastAsia="Palatino Linotype" w:hAnsi="Palatino Linotype" w:cs="Palatino Linotype"/>
        </w:rPr>
        <w:t xml:space="preserve"> debe señalarse que lo ordenado </w:t>
      </w:r>
      <w:r w:rsidR="0023236D">
        <w:rPr>
          <w:rFonts w:ascii="Palatino Linotype" w:eastAsia="Palatino Linotype" w:hAnsi="Palatino Linotype" w:cs="Palatino Linotype"/>
        </w:rPr>
        <w:t xml:space="preserve">como ha quedado establecido en el Considerando anterior, </w:t>
      </w:r>
      <w:r w:rsidR="00237886" w:rsidRPr="00477BA9">
        <w:rPr>
          <w:rFonts w:ascii="Palatino Linotype" w:eastAsia="Palatino Linotype" w:hAnsi="Palatino Linotype" w:cs="Palatino Linotype"/>
        </w:rPr>
        <w:t>contiene</w:t>
      </w:r>
      <w:r w:rsidRPr="00477BA9">
        <w:rPr>
          <w:rFonts w:ascii="Palatino Linotype" w:eastAsia="Palatino Linotype" w:hAnsi="Palatino Linotype" w:cs="Palatino Linotype"/>
        </w:rPr>
        <w:t xml:space="preserve"> datos </w:t>
      </w:r>
      <w:r w:rsidRPr="00477BA9">
        <w:rPr>
          <w:rFonts w:ascii="Palatino Linotype" w:hAnsi="Palatino Linotype"/>
          <w:lang w:val="es-ES"/>
        </w:rPr>
        <w:t>personales</w:t>
      </w:r>
      <w:r w:rsidR="00237886" w:rsidRPr="00477BA9">
        <w:rPr>
          <w:rFonts w:ascii="Palatino Linotype" w:hAnsi="Palatino Linotype"/>
          <w:lang w:val="es-ES"/>
        </w:rPr>
        <w:t xml:space="preserve"> conforme al análisis realizado</w:t>
      </w:r>
      <w:r w:rsidRPr="00477BA9">
        <w:rPr>
          <w:rFonts w:ascii="Palatino Linotype" w:eastAsia="Palatino Linotype" w:hAnsi="Palatino Linotype" w:cs="Palatino Linotype"/>
        </w:rPr>
        <w:t xml:space="preserve">, </w:t>
      </w:r>
      <w:r w:rsidR="00237886" w:rsidRPr="00477BA9">
        <w:rPr>
          <w:rFonts w:ascii="Palatino Linotype" w:eastAsia="Palatino Linotype" w:hAnsi="Palatino Linotype" w:cs="Palatino Linotype"/>
        </w:rPr>
        <w:t xml:space="preserve">por tanto el </w:t>
      </w:r>
      <w:r w:rsidR="00237886" w:rsidRPr="00477BA9">
        <w:rPr>
          <w:rFonts w:ascii="Palatino Linotype" w:eastAsia="Palatino Linotype" w:hAnsi="Palatino Linotype" w:cs="Palatino Linotype"/>
          <w:b/>
        </w:rPr>
        <w:t>SUJETO OBLIGADO</w:t>
      </w:r>
      <w:r w:rsidRPr="00477BA9">
        <w:rPr>
          <w:rFonts w:ascii="Palatino Linotype" w:eastAsia="Palatino Linotype" w:hAnsi="Palatino Linotype" w:cs="Palatino Linotype"/>
        </w:rPr>
        <w:t>,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14:paraId="1FBAC262" w14:textId="77777777" w:rsidR="00DA1281" w:rsidRPr="00477BA9" w:rsidRDefault="00DA1281" w:rsidP="00477BA9">
      <w:pPr>
        <w:spacing w:line="360" w:lineRule="auto"/>
        <w:ind w:right="49"/>
        <w:jc w:val="both"/>
        <w:rPr>
          <w:rFonts w:ascii="Palatino Linotype" w:eastAsia="Palatino Linotype" w:hAnsi="Palatino Linotype" w:cs="Palatino Linotype"/>
        </w:rPr>
      </w:pPr>
    </w:p>
    <w:p w14:paraId="74BB95ED" w14:textId="7777777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BB95EE" w14:textId="77777777" w:rsidR="00CC4F68" w:rsidRPr="00477BA9" w:rsidRDefault="00CC4F68" w:rsidP="00477BA9">
      <w:pPr>
        <w:pStyle w:val="Prrafodelista"/>
        <w:spacing w:line="360" w:lineRule="auto"/>
        <w:rPr>
          <w:rFonts w:ascii="Palatino Linotype" w:eastAsia="Palatino Linotype" w:hAnsi="Palatino Linotype" w:cs="Palatino Linotype"/>
        </w:rPr>
      </w:pPr>
    </w:p>
    <w:p w14:paraId="74BB95EF"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r w:rsidRPr="00477BA9">
        <w:rPr>
          <w:rFonts w:ascii="Palatino Linotype" w:eastAsia="Palatino Linotype" w:hAnsi="Palatino Linotype" w:cs="Palatino Linotype"/>
          <w:b/>
          <w:i/>
        </w:rPr>
        <w:t>Artículo 3</w:t>
      </w:r>
      <w:r w:rsidRPr="00477BA9">
        <w:rPr>
          <w:rFonts w:ascii="Palatino Linotype" w:eastAsia="Palatino Linotype" w:hAnsi="Palatino Linotype" w:cs="Palatino Linotype"/>
          <w:i/>
        </w:rPr>
        <w:t>. Para los efectos de la presente Ley se entenderá por:</w:t>
      </w:r>
    </w:p>
    <w:p w14:paraId="74BB95F0"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p>
    <w:p w14:paraId="74BB95F1"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IX. Datos personales</w:t>
      </w:r>
      <w:r w:rsidRPr="00477BA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4BB95F2"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XX. Información clasificada</w:t>
      </w:r>
      <w:r w:rsidRPr="00477BA9">
        <w:rPr>
          <w:rFonts w:ascii="Palatino Linotype" w:eastAsia="Palatino Linotype" w:hAnsi="Palatino Linotype" w:cs="Palatino Linotype"/>
          <w:i/>
        </w:rPr>
        <w:t>: Aquella considerada por la presente Ley como reservada o confidencial;</w:t>
      </w:r>
    </w:p>
    <w:p w14:paraId="74BB95F3"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 xml:space="preserve">XXI. Información confidencial: </w:t>
      </w:r>
      <w:r w:rsidRPr="00477BA9">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BB95F4"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XLV. Versión pública:</w:t>
      </w:r>
      <w:r w:rsidRPr="00477BA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4BB95F5"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p>
    <w:p w14:paraId="74BB95F6"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p>
    <w:p w14:paraId="74BB95F7"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lastRenderedPageBreak/>
        <w:t>Artículo 91.</w:t>
      </w:r>
      <w:r w:rsidRPr="00477BA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4BB95F8"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p>
    <w:p w14:paraId="74BB95F9"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Artículo 132.</w:t>
      </w:r>
      <w:r w:rsidRPr="00477BA9">
        <w:rPr>
          <w:rFonts w:ascii="Palatino Linotype" w:eastAsia="Palatino Linotype" w:hAnsi="Palatino Linotype" w:cs="Palatino Linotype"/>
          <w:i/>
        </w:rPr>
        <w:t xml:space="preserve"> La clasificación de la información se llevará a cabo en el momento en que:</w:t>
      </w:r>
    </w:p>
    <w:p w14:paraId="74BB95FA"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w:t>
      </w:r>
      <w:r w:rsidRPr="00477BA9">
        <w:rPr>
          <w:rFonts w:ascii="Palatino Linotype" w:eastAsia="Palatino Linotype" w:hAnsi="Palatino Linotype" w:cs="Palatino Linotype"/>
          <w:i/>
        </w:rPr>
        <w:t>. Se reciba una solicitud de acceso a la información;</w:t>
      </w:r>
    </w:p>
    <w:p w14:paraId="74BB95FB"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II.</w:t>
      </w:r>
      <w:r w:rsidRPr="00477BA9">
        <w:rPr>
          <w:rFonts w:ascii="Palatino Linotype" w:eastAsia="Palatino Linotype" w:hAnsi="Palatino Linotype" w:cs="Palatino Linotype"/>
          <w:i/>
        </w:rPr>
        <w:t xml:space="preserve"> Se determine mediante resolución de autoridad competente; o</w:t>
      </w:r>
    </w:p>
    <w:p w14:paraId="74BB95FC"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III.</w:t>
      </w:r>
      <w:r w:rsidRPr="00477BA9">
        <w:rPr>
          <w:rFonts w:ascii="Palatino Linotype" w:eastAsia="Palatino Linotype" w:hAnsi="Palatino Linotype" w:cs="Palatino Linotype"/>
          <w:i/>
        </w:rPr>
        <w:t xml:space="preserve"> Se generen versiones públicas para dar cumplimiento a las obligaciones de transparencia previstas en esta Ley.</w:t>
      </w:r>
    </w:p>
    <w:p w14:paraId="74BB95FD"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w:t>
      </w:r>
    </w:p>
    <w:p w14:paraId="74BB95FE"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p>
    <w:p w14:paraId="74BB95FF"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Artículo 143</w:t>
      </w:r>
      <w:r w:rsidRPr="00477BA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4BB9600"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w:t>
      </w:r>
      <w:r w:rsidRPr="00477BA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4BB9601"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II.</w:t>
      </w:r>
      <w:r w:rsidRPr="00477BA9">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4BB9602"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lastRenderedPageBreak/>
        <w:t>III.</w:t>
      </w:r>
      <w:r w:rsidRPr="00477BA9">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74BB9603"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4BB9604"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4BB9605"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p>
    <w:p w14:paraId="74BB9606" w14:textId="7777777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BB9607" w14:textId="77777777" w:rsidR="00CC4F68" w:rsidRPr="00477BA9" w:rsidRDefault="00CC4F68" w:rsidP="00477BA9">
      <w:pPr>
        <w:pStyle w:val="Prrafodelista"/>
        <w:spacing w:line="360" w:lineRule="auto"/>
        <w:ind w:left="0"/>
        <w:jc w:val="both"/>
        <w:rPr>
          <w:rFonts w:ascii="Palatino Linotype" w:eastAsia="Palatino Linotype" w:hAnsi="Palatino Linotype" w:cs="Palatino Linotype"/>
        </w:rPr>
      </w:pPr>
    </w:p>
    <w:p w14:paraId="74BB9608" w14:textId="7777777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rPr>
      </w:pPr>
      <w:r w:rsidRPr="00477BA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4BB9609" w14:textId="77777777" w:rsidR="00CC4F68" w:rsidRPr="00477BA9" w:rsidRDefault="00CC4F68" w:rsidP="00477BA9">
      <w:pPr>
        <w:pStyle w:val="Prrafodelista"/>
        <w:spacing w:line="360" w:lineRule="auto"/>
        <w:rPr>
          <w:rFonts w:ascii="Palatino Linotype" w:eastAsia="Palatino Linotype" w:hAnsi="Palatino Linotype" w:cs="Palatino Linotype"/>
        </w:rPr>
      </w:pPr>
    </w:p>
    <w:p w14:paraId="74BB960A"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lastRenderedPageBreak/>
        <w:t>“Quincuagésimo sexto</w:t>
      </w:r>
      <w:r w:rsidRPr="00477BA9">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4BB960B"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p>
    <w:p w14:paraId="74BB960C"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Quincuagésimo séptimo</w:t>
      </w:r>
      <w:r w:rsidRPr="00477BA9">
        <w:rPr>
          <w:rFonts w:ascii="Palatino Linotype" w:eastAsia="Palatino Linotype" w:hAnsi="Palatino Linotype" w:cs="Palatino Linotype"/>
          <w:i/>
        </w:rPr>
        <w:t xml:space="preserve">. Se considera, en principio, como información pública y no podrá omitirse de las versiones públicas la siguiente: </w:t>
      </w:r>
    </w:p>
    <w:p w14:paraId="74BB960D"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w:t>
      </w:r>
      <w:r w:rsidRPr="00477BA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4BB960E"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II.</w:t>
      </w:r>
      <w:r w:rsidRPr="00477BA9">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74BB960F" w14:textId="77777777" w:rsidR="00CC4F68" w:rsidRPr="00477BA9" w:rsidRDefault="00CC4F68" w:rsidP="00477BA9">
      <w:pPr>
        <w:spacing w:line="360" w:lineRule="auto"/>
        <w:ind w:left="1134"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III.</w:t>
      </w:r>
      <w:r w:rsidRPr="00477BA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4BB9610"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4BB9611"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p>
    <w:p w14:paraId="74BB9612" w14:textId="77777777" w:rsidR="00CC4F68" w:rsidRPr="00477BA9" w:rsidRDefault="00CC4F68" w:rsidP="00477BA9">
      <w:pPr>
        <w:spacing w:line="360" w:lineRule="auto"/>
        <w:ind w:left="851" w:right="902"/>
        <w:jc w:val="both"/>
        <w:rPr>
          <w:rFonts w:ascii="Palatino Linotype" w:eastAsia="Palatino Linotype" w:hAnsi="Palatino Linotype" w:cs="Palatino Linotype"/>
          <w:i/>
        </w:rPr>
      </w:pPr>
      <w:r w:rsidRPr="00477BA9">
        <w:rPr>
          <w:rFonts w:ascii="Palatino Linotype" w:eastAsia="Palatino Linotype" w:hAnsi="Palatino Linotype" w:cs="Palatino Linotype"/>
          <w:b/>
          <w:i/>
        </w:rPr>
        <w:t>Quincuagésimo octavo</w:t>
      </w:r>
      <w:r w:rsidRPr="00477BA9">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74BB9613" w14:textId="77777777" w:rsidR="00FC2AD8" w:rsidRPr="00477BA9" w:rsidRDefault="00FC2AD8" w:rsidP="00477BA9">
      <w:pPr>
        <w:spacing w:line="360" w:lineRule="auto"/>
        <w:ind w:left="851" w:right="902"/>
        <w:jc w:val="both"/>
        <w:rPr>
          <w:rFonts w:ascii="Palatino Linotype" w:eastAsia="Palatino Linotype" w:hAnsi="Palatino Linotype" w:cs="Palatino Linotype"/>
          <w:i/>
        </w:rPr>
      </w:pPr>
    </w:p>
    <w:p w14:paraId="74BB9626" w14:textId="7777777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lastRenderedPageBreak/>
        <w:t xml:space="preserve">Luego entonces, el </w:t>
      </w:r>
      <w:r w:rsidRPr="00477BA9">
        <w:rPr>
          <w:rFonts w:ascii="Palatino Linotype" w:eastAsia="Palatino Linotype" w:hAnsi="Palatino Linotype" w:cs="Palatino Linotype"/>
          <w:b/>
          <w:color w:val="000000"/>
        </w:rPr>
        <w:t xml:space="preserve">SUJETOS OBLIGADOS </w:t>
      </w:r>
      <w:r w:rsidRPr="00477BA9">
        <w:rPr>
          <w:rFonts w:ascii="Palatino Linotype" w:eastAsia="Palatino Linotype" w:hAnsi="Palatino Linotype" w:cs="Palatino Linotype"/>
          <w:color w:val="000000"/>
        </w:rPr>
        <w:t xml:space="preserve">será responsable de los datos personales en </w:t>
      </w:r>
      <w:r w:rsidRPr="00477BA9">
        <w:rPr>
          <w:rFonts w:ascii="Palatino Linotype" w:eastAsia="Palatino Linotype" w:hAnsi="Palatino Linotype" w:cs="Palatino Linotype"/>
        </w:rPr>
        <w:t>su</w:t>
      </w:r>
      <w:r w:rsidRPr="00477BA9">
        <w:rPr>
          <w:rFonts w:ascii="Palatino Linotype" w:eastAsia="Palatino Linotype" w:hAnsi="Palatino Linotype" w:cs="Palatino Linotype"/>
          <w:color w:val="000000"/>
        </w:rPr>
        <w:t xml:space="preserve"> posesión y que, en caso de localizarse datos concernientes a terceros, éstos no podrán difundir, distribuir o comercializar los datos personales.  Cabe destacar que, para la realización de la clasificación de la información, se deben seguir una serie de </w:t>
      </w:r>
      <w:r w:rsidRPr="00477BA9">
        <w:rPr>
          <w:rFonts w:ascii="Palatino Linotype" w:eastAsia="Calibri" w:hAnsi="Palatino Linotype" w:cs="Tahoma"/>
          <w:bCs/>
          <w:lang w:eastAsia="en-US"/>
        </w:rPr>
        <w:t>pasos</w:t>
      </w:r>
      <w:r w:rsidRPr="00477BA9">
        <w:rPr>
          <w:rFonts w:ascii="Palatino Linotype" w:eastAsia="Palatino Linotype" w:hAnsi="Palatino Linotype" w:cs="Palatino Linotype"/>
          <w:color w:val="000000"/>
        </w:rPr>
        <w:t xml:space="preserve"> y procedimientos, por lo que es menester reiterar los mismos:</w:t>
      </w:r>
    </w:p>
    <w:tbl>
      <w:tblPr>
        <w:tblW w:w="86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953"/>
      </w:tblGrid>
      <w:tr w:rsidR="00CC4F68" w:rsidRPr="00477BA9" w14:paraId="74BB962D" w14:textId="77777777" w:rsidTr="00A907B5">
        <w:tc>
          <w:tcPr>
            <w:tcW w:w="2689" w:type="dxa"/>
          </w:tcPr>
          <w:p w14:paraId="74BB9627" w14:textId="77777777" w:rsidR="00CC4F68" w:rsidRPr="00477BA9" w:rsidRDefault="00CC4F68" w:rsidP="0023236D">
            <w:pPr>
              <w:tabs>
                <w:tab w:val="left" w:pos="284"/>
              </w:tabs>
              <w:rPr>
                <w:rFonts w:ascii="Palatino Linotype" w:eastAsia="Palatino Linotype" w:hAnsi="Palatino Linotype" w:cs="Palatino Linotype"/>
              </w:rPr>
            </w:pPr>
            <w:r w:rsidRPr="00477BA9">
              <w:rPr>
                <w:rFonts w:ascii="Palatino Linotype" w:eastAsia="Palatino Linotype" w:hAnsi="Palatino Linotype" w:cs="Palatino Linotype"/>
              </w:rPr>
              <w:t>a) Requisitos previos.</w:t>
            </w:r>
          </w:p>
        </w:tc>
        <w:tc>
          <w:tcPr>
            <w:tcW w:w="5953" w:type="dxa"/>
          </w:tcPr>
          <w:p w14:paraId="74BB9628"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4BB9629"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74BB962A"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74BB962B" w14:textId="77777777" w:rsidR="00CC4F68" w:rsidRPr="00477BA9" w:rsidRDefault="00CC4F68" w:rsidP="0023236D">
            <w:pPr>
              <w:tabs>
                <w:tab w:val="left" w:pos="284"/>
              </w:tabs>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477BA9">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477BA9">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74BB962C" w14:textId="77777777" w:rsidR="00CC4F68" w:rsidRPr="00477BA9" w:rsidRDefault="00CC4F68" w:rsidP="0023236D">
            <w:pPr>
              <w:tabs>
                <w:tab w:val="left" w:pos="284"/>
              </w:tabs>
              <w:jc w:val="both"/>
              <w:rPr>
                <w:rFonts w:ascii="Palatino Linotype" w:eastAsia="Palatino Linotype" w:hAnsi="Palatino Linotype" w:cs="Palatino Linotype"/>
              </w:rPr>
            </w:pPr>
          </w:p>
        </w:tc>
      </w:tr>
      <w:tr w:rsidR="00CC4F68" w:rsidRPr="00477BA9" w14:paraId="74BB9633" w14:textId="77777777" w:rsidTr="00A907B5">
        <w:tc>
          <w:tcPr>
            <w:tcW w:w="2689" w:type="dxa"/>
          </w:tcPr>
          <w:p w14:paraId="74BB962E" w14:textId="77777777" w:rsidR="00CC4F68" w:rsidRPr="00477BA9" w:rsidRDefault="00CC4F68" w:rsidP="0023236D">
            <w:pPr>
              <w:tabs>
                <w:tab w:val="left" w:pos="284"/>
              </w:tabs>
              <w:rPr>
                <w:rFonts w:ascii="Palatino Linotype" w:eastAsia="Palatino Linotype" w:hAnsi="Palatino Linotype" w:cs="Palatino Linotype"/>
              </w:rPr>
            </w:pPr>
            <w:r w:rsidRPr="00477BA9">
              <w:rPr>
                <w:rFonts w:ascii="Palatino Linotype" w:eastAsia="Palatino Linotype" w:hAnsi="Palatino Linotype" w:cs="Palatino Linotype"/>
              </w:rPr>
              <w:t>b) Supuestos de clasificación.</w:t>
            </w:r>
          </w:p>
        </w:tc>
        <w:tc>
          <w:tcPr>
            <w:tcW w:w="5953" w:type="dxa"/>
          </w:tcPr>
          <w:p w14:paraId="74BB962F"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74BB9630"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4BB9631" w14:textId="77777777" w:rsidR="00CC4F68" w:rsidRPr="00477BA9" w:rsidRDefault="00CC4F68" w:rsidP="0023236D">
            <w:pPr>
              <w:tabs>
                <w:tab w:val="left" w:pos="284"/>
              </w:tabs>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El </w:t>
            </w:r>
            <w:r w:rsidRPr="00477BA9">
              <w:rPr>
                <w:rFonts w:ascii="Palatino Linotype" w:eastAsia="Palatino Linotype" w:hAnsi="Palatino Linotype" w:cs="Palatino Linotype"/>
                <w:b/>
                <w:color w:val="000000"/>
              </w:rPr>
              <w:t>Sujeto Obligado</w:t>
            </w:r>
            <w:r w:rsidRPr="00477BA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4BB9632" w14:textId="77777777" w:rsidR="00CC4F68" w:rsidRPr="00477BA9" w:rsidRDefault="00CC4F68" w:rsidP="0023236D">
            <w:pPr>
              <w:tabs>
                <w:tab w:val="left" w:pos="284"/>
              </w:tabs>
              <w:jc w:val="both"/>
              <w:rPr>
                <w:rFonts w:ascii="Palatino Linotype" w:eastAsia="Palatino Linotype" w:hAnsi="Palatino Linotype" w:cs="Palatino Linotype"/>
              </w:rPr>
            </w:pPr>
          </w:p>
        </w:tc>
      </w:tr>
      <w:tr w:rsidR="00CC4F68" w:rsidRPr="00477BA9" w14:paraId="74BB9639" w14:textId="77777777" w:rsidTr="00A907B5">
        <w:tc>
          <w:tcPr>
            <w:tcW w:w="2689" w:type="dxa"/>
          </w:tcPr>
          <w:p w14:paraId="74BB9634" w14:textId="77777777" w:rsidR="00CC4F68" w:rsidRPr="00477BA9" w:rsidRDefault="00CC4F68" w:rsidP="0023236D">
            <w:pPr>
              <w:tabs>
                <w:tab w:val="left" w:pos="284"/>
              </w:tabs>
              <w:rPr>
                <w:rFonts w:ascii="Palatino Linotype" w:eastAsia="Palatino Linotype" w:hAnsi="Palatino Linotype" w:cs="Palatino Linotype"/>
              </w:rPr>
            </w:pPr>
            <w:r w:rsidRPr="00477BA9">
              <w:rPr>
                <w:rFonts w:ascii="Palatino Linotype" w:eastAsia="Palatino Linotype" w:hAnsi="Palatino Linotype" w:cs="Palatino Linotype"/>
              </w:rPr>
              <w:lastRenderedPageBreak/>
              <w:t>c) Formalidades para emitir el acuerdo de clasificación.</w:t>
            </w:r>
          </w:p>
        </w:tc>
        <w:tc>
          <w:tcPr>
            <w:tcW w:w="5953" w:type="dxa"/>
          </w:tcPr>
          <w:p w14:paraId="74BB9635"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74BB9636"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Es necesario que </w:t>
            </w:r>
            <w:r w:rsidRPr="00477BA9">
              <w:rPr>
                <w:rFonts w:ascii="Palatino Linotype" w:eastAsia="Palatino Linotype" w:hAnsi="Palatino Linotype" w:cs="Palatino Linotype"/>
                <w:b/>
                <w:color w:val="000000"/>
                <w:u w:val="single"/>
              </w:rPr>
              <w:t>el acto reúna con los requisitos elementales</w:t>
            </w:r>
            <w:r w:rsidRPr="00477BA9">
              <w:rPr>
                <w:rFonts w:ascii="Palatino Linotype" w:eastAsia="Palatino Linotype" w:hAnsi="Palatino Linotype" w:cs="Palatino Linotype"/>
                <w:color w:val="000000"/>
              </w:rPr>
              <w:t>, entre ellos, que la autoridad que va a emitir el acto de autoridad sea la legalmente facultada para ello.</w:t>
            </w:r>
          </w:p>
          <w:p w14:paraId="74BB9637" w14:textId="77777777" w:rsidR="00CC4F68" w:rsidRPr="00477BA9" w:rsidRDefault="00CC4F68" w:rsidP="0023236D">
            <w:pPr>
              <w:tabs>
                <w:tab w:val="left" w:pos="284"/>
              </w:tabs>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477BA9">
              <w:rPr>
                <w:rFonts w:ascii="Palatino Linotype" w:eastAsia="Palatino Linotype" w:hAnsi="Palatino Linotype" w:cs="Palatino Linotype"/>
                <w:color w:val="000000"/>
              </w:rPr>
              <w:lastRenderedPageBreak/>
              <w:t>áreas y que son sujetas a control, en primera instancia, por el Comité de Transparencia.</w:t>
            </w:r>
          </w:p>
          <w:p w14:paraId="74BB9638" w14:textId="77777777" w:rsidR="00CC4F68" w:rsidRPr="00477BA9" w:rsidRDefault="00CC4F68" w:rsidP="0023236D">
            <w:pPr>
              <w:tabs>
                <w:tab w:val="left" w:pos="284"/>
              </w:tabs>
              <w:jc w:val="both"/>
              <w:rPr>
                <w:rFonts w:ascii="Palatino Linotype" w:eastAsia="Palatino Linotype" w:hAnsi="Palatino Linotype" w:cs="Palatino Linotype"/>
              </w:rPr>
            </w:pPr>
          </w:p>
        </w:tc>
      </w:tr>
      <w:tr w:rsidR="00CC4F68" w:rsidRPr="00477BA9" w14:paraId="74BB9642" w14:textId="77777777" w:rsidTr="00A907B5">
        <w:tc>
          <w:tcPr>
            <w:tcW w:w="2689" w:type="dxa"/>
          </w:tcPr>
          <w:p w14:paraId="74BB963A" w14:textId="77777777" w:rsidR="00CC4F68" w:rsidRPr="00477BA9" w:rsidRDefault="00CC4F68" w:rsidP="0023236D">
            <w:pPr>
              <w:tabs>
                <w:tab w:val="left" w:pos="284"/>
              </w:tabs>
              <w:rPr>
                <w:rFonts w:ascii="Palatino Linotype" w:eastAsia="Palatino Linotype" w:hAnsi="Palatino Linotype" w:cs="Palatino Linotype"/>
              </w:rPr>
            </w:pPr>
          </w:p>
          <w:p w14:paraId="74BB963B" w14:textId="77777777" w:rsidR="00CC4F68" w:rsidRPr="00477BA9" w:rsidRDefault="00CC4F68" w:rsidP="0023236D">
            <w:pPr>
              <w:tabs>
                <w:tab w:val="left" w:pos="284"/>
              </w:tabs>
              <w:jc w:val="both"/>
              <w:rPr>
                <w:rFonts w:ascii="Palatino Linotype" w:eastAsia="Palatino Linotype" w:hAnsi="Palatino Linotype" w:cs="Palatino Linotype"/>
              </w:rPr>
            </w:pPr>
            <w:r w:rsidRPr="00477BA9">
              <w:rPr>
                <w:rFonts w:ascii="Palatino Linotype" w:eastAsia="Palatino Linotype" w:hAnsi="Palatino Linotype" w:cs="Palatino Linotype"/>
                <w:color w:val="000000"/>
              </w:rPr>
              <w:t xml:space="preserve">d) Requisitos de fondo del acuerdo de clasificación. </w:t>
            </w:r>
          </w:p>
        </w:tc>
        <w:tc>
          <w:tcPr>
            <w:tcW w:w="5953" w:type="dxa"/>
          </w:tcPr>
          <w:p w14:paraId="74BB963C"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7BA9">
              <w:rPr>
                <w:rFonts w:ascii="Palatino Linotype" w:eastAsia="Palatino Linotype" w:hAnsi="Palatino Linotype" w:cs="Palatino Linotype"/>
                <w:b/>
                <w:color w:val="000000"/>
              </w:rPr>
              <w:t>Sujetos Obligados</w:t>
            </w:r>
            <w:r w:rsidRPr="00477BA9">
              <w:rPr>
                <w:rFonts w:ascii="Palatino Linotype" w:eastAsia="Palatino Linotype" w:hAnsi="Palatino Linotype" w:cs="Palatino Linotype"/>
                <w:color w:val="000000"/>
              </w:rPr>
              <w:t xml:space="preserve">, por lo que deberán fundar y motivar debidamente la clasificación. </w:t>
            </w:r>
          </w:p>
          <w:p w14:paraId="74BB963D"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De lo anterior, se desprende que para una correcta </w:t>
            </w:r>
            <w:r w:rsidRPr="00477BA9">
              <w:rPr>
                <w:rFonts w:ascii="Palatino Linotype" w:eastAsia="Palatino Linotype" w:hAnsi="Palatino Linotype" w:cs="Palatino Linotype"/>
                <w:b/>
                <w:color w:val="000000"/>
              </w:rPr>
              <w:t>clasificación total o parcial</w:t>
            </w:r>
            <w:r w:rsidRPr="00477BA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BB963E"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BB963F"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74BB9640"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lastRenderedPageBreak/>
              <w:t xml:space="preserve">Ahora bien, </w:t>
            </w:r>
            <w:r w:rsidRPr="00477BA9">
              <w:rPr>
                <w:rFonts w:ascii="Palatino Linotype" w:eastAsia="Palatino Linotype" w:hAnsi="Palatino Linotype" w:cs="Palatino Linotype"/>
                <w:b/>
                <w:color w:val="000000"/>
                <w:u w:val="single"/>
              </w:rPr>
              <w:t>para cada caso además de fundar y motivar</w:t>
            </w:r>
            <w:r w:rsidRPr="00477BA9">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74BB9641"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p>
        </w:tc>
      </w:tr>
      <w:tr w:rsidR="00CC4F68" w:rsidRPr="00477BA9" w14:paraId="74BB9648" w14:textId="77777777" w:rsidTr="00A907B5">
        <w:tc>
          <w:tcPr>
            <w:tcW w:w="2689" w:type="dxa"/>
          </w:tcPr>
          <w:p w14:paraId="74BB9643" w14:textId="77777777" w:rsidR="00CC4F68" w:rsidRPr="00477BA9" w:rsidRDefault="00CC4F68" w:rsidP="0023236D">
            <w:pPr>
              <w:tabs>
                <w:tab w:val="left" w:pos="284"/>
              </w:tabs>
              <w:ind w:right="49"/>
              <w:jc w:val="both"/>
              <w:rPr>
                <w:rFonts w:ascii="Palatino Linotype" w:eastAsia="Palatino Linotype" w:hAnsi="Palatino Linotype" w:cs="Palatino Linotype"/>
              </w:rPr>
            </w:pPr>
            <w:r w:rsidRPr="00477BA9">
              <w:rPr>
                <w:rFonts w:ascii="Palatino Linotype" w:eastAsia="Palatino Linotype" w:hAnsi="Palatino Linotype" w:cs="Palatino Linotype"/>
              </w:rPr>
              <w:lastRenderedPageBreak/>
              <w:t xml:space="preserve">e) Condiciones especiales de la clasificación de la información como confidencial. </w:t>
            </w:r>
          </w:p>
        </w:tc>
        <w:tc>
          <w:tcPr>
            <w:tcW w:w="5953" w:type="dxa"/>
          </w:tcPr>
          <w:p w14:paraId="74BB9644"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74BB9645" w14:textId="77777777" w:rsidR="00CC4F68" w:rsidRPr="00477BA9" w:rsidRDefault="00CC4F68" w:rsidP="0023236D">
            <w:pPr>
              <w:tabs>
                <w:tab w:val="left" w:pos="284"/>
              </w:tabs>
              <w:ind w:right="49"/>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BB9646" w14:textId="77777777" w:rsidR="00CC4F68" w:rsidRPr="00477BA9" w:rsidRDefault="00CC4F68" w:rsidP="0023236D">
            <w:pPr>
              <w:tabs>
                <w:tab w:val="left" w:pos="284"/>
              </w:tabs>
              <w:rPr>
                <w:rFonts w:ascii="Palatino Linotype" w:eastAsia="Palatino Linotype" w:hAnsi="Palatino Linotype" w:cs="Palatino Linotype"/>
                <w:color w:val="000000"/>
              </w:rPr>
            </w:pPr>
            <w:r w:rsidRPr="00477BA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74BB9647" w14:textId="77777777" w:rsidR="00CC4F68" w:rsidRPr="00477BA9" w:rsidRDefault="00CC4F68" w:rsidP="0023236D">
            <w:pPr>
              <w:tabs>
                <w:tab w:val="left" w:pos="284"/>
              </w:tabs>
              <w:rPr>
                <w:rFonts w:ascii="Palatino Linotype" w:eastAsia="Palatino Linotype" w:hAnsi="Palatino Linotype" w:cs="Palatino Linotype"/>
              </w:rPr>
            </w:pPr>
          </w:p>
        </w:tc>
      </w:tr>
    </w:tbl>
    <w:p w14:paraId="74BB9649" w14:textId="77777777" w:rsidR="00CC4F68" w:rsidRPr="00477BA9" w:rsidRDefault="00CC4F68" w:rsidP="00477BA9">
      <w:pPr>
        <w:pStyle w:val="Prrafodelista"/>
        <w:spacing w:line="360" w:lineRule="auto"/>
        <w:ind w:left="0"/>
        <w:jc w:val="both"/>
        <w:rPr>
          <w:rFonts w:ascii="Palatino Linotype" w:eastAsia="Palatino Linotype" w:hAnsi="Palatino Linotype" w:cs="Palatino Linotype"/>
          <w:color w:val="000000"/>
        </w:rPr>
      </w:pPr>
    </w:p>
    <w:p w14:paraId="74BB964A" w14:textId="77777777" w:rsidR="00CC4F68" w:rsidRPr="00477BA9" w:rsidRDefault="00CC4F68" w:rsidP="00477BA9">
      <w:pPr>
        <w:numPr>
          <w:ilvl w:val="0"/>
          <w:numId w:val="1"/>
        </w:numPr>
        <w:spacing w:line="360" w:lineRule="auto"/>
        <w:ind w:left="0" w:right="49" w:firstLine="0"/>
        <w:jc w:val="both"/>
        <w:rPr>
          <w:rFonts w:ascii="Palatino Linotype" w:eastAsia="Palatino Linotype" w:hAnsi="Palatino Linotype" w:cs="Palatino Linotype"/>
          <w:color w:val="000000"/>
        </w:rPr>
      </w:pPr>
      <w:r w:rsidRPr="00477BA9">
        <w:rPr>
          <w:rFonts w:ascii="Palatino Linotype" w:eastAsia="Palatino Linotype" w:hAnsi="Palatino Linotype" w:cs="Palatino Linotype"/>
        </w:rPr>
        <w:t xml:space="preserve">Si el </w:t>
      </w:r>
      <w:r w:rsidRPr="00477BA9">
        <w:rPr>
          <w:rFonts w:ascii="Palatino Linotype" w:eastAsia="Palatino Linotype" w:hAnsi="Palatino Linotype" w:cs="Palatino Linotype"/>
          <w:color w:val="000000"/>
        </w:rPr>
        <w:t>servidor</w:t>
      </w:r>
      <w:r w:rsidRPr="00477BA9">
        <w:rPr>
          <w:rFonts w:ascii="Palatino Linotype" w:eastAsia="Palatino Linotype" w:hAnsi="Palatino Linotype" w:cs="Palatino Linotype"/>
        </w:rPr>
        <w:t xml:space="preserve"> público incumple con estas formalidades y entrega la información </w:t>
      </w:r>
      <w:r w:rsidRPr="00477BA9">
        <w:rPr>
          <w:rFonts w:ascii="Palatino Linotype" w:eastAsia="Palatino Linotype" w:hAnsi="Palatino Linotype" w:cs="Palatino Linotype"/>
          <w:color w:val="000000"/>
        </w:rPr>
        <w:t>sin</w:t>
      </w:r>
      <w:r w:rsidRPr="00477BA9">
        <w:rPr>
          <w:rFonts w:ascii="Palatino Linotype" w:eastAsia="Palatino Linotype" w:hAnsi="Palatino Linotype" w:cs="Palatino Linotype"/>
        </w:rPr>
        <w:t xml:space="preserve"> proteger los datos personales incumple con lo que estipula las </w:t>
      </w:r>
      <w:r w:rsidRPr="00477BA9">
        <w:rPr>
          <w:rFonts w:ascii="Palatino Linotype" w:eastAsia="Palatino Linotype" w:hAnsi="Palatino Linotype" w:cs="Palatino Linotype"/>
        </w:rPr>
        <w:lastRenderedPageBreak/>
        <w:t xml:space="preserve">disposiciones legales </w:t>
      </w:r>
      <w:r w:rsidRPr="00477BA9">
        <w:rPr>
          <w:rFonts w:ascii="Palatino Linotype" w:eastAsia="Palatino Linotype" w:hAnsi="Palatino Linotype" w:cs="Palatino Linotype"/>
          <w:color w:val="000000"/>
        </w:rPr>
        <w:t>establecidas;</w:t>
      </w:r>
      <w:r w:rsidRPr="00477BA9">
        <w:rPr>
          <w:rFonts w:ascii="Palatino Linotype" w:eastAsia="Palatino Linotype" w:hAnsi="Palatino Linotype" w:cs="Palatino Linotype"/>
        </w:rPr>
        <w:t xml:space="preserve"> asimismo que si entrega un documento testado sin el debido acuerdo de clasificación.</w:t>
      </w:r>
    </w:p>
    <w:p w14:paraId="74BB964B" w14:textId="77777777" w:rsidR="00246311" w:rsidRPr="00477BA9" w:rsidRDefault="00246311" w:rsidP="00477BA9">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74BB964C" w14:textId="77777777" w:rsidR="00246311" w:rsidRPr="00477BA9" w:rsidRDefault="00246311" w:rsidP="00477BA9">
      <w:pPr>
        <w:numPr>
          <w:ilvl w:val="0"/>
          <w:numId w:val="1"/>
        </w:numPr>
        <w:spacing w:line="360" w:lineRule="auto"/>
        <w:ind w:left="0" w:right="49" w:firstLine="0"/>
        <w:jc w:val="both"/>
        <w:rPr>
          <w:rFonts w:ascii="Palatino Linotype" w:hAnsi="Palatino Linotype" w:cs="Arial"/>
        </w:rPr>
      </w:pPr>
      <w:r w:rsidRPr="00477BA9">
        <w:rPr>
          <w:rFonts w:ascii="Palatino Linotype" w:eastAsia="Arial Unicode MS" w:hAnsi="Palatino Linotype" w:cs="Arial"/>
        </w:rPr>
        <w:t>Por</w:t>
      </w:r>
      <w:r w:rsidRPr="00477BA9">
        <w:rPr>
          <w:rFonts w:ascii="Palatino Linotype" w:eastAsia="MS Mincho" w:hAnsi="Palatino Linotype"/>
          <w:color w:val="000000"/>
        </w:rPr>
        <w:t xml:space="preserve"> lo </w:t>
      </w:r>
      <w:r w:rsidRPr="00477BA9">
        <w:rPr>
          <w:rFonts w:ascii="Palatino Linotype" w:eastAsia="Arial Unicode MS" w:hAnsi="Palatino Linotype" w:cs="Arial"/>
        </w:rPr>
        <w:t>anteriormente</w:t>
      </w:r>
      <w:r w:rsidRPr="00477BA9">
        <w:rPr>
          <w:rFonts w:ascii="Palatino Linotype" w:eastAsia="MS Mincho" w:hAnsi="Palatino Linotype"/>
          <w:color w:val="000000"/>
        </w:rPr>
        <w:t xml:space="preserve"> expuesto y fundado, este Órgano Garante emite los siguientes: </w:t>
      </w:r>
    </w:p>
    <w:p w14:paraId="74BB964D" w14:textId="77777777" w:rsidR="00313EA6" w:rsidRPr="00477BA9" w:rsidRDefault="00313EA6" w:rsidP="00477BA9">
      <w:pPr>
        <w:pStyle w:val="Ttulo1"/>
        <w:spacing w:before="0" w:line="360" w:lineRule="auto"/>
        <w:jc w:val="center"/>
        <w:rPr>
          <w:rFonts w:ascii="Palatino Linotype" w:hAnsi="Palatino Linotype"/>
          <w:b/>
          <w:color w:val="000000" w:themeColor="text1"/>
          <w:sz w:val="24"/>
          <w:szCs w:val="24"/>
        </w:rPr>
      </w:pPr>
      <w:bookmarkStart w:id="36" w:name="_Toc81233128"/>
      <w:r w:rsidRPr="00477BA9">
        <w:rPr>
          <w:rFonts w:ascii="Palatino Linotype" w:hAnsi="Palatino Linotype"/>
          <w:b/>
          <w:color w:val="000000" w:themeColor="text1"/>
          <w:sz w:val="24"/>
          <w:szCs w:val="24"/>
        </w:rPr>
        <w:t>R E S O L U T I V O S</w:t>
      </w:r>
      <w:bookmarkEnd w:id="32"/>
      <w:bookmarkEnd w:id="33"/>
      <w:bookmarkEnd w:id="34"/>
      <w:bookmarkEnd w:id="35"/>
      <w:bookmarkEnd w:id="36"/>
    </w:p>
    <w:p w14:paraId="74BB964E" w14:textId="77777777" w:rsidR="00313EA6" w:rsidRPr="00477BA9" w:rsidRDefault="00313EA6" w:rsidP="00477BA9">
      <w:pPr>
        <w:spacing w:line="360" w:lineRule="auto"/>
        <w:rPr>
          <w:rFonts w:ascii="Palatino Linotype" w:hAnsi="Palatino Linotype"/>
        </w:rPr>
      </w:pPr>
    </w:p>
    <w:p w14:paraId="74BB964F" w14:textId="3861142C" w:rsidR="00313EA6" w:rsidRPr="00477BA9" w:rsidRDefault="00313EA6" w:rsidP="00477BA9">
      <w:pPr>
        <w:spacing w:line="360" w:lineRule="auto"/>
        <w:jc w:val="both"/>
        <w:rPr>
          <w:rFonts w:ascii="Palatino Linotype" w:eastAsia="Palatino Linotype" w:hAnsi="Palatino Linotype" w:cs="Palatino Linotype"/>
        </w:rPr>
      </w:pPr>
      <w:r w:rsidRPr="00477BA9">
        <w:rPr>
          <w:rFonts w:ascii="Palatino Linotype" w:eastAsia="Palatino Linotype" w:hAnsi="Palatino Linotype" w:cs="Palatino Linotype"/>
          <w:b/>
        </w:rPr>
        <w:t>PRIMERO</w:t>
      </w:r>
      <w:r w:rsidRPr="00477BA9">
        <w:rPr>
          <w:rFonts w:ascii="Palatino Linotype" w:eastAsia="Palatino Linotype" w:hAnsi="Palatino Linotype" w:cs="Palatino Linotype"/>
        </w:rPr>
        <w:t xml:space="preserve">. Resultan </w:t>
      </w:r>
      <w:r w:rsidR="0023236D">
        <w:rPr>
          <w:rFonts w:ascii="Palatino Linotype" w:eastAsia="Palatino Linotype" w:hAnsi="Palatino Linotype" w:cs="Palatino Linotype"/>
        </w:rPr>
        <w:t xml:space="preserve">parcialmente </w:t>
      </w:r>
      <w:r w:rsidRPr="00477BA9">
        <w:rPr>
          <w:rFonts w:ascii="Palatino Linotype" w:eastAsia="Palatino Linotype" w:hAnsi="Palatino Linotype" w:cs="Palatino Linotype"/>
        </w:rPr>
        <w:t>fundadas las</w:t>
      </w:r>
      <w:r w:rsidRPr="00477BA9">
        <w:rPr>
          <w:rFonts w:ascii="Palatino Linotype" w:eastAsia="Palatino Linotype" w:hAnsi="Palatino Linotype" w:cs="Palatino Linotype"/>
          <w:b/>
        </w:rPr>
        <w:t xml:space="preserve"> </w:t>
      </w:r>
      <w:r w:rsidRPr="00477BA9">
        <w:rPr>
          <w:rFonts w:ascii="Palatino Linotype" w:eastAsia="Palatino Linotype" w:hAnsi="Palatino Linotype" w:cs="Palatino Linotype"/>
        </w:rPr>
        <w:t xml:space="preserve">razones o motivos de inconformidad hechos valer en el Recurso de Revisión </w:t>
      </w:r>
      <w:r w:rsidR="00DE2308" w:rsidRPr="00477BA9">
        <w:rPr>
          <w:rFonts w:ascii="Palatino Linotype" w:hAnsi="Palatino Linotype"/>
          <w:b/>
          <w:bCs/>
          <w:color w:val="000000"/>
        </w:rPr>
        <w:t>09193/INFOEM/IP/RR/2025</w:t>
      </w:r>
      <w:r w:rsidRPr="00477BA9">
        <w:rPr>
          <w:rFonts w:ascii="Palatino Linotype" w:eastAsia="Palatino Linotype" w:hAnsi="Palatino Linotype" w:cs="Palatino Linotype"/>
          <w:b/>
        </w:rPr>
        <w:t xml:space="preserve">, </w:t>
      </w:r>
      <w:r w:rsidRPr="00477BA9">
        <w:rPr>
          <w:rFonts w:ascii="Palatino Linotype" w:eastAsia="Palatino Linotype" w:hAnsi="Palatino Linotype" w:cs="Palatino Linotype"/>
        </w:rPr>
        <w:t xml:space="preserve">en términos de los </w:t>
      </w:r>
      <w:r w:rsidRPr="00477BA9">
        <w:rPr>
          <w:rFonts w:ascii="Palatino Linotype" w:eastAsia="Palatino Linotype" w:hAnsi="Palatino Linotype" w:cs="Palatino Linotype"/>
          <w:b/>
        </w:rPr>
        <w:t>Considerandos</w:t>
      </w:r>
      <w:r w:rsidRPr="00477BA9">
        <w:rPr>
          <w:rFonts w:ascii="Palatino Linotype" w:eastAsia="Palatino Linotype" w:hAnsi="Palatino Linotype" w:cs="Palatino Linotype"/>
        </w:rPr>
        <w:t xml:space="preserve"> </w:t>
      </w:r>
      <w:r w:rsidR="00BE3E9E" w:rsidRPr="00477BA9">
        <w:rPr>
          <w:rFonts w:ascii="Palatino Linotype" w:eastAsia="Palatino Linotype" w:hAnsi="Palatino Linotype" w:cs="Palatino Linotype"/>
          <w:b/>
        </w:rPr>
        <w:t>Cuarto</w:t>
      </w:r>
      <w:r w:rsidR="00BE3E9E" w:rsidRPr="00477BA9">
        <w:rPr>
          <w:rFonts w:ascii="Palatino Linotype" w:eastAsia="Palatino Linotype" w:hAnsi="Palatino Linotype" w:cs="Palatino Linotype"/>
        </w:rPr>
        <w:t xml:space="preserve"> y </w:t>
      </w:r>
      <w:r w:rsidR="00BE3E9E" w:rsidRPr="00477BA9">
        <w:rPr>
          <w:rFonts w:ascii="Palatino Linotype" w:eastAsia="Palatino Linotype" w:hAnsi="Palatino Linotype" w:cs="Palatino Linotype"/>
          <w:b/>
        </w:rPr>
        <w:t xml:space="preserve">Quinto </w:t>
      </w:r>
      <w:r w:rsidRPr="00477BA9">
        <w:rPr>
          <w:rFonts w:ascii="Palatino Linotype" w:eastAsia="Palatino Linotype" w:hAnsi="Palatino Linotype" w:cs="Palatino Linotype"/>
        </w:rPr>
        <w:t>de la presente Resolución.</w:t>
      </w:r>
    </w:p>
    <w:p w14:paraId="74BB9650" w14:textId="77777777" w:rsidR="009F74E7" w:rsidRPr="00477BA9" w:rsidRDefault="009F74E7" w:rsidP="00477BA9">
      <w:pPr>
        <w:spacing w:line="360" w:lineRule="auto"/>
        <w:jc w:val="both"/>
        <w:rPr>
          <w:rFonts w:ascii="Palatino Linotype" w:eastAsia="Palatino Linotype" w:hAnsi="Palatino Linotype" w:cs="Palatino Linotype"/>
        </w:rPr>
      </w:pPr>
    </w:p>
    <w:p w14:paraId="74BB9651" w14:textId="17B7AFC6" w:rsidR="00313EA6" w:rsidRPr="00477BA9" w:rsidRDefault="00313EA6" w:rsidP="00477BA9">
      <w:pPr>
        <w:spacing w:line="360" w:lineRule="auto"/>
        <w:jc w:val="both"/>
        <w:rPr>
          <w:rFonts w:ascii="Palatino Linotype" w:hAnsi="Palatino Linotype" w:cs="Arial"/>
        </w:rPr>
      </w:pPr>
      <w:r w:rsidRPr="00477BA9">
        <w:rPr>
          <w:rFonts w:ascii="Palatino Linotype" w:hAnsi="Palatino Linotype"/>
          <w:b/>
        </w:rPr>
        <w:t xml:space="preserve">SEGUNDO. </w:t>
      </w:r>
      <w:r w:rsidRPr="00477BA9">
        <w:rPr>
          <w:rFonts w:ascii="Palatino Linotype" w:eastAsia="MS Mincho" w:hAnsi="Palatino Linotype"/>
          <w:color w:val="000000" w:themeColor="text1"/>
        </w:rPr>
        <w:t xml:space="preserve">Se </w:t>
      </w:r>
      <w:r w:rsidR="00494D30">
        <w:rPr>
          <w:rFonts w:ascii="Palatino Linotype" w:eastAsia="MS Mincho" w:hAnsi="Palatino Linotype"/>
          <w:b/>
          <w:color w:val="000000" w:themeColor="text1"/>
        </w:rPr>
        <w:t>MODIFICA</w:t>
      </w:r>
      <w:r w:rsidRPr="00477BA9">
        <w:rPr>
          <w:rFonts w:ascii="Palatino Linotype" w:eastAsia="MS Mincho" w:hAnsi="Palatino Linotype"/>
          <w:b/>
          <w:color w:val="000000" w:themeColor="text1"/>
        </w:rPr>
        <w:t xml:space="preserve"> </w:t>
      </w:r>
      <w:r w:rsidR="009F74E7" w:rsidRPr="00477BA9">
        <w:rPr>
          <w:rFonts w:ascii="Palatino Linotype" w:eastAsia="MS Mincho" w:hAnsi="Palatino Linotype"/>
          <w:color w:val="000000" w:themeColor="text1"/>
        </w:rPr>
        <w:t xml:space="preserve">la respuesta emitida por </w:t>
      </w:r>
      <w:r w:rsidR="008F1D94">
        <w:rPr>
          <w:rFonts w:ascii="Palatino Linotype" w:eastAsia="MS Mincho" w:hAnsi="Palatino Linotype"/>
          <w:color w:val="000000" w:themeColor="text1"/>
        </w:rPr>
        <w:t>el</w:t>
      </w:r>
      <w:r w:rsidRPr="00477BA9">
        <w:rPr>
          <w:rFonts w:ascii="Palatino Linotype" w:eastAsia="MS Mincho" w:hAnsi="Palatino Linotype"/>
          <w:color w:val="000000" w:themeColor="text1"/>
        </w:rPr>
        <w:t xml:space="preserve"> </w:t>
      </w:r>
      <w:r w:rsidR="00C9308C" w:rsidRPr="00477BA9">
        <w:rPr>
          <w:rFonts w:ascii="Palatino Linotype" w:eastAsia="Calibri" w:hAnsi="Palatino Linotype" w:cs="Tahoma"/>
          <w:b/>
          <w:lang w:eastAsia="en-US"/>
        </w:rPr>
        <w:t>Ayuntamiento de Toluca</w:t>
      </w:r>
      <w:r w:rsidRPr="00477BA9">
        <w:rPr>
          <w:rFonts w:ascii="Palatino Linotype" w:eastAsia="MS Mincho" w:hAnsi="Palatino Linotype"/>
          <w:color w:val="000000" w:themeColor="text1"/>
        </w:rPr>
        <w:t xml:space="preserve"> y se </w:t>
      </w:r>
      <w:r w:rsidRPr="00477BA9">
        <w:rPr>
          <w:rFonts w:ascii="Palatino Linotype" w:eastAsia="MS Mincho" w:hAnsi="Palatino Linotype"/>
          <w:b/>
          <w:color w:val="000000" w:themeColor="text1"/>
        </w:rPr>
        <w:t>ORDENA</w:t>
      </w:r>
      <w:r w:rsidRPr="00477BA9">
        <w:rPr>
          <w:rFonts w:ascii="Palatino Linotype" w:eastAsia="MS Mincho" w:hAnsi="Palatino Linotype"/>
          <w:color w:val="000000" w:themeColor="text1"/>
        </w:rPr>
        <w:t xml:space="preserve"> </w:t>
      </w: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477BA9">
        <w:rPr>
          <w:rFonts w:ascii="Palatino Linotype" w:eastAsia="MS Mincho" w:hAnsi="Palatino Linotype"/>
          <w:color w:val="000000" w:themeColor="text1"/>
        </w:rPr>
        <w:t>entregar vía Sistema de Acceso a la Información Mexiquense (SAIMEX), la siguiente información</w:t>
      </w:r>
      <w:r w:rsidRPr="00477BA9">
        <w:rPr>
          <w:rFonts w:ascii="Palatino Linotype" w:hAnsi="Palatino Linotype" w:cs="Arial"/>
        </w:rPr>
        <w:t>:</w:t>
      </w:r>
    </w:p>
    <w:p w14:paraId="74BB9652" w14:textId="77777777" w:rsidR="00313EA6" w:rsidRPr="00477BA9" w:rsidRDefault="00313EA6" w:rsidP="00477BA9">
      <w:pPr>
        <w:pStyle w:val="Prrafodelista"/>
        <w:tabs>
          <w:tab w:val="left" w:pos="8080"/>
        </w:tabs>
        <w:spacing w:line="360" w:lineRule="auto"/>
        <w:ind w:left="709" w:right="474"/>
        <w:jc w:val="both"/>
        <w:rPr>
          <w:rFonts w:ascii="Palatino Linotype" w:hAnsi="Palatino Linotype" w:cs="Arial"/>
          <w:i/>
          <w:color w:val="000000" w:themeColor="text1"/>
        </w:rPr>
      </w:pPr>
    </w:p>
    <w:p w14:paraId="505A9EB5" w14:textId="7C81FAD5" w:rsidR="00AB01EC" w:rsidRPr="002E427F" w:rsidRDefault="00AB01EC" w:rsidP="008D2164">
      <w:pPr>
        <w:pStyle w:val="Prrafodelista"/>
        <w:numPr>
          <w:ilvl w:val="0"/>
          <w:numId w:val="23"/>
        </w:numPr>
        <w:tabs>
          <w:tab w:val="left" w:pos="8080"/>
        </w:tabs>
        <w:spacing w:line="360" w:lineRule="auto"/>
        <w:ind w:left="567" w:right="474"/>
        <w:jc w:val="both"/>
        <w:rPr>
          <w:rFonts w:ascii="Palatino Linotype" w:eastAsia="Palatino Linotype" w:hAnsi="Palatino Linotype" w:cs="Palatino Linotype"/>
          <w:b/>
          <w:bCs/>
        </w:rPr>
      </w:pPr>
      <w:r w:rsidRPr="000457CB">
        <w:rPr>
          <w:rFonts w:ascii="Palatino Linotype" w:hAnsi="Palatino Linotype" w:cs="Arial"/>
          <w:b/>
        </w:rPr>
        <w:t xml:space="preserve">Los oficios </w:t>
      </w:r>
      <w:r w:rsidR="009C0F20">
        <w:rPr>
          <w:rFonts w:ascii="Palatino Linotype" w:hAnsi="Palatino Linotype" w:cs="Arial"/>
          <w:b/>
        </w:rPr>
        <w:t xml:space="preserve">entregados en respuesta a la Solicitud de Información </w:t>
      </w:r>
      <w:r w:rsidR="009C0F20" w:rsidRPr="009C0F20">
        <w:rPr>
          <w:rFonts w:ascii="Palatino Linotype" w:hAnsi="Palatino Linotype" w:cs="Arial"/>
          <w:b/>
        </w:rPr>
        <w:t>03346/TOLUCA/IP/2025</w:t>
      </w:r>
      <w:r>
        <w:rPr>
          <w:rFonts w:ascii="Palatino Linotype" w:hAnsi="Palatino Linotype" w:cs="Arial"/>
          <w:b/>
        </w:rPr>
        <w:t xml:space="preserve">, en </w:t>
      </w:r>
      <w:r w:rsidR="009C0F20">
        <w:rPr>
          <w:rFonts w:ascii="Palatino Linotype" w:hAnsi="Palatino Linotype" w:cs="Arial"/>
          <w:b/>
        </w:rPr>
        <w:t xml:space="preserve">correcta </w:t>
      </w:r>
      <w:r>
        <w:rPr>
          <w:rFonts w:ascii="Palatino Linotype" w:hAnsi="Palatino Linotype" w:cs="Arial"/>
          <w:b/>
        </w:rPr>
        <w:t>versión pública</w:t>
      </w:r>
      <w:r w:rsidR="00CB7C27">
        <w:rPr>
          <w:rFonts w:ascii="Palatino Linotype" w:hAnsi="Palatino Linotype" w:cs="Arial"/>
          <w:b/>
        </w:rPr>
        <w:t xml:space="preserve">, así como los </w:t>
      </w:r>
      <w:r w:rsidR="00707C69">
        <w:rPr>
          <w:rFonts w:ascii="Palatino Linotype" w:hAnsi="Palatino Linotype" w:cs="Arial"/>
          <w:b/>
        </w:rPr>
        <w:t>oficios faltantes</w:t>
      </w:r>
      <w:r w:rsidR="00CB7C27">
        <w:rPr>
          <w:rFonts w:ascii="Palatino Linotype" w:hAnsi="Palatino Linotype" w:cs="Arial"/>
          <w:b/>
        </w:rPr>
        <w:t>, en versión pública; y</w:t>
      </w:r>
    </w:p>
    <w:p w14:paraId="2FEAFE13" w14:textId="77777777" w:rsidR="002E427F" w:rsidRPr="00AB01EC" w:rsidRDefault="002E427F" w:rsidP="002E427F">
      <w:pPr>
        <w:pStyle w:val="Prrafodelista"/>
        <w:tabs>
          <w:tab w:val="left" w:pos="8080"/>
        </w:tabs>
        <w:spacing w:line="360" w:lineRule="auto"/>
        <w:ind w:left="567" w:right="474"/>
        <w:jc w:val="both"/>
        <w:rPr>
          <w:rFonts w:ascii="Palatino Linotype" w:eastAsia="Palatino Linotype" w:hAnsi="Palatino Linotype" w:cs="Palatino Linotype"/>
          <w:b/>
          <w:bCs/>
        </w:rPr>
      </w:pPr>
    </w:p>
    <w:p w14:paraId="6B1E951C" w14:textId="3170E447" w:rsidR="00973327" w:rsidRPr="00477BA9" w:rsidRDefault="00AB750E" w:rsidP="008D2164">
      <w:pPr>
        <w:pStyle w:val="Prrafodelista"/>
        <w:numPr>
          <w:ilvl w:val="0"/>
          <w:numId w:val="23"/>
        </w:numPr>
        <w:tabs>
          <w:tab w:val="left" w:pos="8080"/>
        </w:tabs>
        <w:spacing w:line="360" w:lineRule="auto"/>
        <w:ind w:left="567" w:right="474"/>
        <w:jc w:val="both"/>
        <w:rPr>
          <w:rFonts w:ascii="Palatino Linotype" w:eastAsia="Palatino Linotype" w:hAnsi="Palatino Linotype" w:cs="Palatino Linotype"/>
          <w:b/>
          <w:bCs/>
        </w:rPr>
      </w:pPr>
      <w:r w:rsidRPr="000457CB">
        <w:rPr>
          <w:rFonts w:ascii="Palatino Linotype" w:hAnsi="Palatino Linotype" w:cs="Arial"/>
          <w:b/>
        </w:rPr>
        <w:t>Los oficios firmados por el Coordinador de Protección Civil y Bomberos</w:t>
      </w:r>
      <w:r>
        <w:rPr>
          <w:rFonts w:ascii="Palatino Linotype" w:hAnsi="Palatino Linotype" w:cs="Arial"/>
          <w:b/>
        </w:rPr>
        <w:t xml:space="preserve">, </w:t>
      </w:r>
      <w:r w:rsidR="008D2164" w:rsidRPr="008D2164">
        <w:rPr>
          <w:rFonts w:ascii="Palatino Linotype" w:hAnsi="Palatino Linotype" w:cs="Arial"/>
          <w:b/>
        </w:rPr>
        <w:t xml:space="preserve">del 01 de </w:t>
      </w:r>
      <w:r w:rsidR="00584827">
        <w:rPr>
          <w:rFonts w:ascii="Palatino Linotype" w:hAnsi="Palatino Linotype" w:cs="Arial"/>
          <w:b/>
        </w:rPr>
        <w:t>marz</w:t>
      </w:r>
      <w:r w:rsidR="008D2164" w:rsidRPr="008D2164">
        <w:rPr>
          <w:rFonts w:ascii="Palatino Linotype" w:hAnsi="Palatino Linotype" w:cs="Arial"/>
          <w:b/>
        </w:rPr>
        <w:t>o al 19 de mayo de 2025</w:t>
      </w:r>
      <w:r w:rsidR="008D2164">
        <w:rPr>
          <w:rFonts w:ascii="Palatino Linotype" w:hAnsi="Palatino Linotype" w:cs="Arial"/>
          <w:b/>
        </w:rPr>
        <w:t>, en versión pública</w:t>
      </w:r>
      <w:r w:rsidR="00A55B05">
        <w:rPr>
          <w:rFonts w:ascii="Palatino Linotype" w:hAnsi="Palatino Linotype" w:cs="Arial"/>
          <w:b/>
        </w:rPr>
        <w:t>.</w:t>
      </w:r>
    </w:p>
    <w:p w14:paraId="220A8C0D" w14:textId="77777777" w:rsidR="00964D79" w:rsidRPr="00477BA9" w:rsidRDefault="00964D79" w:rsidP="00477BA9">
      <w:pPr>
        <w:tabs>
          <w:tab w:val="left" w:pos="8080"/>
        </w:tabs>
        <w:spacing w:line="360" w:lineRule="auto"/>
        <w:ind w:right="49"/>
        <w:jc w:val="both"/>
        <w:rPr>
          <w:rFonts w:ascii="Palatino Linotype" w:eastAsia="Palatino Linotype" w:hAnsi="Palatino Linotype" w:cs="Palatino Linotype"/>
        </w:rPr>
      </w:pPr>
    </w:p>
    <w:p w14:paraId="74BB9657" w14:textId="77777777" w:rsidR="00313EA6" w:rsidRPr="00477BA9" w:rsidRDefault="00313EA6" w:rsidP="00477BA9">
      <w:pPr>
        <w:tabs>
          <w:tab w:val="left" w:pos="8080"/>
        </w:tabs>
        <w:spacing w:line="360" w:lineRule="auto"/>
        <w:ind w:right="49"/>
        <w:jc w:val="both"/>
        <w:rPr>
          <w:rFonts w:ascii="Palatino Linotype" w:eastAsia="Palatino Linotype" w:hAnsi="Palatino Linotype" w:cs="Palatino Linotype"/>
        </w:rPr>
      </w:pPr>
      <w:r w:rsidRPr="00477BA9">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w:t>
      </w:r>
      <w:r w:rsidRPr="00477BA9">
        <w:rPr>
          <w:rFonts w:ascii="Palatino Linotype" w:eastAsia="Palatino Linotype" w:hAnsi="Palatino Linotype" w:cs="Palatino Linotype"/>
        </w:rPr>
        <w:lastRenderedPageBreak/>
        <w:t xml:space="preserve">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477BA9">
        <w:rPr>
          <w:rFonts w:ascii="Palatino Linotype" w:eastAsia="Palatino Linotype" w:hAnsi="Palatino Linotype" w:cs="Palatino Linotype"/>
          <w:b/>
          <w:color w:val="000000" w:themeColor="text1"/>
        </w:rPr>
        <w:t>RECURRENTE</w:t>
      </w:r>
      <w:r w:rsidRPr="00477BA9">
        <w:rPr>
          <w:rFonts w:ascii="Palatino Linotype" w:eastAsia="Palatino Linotype" w:hAnsi="Palatino Linotype" w:cs="Palatino Linotype"/>
        </w:rPr>
        <w:t>.</w:t>
      </w:r>
    </w:p>
    <w:p w14:paraId="6174A034" w14:textId="77777777" w:rsidR="00707C69" w:rsidRDefault="00707C69" w:rsidP="00477BA9">
      <w:pPr>
        <w:tabs>
          <w:tab w:val="left" w:pos="8080"/>
        </w:tabs>
        <w:spacing w:line="360" w:lineRule="auto"/>
        <w:ind w:right="49"/>
        <w:jc w:val="both"/>
        <w:rPr>
          <w:rFonts w:ascii="Palatino Linotype" w:eastAsia="Palatino Linotype" w:hAnsi="Palatino Linotype" w:cs="Palatino Linotype"/>
        </w:rPr>
      </w:pPr>
    </w:p>
    <w:p w14:paraId="58DB7E25" w14:textId="322492CB" w:rsidR="007B1CDF" w:rsidRPr="00477BA9" w:rsidRDefault="007B1CDF" w:rsidP="00477BA9">
      <w:pPr>
        <w:tabs>
          <w:tab w:val="left" w:pos="8080"/>
        </w:tabs>
        <w:spacing w:line="360" w:lineRule="auto"/>
        <w:ind w:right="49"/>
        <w:jc w:val="both"/>
        <w:rPr>
          <w:rFonts w:ascii="Palatino Linotype" w:eastAsia="Palatino Linotype" w:hAnsi="Palatino Linotype" w:cs="Palatino Linotype"/>
        </w:rPr>
      </w:pPr>
      <w:r w:rsidRPr="00477BA9">
        <w:rPr>
          <w:rFonts w:ascii="Palatino Linotype" w:eastAsia="Palatino Linotype" w:hAnsi="Palatino Linotype" w:cs="Palatino Linotype"/>
        </w:rPr>
        <w:t xml:space="preserve">Para el caso </w:t>
      </w:r>
      <w:r w:rsidR="00A55B05">
        <w:rPr>
          <w:rFonts w:ascii="Palatino Linotype" w:eastAsia="Palatino Linotype" w:hAnsi="Palatino Linotype" w:cs="Palatino Linotype"/>
        </w:rPr>
        <w:t xml:space="preserve">de </w:t>
      </w:r>
      <w:r w:rsidR="00774F50">
        <w:rPr>
          <w:rFonts w:ascii="Palatino Linotype" w:eastAsia="Palatino Linotype" w:hAnsi="Palatino Linotype" w:cs="Palatino Linotype"/>
        </w:rPr>
        <w:t>no contar con algún oficio</w:t>
      </w:r>
      <w:r w:rsidR="00F7112C">
        <w:rPr>
          <w:rFonts w:ascii="Palatino Linotype" w:eastAsia="Palatino Linotype" w:hAnsi="Palatino Linotype" w:cs="Palatino Linotype"/>
        </w:rPr>
        <w:t xml:space="preserve"> faltante de los ordenados en el </w:t>
      </w:r>
      <w:r w:rsidR="00F7112C" w:rsidRPr="002E427F">
        <w:rPr>
          <w:rFonts w:ascii="Palatino Linotype" w:eastAsia="Palatino Linotype" w:hAnsi="Palatino Linotype" w:cs="Palatino Linotype"/>
          <w:b/>
          <w:bCs/>
        </w:rPr>
        <w:t>inciso a)</w:t>
      </w:r>
      <w:r w:rsidR="00F7112C">
        <w:rPr>
          <w:rFonts w:ascii="Palatino Linotype" w:eastAsia="Palatino Linotype" w:hAnsi="Palatino Linotype" w:cs="Palatino Linotype"/>
        </w:rPr>
        <w:t xml:space="preserve">, o </w:t>
      </w:r>
      <w:r w:rsidR="002E427F">
        <w:rPr>
          <w:rFonts w:ascii="Palatino Linotype" w:eastAsia="Palatino Linotype" w:hAnsi="Palatino Linotype" w:cs="Palatino Linotype"/>
        </w:rPr>
        <w:t xml:space="preserve">de no contar con algún oficio de los ordenados en el </w:t>
      </w:r>
      <w:r w:rsidR="002E427F" w:rsidRPr="002E427F">
        <w:rPr>
          <w:rFonts w:ascii="Palatino Linotype" w:eastAsia="Palatino Linotype" w:hAnsi="Palatino Linotype" w:cs="Palatino Linotype"/>
          <w:b/>
          <w:bCs/>
        </w:rPr>
        <w:t>inciso b)</w:t>
      </w:r>
      <w:r w:rsidR="00774F50">
        <w:rPr>
          <w:rFonts w:ascii="Palatino Linotype" w:eastAsia="Palatino Linotype" w:hAnsi="Palatino Linotype" w:cs="Palatino Linotype"/>
        </w:rPr>
        <w:t>, en razón de haber sido cancelado</w:t>
      </w:r>
      <w:r w:rsidRPr="00477BA9">
        <w:rPr>
          <w:rFonts w:ascii="Palatino Linotype" w:eastAsia="Palatino Linotype" w:hAnsi="Palatino Linotype" w:cs="Palatino Linotype"/>
        </w:rPr>
        <w:t xml:space="preserve">, bastará que lo haga del conocimiento del </w:t>
      </w:r>
      <w:r w:rsidRPr="00477BA9">
        <w:rPr>
          <w:rFonts w:ascii="Palatino Linotype" w:eastAsia="Palatino Linotype" w:hAnsi="Palatino Linotype" w:cs="Palatino Linotype"/>
          <w:b/>
          <w:bCs/>
        </w:rPr>
        <w:t>RECURRENTE</w:t>
      </w:r>
      <w:r w:rsidRPr="00477BA9">
        <w:rPr>
          <w:rFonts w:ascii="Palatino Linotype" w:eastAsia="Palatino Linotype" w:hAnsi="Palatino Linotype" w:cs="Palatino Linotype"/>
        </w:rPr>
        <w:t xml:space="preserve"> al momento de dar cumplimiento a la presente Resolución en términos del </w:t>
      </w:r>
      <w:r w:rsidR="00700690" w:rsidRPr="00477BA9">
        <w:rPr>
          <w:rFonts w:ascii="Palatino Linotype" w:eastAsia="Palatino Linotype" w:hAnsi="Palatino Linotype" w:cs="Palatino Linotype"/>
        </w:rPr>
        <w:t>artículo</w:t>
      </w:r>
      <w:r w:rsidRPr="00477BA9">
        <w:rPr>
          <w:rFonts w:ascii="Palatino Linotype" w:eastAsia="Palatino Linotype" w:hAnsi="Palatino Linotype" w:cs="Palatino Linotype"/>
        </w:rPr>
        <w:t xml:space="preserve"> 19 párrafo segundo de la</w:t>
      </w:r>
      <w:r w:rsidRPr="00477BA9">
        <w:rPr>
          <w:rFonts w:ascii="Palatino Linotype" w:hAnsi="Palatino Linotype"/>
        </w:rPr>
        <w:t xml:space="preserve"> Ley de Transparencia y Acceso a la Información Pública del Estado de México y Municipios.</w:t>
      </w:r>
    </w:p>
    <w:p w14:paraId="74BB9658" w14:textId="77777777" w:rsidR="007E6134" w:rsidRPr="00477BA9" w:rsidRDefault="007E6134" w:rsidP="00477BA9">
      <w:pPr>
        <w:tabs>
          <w:tab w:val="left" w:pos="8080"/>
        </w:tabs>
        <w:spacing w:line="360" w:lineRule="auto"/>
        <w:ind w:right="49"/>
        <w:jc w:val="both"/>
        <w:rPr>
          <w:rFonts w:ascii="Palatino Linotype" w:eastAsia="Palatino Linotype" w:hAnsi="Palatino Linotype" w:cs="Palatino Linotype"/>
        </w:rPr>
      </w:pPr>
    </w:p>
    <w:bookmarkEnd w:id="37"/>
    <w:bookmarkEnd w:id="38"/>
    <w:bookmarkEnd w:id="39"/>
    <w:bookmarkEnd w:id="40"/>
    <w:bookmarkEnd w:id="41"/>
    <w:bookmarkEnd w:id="42"/>
    <w:bookmarkEnd w:id="43"/>
    <w:bookmarkEnd w:id="44"/>
    <w:p w14:paraId="74BB9659" w14:textId="77777777" w:rsidR="00313EA6" w:rsidRPr="00477BA9" w:rsidRDefault="00313EA6" w:rsidP="00477BA9">
      <w:pPr>
        <w:spacing w:line="360" w:lineRule="auto"/>
        <w:jc w:val="both"/>
        <w:rPr>
          <w:rFonts w:ascii="Palatino Linotype" w:hAnsi="Palatino Linotype"/>
        </w:rPr>
      </w:pPr>
      <w:r w:rsidRPr="00477BA9">
        <w:rPr>
          <w:rFonts w:ascii="Palatino Linotype" w:hAnsi="Palatino Linotype" w:cs="Arial"/>
          <w:b/>
          <w:bCs/>
        </w:rPr>
        <w:t>TERCERO</w:t>
      </w:r>
      <w:r w:rsidRPr="00477BA9">
        <w:rPr>
          <w:rFonts w:ascii="Palatino Linotype" w:hAnsi="Palatino Linotype" w:cs="Arial"/>
          <w:b/>
        </w:rPr>
        <w:t>.</w:t>
      </w:r>
      <w:r w:rsidRPr="00477BA9">
        <w:rPr>
          <w:rFonts w:ascii="Palatino Linotype" w:eastAsia="Palatino Linotype" w:hAnsi="Palatino Linotype" w:cs="Palatino Linotype"/>
          <w:b/>
        </w:rPr>
        <w:t xml:space="preserve"> </w:t>
      </w:r>
      <w:r w:rsidRPr="00477BA9">
        <w:rPr>
          <w:rFonts w:ascii="Palatino Linotype" w:hAnsi="Palatino Linotype"/>
          <w:b/>
        </w:rPr>
        <w:t xml:space="preserve">Notifíquese </w:t>
      </w:r>
      <w:r w:rsidRPr="00477BA9">
        <w:rPr>
          <w:rFonts w:ascii="Palatino Linotype" w:hAnsi="Palatino Linotype"/>
        </w:rPr>
        <w:t xml:space="preserve">la presente Resolución al Titular de la Unidad de Transparencia del Sujeto Obligado vía </w:t>
      </w:r>
      <w:r w:rsidRPr="00477BA9">
        <w:rPr>
          <w:rFonts w:ascii="Palatino Linotype" w:hAnsi="Palatino Linotype"/>
          <w:b/>
        </w:rPr>
        <w:t>SAIMEX</w:t>
      </w:r>
      <w:r w:rsidRPr="00477BA9">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477BA9">
        <w:rPr>
          <w:rFonts w:ascii="Palatino Linotype" w:hAnsi="Palatino Linotype"/>
          <w:b/>
        </w:rPr>
        <w:t>dé cumplimiento a lo ordenado dentro del plazo de diez días hábiles</w:t>
      </w:r>
      <w:r w:rsidRPr="00477BA9">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BB965A" w14:textId="77777777" w:rsidR="00313EA6" w:rsidRPr="00477BA9" w:rsidRDefault="00313EA6" w:rsidP="00477BA9">
      <w:pPr>
        <w:spacing w:line="360" w:lineRule="auto"/>
        <w:jc w:val="both"/>
        <w:rPr>
          <w:rFonts w:ascii="Palatino Linotype" w:hAnsi="Palatino Linotype"/>
        </w:rPr>
      </w:pPr>
    </w:p>
    <w:p w14:paraId="74BB965B" w14:textId="77777777" w:rsidR="00313EA6" w:rsidRPr="00477BA9" w:rsidRDefault="00313EA6" w:rsidP="00477BA9">
      <w:pPr>
        <w:spacing w:line="360" w:lineRule="auto"/>
        <w:jc w:val="both"/>
        <w:rPr>
          <w:rFonts w:ascii="Palatino Linotype" w:hAnsi="Palatino Linotype" w:cs="Arial"/>
          <w:bCs/>
        </w:rPr>
      </w:pPr>
      <w:r w:rsidRPr="00477BA9">
        <w:rPr>
          <w:rFonts w:ascii="Palatino Linotype" w:hAnsi="Palatino Linotype" w:cs="Arial"/>
          <w:b/>
        </w:rPr>
        <w:lastRenderedPageBreak/>
        <w:t xml:space="preserve">CUARTO. </w:t>
      </w:r>
      <w:r w:rsidRPr="00477BA9">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477BA9">
        <w:rPr>
          <w:rFonts w:ascii="Palatino Linotype" w:hAnsi="Palatino Linotype" w:cs="Arial"/>
          <w:b/>
          <w:bCs/>
        </w:rPr>
        <w:t>SUJETO OBLIGADO</w:t>
      </w:r>
      <w:r w:rsidRPr="00477BA9">
        <w:rPr>
          <w:rFonts w:ascii="Palatino Linotype" w:hAnsi="Palatino Linotype" w:cs="Arial"/>
          <w:bCs/>
        </w:rPr>
        <w:t xml:space="preserve"> de manera fundada y motivada, podrá solicitar una ampliación de plazo para el cumplimiento de la presente Resolución.</w:t>
      </w:r>
    </w:p>
    <w:p w14:paraId="74BB965C" w14:textId="77777777" w:rsidR="00313EA6" w:rsidRPr="00477BA9" w:rsidRDefault="00313EA6" w:rsidP="00477BA9">
      <w:pPr>
        <w:spacing w:line="360" w:lineRule="auto"/>
        <w:jc w:val="both"/>
        <w:rPr>
          <w:rFonts w:ascii="Palatino Linotype" w:hAnsi="Palatino Linotype" w:cs="Arial"/>
          <w:bCs/>
        </w:rPr>
      </w:pPr>
    </w:p>
    <w:p w14:paraId="74BB965D" w14:textId="77777777" w:rsidR="00313EA6" w:rsidRDefault="00313EA6" w:rsidP="00477BA9">
      <w:pPr>
        <w:tabs>
          <w:tab w:val="left" w:pos="8080"/>
        </w:tabs>
        <w:spacing w:line="360" w:lineRule="auto"/>
        <w:ind w:right="49"/>
        <w:jc w:val="both"/>
        <w:rPr>
          <w:rFonts w:ascii="Palatino Linotype" w:hAnsi="Palatino Linotype"/>
        </w:rPr>
      </w:pPr>
      <w:bookmarkStart w:id="45" w:name="_Toc492590393"/>
      <w:bookmarkStart w:id="46" w:name="_Toc503891611"/>
      <w:bookmarkStart w:id="47" w:name="_Toc511647759"/>
      <w:bookmarkStart w:id="48" w:name="_Toc511647820"/>
      <w:r w:rsidRPr="00477BA9">
        <w:rPr>
          <w:rFonts w:ascii="Palatino Linotype" w:hAnsi="Palatino Linotype"/>
          <w:b/>
        </w:rPr>
        <w:t xml:space="preserve">QUINTO. </w:t>
      </w:r>
      <w:r w:rsidRPr="00477BA9">
        <w:rPr>
          <w:rFonts w:ascii="Palatino Linotype" w:hAnsi="Palatino Linotype"/>
        </w:rPr>
        <w:t>Notifíquese</w:t>
      </w:r>
      <w:bookmarkEnd w:id="45"/>
      <w:bookmarkEnd w:id="46"/>
      <w:bookmarkEnd w:id="47"/>
      <w:bookmarkEnd w:id="48"/>
      <w:r w:rsidRPr="00477BA9">
        <w:rPr>
          <w:rFonts w:ascii="Palatino Linotype" w:hAnsi="Palatino Linotype"/>
        </w:rPr>
        <w:t xml:space="preserve"> al </w:t>
      </w:r>
      <w:r w:rsidRPr="00477BA9">
        <w:rPr>
          <w:rFonts w:ascii="Palatino Linotype" w:hAnsi="Palatino Linotype"/>
          <w:b/>
        </w:rPr>
        <w:t>RECURRENTE</w:t>
      </w:r>
      <w:r w:rsidRPr="00477BA9">
        <w:rPr>
          <w:rFonts w:ascii="Palatino Linotype" w:hAnsi="Palatino Linotype"/>
        </w:rPr>
        <w:t xml:space="preserve"> la presente Resolución, vía </w:t>
      </w:r>
      <w:r w:rsidRPr="00477BA9">
        <w:rPr>
          <w:rFonts w:ascii="Palatino Linotype" w:hAnsi="Palatino Linotype"/>
          <w:b/>
        </w:rPr>
        <w:t>SAIMEX</w:t>
      </w:r>
      <w:r w:rsidRPr="00477BA9">
        <w:rPr>
          <w:rFonts w:ascii="Palatino Linotype" w:hAnsi="Palatino Linotype"/>
        </w:rPr>
        <w:t>.</w:t>
      </w:r>
    </w:p>
    <w:p w14:paraId="12E0C8F4" w14:textId="77777777" w:rsidR="00853ED0" w:rsidRPr="00477BA9" w:rsidRDefault="00853ED0" w:rsidP="00477BA9">
      <w:pPr>
        <w:tabs>
          <w:tab w:val="left" w:pos="8080"/>
        </w:tabs>
        <w:spacing w:line="360" w:lineRule="auto"/>
        <w:ind w:right="49"/>
        <w:jc w:val="both"/>
        <w:rPr>
          <w:rFonts w:ascii="Palatino Linotype" w:hAnsi="Palatino Linotype"/>
        </w:rPr>
      </w:pPr>
    </w:p>
    <w:p w14:paraId="74BB965E" w14:textId="77777777" w:rsidR="00313EA6" w:rsidRPr="00477BA9" w:rsidRDefault="00313EA6" w:rsidP="00477BA9">
      <w:pPr>
        <w:shd w:val="clear" w:color="auto" w:fill="FFFFFF"/>
        <w:spacing w:line="360" w:lineRule="auto"/>
        <w:jc w:val="both"/>
        <w:rPr>
          <w:rFonts w:ascii="Palatino Linotype" w:hAnsi="Palatino Linotype"/>
          <w:lang w:eastAsia="en-US"/>
        </w:rPr>
      </w:pPr>
      <w:r w:rsidRPr="00477BA9">
        <w:rPr>
          <w:rFonts w:ascii="Palatino Linotype" w:hAnsi="Palatino Linotype"/>
          <w:b/>
          <w:lang w:eastAsia="en-US"/>
        </w:rPr>
        <w:t xml:space="preserve">SEXTO. </w:t>
      </w:r>
      <w:r w:rsidRPr="00477BA9">
        <w:rPr>
          <w:rFonts w:ascii="Palatino Linotype" w:hAnsi="Palatino Linotype"/>
          <w:lang w:eastAsia="en-US"/>
        </w:rPr>
        <w:t>Se hace del conocimiento del</w:t>
      </w:r>
      <w:r w:rsidRPr="00477BA9">
        <w:rPr>
          <w:rFonts w:ascii="Palatino Linotype" w:hAnsi="Palatino Linotype"/>
          <w:b/>
          <w:lang w:eastAsia="en-US"/>
        </w:rPr>
        <w:t xml:space="preserve"> RECURRENTE </w:t>
      </w:r>
      <w:r w:rsidRPr="00477BA9">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4BB965F" w14:textId="77777777" w:rsidR="00B65101" w:rsidRPr="00477BA9" w:rsidRDefault="00B65101" w:rsidP="00477BA9">
      <w:pPr>
        <w:shd w:val="clear" w:color="auto" w:fill="FFFFFF"/>
        <w:spacing w:line="360" w:lineRule="auto"/>
        <w:ind w:right="49"/>
        <w:jc w:val="both"/>
        <w:rPr>
          <w:rFonts w:ascii="Palatino Linotype" w:eastAsia="Palatino Linotype" w:hAnsi="Palatino Linotype" w:cs="Palatino Linotype"/>
        </w:rPr>
      </w:pPr>
    </w:p>
    <w:p w14:paraId="212A17CB" w14:textId="77777777" w:rsidR="008F1D94" w:rsidRPr="003E2295" w:rsidRDefault="008F1D94" w:rsidP="008F1D94">
      <w:pPr>
        <w:spacing w:before="240" w:after="240" w:line="360" w:lineRule="auto"/>
        <w:ind w:firstLine="1"/>
        <w:jc w:val="both"/>
        <w:rPr>
          <w:rFonts w:ascii="Palatino Linotype" w:hAnsi="Palatino Linotype"/>
        </w:rPr>
      </w:pPr>
      <w:bookmarkStart w:id="49"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49"/>
    <w:p w14:paraId="74BB9668"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9"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A"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B"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C"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D"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E" w14:textId="77777777" w:rsidR="00B84DF1" w:rsidRPr="00477BA9" w:rsidRDefault="00B84DF1" w:rsidP="00477BA9">
      <w:pPr>
        <w:spacing w:line="360" w:lineRule="auto"/>
        <w:ind w:right="49"/>
        <w:rPr>
          <w:rFonts w:ascii="Palatino Linotype" w:eastAsia="Palatino Linotype" w:hAnsi="Palatino Linotype" w:cs="Palatino Linotype"/>
        </w:rPr>
      </w:pPr>
    </w:p>
    <w:p w14:paraId="74BB966F" w14:textId="77777777" w:rsidR="00B84DF1" w:rsidRPr="00477BA9" w:rsidRDefault="009D3673" w:rsidP="00477BA9">
      <w:pPr>
        <w:tabs>
          <w:tab w:val="left" w:pos="3374"/>
        </w:tabs>
        <w:spacing w:line="360" w:lineRule="auto"/>
        <w:ind w:right="49"/>
        <w:rPr>
          <w:rFonts w:ascii="Palatino Linotype" w:eastAsia="Palatino Linotype" w:hAnsi="Palatino Linotype" w:cs="Palatino Linotype"/>
        </w:rPr>
      </w:pPr>
      <w:r w:rsidRPr="00477BA9">
        <w:rPr>
          <w:rFonts w:ascii="Palatino Linotype" w:eastAsia="Palatino Linotype" w:hAnsi="Palatino Linotype" w:cs="Palatino Linotype"/>
        </w:rPr>
        <w:tab/>
      </w:r>
    </w:p>
    <w:p w14:paraId="74BB9670"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1"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2"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3"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4"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5"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6"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7" w14:textId="77777777" w:rsidR="00B84DF1" w:rsidRPr="00477BA9" w:rsidRDefault="00B84DF1" w:rsidP="00477BA9">
      <w:pPr>
        <w:tabs>
          <w:tab w:val="left" w:pos="3374"/>
        </w:tabs>
        <w:spacing w:line="360" w:lineRule="auto"/>
        <w:ind w:right="49"/>
        <w:rPr>
          <w:rFonts w:ascii="Palatino Linotype" w:eastAsia="Palatino Linotype" w:hAnsi="Palatino Linotype" w:cs="Palatino Linotype"/>
        </w:rPr>
      </w:pPr>
    </w:p>
    <w:p w14:paraId="74BB9678" w14:textId="77777777" w:rsidR="00B84DF1" w:rsidRPr="00477BA9" w:rsidRDefault="00B84DF1" w:rsidP="00477BA9">
      <w:pPr>
        <w:spacing w:line="360" w:lineRule="auto"/>
        <w:ind w:right="49"/>
        <w:rPr>
          <w:rFonts w:ascii="Palatino Linotype" w:eastAsia="Palatino Linotype" w:hAnsi="Palatino Linotype" w:cs="Palatino Linotype"/>
        </w:rPr>
      </w:pPr>
    </w:p>
    <w:sectPr w:rsidR="00B84DF1" w:rsidRPr="00477BA9">
      <w:headerReference w:type="even" r:id="rId12"/>
      <w:headerReference w:type="default" r:id="rId13"/>
      <w:footerReference w:type="default" r:id="rId14"/>
      <w:headerReference w:type="first" r:id="rId15"/>
      <w:footerReference w:type="first" r:id="rId16"/>
      <w:pgSz w:w="12240" w:h="15840"/>
      <w:pgMar w:top="2268" w:right="170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29C86" w14:textId="77777777" w:rsidR="003D240F" w:rsidRDefault="003D240F">
      <w:r>
        <w:separator/>
      </w:r>
    </w:p>
  </w:endnote>
  <w:endnote w:type="continuationSeparator" w:id="0">
    <w:p w14:paraId="429A8FEC" w14:textId="77777777" w:rsidR="003D240F" w:rsidRDefault="003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D" w14:textId="77777777" w:rsidR="00005D7A" w:rsidRDefault="00005D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57CAB">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57CAB">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74BB968E" w14:textId="77777777" w:rsidR="00005D7A" w:rsidRDefault="00005D7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9D" w14:textId="77777777" w:rsidR="00005D7A" w:rsidRDefault="00005D7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57CA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57CAB">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74BB969E" w14:textId="77777777" w:rsidR="00005D7A" w:rsidRDefault="00005D7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E9E7E" w14:textId="77777777" w:rsidR="003D240F" w:rsidRDefault="003D240F">
      <w:r>
        <w:separator/>
      </w:r>
    </w:p>
  </w:footnote>
  <w:footnote w:type="continuationSeparator" w:id="0">
    <w:p w14:paraId="7C9B6884" w14:textId="77777777" w:rsidR="003D240F" w:rsidRDefault="003D240F">
      <w:r>
        <w:continuationSeparator/>
      </w:r>
    </w:p>
  </w:footnote>
  <w:footnote w:id="1">
    <w:p w14:paraId="1E8DDE91" w14:textId="77777777" w:rsidR="006A6CD3" w:rsidRPr="009020DD" w:rsidRDefault="006A6CD3" w:rsidP="006A6CD3">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A031C0" w14:textId="77777777" w:rsidR="006A6CD3" w:rsidRPr="009020DD" w:rsidRDefault="006A6CD3" w:rsidP="006A6CD3">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A15AC1" w14:textId="77777777" w:rsidR="006A6CD3" w:rsidRPr="009020DD" w:rsidRDefault="006A6CD3" w:rsidP="006A6CD3">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74BB96A2" w14:textId="77777777" w:rsidR="00005D7A" w:rsidRDefault="00005D7A" w:rsidP="00CC4F68">
      <w:pPr>
        <w:pStyle w:val="Textonotapie"/>
      </w:pPr>
      <w:r>
        <w:rPr>
          <w:rStyle w:val="Refdenotaalpie"/>
        </w:rPr>
        <w:footnoteRef/>
      </w:r>
      <w:r>
        <w:t xml:space="preserve"> Convención Americana sobre Derechos Humanos. Artículo 13.</w:t>
      </w:r>
    </w:p>
  </w:footnote>
  <w:footnote w:id="3">
    <w:p w14:paraId="74BB96A3" w14:textId="77777777" w:rsidR="00005D7A" w:rsidRDefault="00005D7A" w:rsidP="00CC4F68">
      <w:pPr>
        <w:pStyle w:val="Textonotapie"/>
      </w:pPr>
      <w:r>
        <w:rPr>
          <w:rStyle w:val="Refdenotaalpie"/>
        </w:rPr>
        <w:footnoteRef/>
      </w:r>
      <w:r>
        <w:t xml:space="preserve"> Constitución Política de los Estados Unidos Mexicanos. Artículo sexto, sección A, Fracción I.</w:t>
      </w:r>
    </w:p>
  </w:footnote>
  <w:footnote w:id="4">
    <w:p w14:paraId="74BB96A4" w14:textId="77777777" w:rsidR="00005D7A" w:rsidRPr="00F411B8" w:rsidRDefault="00005D7A"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4BB96A5" w14:textId="77777777" w:rsidR="00005D7A" w:rsidRPr="00F411B8" w:rsidRDefault="00005D7A"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74BB96A6" w14:textId="77777777" w:rsidR="00005D7A" w:rsidRDefault="00005D7A"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74BB96A7" w14:textId="77777777" w:rsidR="00005D7A" w:rsidRDefault="00005D7A" w:rsidP="00CC4F68">
      <w:pPr>
        <w:pStyle w:val="Textonotapie"/>
      </w:pPr>
      <w:r>
        <w:rPr>
          <w:rStyle w:val="Refdenotaalpie"/>
        </w:rPr>
        <w:footnoteRef/>
      </w:r>
      <w:r>
        <w:t xml:space="preserve"> Ley de Transparencia y Acceso a la Información Pública del Estado de México y Municipios. Artículo 9. …</w:t>
      </w:r>
    </w:p>
    <w:p w14:paraId="74BB96A8" w14:textId="77777777" w:rsidR="00005D7A" w:rsidRDefault="00005D7A" w:rsidP="00CC4F68">
      <w:pPr>
        <w:pStyle w:val="Textonotapie"/>
      </w:pPr>
      <w:r>
        <w:t>II. Eficacia: Obligación del Instituto para tutelar, de manera efectiva, el derecho de acceso a la información;</w:t>
      </w:r>
    </w:p>
    <w:p w14:paraId="74BB96A9" w14:textId="77777777" w:rsidR="00005D7A" w:rsidRDefault="00005D7A"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1" w14:textId="77777777" w:rsidR="00005D7A" w:rsidRDefault="003D240F">
    <w:pPr>
      <w:pBdr>
        <w:top w:val="nil"/>
        <w:left w:val="nil"/>
        <w:bottom w:val="nil"/>
        <w:right w:val="nil"/>
        <w:between w:val="nil"/>
      </w:pBdr>
      <w:tabs>
        <w:tab w:val="center" w:pos="4419"/>
        <w:tab w:val="right" w:pos="8838"/>
      </w:tabs>
      <w:rPr>
        <w:color w:val="000000"/>
      </w:rPr>
    </w:pPr>
    <w:r>
      <w:rPr>
        <w:color w:val="000000"/>
      </w:rPr>
      <w:pict w14:anchorId="74BB9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2" w14:textId="77777777" w:rsidR="00005D7A" w:rsidRDefault="00005D7A">
    <w:pPr>
      <w:widowControl w:val="0"/>
      <w:pBdr>
        <w:top w:val="nil"/>
        <w:left w:val="nil"/>
        <w:bottom w:val="nil"/>
        <w:right w:val="nil"/>
        <w:between w:val="nil"/>
      </w:pBdr>
      <w:spacing w:line="276" w:lineRule="auto"/>
      <w:rPr>
        <w:color w:val="000000"/>
      </w:rPr>
    </w:pPr>
  </w:p>
  <w:tbl>
    <w:tblPr>
      <w:tblStyle w:val="a2"/>
      <w:tblW w:w="6519" w:type="dxa"/>
      <w:tblInd w:w="2694" w:type="dxa"/>
      <w:tblLayout w:type="fixed"/>
      <w:tblLook w:val="0400" w:firstRow="0" w:lastRow="0" w:firstColumn="0" w:lastColumn="0" w:noHBand="0" w:noVBand="1"/>
    </w:tblPr>
    <w:tblGrid>
      <w:gridCol w:w="2976"/>
      <w:gridCol w:w="3543"/>
    </w:tblGrid>
    <w:tr w:rsidR="00005D7A" w14:paraId="74BB9685" w14:textId="77777777">
      <w:trPr>
        <w:trHeight w:val="227"/>
      </w:trPr>
      <w:tc>
        <w:tcPr>
          <w:tcW w:w="2976" w:type="dxa"/>
          <w:vAlign w:val="center"/>
        </w:tcPr>
        <w:p w14:paraId="74BB9683" w14:textId="77777777" w:rsidR="00005D7A" w:rsidRDefault="00005D7A">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74BB9684" w14:textId="2CFB5FEB" w:rsidR="00005D7A" w:rsidRDefault="00DE2308"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DE2308">
            <w:rPr>
              <w:rFonts w:ascii="Palatino Linotype" w:eastAsia="Palatino Linotype" w:hAnsi="Palatino Linotype" w:cs="Palatino Linotype"/>
              <w:color w:val="000000"/>
              <w:sz w:val="22"/>
              <w:szCs w:val="22"/>
            </w:rPr>
            <w:t>09193/INFOEM/IP/RR/2025</w:t>
          </w:r>
        </w:p>
      </w:tc>
    </w:tr>
    <w:tr w:rsidR="00005D7A" w14:paraId="74BB9688" w14:textId="77777777">
      <w:trPr>
        <w:trHeight w:val="242"/>
      </w:trPr>
      <w:tc>
        <w:tcPr>
          <w:tcW w:w="2976" w:type="dxa"/>
          <w:vAlign w:val="center"/>
        </w:tcPr>
        <w:p w14:paraId="74BB9686" w14:textId="77777777" w:rsidR="00005D7A" w:rsidRDefault="00005D7A">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74BB9687" w14:textId="77777777" w:rsidR="00005D7A" w:rsidRDefault="00005D7A"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005D7A" w14:paraId="74BB968B" w14:textId="77777777">
      <w:trPr>
        <w:trHeight w:val="342"/>
      </w:trPr>
      <w:tc>
        <w:tcPr>
          <w:tcW w:w="2976" w:type="dxa"/>
          <w:vAlign w:val="center"/>
        </w:tcPr>
        <w:p w14:paraId="74BB9689" w14:textId="77777777" w:rsidR="00005D7A" w:rsidRDefault="00005D7A">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74BB968A" w14:textId="77777777" w:rsidR="00005D7A" w:rsidRDefault="00005D7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8C" w14:textId="77777777" w:rsidR="00005D7A" w:rsidRDefault="003D240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4BB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F" w14:textId="77777777" w:rsidR="00005D7A" w:rsidRDefault="00005D7A">
    <w:pPr>
      <w:widowControl w:val="0"/>
      <w:pBdr>
        <w:top w:val="nil"/>
        <w:left w:val="nil"/>
        <w:bottom w:val="nil"/>
        <w:right w:val="nil"/>
        <w:between w:val="nil"/>
      </w:pBdr>
      <w:spacing w:line="276" w:lineRule="auto"/>
      <w:rPr>
        <w:color w:val="000000"/>
        <w:sz w:val="14"/>
        <w:szCs w:val="14"/>
      </w:rPr>
    </w:pPr>
  </w:p>
  <w:tbl>
    <w:tblPr>
      <w:tblStyle w:val="a3"/>
      <w:tblW w:w="6660" w:type="dxa"/>
      <w:tblInd w:w="2552" w:type="dxa"/>
      <w:tblLayout w:type="fixed"/>
      <w:tblLook w:val="0400" w:firstRow="0" w:lastRow="0" w:firstColumn="0" w:lastColumn="0" w:noHBand="0" w:noVBand="1"/>
    </w:tblPr>
    <w:tblGrid>
      <w:gridCol w:w="2977"/>
      <w:gridCol w:w="3683"/>
    </w:tblGrid>
    <w:tr w:rsidR="00005D7A" w14:paraId="74BB9692" w14:textId="77777777">
      <w:trPr>
        <w:trHeight w:val="227"/>
      </w:trPr>
      <w:tc>
        <w:tcPr>
          <w:tcW w:w="2977" w:type="dxa"/>
          <w:vAlign w:val="center"/>
        </w:tcPr>
        <w:p w14:paraId="74BB9690" w14:textId="77777777" w:rsidR="00005D7A" w:rsidRDefault="00005D7A">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14:paraId="74BB9691" w14:textId="023210FF" w:rsidR="00005D7A" w:rsidRDefault="00DE2308"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DE2308">
            <w:rPr>
              <w:rFonts w:ascii="Palatino Linotype" w:eastAsia="Palatino Linotype" w:hAnsi="Palatino Linotype" w:cs="Palatino Linotype"/>
              <w:color w:val="000000"/>
              <w:sz w:val="22"/>
              <w:szCs w:val="22"/>
            </w:rPr>
            <w:t>09193/INFOEM/IP/RR/2025</w:t>
          </w:r>
        </w:p>
      </w:tc>
    </w:tr>
    <w:tr w:rsidR="00005D7A" w14:paraId="74BB9695" w14:textId="77777777">
      <w:trPr>
        <w:trHeight w:val="242"/>
      </w:trPr>
      <w:tc>
        <w:tcPr>
          <w:tcW w:w="2977" w:type="dxa"/>
          <w:vAlign w:val="center"/>
        </w:tcPr>
        <w:p w14:paraId="74BB9693" w14:textId="77777777" w:rsidR="00005D7A" w:rsidRDefault="00005D7A">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14:paraId="74BB9694" w14:textId="77777777" w:rsidR="00005D7A" w:rsidRDefault="00005D7A" w:rsidP="0085701A">
          <w:pPr>
            <w:pBdr>
              <w:top w:val="nil"/>
              <w:left w:val="nil"/>
              <w:bottom w:val="nil"/>
              <w:right w:val="nil"/>
              <w:between w:val="nil"/>
            </w:pBdr>
            <w:tabs>
              <w:tab w:val="center" w:pos="4419"/>
              <w:tab w:val="right" w:pos="8838"/>
              <w:tab w:val="left" w:pos="521"/>
            </w:tabs>
            <w:ind w:firstLine="720"/>
            <w:rPr>
              <w:rFonts w:ascii="Palatino Linotype" w:eastAsia="Palatino Linotype" w:hAnsi="Palatino Linotype" w:cs="Palatino Linotype"/>
              <w:color w:val="000000"/>
              <w:sz w:val="22"/>
              <w:szCs w:val="22"/>
              <w:highlight w:val="green"/>
            </w:rPr>
          </w:pPr>
        </w:p>
      </w:tc>
    </w:tr>
    <w:tr w:rsidR="00005D7A" w14:paraId="74BB9698" w14:textId="77777777">
      <w:trPr>
        <w:trHeight w:val="342"/>
      </w:trPr>
      <w:tc>
        <w:tcPr>
          <w:tcW w:w="2977" w:type="dxa"/>
          <w:vAlign w:val="center"/>
        </w:tcPr>
        <w:p w14:paraId="74BB9696" w14:textId="77777777" w:rsidR="00005D7A" w:rsidRDefault="00005D7A">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14:paraId="74BB9697" w14:textId="77777777" w:rsidR="00005D7A" w:rsidRDefault="00005D7A"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Ayuntamiento de Toluca</w:t>
          </w:r>
        </w:p>
      </w:tc>
    </w:tr>
    <w:tr w:rsidR="00005D7A" w14:paraId="74BB969B" w14:textId="77777777">
      <w:trPr>
        <w:trHeight w:val="342"/>
      </w:trPr>
      <w:tc>
        <w:tcPr>
          <w:tcW w:w="2977" w:type="dxa"/>
          <w:vAlign w:val="center"/>
        </w:tcPr>
        <w:p w14:paraId="74BB9699" w14:textId="77777777" w:rsidR="00005D7A" w:rsidRDefault="00005D7A">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14:paraId="74BB969A" w14:textId="77777777" w:rsidR="00005D7A" w:rsidRDefault="00005D7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9C" w14:textId="77777777" w:rsidR="00005D7A" w:rsidRDefault="003D240F">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4BB9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C7269A"/>
    <w:multiLevelType w:val="multilevel"/>
    <w:tmpl w:val="375AF13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7741FD1"/>
    <w:multiLevelType w:val="hybridMultilevel"/>
    <w:tmpl w:val="9940A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945C10"/>
    <w:multiLevelType w:val="multilevel"/>
    <w:tmpl w:val="2A2071F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AE7D88"/>
    <w:multiLevelType w:val="multilevel"/>
    <w:tmpl w:val="41443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7F69E5"/>
    <w:multiLevelType w:val="hybridMultilevel"/>
    <w:tmpl w:val="8136640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C327A4"/>
    <w:multiLevelType w:val="hybridMultilevel"/>
    <w:tmpl w:val="12BC300E"/>
    <w:lvl w:ilvl="0" w:tplc="080A0001">
      <w:start w:val="1"/>
      <w:numFmt w:val="bullet"/>
      <w:lvlText w:val=""/>
      <w:lvlJc w:val="left"/>
      <w:pPr>
        <w:ind w:left="1605"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10" w15:restartNumberingAfterBreak="0">
    <w:nsid w:val="2A0C5B26"/>
    <w:multiLevelType w:val="hybridMultilevel"/>
    <w:tmpl w:val="E4D8EE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B713E5"/>
    <w:multiLevelType w:val="multilevel"/>
    <w:tmpl w:val="F384DA80"/>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740275"/>
    <w:multiLevelType w:val="multilevel"/>
    <w:tmpl w:val="EB3E35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 w15:restartNumberingAfterBreak="0">
    <w:nsid w:val="513C3332"/>
    <w:multiLevelType w:val="hybridMultilevel"/>
    <w:tmpl w:val="8E8885D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8"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177B67"/>
    <w:multiLevelType w:val="multilevel"/>
    <w:tmpl w:val="D236FA1A"/>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13"/>
  </w:num>
  <w:num w:numId="4">
    <w:abstractNumId w:val="0"/>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1"/>
  </w:num>
  <w:num w:numId="9">
    <w:abstractNumId w:val="4"/>
  </w:num>
  <w:num w:numId="10">
    <w:abstractNumId w:val="16"/>
  </w:num>
  <w:num w:numId="11">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9"/>
  </w:num>
  <w:num w:numId="15">
    <w:abstractNumId w:val="5"/>
  </w:num>
  <w:num w:numId="16">
    <w:abstractNumId w:val="3"/>
  </w:num>
  <w:num w:numId="17">
    <w:abstractNumId w:val="17"/>
  </w:num>
  <w:num w:numId="18">
    <w:abstractNumId w:val="18"/>
  </w:num>
  <w:num w:numId="19">
    <w:abstractNumId w:val="12"/>
  </w:num>
  <w:num w:numId="20">
    <w:abstractNumId w:val="15"/>
  </w:num>
  <w:num w:numId="21">
    <w:abstractNumId w:val="14"/>
  </w:num>
  <w:num w:numId="22">
    <w:abstractNumId w:val="20"/>
  </w:num>
  <w:num w:numId="23">
    <w:abstractNumId w:val="8"/>
  </w:num>
  <w:num w:numId="24">
    <w:abstractNumId w:val="24"/>
  </w:num>
  <w:num w:numId="25">
    <w:abstractNumId w:val="23"/>
  </w:num>
  <w:num w:numId="2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50E4"/>
    <w:rsid w:val="00005D7A"/>
    <w:rsid w:val="0000677B"/>
    <w:rsid w:val="00015928"/>
    <w:rsid w:val="00015CA6"/>
    <w:rsid w:val="00024E4D"/>
    <w:rsid w:val="00025289"/>
    <w:rsid w:val="00025910"/>
    <w:rsid w:val="00025B15"/>
    <w:rsid w:val="00025D9C"/>
    <w:rsid w:val="00027CA2"/>
    <w:rsid w:val="00031DF2"/>
    <w:rsid w:val="00032428"/>
    <w:rsid w:val="000345AA"/>
    <w:rsid w:val="00034F10"/>
    <w:rsid w:val="000378F8"/>
    <w:rsid w:val="00041443"/>
    <w:rsid w:val="000444BD"/>
    <w:rsid w:val="000457CB"/>
    <w:rsid w:val="00051BBE"/>
    <w:rsid w:val="00053809"/>
    <w:rsid w:val="00060D61"/>
    <w:rsid w:val="00062602"/>
    <w:rsid w:val="00071823"/>
    <w:rsid w:val="00072481"/>
    <w:rsid w:val="000877E9"/>
    <w:rsid w:val="00093894"/>
    <w:rsid w:val="000944B0"/>
    <w:rsid w:val="000A6833"/>
    <w:rsid w:val="000B137A"/>
    <w:rsid w:val="000B22FD"/>
    <w:rsid w:val="000B263D"/>
    <w:rsid w:val="000B554D"/>
    <w:rsid w:val="000B6F6F"/>
    <w:rsid w:val="000C3AFC"/>
    <w:rsid w:val="000C7A68"/>
    <w:rsid w:val="000E1050"/>
    <w:rsid w:val="000E5750"/>
    <w:rsid w:val="000E5A09"/>
    <w:rsid w:val="000E7F59"/>
    <w:rsid w:val="000F1926"/>
    <w:rsid w:val="000F1E77"/>
    <w:rsid w:val="00100E76"/>
    <w:rsid w:val="001024BE"/>
    <w:rsid w:val="001139B2"/>
    <w:rsid w:val="00116347"/>
    <w:rsid w:val="00120600"/>
    <w:rsid w:val="001268E9"/>
    <w:rsid w:val="00133EDE"/>
    <w:rsid w:val="00134848"/>
    <w:rsid w:val="00137E3A"/>
    <w:rsid w:val="00154829"/>
    <w:rsid w:val="00154E6D"/>
    <w:rsid w:val="0016552D"/>
    <w:rsid w:val="0016745C"/>
    <w:rsid w:val="001737E1"/>
    <w:rsid w:val="00192822"/>
    <w:rsid w:val="00194544"/>
    <w:rsid w:val="001964B7"/>
    <w:rsid w:val="001B0A41"/>
    <w:rsid w:val="001C3453"/>
    <w:rsid w:val="001D3C89"/>
    <w:rsid w:val="001E06BF"/>
    <w:rsid w:val="001E532F"/>
    <w:rsid w:val="001F15B1"/>
    <w:rsid w:val="001F7A7D"/>
    <w:rsid w:val="002038A6"/>
    <w:rsid w:val="0021003A"/>
    <w:rsid w:val="00210A46"/>
    <w:rsid w:val="00210E60"/>
    <w:rsid w:val="00212FD8"/>
    <w:rsid w:val="00230B51"/>
    <w:rsid w:val="0023158B"/>
    <w:rsid w:val="0023236D"/>
    <w:rsid w:val="0023609E"/>
    <w:rsid w:val="00237382"/>
    <w:rsid w:val="00237886"/>
    <w:rsid w:val="0024512C"/>
    <w:rsid w:val="00246311"/>
    <w:rsid w:val="00256C47"/>
    <w:rsid w:val="00260274"/>
    <w:rsid w:val="0026144F"/>
    <w:rsid w:val="00261EEB"/>
    <w:rsid w:val="00262A81"/>
    <w:rsid w:val="0026445F"/>
    <w:rsid w:val="0026452F"/>
    <w:rsid w:val="00267DE2"/>
    <w:rsid w:val="002879B8"/>
    <w:rsid w:val="00290EC0"/>
    <w:rsid w:val="0029404D"/>
    <w:rsid w:val="002A0AA9"/>
    <w:rsid w:val="002A2CF9"/>
    <w:rsid w:val="002B1760"/>
    <w:rsid w:val="002B461C"/>
    <w:rsid w:val="002B5B1C"/>
    <w:rsid w:val="002B6B27"/>
    <w:rsid w:val="002C2106"/>
    <w:rsid w:val="002C4537"/>
    <w:rsid w:val="002D3FE5"/>
    <w:rsid w:val="002D50F0"/>
    <w:rsid w:val="002E0DF4"/>
    <w:rsid w:val="002E427F"/>
    <w:rsid w:val="002E5220"/>
    <w:rsid w:val="002E52CE"/>
    <w:rsid w:val="002E6A5A"/>
    <w:rsid w:val="002F0538"/>
    <w:rsid w:val="002F724F"/>
    <w:rsid w:val="002F736B"/>
    <w:rsid w:val="003038A1"/>
    <w:rsid w:val="003063EE"/>
    <w:rsid w:val="00313EA6"/>
    <w:rsid w:val="00320F2D"/>
    <w:rsid w:val="00320FD6"/>
    <w:rsid w:val="0032619C"/>
    <w:rsid w:val="003338B1"/>
    <w:rsid w:val="003438E1"/>
    <w:rsid w:val="0034676E"/>
    <w:rsid w:val="00362F09"/>
    <w:rsid w:val="00364C59"/>
    <w:rsid w:val="003748BA"/>
    <w:rsid w:val="0037706C"/>
    <w:rsid w:val="00377FA7"/>
    <w:rsid w:val="00380A2B"/>
    <w:rsid w:val="00380BD1"/>
    <w:rsid w:val="003A10C2"/>
    <w:rsid w:val="003A72EF"/>
    <w:rsid w:val="003B2E79"/>
    <w:rsid w:val="003B318B"/>
    <w:rsid w:val="003B54B3"/>
    <w:rsid w:val="003B59FA"/>
    <w:rsid w:val="003B6629"/>
    <w:rsid w:val="003C7FE5"/>
    <w:rsid w:val="003D2130"/>
    <w:rsid w:val="003D240F"/>
    <w:rsid w:val="003D408C"/>
    <w:rsid w:val="003D7E7B"/>
    <w:rsid w:val="003E15C4"/>
    <w:rsid w:val="003E42B6"/>
    <w:rsid w:val="003F4114"/>
    <w:rsid w:val="004204F5"/>
    <w:rsid w:val="004239DE"/>
    <w:rsid w:val="00425628"/>
    <w:rsid w:val="00425B7C"/>
    <w:rsid w:val="00430300"/>
    <w:rsid w:val="00435EA5"/>
    <w:rsid w:val="00447084"/>
    <w:rsid w:val="00454DEC"/>
    <w:rsid w:val="00455E51"/>
    <w:rsid w:val="00456AC6"/>
    <w:rsid w:val="00463581"/>
    <w:rsid w:val="004656BC"/>
    <w:rsid w:val="00470DE5"/>
    <w:rsid w:val="00472A9C"/>
    <w:rsid w:val="00476706"/>
    <w:rsid w:val="00477BA9"/>
    <w:rsid w:val="00481DE3"/>
    <w:rsid w:val="00494D30"/>
    <w:rsid w:val="00495E69"/>
    <w:rsid w:val="00497CCD"/>
    <w:rsid w:val="004A0C6B"/>
    <w:rsid w:val="004A2ACD"/>
    <w:rsid w:val="004A645A"/>
    <w:rsid w:val="004B459A"/>
    <w:rsid w:val="004B5F96"/>
    <w:rsid w:val="004D00F2"/>
    <w:rsid w:val="004D4188"/>
    <w:rsid w:val="004D47CA"/>
    <w:rsid w:val="004E4B9F"/>
    <w:rsid w:val="00510ADC"/>
    <w:rsid w:val="00512987"/>
    <w:rsid w:val="00514236"/>
    <w:rsid w:val="005259D7"/>
    <w:rsid w:val="005310F6"/>
    <w:rsid w:val="005311B9"/>
    <w:rsid w:val="005432FF"/>
    <w:rsid w:val="00544092"/>
    <w:rsid w:val="005531B6"/>
    <w:rsid w:val="00555782"/>
    <w:rsid w:val="0055750D"/>
    <w:rsid w:val="00561B00"/>
    <w:rsid w:val="00564C26"/>
    <w:rsid w:val="00565B79"/>
    <w:rsid w:val="0057241F"/>
    <w:rsid w:val="005803D4"/>
    <w:rsid w:val="0058459B"/>
    <w:rsid w:val="00584827"/>
    <w:rsid w:val="0058571F"/>
    <w:rsid w:val="005911E7"/>
    <w:rsid w:val="00592464"/>
    <w:rsid w:val="005A0D41"/>
    <w:rsid w:val="005B254F"/>
    <w:rsid w:val="005B2DCD"/>
    <w:rsid w:val="005D442D"/>
    <w:rsid w:val="005D6289"/>
    <w:rsid w:val="005E066A"/>
    <w:rsid w:val="005E3D80"/>
    <w:rsid w:val="005E72B9"/>
    <w:rsid w:val="005F6CFC"/>
    <w:rsid w:val="006027C3"/>
    <w:rsid w:val="006071C7"/>
    <w:rsid w:val="006103CF"/>
    <w:rsid w:val="0061376B"/>
    <w:rsid w:val="006261B6"/>
    <w:rsid w:val="00640EAF"/>
    <w:rsid w:val="00644E0D"/>
    <w:rsid w:val="0064652D"/>
    <w:rsid w:val="00647649"/>
    <w:rsid w:val="00651421"/>
    <w:rsid w:val="006535A3"/>
    <w:rsid w:val="00654047"/>
    <w:rsid w:val="00655B77"/>
    <w:rsid w:val="0066627C"/>
    <w:rsid w:val="00671E11"/>
    <w:rsid w:val="00681C04"/>
    <w:rsid w:val="00695A2D"/>
    <w:rsid w:val="006A6CD3"/>
    <w:rsid w:val="006B7977"/>
    <w:rsid w:val="006C4668"/>
    <w:rsid w:val="006C4EFA"/>
    <w:rsid w:val="006E36A4"/>
    <w:rsid w:val="006E370A"/>
    <w:rsid w:val="006E6C2D"/>
    <w:rsid w:val="006E7948"/>
    <w:rsid w:val="006E79B6"/>
    <w:rsid w:val="006F2132"/>
    <w:rsid w:val="00700690"/>
    <w:rsid w:val="00704604"/>
    <w:rsid w:val="00707C69"/>
    <w:rsid w:val="007101C4"/>
    <w:rsid w:val="00710200"/>
    <w:rsid w:val="007112DF"/>
    <w:rsid w:val="007137AB"/>
    <w:rsid w:val="007147C0"/>
    <w:rsid w:val="00714C89"/>
    <w:rsid w:val="0071541F"/>
    <w:rsid w:val="00725BBA"/>
    <w:rsid w:val="0073213D"/>
    <w:rsid w:val="007402C1"/>
    <w:rsid w:val="007424CE"/>
    <w:rsid w:val="00755DB8"/>
    <w:rsid w:val="00757CAB"/>
    <w:rsid w:val="00760330"/>
    <w:rsid w:val="007645A1"/>
    <w:rsid w:val="007646A4"/>
    <w:rsid w:val="00772817"/>
    <w:rsid w:val="00774F50"/>
    <w:rsid w:val="00775BB4"/>
    <w:rsid w:val="00784FE2"/>
    <w:rsid w:val="00792763"/>
    <w:rsid w:val="007939B9"/>
    <w:rsid w:val="007A0565"/>
    <w:rsid w:val="007A3BB4"/>
    <w:rsid w:val="007A402E"/>
    <w:rsid w:val="007B1CDF"/>
    <w:rsid w:val="007C75D1"/>
    <w:rsid w:val="007D1050"/>
    <w:rsid w:val="007D2368"/>
    <w:rsid w:val="007D36FB"/>
    <w:rsid w:val="007D4A48"/>
    <w:rsid w:val="007E1DBF"/>
    <w:rsid w:val="007E6134"/>
    <w:rsid w:val="007E7E43"/>
    <w:rsid w:val="007F745B"/>
    <w:rsid w:val="007F7F26"/>
    <w:rsid w:val="00802630"/>
    <w:rsid w:val="00803C6A"/>
    <w:rsid w:val="0080476B"/>
    <w:rsid w:val="00805083"/>
    <w:rsid w:val="00805D93"/>
    <w:rsid w:val="0081462E"/>
    <w:rsid w:val="00817DBE"/>
    <w:rsid w:val="00825F36"/>
    <w:rsid w:val="00826A75"/>
    <w:rsid w:val="008311D3"/>
    <w:rsid w:val="0083179B"/>
    <w:rsid w:val="00831F7B"/>
    <w:rsid w:val="008330D2"/>
    <w:rsid w:val="00834AB8"/>
    <w:rsid w:val="008364B7"/>
    <w:rsid w:val="00844968"/>
    <w:rsid w:val="00846D28"/>
    <w:rsid w:val="00847D05"/>
    <w:rsid w:val="00850FB6"/>
    <w:rsid w:val="00853ED0"/>
    <w:rsid w:val="00854B9E"/>
    <w:rsid w:val="0085701A"/>
    <w:rsid w:val="0086180F"/>
    <w:rsid w:val="0086672C"/>
    <w:rsid w:val="0086751B"/>
    <w:rsid w:val="008704F4"/>
    <w:rsid w:val="00874872"/>
    <w:rsid w:val="00874B71"/>
    <w:rsid w:val="00885F80"/>
    <w:rsid w:val="00886BE8"/>
    <w:rsid w:val="008940A5"/>
    <w:rsid w:val="008A34D5"/>
    <w:rsid w:val="008A4B76"/>
    <w:rsid w:val="008A7A7D"/>
    <w:rsid w:val="008B29FF"/>
    <w:rsid w:val="008C09C9"/>
    <w:rsid w:val="008C24B5"/>
    <w:rsid w:val="008D12AF"/>
    <w:rsid w:val="008D2164"/>
    <w:rsid w:val="008E0E5C"/>
    <w:rsid w:val="008F0A6E"/>
    <w:rsid w:val="008F1D94"/>
    <w:rsid w:val="008F56FA"/>
    <w:rsid w:val="008F60E4"/>
    <w:rsid w:val="008F7459"/>
    <w:rsid w:val="00900624"/>
    <w:rsid w:val="0090156E"/>
    <w:rsid w:val="00924256"/>
    <w:rsid w:val="00940964"/>
    <w:rsid w:val="00945C3B"/>
    <w:rsid w:val="009503BA"/>
    <w:rsid w:val="00952E57"/>
    <w:rsid w:val="00957ED8"/>
    <w:rsid w:val="00957F6D"/>
    <w:rsid w:val="00961CA6"/>
    <w:rsid w:val="00964D79"/>
    <w:rsid w:val="00972164"/>
    <w:rsid w:val="00973327"/>
    <w:rsid w:val="009819FC"/>
    <w:rsid w:val="00995DFD"/>
    <w:rsid w:val="009A2051"/>
    <w:rsid w:val="009A6070"/>
    <w:rsid w:val="009B731E"/>
    <w:rsid w:val="009C08D3"/>
    <w:rsid w:val="009C0F20"/>
    <w:rsid w:val="009C323E"/>
    <w:rsid w:val="009D0F55"/>
    <w:rsid w:val="009D3334"/>
    <w:rsid w:val="009D3673"/>
    <w:rsid w:val="009D61B6"/>
    <w:rsid w:val="009E40D2"/>
    <w:rsid w:val="009E4804"/>
    <w:rsid w:val="009F12B3"/>
    <w:rsid w:val="009F1EF1"/>
    <w:rsid w:val="009F6E27"/>
    <w:rsid w:val="009F74E7"/>
    <w:rsid w:val="009F7C6A"/>
    <w:rsid w:val="00A03A8E"/>
    <w:rsid w:val="00A050D6"/>
    <w:rsid w:val="00A07D00"/>
    <w:rsid w:val="00A11503"/>
    <w:rsid w:val="00A1164D"/>
    <w:rsid w:val="00A227E2"/>
    <w:rsid w:val="00A30A7C"/>
    <w:rsid w:val="00A31ACC"/>
    <w:rsid w:val="00A31D65"/>
    <w:rsid w:val="00A34C8C"/>
    <w:rsid w:val="00A36640"/>
    <w:rsid w:val="00A36A65"/>
    <w:rsid w:val="00A422F5"/>
    <w:rsid w:val="00A43841"/>
    <w:rsid w:val="00A502B5"/>
    <w:rsid w:val="00A55B05"/>
    <w:rsid w:val="00A62C54"/>
    <w:rsid w:val="00A634F0"/>
    <w:rsid w:val="00A651C0"/>
    <w:rsid w:val="00A73911"/>
    <w:rsid w:val="00A77DDE"/>
    <w:rsid w:val="00A8220F"/>
    <w:rsid w:val="00A8486F"/>
    <w:rsid w:val="00A907B5"/>
    <w:rsid w:val="00AA1AC3"/>
    <w:rsid w:val="00AA53A0"/>
    <w:rsid w:val="00AB01EC"/>
    <w:rsid w:val="00AB2331"/>
    <w:rsid w:val="00AB3913"/>
    <w:rsid w:val="00AB750E"/>
    <w:rsid w:val="00AC01CA"/>
    <w:rsid w:val="00AC7696"/>
    <w:rsid w:val="00AD2D90"/>
    <w:rsid w:val="00AD30C0"/>
    <w:rsid w:val="00AD390E"/>
    <w:rsid w:val="00AD5DF5"/>
    <w:rsid w:val="00AD753F"/>
    <w:rsid w:val="00AE3D3C"/>
    <w:rsid w:val="00AF1544"/>
    <w:rsid w:val="00AF2B1A"/>
    <w:rsid w:val="00AF6023"/>
    <w:rsid w:val="00AF7D54"/>
    <w:rsid w:val="00B011F9"/>
    <w:rsid w:val="00B01467"/>
    <w:rsid w:val="00B01BC8"/>
    <w:rsid w:val="00B02063"/>
    <w:rsid w:val="00B040C3"/>
    <w:rsid w:val="00B05FE8"/>
    <w:rsid w:val="00B11C54"/>
    <w:rsid w:val="00B21ADF"/>
    <w:rsid w:val="00B240D1"/>
    <w:rsid w:val="00B32844"/>
    <w:rsid w:val="00B33052"/>
    <w:rsid w:val="00B3387E"/>
    <w:rsid w:val="00B36DB4"/>
    <w:rsid w:val="00B41162"/>
    <w:rsid w:val="00B4299D"/>
    <w:rsid w:val="00B44995"/>
    <w:rsid w:val="00B524EC"/>
    <w:rsid w:val="00B5309F"/>
    <w:rsid w:val="00B60BC1"/>
    <w:rsid w:val="00B62425"/>
    <w:rsid w:val="00B64111"/>
    <w:rsid w:val="00B65101"/>
    <w:rsid w:val="00B72BCD"/>
    <w:rsid w:val="00B77AB7"/>
    <w:rsid w:val="00B8281F"/>
    <w:rsid w:val="00B84DF1"/>
    <w:rsid w:val="00B91685"/>
    <w:rsid w:val="00B9677A"/>
    <w:rsid w:val="00B96BA1"/>
    <w:rsid w:val="00BA3D27"/>
    <w:rsid w:val="00BB4401"/>
    <w:rsid w:val="00BD31CB"/>
    <w:rsid w:val="00BD486C"/>
    <w:rsid w:val="00BD5B3D"/>
    <w:rsid w:val="00BD7237"/>
    <w:rsid w:val="00BE3E9E"/>
    <w:rsid w:val="00BE415E"/>
    <w:rsid w:val="00BE5C3A"/>
    <w:rsid w:val="00BE5F4D"/>
    <w:rsid w:val="00C01AA3"/>
    <w:rsid w:val="00C1203A"/>
    <w:rsid w:val="00C227AA"/>
    <w:rsid w:val="00C273BD"/>
    <w:rsid w:val="00C33B64"/>
    <w:rsid w:val="00C449F2"/>
    <w:rsid w:val="00C45F15"/>
    <w:rsid w:val="00C73A98"/>
    <w:rsid w:val="00C8193A"/>
    <w:rsid w:val="00C9308C"/>
    <w:rsid w:val="00C94939"/>
    <w:rsid w:val="00C95858"/>
    <w:rsid w:val="00CA7D5D"/>
    <w:rsid w:val="00CB0A99"/>
    <w:rsid w:val="00CB1255"/>
    <w:rsid w:val="00CB1566"/>
    <w:rsid w:val="00CB4A28"/>
    <w:rsid w:val="00CB5B85"/>
    <w:rsid w:val="00CB7AF7"/>
    <w:rsid w:val="00CB7C27"/>
    <w:rsid w:val="00CC0117"/>
    <w:rsid w:val="00CC20BA"/>
    <w:rsid w:val="00CC4F68"/>
    <w:rsid w:val="00CC616B"/>
    <w:rsid w:val="00CC78CD"/>
    <w:rsid w:val="00CD27D3"/>
    <w:rsid w:val="00CD2D10"/>
    <w:rsid w:val="00CD2FD3"/>
    <w:rsid w:val="00CE34F2"/>
    <w:rsid w:val="00CE38F5"/>
    <w:rsid w:val="00CE39CB"/>
    <w:rsid w:val="00CF5DF5"/>
    <w:rsid w:val="00CF698F"/>
    <w:rsid w:val="00CF798E"/>
    <w:rsid w:val="00D03874"/>
    <w:rsid w:val="00D03A0D"/>
    <w:rsid w:val="00D04F1F"/>
    <w:rsid w:val="00D11877"/>
    <w:rsid w:val="00D21FF3"/>
    <w:rsid w:val="00D22942"/>
    <w:rsid w:val="00D24753"/>
    <w:rsid w:val="00D27CBD"/>
    <w:rsid w:val="00D35085"/>
    <w:rsid w:val="00D41150"/>
    <w:rsid w:val="00D52722"/>
    <w:rsid w:val="00D53F8F"/>
    <w:rsid w:val="00D566A3"/>
    <w:rsid w:val="00D61455"/>
    <w:rsid w:val="00D64A10"/>
    <w:rsid w:val="00D73B32"/>
    <w:rsid w:val="00D77568"/>
    <w:rsid w:val="00D82D8C"/>
    <w:rsid w:val="00D94FB5"/>
    <w:rsid w:val="00D94FED"/>
    <w:rsid w:val="00D9592B"/>
    <w:rsid w:val="00DA1281"/>
    <w:rsid w:val="00DA228F"/>
    <w:rsid w:val="00DB20B2"/>
    <w:rsid w:val="00DB6813"/>
    <w:rsid w:val="00DC2BB2"/>
    <w:rsid w:val="00DC2F62"/>
    <w:rsid w:val="00DC7C5B"/>
    <w:rsid w:val="00DD370B"/>
    <w:rsid w:val="00DD577B"/>
    <w:rsid w:val="00DE2308"/>
    <w:rsid w:val="00DE31C5"/>
    <w:rsid w:val="00DE39A8"/>
    <w:rsid w:val="00DF190E"/>
    <w:rsid w:val="00DF2FE0"/>
    <w:rsid w:val="00DF36EF"/>
    <w:rsid w:val="00DF550E"/>
    <w:rsid w:val="00DF55AB"/>
    <w:rsid w:val="00DF7FFC"/>
    <w:rsid w:val="00E01178"/>
    <w:rsid w:val="00E17E99"/>
    <w:rsid w:val="00E213B1"/>
    <w:rsid w:val="00E30F92"/>
    <w:rsid w:val="00E46D33"/>
    <w:rsid w:val="00E502AE"/>
    <w:rsid w:val="00E76B90"/>
    <w:rsid w:val="00E81E4D"/>
    <w:rsid w:val="00E845E2"/>
    <w:rsid w:val="00E84F96"/>
    <w:rsid w:val="00E8516D"/>
    <w:rsid w:val="00E87C17"/>
    <w:rsid w:val="00E96581"/>
    <w:rsid w:val="00EB208E"/>
    <w:rsid w:val="00EC0C48"/>
    <w:rsid w:val="00EC25CF"/>
    <w:rsid w:val="00EC2856"/>
    <w:rsid w:val="00ED0A54"/>
    <w:rsid w:val="00ED20BB"/>
    <w:rsid w:val="00ED3B54"/>
    <w:rsid w:val="00EE43F4"/>
    <w:rsid w:val="00EE524B"/>
    <w:rsid w:val="00EE541F"/>
    <w:rsid w:val="00EE5A08"/>
    <w:rsid w:val="00EF0D2B"/>
    <w:rsid w:val="00EF7EF9"/>
    <w:rsid w:val="00F0736F"/>
    <w:rsid w:val="00F11260"/>
    <w:rsid w:val="00F120D2"/>
    <w:rsid w:val="00F12AAD"/>
    <w:rsid w:val="00F1493E"/>
    <w:rsid w:val="00F15452"/>
    <w:rsid w:val="00F167E6"/>
    <w:rsid w:val="00F22E98"/>
    <w:rsid w:val="00F25A70"/>
    <w:rsid w:val="00F321D3"/>
    <w:rsid w:val="00F33652"/>
    <w:rsid w:val="00F413BE"/>
    <w:rsid w:val="00F427A0"/>
    <w:rsid w:val="00F435AD"/>
    <w:rsid w:val="00F43912"/>
    <w:rsid w:val="00F45573"/>
    <w:rsid w:val="00F6082D"/>
    <w:rsid w:val="00F62D4D"/>
    <w:rsid w:val="00F7112C"/>
    <w:rsid w:val="00F73FB0"/>
    <w:rsid w:val="00F746EA"/>
    <w:rsid w:val="00F80241"/>
    <w:rsid w:val="00F816BF"/>
    <w:rsid w:val="00F81CC9"/>
    <w:rsid w:val="00F8679D"/>
    <w:rsid w:val="00F867E2"/>
    <w:rsid w:val="00F916D5"/>
    <w:rsid w:val="00F97F2C"/>
    <w:rsid w:val="00FA1827"/>
    <w:rsid w:val="00FB0349"/>
    <w:rsid w:val="00FC2AD8"/>
    <w:rsid w:val="00FC4FFC"/>
    <w:rsid w:val="00FC52A5"/>
    <w:rsid w:val="00FD54ED"/>
    <w:rsid w:val="00FE2C00"/>
    <w:rsid w:val="00FF1879"/>
    <w:rsid w:val="00FF7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B94EB"/>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4"/>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38465">
      <w:bodyDiv w:val="1"/>
      <w:marLeft w:val="0"/>
      <w:marRight w:val="0"/>
      <w:marTop w:val="0"/>
      <w:marBottom w:val="0"/>
      <w:divBdr>
        <w:top w:val="none" w:sz="0" w:space="0" w:color="auto"/>
        <w:left w:val="none" w:sz="0" w:space="0" w:color="auto"/>
        <w:bottom w:val="none" w:sz="0" w:space="0" w:color="auto"/>
        <w:right w:val="none" w:sz="0" w:space="0" w:color="auto"/>
      </w:divBdr>
    </w:div>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702DD3-9017-4A81-94AF-3F794B8C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6771</Words>
  <Characters>37243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6</cp:revision>
  <cp:lastPrinted>2026-03-26T21:17:00Z</cp:lastPrinted>
  <dcterms:created xsi:type="dcterms:W3CDTF">2026-03-19T06:50:00Z</dcterms:created>
  <dcterms:modified xsi:type="dcterms:W3CDTF">2026-04-08T18:41:00Z</dcterms:modified>
</cp:coreProperties>
</file>