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66E145" w14:textId="0E3EBED6" w:rsidR="00566EB9" w:rsidRPr="00184814" w:rsidRDefault="00D41CCE">
      <w:pPr>
        <w:spacing w:before="240" w:after="240" w:line="360" w:lineRule="auto"/>
        <w:jc w:val="both"/>
        <w:rPr>
          <w:rFonts w:ascii="Palatino Linotype" w:eastAsia="Palatino Linotype" w:hAnsi="Palatino Linotype" w:cs="Palatino Linotype"/>
          <w:b/>
          <w:sz w:val="22"/>
          <w:szCs w:val="22"/>
        </w:rPr>
      </w:pPr>
      <w:bookmarkStart w:id="0" w:name="_heading=h.1fob9te" w:colFirst="0" w:colLast="0"/>
      <w:bookmarkEnd w:id="0"/>
      <w:r w:rsidRPr="00184814">
        <w:rPr>
          <w:rFonts w:ascii="Palatino Linotype" w:eastAsia="Palatino Linotype" w:hAnsi="Palatino Linotype" w:cs="Palatino Linotype"/>
          <w:sz w:val="22"/>
          <w:szCs w:val="22"/>
        </w:rPr>
        <w:t xml:space="preserve">Resolución del Pleno del Instituto de Transparencia, Acceso a la Información Pública y Protección de Datos Personales del Estado de México y Municipios, con domicilio en Metepec, Estado de México, </w:t>
      </w:r>
      <w:r w:rsidRPr="00184814">
        <w:rPr>
          <w:rFonts w:ascii="Palatino Linotype" w:eastAsia="Palatino Linotype" w:hAnsi="Palatino Linotype" w:cs="Palatino Linotype"/>
          <w:b/>
          <w:sz w:val="22"/>
          <w:szCs w:val="22"/>
        </w:rPr>
        <w:t xml:space="preserve">a </w:t>
      </w:r>
      <w:r w:rsidR="00A7112E" w:rsidRPr="00184814">
        <w:rPr>
          <w:rFonts w:ascii="Palatino Linotype" w:eastAsia="Palatino Linotype" w:hAnsi="Palatino Linotype" w:cs="Palatino Linotype"/>
          <w:b/>
          <w:sz w:val="22"/>
          <w:szCs w:val="22"/>
        </w:rPr>
        <w:t>veinticinco</w:t>
      </w:r>
      <w:r w:rsidR="0067755B" w:rsidRPr="00184814">
        <w:rPr>
          <w:rFonts w:ascii="Palatino Linotype" w:eastAsia="Palatino Linotype" w:hAnsi="Palatino Linotype" w:cs="Palatino Linotype"/>
          <w:b/>
          <w:sz w:val="22"/>
          <w:szCs w:val="22"/>
        </w:rPr>
        <w:t xml:space="preserve"> de febrero</w:t>
      </w:r>
      <w:r w:rsidR="002E02CC" w:rsidRPr="00184814">
        <w:rPr>
          <w:rFonts w:ascii="Palatino Linotype" w:eastAsia="Palatino Linotype" w:hAnsi="Palatino Linotype" w:cs="Palatino Linotype"/>
          <w:b/>
          <w:sz w:val="22"/>
          <w:szCs w:val="22"/>
        </w:rPr>
        <w:t xml:space="preserve"> de dos mil veintiséis.</w:t>
      </w:r>
      <w:r w:rsidRPr="00184814">
        <w:rPr>
          <w:rFonts w:ascii="Palatino Linotype" w:eastAsia="Palatino Linotype" w:hAnsi="Palatino Linotype" w:cs="Palatino Linotype"/>
          <w:sz w:val="22"/>
          <w:szCs w:val="22"/>
        </w:rPr>
        <w:t xml:space="preserve"> </w:t>
      </w:r>
    </w:p>
    <w:p w14:paraId="74DCE31D" w14:textId="0F0431BC" w:rsidR="00566EB9" w:rsidRPr="00184814" w:rsidRDefault="00D41CCE">
      <w:pPr>
        <w:spacing w:before="240" w:after="240" w:line="360" w:lineRule="auto"/>
        <w:jc w:val="both"/>
        <w:rPr>
          <w:rFonts w:ascii="Palatino Linotype" w:eastAsia="Palatino Linotype" w:hAnsi="Palatino Linotype" w:cs="Palatino Linotype"/>
          <w:sz w:val="22"/>
          <w:szCs w:val="22"/>
        </w:rPr>
      </w:pPr>
      <w:bookmarkStart w:id="1" w:name="_heading=h.4d34og8" w:colFirst="0" w:colLast="0"/>
      <w:bookmarkEnd w:id="1"/>
      <w:r w:rsidRPr="00184814">
        <w:rPr>
          <w:rFonts w:ascii="Palatino Linotype" w:eastAsia="Palatino Linotype" w:hAnsi="Palatino Linotype" w:cs="Palatino Linotype"/>
          <w:b/>
          <w:sz w:val="22"/>
          <w:szCs w:val="22"/>
        </w:rPr>
        <w:t>Visto</w:t>
      </w:r>
      <w:r w:rsidRPr="00184814">
        <w:rPr>
          <w:rFonts w:ascii="Palatino Linotype" w:eastAsia="Palatino Linotype" w:hAnsi="Palatino Linotype" w:cs="Palatino Linotype"/>
          <w:sz w:val="22"/>
          <w:szCs w:val="22"/>
        </w:rPr>
        <w:t xml:space="preserve"> el expediente formado con motivo del recurso de revisión </w:t>
      </w:r>
      <w:r w:rsidR="002F1353" w:rsidRPr="00184814">
        <w:rPr>
          <w:rFonts w:ascii="Palatino Linotype" w:eastAsia="Palatino Linotype" w:hAnsi="Palatino Linotype" w:cs="Palatino Linotype"/>
          <w:b/>
          <w:sz w:val="22"/>
          <w:szCs w:val="22"/>
        </w:rPr>
        <w:t>12264</w:t>
      </w:r>
      <w:r w:rsidRPr="00184814">
        <w:rPr>
          <w:rFonts w:ascii="Palatino Linotype" w:eastAsia="Palatino Linotype" w:hAnsi="Palatino Linotype" w:cs="Palatino Linotype"/>
          <w:b/>
          <w:sz w:val="22"/>
          <w:szCs w:val="22"/>
        </w:rPr>
        <w:t>/INFOEM/IP/RR/2025</w:t>
      </w:r>
      <w:r w:rsidRPr="00184814">
        <w:rPr>
          <w:rFonts w:ascii="Palatino Linotype" w:eastAsia="Palatino Linotype" w:hAnsi="Palatino Linotype" w:cs="Palatino Linotype"/>
          <w:sz w:val="22"/>
          <w:szCs w:val="22"/>
        </w:rPr>
        <w:t>, interpuesto por</w:t>
      </w:r>
      <w:r w:rsidR="003F0A9C" w:rsidRPr="00184814">
        <w:t xml:space="preserve"> </w:t>
      </w:r>
      <w:r w:rsidR="004F3111" w:rsidRPr="004F3111">
        <w:rPr>
          <w:rFonts w:ascii="Palatino Linotype" w:eastAsia="Palatino Linotype" w:hAnsi="Palatino Linotype" w:cs="Palatino Linotype"/>
          <w:b/>
          <w:bCs/>
          <w:sz w:val="22"/>
          <w:szCs w:val="22"/>
        </w:rPr>
        <w:t>XXXXXXXX XXXXXXX XXXXXX</w:t>
      </w:r>
      <w:r w:rsidRPr="004F3111">
        <w:rPr>
          <w:rFonts w:ascii="Palatino Linotype" w:eastAsia="Palatino Linotype" w:hAnsi="Palatino Linotype" w:cs="Palatino Linotype"/>
          <w:b/>
          <w:bCs/>
          <w:sz w:val="22"/>
          <w:szCs w:val="22"/>
        </w:rPr>
        <w:t>,</w:t>
      </w:r>
      <w:r w:rsidRPr="00184814">
        <w:rPr>
          <w:rFonts w:ascii="Palatino Linotype" w:eastAsia="Palatino Linotype" w:hAnsi="Palatino Linotype" w:cs="Palatino Linotype"/>
          <w:sz w:val="22"/>
          <w:szCs w:val="22"/>
        </w:rPr>
        <w:t xml:space="preserve"> en lo sucesivo</w:t>
      </w:r>
      <w:r w:rsidRPr="00184814">
        <w:rPr>
          <w:rFonts w:ascii="Palatino Linotype" w:eastAsia="Palatino Linotype" w:hAnsi="Palatino Linotype" w:cs="Palatino Linotype"/>
          <w:b/>
          <w:sz w:val="22"/>
          <w:szCs w:val="22"/>
        </w:rPr>
        <w:t xml:space="preserve"> la parte</w:t>
      </w:r>
      <w:r w:rsidRPr="00184814">
        <w:rPr>
          <w:rFonts w:ascii="Palatino Linotype" w:eastAsia="Palatino Linotype" w:hAnsi="Palatino Linotype" w:cs="Palatino Linotype"/>
          <w:sz w:val="22"/>
          <w:szCs w:val="22"/>
        </w:rPr>
        <w:t xml:space="preserve"> </w:t>
      </w:r>
      <w:r w:rsidRPr="00184814">
        <w:rPr>
          <w:rFonts w:ascii="Palatino Linotype" w:eastAsia="Palatino Linotype" w:hAnsi="Palatino Linotype" w:cs="Palatino Linotype"/>
          <w:b/>
          <w:sz w:val="22"/>
          <w:szCs w:val="22"/>
        </w:rPr>
        <w:t>Recurrente,</w:t>
      </w:r>
      <w:r w:rsidRPr="00184814">
        <w:rPr>
          <w:rFonts w:ascii="Palatino Linotype" w:eastAsia="Palatino Linotype" w:hAnsi="Palatino Linotype" w:cs="Palatino Linotype"/>
          <w:sz w:val="22"/>
          <w:szCs w:val="22"/>
        </w:rPr>
        <w:t xml:space="preserve"> en contra de la respuesta a su solicitud por parte del</w:t>
      </w:r>
      <w:r w:rsidR="005D49DE" w:rsidRPr="00184814">
        <w:rPr>
          <w:rFonts w:ascii="Palatino Linotype" w:eastAsia="Palatino Linotype" w:hAnsi="Palatino Linotype" w:cs="Palatino Linotype"/>
          <w:sz w:val="22"/>
          <w:szCs w:val="22"/>
        </w:rPr>
        <w:t xml:space="preserve"> </w:t>
      </w:r>
      <w:r w:rsidR="0067755B" w:rsidRPr="00184814">
        <w:rPr>
          <w:rFonts w:ascii="Palatino Linotype" w:eastAsia="Palatino Linotype" w:hAnsi="Palatino Linotype" w:cs="Palatino Linotype"/>
          <w:b/>
          <w:sz w:val="22"/>
          <w:szCs w:val="22"/>
        </w:rPr>
        <w:t xml:space="preserve">Ayuntamiento de </w:t>
      </w:r>
      <w:r w:rsidR="002F1353" w:rsidRPr="00184814">
        <w:rPr>
          <w:rFonts w:ascii="Palatino Linotype" w:eastAsia="Palatino Linotype" w:hAnsi="Palatino Linotype" w:cs="Palatino Linotype"/>
          <w:b/>
          <w:sz w:val="22"/>
          <w:szCs w:val="22"/>
        </w:rPr>
        <w:t>Calimaya</w:t>
      </w:r>
      <w:r w:rsidR="00C30DDF" w:rsidRPr="00184814">
        <w:rPr>
          <w:rFonts w:ascii="Palatino Linotype" w:eastAsia="Palatino Linotype" w:hAnsi="Palatino Linotype" w:cs="Palatino Linotype"/>
          <w:b/>
          <w:bCs/>
          <w:sz w:val="22"/>
          <w:szCs w:val="22"/>
        </w:rPr>
        <w:t>,</w:t>
      </w:r>
      <w:r w:rsidRPr="00184814">
        <w:rPr>
          <w:rFonts w:ascii="Palatino Linotype" w:eastAsia="Palatino Linotype" w:hAnsi="Palatino Linotype" w:cs="Palatino Linotype"/>
          <w:b/>
          <w:sz w:val="22"/>
          <w:szCs w:val="22"/>
        </w:rPr>
        <w:t xml:space="preserve"> </w:t>
      </w:r>
      <w:r w:rsidRPr="00184814">
        <w:rPr>
          <w:rFonts w:ascii="Palatino Linotype" w:eastAsia="Palatino Linotype" w:hAnsi="Palatino Linotype" w:cs="Palatino Linotype"/>
          <w:sz w:val="22"/>
          <w:szCs w:val="22"/>
        </w:rPr>
        <w:t xml:space="preserve">en lo sucesivo el </w:t>
      </w:r>
      <w:r w:rsidRPr="00184814">
        <w:rPr>
          <w:rFonts w:ascii="Palatino Linotype" w:eastAsia="Palatino Linotype" w:hAnsi="Palatino Linotype" w:cs="Palatino Linotype"/>
          <w:b/>
          <w:sz w:val="22"/>
          <w:szCs w:val="22"/>
        </w:rPr>
        <w:t xml:space="preserve">Sujeto Obligado, </w:t>
      </w:r>
      <w:r w:rsidRPr="00184814">
        <w:rPr>
          <w:rFonts w:ascii="Palatino Linotype" w:eastAsia="Palatino Linotype" w:hAnsi="Palatino Linotype" w:cs="Palatino Linotype"/>
          <w:sz w:val="22"/>
          <w:szCs w:val="22"/>
        </w:rPr>
        <w:t xml:space="preserve">se procede a dictar la presente resolución con base en los siguientes: </w:t>
      </w:r>
    </w:p>
    <w:p w14:paraId="5901C193" w14:textId="77777777" w:rsidR="00566EB9" w:rsidRPr="00184814" w:rsidRDefault="00D41CCE">
      <w:pPr>
        <w:spacing w:before="240" w:after="240" w:line="360" w:lineRule="auto"/>
        <w:jc w:val="center"/>
        <w:rPr>
          <w:rFonts w:ascii="Palatino Linotype" w:eastAsia="Palatino Linotype" w:hAnsi="Palatino Linotype" w:cs="Palatino Linotype"/>
          <w:b/>
          <w:sz w:val="22"/>
          <w:szCs w:val="22"/>
        </w:rPr>
      </w:pPr>
      <w:r w:rsidRPr="00184814">
        <w:rPr>
          <w:rFonts w:ascii="Palatino Linotype" w:eastAsia="Palatino Linotype" w:hAnsi="Palatino Linotype" w:cs="Palatino Linotype"/>
          <w:b/>
          <w:sz w:val="22"/>
          <w:szCs w:val="22"/>
        </w:rPr>
        <w:t>I. A N T E C E D E N T E S</w:t>
      </w:r>
    </w:p>
    <w:p w14:paraId="336C0FED" w14:textId="15FCAFA1" w:rsidR="00566EB9" w:rsidRPr="00184814" w:rsidRDefault="00D41CCE">
      <w:pPr>
        <w:spacing w:before="240" w:after="240" w:line="360" w:lineRule="auto"/>
        <w:jc w:val="both"/>
        <w:rPr>
          <w:rFonts w:ascii="Palatino Linotype" w:eastAsia="Palatino Linotype" w:hAnsi="Palatino Linotype" w:cs="Palatino Linotype"/>
          <w:sz w:val="22"/>
          <w:szCs w:val="22"/>
        </w:rPr>
      </w:pPr>
      <w:r w:rsidRPr="00184814">
        <w:rPr>
          <w:rFonts w:ascii="Palatino Linotype" w:eastAsia="Palatino Linotype" w:hAnsi="Palatino Linotype" w:cs="Palatino Linotype"/>
          <w:b/>
          <w:sz w:val="22"/>
          <w:szCs w:val="22"/>
        </w:rPr>
        <w:t>1. Solicitud de acceso a la información.</w:t>
      </w:r>
      <w:r w:rsidRPr="00184814">
        <w:rPr>
          <w:rFonts w:ascii="Palatino Linotype" w:eastAsia="Palatino Linotype" w:hAnsi="Palatino Linotype" w:cs="Palatino Linotype"/>
          <w:sz w:val="22"/>
          <w:szCs w:val="22"/>
        </w:rPr>
        <w:t xml:space="preserve"> El</w:t>
      </w:r>
      <w:r w:rsidR="00B253BE" w:rsidRPr="00184814">
        <w:rPr>
          <w:rFonts w:ascii="Palatino Linotype" w:eastAsia="Palatino Linotype" w:hAnsi="Palatino Linotype" w:cs="Palatino Linotype"/>
          <w:sz w:val="22"/>
          <w:szCs w:val="22"/>
        </w:rPr>
        <w:t xml:space="preserve"> </w:t>
      </w:r>
      <w:r w:rsidR="002F1353" w:rsidRPr="00184814">
        <w:rPr>
          <w:rFonts w:ascii="Palatino Linotype" w:eastAsia="Palatino Linotype" w:hAnsi="Palatino Linotype" w:cs="Palatino Linotype"/>
          <w:b/>
          <w:sz w:val="22"/>
          <w:szCs w:val="22"/>
        </w:rPr>
        <w:t>diecisiete de octubre</w:t>
      </w:r>
      <w:r w:rsidR="00B253BE" w:rsidRPr="00184814">
        <w:rPr>
          <w:rFonts w:ascii="Palatino Linotype" w:eastAsia="Palatino Linotype" w:hAnsi="Palatino Linotype" w:cs="Palatino Linotype"/>
          <w:b/>
          <w:sz w:val="22"/>
          <w:szCs w:val="22"/>
        </w:rPr>
        <w:t xml:space="preserve"> de dos mil veinticinco</w:t>
      </w:r>
      <w:r w:rsidRPr="00184814">
        <w:rPr>
          <w:rFonts w:ascii="Palatino Linotype" w:eastAsia="Palatino Linotype" w:hAnsi="Palatino Linotype" w:cs="Palatino Linotype"/>
          <w:b/>
          <w:sz w:val="22"/>
          <w:szCs w:val="22"/>
        </w:rPr>
        <w:t>,</w:t>
      </w:r>
      <w:r w:rsidRPr="00184814">
        <w:rPr>
          <w:rFonts w:ascii="Palatino Linotype" w:eastAsia="Palatino Linotype" w:hAnsi="Palatino Linotype" w:cs="Palatino Linotype"/>
          <w:sz w:val="22"/>
          <w:szCs w:val="22"/>
        </w:rPr>
        <w:t xml:space="preserve"> </w:t>
      </w:r>
      <w:r w:rsidRPr="00184814">
        <w:rPr>
          <w:rFonts w:ascii="Palatino Linotype" w:eastAsia="Palatino Linotype" w:hAnsi="Palatino Linotype" w:cs="Palatino Linotype"/>
          <w:b/>
          <w:sz w:val="22"/>
          <w:szCs w:val="22"/>
        </w:rPr>
        <w:t>la parte</w:t>
      </w:r>
      <w:r w:rsidRPr="00184814">
        <w:rPr>
          <w:rFonts w:ascii="Palatino Linotype" w:eastAsia="Palatino Linotype" w:hAnsi="Palatino Linotype" w:cs="Palatino Linotype"/>
          <w:sz w:val="22"/>
          <w:szCs w:val="22"/>
        </w:rPr>
        <w:t xml:space="preserve"> </w:t>
      </w:r>
      <w:r w:rsidRPr="00184814">
        <w:rPr>
          <w:rFonts w:ascii="Palatino Linotype" w:eastAsia="Palatino Linotype" w:hAnsi="Palatino Linotype" w:cs="Palatino Linotype"/>
          <w:b/>
          <w:sz w:val="22"/>
          <w:szCs w:val="22"/>
        </w:rPr>
        <w:t xml:space="preserve">Recurrente </w:t>
      </w:r>
      <w:r w:rsidRPr="00184814">
        <w:rPr>
          <w:rFonts w:ascii="Palatino Linotype" w:eastAsia="Palatino Linotype" w:hAnsi="Palatino Linotype" w:cs="Palatino Linotype"/>
          <w:sz w:val="22"/>
          <w:szCs w:val="22"/>
        </w:rPr>
        <w:t xml:space="preserve">a través del Sistema de Acceso a la Información Mexiquense, en lo subsecuente el SAIMEX, formuló ante el </w:t>
      </w:r>
      <w:r w:rsidRPr="00184814">
        <w:rPr>
          <w:rFonts w:ascii="Palatino Linotype" w:eastAsia="Palatino Linotype" w:hAnsi="Palatino Linotype" w:cs="Palatino Linotype"/>
          <w:b/>
          <w:sz w:val="22"/>
          <w:szCs w:val="22"/>
        </w:rPr>
        <w:t>Sujeto Obligado</w:t>
      </w:r>
      <w:r w:rsidRPr="00184814">
        <w:rPr>
          <w:rFonts w:ascii="Palatino Linotype" w:eastAsia="Palatino Linotype" w:hAnsi="Palatino Linotype" w:cs="Palatino Linotype"/>
          <w:sz w:val="22"/>
          <w:szCs w:val="22"/>
        </w:rPr>
        <w:t xml:space="preserve">, la solicitud de acceso a la información pública a la que se le asignó el </w:t>
      </w:r>
      <w:r w:rsidR="005D6FD9" w:rsidRPr="00184814">
        <w:rPr>
          <w:rFonts w:ascii="Palatino Linotype" w:eastAsia="Palatino Linotype" w:hAnsi="Palatino Linotype" w:cs="Palatino Linotype"/>
          <w:sz w:val="22"/>
          <w:szCs w:val="22"/>
        </w:rPr>
        <w:t>número</w:t>
      </w:r>
      <w:r w:rsidR="001226FF" w:rsidRPr="00184814">
        <w:rPr>
          <w:rFonts w:ascii="Palatino Linotype" w:eastAsia="Palatino Linotype" w:hAnsi="Palatino Linotype" w:cs="Palatino Linotype"/>
          <w:sz w:val="22"/>
          <w:szCs w:val="22"/>
        </w:rPr>
        <w:t xml:space="preserve"> </w:t>
      </w:r>
      <w:r w:rsidR="002F1353" w:rsidRPr="00184814">
        <w:rPr>
          <w:rFonts w:ascii="Palatino Linotype" w:eastAsia="Palatino Linotype" w:hAnsi="Palatino Linotype" w:cs="Palatino Linotype"/>
          <w:b/>
          <w:bCs/>
          <w:sz w:val="22"/>
          <w:szCs w:val="22"/>
        </w:rPr>
        <w:t>00536/CALIMAYA/IP/2025</w:t>
      </w:r>
      <w:r w:rsidR="00B253BE" w:rsidRPr="00184814">
        <w:rPr>
          <w:rFonts w:ascii="Palatino Linotype" w:eastAsia="Palatino Linotype" w:hAnsi="Palatino Linotype" w:cs="Palatino Linotype"/>
          <w:b/>
          <w:sz w:val="22"/>
          <w:szCs w:val="22"/>
        </w:rPr>
        <w:t>;</w:t>
      </w:r>
      <w:r w:rsidR="009E4671" w:rsidRPr="00184814">
        <w:rPr>
          <w:rFonts w:ascii="Palatino Linotype" w:eastAsia="Palatino Linotype" w:hAnsi="Palatino Linotype" w:cs="Palatino Linotype"/>
          <w:sz w:val="22"/>
          <w:szCs w:val="22"/>
        </w:rPr>
        <w:t xml:space="preserve"> </w:t>
      </w:r>
      <w:r w:rsidRPr="00184814">
        <w:rPr>
          <w:rFonts w:ascii="Palatino Linotype" w:eastAsia="Palatino Linotype" w:hAnsi="Palatino Linotype" w:cs="Palatino Linotype"/>
          <w:sz w:val="22"/>
          <w:szCs w:val="22"/>
        </w:rPr>
        <w:t xml:space="preserve">mediante la cual requirió la información siguiente: </w:t>
      </w:r>
    </w:p>
    <w:p w14:paraId="53ABC3AC" w14:textId="30D57090" w:rsidR="00566EB9" w:rsidRPr="00184814" w:rsidRDefault="008C4074" w:rsidP="00F37F9C">
      <w:pPr>
        <w:spacing w:before="240" w:after="240"/>
        <w:ind w:left="567" w:right="474"/>
        <w:jc w:val="both"/>
        <w:rPr>
          <w:rFonts w:ascii="Palatino Linotype" w:eastAsia="Palatino Linotype" w:hAnsi="Palatino Linotype" w:cs="Palatino Linotype"/>
          <w:i/>
          <w:sz w:val="22"/>
          <w:szCs w:val="22"/>
        </w:rPr>
      </w:pPr>
      <w:bookmarkStart w:id="2" w:name="_heading=h.gjdgxs" w:colFirst="0" w:colLast="0"/>
      <w:bookmarkEnd w:id="2"/>
      <w:r w:rsidRPr="00184814">
        <w:rPr>
          <w:rFonts w:ascii="Palatino Linotype" w:eastAsia="Palatino Linotype" w:hAnsi="Palatino Linotype" w:cs="Palatino Linotype"/>
          <w:i/>
          <w:sz w:val="22"/>
          <w:szCs w:val="22"/>
        </w:rPr>
        <w:t>“</w:t>
      </w:r>
      <w:r w:rsidR="002F1353" w:rsidRPr="00184814">
        <w:rPr>
          <w:rFonts w:ascii="Palatino Linotype" w:eastAsia="Palatino Linotype" w:hAnsi="Palatino Linotype" w:cs="Palatino Linotype"/>
          <w:i/>
          <w:sz w:val="22"/>
          <w:szCs w:val="22"/>
        </w:rPr>
        <w:t xml:space="preserve">Qué, por medio del presente ocurso, con fundamento en lo establecido en los artículos 8, y 35 fracción V; artículo XXIV de la Declaración Americana de los Deberes y Derechos del Hombre; solicito respetuosamente se me entregue de forma clara, precisa y completa la información pública en lo que a continuación se cita en el numeral romano I. I. </w:t>
      </w:r>
      <w:r w:rsidR="002F1353" w:rsidRPr="00184814">
        <w:rPr>
          <w:rFonts w:ascii="Palatino Linotype" w:eastAsia="Palatino Linotype" w:hAnsi="Palatino Linotype" w:cs="Palatino Linotype"/>
          <w:b/>
          <w:i/>
          <w:sz w:val="22"/>
          <w:szCs w:val="22"/>
        </w:rPr>
        <w:t>La documentación relacionada a los nombramientos de los integrantes del consejo de participación ciudadana firmados por la persona titular de la presidencia municipal de la administración 2019-2021</w:t>
      </w:r>
      <w:r w:rsidR="002F1353" w:rsidRPr="00184814">
        <w:rPr>
          <w:rFonts w:ascii="Palatino Linotype" w:eastAsia="Palatino Linotype" w:hAnsi="Palatino Linotype" w:cs="Palatino Linotype"/>
          <w:i/>
          <w:sz w:val="22"/>
          <w:szCs w:val="22"/>
        </w:rPr>
        <w:t>.</w:t>
      </w:r>
      <w:r w:rsidR="00C30DDF" w:rsidRPr="00184814">
        <w:rPr>
          <w:rFonts w:ascii="Palatino Linotype" w:eastAsia="Palatino Linotype" w:hAnsi="Palatino Linotype" w:cs="Palatino Linotype"/>
          <w:i/>
          <w:sz w:val="22"/>
          <w:szCs w:val="22"/>
        </w:rPr>
        <w:t>”</w:t>
      </w:r>
      <w:r w:rsidR="00D41CCE" w:rsidRPr="00184814">
        <w:rPr>
          <w:rFonts w:ascii="Palatino Linotype" w:eastAsia="Palatino Linotype" w:hAnsi="Palatino Linotype" w:cs="Palatino Linotype"/>
          <w:i/>
          <w:sz w:val="22"/>
          <w:szCs w:val="22"/>
        </w:rPr>
        <w:t xml:space="preserve"> (Sic) </w:t>
      </w:r>
    </w:p>
    <w:p w14:paraId="7F7E8FBF" w14:textId="77777777" w:rsidR="00566EB9" w:rsidRPr="00184814" w:rsidRDefault="00D41CCE">
      <w:pPr>
        <w:spacing w:before="240" w:after="240" w:line="360" w:lineRule="auto"/>
        <w:ind w:right="49"/>
        <w:jc w:val="both"/>
        <w:rPr>
          <w:rFonts w:ascii="Palatino Linotype" w:eastAsia="Palatino Linotype" w:hAnsi="Palatino Linotype" w:cs="Palatino Linotype"/>
          <w:sz w:val="22"/>
          <w:szCs w:val="22"/>
        </w:rPr>
      </w:pPr>
      <w:r w:rsidRPr="00184814">
        <w:rPr>
          <w:rFonts w:ascii="Palatino Linotype" w:eastAsia="Palatino Linotype" w:hAnsi="Palatino Linotype" w:cs="Palatino Linotype"/>
          <w:b/>
          <w:sz w:val="22"/>
          <w:szCs w:val="22"/>
        </w:rPr>
        <w:t>Modalidad de Entrega:</w:t>
      </w:r>
      <w:r w:rsidRPr="00184814">
        <w:rPr>
          <w:rFonts w:ascii="Palatino Linotype" w:eastAsia="Palatino Linotype" w:hAnsi="Palatino Linotype" w:cs="Palatino Linotype"/>
          <w:sz w:val="22"/>
          <w:szCs w:val="22"/>
        </w:rPr>
        <w:t xml:space="preserve"> a través del Sistema de Acceso a la Información Mexiquense (SAIMEX).</w:t>
      </w:r>
    </w:p>
    <w:p w14:paraId="3E6E7B68" w14:textId="77777777" w:rsidR="001C252D" w:rsidRPr="00184814" w:rsidRDefault="001C252D">
      <w:pPr>
        <w:pBdr>
          <w:top w:val="nil"/>
          <w:left w:val="nil"/>
          <w:bottom w:val="nil"/>
          <w:right w:val="nil"/>
          <w:between w:val="nil"/>
        </w:pBdr>
        <w:tabs>
          <w:tab w:val="left" w:pos="142"/>
          <w:tab w:val="left" w:pos="284"/>
        </w:tabs>
        <w:spacing w:before="240" w:after="240" w:line="360" w:lineRule="auto"/>
        <w:jc w:val="both"/>
        <w:rPr>
          <w:rFonts w:ascii="Palatino Linotype" w:eastAsia="Palatino Linotype" w:hAnsi="Palatino Linotype" w:cs="Palatino Linotype"/>
          <w:b/>
          <w:sz w:val="22"/>
          <w:szCs w:val="22"/>
        </w:rPr>
      </w:pPr>
      <w:bookmarkStart w:id="3" w:name="_heading=h.3dy6vkm" w:colFirst="0" w:colLast="0"/>
      <w:bookmarkEnd w:id="3"/>
    </w:p>
    <w:p w14:paraId="355D92AA" w14:textId="423172E2" w:rsidR="00566EB9" w:rsidRPr="00184814" w:rsidRDefault="001C252D" w:rsidP="00F37F9C">
      <w:pPr>
        <w:pBdr>
          <w:top w:val="nil"/>
          <w:left w:val="nil"/>
          <w:bottom w:val="nil"/>
          <w:right w:val="nil"/>
          <w:between w:val="nil"/>
        </w:pBdr>
        <w:tabs>
          <w:tab w:val="left" w:pos="142"/>
          <w:tab w:val="left" w:pos="284"/>
        </w:tabs>
        <w:spacing w:line="360" w:lineRule="auto"/>
        <w:jc w:val="both"/>
        <w:rPr>
          <w:rFonts w:ascii="Palatino Linotype" w:eastAsia="Palatino Linotype" w:hAnsi="Palatino Linotype" w:cs="Palatino Linotype"/>
          <w:b/>
          <w:sz w:val="22"/>
          <w:szCs w:val="22"/>
        </w:rPr>
      </w:pPr>
      <w:r w:rsidRPr="00184814">
        <w:rPr>
          <w:rFonts w:ascii="Palatino Linotype" w:eastAsia="Palatino Linotype" w:hAnsi="Palatino Linotype" w:cs="Palatino Linotype"/>
          <w:b/>
          <w:sz w:val="22"/>
          <w:szCs w:val="22"/>
        </w:rPr>
        <w:t>2.</w:t>
      </w:r>
      <w:r w:rsidRPr="00184814">
        <w:t xml:space="preserve"> </w:t>
      </w:r>
      <w:r w:rsidR="0096349E" w:rsidRPr="00184814">
        <w:rPr>
          <w:rFonts w:ascii="Palatino Linotype" w:eastAsia="Palatino Linotype" w:hAnsi="Palatino Linotype" w:cs="Palatino Linotype"/>
          <w:b/>
          <w:sz w:val="22"/>
          <w:szCs w:val="22"/>
        </w:rPr>
        <w:t>Respuesta</w:t>
      </w:r>
      <w:r w:rsidR="00D41CCE" w:rsidRPr="00184814">
        <w:rPr>
          <w:rFonts w:ascii="Palatino Linotype" w:eastAsia="Palatino Linotype" w:hAnsi="Palatino Linotype" w:cs="Palatino Linotype"/>
          <w:b/>
          <w:sz w:val="22"/>
          <w:szCs w:val="22"/>
        </w:rPr>
        <w:t xml:space="preserve">. </w:t>
      </w:r>
      <w:r w:rsidR="00D41CCE" w:rsidRPr="00184814">
        <w:rPr>
          <w:rFonts w:ascii="Palatino Linotype" w:eastAsia="Palatino Linotype" w:hAnsi="Palatino Linotype" w:cs="Palatino Linotype"/>
          <w:sz w:val="22"/>
          <w:szCs w:val="22"/>
        </w:rPr>
        <w:t xml:space="preserve">El </w:t>
      </w:r>
      <w:r w:rsidR="002F1353" w:rsidRPr="00184814">
        <w:rPr>
          <w:rFonts w:ascii="Palatino Linotype" w:eastAsia="Palatino Linotype" w:hAnsi="Palatino Linotype" w:cs="Palatino Linotype"/>
          <w:b/>
          <w:sz w:val="22"/>
          <w:szCs w:val="22"/>
        </w:rPr>
        <w:t>veintisiete de octubre</w:t>
      </w:r>
      <w:r w:rsidR="005D6FD9" w:rsidRPr="00184814">
        <w:rPr>
          <w:rFonts w:ascii="Palatino Linotype" w:eastAsia="Palatino Linotype" w:hAnsi="Palatino Linotype" w:cs="Palatino Linotype"/>
          <w:b/>
          <w:sz w:val="22"/>
          <w:szCs w:val="22"/>
        </w:rPr>
        <w:t xml:space="preserve"> </w:t>
      </w:r>
      <w:r w:rsidR="0096349E" w:rsidRPr="00184814">
        <w:rPr>
          <w:rFonts w:ascii="Palatino Linotype" w:eastAsia="Palatino Linotype" w:hAnsi="Palatino Linotype" w:cs="Palatino Linotype"/>
          <w:b/>
          <w:sz w:val="22"/>
          <w:szCs w:val="22"/>
        </w:rPr>
        <w:t xml:space="preserve">de </w:t>
      </w:r>
      <w:r w:rsidR="00D41CCE" w:rsidRPr="00184814">
        <w:rPr>
          <w:rFonts w:ascii="Palatino Linotype" w:eastAsia="Palatino Linotype" w:hAnsi="Palatino Linotype" w:cs="Palatino Linotype"/>
          <w:b/>
          <w:sz w:val="22"/>
          <w:szCs w:val="22"/>
        </w:rPr>
        <w:t>dos mil veinticinco</w:t>
      </w:r>
      <w:r w:rsidR="00D41CCE" w:rsidRPr="00184814">
        <w:rPr>
          <w:rFonts w:ascii="Palatino Linotype" w:eastAsia="Palatino Linotype" w:hAnsi="Palatino Linotype" w:cs="Palatino Linotype"/>
          <w:sz w:val="22"/>
          <w:szCs w:val="22"/>
        </w:rPr>
        <w:t xml:space="preserve">, el </w:t>
      </w:r>
      <w:r w:rsidR="00D41CCE" w:rsidRPr="00184814">
        <w:rPr>
          <w:rFonts w:ascii="Palatino Linotype" w:eastAsia="Palatino Linotype" w:hAnsi="Palatino Linotype" w:cs="Palatino Linotype"/>
          <w:b/>
          <w:sz w:val="22"/>
          <w:szCs w:val="22"/>
        </w:rPr>
        <w:t xml:space="preserve">Sujeto Obligado </w:t>
      </w:r>
      <w:r w:rsidR="00D41CCE" w:rsidRPr="00184814">
        <w:rPr>
          <w:rFonts w:ascii="Palatino Linotype" w:eastAsia="Palatino Linotype" w:hAnsi="Palatino Linotype" w:cs="Palatino Linotype"/>
          <w:sz w:val="22"/>
          <w:szCs w:val="22"/>
        </w:rPr>
        <w:t>envió su respuesta a la solicitud de acceso a la información a través de SAIMEX, sustancialmente en los términos siguientes:</w:t>
      </w:r>
    </w:p>
    <w:p w14:paraId="61D05C65" w14:textId="4763F720" w:rsidR="00566EB9" w:rsidRPr="00184814" w:rsidRDefault="00D41CCE">
      <w:pPr>
        <w:spacing w:before="240" w:after="240"/>
        <w:ind w:left="567" w:right="902"/>
        <w:jc w:val="both"/>
        <w:rPr>
          <w:rFonts w:ascii="Palatino Linotype" w:eastAsia="Palatino Linotype" w:hAnsi="Palatino Linotype" w:cs="Palatino Linotype"/>
          <w:i/>
          <w:sz w:val="22"/>
          <w:szCs w:val="22"/>
        </w:rPr>
      </w:pPr>
      <w:r w:rsidRPr="00184814">
        <w:rPr>
          <w:rFonts w:ascii="Palatino Linotype" w:eastAsia="Palatino Linotype" w:hAnsi="Palatino Linotype" w:cs="Palatino Linotype"/>
          <w:i/>
          <w:sz w:val="22"/>
          <w:szCs w:val="22"/>
        </w:rPr>
        <w:t>“</w:t>
      </w:r>
      <w:r w:rsidR="002F1353" w:rsidRPr="00184814">
        <w:rPr>
          <w:rFonts w:ascii="Palatino Linotype" w:eastAsia="Palatino Linotype" w:hAnsi="Palatino Linotype" w:cs="Palatino Linotype"/>
          <w:i/>
          <w:sz w:val="22"/>
          <w:szCs w:val="22"/>
        </w:rPr>
        <w:t xml:space="preserve">ESTIMADO </w:t>
      </w:r>
      <w:r w:rsidR="004F3111">
        <w:rPr>
          <w:rFonts w:ascii="Palatino Linotype" w:eastAsia="Palatino Linotype" w:hAnsi="Palatino Linotype" w:cs="Palatino Linotype"/>
          <w:i/>
          <w:sz w:val="22"/>
          <w:szCs w:val="22"/>
        </w:rPr>
        <w:t>XXXXXXXXXXX</w:t>
      </w:r>
      <w:bookmarkStart w:id="4" w:name="_GoBack"/>
      <w:bookmarkEnd w:id="4"/>
      <w:r w:rsidR="002F1353" w:rsidRPr="00184814">
        <w:rPr>
          <w:rFonts w:ascii="Palatino Linotype" w:eastAsia="Palatino Linotype" w:hAnsi="Palatino Linotype" w:cs="Palatino Linotype"/>
          <w:i/>
          <w:sz w:val="22"/>
          <w:szCs w:val="22"/>
        </w:rPr>
        <w:t>: EN ATENCIÓN A SU SOLICITUD DE INFORMACIÓN CON NÚMERO DE FOLIO 00536/CALIMAYA/IP/2025 POR ESTE MEDIO ME PERMITO HACER DE SU CONOCIMIENTO QUE SU SOLICITUD FUE TURNADA AL SERVIDOR PÚBLICO HABILITADO QUE A CONTINUACIÓN SE ENLISTAN, QUIEN EMITIÓ LA SIGUIENTE RESPUESTA Y DOCUMENTOS ADJUNTOS QUE SE ENTREGAN A TRAVÉS DEL SAIMEX, DE CONFORMIDAD A LO ESTABLECIDO EN LOS ARTÍCULOS 53 FRACCIÓN II Y IV, 59, 158, 159, 161, 162 Y 163 DE LA LEY DE TRANSPARENCIA Y ACCESO A LA INFORMACIÓN PÚBLICA DEL ESTADO DE MÉXICO Y MUNICIPIOS: “SE HACE DEL CONOCIMIENTO DEL SOLICITANTE QUE MEDIANTE OFICIO NÚMERO AC/SA/1144/2025 SE DIO RESPUESTA A LA SOLICITUD CON NÚMERO DE FOLIO 00536/CALIMAYA/IP/2025, SE ADJUNTA OFICIO DE RESPUESTA, PARA MAYOR REFERENCIA.” (SECRETARÍA DEL AYUNTAMIENTO). SIN OTRO ASUNTO, DEJANDO A SALVO SUS PRERROGATIVAS DE INCONFORMIDAD ESTABLECIDAS EN EL TÍTULO OCTAVO DE LA LEY DE TRANSPARENCIA Y ACCESO A LA INFORMACIÓN PÚBLICA DEL ESTADO DE MÉXICO Y MUNICIPIOS, INFORMANDO QUE CUENTA, EN SU CASO, CON 15 DÍAS PARA PROMOVERLA, QUEDO DE USTED.</w:t>
      </w:r>
      <w:r w:rsidRPr="00184814">
        <w:rPr>
          <w:rFonts w:ascii="Palatino Linotype" w:eastAsia="Palatino Linotype" w:hAnsi="Palatino Linotype" w:cs="Palatino Linotype"/>
          <w:i/>
          <w:sz w:val="22"/>
          <w:szCs w:val="22"/>
        </w:rPr>
        <w:t>” (Sic)</w:t>
      </w:r>
    </w:p>
    <w:p w14:paraId="11758A54" w14:textId="5E07B7F0" w:rsidR="00566EB9" w:rsidRPr="00184814" w:rsidRDefault="00D41CCE">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r w:rsidRPr="00184814">
        <w:rPr>
          <w:rFonts w:ascii="Palatino Linotype" w:eastAsia="Palatino Linotype" w:hAnsi="Palatino Linotype" w:cs="Palatino Linotype"/>
          <w:sz w:val="22"/>
          <w:szCs w:val="22"/>
        </w:rPr>
        <w:t xml:space="preserve">Adjunto a la respuesta, el </w:t>
      </w:r>
      <w:r w:rsidRPr="00184814">
        <w:rPr>
          <w:rFonts w:ascii="Palatino Linotype" w:eastAsia="Palatino Linotype" w:hAnsi="Palatino Linotype" w:cs="Palatino Linotype"/>
          <w:b/>
          <w:sz w:val="22"/>
          <w:szCs w:val="22"/>
        </w:rPr>
        <w:t xml:space="preserve">Sujeto Obligado </w:t>
      </w:r>
      <w:r w:rsidRPr="00184814">
        <w:rPr>
          <w:rFonts w:ascii="Palatino Linotype" w:eastAsia="Palatino Linotype" w:hAnsi="Palatino Linotype" w:cs="Palatino Linotype"/>
          <w:sz w:val="22"/>
          <w:szCs w:val="22"/>
        </w:rPr>
        <w:t xml:space="preserve">hizo entrega </w:t>
      </w:r>
      <w:r w:rsidR="006C0C4B" w:rsidRPr="00184814">
        <w:rPr>
          <w:rFonts w:ascii="Palatino Linotype" w:eastAsia="Palatino Linotype" w:hAnsi="Palatino Linotype" w:cs="Palatino Linotype"/>
          <w:sz w:val="22"/>
          <w:szCs w:val="22"/>
        </w:rPr>
        <w:t xml:space="preserve">de </w:t>
      </w:r>
      <w:r w:rsidRPr="00184814">
        <w:rPr>
          <w:rFonts w:ascii="Palatino Linotype" w:eastAsia="Palatino Linotype" w:hAnsi="Palatino Linotype" w:cs="Palatino Linotype"/>
          <w:sz w:val="22"/>
          <w:szCs w:val="22"/>
        </w:rPr>
        <w:t>la siguiente información:</w:t>
      </w:r>
    </w:p>
    <w:p w14:paraId="654860C0" w14:textId="77777777" w:rsidR="00CD0D49" w:rsidRPr="00184814" w:rsidRDefault="00CD0D49">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p>
    <w:p w14:paraId="3525632E" w14:textId="5F49B783" w:rsidR="00827AC0" w:rsidRPr="00184814" w:rsidRDefault="00975927" w:rsidP="00827AC0">
      <w:pPr>
        <w:pStyle w:val="Prrafodelista"/>
        <w:numPr>
          <w:ilvl w:val="0"/>
          <w:numId w:val="27"/>
        </w:numPr>
        <w:pBdr>
          <w:top w:val="nil"/>
          <w:left w:val="nil"/>
          <w:bottom w:val="nil"/>
          <w:right w:val="nil"/>
          <w:between w:val="nil"/>
        </w:pBdr>
        <w:spacing w:line="276" w:lineRule="auto"/>
        <w:ind w:right="49"/>
        <w:jc w:val="both"/>
        <w:rPr>
          <w:rFonts w:ascii="Palatino Linotype" w:eastAsia="Palatino Linotype" w:hAnsi="Palatino Linotype" w:cs="Palatino Linotype"/>
          <w:bCs/>
          <w:sz w:val="22"/>
          <w:szCs w:val="22"/>
          <w:lang w:val="es-ES_tradnl"/>
        </w:rPr>
      </w:pPr>
      <w:r w:rsidRPr="00184814">
        <w:rPr>
          <w:rFonts w:ascii="Palatino Linotype" w:eastAsia="Palatino Linotype" w:hAnsi="Palatino Linotype" w:cs="Palatino Linotype"/>
          <w:sz w:val="22"/>
          <w:szCs w:val="22"/>
        </w:rPr>
        <w:t xml:space="preserve">Oficio </w:t>
      </w:r>
      <w:r w:rsidR="003F6F5E" w:rsidRPr="00184814">
        <w:rPr>
          <w:rFonts w:ascii="Palatino Linotype" w:eastAsia="Palatino Linotype" w:hAnsi="Palatino Linotype" w:cs="Palatino Linotype"/>
          <w:bCs/>
          <w:sz w:val="22"/>
          <w:szCs w:val="22"/>
          <w:lang w:val="es-ES_tradnl"/>
        </w:rPr>
        <w:t xml:space="preserve">del </w:t>
      </w:r>
      <w:r w:rsidR="002F1353" w:rsidRPr="00184814">
        <w:rPr>
          <w:rFonts w:ascii="Palatino Linotype" w:eastAsia="Palatino Linotype" w:hAnsi="Palatino Linotype" w:cs="Palatino Linotype"/>
          <w:bCs/>
          <w:sz w:val="22"/>
          <w:szCs w:val="22"/>
          <w:lang w:val="es-ES_tradnl"/>
        </w:rPr>
        <w:t>27 de octubre de 2025, a través del cual la Secretaria del Ayuntamiento señaló que</w:t>
      </w:r>
      <w:r w:rsidR="00F22F1E" w:rsidRPr="00184814">
        <w:rPr>
          <w:rFonts w:ascii="Palatino Linotype" w:eastAsia="Palatino Linotype" w:hAnsi="Palatino Linotype" w:cs="Palatino Linotype"/>
          <w:bCs/>
          <w:sz w:val="22"/>
          <w:szCs w:val="22"/>
          <w:lang w:val="es-ES_tradnl"/>
        </w:rPr>
        <w:t xml:space="preserve"> </w:t>
      </w:r>
      <w:r w:rsidR="002F1353" w:rsidRPr="00184814">
        <w:rPr>
          <w:rFonts w:ascii="Palatino Linotype" w:eastAsia="Palatino Linotype" w:hAnsi="Palatino Linotype" w:cs="Palatino Linotype"/>
          <w:bCs/>
          <w:sz w:val="22"/>
          <w:szCs w:val="22"/>
          <w:lang w:val="es-ES_tradnl"/>
        </w:rPr>
        <w:t xml:space="preserve">después de haber realizado una búsqueda exhaustiva y razonable, hacía del </w:t>
      </w:r>
      <w:r w:rsidR="00F22F1E" w:rsidRPr="00184814">
        <w:rPr>
          <w:rFonts w:ascii="Palatino Linotype" w:eastAsia="Palatino Linotype" w:hAnsi="Palatino Linotype" w:cs="Palatino Linotype"/>
          <w:bCs/>
          <w:sz w:val="22"/>
          <w:szCs w:val="22"/>
          <w:lang w:val="es-ES_tradnl"/>
        </w:rPr>
        <w:t>conocimiento</w:t>
      </w:r>
      <w:r w:rsidR="002F1353" w:rsidRPr="00184814">
        <w:rPr>
          <w:rFonts w:ascii="Palatino Linotype" w:eastAsia="Palatino Linotype" w:hAnsi="Palatino Linotype" w:cs="Palatino Linotype"/>
          <w:bCs/>
          <w:sz w:val="22"/>
          <w:szCs w:val="22"/>
          <w:lang w:val="es-ES_tradnl"/>
        </w:rPr>
        <w:t xml:space="preserve"> que no se encontró documental que </w:t>
      </w:r>
      <w:r w:rsidR="00F22F1E" w:rsidRPr="00184814">
        <w:rPr>
          <w:rFonts w:ascii="Palatino Linotype" w:eastAsia="Palatino Linotype" w:hAnsi="Palatino Linotype" w:cs="Palatino Linotype"/>
          <w:bCs/>
          <w:sz w:val="22"/>
          <w:szCs w:val="22"/>
          <w:lang w:val="es-ES_tradnl"/>
        </w:rPr>
        <w:t>dé</w:t>
      </w:r>
      <w:r w:rsidR="002F1353" w:rsidRPr="00184814">
        <w:rPr>
          <w:rFonts w:ascii="Palatino Linotype" w:eastAsia="Palatino Linotype" w:hAnsi="Palatino Linotype" w:cs="Palatino Linotype"/>
          <w:bCs/>
          <w:sz w:val="22"/>
          <w:szCs w:val="22"/>
          <w:lang w:val="es-ES_tradnl"/>
        </w:rPr>
        <w:t xml:space="preserve"> cuenta de lo requerido, y que de haber encontrado</w:t>
      </w:r>
      <w:r w:rsidR="00F22F1E" w:rsidRPr="00184814">
        <w:rPr>
          <w:rFonts w:ascii="Palatino Linotype" w:eastAsia="Palatino Linotype" w:hAnsi="Palatino Linotype" w:cs="Palatino Linotype"/>
          <w:bCs/>
          <w:sz w:val="22"/>
          <w:szCs w:val="22"/>
          <w:lang w:val="es-ES_tradnl"/>
        </w:rPr>
        <w:t xml:space="preserve"> se debía observar lo dispuesto en el artículo 16 Constitucional, al tratarse de información relacionada con nombres de personas físicas que integran los COPACIs.</w:t>
      </w:r>
    </w:p>
    <w:p w14:paraId="430B14EE" w14:textId="4D58C495" w:rsidR="00F22F1E" w:rsidRPr="00184814" w:rsidRDefault="00F22F1E" w:rsidP="00F22F1E">
      <w:pPr>
        <w:pStyle w:val="Prrafodelista"/>
        <w:numPr>
          <w:ilvl w:val="0"/>
          <w:numId w:val="27"/>
        </w:numPr>
        <w:pBdr>
          <w:top w:val="nil"/>
          <w:left w:val="nil"/>
          <w:bottom w:val="nil"/>
          <w:right w:val="nil"/>
          <w:between w:val="nil"/>
        </w:pBdr>
        <w:spacing w:line="276" w:lineRule="auto"/>
        <w:ind w:right="49"/>
        <w:jc w:val="both"/>
        <w:rPr>
          <w:rFonts w:ascii="Palatino Linotype" w:eastAsia="Palatino Linotype" w:hAnsi="Palatino Linotype" w:cs="Palatino Linotype"/>
          <w:bCs/>
          <w:sz w:val="22"/>
          <w:szCs w:val="22"/>
          <w:lang w:val="es-ES_tradnl"/>
        </w:rPr>
      </w:pPr>
      <w:r w:rsidRPr="00184814">
        <w:rPr>
          <w:rFonts w:ascii="Palatino Linotype" w:eastAsia="Palatino Linotype" w:hAnsi="Palatino Linotype" w:cs="Palatino Linotype"/>
          <w:bCs/>
          <w:sz w:val="22"/>
          <w:szCs w:val="22"/>
          <w:lang w:val="es-ES_tradnl"/>
        </w:rPr>
        <w:lastRenderedPageBreak/>
        <w:t>Oficio del 20 de octubre de 2025, a través del cual la Secretaria del Ayuntamiento instruyó al responsable del archivo municipal del Ayuntamiento de Calimaya, la búsqueda de lo solicitado.</w:t>
      </w:r>
    </w:p>
    <w:p w14:paraId="6680363D" w14:textId="505E0C4F" w:rsidR="00F22F1E" w:rsidRPr="00184814" w:rsidRDefault="00F22F1E" w:rsidP="00F22F1E">
      <w:pPr>
        <w:pStyle w:val="Prrafodelista"/>
        <w:numPr>
          <w:ilvl w:val="0"/>
          <w:numId w:val="27"/>
        </w:numPr>
        <w:pBdr>
          <w:top w:val="nil"/>
          <w:left w:val="nil"/>
          <w:bottom w:val="nil"/>
          <w:right w:val="nil"/>
          <w:between w:val="nil"/>
        </w:pBdr>
        <w:spacing w:line="276" w:lineRule="auto"/>
        <w:ind w:right="49"/>
        <w:jc w:val="both"/>
        <w:rPr>
          <w:rFonts w:ascii="Palatino Linotype" w:eastAsia="Palatino Linotype" w:hAnsi="Palatino Linotype" w:cs="Palatino Linotype"/>
          <w:bCs/>
          <w:sz w:val="22"/>
          <w:szCs w:val="22"/>
          <w:lang w:val="es-ES_tradnl"/>
        </w:rPr>
      </w:pPr>
      <w:r w:rsidRPr="00184814">
        <w:rPr>
          <w:rFonts w:ascii="Palatino Linotype" w:eastAsia="Palatino Linotype" w:hAnsi="Palatino Linotype" w:cs="Palatino Linotype"/>
          <w:bCs/>
          <w:sz w:val="22"/>
          <w:szCs w:val="22"/>
          <w:lang w:val="es-ES_tradnl"/>
        </w:rPr>
        <w:t>Oficio del 27 de octubre de 2025, a través del cual el Coordinador de Archivo Municipal informó que tras realizar una búsqueda exhaustiva en el archivo de concentración, no se encontró información relacionada con lo requerido.</w:t>
      </w:r>
    </w:p>
    <w:p w14:paraId="2F3745B4" w14:textId="77777777" w:rsidR="003F6F5E" w:rsidRPr="00184814" w:rsidRDefault="003F6F5E" w:rsidP="003F6F5E">
      <w:pPr>
        <w:pStyle w:val="Prrafodelista"/>
        <w:pBdr>
          <w:top w:val="nil"/>
          <w:left w:val="nil"/>
          <w:bottom w:val="nil"/>
          <w:right w:val="nil"/>
          <w:between w:val="nil"/>
        </w:pBdr>
        <w:spacing w:line="276" w:lineRule="auto"/>
        <w:ind w:left="360" w:right="49"/>
        <w:jc w:val="both"/>
        <w:rPr>
          <w:rFonts w:ascii="Palatino Linotype" w:eastAsia="Palatino Linotype" w:hAnsi="Palatino Linotype" w:cs="Palatino Linotype"/>
          <w:sz w:val="22"/>
          <w:szCs w:val="22"/>
        </w:rPr>
      </w:pPr>
    </w:p>
    <w:p w14:paraId="496F4330" w14:textId="169AA92D" w:rsidR="00566EB9" w:rsidRPr="00184814" w:rsidRDefault="00D41CCE">
      <w:pPr>
        <w:pBdr>
          <w:top w:val="nil"/>
          <w:left w:val="nil"/>
          <w:bottom w:val="nil"/>
          <w:right w:val="nil"/>
          <w:between w:val="nil"/>
        </w:pBdr>
        <w:spacing w:line="360" w:lineRule="auto"/>
        <w:ind w:right="49"/>
        <w:jc w:val="both"/>
        <w:rPr>
          <w:rFonts w:ascii="Palatino Linotype" w:eastAsia="Palatino Linotype" w:hAnsi="Palatino Linotype" w:cs="Palatino Linotype"/>
          <w:b/>
          <w:sz w:val="22"/>
          <w:szCs w:val="22"/>
        </w:rPr>
      </w:pPr>
      <w:r w:rsidRPr="00184814">
        <w:rPr>
          <w:rFonts w:ascii="Palatino Linotype" w:eastAsia="Palatino Linotype" w:hAnsi="Palatino Linotype" w:cs="Palatino Linotype"/>
          <w:b/>
          <w:sz w:val="22"/>
          <w:szCs w:val="22"/>
        </w:rPr>
        <w:t xml:space="preserve">3. Interposición del recurso de revisión. </w:t>
      </w:r>
      <w:r w:rsidRPr="00184814">
        <w:rPr>
          <w:rFonts w:ascii="Palatino Linotype" w:eastAsia="Palatino Linotype" w:hAnsi="Palatino Linotype" w:cs="Palatino Linotype"/>
          <w:sz w:val="22"/>
          <w:szCs w:val="22"/>
        </w:rPr>
        <w:t xml:space="preserve">Inconforme con los términos de la respuesta emitida por parte del </w:t>
      </w:r>
      <w:r w:rsidRPr="00184814">
        <w:rPr>
          <w:rFonts w:ascii="Palatino Linotype" w:eastAsia="Palatino Linotype" w:hAnsi="Palatino Linotype" w:cs="Palatino Linotype"/>
          <w:b/>
          <w:sz w:val="22"/>
          <w:szCs w:val="22"/>
        </w:rPr>
        <w:t>Sujeto Obligado</w:t>
      </w:r>
      <w:r w:rsidRPr="00184814">
        <w:rPr>
          <w:rFonts w:ascii="Palatino Linotype" w:eastAsia="Palatino Linotype" w:hAnsi="Palatino Linotype" w:cs="Palatino Linotype"/>
          <w:sz w:val="22"/>
          <w:szCs w:val="22"/>
        </w:rPr>
        <w:t>, el</w:t>
      </w:r>
      <w:r w:rsidRPr="00184814">
        <w:rPr>
          <w:rFonts w:ascii="Palatino Linotype" w:eastAsia="Palatino Linotype" w:hAnsi="Palatino Linotype" w:cs="Palatino Linotype"/>
          <w:b/>
          <w:sz w:val="22"/>
          <w:szCs w:val="22"/>
        </w:rPr>
        <w:t xml:space="preserve"> </w:t>
      </w:r>
      <w:r w:rsidR="00DF4AC9" w:rsidRPr="00184814">
        <w:rPr>
          <w:rFonts w:ascii="Palatino Linotype" w:eastAsia="Palatino Linotype" w:hAnsi="Palatino Linotype" w:cs="Palatino Linotype"/>
          <w:b/>
          <w:sz w:val="22"/>
          <w:szCs w:val="22"/>
        </w:rPr>
        <w:t>veintisiete de octubre</w:t>
      </w:r>
      <w:r w:rsidR="00E3409C" w:rsidRPr="00184814">
        <w:rPr>
          <w:rFonts w:ascii="Palatino Linotype" w:eastAsia="Palatino Linotype" w:hAnsi="Palatino Linotype" w:cs="Palatino Linotype"/>
          <w:b/>
          <w:sz w:val="22"/>
          <w:szCs w:val="22"/>
        </w:rPr>
        <w:t xml:space="preserve"> de dos mil veinticinco,</w:t>
      </w:r>
      <w:r w:rsidRPr="00184814">
        <w:rPr>
          <w:rFonts w:ascii="Palatino Linotype" w:eastAsia="Palatino Linotype" w:hAnsi="Palatino Linotype" w:cs="Palatino Linotype"/>
          <w:sz w:val="22"/>
          <w:szCs w:val="22"/>
        </w:rPr>
        <w:t xml:space="preserve"> </w:t>
      </w:r>
      <w:r w:rsidRPr="00184814">
        <w:rPr>
          <w:rFonts w:ascii="Palatino Linotype" w:eastAsia="Palatino Linotype" w:hAnsi="Palatino Linotype" w:cs="Palatino Linotype"/>
          <w:b/>
          <w:sz w:val="22"/>
          <w:szCs w:val="22"/>
        </w:rPr>
        <w:t>la parte</w:t>
      </w:r>
      <w:r w:rsidRPr="00184814">
        <w:rPr>
          <w:rFonts w:ascii="Palatino Linotype" w:eastAsia="Palatino Linotype" w:hAnsi="Palatino Linotype" w:cs="Palatino Linotype"/>
          <w:sz w:val="22"/>
          <w:szCs w:val="22"/>
        </w:rPr>
        <w:t xml:space="preserve"> </w:t>
      </w:r>
      <w:r w:rsidRPr="00184814">
        <w:rPr>
          <w:rFonts w:ascii="Palatino Linotype" w:eastAsia="Palatino Linotype" w:hAnsi="Palatino Linotype" w:cs="Palatino Linotype"/>
          <w:b/>
          <w:sz w:val="22"/>
          <w:szCs w:val="22"/>
        </w:rPr>
        <w:t>Recurrente</w:t>
      </w:r>
      <w:r w:rsidRPr="00184814">
        <w:rPr>
          <w:rFonts w:ascii="Palatino Linotype" w:eastAsia="Palatino Linotype" w:hAnsi="Palatino Linotype" w:cs="Palatino Linotype"/>
          <w:sz w:val="22"/>
          <w:szCs w:val="22"/>
        </w:rPr>
        <w:t xml:space="preserve"> interpuso el recurso de revisión a través de </w:t>
      </w:r>
      <w:r w:rsidR="00315AC1" w:rsidRPr="00184814">
        <w:rPr>
          <w:rFonts w:ascii="Palatino Linotype" w:eastAsia="Palatino Linotype" w:hAnsi="Palatino Linotype" w:cs="Palatino Linotype"/>
          <w:b/>
          <w:sz w:val="22"/>
          <w:szCs w:val="22"/>
        </w:rPr>
        <w:t>SAIMEX</w:t>
      </w:r>
      <w:r w:rsidR="00AA72A1" w:rsidRPr="00184814">
        <w:rPr>
          <w:rFonts w:ascii="Palatino Linotype" w:eastAsia="Palatino Linotype" w:hAnsi="Palatino Linotype" w:cs="Palatino Linotype"/>
          <w:b/>
          <w:sz w:val="22"/>
          <w:szCs w:val="22"/>
        </w:rPr>
        <w:t>,</w:t>
      </w:r>
      <w:r w:rsidRPr="00184814">
        <w:rPr>
          <w:rFonts w:ascii="Palatino Linotype" w:eastAsia="Palatino Linotype" w:hAnsi="Palatino Linotype" w:cs="Palatino Linotype"/>
          <w:b/>
          <w:sz w:val="22"/>
          <w:szCs w:val="22"/>
        </w:rPr>
        <w:t xml:space="preserve"> </w:t>
      </w:r>
      <w:r w:rsidRPr="00184814">
        <w:rPr>
          <w:rFonts w:ascii="Palatino Linotype" w:eastAsia="Palatino Linotype" w:hAnsi="Palatino Linotype" w:cs="Palatino Linotype"/>
          <w:sz w:val="22"/>
          <w:szCs w:val="22"/>
        </w:rPr>
        <w:t>en donde se manifestó de la siguiente manera:</w:t>
      </w:r>
    </w:p>
    <w:p w14:paraId="4C715CE2" w14:textId="65435250" w:rsidR="00566EB9" w:rsidRPr="00184814" w:rsidRDefault="00D41CCE">
      <w:pPr>
        <w:tabs>
          <w:tab w:val="left" w:pos="2745"/>
        </w:tabs>
        <w:spacing w:before="240" w:after="240" w:line="276" w:lineRule="auto"/>
        <w:ind w:left="567" w:right="900"/>
        <w:jc w:val="both"/>
        <w:rPr>
          <w:rFonts w:ascii="Palatino Linotype" w:eastAsia="Palatino Linotype" w:hAnsi="Palatino Linotype" w:cs="Palatino Linotype"/>
          <w:b/>
          <w:sz w:val="22"/>
          <w:szCs w:val="22"/>
        </w:rPr>
      </w:pPr>
      <w:r w:rsidRPr="00184814">
        <w:rPr>
          <w:rFonts w:ascii="Palatino Linotype" w:eastAsia="Palatino Linotype" w:hAnsi="Palatino Linotype" w:cs="Palatino Linotype"/>
          <w:b/>
          <w:sz w:val="22"/>
          <w:szCs w:val="22"/>
        </w:rPr>
        <w:t xml:space="preserve">a) Acto impugnado: </w:t>
      </w:r>
      <w:r w:rsidRPr="00184814">
        <w:rPr>
          <w:rFonts w:ascii="Palatino Linotype" w:eastAsia="Palatino Linotype" w:hAnsi="Palatino Linotype" w:cs="Palatino Linotype"/>
          <w:i/>
          <w:sz w:val="22"/>
          <w:szCs w:val="22"/>
        </w:rPr>
        <w:t>“</w:t>
      </w:r>
      <w:r w:rsidR="00DF4AC9" w:rsidRPr="00184814">
        <w:rPr>
          <w:rFonts w:ascii="Palatino Linotype" w:eastAsia="Palatino Linotype" w:hAnsi="Palatino Linotype" w:cs="Palatino Linotype"/>
          <w:i/>
          <w:sz w:val="22"/>
          <w:szCs w:val="22"/>
        </w:rPr>
        <w:t>00536/CALIMAYA/IP/2025</w:t>
      </w:r>
      <w:r w:rsidRPr="00184814">
        <w:rPr>
          <w:rFonts w:ascii="Palatino Linotype" w:eastAsia="Palatino Linotype" w:hAnsi="Palatino Linotype" w:cs="Palatino Linotype"/>
          <w:i/>
          <w:sz w:val="22"/>
          <w:szCs w:val="22"/>
        </w:rPr>
        <w:t>” (Sic)</w:t>
      </w:r>
    </w:p>
    <w:p w14:paraId="340518C7" w14:textId="14091AF6" w:rsidR="00566EB9" w:rsidRPr="00184814" w:rsidRDefault="00D41CCE">
      <w:pPr>
        <w:spacing w:line="276" w:lineRule="auto"/>
        <w:ind w:left="567" w:right="900"/>
        <w:jc w:val="both"/>
        <w:rPr>
          <w:rFonts w:ascii="Palatino Linotype" w:eastAsia="Palatino Linotype" w:hAnsi="Palatino Linotype" w:cs="Palatino Linotype"/>
          <w:i/>
          <w:sz w:val="22"/>
          <w:szCs w:val="22"/>
        </w:rPr>
      </w:pPr>
      <w:bookmarkStart w:id="5" w:name="_heading=h.30j0zll" w:colFirst="0" w:colLast="0"/>
      <w:bookmarkEnd w:id="5"/>
      <w:r w:rsidRPr="00184814">
        <w:rPr>
          <w:rFonts w:ascii="Palatino Linotype" w:eastAsia="Palatino Linotype" w:hAnsi="Palatino Linotype" w:cs="Palatino Linotype"/>
          <w:b/>
          <w:sz w:val="22"/>
          <w:szCs w:val="22"/>
        </w:rPr>
        <w:t>b) Razones o motivos de inconformidad</w:t>
      </w:r>
      <w:r w:rsidRPr="00184814">
        <w:rPr>
          <w:rFonts w:ascii="Palatino Linotype" w:eastAsia="Palatino Linotype" w:hAnsi="Palatino Linotype" w:cs="Palatino Linotype"/>
          <w:sz w:val="22"/>
          <w:szCs w:val="22"/>
        </w:rPr>
        <w:t xml:space="preserve">: </w:t>
      </w:r>
      <w:r w:rsidR="00DF4AC9" w:rsidRPr="00184814">
        <w:rPr>
          <w:rFonts w:ascii="Palatino Linotype" w:eastAsia="Palatino Linotype" w:hAnsi="Palatino Linotype" w:cs="Palatino Linotype"/>
          <w:sz w:val="22"/>
          <w:szCs w:val="22"/>
        </w:rPr>
        <w:t>“</w:t>
      </w:r>
      <w:r w:rsidR="00DF4AC9" w:rsidRPr="00184814">
        <w:rPr>
          <w:rFonts w:ascii="Palatino Linotype" w:eastAsia="Palatino Linotype" w:hAnsi="Palatino Linotype" w:cs="Palatino Linotype"/>
          <w:i/>
          <w:sz w:val="22"/>
          <w:szCs w:val="22"/>
        </w:rPr>
        <w:t>La negativa a dar información pública en relación a los nombramientos de los consejos de participación ciudadana y peticionados legalmente.</w:t>
      </w:r>
      <w:r w:rsidRPr="00184814">
        <w:rPr>
          <w:rFonts w:ascii="Palatino Linotype" w:eastAsia="Palatino Linotype" w:hAnsi="Palatino Linotype" w:cs="Palatino Linotype"/>
          <w:i/>
          <w:sz w:val="22"/>
          <w:szCs w:val="22"/>
        </w:rPr>
        <w:t>” (Sic)</w:t>
      </w:r>
    </w:p>
    <w:p w14:paraId="3F101E06" w14:textId="77777777" w:rsidR="00790EBB" w:rsidRPr="00184814" w:rsidRDefault="00790EBB">
      <w:pPr>
        <w:spacing w:line="276" w:lineRule="auto"/>
        <w:ind w:left="567" w:right="900"/>
        <w:jc w:val="both"/>
        <w:rPr>
          <w:rFonts w:ascii="Palatino Linotype" w:eastAsia="Palatino Linotype" w:hAnsi="Palatino Linotype" w:cs="Palatino Linotype"/>
          <w:i/>
          <w:sz w:val="22"/>
          <w:szCs w:val="22"/>
        </w:rPr>
      </w:pPr>
    </w:p>
    <w:p w14:paraId="503A1063" w14:textId="77777777" w:rsidR="00566EB9" w:rsidRPr="00184814" w:rsidRDefault="00D41CCE">
      <w:pPr>
        <w:spacing w:line="360" w:lineRule="auto"/>
        <w:ind w:right="51"/>
        <w:jc w:val="both"/>
        <w:rPr>
          <w:rFonts w:ascii="Palatino Linotype" w:eastAsia="Palatino Linotype" w:hAnsi="Palatino Linotype" w:cs="Palatino Linotype"/>
          <w:sz w:val="22"/>
          <w:szCs w:val="22"/>
        </w:rPr>
      </w:pPr>
      <w:r w:rsidRPr="00184814">
        <w:rPr>
          <w:rFonts w:ascii="Palatino Linotype" w:eastAsia="Palatino Linotype" w:hAnsi="Palatino Linotype" w:cs="Palatino Linotype"/>
          <w:b/>
          <w:sz w:val="22"/>
          <w:szCs w:val="22"/>
        </w:rPr>
        <w:t xml:space="preserve">4. Turno. </w:t>
      </w:r>
      <w:r w:rsidRPr="00184814">
        <w:rPr>
          <w:rFonts w:ascii="Palatino Linotype" w:eastAsia="Palatino Linotype" w:hAnsi="Palatino Linotype" w:cs="Palatino Linotype"/>
          <w:sz w:val="22"/>
          <w:szCs w:val="22"/>
        </w:rPr>
        <w:t xml:space="preserve">De conformidad con el artículo 185 fracción I de la Ley de Transparencia y Acceso a la Información Pública del Estado de México y Municipios vigente, el presente recurso de revisión se turnó por el sistema electrónico del Instituto de Transparencia, Acceso a la Información Pública y Protección de Datos Personales del Estado de México y Municipios, a la Comisionada </w:t>
      </w:r>
      <w:r w:rsidRPr="00184814">
        <w:rPr>
          <w:rFonts w:ascii="Palatino Linotype" w:eastAsia="Palatino Linotype" w:hAnsi="Palatino Linotype" w:cs="Palatino Linotype"/>
          <w:b/>
          <w:sz w:val="22"/>
          <w:szCs w:val="22"/>
        </w:rPr>
        <w:t xml:space="preserve">Guadalupe Ramírez Peña, </w:t>
      </w:r>
      <w:r w:rsidRPr="00184814">
        <w:rPr>
          <w:rFonts w:ascii="Palatino Linotype" w:eastAsia="Palatino Linotype" w:hAnsi="Palatino Linotype" w:cs="Palatino Linotype"/>
          <w:sz w:val="22"/>
          <w:szCs w:val="22"/>
        </w:rPr>
        <w:t>a efecto de que analizara sobre su admisión o su desechamiento.</w:t>
      </w:r>
    </w:p>
    <w:p w14:paraId="5E938918" w14:textId="77777777" w:rsidR="00566EB9" w:rsidRPr="00184814" w:rsidRDefault="00566EB9">
      <w:pPr>
        <w:spacing w:line="360" w:lineRule="auto"/>
        <w:ind w:right="51"/>
        <w:jc w:val="both"/>
        <w:rPr>
          <w:rFonts w:ascii="Palatino Linotype" w:eastAsia="Palatino Linotype" w:hAnsi="Palatino Linotype" w:cs="Palatino Linotype"/>
          <w:sz w:val="22"/>
          <w:szCs w:val="22"/>
        </w:rPr>
      </w:pPr>
    </w:p>
    <w:p w14:paraId="5CFF4378" w14:textId="78D62FED" w:rsidR="00566EB9" w:rsidRPr="00184814" w:rsidRDefault="00D41CCE">
      <w:pPr>
        <w:spacing w:line="360" w:lineRule="auto"/>
        <w:jc w:val="both"/>
        <w:rPr>
          <w:rFonts w:ascii="Palatino Linotype" w:eastAsia="Palatino Linotype" w:hAnsi="Palatino Linotype" w:cs="Palatino Linotype"/>
          <w:sz w:val="22"/>
          <w:szCs w:val="22"/>
        </w:rPr>
      </w:pPr>
      <w:r w:rsidRPr="00184814">
        <w:rPr>
          <w:rFonts w:ascii="Palatino Linotype" w:eastAsia="Palatino Linotype" w:hAnsi="Palatino Linotype" w:cs="Palatino Linotype"/>
          <w:b/>
          <w:sz w:val="22"/>
          <w:szCs w:val="22"/>
        </w:rPr>
        <w:t>5. Admisión del Recurso de revisión.</w:t>
      </w:r>
      <w:r w:rsidRPr="00184814">
        <w:rPr>
          <w:rFonts w:ascii="Palatino Linotype" w:eastAsia="Palatino Linotype" w:hAnsi="Palatino Linotype" w:cs="Palatino Linotype"/>
          <w:sz w:val="22"/>
          <w:szCs w:val="22"/>
        </w:rPr>
        <w:t xml:space="preserve"> El </w:t>
      </w:r>
      <w:r w:rsidR="00DF4AC9" w:rsidRPr="00184814">
        <w:rPr>
          <w:rFonts w:ascii="Palatino Linotype" w:eastAsia="Palatino Linotype" w:hAnsi="Palatino Linotype" w:cs="Palatino Linotype"/>
          <w:b/>
          <w:sz w:val="22"/>
          <w:szCs w:val="22"/>
        </w:rPr>
        <w:t>treinta y uno de octubre</w:t>
      </w:r>
      <w:r w:rsidRPr="00184814">
        <w:rPr>
          <w:rFonts w:ascii="Palatino Linotype" w:eastAsia="Palatino Linotype" w:hAnsi="Palatino Linotype" w:cs="Palatino Linotype"/>
          <w:b/>
          <w:sz w:val="22"/>
          <w:szCs w:val="22"/>
        </w:rPr>
        <w:t xml:space="preserve"> de dos mil veinticinco, </w:t>
      </w:r>
      <w:r w:rsidRPr="00184814">
        <w:rPr>
          <w:rFonts w:ascii="Palatino Linotype" w:eastAsia="Palatino Linotype" w:hAnsi="Palatino Linotype" w:cs="Palatino Linotype"/>
          <w:sz w:val="22"/>
          <w:szCs w:val="22"/>
        </w:rPr>
        <w:t xml:space="preserve">este Instituto de Transparencia, Acceso a la Información Pública y Protección de Datos Personales del Estado de México y Municipios, admitió a trámite el recurso de revisión que ahora se resuelve, dando un plazo máximo de siete días hábiles para que las partes manifestaran lo que a su derecho resultara conveniente, ofrecieran pruebas, formularan alegatos y el </w:t>
      </w:r>
      <w:r w:rsidRPr="00184814">
        <w:rPr>
          <w:rFonts w:ascii="Palatino Linotype" w:eastAsia="Palatino Linotype" w:hAnsi="Palatino Linotype" w:cs="Palatino Linotype"/>
          <w:b/>
          <w:sz w:val="22"/>
          <w:szCs w:val="22"/>
        </w:rPr>
        <w:t xml:space="preserve">Sujeto Obligado </w:t>
      </w:r>
      <w:r w:rsidRPr="00184814">
        <w:rPr>
          <w:rFonts w:ascii="Palatino Linotype" w:eastAsia="Palatino Linotype" w:hAnsi="Palatino Linotype" w:cs="Palatino Linotype"/>
          <w:sz w:val="22"/>
          <w:szCs w:val="22"/>
        </w:rPr>
        <w:t>presentara su informe justificado.</w:t>
      </w:r>
    </w:p>
    <w:p w14:paraId="47CC460F" w14:textId="77777777" w:rsidR="00566EB9" w:rsidRPr="00184814" w:rsidRDefault="00566EB9">
      <w:pPr>
        <w:spacing w:line="360" w:lineRule="auto"/>
        <w:jc w:val="both"/>
        <w:rPr>
          <w:rFonts w:ascii="Palatino Linotype" w:eastAsia="Palatino Linotype" w:hAnsi="Palatino Linotype" w:cs="Palatino Linotype"/>
          <w:sz w:val="22"/>
          <w:szCs w:val="22"/>
        </w:rPr>
      </w:pPr>
    </w:p>
    <w:p w14:paraId="6C37E592" w14:textId="38EBC922" w:rsidR="00920524" w:rsidRPr="00184814" w:rsidRDefault="00D41CCE" w:rsidP="00CE3862">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bookmarkStart w:id="6" w:name="_heading=h.2s8eyo1" w:colFirst="0" w:colLast="0"/>
      <w:bookmarkEnd w:id="6"/>
      <w:r w:rsidRPr="00184814">
        <w:rPr>
          <w:rFonts w:ascii="Palatino Linotype" w:eastAsia="Palatino Linotype" w:hAnsi="Palatino Linotype" w:cs="Palatino Linotype"/>
          <w:b/>
          <w:sz w:val="22"/>
          <w:szCs w:val="22"/>
        </w:rPr>
        <w:t>6. Manifestaciones</w:t>
      </w:r>
      <w:r w:rsidRPr="00184814">
        <w:rPr>
          <w:rFonts w:ascii="Palatino Linotype" w:eastAsia="Palatino Linotype" w:hAnsi="Palatino Linotype" w:cs="Palatino Linotype"/>
          <w:sz w:val="22"/>
          <w:szCs w:val="22"/>
        </w:rPr>
        <w:t xml:space="preserve">. De las constancias que integran el expediente en que se actúa se advierte que </w:t>
      </w:r>
      <w:r w:rsidR="00920524" w:rsidRPr="00184814">
        <w:rPr>
          <w:rFonts w:ascii="Palatino Linotype" w:eastAsia="Palatino Linotype" w:hAnsi="Palatino Linotype" w:cs="Palatino Linotype"/>
          <w:sz w:val="22"/>
          <w:szCs w:val="22"/>
        </w:rPr>
        <w:t>la</w:t>
      </w:r>
      <w:r w:rsidR="00DF4AC9" w:rsidRPr="00184814">
        <w:rPr>
          <w:rFonts w:ascii="Palatino Linotype" w:eastAsia="Palatino Linotype" w:hAnsi="Palatino Linotype" w:cs="Palatino Linotype"/>
          <w:sz w:val="22"/>
          <w:szCs w:val="22"/>
        </w:rPr>
        <w:t>s partes fueron omisas en hacer valer manifestaciones, como se muestra:</w:t>
      </w:r>
    </w:p>
    <w:p w14:paraId="08F188CA" w14:textId="77777777" w:rsidR="00DF4AC9" w:rsidRPr="00184814" w:rsidRDefault="00DF4AC9" w:rsidP="00CE3862">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p>
    <w:p w14:paraId="488FEFEC" w14:textId="6DC1A57C" w:rsidR="00DF4AC9" w:rsidRPr="00184814" w:rsidRDefault="00DF4AC9" w:rsidP="00CE3862">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r w:rsidRPr="00184814">
        <w:rPr>
          <w:rFonts w:ascii="Palatino Linotype" w:eastAsia="Palatino Linotype" w:hAnsi="Palatino Linotype" w:cs="Palatino Linotype"/>
          <w:noProof/>
          <w:sz w:val="22"/>
          <w:szCs w:val="22"/>
        </w:rPr>
        <w:drawing>
          <wp:inline distT="0" distB="0" distL="0" distR="0" wp14:anchorId="38F67757" wp14:editId="12943E85">
            <wp:extent cx="5612130" cy="1644015"/>
            <wp:effectExtent l="0" t="0" r="762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612130" cy="1644015"/>
                    </a:xfrm>
                    <a:prstGeom prst="rect">
                      <a:avLst/>
                    </a:prstGeom>
                  </pic:spPr>
                </pic:pic>
              </a:graphicData>
            </a:graphic>
          </wp:inline>
        </w:drawing>
      </w:r>
    </w:p>
    <w:p w14:paraId="6C250D84" w14:textId="7D277B4B" w:rsidR="00326383" w:rsidRPr="00184814" w:rsidRDefault="00326383" w:rsidP="005B6A93">
      <w:pPr>
        <w:pBdr>
          <w:top w:val="nil"/>
          <w:left w:val="nil"/>
          <w:bottom w:val="nil"/>
          <w:right w:val="nil"/>
          <w:between w:val="nil"/>
        </w:pBdr>
        <w:tabs>
          <w:tab w:val="left" w:pos="360"/>
        </w:tabs>
        <w:spacing w:line="360" w:lineRule="auto"/>
        <w:ind w:right="49"/>
        <w:jc w:val="both"/>
        <w:rPr>
          <w:rFonts w:ascii="Palatino Linotype" w:eastAsia="Palatino Linotype" w:hAnsi="Palatino Linotype" w:cs="Palatino Linotype"/>
          <w:b/>
          <w:sz w:val="22"/>
          <w:szCs w:val="22"/>
        </w:rPr>
      </w:pPr>
    </w:p>
    <w:p w14:paraId="64847610" w14:textId="59E2D276" w:rsidR="00962787" w:rsidRPr="00184814" w:rsidRDefault="001C2F8A" w:rsidP="005B6A93">
      <w:pPr>
        <w:pBdr>
          <w:top w:val="nil"/>
          <w:left w:val="nil"/>
          <w:bottom w:val="nil"/>
          <w:right w:val="nil"/>
          <w:between w:val="nil"/>
        </w:pBdr>
        <w:tabs>
          <w:tab w:val="left" w:pos="360"/>
        </w:tabs>
        <w:spacing w:line="360" w:lineRule="auto"/>
        <w:ind w:right="49"/>
        <w:jc w:val="both"/>
        <w:rPr>
          <w:rFonts w:ascii="Palatino Linotype" w:eastAsia="Palatino Linotype" w:hAnsi="Palatino Linotype" w:cs="Palatino Linotype"/>
          <w:sz w:val="22"/>
          <w:szCs w:val="22"/>
        </w:rPr>
      </w:pPr>
      <w:r w:rsidRPr="00184814">
        <w:rPr>
          <w:rFonts w:ascii="Palatino Linotype" w:eastAsia="Palatino Linotype" w:hAnsi="Palatino Linotype" w:cs="Palatino Linotype"/>
          <w:b/>
          <w:sz w:val="22"/>
          <w:szCs w:val="22"/>
        </w:rPr>
        <w:t>7</w:t>
      </w:r>
      <w:r w:rsidR="00D41CCE" w:rsidRPr="00184814">
        <w:rPr>
          <w:rFonts w:ascii="Palatino Linotype" w:eastAsia="Palatino Linotype" w:hAnsi="Palatino Linotype" w:cs="Palatino Linotype"/>
          <w:b/>
          <w:sz w:val="22"/>
          <w:szCs w:val="22"/>
        </w:rPr>
        <w:t xml:space="preserve">. </w:t>
      </w:r>
      <w:r w:rsidR="00962787" w:rsidRPr="00184814">
        <w:rPr>
          <w:rFonts w:ascii="Palatino Linotype" w:eastAsia="Palatino Linotype" w:hAnsi="Palatino Linotype" w:cs="Palatino Linotype"/>
          <w:b/>
          <w:sz w:val="22"/>
          <w:szCs w:val="22"/>
        </w:rPr>
        <w:t>Ampliación del término para resolver</w:t>
      </w:r>
      <w:r w:rsidR="00962787" w:rsidRPr="00184814">
        <w:rPr>
          <w:rFonts w:ascii="Palatino Linotype" w:eastAsia="Palatino Linotype" w:hAnsi="Palatino Linotype" w:cs="Palatino Linotype"/>
          <w:sz w:val="22"/>
          <w:szCs w:val="22"/>
        </w:rPr>
        <w:t xml:space="preserve">. Mediante acuerdo del </w:t>
      </w:r>
      <w:r w:rsidR="00DF4AC9" w:rsidRPr="00184814">
        <w:rPr>
          <w:rFonts w:ascii="Palatino Linotype" w:eastAsia="Palatino Linotype" w:hAnsi="Palatino Linotype" w:cs="Palatino Linotype"/>
          <w:b/>
          <w:sz w:val="22"/>
          <w:szCs w:val="22"/>
        </w:rPr>
        <w:t>dieciocho</w:t>
      </w:r>
      <w:r w:rsidR="00A957A4" w:rsidRPr="00184814">
        <w:rPr>
          <w:rFonts w:ascii="Palatino Linotype" w:eastAsia="Palatino Linotype" w:hAnsi="Palatino Linotype" w:cs="Palatino Linotype"/>
          <w:b/>
          <w:sz w:val="22"/>
          <w:szCs w:val="22"/>
        </w:rPr>
        <w:t xml:space="preserve"> de febrero</w:t>
      </w:r>
      <w:r w:rsidR="00962787" w:rsidRPr="00184814">
        <w:rPr>
          <w:rFonts w:ascii="Palatino Linotype" w:eastAsia="Palatino Linotype" w:hAnsi="Palatino Linotype" w:cs="Palatino Linotype"/>
          <w:b/>
          <w:sz w:val="22"/>
          <w:szCs w:val="22"/>
        </w:rPr>
        <w:t xml:space="preserve"> de dos mil </w:t>
      </w:r>
      <w:r w:rsidR="00A957A4" w:rsidRPr="00184814">
        <w:rPr>
          <w:rFonts w:ascii="Palatino Linotype" w:eastAsia="Palatino Linotype" w:hAnsi="Palatino Linotype" w:cs="Palatino Linotype"/>
          <w:b/>
          <w:sz w:val="22"/>
          <w:szCs w:val="22"/>
        </w:rPr>
        <w:t>veintiséis</w:t>
      </w:r>
      <w:r w:rsidR="00962787" w:rsidRPr="00184814">
        <w:rPr>
          <w:rFonts w:ascii="Palatino Linotype" w:eastAsia="Palatino Linotype" w:hAnsi="Palatino Linotype" w:cs="Palatino Linotype"/>
          <w:sz w:val="22"/>
          <w:szCs w:val="22"/>
        </w:rPr>
        <w:t>, se amplió el término para resolver el recurso de revisión en términos del artículo 181 párrafo tercero de la Ley de Transparencia y Acceso a la Información Pública del Estado de México y Municipios.</w:t>
      </w:r>
    </w:p>
    <w:p w14:paraId="48B2406B" w14:textId="77777777" w:rsidR="00962787" w:rsidRPr="00184814" w:rsidRDefault="00962787" w:rsidP="00962787">
      <w:pPr>
        <w:spacing w:line="360" w:lineRule="auto"/>
        <w:jc w:val="both"/>
        <w:rPr>
          <w:rFonts w:ascii="Palatino Linotype" w:eastAsia="Palatino Linotype" w:hAnsi="Palatino Linotype" w:cs="Palatino Linotype"/>
          <w:sz w:val="22"/>
          <w:szCs w:val="22"/>
        </w:rPr>
      </w:pPr>
    </w:p>
    <w:p w14:paraId="5D6352E4" w14:textId="77777777" w:rsidR="003477DE" w:rsidRPr="00184814" w:rsidRDefault="003477DE" w:rsidP="003477DE">
      <w:pPr>
        <w:spacing w:line="360" w:lineRule="auto"/>
        <w:jc w:val="both"/>
        <w:rPr>
          <w:rFonts w:ascii="Palatino Linotype" w:eastAsia="Palatino Linotype" w:hAnsi="Palatino Linotype" w:cs="Palatino Linotype"/>
          <w:sz w:val="22"/>
          <w:szCs w:val="22"/>
        </w:rPr>
      </w:pPr>
      <w:r w:rsidRPr="00184814">
        <w:rPr>
          <w:rFonts w:ascii="Palatino Linotype" w:eastAsia="Palatino Linotype" w:hAnsi="Palatino Linotype" w:cs="Palatino Linotype"/>
          <w:sz w:val="22"/>
          <w:szCs w:val="22"/>
        </w:rPr>
        <w:t>Este organismo garante no pasa por alto justificar, que el plazo para emitir la resolución en el presente asunto encuentra justificación en el alto número de recursos de revisión recibidos, circunstancia atípica que ha rebasado las capacidades técnicas y humanas del personal encargado de la proyección de las resoluciones a dichos medios de impugnación.</w:t>
      </w:r>
    </w:p>
    <w:p w14:paraId="466FDD34" w14:textId="77777777" w:rsidR="003477DE" w:rsidRPr="00184814" w:rsidRDefault="003477DE" w:rsidP="003477DE">
      <w:pPr>
        <w:spacing w:line="360" w:lineRule="auto"/>
        <w:jc w:val="both"/>
        <w:rPr>
          <w:rFonts w:ascii="Palatino Linotype" w:eastAsia="Palatino Linotype" w:hAnsi="Palatino Linotype" w:cs="Palatino Linotype"/>
          <w:sz w:val="22"/>
          <w:szCs w:val="22"/>
        </w:rPr>
      </w:pPr>
    </w:p>
    <w:p w14:paraId="4C85EEB4" w14:textId="77777777" w:rsidR="003477DE" w:rsidRPr="00184814" w:rsidRDefault="003477DE" w:rsidP="003477DE">
      <w:pPr>
        <w:spacing w:line="360" w:lineRule="auto"/>
        <w:jc w:val="both"/>
        <w:rPr>
          <w:rFonts w:ascii="Palatino Linotype" w:eastAsia="Palatino Linotype" w:hAnsi="Palatino Linotype" w:cs="Palatino Linotype"/>
          <w:sz w:val="22"/>
          <w:szCs w:val="22"/>
        </w:rPr>
      </w:pPr>
      <w:r w:rsidRPr="00184814">
        <w:rPr>
          <w:rFonts w:ascii="Palatino Linotype" w:eastAsia="Palatino Linotype" w:hAnsi="Palatino Linotype" w:cs="Palatino Linotype"/>
          <w:sz w:val="22"/>
          <w:szCs w:val="22"/>
        </w:rPr>
        <w:t>Por ello, es menester precisar que, si bien se ha excedido el plazo para resolver el presente medio de impugnación, de conformidad con la ley de la materia, el plazo para emitir la resolución se encuentra justificado en los elementos para medir la razonabilidad de asuntos conforme a los parámetros establecidos por diversos órganos jurisdiccionales federales, aplicables también en procedimientos análogos, como el que nos ocupa.</w:t>
      </w:r>
    </w:p>
    <w:p w14:paraId="49234EED" w14:textId="77777777" w:rsidR="003477DE" w:rsidRPr="00184814" w:rsidRDefault="003477DE" w:rsidP="003477DE">
      <w:pPr>
        <w:spacing w:line="360" w:lineRule="auto"/>
        <w:jc w:val="both"/>
        <w:rPr>
          <w:rFonts w:ascii="Palatino Linotype" w:eastAsia="Palatino Linotype" w:hAnsi="Palatino Linotype" w:cs="Palatino Linotype"/>
          <w:sz w:val="22"/>
          <w:szCs w:val="22"/>
        </w:rPr>
      </w:pPr>
    </w:p>
    <w:p w14:paraId="6A97A446" w14:textId="77777777" w:rsidR="003477DE" w:rsidRPr="00184814" w:rsidRDefault="003477DE" w:rsidP="003477DE">
      <w:pPr>
        <w:spacing w:line="360" w:lineRule="auto"/>
        <w:jc w:val="both"/>
        <w:rPr>
          <w:rFonts w:ascii="Palatino Linotype" w:eastAsia="Palatino Linotype" w:hAnsi="Palatino Linotype" w:cs="Palatino Linotype"/>
          <w:sz w:val="22"/>
          <w:szCs w:val="22"/>
        </w:rPr>
      </w:pPr>
      <w:r w:rsidRPr="00184814">
        <w:rPr>
          <w:rFonts w:ascii="Palatino Linotype" w:eastAsia="Palatino Linotype" w:hAnsi="Palatino Linotype" w:cs="Palatino Linotype"/>
          <w:sz w:val="22"/>
          <w:szCs w:val="22"/>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w:t>
      </w:r>
    </w:p>
    <w:p w14:paraId="56860AE3" w14:textId="77777777" w:rsidR="003477DE" w:rsidRPr="00184814" w:rsidRDefault="003477DE" w:rsidP="003477DE">
      <w:pPr>
        <w:spacing w:line="360" w:lineRule="auto"/>
        <w:jc w:val="both"/>
        <w:rPr>
          <w:rFonts w:ascii="Palatino Linotype" w:eastAsia="Palatino Linotype" w:hAnsi="Palatino Linotype" w:cs="Palatino Linotype"/>
          <w:sz w:val="22"/>
          <w:szCs w:val="22"/>
        </w:rPr>
      </w:pPr>
    </w:p>
    <w:p w14:paraId="6F5C9129" w14:textId="77777777" w:rsidR="003477DE" w:rsidRPr="00184814" w:rsidRDefault="003477DE" w:rsidP="003477DE">
      <w:pPr>
        <w:spacing w:line="360" w:lineRule="auto"/>
        <w:jc w:val="both"/>
        <w:rPr>
          <w:rFonts w:ascii="Palatino Linotype" w:eastAsia="Palatino Linotype" w:hAnsi="Palatino Linotype" w:cs="Palatino Linotype"/>
          <w:sz w:val="22"/>
          <w:szCs w:val="22"/>
        </w:rPr>
      </w:pPr>
      <w:r w:rsidRPr="00184814">
        <w:rPr>
          <w:rFonts w:ascii="Palatino Linotype" w:eastAsia="Palatino Linotype" w:hAnsi="Palatino Linotype" w:cs="Palatino Linotype"/>
          <w:sz w:val="22"/>
          <w:szCs w:val="22"/>
        </w:rPr>
        <w:t xml:space="preserve">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 </w:t>
      </w:r>
    </w:p>
    <w:p w14:paraId="4D39C4E9" w14:textId="77777777" w:rsidR="003477DE" w:rsidRPr="00184814" w:rsidRDefault="003477DE" w:rsidP="003477DE">
      <w:pPr>
        <w:spacing w:line="360" w:lineRule="auto"/>
        <w:jc w:val="both"/>
        <w:rPr>
          <w:rFonts w:ascii="Palatino Linotype" w:eastAsia="Palatino Linotype" w:hAnsi="Palatino Linotype" w:cs="Palatino Linotype"/>
          <w:sz w:val="22"/>
          <w:szCs w:val="22"/>
        </w:rPr>
      </w:pPr>
    </w:p>
    <w:p w14:paraId="3C43F197" w14:textId="77777777" w:rsidR="003477DE" w:rsidRPr="00184814" w:rsidRDefault="003477DE" w:rsidP="003477DE">
      <w:pPr>
        <w:spacing w:line="360" w:lineRule="auto"/>
        <w:jc w:val="both"/>
        <w:rPr>
          <w:rFonts w:ascii="Palatino Linotype" w:eastAsia="Palatino Linotype" w:hAnsi="Palatino Linotype" w:cs="Palatino Linotype"/>
          <w:strike/>
          <w:sz w:val="22"/>
          <w:szCs w:val="22"/>
        </w:rPr>
      </w:pPr>
      <w:r w:rsidRPr="00184814">
        <w:rPr>
          <w:rFonts w:ascii="Palatino Linotype" w:eastAsia="Palatino Linotype" w:hAnsi="Palatino Linotype" w:cs="Palatino Linotype"/>
          <w:sz w:val="22"/>
          <w:szCs w:val="22"/>
        </w:rPr>
        <w:t xml:space="preserve">Por ello, excepcionalmente, si un asunto es resuelto con posterioridad a los plazos señalados por la norma debe analizarse la razonabilidad del tiempo necesario para su resolución, atentos a los siguientes criterios: </w:t>
      </w:r>
    </w:p>
    <w:p w14:paraId="15980A9F" w14:textId="77777777" w:rsidR="003477DE" w:rsidRPr="00184814" w:rsidRDefault="003477DE" w:rsidP="003477DE">
      <w:pPr>
        <w:spacing w:line="360" w:lineRule="auto"/>
        <w:jc w:val="both"/>
        <w:rPr>
          <w:rFonts w:ascii="Palatino Linotype" w:eastAsia="Palatino Linotype" w:hAnsi="Palatino Linotype" w:cs="Palatino Linotype"/>
          <w:sz w:val="22"/>
          <w:szCs w:val="22"/>
        </w:rPr>
      </w:pPr>
    </w:p>
    <w:p w14:paraId="04DC244C" w14:textId="77777777" w:rsidR="003477DE" w:rsidRPr="00184814" w:rsidRDefault="003477DE" w:rsidP="003477DE">
      <w:pPr>
        <w:numPr>
          <w:ilvl w:val="0"/>
          <w:numId w:val="45"/>
        </w:numPr>
        <w:spacing w:line="360" w:lineRule="auto"/>
        <w:jc w:val="both"/>
        <w:rPr>
          <w:rFonts w:ascii="Palatino Linotype" w:eastAsia="Palatino Linotype" w:hAnsi="Palatino Linotype" w:cs="Palatino Linotype"/>
          <w:sz w:val="22"/>
          <w:szCs w:val="22"/>
        </w:rPr>
      </w:pPr>
      <w:r w:rsidRPr="00184814">
        <w:rPr>
          <w:rFonts w:ascii="Palatino Linotype" w:eastAsia="Palatino Linotype" w:hAnsi="Palatino Linotype" w:cs="Palatino Linotype"/>
          <w:b/>
          <w:sz w:val="22"/>
          <w:szCs w:val="22"/>
        </w:rPr>
        <w:t>Complejidad del Asunto:</w:t>
      </w:r>
      <w:r w:rsidRPr="00184814">
        <w:rPr>
          <w:rFonts w:ascii="Palatino Linotype" w:eastAsia="Palatino Linotype" w:hAnsi="Palatino Linotype" w:cs="Palatino Linotype"/>
          <w:sz w:val="22"/>
          <w:szCs w:val="22"/>
        </w:rPr>
        <w:t xml:space="preserve"> La complejidad de la prueba, la pluralidad de sujetos procesales, el tiempo transcurrido, las características y contexto del recurso. </w:t>
      </w:r>
    </w:p>
    <w:p w14:paraId="0C69235F" w14:textId="77777777" w:rsidR="003477DE" w:rsidRPr="00184814" w:rsidRDefault="003477DE" w:rsidP="003477DE">
      <w:pPr>
        <w:spacing w:line="360" w:lineRule="auto"/>
        <w:ind w:left="927"/>
        <w:jc w:val="both"/>
        <w:rPr>
          <w:rFonts w:ascii="Palatino Linotype" w:eastAsia="Palatino Linotype" w:hAnsi="Palatino Linotype" w:cs="Palatino Linotype"/>
          <w:sz w:val="22"/>
          <w:szCs w:val="22"/>
        </w:rPr>
      </w:pPr>
    </w:p>
    <w:p w14:paraId="387EA9FC" w14:textId="77777777" w:rsidR="003477DE" w:rsidRPr="00184814" w:rsidRDefault="003477DE" w:rsidP="003477DE">
      <w:pPr>
        <w:numPr>
          <w:ilvl w:val="0"/>
          <w:numId w:val="45"/>
        </w:numPr>
        <w:spacing w:line="360" w:lineRule="auto"/>
        <w:jc w:val="both"/>
        <w:rPr>
          <w:rFonts w:ascii="Palatino Linotype" w:eastAsia="Palatino Linotype" w:hAnsi="Palatino Linotype" w:cs="Palatino Linotype"/>
          <w:sz w:val="22"/>
          <w:szCs w:val="22"/>
        </w:rPr>
      </w:pPr>
      <w:r w:rsidRPr="00184814">
        <w:rPr>
          <w:rFonts w:ascii="Palatino Linotype" w:eastAsia="Palatino Linotype" w:hAnsi="Palatino Linotype" w:cs="Palatino Linotype"/>
          <w:b/>
          <w:sz w:val="22"/>
          <w:szCs w:val="22"/>
        </w:rPr>
        <w:t>Actividad Procesal del interesado.</w:t>
      </w:r>
      <w:r w:rsidRPr="00184814">
        <w:rPr>
          <w:rFonts w:ascii="Palatino Linotype" w:eastAsia="Palatino Linotype" w:hAnsi="Palatino Linotype" w:cs="Palatino Linotype"/>
          <w:sz w:val="22"/>
          <w:szCs w:val="22"/>
        </w:rPr>
        <w:t xml:space="preserve"> Acciones u omisiones del interesado.</w:t>
      </w:r>
    </w:p>
    <w:p w14:paraId="6E4C0468" w14:textId="77777777" w:rsidR="003477DE" w:rsidRPr="00184814" w:rsidRDefault="003477DE" w:rsidP="003477DE">
      <w:pPr>
        <w:spacing w:line="360" w:lineRule="auto"/>
        <w:ind w:left="927"/>
        <w:jc w:val="both"/>
        <w:rPr>
          <w:rFonts w:ascii="Palatino Linotype" w:eastAsia="Palatino Linotype" w:hAnsi="Palatino Linotype" w:cs="Palatino Linotype"/>
          <w:sz w:val="22"/>
          <w:szCs w:val="22"/>
        </w:rPr>
      </w:pPr>
    </w:p>
    <w:p w14:paraId="7551FE24" w14:textId="77777777" w:rsidR="003477DE" w:rsidRPr="00184814" w:rsidRDefault="003477DE" w:rsidP="003477DE">
      <w:pPr>
        <w:numPr>
          <w:ilvl w:val="0"/>
          <w:numId w:val="45"/>
        </w:numPr>
        <w:spacing w:line="360" w:lineRule="auto"/>
        <w:jc w:val="both"/>
        <w:rPr>
          <w:rFonts w:ascii="Palatino Linotype" w:eastAsia="Palatino Linotype" w:hAnsi="Palatino Linotype" w:cs="Palatino Linotype"/>
          <w:sz w:val="22"/>
          <w:szCs w:val="22"/>
        </w:rPr>
      </w:pPr>
      <w:r w:rsidRPr="00184814">
        <w:rPr>
          <w:rFonts w:ascii="Palatino Linotype" w:eastAsia="Palatino Linotype" w:hAnsi="Palatino Linotype" w:cs="Palatino Linotype"/>
          <w:b/>
          <w:sz w:val="22"/>
          <w:szCs w:val="22"/>
        </w:rPr>
        <w:t>Conducta de la Autoridad:</w:t>
      </w:r>
      <w:r w:rsidRPr="00184814">
        <w:rPr>
          <w:rFonts w:ascii="Palatino Linotype" w:eastAsia="Palatino Linotype" w:hAnsi="Palatino Linotype" w:cs="Palatino Linotype"/>
          <w:sz w:val="22"/>
          <w:szCs w:val="22"/>
        </w:rPr>
        <w:t xml:space="preserve"> Las Acciones u omisiones realizadas en el procedimiento. Así como si la autoridad actuó con la debida diligencia.</w:t>
      </w:r>
    </w:p>
    <w:p w14:paraId="658FAEBA" w14:textId="77777777" w:rsidR="003477DE" w:rsidRPr="00184814" w:rsidRDefault="003477DE" w:rsidP="003477DE">
      <w:pPr>
        <w:spacing w:line="360" w:lineRule="auto"/>
        <w:ind w:left="927"/>
        <w:jc w:val="both"/>
        <w:rPr>
          <w:rFonts w:ascii="Palatino Linotype" w:eastAsia="Palatino Linotype" w:hAnsi="Palatino Linotype" w:cs="Palatino Linotype"/>
          <w:sz w:val="22"/>
          <w:szCs w:val="22"/>
        </w:rPr>
      </w:pPr>
    </w:p>
    <w:p w14:paraId="542EF4F4" w14:textId="77777777" w:rsidR="003477DE" w:rsidRPr="00184814" w:rsidRDefault="003477DE" w:rsidP="003477DE">
      <w:pPr>
        <w:numPr>
          <w:ilvl w:val="0"/>
          <w:numId w:val="45"/>
        </w:numPr>
        <w:spacing w:line="360" w:lineRule="auto"/>
        <w:jc w:val="both"/>
        <w:rPr>
          <w:rFonts w:ascii="Palatino Linotype" w:eastAsia="Palatino Linotype" w:hAnsi="Palatino Linotype" w:cs="Palatino Linotype"/>
          <w:sz w:val="22"/>
          <w:szCs w:val="22"/>
        </w:rPr>
      </w:pPr>
      <w:r w:rsidRPr="00184814">
        <w:rPr>
          <w:rFonts w:ascii="Palatino Linotype" w:eastAsia="Palatino Linotype" w:hAnsi="Palatino Linotype" w:cs="Palatino Linotype"/>
          <w:sz w:val="22"/>
          <w:szCs w:val="22"/>
        </w:rPr>
        <w:t xml:space="preserve"> </w:t>
      </w:r>
      <w:r w:rsidRPr="00184814">
        <w:rPr>
          <w:rFonts w:ascii="Palatino Linotype" w:eastAsia="Palatino Linotype" w:hAnsi="Palatino Linotype" w:cs="Palatino Linotype"/>
          <w:b/>
          <w:sz w:val="22"/>
          <w:szCs w:val="22"/>
        </w:rPr>
        <w:t xml:space="preserve">La afectación generada en la situación jurídica de la persona involucrada en el proceso: </w:t>
      </w:r>
      <w:r w:rsidRPr="00184814">
        <w:rPr>
          <w:rFonts w:ascii="Palatino Linotype" w:eastAsia="Palatino Linotype" w:hAnsi="Palatino Linotype" w:cs="Palatino Linotype"/>
          <w:sz w:val="22"/>
          <w:szCs w:val="22"/>
        </w:rPr>
        <w:t>Violación a sus derechos humanos.</w:t>
      </w:r>
    </w:p>
    <w:p w14:paraId="2878173F" w14:textId="77777777" w:rsidR="003477DE" w:rsidRPr="00184814" w:rsidRDefault="003477DE" w:rsidP="003477DE">
      <w:pPr>
        <w:spacing w:line="360" w:lineRule="auto"/>
        <w:jc w:val="both"/>
        <w:rPr>
          <w:rFonts w:ascii="Palatino Linotype" w:eastAsia="Palatino Linotype" w:hAnsi="Palatino Linotype" w:cs="Palatino Linotype"/>
          <w:sz w:val="22"/>
          <w:szCs w:val="22"/>
        </w:rPr>
      </w:pPr>
    </w:p>
    <w:p w14:paraId="2220A73A" w14:textId="77777777" w:rsidR="003477DE" w:rsidRPr="00184814" w:rsidRDefault="003477DE" w:rsidP="003477DE">
      <w:pPr>
        <w:spacing w:line="360" w:lineRule="auto"/>
        <w:jc w:val="both"/>
        <w:rPr>
          <w:rFonts w:ascii="Palatino Linotype" w:eastAsia="Palatino Linotype" w:hAnsi="Palatino Linotype" w:cs="Palatino Linotype"/>
          <w:sz w:val="22"/>
          <w:szCs w:val="22"/>
        </w:rPr>
      </w:pPr>
      <w:r w:rsidRPr="00184814">
        <w:rPr>
          <w:rFonts w:ascii="Palatino Linotype" w:eastAsia="Palatino Linotype" w:hAnsi="Palatino Linotype" w:cs="Palatino Linotype"/>
          <w:sz w:val="22"/>
          <w:szCs w:val="22"/>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59BC1FA8" w14:textId="77777777" w:rsidR="003477DE" w:rsidRPr="00184814" w:rsidRDefault="003477DE" w:rsidP="003477DE">
      <w:pPr>
        <w:spacing w:line="360" w:lineRule="auto"/>
        <w:jc w:val="both"/>
        <w:rPr>
          <w:rFonts w:ascii="Palatino Linotype" w:eastAsia="Palatino Linotype" w:hAnsi="Palatino Linotype" w:cs="Palatino Linotype"/>
          <w:sz w:val="22"/>
          <w:szCs w:val="22"/>
        </w:rPr>
      </w:pPr>
    </w:p>
    <w:p w14:paraId="211743BA" w14:textId="77777777" w:rsidR="003477DE" w:rsidRPr="00184814" w:rsidRDefault="003477DE" w:rsidP="003477DE">
      <w:pPr>
        <w:spacing w:line="360" w:lineRule="auto"/>
        <w:jc w:val="both"/>
        <w:rPr>
          <w:rFonts w:ascii="Palatino Linotype" w:eastAsia="Palatino Linotype" w:hAnsi="Palatino Linotype" w:cs="Palatino Linotype"/>
          <w:b/>
          <w:sz w:val="22"/>
          <w:szCs w:val="22"/>
        </w:rPr>
      </w:pPr>
      <w:r w:rsidRPr="00184814">
        <w:rPr>
          <w:rFonts w:ascii="Palatino Linotype" w:eastAsia="Palatino Linotype" w:hAnsi="Palatino Linotype" w:cs="Palatino Linotype"/>
          <w:sz w:val="22"/>
          <w:szCs w:val="22"/>
        </w:rPr>
        <w:t xml:space="preserve">Argumento que encuentra sustento en la jurisprudencia P./J. 32/92 emitida por el Pleno de la Suprema Corte de Justicia de la Nación de rubro </w:t>
      </w:r>
      <w:r w:rsidRPr="00184814">
        <w:rPr>
          <w:rFonts w:ascii="Palatino Linotype" w:eastAsia="Palatino Linotype" w:hAnsi="Palatino Linotype" w:cs="Palatino Linotype"/>
          <w:i/>
          <w:sz w:val="22"/>
          <w:szCs w:val="22"/>
        </w:rPr>
        <w:t>“TÉRMINOS PROCESALES. PARA DETERMINAR SI UN FUNCIONARIO JUDICIAL ACTUÓ INDEBIDAMENTE POR NO RESPETARLOS SE DEBE ATENDER AL PRESUPUESTO QUE CONSIDERÓ EL LEGISLADOR AL FIJARLOS Y LAS CARACTERÍSTICAS DEL CASO.”</w:t>
      </w:r>
      <w:r w:rsidRPr="00184814">
        <w:rPr>
          <w:rFonts w:ascii="Palatino Linotype" w:eastAsia="Palatino Linotype" w:hAnsi="Palatino Linotype" w:cs="Palatino Linotype"/>
          <w:sz w:val="22"/>
          <w:szCs w:val="22"/>
        </w:rPr>
        <w:t>, visible en la Gaceta del Seminario Judicial de la Federación con el registro digital 205635.</w:t>
      </w:r>
    </w:p>
    <w:p w14:paraId="148E0C4B" w14:textId="77777777" w:rsidR="003477DE" w:rsidRPr="00184814" w:rsidRDefault="003477DE" w:rsidP="003477DE">
      <w:pPr>
        <w:spacing w:line="360" w:lineRule="auto"/>
        <w:jc w:val="both"/>
        <w:rPr>
          <w:rFonts w:ascii="Palatino Linotype" w:eastAsia="Palatino Linotype" w:hAnsi="Palatino Linotype" w:cs="Palatino Linotype"/>
          <w:sz w:val="22"/>
          <w:szCs w:val="22"/>
        </w:rPr>
      </w:pPr>
    </w:p>
    <w:p w14:paraId="287A44EE" w14:textId="77777777" w:rsidR="003477DE" w:rsidRPr="00184814" w:rsidRDefault="003477DE" w:rsidP="003477DE">
      <w:pPr>
        <w:spacing w:line="360" w:lineRule="auto"/>
        <w:jc w:val="both"/>
        <w:rPr>
          <w:rFonts w:ascii="Palatino Linotype" w:eastAsia="Palatino Linotype" w:hAnsi="Palatino Linotype" w:cs="Palatino Linotype"/>
          <w:sz w:val="22"/>
          <w:szCs w:val="22"/>
        </w:rPr>
      </w:pPr>
      <w:r w:rsidRPr="00184814">
        <w:rPr>
          <w:rFonts w:ascii="Palatino Linotype" w:eastAsia="Palatino Linotype" w:hAnsi="Palatino Linotype" w:cs="Palatino Linotype"/>
          <w:sz w:val="22"/>
          <w:szCs w:val="22"/>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75B33453" w14:textId="77777777" w:rsidR="003477DE" w:rsidRPr="00184814" w:rsidRDefault="003477DE" w:rsidP="003477DE">
      <w:pPr>
        <w:spacing w:line="360" w:lineRule="auto"/>
        <w:jc w:val="both"/>
        <w:rPr>
          <w:rFonts w:ascii="Palatino Linotype" w:eastAsia="Palatino Linotype" w:hAnsi="Palatino Linotype" w:cs="Palatino Linotype"/>
          <w:sz w:val="22"/>
          <w:szCs w:val="22"/>
        </w:rPr>
      </w:pPr>
    </w:p>
    <w:p w14:paraId="76EB5A7F" w14:textId="77777777" w:rsidR="003477DE" w:rsidRPr="00184814" w:rsidRDefault="003477DE" w:rsidP="003477DE">
      <w:pPr>
        <w:spacing w:line="360" w:lineRule="auto"/>
        <w:jc w:val="both"/>
        <w:rPr>
          <w:rFonts w:ascii="Palatino Linotype" w:eastAsia="Palatino Linotype" w:hAnsi="Palatino Linotype" w:cs="Palatino Linotype"/>
          <w:sz w:val="22"/>
          <w:szCs w:val="22"/>
        </w:rPr>
      </w:pPr>
      <w:r w:rsidRPr="00184814">
        <w:rPr>
          <w:rFonts w:ascii="Palatino Linotype" w:eastAsia="Palatino Linotype" w:hAnsi="Palatino Linotype" w:cs="Palatino Linotype"/>
          <w:sz w:val="22"/>
          <w:szCs w:val="22"/>
        </w:rPr>
        <w:t>Al respecto, también son de considerar los criterios sostenidos por el Cuarto Tribunal Colegiado en Materia Administrativa del Primer Circuito, cuyos rubros y datos de identificación son los siguientes:</w:t>
      </w:r>
    </w:p>
    <w:p w14:paraId="3DFBAE33" w14:textId="77777777" w:rsidR="003477DE" w:rsidRPr="00184814" w:rsidRDefault="003477DE" w:rsidP="003477DE">
      <w:pPr>
        <w:spacing w:line="360" w:lineRule="auto"/>
        <w:jc w:val="both"/>
        <w:rPr>
          <w:rFonts w:ascii="Palatino Linotype" w:eastAsia="Palatino Linotype" w:hAnsi="Palatino Linotype" w:cs="Palatino Linotype"/>
          <w:sz w:val="22"/>
          <w:szCs w:val="22"/>
        </w:rPr>
      </w:pPr>
    </w:p>
    <w:p w14:paraId="7B56C24D" w14:textId="77777777" w:rsidR="003477DE" w:rsidRPr="00184814" w:rsidRDefault="003477DE" w:rsidP="003477DE">
      <w:pPr>
        <w:spacing w:line="360" w:lineRule="auto"/>
        <w:ind w:left="567" w:right="616"/>
        <w:jc w:val="both"/>
        <w:rPr>
          <w:rFonts w:ascii="Palatino Linotype" w:eastAsia="Palatino Linotype" w:hAnsi="Palatino Linotype" w:cs="Palatino Linotype"/>
          <w:sz w:val="22"/>
          <w:szCs w:val="22"/>
        </w:rPr>
      </w:pPr>
      <w:r w:rsidRPr="00184814">
        <w:rPr>
          <w:rFonts w:ascii="Palatino Linotype" w:eastAsia="Palatino Linotype" w:hAnsi="Palatino Linotype" w:cs="Palatino Linotype"/>
          <w:sz w:val="22"/>
          <w:szCs w:val="22"/>
        </w:rPr>
        <w:t xml:space="preserve"> </w:t>
      </w:r>
      <w:r w:rsidRPr="00184814">
        <w:rPr>
          <w:rFonts w:ascii="Palatino Linotype" w:eastAsia="Palatino Linotype" w:hAnsi="Palatino Linotype" w:cs="Palatino Linotype"/>
          <w:i/>
          <w:sz w:val="22"/>
          <w:szCs w:val="22"/>
        </w:rPr>
        <w:t>“PLAZO RAZONABLE PARA RESOLVER. DIMENSIÓN Y EFECTOS DE ESTE CONCEPTO CUANDO SE ADUCE EXCESIVA CARGA DE TRABAJO.”</w:t>
      </w:r>
      <w:r w:rsidRPr="00184814">
        <w:rPr>
          <w:rFonts w:ascii="Palatino Linotype" w:eastAsia="Palatino Linotype" w:hAnsi="Palatino Linotype" w:cs="Palatino Linotype"/>
          <w:sz w:val="22"/>
          <w:szCs w:val="22"/>
        </w:rPr>
        <w:t xml:space="preserve"> consultable en el Seminario Judicial de la Federación y su gaceta, con el registro digital 2002351.</w:t>
      </w:r>
    </w:p>
    <w:p w14:paraId="4A68F3C4" w14:textId="77777777" w:rsidR="003477DE" w:rsidRPr="00184814" w:rsidRDefault="003477DE" w:rsidP="003477DE">
      <w:pPr>
        <w:spacing w:line="360" w:lineRule="auto"/>
        <w:ind w:left="567" w:right="616"/>
        <w:jc w:val="both"/>
        <w:rPr>
          <w:rFonts w:ascii="Palatino Linotype" w:eastAsia="Palatino Linotype" w:hAnsi="Palatino Linotype" w:cs="Palatino Linotype"/>
          <w:b/>
          <w:sz w:val="22"/>
          <w:szCs w:val="22"/>
        </w:rPr>
      </w:pPr>
    </w:p>
    <w:p w14:paraId="375C8058" w14:textId="77777777" w:rsidR="003477DE" w:rsidRPr="00184814" w:rsidRDefault="003477DE" w:rsidP="003477DE">
      <w:pPr>
        <w:spacing w:line="360" w:lineRule="auto"/>
        <w:ind w:left="567" w:right="616"/>
        <w:jc w:val="both"/>
        <w:rPr>
          <w:rFonts w:ascii="Palatino Linotype" w:eastAsia="Palatino Linotype" w:hAnsi="Palatino Linotype" w:cs="Palatino Linotype"/>
          <w:sz w:val="22"/>
          <w:szCs w:val="22"/>
        </w:rPr>
      </w:pPr>
      <w:r w:rsidRPr="00184814">
        <w:rPr>
          <w:rFonts w:ascii="Palatino Linotype" w:eastAsia="Palatino Linotype" w:hAnsi="Palatino Linotype" w:cs="Palatino Linotype"/>
          <w:i/>
          <w:sz w:val="22"/>
          <w:szCs w:val="22"/>
        </w:rPr>
        <w:t>“PLAZO RAZONABLE PARA RESOLVER. CONCEPTO Y ELEMENTOS QUE LO INTEGRAN A LA LUZ DEL DERECHO INTERNACIONAL DE LOS DERECHOS HUMANOS.”</w:t>
      </w:r>
      <w:r w:rsidRPr="00184814">
        <w:rPr>
          <w:rFonts w:ascii="Palatino Linotype" w:eastAsia="Palatino Linotype" w:hAnsi="Palatino Linotype" w:cs="Palatino Linotype"/>
          <w:sz w:val="22"/>
          <w:szCs w:val="22"/>
        </w:rPr>
        <w:t>, visible en el Seminario Judicial de la Federación y su gaceta, con el registro digital 2002350.</w:t>
      </w:r>
    </w:p>
    <w:p w14:paraId="72B47726" w14:textId="77777777" w:rsidR="003477DE" w:rsidRPr="00184814" w:rsidRDefault="003477DE" w:rsidP="003477DE">
      <w:pPr>
        <w:spacing w:line="360" w:lineRule="auto"/>
        <w:ind w:left="567" w:right="616"/>
        <w:jc w:val="both"/>
        <w:rPr>
          <w:rFonts w:ascii="Palatino Linotype" w:eastAsia="Palatino Linotype" w:hAnsi="Palatino Linotype" w:cs="Palatino Linotype"/>
          <w:sz w:val="22"/>
          <w:szCs w:val="22"/>
        </w:rPr>
      </w:pPr>
    </w:p>
    <w:p w14:paraId="104BDC14" w14:textId="77777777" w:rsidR="003477DE" w:rsidRPr="00184814" w:rsidRDefault="003477DE" w:rsidP="003477DE">
      <w:pPr>
        <w:spacing w:line="360" w:lineRule="auto"/>
        <w:jc w:val="both"/>
        <w:rPr>
          <w:rFonts w:ascii="Palatino Linotype" w:eastAsia="Palatino Linotype" w:hAnsi="Palatino Linotype" w:cs="Palatino Linotype"/>
          <w:sz w:val="22"/>
          <w:szCs w:val="22"/>
        </w:rPr>
      </w:pPr>
      <w:r w:rsidRPr="00184814">
        <w:rPr>
          <w:rFonts w:ascii="Palatino Linotype" w:eastAsia="Palatino Linotype" w:hAnsi="Palatino Linotype" w:cs="Palatino Linotype"/>
          <w:sz w:val="22"/>
          <w:szCs w:val="22"/>
        </w:rPr>
        <w:t>Por ello, este organismo garante comprometido con la tutela de los derechos humanos confiados, señala que este exceso de plazo legal para resolver el presente asunto, resulta de carácter excepcional.</w:t>
      </w:r>
    </w:p>
    <w:p w14:paraId="5D533D4B" w14:textId="77777777" w:rsidR="003477DE" w:rsidRPr="00184814" w:rsidRDefault="003477DE" w:rsidP="00962787">
      <w:pPr>
        <w:spacing w:line="360" w:lineRule="auto"/>
        <w:jc w:val="both"/>
        <w:rPr>
          <w:rFonts w:ascii="Palatino Linotype" w:eastAsia="Palatino Linotype" w:hAnsi="Palatino Linotype" w:cs="Palatino Linotype"/>
          <w:sz w:val="22"/>
          <w:szCs w:val="22"/>
        </w:rPr>
      </w:pPr>
    </w:p>
    <w:p w14:paraId="59855FF2" w14:textId="237CBFE2" w:rsidR="00D90F2D" w:rsidRPr="00184814" w:rsidRDefault="00D90F2D" w:rsidP="00D90F2D">
      <w:pPr>
        <w:pBdr>
          <w:top w:val="nil"/>
          <w:left w:val="nil"/>
          <w:bottom w:val="nil"/>
          <w:right w:val="nil"/>
          <w:between w:val="nil"/>
        </w:pBdr>
        <w:tabs>
          <w:tab w:val="left" w:pos="360"/>
        </w:tabs>
        <w:spacing w:line="360" w:lineRule="auto"/>
        <w:ind w:right="49"/>
        <w:jc w:val="both"/>
        <w:rPr>
          <w:rFonts w:ascii="Palatino Linotype" w:eastAsia="Palatino Linotype" w:hAnsi="Palatino Linotype" w:cs="Palatino Linotype"/>
          <w:sz w:val="22"/>
          <w:szCs w:val="22"/>
        </w:rPr>
      </w:pPr>
      <w:r w:rsidRPr="00184814">
        <w:rPr>
          <w:rFonts w:ascii="Palatino Linotype" w:eastAsia="Palatino Linotype" w:hAnsi="Palatino Linotype" w:cs="Palatino Linotype"/>
          <w:b/>
          <w:sz w:val="22"/>
          <w:szCs w:val="22"/>
        </w:rPr>
        <w:t xml:space="preserve">8. Cierre de instrucción. </w:t>
      </w:r>
      <w:r w:rsidRPr="00184814">
        <w:rPr>
          <w:rFonts w:ascii="Palatino Linotype" w:eastAsia="Palatino Linotype" w:hAnsi="Palatino Linotype" w:cs="Palatino Linotype"/>
          <w:sz w:val="22"/>
          <w:szCs w:val="22"/>
        </w:rPr>
        <w:t xml:space="preserve">Una vez transcurrido el periodo otorgado a las partes para realizar sus manifestaciones y no habiendo documentos que integrar al expediente, con fecha </w:t>
      </w:r>
      <w:r w:rsidR="00DF4AC9" w:rsidRPr="00184814">
        <w:rPr>
          <w:rFonts w:ascii="Palatino Linotype" w:eastAsia="Palatino Linotype" w:hAnsi="Palatino Linotype" w:cs="Palatino Linotype"/>
          <w:b/>
          <w:sz w:val="22"/>
          <w:szCs w:val="22"/>
        </w:rPr>
        <w:t>dieciocho</w:t>
      </w:r>
      <w:r w:rsidR="00A957A4" w:rsidRPr="00184814">
        <w:rPr>
          <w:rFonts w:ascii="Palatino Linotype" w:eastAsia="Palatino Linotype" w:hAnsi="Palatino Linotype" w:cs="Palatino Linotype"/>
          <w:b/>
          <w:sz w:val="22"/>
          <w:szCs w:val="22"/>
        </w:rPr>
        <w:t xml:space="preserve"> de febrero de dos mil </w:t>
      </w:r>
      <w:r w:rsidR="004719A3" w:rsidRPr="00184814">
        <w:rPr>
          <w:rFonts w:ascii="Palatino Linotype" w:eastAsia="Palatino Linotype" w:hAnsi="Palatino Linotype" w:cs="Palatino Linotype"/>
          <w:b/>
          <w:sz w:val="22"/>
          <w:szCs w:val="22"/>
        </w:rPr>
        <w:t>veintiséis</w:t>
      </w:r>
      <w:r w:rsidRPr="00184814">
        <w:rPr>
          <w:rFonts w:ascii="Palatino Linotype" w:eastAsia="Palatino Linotype" w:hAnsi="Palatino Linotype" w:cs="Palatino Linotype"/>
          <w:b/>
          <w:sz w:val="22"/>
          <w:szCs w:val="22"/>
        </w:rPr>
        <w:t>,</w:t>
      </w:r>
      <w:r w:rsidRPr="00184814">
        <w:rPr>
          <w:rFonts w:ascii="Palatino Linotype" w:eastAsia="Palatino Linotype" w:hAnsi="Palatino Linotype" w:cs="Palatino Linotype"/>
          <w:sz w:val="22"/>
          <w:szCs w:val="22"/>
        </w:rPr>
        <w:t xml:space="preserve"> la Comisionada Ponente determinó el cierre de instrucción en términos de la fracción VI del artículo 185 de la Ley de Transparencia y Acceso a la Información Pública del Estado de México y Municipios.</w:t>
      </w:r>
    </w:p>
    <w:p w14:paraId="11392D23" w14:textId="77777777" w:rsidR="00D90F2D" w:rsidRPr="00184814" w:rsidRDefault="00D90F2D" w:rsidP="005B6A93">
      <w:pPr>
        <w:pBdr>
          <w:top w:val="nil"/>
          <w:left w:val="nil"/>
          <w:bottom w:val="nil"/>
          <w:right w:val="nil"/>
          <w:between w:val="nil"/>
        </w:pBdr>
        <w:tabs>
          <w:tab w:val="left" w:pos="360"/>
        </w:tabs>
        <w:spacing w:line="360" w:lineRule="auto"/>
        <w:ind w:right="49"/>
        <w:jc w:val="both"/>
        <w:rPr>
          <w:rFonts w:ascii="Palatino Linotype" w:eastAsia="Palatino Linotype" w:hAnsi="Palatino Linotype" w:cs="Palatino Linotype"/>
          <w:b/>
          <w:sz w:val="22"/>
          <w:szCs w:val="22"/>
        </w:rPr>
      </w:pPr>
    </w:p>
    <w:p w14:paraId="605E7CEC" w14:textId="77777777" w:rsidR="00566EB9" w:rsidRPr="00184814" w:rsidRDefault="00D41CCE" w:rsidP="003525EB">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r w:rsidRPr="00184814">
        <w:rPr>
          <w:rFonts w:ascii="Palatino Linotype" w:eastAsia="Palatino Linotype" w:hAnsi="Palatino Linotype" w:cs="Palatino Linotype"/>
          <w:sz w:val="22"/>
          <w:szCs w:val="22"/>
        </w:rPr>
        <w:t xml:space="preserve">En razón de que fue debidamente sustanciado el expediente electrónico y no existe diligencia pendiente de desahogo, se emite la Resolución que conforme a Derecho proceda, de acuerdo con los siguientes: </w:t>
      </w:r>
    </w:p>
    <w:p w14:paraId="23EB5BC7" w14:textId="77777777" w:rsidR="00566EB9" w:rsidRPr="00184814" w:rsidRDefault="00D41CCE">
      <w:pPr>
        <w:widowControl w:val="0"/>
        <w:spacing w:before="240" w:after="240" w:line="360" w:lineRule="auto"/>
        <w:jc w:val="center"/>
        <w:rPr>
          <w:rFonts w:ascii="Palatino Linotype" w:eastAsia="Palatino Linotype" w:hAnsi="Palatino Linotype" w:cs="Palatino Linotype"/>
          <w:b/>
          <w:sz w:val="22"/>
          <w:szCs w:val="22"/>
        </w:rPr>
      </w:pPr>
      <w:r w:rsidRPr="00184814">
        <w:rPr>
          <w:rFonts w:ascii="Palatino Linotype" w:eastAsia="Palatino Linotype" w:hAnsi="Palatino Linotype" w:cs="Palatino Linotype"/>
          <w:b/>
          <w:sz w:val="22"/>
          <w:szCs w:val="22"/>
        </w:rPr>
        <w:t>II. C O N S I D E R A N D O S</w:t>
      </w:r>
    </w:p>
    <w:p w14:paraId="26BE9313" w14:textId="77777777" w:rsidR="00CE3862" w:rsidRPr="00184814" w:rsidRDefault="00CE3862" w:rsidP="00CE3862">
      <w:pPr>
        <w:spacing w:line="360" w:lineRule="auto"/>
        <w:jc w:val="both"/>
        <w:rPr>
          <w:rFonts w:ascii="Palatino Linotype" w:eastAsia="Palatino Linotype" w:hAnsi="Palatino Linotype" w:cs="Palatino Linotype"/>
          <w:sz w:val="22"/>
          <w:szCs w:val="22"/>
        </w:rPr>
      </w:pPr>
      <w:r w:rsidRPr="00184814">
        <w:rPr>
          <w:rFonts w:ascii="Palatino Linotype" w:eastAsia="Palatino Linotype" w:hAnsi="Palatino Linotype" w:cs="Palatino Linotype"/>
          <w:b/>
          <w:sz w:val="22"/>
          <w:szCs w:val="22"/>
        </w:rPr>
        <w:t>Primero. Competencia.</w:t>
      </w:r>
      <w:r w:rsidRPr="00184814">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5 párrafos cuadragésimo cuarto, cuadragésimo quinto, cuadragésimo sexto, fracciones IV y V de la Constitución Política del Estado Libre y Soberano de México; Transitorio Cuarto, párrafo segundo del Decreto número 198 de la “LXII” Legislatura del Estado de México; 2, fracción II; 29, 36 fracciones I y II; 176, 178, 181, 185, fracción I, 186 y 188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14:paraId="26F4BCFA" w14:textId="77777777" w:rsidR="00566EB9" w:rsidRPr="00184814" w:rsidRDefault="00566EB9">
      <w:pPr>
        <w:spacing w:line="360" w:lineRule="auto"/>
        <w:jc w:val="both"/>
        <w:rPr>
          <w:rFonts w:ascii="Palatino Linotype" w:eastAsia="Palatino Linotype" w:hAnsi="Palatino Linotype" w:cs="Palatino Linotype"/>
          <w:sz w:val="22"/>
          <w:szCs w:val="22"/>
        </w:rPr>
      </w:pPr>
    </w:p>
    <w:p w14:paraId="160296F8" w14:textId="77777777" w:rsidR="00566EB9" w:rsidRPr="00184814" w:rsidRDefault="00D41CCE">
      <w:pPr>
        <w:spacing w:line="360" w:lineRule="auto"/>
        <w:jc w:val="both"/>
        <w:rPr>
          <w:rFonts w:ascii="Palatino Linotype" w:eastAsia="Palatino Linotype" w:hAnsi="Palatino Linotype" w:cs="Palatino Linotype"/>
          <w:sz w:val="22"/>
          <w:szCs w:val="22"/>
        </w:rPr>
      </w:pPr>
      <w:bookmarkStart w:id="7" w:name="_heading=h.tyjcwt" w:colFirst="0" w:colLast="0"/>
      <w:bookmarkEnd w:id="7"/>
      <w:r w:rsidRPr="00184814">
        <w:rPr>
          <w:rFonts w:ascii="Palatino Linotype" w:eastAsia="Palatino Linotype" w:hAnsi="Palatino Linotype" w:cs="Palatino Linotype"/>
          <w:b/>
          <w:sz w:val="22"/>
          <w:szCs w:val="22"/>
        </w:rPr>
        <w:t>Segundo. Oportunidad y Procedibilidad del Recurso de Revisión</w:t>
      </w:r>
      <w:r w:rsidRPr="00184814">
        <w:rPr>
          <w:rFonts w:ascii="Palatino Linotype" w:eastAsia="Palatino Linotype" w:hAnsi="Palatino Linotype" w:cs="Palatino Linotype"/>
          <w:sz w:val="22"/>
          <w:szCs w:val="22"/>
        </w:rPr>
        <w:t>. Previo al estudio del fondo del asunto, se procede a analizar los requisitos de oportunidad y procedibilidad que debe reunir el recurso de revisión interpuesto, previstos en los artículos 178 y 180 de la Ley de Transparencia y Acceso a la Información Pública del Estado de México y Municipios.</w:t>
      </w:r>
    </w:p>
    <w:p w14:paraId="7C665AE4" w14:textId="77777777" w:rsidR="00566EB9" w:rsidRPr="00184814" w:rsidRDefault="00566EB9">
      <w:pPr>
        <w:spacing w:line="360" w:lineRule="auto"/>
        <w:jc w:val="both"/>
        <w:rPr>
          <w:rFonts w:ascii="Palatino Linotype" w:eastAsia="Palatino Linotype" w:hAnsi="Palatino Linotype" w:cs="Palatino Linotype"/>
          <w:sz w:val="22"/>
          <w:szCs w:val="22"/>
        </w:rPr>
      </w:pPr>
    </w:p>
    <w:p w14:paraId="482B13A3" w14:textId="09D488C1" w:rsidR="00A957A4" w:rsidRPr="00184814" w:rsidRDefault="00A957A4" w:rsidP="00A957A4">
      <w:pPr>
        <w:spacing w:line="360" w:lineRule="auto"/>
        <w:jc w:val="both"/>
        <w:rPr>
          <w:rFonts w:ascii="Palatino Linotype" w:eastAsia="Palatino Linotype" w:hAnsi="Palatino Linotype" w:cs="Palatino Linotype"/>
          <w:sz w:val="22"/>
          <w:szCs w:val="22"/>
        </w:rPr>
      </w:pPr>
      <w:r w:rsidRPr="00184814">
        <w:rPr>
          <w:rFonts w:ascii="Palatino Linotype" w:eastAsia="Palatino Linotype" w:hAnsi="Palatino Linotype" w:cs="Palatino Linotype"/>
          <w:sz w:val="22"/>
          <w:szCs w:val="22"/>
        </w:rPr>
        <w:t xml:space="preserve">El recurso de revisión fue interpuesto dentro del plazo de quince días hábiles, previsto en el artículo 178 de la Ley de Transparencia y Acceso a la Información Pública del Estado de México y Municipios, toda vez que el </w:t>
      </w:r>
      <w:r w:rsidRPr="00184814">
        <w:rPr>
          <w:rFonts w:ascii="Palatino Linotype" w:eastAsia="Palatino Linotype" w:hAnsi="Palatino Linotype" w:cs="Palatino Linotype"/>
          <w:b/>
          <w:sz w:val="22"/>
          <w:szCs w:val="22"/>
        </w:rPr>
        <w:t xml:space="preserve">Sujeto Obligado </w:t>
      </w:r>
      <w:r w:rsidRPr="00184814">
        <w:rPr>
          <w:rFonts w:ascii="Palatino Linotype" w:eastAsia="Palatino Linotype" w:hAnsi="Palatino Linotype" w:cs="Palatino Linotype"/>
          <w:sz w:val="22"/>
          <w:szCs w:val="22"/>
        </w:rPr>
        <w:t>remitió la respuesta a la solicitud de información el</w:t>
      </w:r>
      <w:r w:rsidRPr="00184814">
        <w:t xml:space="preserve"> </w:t>
      </w:r>
      <w:r w:rsidR="00DF4AC9" w:rsidRPr="00184814">
        <w:rPr>
          <w:rFonts w:ascii="Palatino Linotype" w:eastAsia="Palatino Linotype" w:hAnsi="Palatino Linotype" w:cs="Palatino Linotype"/>
          <w:b/>
          <w:sz w:val="22"/>
          <w:szCs w:val="22"/>
        </w:rPr>
        <w:t>veintisiete de octubre de dos mil veinticinco</w:t>
      </w:r>
      <w:r w:rsidRPr="00184814">
        <w:rPr>
          <w:rFonts w:ascii="Palatino Linotype" w:eastAsia="Palatino Linotype" w:hAnsi="Palatino Linotype" w:cs="Palatino Linotype"/>
          <w:b/>
          <w:sz w:val="22"/>
          <w:szCs w:val="22"/>
        </w:rPr>
        <w:t xml:space="preserve">, </w:t>
      </w:r>
      <w:r w:rsidRPr="00184814">
        <w:rPr>
          <w:rFonts w:ascii="Palatino Linotype" w:eastAsia="Palatino Linotype" w:hAnsi="Palatino Linotype" w:cs="Palatino Linotype"/>
          <w:sz w:val="22"/>
          <w:szCs w:val="22"/>
        </w:rPr>
        <w:t xml:space="preserve">mientras que el recurso de revisión interpuesto por </w:t>
      </w:r>
      <w:r w:rsidRPr="00184814">
        <w:rPr>
          <w:rFonts w:ascii="Palatino Linotype" w:eastAsia="Palatino Linotype" w:hAnsi="Palatino Linotype" w:cs="Palatino Linotype"/>
          <w:b/>
          <w:sz w:val="22"/>
          <w:szCs w:val="22"/>
        </w:rPr>
        <w:t>la parte</w:t>
      </w:r>
      <w:r w:rsidRPr="00184814">
        <w:rPr>
          <w:rFonts w:ascii="Palatino Linotype" w:eastAsia="Palatino Linotype" w:hAnsi="Palatino Linotype" w:cs="Palatino Linotype"/>
          <w:sz w:val="22"/>
          <w:szCs w:val="22"/>
        </w:rPr>
        <w:t xml:space="preserve"> </w:t>
      </w:r>
      <w:r w:rsidRPr="00184814">
        <w:rPr>
          <w:rFonts w:ascii="Palatino Linotype" w:eastAsia="Palatino Linotype" w:hAnsi="Palatino Linotype" w:cs="Palatino Linotype"/>
          <w:b/>
          <w:sz w:val="22"/>
          <w:szCs w:val="22"/>
        </w:rPr>
        <w:t>Recurrente</w:t>
      </w:r>
      <w:r w:rsidRPr="00184814">
        <w:rPr>
          <w:rFonts w:ascii="Palatino Linotype" w:eastAsia="Palatino Linotype" w:hAnsi="Palatino Linotype" w:cs="Palatino Linotype"/>
          <w:sz w:val="22"/>
          <w:szCs w:val="22"/>
        </w:rPr>
        <w:t xml:space="preserve">, se tuvo por presentado el </w:t>
      </w:r>
      <w:r w:rsidR="00DF4AC9" w:rsidRPr="00184814">
        <w:rPr>
          <w:rFonts w:ascii="Palatino Linotype" w:eastAsia="Palatino Linotype" w:hAnsi="Palatino Linotype" w:cs="Palatino Linotype"/>
          <w:b/>
          <w:sz w:val="22"/>
          <w:szCs w:val="22"/>
        </w:rPr>
        <w:t>veintisiete de octubre de dos mil veinticinco</w:t>
      </w:r>
      <w:r w:rsidR="00DF4AC9" w:rsidRPr="00184814">
        <w:rPr>
          <w:rFonts w:ascii="Palatino Linotype" w:eastAsia="Palatino Linotype" w:hAnsi="Palatino Linotype" w:cs="Palatino Linotype"/>
          <w:sz w:val="22"/>
          <w:szCs w:val="22"/>
        </w:rPr>
        <w:t xml:space="preserve"> </w:t>
      </w:r>
      <w:r w:rsidRPr="00184814">
        <w:rPr>
          <w:rFonts w:ascii="Palatino Linotype" w:eastAsia="Palatino Linotype" w:hAnsi="Palatino Linotype" w:cs="Palatino Linotype"/>
          <w:sz w:val="22"/>
          <w:szCs w:val="22"/>
        </w:rPr>
        <w:t xml:space="preserve">esto es, el mismo día </w:t>
      </w:r>
      <w:r w:rsidRPr="00184814">
        <w:rPr>
          <w:rFonts w:ascii="Palatino Linotype" w:eastAsia="Palatino Linotype" w:hAnsi="Palatino Linotype" w:cs="Palatino Linotype"/>
          <w:b/>
          <w:sz w:val="22"/>
          <w:szCs w:val="22"/>
        </w:rPr>
        <w:t>en que se tuvo conocimiento de la respuesta impugnada</w:t>
      </w:r>
      <w:r w:rsidRPr="00184814">
        <w:rPr>
          <w:rFonts w:ascii="Palatino Linotype" w:eastAsia="Palatino Linotype" w:hAnsi="Palatino Linotype" w:cs="Palatino Linotype"/>
          <w:sz w:val="22"/>
          <w:szCs w:val="22"/>
        </w:rPr>
        <w:t xml:space="preserve">. </w:t>
      </w:r>
    </w:p>
    <w:p w14:paraId="379D1D6C" w14:textId="77777777" w:rsidR="00A957A4" w:rsidRPr="00184814" w:rsidRDefault="00A957A4" w:rsidP="00A957A4">
      <w:pPr>
        <w:spacing w:line="360" w:lineRule="auto"/>
        <w:jc w:val="both"/>
        <w:rPr>
          <w:rFonts w:ascii="Palatino Linotype" w:eastAsia="Palatino Linotype" w:hAnsi="Palatino Linotype" w:cs="Palatino Linotype"/>
          <w:sz w:val="22"/>
          <w:szCs w:val="22"/>
        </w:rPr>
      </w:pPr>
    </w:p>
    <w:p w14:paraId="217E7D78" w14:textId="77777777" w:rsidR="00A957A4" w:rsidRPr="00184814" w:rsidRDefault="00A957A4" w:rsidP="00A957A4">
      <w:pPr>
        <w:spacing w:line="360" w:lineRule="auto"/>
        <w:jc w:val="both"/>
        <w:rPr>
          <w:rFonts w:ascii="Palatino Linotype" w:eastAsia="Palatino Linotype" w:hAnsi="Palatino Linotype" w:cs="Palatino Linotype"/>
          <w:sz w:val="22"/>
          <w:szCs w:val="22"/>
        </w:rPr>
      </w:pPr>
      <w:r w:rsidRPr="00184814">
        <w:rPr>
          <w:rFonts w:ascii="Palatino Linotype" w:eastAsia="Palatino Linotype" w:hAnsi="Palatino Linotype" w:cs="Palatino Linotype"/>
          <w:sz w:val="22"/>
          <w:szCs w:val="22"/>
        </w:rPr>
        <w:t>En este sentido, se concluye que el presente recurso de revisión se encuentra dentro de los márgenes temporales previstos en las disposiciones legales referidas.</w:t>
      </w:r>
    </w:p>
    <w:p w14:paraId="0CA03824" w14:textId="77777777" w:rsidR="00A957A4" w:rsidRPr="00184814" w:rsidRDefault="00A957A4" w:rsidP="00A957A4">
      <w:pPr>
        <w:spacing w:line="360" w:lineRule="auto"/>
        <w:jc w:val="both"/>
        <w:rPr>
          <w:rFonts w:ascii="Palatino Linotype" w:eastAsia="Palatino Linotype" w:hAnsi="Palatino Linotype" w:cs="Palatino Linotype"/>
          <w:sz w:val="22"/>
          <w:szCs w:val="22"/>
        </w:rPr>
      </w:pPr>
    </w:p>
    <w:p w14:paraId="799684DB" w14:textId="77777777" w:rsidR="00A957A4" w:rsidRPr="00184814" w:rsidRDefault="00A957A4" w:rsidP="00A957A4">
      <w:pPr>
        <w:spacing w:line="360" w:lineRule="auto"/>
        <w:jc w:val="both"/>
        <w:rPr>
          <w:rFonts w:ascii="Palatino Linotype" w:eastAsia="Palatino Linotype" w:hAnsi="Palatino Linotype" w:cs="Palatino Linotype"/>
          <w:sz w:val="22"/>
          <w:szCs w:val="22"/>
        </w:rPr>
      </w:pPr>
      <w:r w:rsidRPr="00184814">
        <w:rPr>
          <w:rFonts w:ascii="Palatino Linotype" w:eastAsia="Palatino Linotype" w:hAnsi="Palatino Linotype" w:cs="Palatino Linotype"/>
          <w:sz w:val="22"/>
          <w:szCs w:val="22"/>
        </w:rPr>
        <w:t>Sin que contraríe a lo anterior, el artículo 178 en análisis, refiere que el plazo de quince días hábiles se contará a partir del día siguiente de la fecha en que el afectado tuvo conocimiento de la resolución materia de impugnación, ya que ello debe entenderse para el efecto de que transcurrido dicho plazo ya no podrá presentarse el medio de impugnación o si es que se presenta, el mismo se considerará extemporáneo, no así cuando el medio de defensa se interponga antes de que comience a correr el plazo legal; tiene aplicación por analogía, la jurisprudencia 1ª. /J.41/2015, publicada en el Semanario Judicial de la Federación y su Gaceta, Libro 19, Junio de 2015, Tomo I, página 569 de la Décima época que lleva por rubro y texto los siguientes:</w:t>
      </w:r>
    </w:p>
    <w:p w14:paraId="1E73C636" w14:textId="77777777" w:rsidR="00A957A4" w:rsidRPr="00184814" w:rsidRDefault="00A957A4" w:rsidP="00A957A4">
      <w:pPr>
        <w:spacing w:line="360" w:lineRule="auto"/>
        <w:jc w:val="both"/>
        <w:rPr>
          <w:rFonts w:ascii="Palatino Linotype" w:eastAsia="Palatino Linotype" w:hAnsi="Palatino Linotype" w:cs="Palatino Linotype"/>
          <w:sz w:val="22"/>
          <w:szCs w:val="22"/>
        </w:rPr>
      </w:pPr>
    </w:p>
    <w:p w14:paraId="5A87DACF" w14:textId="77777777" w:rsidR="00A957A4" w:rsidRPr="00184814" w:rsidRDefault="00A957A4" w:rsidP="00A957A4">
      <w:pPr>
        <w:spacing w:line="276" w:lineRule="auto"/>
        <w:ind w:left="567" w:right="616"/>
        <w:jc w:val="both"/>
        <w:rPr>
          <w:rFonts w:ascii="Palatino Linotype" w:eastAsia="Palatino Linotype" w:hAnsi="Palatino Linotype" w:cs="Palatino Linotype"/>
          <w:sz w:val="22"/>
          <w:szCs w:val="22"/>
        </w:rPr>
      </w:pPr>
      <w:r w:rsidRPr="00184814">
        <w:rPr>
          <w:rFonts w:ascii="Palatino Linotype" w:eastAsia="Palatino Linotype" w:hAnsi="Palatino Linotype" w:cs="Palatino Linotype"/>
          <w:b/>
          <w:i/>
          <w:sz w:val="22"/>
          <w:szCs w:val="22"/>
        </w:rPr>
        <w:t>“RECURSO DE RECLAMACIÓN. SU INTERPOSICIÓN NO ES EXTEMPORÁNEA SI SE REALIZA ANTES DE QUE INICIE EL PLAZO PARA HACERLO</w:t>
      </w:r>
      <w:r w:rsidRPr="00184814">
        <w:rPr>
          <w:rFonts w:ascii="Palatino Linotype" w:eastAsia="Palatino Linotype" w:hAnsi="Palatino Linotype" w:cs="Palatino Linotype"/>
          <w:i/>
          <w:sz w:val="22"/>
          <w:szCs w:val="22"/>
        </w:rPr>
        <w:t>.</w:t>
      </w:r>
    </w:p>
    <w:p w14:paraId="28E22532" w14:textId="77777777" w:rsidR="00A957A4" w:rsidRPr="00184814" w:rsidRDefault="00A957A4" w:rsidP="00A957A4">
      <w:pPr>
        <w:spacing w:line="276" w:lineRule="auto"/>
        <w:ind w:left="567" w:right="616"/>
        <w:jc w:val="both"/>
        <w:rPr>
          <w:rFonts w:ascii="Palatino Linotype" w:eastAsia="Palatino Linotype" w:hAnsi="Palatino Linotype" w:cs="Palatino Linotype"/>
          <w:sz w:val="22"/>
          <w:szCs w:val="22"/>
        </w:rPr>
      </w:pPr>
      <w:r w:rsidRPr="00184814">
        <w:rPr>
          <w:rFonts w:ascii="Palatino Linotype" w:eastAsia="Palatino Linotype" w:hAnsi="Palatino Linotype" w:cs="Palatino Linotype"/>
          <w:i/>
          <w:sz w:val="22"/>
          <w:szCs w:val="22"/>
        </w:rPr>
        <w:t>“Conforme al artículo 104, párrafo segundo, de la Ley de Amparo, el recurso de reclamación podrá interponerse por cualquiera de las partes, por escrito, dentro del término de tres días siguientes al en que surta efectos la notificación de la resolución impugnada. Ahora bien, dicho numeral sólo refiere que el aludido medio de defensa no puede hacerse valer después de tres días, por tanto, no impide que el escrito correspondiente se presente antes de iniciado ese término. De ahí que si dicho recurso se interpone antes de que inicie el plazo para hacerlo, su presentación no es extemporánea.”</w:t>
      </w:r>
    </w:p>
    <w:p w14:paraId="1881407C" w14:textId="77777777" w:rsidR="00944282" w:rsidRPr="00184814" w:rsidRDefault="00944282" w:rsidP="00944282">
      <w:pPr>
        <w:tabs>
          <w:tab w:val="left" w:pos="7938"/>
        </w:tabs>
        <w:spacing w:line="360" w:lineRule="auto"/>
        <w:jc w:val="both"/>
        <w:rPr>
          <w:rFonts w:ascii="Palatino Linotype" w:eastAsia="Palatino Linotype" w:hAnsi="Palatino Linotype" w:cs="Palatino Linotype"/>
          <w:sz w:val="22"/>
          <w:szCs w:val="22"/>
        </w:rPr>
      </w:pPr>
    </w:p>
    <w:p w14:paraId="7B14A438" w14:textId="7A7B97C6" w:rsidR="00566EB9" w:rsidRPr="00184814" w:rsidRDefault="00D41CCE">
      <w:pPr>
        <w:spacing w:line="360" w:lineRule="auto"/>
        <w:jc w:val="both"/>
        <w:rPr>
          <w:rFonts w:ascii="Palatino Linotype" w:eastAsia="Palatino Linotype" w:hAnsi="Palatino Linotype" w:cs="Palatino Linotype"/>
          <w:sz w:val="22"/>
          <w:szCs w:val="22"/>
        </w:rPr>
      </w:pPr>
      <w:r w:rsidRPr="00184814">
        <w:rPr>
          <w:rFonts w:ascii="Palatino Linotype" w:eastAsia="Palatino Linotype" w:hAnsi="Palatino Linotype" w:cs="Palatino Linotype"/>
          <w:sz w:val="22"/>
          <w:szCs w:val="22"/>
        </w:rPr>
        <w:t xml:space="preserve">Finalmente, se advierte que resulta procedente la interposición del recurso, según lo manifestado por </w:t>
      </w:r>
      <w:r w:rsidRPr="00184814">
        <w:rPr>
          <w:rFonts w:ascii="Palatino Linotype" w:eastAsia="Palatino Linotype" w:hAnsi="Palatino Linotype" w:cs="Palatino Linotype"/>
          <w:b/>
          <w:sz w:val="22"/>
          <w:szCs w:val="22"/>
        </w:rPr>
        <w:t>la parte</w:t>
      </w:r>
      <w:r w:rsidRPr="00184814">
        <w:rPr>
          <w:rFonts w:ascii="Palatino Linotype" w:eastAsia="Palatino Linotype" w:hAnsi="Palatino Linotype" w:cs="Palatino Linotype"/>
          <w:sz w:val="22"/>
          <w:szCs w:val="22"/>
        </w:rPr>
        <w:t xml:space="preserve"> </w:t>
      </w:r>
      <w:r w:rsidRPr="00184814">
        <w:rPr>
          <w:rFonts w:ascii="Palatino Linotype" w:eastAsia="Palatino Linotype" w:hAnsi="Palatino Linotype" w:cs="Palatino Linotype"/>
          <w:b/>
          <w:sz w:val="22"/>
          <w:szCs w:val="22"/>
        </w:rPr>
        <w:t>Recurrente</w:t>
      </w:r>
      <w:r w:rsidRPr="00184814">
        <w:rPr>
          <w:rFonts w:ascii="Palatino Linotype" w:eastAsia="Palatino Linotype" w:hAnsi="Palatino Linotype" w:cs="Palatino Linotype"/>
          <w:sz w:val="22"/>
          <w:szCs w:val="22"/>
        </w:rPr>
        <w:t xml:space="preserve"> en sus motivos de inconformidad, de acuerdo </w:t>
      </w:r>
      <w:r w:rsidR="007F1130" w:rsidRPr="00184814">
        <w:rPr>
          <w:rFonts w:ascii="Palatino Linotype" w:eastAsia="Palatino Linotype" w:hAnsi="Palatino Linotype" w:cs="Palatino Linotype"/>
          <w:sz w:val="22"/>
          <w:szCs w:val="22"/>
        </w:rPr>
        <w:t xml:space="preserve">al artículo 179, </w:t>
      </w:r>
      <w:r w:rsidR="00366B0E" w:rsidRPr="00184814">
        <w:rPr>
          <w:rFonts w:ascii="Palatino Linotype" w:eastAsia="Palatino Linotype" w:hAnsi="Palatino Linotype" w:cs="Palatino Linotype"/>
          <w:sz w:val="22"/>
          <w:szCs w:val="22"/>
        </w:rPr>
        <w:t>fracción I</w:t>
      </w:r>
      <w:r w:rsidRPr="00184814">
        <w:rPr>
          <w:rFonts w:ascii="Palatino Linotype" w:eastAsia="Palatino Linotype" w:hAnsi="Palatino Linotype" w:cs="Palatino Linotype"/>
          <w:sz w:val="22"/>
          <w:szCs w:val="22"/>
        </w:rPr>
        <w:t xml:space="preserve"> del ordenamiento legal citado, que a la letra dice: </w:t>
      </w:r>
    </w:p>
    <w:p w14:paraId="61ECE404" w14:textId="77777777" w:rsidR="00566EB9" w:rsidRPr="00184814" w:rsidRDefault="00566EB9">
      <w:pPr>
        <w:spacing w:line="360" w:lineRule="auto"/>
        <w:jc w:val="both"/>
        <w:rPr>
          <w:rFonts w:ascii="Palatino Linotype" w:eastAsia="Palatino Linotype" w:hAnsi="Palatino Linotype" w:cs="Palatino Linotype"/>
          <w:sz w:val="22"/>
          <w:szCs w:val="22"/>
        </w:rPr>
      </w:pPr>
    </w:p>
    <w:p w14:paraId="57F4480A" w14:textId="77777777" w:rsidR="00566EB9" w:rsidRPr="00184814" w:rsidRDefault="00D41CCE">
      <w:pPr>
        <w:ind w:left="567" w:right="902"/>
        <w:jc w:val="both"/>
        <w:rPr>
          <w:rFonts w:ascii="Palatino Linotype" w:eastAsia="Palatino Linotype" w:hAnsi="Palatino Linotype" w:cs="Palatino Linotype"/>
          <w:i/>
          <w:sz w:val="22"/>
          <w:szCs w:val="22"/>
        </w:rPr>
      </w:pPr>
      <w:r w:rsidRPr="00184814">
        <w:rPr>
          <w:rFonts w:ascii="Palatino Linotype" w:eastAsia="Palatino Linotype" w:hAnsi="Palatino Linotype" w:cs="Palatino Linotype"/>
          <w:i/>
          <w:sz w:val="22"/>
          <w:szCs w:val="22"/>
        </w:rPr>
        <w:t>“</w:t>
      </w:r>
      <w:r w:rsidRPr="00184814">
        <w:rPr>
          <w:rFonts w:ascii="Palatino Linotype" w:eastAsia="Palatino Linotype" w:hAnsi="Palatino Linotype" w:cs="Palatino Linotype"/>
          <w:b/>
          <w:i/>
          <w:sz w:val="22"/>
          <w:szCs w:val="22"/>
        </w:rPr>
        <w:t>Artículo 179.</w:t>
      </w:r>
      <w:r w:rsidRPr="00184814">
        <w:rPr>
          <w:rFonts w:ascii="Palatino Linotype" w:eastAsia="Palatino Linotype" w:hAnsi="Palatino Linotype" w:cs="Palatino Linotype"/>
          <w:i/>
          <w:sz w:val="22"/>
          <w:szCs w:val="22"/>
        </w:rPr>
        <w:t xml:space="preserve"> El recurso de revisión es un medio de protección que la Ley otorga a los particulares, para hacer valer su derecho de acceso a la información pública, y procederá en contra de las siguientes causas:</w:t>
      </w:r>
    </w:p>
    <w:p w14:paraId="33F808AB" w14:textId="08DAD407" w:rsidR="00566EB9" w:rsidRPr="00184814" w:rsidRDefault="00B06F4A" w:rsidP="00A5656A">
      <w:pPr>
        <w:ind w:left="567" w:right="902"/>
        <w:jc w:val="both"/>
        <w:rPr>
          <w:rFonts w:ascii="Palatino Linotype" w:eastAsia="Palatino Linotype" w:hAnsi="Palatino Linotype" w:cs="Palatino Linotype"/>
          <w:i/>
          <w:sz w:val="22"/>
          <w:szCs w:val="22"/>
        </w:rPr>
      </w:pPr>
      <w:r w:rsidRPr="00184814">
        <w:rPr>
          <w:rFonts w:ascii="Palatino Linotype" w:eastAsia="Palatino Linotype" w:hAnsi="Palatino Linotype" w:cs="Palatino Linotype"/>
          <w:b/>
          <w:i/>
          <w:sz w:val="22"/>
          <w:szCs w:val="22"/>
        </w:rPr>
        <w:t>I. La negativa a la información solicitada;</w:t>
      </w:r>
      <w:r w:rsidRPr="00184814">
        <w:rPr>
          <w:rFonts w:ascii="Palatino Linotype" w:eastAsia="Palatino Linotype" w:hAnsi="Palatino Linotype" w:cs="Palatino Linotype"/>
          <w:i/>
          <w:sz w:val="22"/>
          <w:szCs w:val="22"/>
        </w:rPr>
        <w:t xml:space="preserve"> </w:t>
      </w:r>
      <w:r w:rsidR="004D04CE" w:rsidRPr="00184814">
        <w:rPr>
          <w:rFonts w:ascii="Palatino Linotype" w:eastAsia="Palatino Linotype" w:hAnsi="Palatino Linotype" w:cs="Palatino Linotype"/>
          <w:b/>
          <w:i/>
          <w:sz w:val="22"/>
          <w:szCs w:val="22"/>
        </w:rPr>
        <w:cr/>
      </w:r>
      <w:r w:rsidR="00366B0E" w:rsidRPr="00184814">
        <w:rPr>
          <w:rFonts w:ascii="Palatino Linotype" w:eastAsia="Palatino Linotype" w:hAnsi="Palatino Linotype" w:cs="Palatino Linotype"/>
          <w:i/>
          <w:sz w:val="22"/>
          <w:szCs w:val="22"/>
        </w:rPr>
        <w:t xml:space="preserve"> </w:t>
      </w:r>
      <w:r w:rsidR="00D41CCE" w:rsidRPr="00184814">
        <w:rPr>
          <w:rFonts w:ascii="Palatino Linotype" w:eastAsia="Palatino Linotype" w:hAnsi="Palatino Linotype" w:cs="Palatino Linotype"/>
          <w:i/>
          <w:sz w:val="22"/>
          <w:szCs w:val="22"/>
        </w:rPr>
        <w:t>[…]”</w:t>
      </w:r>
    </w:p>
    <w:p w14:paraId="4D715A18" w14:textId="77777777" w:rsidR="00566EB9" w:rsidRPr="00184814" w:rsidRDefault="00566EB9">
      <w:pPr>
        <w:ind w:left="567"/>
        <w:rPr>
          <w:rFonts w:ascii="Palatino Linotype" w:eastAsia="Palatino Linotype" w:hAnsi="Palatino Linotype" w:cs="Palatino Linotype"/>
          <w:b/>
          <w:i/>
          <w:sz w:val="22"/>
          <w:szCs w:val="22"/>
        </w:rPr>
      </w:pPr>
    </w:p>
    <w:p w14:paraId="109A199F" w14:textId="77777777" w:rsidR="00566EB9" w:rsidRPr="00184814" w:rsidRDefault="00D41CCE">
      <w:pPr>
        <w:ind w:left="567" w:right="900"/>
        <w:jc w:val="right"/>
        <w:rPr>
          <w:rFonts w:ascii="Palatino Linotype" w:eastAsia="Palatino Linotype" w:hAnsi="Palatino Linotype" w:cs="Palatino Linotype"/>
          <w:i/>
          <w:sz w:val="22"/>
          <w:szCs w:val="22"/>
        </w:rPr>
      </w:pPr>
      <w:r w:rsidRPr="00184814">
        <w:rPr>
          <w:rFonts w:ascii="Palatino Linotype" w:eastAsia="Palatino Linotype" w:hAnsi="Palatino Linotype" w:cs="Palatino Linotype"/>
          <w:b/>
          <w:i/>
          <w:sz w:val="22"/>
          <w:szCs w:val="22"/>
        </w:rPr>
        <w:t xml:space="preserve"> </w:t>
      </w:r>
      <w:r w:rsidRPr="00184814">
        <w:rPr>
          <w:rFonts w:ascii="Palatino Linotype" w:eastAsia="Palatino Linotype" w:hAnsi="Palatino Linotype" w:cs="Palatino Linotype"/>
          <w:i/>
          <w:sz w:val="22"/>
          <w:szCs w:val="22"/>
        </w:rPr>
        <w:t>(Énfasis añadido)</w:t>
      </w:r>
    </w:p>
    <w:p w14:paraId="7E7E4929" w14:textId="77777777" w:rsidR="00527C07" w:rsidRPr="00184814" w:rsidRDefault="00527C07">
      <w:pPr>
        <w:ind w:left="567" w:right="900"/>
        <w:jc w:val="right"/>
        <w:rPr>
          <w:rFonts w:ascii="Palatino Linotype" w:eastAsia="Palatino Linotype" w:hAnsi="Palatino Linotype" w:cs="Palatino Linotype"/>
          <w:b/>
          <w:i/>
          <w:sz w:val="22"/>
          <w:szCs w:val="22"/>
        </w:rPr>
      </w:pPr>
    </w:p>
    <w:p w14:paraId="426AAB2A" w14:textId="77777777" w:rsidR="002F4F80" w:rsidRPr="00184814" w:rsidRDefault="002F4F80" w:rsidP="002F4F80">
      <w:pPr>
        <w:spacing w:line="360" w:lineRule="auto"/>
        <w:jc w:val="both"/>
        <w:rPr>
          <w:rFonts w:ascii="Palatino Linotype" w:eastAsia="Palatino Linotype" w:hAnsi="Palatino Linotype" w:cs="Palatino Linotype"/>
          <w:b/>
          <w:sz w:val="22"/>
          <w:szCs w:val="22"/>
        </w:rPr>
      </w:pPr>
      <w:r w:rsidRPr="00184814">
        <w:rPr>
          <w:rFonts w:ascii="Palatino Linotype" w:eastAsia="Palatino Linotype" w:hAnsi="Palatino Linotype" w:cs="Palatino Linotype"/>
          <w:b/>
          <w:sz w:val="22"/>
          <w:szCs w:val="22"/>
        </w:rPr>
        <w:t xml:space="preserve">Tercero. Materia de la revisión. </w:t>
      </w:r>
      <w:r w:rsidRPr="00184814">
        <w:rPr>
          <w:rFonts w:ascii="Palatino Linotype" w:eastAsia="Palatino Linotype" w:hAnsi="Palatino Linotype" w:cs="Palatino Linotype"/>
          <w:sz w:val="22"/>
          <w:szCs w:val="22"/>
        </w:rPr>
        <w:t xml:space="preserve">De la revisión a las constancias y documentos que obran en el expediente electrónico se advierte que, el tema sobre el que este Organismo Garante de Transparencia y Acceso a la Información se pronunciará será: </w:t>
      </w:r>
      <w:r w:rsidRPr="00184814">
        <w:rPr>
          <w:rFonts w:ascii="Palatino Linotype" w:eastAsia="Palatino Linotype" w:hAnsi="Palatino Linotype" w:cs="Palatino Linotype"/>
          <w:b/>
          <w:sz w:val="22"/>
          <w:szCs w:val="22"/>
        </w:rPr>
        <w:t>verificar si la información otorgada por el Sujeto Obligado es adecuada y suficiente para satisfacer el derecho de acceso a la información pública de la parte Recurrente,</w:t>
      </w:r>
      <w:r w:rsidRPr="00184814">
        <w:rPr>
          <w:rFonts w:ascii="Palatino Linotype" w:eastAsia="Palatino Linotype" w:hAnsi="Palatino Linotype" w:cs="Palatino Linotype"/>
          <w:sz w:val="22"/>
          <w:szCs w:val="22"/>
        </w:rPr>
        <w:t xml:space="preserve"> o en su defecto, en caso de ser procedente, ordenar la entrega de la información oportuna.</w:t>
      </w:r>
    </w:p>
    <w:p w14:paraId="31F5EBFA" w14:textId="77777777" w:rsidR="002F4F80" w:rsidRPr="00184814" w:rsidRDefault="002F4F80" w:rsidP="002F4F80">
      <w:pPr>
        <w:pBdr>
          <w:top w:val="nil"/>
          <w:left w:val="nil"/>
          <w:bottom w:val="nil"/>
          <w:right w:val="nil"/>
          <w:between w:val="nil"/>
        </w:pBdr>
        <w:spacing w:line="360" w:lineRule="auto"/>
        <w:jc w:val="both"/>
        <w:rPr>
          <w:rFonts w:ascii="Palatino Linotype" w:eastAsia="Palatino Linotype" w:hAnsi="Palatino Linotype" w:cs="Palatino Linotype"/>
          <w:b/>
          <w:sz w:val="22"/>
          <w:szCs w:val="22"/>
        </w:rPr>
      </w:pPr>
    </w:p>
    <w:p w14:paraId="17397FC4" w14:textId="1E538E9C" w:rsidR="002F4F80" w:rsidRPr="00184814" w:rsidRDefault="002F4F80" w:rsidP="002F4F80">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184814">
        <w:rPr>
          <w:rFonts w:ascii="Palatino Linotype" w:eastAsia="Palatino Linotype" w:hAnsi="Palatino Linotype" w:cs="Palatino Linotype"/>
          <w:b/>
          <w:sz w:val="22"/>
          <w:szCs w:val="22"/>
        </w:rPr>
        <w:t xml:space="preserve">Cuarto. Estudio del asunto. </w:t>
      </w:r>
      <w:r w:rsidRPr="00184814">
        <w:rPr>
          <w:rFonts w:ascii="Palatino Linotype" w:eastAsia="Palatino Linotype" w:hAnsi="Palatino Linotype" w:cs="Palatino Linotype"/>
          <w:sz w:val="22"/>
          <w:szCs w:val="22"/>
        </w:rPr>
        <w:t xml:space="preserve">Antes de entrar al análisis de los pronunciamientos del </w:t>
      </w:r>
      <w:r w:rsidRPr="00184814">
        <w:rPr>
          <w:rFonts w:ascii="Palatino Linotype" w:eastAsia="Palatino Linotype" w:hAnsi="Palatino Linotype" w:cs="Palatino Linotype"/>
          <w:b/>
          <w:sz w:val="22"/>
          <w:szCs w:val="22"/>
        </w:rPr>
        <w:t>Sujeto Obligado</w:t>
      </w:r>
      <w:r w:rsidRPr="00184814">
        <w:rPr>
          <w:rFonts w:ascii="Palatino Linotype" w:eastAsia="Palatino Linotype" w:hAnsi="Palatino Linotype" w:cs="Palatino Linotype"/>
          <w:sz w:val="22"/>
          <w:szCs w:val="22"/>
        </w:rPr>
        <w:t xml:space="preserve"> en la respuesta proporcionada, es necesario mencionar que cualquier persona tiene el derecho al acceso de la información pública, información que consiste en aquella que sea generada, obtenida, adquirida, transformada, administrada o en posesión de los Sujetos Obligados, como así también lo señala la Ley de Transparencia y Acceso a la Información Pública del Estado de México y Municipios en su artículo 4, que toda la información generada, obtenida, adquirida, transformada, administrada o en posesión de los sujetos obligados, es pública y accesible, de manera permanente a cualquier persona, privilegiando el principio de máxima publicidad, como así lo establece dicha determinación, que a continuación se transcribe para un mejor entendimiento:</w:t>
      </w:r>
    </w:p>
    <w:p w14:paraId="13E74E7C" w14:textId="77777777" w:rsidR="002F4F80" w:rsidRPr="00184814" w:rsidRDefault="002F4F80" w:rsidP="002F4F80">
      <w:pPr>
        <w:pBdr>
          <w:top w:val="nil"/>
          <w:left w:val="nil"/>
          <w:bottom w:val="nil"/>
          <w:right w:val="nil"/>
          <w:between w:val="nil"/>
        </w:pBdr>
        <w:spacing w:line="360" w:lineRule="auto"/>
        <w:jc w:val="both"/>
        <w:rPr>
          <w:rFonts w:ascii="Palatino Linotype" w:eastAsia="Calibri" w:hAnsi="Palatino Linotype" w:cs="Calibri"/>
          <w:sz w:val="22"/>
          <w:szCs w:val="22"/>
        </w:rPr>
      </w:pPr>
    </w:p>
    <w:p w14:paraId="2BBA9B14" w14:textId="77777777" w:rsidR="002F4F80" w:rsidRPr="00184814" w:rsidRDefault="002F4F80" w:rsidP="002F4F80">
      <w:pPr>
        <w:spacing w:line="276" w:lineRule="auto"/>
        <w:ind w:left="851" w:right="843"/>
        <w:jc w:val="both"/>
        <w:rPr>
          <w:rFonts w:ascii="Palatino Linotype" w:eastAsia="Palatino Linotype" w:hAnsi="Palatino Linotype" w:cs="Palatino Linotype"/>
          <w:i/>
          <w:sz w:val="22"/>
          <w:szCs w:val="22"/>
        </w:rPr>
      </w:pPr>
      <w:r w:rsidRPr="00184814">
        <w:rPr>
          <w:rFonts w:ascii="Palatino Linotype" w:eastAsia="Palatino Linotype" w:hAnsi="Palatino Linotype" w:cs="Palatino Linotype"/>
          <w:i/>
          <w:sz w:val="22"/>
          <w:szCs w:val="22"/>
        </w:rPr>
        <w:t>“</w:t>
      </w:r>
      <w:r w:rsidRPr="00184814">
        <w:rPr>
          <w:rFonts w:ascii="Palatino Linotype" w:eastAsia="Palatino Linotype" w:hAnsi="Palatino Linotype" w:cs="Palatino Linotype"/>
          <w:b/>
          <w:i/>
          <w:sz w:val="22"/>
          <w:szCs w:val="22"/>
        </w:rPr>
        <w:t>Artículo 4</w:t>
      </w:r>
      <w:r w:rsidRPr="00184814">
        <w:rPr>
          <w:rFonts w:ascii="Palatino Linotype" w:eastAsia="Palatino Linotype" w:hAnsi="Palatino Linotype" w:cs="Palatino Linotype"/>
          <w:i/>
          <w:sz w:val="22"/>
          <w:szCs w:val="22"/>
        </w:rPr>
        <w:t xml:space="preserve">. El derecho humano de acceso a la información pública es la prerrogativa de las personas para buscar, difundir, investigar, recabar, recibir y solicitar información pública, sin necesidad de acreditar personalidad ni interés jurídico. </w:t>
      </w:r>
    </w:p>
    <w:p w14:paraId="30DC124D" w14:textId="77777777" w:rsidR="002F4F80" w:rsidRPr="00184814" w:rsidRDefault="002F4F80" w:rsidP="002F4F80">
      <w:pPr>
        <w:spacing w:line="276" w:lineRule="auto"/>
        <w:ind w:left="851" w:right="843"/>
        <w:jc w:val="both"/>
        <w:rPr>
          <w:rFonts w:ascii="Palatino Linotype" w:eastAsia="Palatino Linotype" w:hAnsi="Palatino Linotype" w:cs="Palatino Linotype"/>
          <w:i/>
          <w:sz w:val="22"/>
          <w:szCs w:val="22"/>
        </w:rPr>
      </w:pPr>
    </w:p>
    <w:p w14:paraId="05B6EB1E" w14:textId="77777777" w:rsidR="002F4F80" w:rsidRPr="00184814" w:rsidRDefault="002F4F80" w:rsidP="002F4F80">
      <w:pPr>
        <w:spacing w:line="276" w:lineRule="auto"/>
        <w:ind w:left="851" w:right="843"/>
        <w:jc w:val="both"/>
        <w:rPr>
          <w:rFonts w:ascii="Palatino Linotype" w:eastAsia="Palatino Linotype" w:hAnsi="Palatino Linotype" w:cs="Palatino Linotype"/>
          <w:i/>
          <w:sz w:val="22"/>
          <w:szCs w:val="22"/>
        </w:rPr>
      </w:pPr>
      <w:r w:rsidRPr="00184814">
        <w:rPr>
          <w:rFonts w:ascii="Palatino Linotype" w:eastAsia="Palatino Linotype" w:hAnsi="Palatino Linotype" w:cs="Palatino Linotype"/>
          <w:b/>
          <w:i/>
          <w:sz w:val="22"/>
          <w:szCs w:val="22"/>
        </w:rPr>
        <w:t>Toda la información generada, obtenida, adquirida, transformada, administrada o en posesión de los sujetos obligados es pública y accesible de manera permanente a cualquier persona</w:t>
      </w:r>
      <w:r w:rsidRPr="00184814">
        <w:rPr>
          <w:rFonts w:ascii="Palatino Linotype" w:eastAsia="Palatino Linotype" w:hAnsi="Palatino Linotype" w:cs="Palatino Linotype"/>
          <w:i/>
          <w:sz w:val="22"/>
          <w:szCs w:val="22"/>
        </w:rPr>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Ley de Transparencia y Acceso a la Información Pública del Estado de México y Municipios 29 como reservada temporalmente por razones de interés público, en los términos de las causas legítimas y estrictamente necesarias previstas por esta Ley.</w:t>
      </w:r>
    </w:p>
    <w:p w14:paraId="55669AE4" w14:textId="77777777" w:rsidR="002F4F80" w:rsidRPr="00184814" w:rsidRDefault="002F4F80" w:rsidP="002F4F80">
      <w:pPr>
        <w:spacing w:line="276" w:lineRule="auto"/>
        <w:ind w:left="851" w:right="843"/>
        <w:jc w:val="both"/>
        <w:rPr>
          <w:rFonts w:ascii="Palatino Linotype" w:eastAsia="Palatino Linotype" w:hAnsi="Palatino Linotype" w:cs="Palatino Linotype"/>
          <w:i/>
          <w:sz w:val="22"/>
          <w:szCs w:val="22"/>
        </w:rPr>
      </w:pPr>
    </w:p>
    <w:p w14:paraId="5C50F11F" w14:textId="77777777" w:rsidR="002F4F80" w:rsidRPr="00184814" w:rsidRDefault="002F4F80" w:rsidP="002F4F80">
      <w:pPr>
        <w:spacing w:line="276" w:lineRule="auto"/>
        <w:ind w:left="851" w:right="843"/>
        <w:jc w:val="both"/>
        <w:rPr>
          <w:rFonts w:ascii="Palatino Linotype" w:eastAsia="Palatino Linotype" w:hAnsi="Palatino Linotype" w:cs="Palatino Linotype"/>
          <w:i/>
          <w:sz w:val="22"/>
          <w:szCs w:val="22"/>
        </w:rPr>
      </w:pPr>
      <w:r w:rsidRPr="00184814">
        <w:rPr>
          <w:rFonts w:ascii="Palatino Linotype" w:eastAsia="Palatino Linotype" w:hAnsi="Palatino Linotype" w:cs="Palatino Linotype"/>
          <w:b/>
          <w:i/>
          <w:sz w:val="22"/>
          <w:szCs w:val="22"/>
        </w:rPr>
        <w:t>Los sujetos obligados deben poner en práctica, políticas y programas de acceso a la información que se apeguen a criterios de publicidad, veracidad, oportunidad, precisión y suficiencia en beneficio de los solicitantes</w:t>
      </w:r>
      <w:r w:rsidRPr="00184814">
        <w:rPr>
          <w:rFonts w:ascii="Palatino Linotype" w:eastAsia="Palatino Linotype" w:hAnsi="Palatino Linotype" w:cs="Palatino Linotype"/>
          <w:i/>
          <w:sz w:val="22"/>
          <w:szCs w:val="22"/>
        </w:rPr>
        <w:t>.”</w:t>
      </w:r>
    </w:p>
    <w:p w14:paraId="283F195D" w14:textId="77777777" w:rsidR="002F4F80" w:rsidRPr="00184814" w:rsidRDefault="002F4F80" w:rsidP="002F4F80">
      <w:pPr>
        <w:spacing w:line="360" w:lineRule="auto"/>
        <w:jc w:val="both"/>
        <w:rPr>
          <w:rFonts w:ascii="Palatino Linotype" w:eastAsia="Palatino Linotype" w:hAnsi="Palatino Linotype" w:cs="Palatino Linotype"/>
          <w:sz w:val="22"/>
          <w:szCs w:val="22"/>
        </w:rPr>
      </w:pPr>
    </w:p>
    <w:p w14:paraId="17BCDC3B" w14:textId="77777777" w:rsidR="002F4F80" w:rsidRPr="00184814" w:rsidRDefault="002F4F80" w:rsidP="002F4F80">
      <w:pPr>
        <w:spacing w:line="360" w:lineRule="auto"/>
        <w:jc w:val="both"/>
        <w:rPr>
          <w:rFonts w:ascii="Palatino Linotype" w:eastAsia="Palatino Linotype" w:hAnsi="Palatino Linotype" w:cs="Palatino Linotype"/>
          <w:sz w:val="22"/>
          <w:szCs w:val="22"/>
        </w:rPr>
      </w:pPr>
      <w:r w:rsidRPr="00184814">
        <w:rPr>
          <w:rFonts w:ascii="Palatino Linotype" w:eastAsia="Palatino Linotype" w:hAnsi="Palatino Linotype" w:cs="Palatino Linotype"/>
          <w:sz w:val="22"/>
          <w:szCs w:val="22"/>
        </w:rPr>
        <w:t>Esto es, que los Sujetos Obligados tiene la obligación o deber de atender las solicitudes de acceso a la información pública que se les hagan de su conocimiento y proporcionar la información pública que obren en su poder conforme el estado que se encuentra y no hacer un procesamiento de la misma, ni presentarla conforme al interés del solicitante; como así lo establece el artículo 12 de la Ley de Transparencia y Acceso a la Información Pública del Estado de México y Municipios, que a la letra dice:</w:t>
      </w:r>
    </w:p>
    <w:p w14:paraId="435975EF" w14:textId="77777777" w:rsidR="002F4F80" w:rsidRPr="00184814" w:rsidRDefault="002F4F80" w:rsidP="002F4F80">
      <w:pPr>
        <w:spacing w:line="360" w:lineRule="auto"/>
        <w:jc w:val="both"/>
        <w:rPr>
          <w:rFonts w:ascii="Palatino Linotype" w:eastAsia="Palatino Linotype" w:hAnsi="Palatino Linotype" w:cs="Palatino Linotype"/>
          <w:sz w:val="22"/>
          <w:szCs w:val="22"/>
        </w:rPr>
      </w:pPr>
    </w:p>
    <w:p w14:paraId="5A0E3BFF" w14:textId="77777777" w:rsidR="002F4F80" w:rsidRPr="00184814" w:rsidRDefault="002F4F80" w:rsidP="002F4F80">
      <w:pPr>
        <w:ind w:left="851" w:right="843"/>
        <w:jc w:val="both"/>
        <w:rPr>
          <w:rFonts w:ascii="Palatino Linotype" w:eastAsia="Palatino Linotype" w:hAnsi="Palatino Linotype" w:cs="Palatino Linotype"/>
          <w:i/>
          <w:sz w:val="22"/>
          <w:szCs w:val="22"/>
        </w:rPr>
      </w:pPr>
      <w:r w:rsidRPr="00184814">
        <w:rPr>
          <w:rFonts w:ascii="Palatino Linotype" w:eastAsia="Palatino Linotype" w:hAnsi="Palatino Linotype" w:cs="Palatino Linotype"/>
          <w:i/>
          <w:sz w:val="22"/>
          <w:szCs w:val="22"/>
        </w:rPr>
        <w:t>“</w:t>
      </w:r>
      <w:r w:rsidRPr="00184814">
        <w:rPr>
          <w:rFonts w:ascii="Palatino Linotype" w:eastAsia="Palatino Linotype" w:hAnsi="Palatino Linotype" w:cs="Palatino Linotype"/>
          <w:b/>
          <w:i/>
          <w:sz w:val="22"/>
          <w:szCs w:val="22"/>
        </w:rPr>
        <w:t>Artículo 12.-</w:t>
      </w:r>
      <w:r w:rsidRPr="00184814">
        <w:rPr>
          <w:rFonts w:ascii="Palatino Linotype" w:eastAsia="Palatino Linotype" w:hAnsi="Palatino Linotype" w:cs="Palatino Linotype"/>
          <w:i/>
          <w:sz w:val="22"/>
          <w:szCs w:val="22"/>
        </w:rPr>
        <w:t xml:space="preserve"> Quienes generen, recopilen, administren, manejen, procesen, archiven o conserven información pública serán responsables de la misma en los términos de las disposiciones jurídicas aplicables. </w:t>
      </w:r>
    </w:p>
    <w:p w14:paraId="6F208E3C" w14:textId="77777777" w:rsidR="002F4F80" w:rsidRPr="00184814" w:rsidRDefault="002F4F80" w:rsidP="002F4F80">
      <w:pPr>
        <w:ind w:left="851" w:right="843"/>
        <w:jc w:val="both"/>
        <w:rPr>
          <w:rFonts w:ascii="Palatino Linotype" w:eastAsia="Palatino Linotype" w:hAnsi="Palatino Linotype" w:cs="Palatino Linotype"/>
          <w:i/>
          <w:sz w:val="22"/>
          <w:szCs w:val="22"/>
        </w:rPr>
      </w:pPr>
    </w:p>
    <w:p w14:paraId="4EFD8384" w14:textId="77777777" w:rsidR="002F4F80" w:rsidRPr="00184814" w:rsidRDefault="002F4F80" w:rsidP="002F4F80">
      <w:pPr>
        <w:ind w:left="851" w:right="843"/>
        <w:jc w:val="both"/>
        <w:rPr>
          <w:rFonts w:ascii="Palatino Linotype" w:eastAsia="Palatino Linotype" w:hAnsi="Palatino Linotype" w:cs="Palatino Linotype"/>
          <w:b/>
          <w:i/>
          <w:sz w:val="22"/>
          <w:szCs w:val="22"/>
        </w:rPr>
      </w:pPr>
      <w:r w:rsidRPr="00184814">
        <w:rPr>
          <w:rFonts w:ascii="Palatino Linotype" w:eastAsia="Palatino Linotype" w:hAnsi="Palatino Linotype" w:cs="Palatino Linotype"/>
          <w:b/>
          <w:i/>
          <w:sz w:val="22"/>
          <w:szCs w:val="22"/>
        </w:rPr>
        <w:t>Los sujetos obligados sólo proporcionarán la información pública que se les requiera y que obre en sus archivos y en el estado en que ésta se encuentre</w:t>
      </w:r>
      <w:r w:rsidRPr="00184814">
        <w:rPr>
          <w:rFonts w:ascii="Palatino Linotype" w:eastAsia="Palatino Linotype" w:hAnsi="Palatino Linotype" w:cs="Palatino Linotype"/>
          <w:i/>
          <w:sz w:val="22"/>
          <w:szCs w:val="22"/>
        </w:rPr>
        <w:t xml:space="preserve">. </w:t>
      </w:r>
      <w:r w:rsidRPr="00184814">
        <w:rPr>
          <w:rFonts w:ascii="Palatino Linotype" w:eastAsia="Palatino Linotype" w:hAnsi="Palatino Linotype" w:cs="Palatino Linotype"/>
          <w:b/>
          <w:i/>
          <w:sz w:val="22"/>
          <w:szCs w:val="22"/>
        </w:rPr>
        <w:t xml:space="preserve">La obligación de proporcionar información no comprende el procesamiento de la misma, ni el presentarla conforme al interés del solicitante; no estarán obligados a generarla, resumirla, efectuar cálculos o practicar investigaciones”. </w:t>
      </w:r>
    </w:p>
    <w:p w14:paraId="6EAB3232" w14:textId="77777777" w:rsidR="002F4F80" w:rsidRPr="00184814" w:rsidRDefault="002F4F80" w:rsidP="002F4F80">
      <w:pPr>
        <w:spacing w:line="360" w:lineRule="auto"/>
        <w:ind w:left="567" w:right="616"/>
        <w:jc w:val="both"/>
        <w:rPr>
          <w:rFonts w:ascii="Palatino Linotype" w:eastAsia="Palatino Linotype" w:hAnsi="Palatino Linotype" w:cs="Palatino Linotype"/>
          <w:i/>
          <w:sz w:val="22"/>
          <w:szCs w:val="22"/>
        </w:rPr>
      </w:pPr>
    </w:p>
    <w:p w14:paraId="38B1A0CD" w14:textId="77777777" w:rsidR="002F4F80" w:rsidRPr="00184814" w:rsidRDefault="002F4F80" w:rsidP="002F4F80">
      <w:pPr>
        <w:spacing w:line="360" w:lineRule="auto"/>
        <w:ind w:right="-93"/>
        <w:jc w:val="both"/>
        <w:rPr>
          <w:rFonts w:ascii="Palatino Linotype" w:eastAsia="Palatino Linotype" w:hAnsi="Palatino Linotype" w:cs="Palatino Linotype"/>
          <w:sz w:val="22"/>
          <w:szCs w:val="22"/>
        </w:rPr>
      </w:pPr>
      <w:r w:rsidRPr="00184814">
        <w:rPr>
          <w:rFonts w:ascii="Palatino Linotype" w:eastAsia="Palatino Linotype" w:hAnsi="Palatino Linotype" w:cs="Palatino Linotype"/>
          <w:sz w:val="22"/>
          <w:szCs w:val="22"/>
        </w:rPr>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y practicar investigaciones; en otras palabras, que los Sujetos Obligados solo se concretaran a proporcionar la información solicitada que tengan en su poder en el estado que se encuentran, sin necesidad de concretarse al interés o términos específicos del solicitante.</w:t>
      </w:r>
    </w:p>
    <w:p w14:paraId="11729D09" w14:textId="77777777" w:rsidR="002F4F80" w:rsidRPr="00184814" w:rsidRDefault="002F4F80" w:rsidP="002F4F80">
      <w:pPr>
        <w:spacing w:line="360" w:lineRule="auto"/>
        <w:ind w:right="-93"/>
        <w:jc w:val="both"/>
        <w:rPr>
          <w:rFonts w:ascii="Palatino Linotype" w:eastAsia="Palatino Linotype" w:hAnsi="Palatino Linotype" w:cs="Palatino Linotype"/>
          <w:sz w:val="22"/>
          <w:szCs w:val="22"/>
        </w:rPr>
      </w:pPr>
    </w:p>
    <w:p w14:paraId="74FF1D76" w14:textId="77777777" w:rsidR="002F4F80" w:rsidRPr="00184814" w:rsidRDefault="002F4F80" w:rsidP="002F4F80">
      <w:pPr>
        <w:spacing w:line="360" w:lineRule="auto"/>
        <w:jc w:val="both"/>
        <w:rPr>
          <w:rFonts w:ascii="Palatino Linotype" w:eastAsia="Palatino Linotype" w:hAnsi="Palatino Linotype" w:cs="Palatino Linotype"/>
          <w:b/>
          <w:sz w:val="22"/>
          <w:szCs w:val="22"/>
        </w:rPr>
      </w:pPr>
      <w:r w:rsidRPr="00184814">
        <w:rPr>
          <w:rFonts w:ascii="Palatino Linotype" w:eastAsia="Palatino Linotype" w:hAnsi="Palatino Linotype" w:cs="Palatino Linotype"/>
          <w:sz w:val="22"/>
          <w:szCs w:val="22"/>
        </w:rPr>
        <w:t>Sirve de apoyo a lo anterior, el criterio orientador 03-17, expuesto por el entonces Instituto Nacional de Transparencia, Acceso a la Información y Protección de Datos Personales, que dice:</w:t>
      </w:r>
      <w:r w:rsidRPr="00184814">
        <w:rPr>
          <w:rFonts w:ascii="Palatino Linotype" w:eastAsia="Palatino Linotype" w:hAnsi="Palatino Linotype" w:cs="Palatino Linotype"/>
          <w:b/>
          <w:sz w:val="22"/>
          <w:szCs w:val="22"/>
        </w:rPr>
        <w:t xml:space="preserve"> </w:t>
      </w:r>
    </w:p>
    <w:p w14:paraId="7A1A24BC" w14:textId="77777777" w:rsidR="002F4F80" w:rsidRPr="00184814" w:rsidRDefault="002F4F80" w:rsidP="002F4F80">
      <w:pPr>
        <w:spacing w:line="360" w:lineRule="auto"/>
        <w:jc w:val="both"/>
        <w:rPr>
          <w:rFonts w:ascii="Palatino Linotype" w:eastAsia="Palatino Linotype" w:hAnsi="Palatino Linotype" w:cs="Palatino Linotype"/>
          <w:b/>
          <w:sz w:val="22"/>
          <w:szCs w:val="22"/>
        </w:rPr>
      </w:pPr>
    </w:p>
    <w:p w14:paraId="58003DA7" w14:textId="77777777" w:rsidR="002F4F80" w:rsidRPr="00184814" w:rsidRDefault="002F4F80" w:rsidP="002F4F80">
      <w:pPr>
        <w:spacing w:line="276" w:lineRule="auto"/>
        <w:ind w:left="851" w:right="843"/>
        <w:jc w:val="both"/>
        <w:rPr>
          <w:rFonts w:ascii="Palatino Linotype" w:eastAsia="Palatino Linotype" w:hAnsi="Palatino Linotype" w:cs="Palatino Linotype"/>
          <w:i/>
          <w:sz w:val="22"/>
          <w:szCs w:val="22"/>
        </w:rPr>
      </w:pPr>
      <w:r w:rsidRPr="00184814">
        <w:rPr>
          <w:rFonts w:ascii="Palatino Linotype" w:eastAsia="Palatino Linotype" w:hAnsi="Palatino Linotype" w:cs="Palatino Linotype"/>
          <w:i/>
          <w:sz w:val="22"/>
          <w:szCs w:val="22"/>
        </w:rPr>
        <w:t>“</w:t>
      </w:r>
      <w:r w:rsidRPr="00184814">
        <w:rPr>
          <w:rFonts w:ascii="Palatino Linotype" w:eastAsia="Palatino Linotype" w:hAnsi="Palatino Linotype" w:cs="Palatino Linotype"/>
          <w:b/>
          <w:i/>
          <w:sz w:val="22"/>
          <w:szCs w:val="22"/>
        </w:rPr>
        <w:t>No existe obligación de elaborar documentos ad hoc para atender las solicitudes de acceso a la información.</w:t>
      </w:r>
      <w:r w:rsidRPr="00184814">
        <w:rPr>
          <w:rFonts w:ascii="Palatino Linotype" w:eastAsia="Palatino Linotype" w:hAnsi="Palatino Linotype" w:cs="Palatino Linotype"/>
          <w:i/>
          <w:sz w:val="22"/>
          <w:szCs w:val="22"/>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 </w:t>
      </w:r>
    </w:p>
    <w:p w14:paraId="1C4A052A" w14:textId="77777777" w:rsidR="002F4F80" w:rsidRPr="00184814" w:rsidRDefault="002F4F80" w:rsidP="002F4F80">
      <w:pPr>
        <w:spacing w:line="360" w:lineRule="auto"/>
        <w:ind w:right="-93"/>
        <w:jc w:val="both"/>
        <w:rPr>
          <w:rFonts w:ascii="Palatino Linotype" w:eastAsia="Palatino Linotype" w:hAnsi="Palatino Linotype" w:cs="Palatino Linotype"/>
          <w:sz w:val="22"/>
          <w:szCs w:val="22"/>
        </w:rPr>
      </w:pPr>
    </w:p>
    <w:p w14:paraId="5EB4D966" w14:textId="77777777" w:rsidR="002F4F80" w:rsidRPr="00184814" w:rsidRDefault="002F4F80" w:rsidP="002F4F80">
      <w:pPr>
        <w:spacing w:line="360" w:lineRule="auto"/>
        <w:jc w:val="both"/>
        <w:rPr>
          <w:rFonts w:ascii="Palatino Linotype" w:eastAsia="Palatino Linotype" w:hAnsi="Palatino Linotype" w:cs="Palatino Linotype"/>
          <w:sz w:val="22"/>
          <w:szCs w:val="22"/>
        </w:rPr>
      </w:pPr>
      <w:r w:rsidRPr="00184814">
        <w:rPr>
          <w:rFonts w:ascii="Palatino Linotype" w:eastAsia="Palatino Linotype" w:hAnsi="Palatino Linotype" w:cs="Palatino Linotype"/>
          <w:sz w:val="22"/>
          <w:szCs w:val="22"/>
        </w:rPr>
        <w:t>En esa tesitura, el artículo 24 en su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5B050049" w14:textId="77777777" w:rsidR="002F4F80" w:rsidRPr="00184814" w:rsidRDefault="002F4F80" w:rsidP="002F4F80">
      <w:pPr>
        <w:spacing w:line="360" w:lineRule="auto"/>
        <w:jc w:val="both"/>
        <w:rPr>
          <w:rFonts w:ascii="Palatino Linotype" w:eastAsia="Palatino Linotype" w:hAnsi="Palatino Linotype" w:cs="Palatino Linotype"/>
          <w:sz w:val="22"/>
          <w:szCs w:val="22"/>
        </w:rPr>
      </w:pPr>
    </w:p>
    <w:p w14:paraId="69E8CF60" w14:textId="77777777" w:rsidR="002F4F80" w:rsidRPr="00184814" w:rsidRDefault="002F4F80" w:rsidP="002F4F80">
      <w:pPr>
        <w:spacing w:line="360" w:lineRule="auto"/>
        <w:ind w:right="49"/>
        <w:jc w:val="both"/>
        <w:rPr>
          <w:rFonts w:ascii="Palatino Linotype" w:eastAsia="Palatino Linotype" w:hAnsi="Palatino Linotype" w:cs="Palatino Linotype"/>
          <w:sz w:val="22"/>
          <w:szCs w:val="22"/>
        </w:rPr>
      </w:pPr>
      <w:r w:rsidRPr="00184814">
        <w:rPr>
          <w:rFonts w:ascii="Palatino Linotype" w:eastAsia="Palatino Linotype" w:hAnsi="Palatino Linotype" w:cs="Palatino Linotype"/>
          <w:sz w:val="22"/>
          <w:szCs w:val="22"/>
        </w:rPr>
        <w:t>Siempre y cuando no se trate de información reservada o clasificada, que difundirla pondría en riesgo la seguridad jurídica y física del titular de la información, debiendo tener audacia los Sujetos Obligados para cuidar esta información a través del acuerdo clasificatorio del comité de transparencia y la versión pública que emita el servidor público habilitado de cada Sujeto Obligado; como así se establece en la Ley de Transparencia y Acceso a la Información Pública del Estado de México y Municipios.</w:t>
      </w:r>
    </w:p>
    <w:p w14:paraId="2368946E" w14:textId="77777777" w:rsidR="002F4F80" w:rsidRPr="00184814" w:rsidRDefault="002F4F80" w:rsidP="002F4F80">
      <w:pPr>
        <w:spacing w:line="360" w:lineRule="auto"/>
        <w:ind w:right="49"/>
        <w:jc w:val="both"/>
        <w:rPr>
          <w:rFonts w:ascii="Palatino Linotype" w:eastAsia="Palatino Linotype" w:hAnsi="Palatino Linotype" w:cs="Palatino Linotype"/>
          <w:sz w:val="22"/>
          <w:szCs w:val="22"/>
        </w:rPr>
      </w:pPr>
    </w:p>
    <w:p w14:paraId="7E1311C7" w14:textId="77777777" w:rsidR="002F4F80" w:rsidRPr="00184814" w:rsidRDefault="002F4F80" w:rsidP="002F4F80">
      <w:pPr>
        <w:spacing w:line="360" w:lineRule="auto"/>
        <w:jc w:val="both"/>
        <w:rPr>
          <w:rFonts w:ascii="Palatino Linotype" w:eastAsia="Palatino Linotype" w:hAnsi="Palatino Linotype" w:cs="Palatino Linotype"/>
          <w:sz w:val="22"/>
          <w:szCs w:val="22"/>
        </w:rPr>
      </w:pPr>
      <w:r w:rsidRPr="00184814">
        <w:rPr>
          <w:rFonts w:ascii="Palatino Linotype" w:eastAsia="Palatino Linotype" w:hAnsi="Palatino Linotype" w:cs="Palatino Linotype"/>
          <w:sz w:val="22"/>
          <w:szCs w:val="22"/>
        </w:rPr>
        <w:t xml:space="preserve">En conclusión, el derecho de acceso a la información pública, consiste en que la información solicitada conste en un documento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señala lo siguiente: </w:t>
      </w:r>
    </w:p>
    <w:p w14:paraId="3C9E0CFC" w14:textId="77777777" w:rsidR="002F4F80" w:rsidRPr="00184814" w:rsidRDefault="002F4F80" w:rsidP="002F4F80">
      <w:pPr>
        <w:spacing w:line="360" w:lineRule="auto"/>
        <w:jc w:val="both"/>
        <w:rPr>
          <w:rFonts w:ascii="Palatino Linotype" w:eastAsia="Palatino Linotype" w:hAnsi="Palatino Linotype" w:cs="Palatino Linotype"/>
          <w:sz w:val="22"/>
          <w:szCs w:val="22"/>
        </w:rPr>
      </w:pPr>
    </w:p>
    <w:p w14:paraId="1664E59C" w14:textId="77777777" w:rsidR="002F4F80" w:rsidRPr="00184814" w:rsidRDefault="002F4F80" w:rsidP="002F4F80">
      <w:pPr>
        <w:spacing w:line="276" w:lineRule="auto"/>
        <w:ind w:left="851" w:right="843"/>
        <w:jc w:val="both"/>
        <w:rPr>
          <w:rFonts w:ascii="Palatino Linotype" w:eastAsia="Palatino Linotype" w:hAnsi="Palatino Linotype" w:cs="Palatino Linotype"/>
          <w:i/>
          <w:sz w:val="22"/>
          <w:szCs w:val="22"/>
        </w:rPr>
      </w:pPr>
      <w:r w:rsidRPr="00184814">
        <w:rPr>
          <w:rFonts w:ascii="Palatino Linotype" w:eastAsia="Palatino Linotype" w:hAnsi="Palatino Linotype" w:cs="Palatino Linotype"/>
          <w:i/>
          <w:sz w:val="22"/>
          <w:szCs w:val="22"/>
        </w:rPr>
        <w:t>“</w:t>
      </w:r>
      <w:r w:rsidRPr="00184814">
        <w:rPr>
          <w:rFonts w:ascii="Palatino Linotype" w:eastAsia="Palatino Linotype" w:hAnsi="Palatino Linotype" w:cs="Palatino Linotype"/>
          <w:b/>
          <w:i/>
          <w:sz w:val="22"/>
          <w:szCs w:val="22"/>
        </w:rPr>
        <w:t xml:space="preserve">Artículo 3. </w:t>
      </w:r>
      <w:r w:rsidRPr="00184814">
        <w:rPr>
          <w:rFonts w:ascii="Palatino Linotype" w:eastAsia="Palatino Linotype" w:hAnsi="Palatino Linotype" w:cs="Palatino Linotype"/>
          <w:i/>
          <w:sz w:val="22"/>
          <w:szCs w:val="22"/>
        </w:rPr>
        <w:t>Para los efectos de la presente Ley se entenderá por:</w:t>
      </w:r>
    </w:p>
    <w:p w14:paraId="37C93EC8" w14:textId="77777777" w:rsidR="002F4F80" w:rsidRPr="00184814" w:rsidRDefault="002F4F80" w:rsidP="002F4F80">
      <w:pPr>
        <w:spacing w:line="276" w:lineRule="auto"/>
        <w:ind w:left="851" w:right="843"/>
        <w:jc w:val="both"/>
        <w:rPr>
          <w:rFonts w:ascii="Palatino Linotype" w:eastAsia="Palatino Linotype" w:hAnsi="Palatino Linotype" w:cs="Palatino Linotype"/>
          <w:i/>
          <w:sz w:val="22"/>
          <w:szCs w:val="22"/>
        </w:rPr>
      </w:pPr>
      <w:r w:rsidRPr="00184814">
        <w:rPr>
          <w:rFonts w:ascii="Palatino Linotype" w:eastAsia="Palatino Linotype" w:hAnsi="Palatino Linotype" w:cs="Palatino Linotype"/>
          <w:i/>
          <w:sz w:val="22"/>
          <w:szCs w:val="22"/>
        </w:rPr>
        <w:t>…</w:t>
      </w:r>
    </w:p>
    <w:p w14:paraId="3E7A3F78" w14:textId="77777777" w:rsidR="002F4F80" w:rsidRPr="00184814" w:rsidRDefault="002F4F80" w:rsidP="002F4F80">
      <w:pPr>
        <w:spacing w:line="276" w:lineRule="auto"/>
        <w:ind w:left="851" w:right="843"/>
        <w:jc w:val="both"/>
        <w:rPr>
          <w:rFonts w:ascii="Palatino Linotype" w:eastAsia="Palatino Linotype" w:hAnsi="Palatino Linotype" w:cs="Palatino Linotype"/>
          <w:i/>
          <w:sz w:val="22"/>
          <w:szCs w:val="22"/>
        </w:rPr>
      </w:pPr>
      <w:r w:rsidRPr="00184814">
        <w:rPr>
          <w:rFonts w:ascii="Palatino Linotype" w:eastAsia="Palatino Linotype" w:hAnsi="Palatino Linotype" w:cs="Palatino Linotype"/>
          <w:b/>
          <w:i/>
          <w:sz w:val="22"/>
          <w:szCs w:val="22"/>
        </w:rPr>
        <w:t>XI. Documento:</w:t>
      </w:r>
      <w:r w:rsidRPr="00184814">
        <w:rPr>
          <w:rFonts w:ascii="Palatino Linotype" w:eastAsia="Palatino Linotype" w:hAnsi="Palatino Linotype" w:cs="Palatino Linotype"/>
          <w:i/>
          <w:sz w:val="22"/>
          <w:szCs w:val="22"/>
        </w:rPr>
        <w:t xml:space="preserve"> Los expedientes, reportes, estudios, actas</w:t>
      </w:r>
      <w:r w:rsidRPr="00184814">
        <w:rPr>
          <w:rFonts w:ascii="Palatino Linotype" w:eastAsia="Palatino Linotype" w:hAnsi="Palatino Linotype" w:cs="Palatino Linotype"/>
          <w:b/>
          <w:i/>
          <w:sz w:val="22"/>
          <w:szCs w:val="22"/>
        </w:rPr>
        <w:t>,</w:t>
      </w:r>
      <w:r w:rsidRPr="00184814">
        <w:rPr>
          <w:rFonts w:ascii="Palatino Linotype" w:eastAsia="Palatino Linotype" w:hAnsi="Palatino Linotype" w:cs="Palatino Linotype"/>
          <w:i/>
          <w:sz w:val="22"/>
          <w:szCs w:val="22"/>
        </w:rPr>
        <w:t xml:space="preserve">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 </w:t>
      </w:r>
    </w:p>
    <w:p w14:paraId="72E1BD00" w14:textId="77777777" w:rsidR="002F4F80" w:rsidRPr="00184814" w:rsidRDefault="002F4F80" w:rsidP="002F4F80">
      <w:pPr>
        <w:spacing w:line="360" w:lineRule="auto"/>
        <w:ind w:left="851" w:right="899"/>
        <w:jc w:val="both"/>
        <w:rPr>
          <w:rFonts w:ascii="Palatino Linotype" w:eastAsia="Palatino Linotype" w:hAnsi="Palatino Linotype" w:cs="Palatino Linotype"/>
          <w:sz w:val="22"/>
          <w:szCs w:val="22"/>
        </w:rPr>
      </w:pPr>
    </w:p>
    <w:p w14:paraId="591CA41B" w14:textId="77777777" w:rsidR="002F4F80" w:rsidRPr="00184814" w:rsidRDefault="002F4F80" w:rsidP="002F4F80">
      <w:pPr>
        <w:spacing w:line="360" w:lineRule="auto"/>
        <w:jc w:val="both"/>
        <w:rPr>
          <w:rFonts w:ascii="Palatino Linotype" w:eastAsia="Palatino Linotype" w:hAnsi="Palatino Linotype" w:cs="Palatino Linotype"/>
          <w:sz w:val="22"/>
          <w:szCs w:val="22"/>
        </w:rPr>
      </w:pPr>
      <w:r w:rsidRPr="00184814">
        <w:rPr>
          <w:rFonts w:ascii="Palatino Linotype" w:eastAsia="Palatino Linotype" w:hAnsi="Palatino Linotype" w:cs="Palatino Linotype"/>
          <w:sz w:val="22"/>
          <w:szCs w:val="22"/>
        </w:rPr>
        <w:t>Siendo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refieren lo siguiente:</w:t>
      </w:r>
    </w:p>
    <w:p w14:paraId="3AD08A6F" w14:textId="77777777" w:rsidR="002F4F80" w:rsidRPr="00184814" w:rsidRDefault="002F4F80" w:rsidP="002F4F80">
      <w:pPr>
        <w:spacing w:line="360" w:lineRule="auto"/>
        <w:jc w:val="both"/>
        <w:rPr>
          <w:rFonts w:ascii="Palatino Linotype" w:eastAsia="Palatino Linotype" w:hAnsi="Palatino Linotype" w:cs="Palatino Linotype"/>
          <w:sz w:val="22"/>
          <w:szCs w:val="22"/>
        </w:rPr>
      </w:pPr>
    </w:p>
    <w:p w14:paraId="6D5B8A01" w14:textId="77777777" w:rsidR="002F4F80" w:rsidRPr="00184814" w:rsidRDefault="002F4F80" w:rsidP="002F4F80">
      <w:pPr>
        <w:spacing w:line="276" w:lineRule="auto"/>
        <w:ind w:left="851" w:right="843"/>
        <w:jc w:val="both"/>
        <w:rPr>
          <w:rFonts w:ascii="Palatino Linotype" w:eastAsia="Palatino Linotype" w:hAnsi="Palatino Linotype" w:cs="Palatino Linotype"/>
          <w:b/>
          <w:i/>
          <w:sz w:val="22"/>
          <w:szCs w:val="22"/>
        </w:rPr>
      </w:pPr>
      <w:r w:rsidRPr="00184814">
        <w:rPr>
          <w:rFonts w:ascii="Palatino Linotype" w:eastAsia="Palatino Linotype" w:hAnsi="Palatino Linotype" w:cs="Palatino Linotype"/>
          <w:b/>
          <w:sz w:val="22"/>
          <w:szCs w:val="22"/>
        </w:rPr>
        <w:t>“</w:t>
      </w:r>
      <w:r w:rsidRPr="00184814">
        <w:rPr>
          <w:rFonts w:ascii="Palatino Linotype" w:eastAsia="Palatino Linotype" w:hAnsi="Palatino Linotype" w:cs="Palatino Linotype"/>
          <w:b/>
          <w:i/>
          <w:sz w:val="22"/>
          <w:szCs w:val="22"/>
        </w:rPr>
        <w:t>CRITERIO 0002-11. INFORMACIÓN PÚBLICA, CONCEPTO DE, EN MATERIA DE TRANSPARENCIA. INTERPRETACIÓN SISTEMÁTICA DE LOS ARTÍCULOS 2°, FRACCIÓN V, XV, Y XVI, 3°, 4°, 11 Y 41.</w:t>
      </w:r>
      <w:r w:rsidRPr="00184814">
        <w:rPr>
          <w:rFonts w:ascii="Palatino Linotype" w:eastAsia="Palatino Linotype" w:hAnsi="Palatino Linotype" w:cs="Palatino Linotype"/>
          <w:i/>
          <w:sz w:val="22"/>
          <w:szCs w:val="22"/>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6BCA45B7" w14:textId="77777777" w:rsidR="002F4F80" w:rsidRPr="00184814" w:rsidRDefault="002F4F80" w:rsidP="002F4F80">
      <w:pPr>
        <w:spacing w:line="276" w:lineRule="auto"/>
        <w:ind w:left="851" w:right="843"/>
        <w:jc w:val="both"/>
        <w:rPr>
          <w:rFonts w:ascii="Palatino Linotype" w:eastAsia="Palatino Linotype" w:hAnsi="Palatino Linotype" w:cs="Palatino Linotype"/>
          <w:i/>
          <w:sz w:val="22"/>
          <w:szCs w:val="22"/>
        </w:rPr>
      </w:pPr>
      <w:r w:rsidRPr="00184814">
        <w:rPr>
          <w:rFonts w:ascii="Palatino Linotype" w:eastAsia="Palatino Linotype" w:hAnsi="Palatino Linotype" w:cs="Palatino Linotype"/>
          <w:i/>
          <w:sz w:val="22"/>
          <w:szCs w:val="22"/>
        </w:rPr>
        <w:t>En consecuencia el acceso a la información se refiere a que se cumplan cualquiera de los siguientes tres supuestos:</w:t>
      </w:r>
    </w:p>
    <w:p w14:paraId="49E17956" w14:textId="77777777" w:rsidR="002F4F80" w:rsidRPr="00184814" w:rsidRDefault="002F4F80" w:rsidP="002F4F80">
      <w:pPr>
        <w:spacing w:line="276" w:lineRule="auto"/>
        <w:ind w:left="851" w:right="843"/>
        <w:jc w:val="both"/>
        <w:rPr>
          <w:rFonts w:ascii="Palatino Linotype" w:eastAsia="Palatino Linotype" w:hAnsi="Palatino Linotype" w:cs="Palatino Linotype"/>
          <w:i/>
          <w:sz w:val="22"/>
          <w:szCs w:val="22"/>
        </w:rPr>
      </w:pPr>
      <w:r w:rsidRPr="00184814">
        <w:rPr>
          <w:rFonts w:ascii="Palatino Linotype" w:eastAsia="Palatino Linotype" w:hAnsi="Palatino Linotype" w:cs="Palatino Linotype"/>
          <w:i/>
          <w:sz w:val="22"/>
          <w:szCs w:val="22"/>
        </w:rPr>
        <w:t>1) Que se trate de información registrada en cualquier soporte documental, que en ejercicio de las atribuciones conferidas, sea generada por los Sujetos Obligados;</w:t>
      </w:r>
    </w:p>
    <w:p w14:paraId="69F8BBD2" w14:textId="77777777" w:rsidR="002F4F80" w:rsidRPr="00184814" w:rsidRDefault="002F4F80" w:rsidP="002F4F80">
      <w:pPr>
        <w:spacing w:line="276" w:lineRule="auto"/>
        <w:ind w:left="851" w:right="843"/>
        <w:jc w:val="both"/>
        <w:rPr>
          <w:rFonts w:ascii="Palatino Linotype" w:eastAsia="Palatino Linotype" w:hAnsi="Palatino Linotype" w:cs="Palatino Linotype"/>
          <w:b/>
          <w:i/>
          <w:sz w:val="22"/>
          <w:szCs w:val="22"/>
        </w:rPr>
      </w:pPr>
      <w:r w:rsidRPr="00184814">
        <w:rPr>
          <w:rFonts w:ascii="Palatino Linotype" w:eastAsia="Palatino Linotype" w:hAnsi="Palatino Linotype" w:cs="Palatino Linotype"/>
          <w:b/>
          <w:i/>
          <w:sz w:val="22"/>
          <w:szCs w:val="22"/>
        </w:rPr>
        <w:t>2) Que se trate de información registrada en cualquier soporte documental, que en ejercicio de las atribuciones conferidas, sea administrada por los Sujetos Obligados, y</w:t>
      </w:r>
    </w:p>
    <w:p w14:paraId="064A507E" w14:textId="77777777" w:rsidR="002F4F80" w:rsidRPr="00184814" w:rsidRDefault="002F4F80" w:rsidP="002F4F80">
      <w:pPr>
        <w:spacing w:line="276" w:lineRule="auto"/>
        <w:ind w:left="851" w:right="843"/>
        <w:jc w:val="both"/>
        <w:rPr>
          <w:rFonts w:ascii="Palatino Linotype" w:eastAsia="Palatino Linotype" w:hAnsi="Palatino Linotype" w:cs="Palatino Linotype"/>
          <w:b/>
          <w:i/>
          <w:sz w:val="22"/>
          <w:szCs w:val="22"/>
        </w:rPr>
      </w:pPr>
      <w:r w:rsidRPr="00184814">
        <w:rPr>
          <w:rFonts w:ascii="Palatino Linotype" w:eastAsia="Palatino Linotype" w:hAnsi="Palatino Linotype" w:cs="Palatino Linotype"/>
          <w:b/>
          <w:i/>
          <w:sz w:val="22"/>
          <w:szCs w:val="22"/>
        </w:rPr>
        <w:t xml:space="preserve">3) Que se trate de información registrada en cualquier soporte documental, que en ejercicio de las atribuciones conferidas, se encuentre en posesión de los Sujetos Obligados.” </w:t>
      </w:r>
    </w:p>
    <w:p w14:paraId="6BFEA625" w14:textId="77777777" w:rsidR="002F4F80" w:rsidRPr="00184814" w:rsidRDefault="002F4F80" w:rsidP="002F4F80">
      <w:pPr>
        <w:spacing w:line="276" w:lineRule="auto"/>
        <w:ind w:left="567" w:right="616"/>
        <w:jc w:val="both"/>
        <w:rPr>
          <w:rFonts w:ascii="Palatino Linotype" w:eastAsia="Palatino Linotype" w:hAnsi="Palatino Linotype" w:cs="Palatino Linotype"/>
          <w:b/>
          <w:i/>
          <w:sz w:val="22"/>
          <w:szCs w:val="22"/>
        </w:rPr>
      </w:pPr>
    </w:p>
    <w:p w14:paraId="2338D85F" w14:textId="77777777" w:rsidR="002F4F80" w:rsidRPr="00184814" w:rsidRDefault="002F4F80" w:rsidP="002F4F80">
      <w:pPr>
        <w:spacing w:line="360" w:lineRule="auto"/>
        <w:jc w:val="both"/>
        <w:rPr>
          <w:rFonts w:ascii="Palatino Linotype" w:eastAsia="Palatino Linotype" w:hAnsi="Palatino Linotype" w:cs="Palatino Linotype"/>
          <w:sz w:val="22"/>
          <w:szCs w:val="22"/>
        </w:rPr>
      </w:pPr>
      <w:r w:rsidRPr="00184814">
        <w:rPr>
          <w:rFonts w:ascii="Palatino Linotype" w:eastAsia="Palatino Linotype" w:hAnsi="Palatino Linotype" w:cs="Palatino Linotype"/>
          <w:sz w:val="22"/>
          <w:szCs w:val="22"/>
        </w:rPr>
        <w:t xml:space="preserve">De ahí que el </w:t>
      </w:r>
      <w:r w:rsidRPr="00184814">
        <w:rPr>
          <w:rFonts w:ascii="Palatino Linotype" w:eastAsia="Palatino Linotype" w:hAnsi="Palatino Linotype" w:cs="Palatino Linotype"/>
          <w:b/>
          <w:sz w:val="22"/>
          <w:szCs w:val="22"/>
        </w:rPr>
        <w:t>Sujeto Obligado</w:t>
      </w:r>
      <w:r w:rsidRPr="00184814">
        <w:rPr>
          <w:rFonts w:ascii="Palatino Linotype" w:eastAsia="Palatino Linotype" w:hAnsi="Palatino Linotype" w:cs="Palatino Linotype"/>
          <w:sz w:val="22"/>
          <w:szCs w:val="22"/>
        </w:rPr>
        <w:t xml:space="preserve"> cuenta con el deber de satisfacer las solicitudes de acceso a la información que le sean formuladas y entregar la información pública que obre en sus archivos pudiendo ser de manera electrónica; más aún si la misma se trata de información relativa a obligaciones de transparencia, la cual se relaciona con aquella que se genere de acuerdo con sus facultades, atribuciones y obligaciones señaladas por la Ley en la materia</w:t>
      </w:r>
      <w:r w:rsidRPr="00184814">
        <w:rPr>
          <w:rFonts w:ascii="Palatino Linotype" w:eastAsia="Palatino Linotype" w:hAnsi="Palatino Linotype" w:cs="Palatino Linotype"/>
          <w:sz w:val="22"/>
          <w:szCs w:val="22"/>
          <w:vertAlign w:val="superscript"/>
        </w:rPr>
        <w:footnoteReference w:id="1"/>
      </w:r>
      <w:r w:rsidRPr="00184814">
        <w:rPr>
          <w:rFonts w:ascii="Palatino Linotype" w:eastAsia="Palatino Linotype" w:hAnsi="Palatino Linotype" w:cs="Palatino Linotype"/>
          <w:sz w:val="22"/>
          <w:szCs w:val="22"/>
        </w:rPr>
        <w:t>, así como de interés público, es decir, aquella que resulta relevante o beneficiosa para la sociedad y no simplemente de interés individual, y cuya divulgación resulta útil para que el público comprenda las actividades que llevan a cabo los Sujetos Obligados</w:t>
      </w:r>
      <w:r w:rsidRPr="00184814">
        <w:rPr>
          <w:rFonts w:ascii="Palatino Linotype" w:eastAsia="Palatino Linotype" w:hAnsi="Palatino Linotype" w:cs="Palatino Linotype"/>
          <w:sz w:val="22"/>
          <w:szCs w:val="22"/>
          <w:vertAlign w:val="superscript"/>
        </w:rPr>
        <w:footnoteReference w:id="2"/>
      </w:r>
      <w:r w:rsidRPr="00184814">
        <w:rPr>
          <w:rFonts w:ascii="Palatino Linotype" w:eastAsia="Palatino Linotype" w:hAnsi="Palatino Linotype" w:cs="Palatino Linotype"/>
          <w:sz w:val="22"/>
          <w:szCs w:val="22"/>
        </w:rPr>
        <w:t>, como pudiera tratarse de aquella relacionada con las obligaciones de transparencia señaladas en los artículos 92 y 100 de la Ley de la Materia.</w:t>
      </w:r>
    </w:p>
    <w:p w14:paraId="2356CC2D" w14:textId="77777777" w:rsidR="00566EB9" w:rsidRPr="00184814" w:rsidRDefault="00566EB9">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p>
    <w:p w14:paraId="0E5C25A4" w14:textId="6CBC1D80" w:rsidR="0093081E" w:rsidRPr="00184814" w:rsidRDefault="00C501F7" w:rsidP="004D04CE">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bookmarkStart w:id="8" w:name="_heading=h.1y810tw" w:colFirst="0" w:colLast="0"/>
      <w:bookmarkEnd w:id="8"/>
      <w:r w:rsidRPr="00184814">
        <w:rPr>
          <w:rFonts w:ascii="Palatino Linotype" w:eastAsia="Palatino Linotype" w:hAnsi="Palatino Linotype" w:cs="Palatino Linotype"/>
          <w:sz w:val="22"/>
          <w:szCs w:val="22"/>
        </w:rPr>
        <w:t>C</w:t>
      </w:r>
      <w:r w:rsidR="00D41CCE" w:rsidRPr="00184814">
        <w:rPr>
          <w:rFonts w:ascii="Palatino Linotype" w:eastAsia="Palatino Linotype" w:hAnsi="Palatino Linotype" w:cs="Palatino Linotype"/>
          <w:sz w:val="22"/>
          <w:szCs w:val="22"/>
        </w:rPr>
        <w:t xml:space="preserve">onviene iniciar el presente estudio señalando que, del análisis a la solicitud de información se advierte que la persona solicitante requirió del </w:t>
      </w:r>
      <w:r w:rsidR="00D41CCE" w:rsidRPr="00184814">
        <w:rPr>
          <w:rFonts w:ascii="Palatino Linotype" w:eastAsia="Palatino Linotype" w:hAnsi="Palatino Linotype" w:cs="Palatino Linotype"/>
          <w:b/>
          <w:sz w:val="22"/>
          <w:szCs w:val="22"/>
        </w:rPr>
        <w:t>Sujeto Obligado</w:t>
      </w:r>
      <w:r w:rsidR="00B06F4A" w:rsidRPr="00184814">
        <w:rPr>
          <w:rFonts w:ascii="Palatino Linotype" w:eastAsia="Palatino Linotype" w:hAnsi="Palatino Linotype" w:cs="Palatino Linotype"/>
          <w:b/>
          <w:sz w:val="22"/>
          <w:szCs w:val="22"/>
        </w:rPr>
        <w:t xml:space="preserve">, </w:t>
      </w:r>
      <w:r w:rsidR="00B06F4A" w:rsidRPr="00184814">
        <w:rPr>
          <w:rFonts w:ascii="Palatino Linotype" w:eastAsia="Palatino Linotype" w:hAnsi="Palatino Linotype" w:cs="Palatino Linotype"/>
          <w:sz w:val="22"/>
          <w:szCs w:val="22"/>
        </w:rPr>
        <w:t>medularmente lo siguiente:</w:t>
      </w:r>
    </w:p>
    <w:p w14:paraId="46019526" w14:textId="77777777" w:rsidR="00B06F4A" w:rsidRPr="00184814" w:rsidRDefault="00B06F4A" w:rsidP="004D04CE">
      <w:pPr>
        <w:pBdr>
          <w:top w:val="nil"/>
          <w:left w:val="nil"/>
          <w:bottom w:val="nil"/>
          <w:right w:val="nil"/>
          <w:between w:val="nil"/>
        </w:pBdr>
        <w:spacing w:line="360" w:lineRule="auto"/>
        <w:ind w:right="-150"/>
        <w:jc w:val="both"/>
        <w:rPr>
          <w:rFonts w:ascii="Palatino Linotype" w:eastAsia="Palatino Linotype" w:hAnsi="Palatino Linotype" w:cs="Palatino Linotype"/>
          <w:b/>
          <w:sz w:val="22"/>
          <w:szCs w:val="22"/>
        </w:rPr>
      </w:pPr>
    </w:p>
    <w:p w14:paraId="45C39AD0" w14:textId="4E233116" w:rsidR="00B06F4A" w:rsidRPr="00184814" w:rsidRDefault="00DF4AC9" w:rsidP="00B06F4A">
      <w:pPr>
        <w:pStyle w:val="Prrafodelista"/>
        <w:numPr>
          <w:ilvl w:val="0"/>
          <w:numId w:val="27"/>
        </w:numPr>
        <w:pBdr>
          <w:top w:val="nil"/>
          <w:left w:val="nil"/>
          <w:bottom w:val="nil"/>
          <w:right w:val="nil"/>
          <w:between w:val="nil"/>
        </w:pBdr>
        <w:spacing w:line="360" w:lineRule="auto"/>
        <w:ind w:right="-150"/>
        <w:jc w:val="both"/>
        <w:rPr>
          <w:rFonts w:ascii="Palatino Linotype" w:eastAsia="Palatino Linotype" w:hAnsi="Palatino Linotype" w:cs="Palatino Linotype"/>
          <w:b/>
          <w:sz w:val="22"/>
          <w:szCs w:val="22"/>
        </w:rPr>
      </w:pPr>
      <w:r w:rsidRPr="00184814">
        <w:rPr>
          <w:rFonts w:ascii="Palatino Linotype" w:eastAsia="Palatino Linotype" w:hAnsi="Palatino Linotype" w:cs="Palatino Linotype"/>
          <w:b/>
          <w:sz w:val="22"/>
          <w:szCs w:val="22"/>
        </w:rPr>
        <w:t>Los nombramientos de los integrantes de</w:t>
      </w:r>
      <w:r w:rsidR="002D64B8" w:rsidRPr="00184814">
        <w:rPr>
          <w:rFonts w:ascii="Palatino Linotype" w:eastAsia="Palatino Linotype" w:hAnsi="Palatino Linotype" w:cs="Palatino Linotype"/>
          <w:b/>
          <w:sz w:val="22"/>
          <w:szCs w:val="22"/>
        </w:rPr>
        <w:t xml:space="preserve"> los</w:t>
      </w:r>
      <w:r w:rsidRPr="00184814">
        <w:rPr>
          <w:rFonts w:ascii="Palatino Linotype" w:eastAsia="Palatino Linotype" w:hAnsi="Palatino Linotype" w:cs="Palatino Linotype"/>
          <w:b/>
          <w:sz w:val="22"/>
          <w:szCs w:val="22"/>
        </w:rPr>
        <w:t xml:space="preserve"> Consejo</w:t>
      </w:r>
      <w:r w:rsidR="002D64B8" w:rsidRPr="00184814">
        <w:rPr>
          <w:rFonts w:ascii="Palatino Linotype" w:eastAsia="Palatino Linotype" w:hAnsi="Palatino Linotype" w:cs="Palatino Linotype"/>
          <w:b/>
          <w:sz w:val="22"/>
          <w:szCs w:val="22"/>
        </w:rPr>
        <w:t>s</w:t>
      </w:r>
      <w:r w:rsidRPr="00184814">
        <w:rPr>
          <w:rFonts w:ascii="Palatino Linotype" w:eastAsia="Palatino Linotype" w:hAnsi="Palatino Linotype" w:cs="Palatino Linotype"/>
          <w:b/>
          <w:sz w:val="22"/>
          <w:szCs w:val="22"/>
        </w:rPr>
        <w:t xml:space="preserve"> de Participación Ciudadana firmados por </w:t>
      </w:r>
      <w:r w:rsidR="002D64B8" w:rsidRPr="00184814">
        <w:rPr>
          <w:rFonts w:ascii="Palatino Linotype" w:eastAsia="Palatino Linotype" w:hAnsi="Palatino Linotype" w:cs="Palatino Linotype"/>
          <w:b/>
          <w:sz w:val="22"/>
          <w:szCs w:val="22"/>
        </w:rPr>
        <w:t>el Titular de la Presidencia Municipal, respecto de la administración pública municipal 2019-2021.</w:t>
      </w:r>
    </w:p>
    <w:p w14:paraId="77993F80" w14:textId="77777777" w:rsidR="0093081E" w:rsidRPr="00184814" w:rsidRDefault="0093081E" w:rsidP="00B06F4A">
      <w:pPr>
        <w:pBdr>
          <w:top w:val="nil"/>
          <w:left w:val="nil"/>
          <w:bottom w:val="nil"/>
          <w:right w:val="nil"/>
          <w:between w:val="nil"/>
        </w:pBdr>
        <w:spacing w:line="360" w:lineRule="auto"/>
        <w:ind w:right="-150"/>
        <w:jc w:val="both"/>
        <w:rPr>
          <w:rFonts w:ascii="Palatino Linotype" w:eastAsia="Palatino Linotype" w:hAnsi="Palatino Linotype" w:cs="Palatino Linotype"/>
          <w:b/>
          <w:sz w:val="22"/>
          <w:szCs w:val="22"/>
        </w:rPr>
      </w:pPr>
    </w:p>
    <w:p w14:paraId="1DC84939" w14:textId="32A3EE01" w:rsidR="002D6036" w:rsidRPr="00184814" w:rsidRDefault="002D03D2" w:rsidP="002D6036">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r w:rsidRPr="00184814">
        <w:rPr>
          <w:rFonts w:ascii="Palatino Linotype" w:eastAsia="Palatino Linotype" w:hAnsi="Palatino Linotype" w:cs="Palatino Linotype"/>
          <w:sz w:val="22"/>
          <w:szCs w:val="22"/>
        </w:rPr>
        <w:t>E</w:t>
      </w:r>
      <w:r w:rsidR="005D2BC9" w:rsidRPr="00184814">
        <w:rPr>
          <w:rFonts w:ascii="Palatino Linotype" w:eastAsia="Palatino Linotype" w:hAnsi="Palatino Linotype" w:cs="Palatino Linotype"/>
          <w:sz w:val="22"/>
          <w:szCs w:val="22"/>
        </w:rPr>
        <w:t xml:space="preserve">n respuesta </w:t>
      </w:r>
      <w:r w:rsidR="005D2BC9" w:rsidRPr="00184814">
        <w:rPr>
          <w:rFonts w:ascii="Palatino Linotype" w:eastAsia="Palatino Linotype" w:hAnsi="Palatino Linotype" w:cs="Palatino Linotype"/>
          <w:b/>
          <w:sz w:val="22"/>
          <w:szCs w:val="22"/>
        </w:rPr>
        <w:t xml:space="preserve">el Sujeto Obligado </w:t>
      </w:r>
      <w:r w:rsidR="0093081E" w:rsidRPr="00184814">
        <w:rPr>
          <w:rFonts w:ascii="Palatino Linotype" w:eastAsia="Palatino Linotype" w:hAnsi="Palatino Linotype" w:cs="Palatino Linotype"/>
          <w:sz w:val="22"/>
          <w:szCs w:val="22"/>
        </w:rPr>
        <w:t>se pronunció por conducto de</w:t>
      </w:r>
      <w:r w:rsidR="002D64B8" w:rsidRPr="00184814">
        <w:rPr>
          <w:rFonts w:ascii="Palatino Linotype" w:eastAsia="Palatino Linotype" w:hAnsi="Palatino Linotype" w:cs="Palatino Linotype"/>
          <w:sz w:val="22"/>
          <w:szCs w:val="22"/>
        </w:rPr>
        <w:t xml:space="preserve"> la Secretaria del Ayuntamiento quien señaló que después de haber realizado una búsqueda exhaustiva y razonable, hacía del conocimiento que no se encontró documental que dé cuenta de lo requerido, y que de haber encontrado se debía observar lo dispuesto en el artículo 16 Constitucional, al tratarse de información relacionada con nombres de personas físicas que integran los COPACIs.</w:t>
      </w:r>
    </w:p>
    <w:p w14:paraId="55EE699D" w14:textId="77777777" w:rsidR="002D64B8" w:rsidRPr="00184814" w:rsidRDefault="002D64B8" w:rsidP="002D6036">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p>
    <w:p w14:paraId="3656904A" w14:textId="3B3FA63A" w:rsidR="002D64B8" w:rsidRPr="00184814" w:rsidRDefault="002D64B8" w:rsidP="002D6036">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r w:rsidRPr="00184814">
        <w:rPr>
          <w:rFonts w:ascii="Palatino Linotype" w:eastAsia="Palatino Linotype" w:hAnsi="Palatino Linotype" w:cs="Palatino Linotype"/>
          <w:sz w:val="22"/>
          <w:szCs w:val="22"/>
        </w:rPr>
        <w:t>Para sustentar lo anterior, la Secretaria del Ayuntamiento adjuntó oficio donde instruyó al responsable del archivo municipal del Ayuntamiento de Calimaya, la búsqueda de lo solicitado; así como, la respuesta del Coordinador de Archivo Municipal quien informó que tras realizar una búsqueda exhaustiva en el archivo de concentración, no se encontró información relacionada con lo requerido.</w:t>
      </w:r>
    </w:p>
    <w:p w14:paraId="53A68B65" w14:textId="77777777" w:rsidR="002D6036" w:rsidRPr="00184814" w:rsidRDefault="002D6036" w:rsidP="002D6036">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p>
    <w:p w14:paraId="1B713241" w14:textId="591E88B9" w:rsidR="00566EB9" w:rsidRPr="00184814" w:rsidRDefault="00D41CCE">
      <w:pPr>
        <w:spacing w:line="360" w:lineRule="auto"/>
        <w:ind w:right="49"/>
        <w:jc w:val="both"/>
        <w:rPr>
          <w:rFonts w:ascii="Palatino Linotype" w:eastAsia="Palatino Linotype" w:hAnsi="Palatino Linotype" w:cs="Palatino Linotype"/>
          <w:b/>
          <w:sz w:val="22"/>
          <w:szCs w:val="22"/>
        </w:rPr>
      </w:pPr>
      <w:r w:rsidRPr="00184814">
        <w:rPr>
          <w:rFonts w:ascii="Palatino Linotype" w:eastAsia="Palatino Linotype" w:hAnsi="Palatino Linotype" w:cs="Palatino Linotype"/>
          <w:sz w:val="22"/>
          <w:szCs w:val="22"/>
        </w:rPr>
        <w:t xml:space="preserve">Inconforme con la respuesta, la parte </w:t>
      </w:r>
      <w:r w:rsidRPr="00184814">
        <w:rPr>
          <w:rFonts w:ascii="Palatino Linotype" w:eastAsia="Palatino Linotype" w:hAnsi="Palatino Linotype" w:cs="Palatino Linotype"/>
          <w:b/>
          <w:sz w:val="22"/>
          <w:szCs w:val="22"/>
        </w:rPr>
        <w:t xml:space="preserve">Recurrente </w:t>
      </w:r>
      <w:r w:rsidRPr="00184814">
        <w:rPr>
          <w:rFonts w:ascii="Palatino Linotype" w:eastAsia="Palatino Linotype" w:hAnsi="Palatino Linotype" w:cs="Palatino Linotype"/>
          <w:sz w:val="22"/>
          <w:szCs w:val="22"/>
        </w:rPr>
        <w:t xml:space="preserve">promovió el presente recurso de revisión en el que a manera de motivos de inconformidad </w:t>
      </w:r>
      <w:r w:rsidRPr="00184814">
        <w:rPr>
          <w:rFonts w:ascii="Palatino Linotype" w:eastAsia="Palatino Linotype" w:hAnsi="Palatino Linotype" w:cs="Palatino Linotype"/>
          <w:b/>
          <w:sz w:val="22"/>
          <w:szCs w:val="22"/>
        </w:rPr>
        <w:t xml:space="preserve">se adolece medularmente de </w:t>
      </w:r>
      <w:r w:rsidR="00CC3F4A" w:rsidRPr="00184814">
        <w:rPr>
          <w:rFonts w:ascii="Palatino Linotype" w:eastAsia="Palatino Linotype" w:hAnsi="Palatino Linotype" w:cs="Palatino Linotype"/>
          <w:b/>
          <w:sz w:val="22"/>
          <w:szCs w:val="22"/>
        </w:rPr>
        <w:t xml:space="preserve">la </w:t>
      </w:r>
      <w:r w:rsidR="00B06F4A" w:rsidRPr="00184814">
        <w:rPr>
          <w:rFonts w:ascii="Palatino Linotype" w:eastAsia="Palatino Linotype" w:hAnsi="Palatino Linotype" w:cs="Palatino Linotype"/>
          <w:b/>
          <w:sz w:val="22"/>
          <w:szCs w:val="22"/>
        </w:rPr>
        <w:t>negativa a la entrega de la información.</w:t>
      </w:r>
    </w:p>
    <w:p w14:paraId="666CD6A1" w14:textId="77777777" w:rsidR="006F7A2A" w:rsidRPr="00184814" w:rsidRDefault="006F7A2A">
      <w:pPr>
        <w:spacing w:line="360" w:lineRule="auto"/>
        <w:ind w:right="49"/>
        <w:jc w:val="both"/>
        <w:rPr>
          <w:rFonts w:ascii="Palatino Linotype" w:eastAsia="Palatino Linotype" w:hAnsi="Palatino Linotype" w:cs="Palatino Linotype"/>
          <w:sz w:val="22"/>
          <w:szCs w:val="22"/>
        </w:rPr>
      </w:pPr>
    </w:p>
    <w:p w14:paraId="489ED808" w14:textId="77777777" w:rsidR="002D6036" w:rsidRPr="00184814" w:rsidRDefault="00D41CCE" w:rsidP="002D6036">
      <w:pPr>
        <w:spacing w:line="360" w:lineRule="auto"/>
        <w:jc w:val="both"/>
        <w:rPr>
          <w:rFonts w:ascii="Palatino Linotype" w:eastAsia="Palatino Linotype" w:hAnsi="Palatino Linotype" w:cs="Palatino Linotype"/>
          <w:sz w:val="22"/>
          <w:szCs w:val="22"/>
        </w:rPr>
      </w:pPr>
      <w:r w:rsidRPr="00184814">
        <w:rPr>
          <w:rFonts w:ascii="Palatino Linotype" w:eastAsia="Palatino Linotype" w:hAnsi="Palatino Linotype" w:cs="Palatino Linotype"/>
          <w:sz w:val="22"/>
          <w:szCs w:val="22"/>
        </w:rPr>
        <w:t>Admitido el presente recurso de revisión, en términos del artículo 185 fracción II</w:t>
      </w:r>
      <w:r w:rsidRPr="00184814">
        <w:rPr>
          <w:rFonts w:ascii="Palatino Linotype" w:eastAsia="Palatino Linotype" w:hAnsi="Palatino Linotype" w:cs="Palatino Linotype"/>
          <w:sz w:val="22"/>
          <w:szCs w:val="22"/>
          <w:vertAlign w:val="superscript"/>
        </w:rPr>
        <w:footnoteReference w:id="3"/>
      </w:r>
      <w:r w:rsidRPr="00184814">
        <w:rPr>
          <w:rFonts w:ascii="Palatino Linotype" w:eastAsia="Palatino Linotype" w:hAnsi="Palatino Linotype" w:cs="Palatino Linotype"/>
          <w:sz w:val="22"/>
          <w:szCs w:val="22"/>
        </w:rPr>
        <w:t xml:space="preserve"> de la Ley de Transparencia y Acceso a la Información Pública del Estado de México y Municipios, se integró el expediente y se puso a disposición de las partes para que, en un plazo máximo de siete días hábiles, manifestaran lo que a su derecho resultara conveniente.</w:t>
      </w:r>
    </w:p>
    <w:p w14:paraId="750DBE25" w14:textId="77777777" w:rsidR="002D6036" w:rsidRPr="00184814" w:rsidRDefault="002D6036" w:rsidP="002D6036">
      <w:pPr>
        <w:spacing w:line="360" w:lineRule="auto"/>
        <w:jc w:val="both"/>
        <w:rPr>
          <w:rFonts w:ascii="Palatino Linotype" w:eastAsia="Palatino Linotype" w:hAnsi="Palatino Linotype" w:cs="Palatino Linotype"/>
          <w:sz w:val="22"/>
          <w:szCs w:val="22"/>
        </w:rPr>
      </w:pPr>
    </w:p>
    <w:p w14:paraId="424DDB29" w14:textId="6EB715C7" w:rsidR="002D6036" w:rsidRPr="00184814" w:rsidRDefault="00190E87" w:rsidP="002D6036">
      <w:pPr>
        <w:spacing w:line="360" w:lineRule="auto"/>
        <w:jc w:val="both"/>
        <w:rPr>
          <w:rFonts w:ascii="Palatino Linotype" w:eastAsia="Palatino Linotype" w:hAnsi="Palatino Linotype" w:cs="Palatino Linotype"/>
          <w:sz w:val="22"/>
          <w:szCs w:val="22"/>
        </w:rPr>
      </w:pPr>
      <w:r w:rsidRPr="00184814">
        <w:rPr>
          <w:rFonts w:ascii="Palatino Linotype" w:eastAsia="Palatino Linotype" w:hAnsi="Palatino Linotype" w:cs="Palatino Linotype"/>
          <w:sz w:val="22"/>
          <w:szCs w:val="22"/>
        </w:rPr>
        <w:t xml:space="preserve">De las constancias que integran el expediente en que se actúa se advierte que </w:t>
      </w:r>
      <w:r w:rsidR="002D64B8" w:rsidRPr="00184814">
        <w:rPr>
          <w:rFonts w:ascii="Palatino Linotype" w:eastAsia="Palatino Linotype" w:hAnsi="Palatino Linotype" w:cs="Palatino Linotype"/>
          <w:sz w:val="22"/>
          <w:szCs w:val="22"/>
        </w:rPr>
        <w:t>las partes fueron omisas en hacer valer manifestaciones.</w:t>
      </w:r>
    </w:p>
    <w:p w14:paraId="62E5115A" w14:textId="77777777" w:rsidR="00B06F4A" w:rsidRPr="00184814" w:rsidRDefault="00B06F4A" w:rsidP="00B7233F">
      <w:pPr>
        <w:spacing w:line="360" w:lineRule="auto"/>
        <w:jc w:val="both"/>
        <w:rPr>
          <w:rFonts w:ascii="Palatino Linotype" w:eastAsia="Palatino Linotype" w:hAnsi="Palatino Linotype" w:cs="Palatino Linotype"/>
          <w:sz w:val="22"/>
          <w:szCs w:val="22"/>
        </w:rPr>
      </w:pPr>
    </w:p>
    <w:p w14:paraId="1C536231" w14:textId="7105317E" w:rsidR="001E659B" w:rsidRPr="00184814" w:rsidRDefault="001E659B" w:rsidP="001E659B">
      <w:pPr>
        <w:spacing w:line="360" w:lineRule="auto"/>
        <w:jc w:val="both"/>
        <w:rPr>
          <w:rFonts w:ascii="Palatino Linotype" w:eastAsia="Palatino Linotype" w:hAnsi="Palatino Linotype" w:cs="Palatino Linotype"/>
          <w:b/>
          <w:sz w:val="22"/>
          <w:szCs w:val="22"/>
        </w:rPr>
      </w:pPr>
      <w:r w:rsidRPr="00184814">
        <w:rPr>
          <w:rFonts w:ascii="Palatino Linotype" w:eastAsia="Palatino Linotype" w:hAnsi="Palatino Linotype" w:cs="Palatino Linotype"/>
          <w:sz w:val="22"/>
          <w:szCs w:val="22"/>
        </w:rPr>
        <w:t xml:space="preserve">Expuestas las posturas de las partes, se procede al análisis de la naturaleza de la información requerida y para ello conviene señalar que la Ley Orgánica Municipal del Estado de México establecen en sus artículos 64 fracción II y 72 que, </w:t>
      </w:r>
      <w:r w:rsidRPr="00184814">
        <w:rPr>
          <w:rFonts w:ascii="Palatino Linotype" w:eastAsia="Palatino Linotype" w:hAnsi="Palatino Linotype" w:cs="Palatino Linotype"/>
          <w:b/>
          <w:sz w:val="22"/>
          <w:szCs w:val="22"/>
        </w:rPr>
        <w:t>para el eficaz desempeño de sus funciones públicas, así como para la gestión, promoción y ejecución de los planes y programas municipales en las diversas materias</w:t>
      </w:r>
      <w:r w:rsidRPr="00184814">
        <w:rPr>
          <w:rFonts w:ascii="Palatino Linotype" w:eastAsia="Palatino Linotype" w:hAnsi="Palatino Linotype" w:cs="Palatino Linotype"/>
          <w:sz w:val="22"/>
          <w:szCs w:val="22"/>
        </w:rPr>
        <w:t xml:space="preserve">, los </w:t>
      </w:r>
      <w:r w:rsidRPr="00184814">
        <w:rPr>
          <w:rFonts w:ascii="Palatino Linotype" w:eastAsia="Palatino Linotype" w:hAnsi="Palatino Linotype" w:cs="Palatino Linotype"/>
          <w:b/>
          <w:sz w:val="22"/>
          <w:szCs w:val="22"/>
        </w:rPr>
        <w:t xml:space="preserve">ayuntamientos podrán auxiliarse, entre otros, de </w:t>
      </w:r>
      <w:r w:rsidRPr="00184814">
        <w:rPr>
          <w:rFonts w:ascii="Palatino Linotype" w:eastAsia="Palatino Linotype" w:hAnsi="Palatino Linotype" w:cs="Palatino Linotype"/>
          <w:b/>
          <w:sz w:val="22"/>
          <w:szCs w:val="22"/>
          <w:u w:val="single"/>
        </w:rPr>
        <w:t>Consejos de Participación Ciudadana</w:t>
      </w:r>
      <w:r w:rsidRPr="00184814">
        <w:rPr>
          <w:rFonts w:ascii="Palatino Linotype" w:eastAsia="Palatino Linotype" w:hAnsi="Palatino Linotype" w:cs="Palatino Linotype"/>
          <w:b/>
          <w:sz w:val="22"/>
          <w:szCs w:val="22"/>
        </w:rPr>
        <w:t xml:space="preserve">. </w:t>
      </w:r>
    </w:p>
    <w:p w14:paraId="45EAC2A6" w14:textId="77777777" w:rsidR="001E659B" w:rsidRPr="00184814" w:rsidRDefault="001E659B" w:rsidP="001E659B">
      <w:pPr>
        <w:spacing w:line="360" w:lineRule="auto"/>
        <w:jc w:val="both"/>
        <w:rPr>
          <w:rFonts w:ascii="Palatino Linotype" w:eastAsia="Palatino Linotype" w:hAnsi="Palatino Linotype" w:cs="Palatino Linotype"/>
          <w:sz w:val="22"/>
          <w:szCs w:val="22"/>
        </w:rPr>
      </w:pPr>
    </w:p>
    <w:p w14:paraId="5A3A33C5" w14:textId="698E868D" w:rsidR="001E659B" w:rsidRPr="00184814" w:rsidRDefault="001E659B" w:rsidP="001E659B">
      <w:pPr>
        <w:spacing w:line="360" w:lineRule="auto"/>
        <w:jc w:val="both"/>
        <w:rPr>
          <w:rFonts w:ascii="Palatino Linotype" w:eastAsia="Palatino Linotype" w:hAnsi="Palatino Linotype" w:cs="Palatino Linotype"/>
          <w:sz w:val="22"/>
          <w:szCs w:val="22"/>
        </w:rPr>
      </w:pPr>
      <w:r w:rsidRPr="00184814">
        <w:rPr>
          <w:rFonts w:ascii="Palatino Linotype" w:eastAsia="Palatino Linotype" w:hAnsi="Palatino Linotype" w:cs="Palatino Linotype"/>
          <w:sz w:val="22"/>
          <w:szCs w:val="22"/>
        </w:rPr>
        <w:t xml:space="preserve">Al respecto, conviene traer a colación el contenido de los artículos 73, 74 y 76 de la citada Ley Orgánica, los cuales exponen lo siguiente: </w:t>
      </w:r>
    </w:p>
    <w:p w14:paraId="05E0E1C4" w14:textId="77777777" w:rsidR="001E659B" w:rsidRPr="00184814" w:rsidRDefault="001E659B" w:rsidP="001E659B">
      <w:pPr>
        <w:spacing w:line="360" w:lineRule="auto"/>
        <w:jc w:val="both"/>
        <w:rPr>
          <w:rFonts w:ascii="Palatino Linotype" w:eastAsia="Palatino Linotype" w:hAnsi="Palatino Linotype" w:cs="Palatino Linotype"/>
          <w:sz w:val="22"/>
          <w:szCs w:val="22"/>
        </w:rPr>
      </w:pPr>
    </w:p>
    <w:p w14:paraId="1F41BD79" w14:textId="77777777" w:rsidR="001E659B" w:rsidRPr="00184814" w:rsidRDefault="001E659B" w:rsidP="001E659B">
      <w:pPr>
        <w:ind w:left="851" w:right="616"/>
        <w:jc w:val="both"/>
        <w:rPr>
          <w:rFonts w:ascii="Palatino Linotype" w:eastAsia="Palatino Linotype" w:hAnsi="Palatino Linotype" w:cs="Palatino Linotype"/>
          <w:i/>
          <w:sz w:val="22"/>
          <w:szCs w:val="22"/>
        </w:rPr>
      </w:pPr>
      <w:r w:rsidRPr="00184814">
        <w:rPr>
          <w:rFonts w:ascii="Palatino Linotype" w:eastAsia="Palatino Linotype" w:hAnsi="Palatino Linotype" w:cs="Palatino Linotype"/>
          <w:i/>
          <w:sz w:val="22"/>
          <w:szCs w:val="22"/>
        </w:rPr>
        <w:t>“</w:t>
      </w:r>
      <w:r w:rsidRPr="00184814">
        <w:rPr>
          <w:rFonts w:ascii="Palatino Linotype" w:eastAsia="Palatino Linotype" w:hAnsi="Palatino Linotype" w:cs="Palatino Linotype"/>
          <w:b/>
          <w:i/>
          <w:sz w:val="22"/>
          <w:szCs w:val="22"/>
        </w:rPr>
        <w:t>Artículo 73.-</w:t>
      </w:r>
      <w:r w:rsidRPr="00184814">
        <w:rPr>
          <w:rFonts w:ascii="Palatino Linotype" w:eastAsia="Palatino Linotype" w:hAnsi="Palatino Linotype" w:cs="Palatino Linotype"/>
          <w:i/>
          <w:sz w:val="22"/>
          <w:szCs w:val="22"/>
        </w:rPr>
        <w:t xml:space="preserve"> Cada consejo de participación ciudadana municipal se </w:t>
      </w:r>
      <w:r w:rsidRPr="00184814">
        <w:rPr>
          <w:rFonts w:ascii="Palatino Linotype" w:eastAsia="Palatino Linotype" w:hAnsi="Palatino Linotype" w:cs="Palatino Linotype"/>
          <w:b/>
          <w:i/>
          <w:sz w:val="22"/>
          <w:szCs w:val="22"/>
          <w:u w:val="single"/>
        </w:rPr>
        <w:t>integrará hasta con cinco personas vecinas del municipio</w:t>
      </w:r>
      <w:r w:rsidRPr="00184814">
        <w:rPr>
          <w:rFonts w:ascii="Palatino Linotype" w:eastAsia="Palatino Linotype" w:hAnsi="Palatino Linotype" w:cs="Palatino Linotype"/>
          <w:i/>
          <w:sz w:val="22"/>
          <w:szCs w:val="22"/>
        </w:rPr>
        <w:t xml:space="preserve">, </w:t>
      </w:r>
      <w:r w:rsidRPr="00184814">
        <w:rPr>
          <w:rFonts w:ascii="Palatino Linotype" w:eastAsia="Palatino Linotype" w:hAnsi="Palatino Linotype" w:cs="Palatino Linotype"/>
          <w:b/>
          <w:i/>
          <w:sz w:val="22"/>
          <w:szCs w:val="22"/>
        </w:rPr>
        <w:t xml:space="preserve">con sus respectivos suplentes del mismo género o mujer, </w:t>
      </w:r>
      <w:r w:rsidRPr="00184814">
        <w:rPr>
          <w:rFonts w:ascii="Palatino Linotype" w:eastAsia="Palatino Linotype" w:hAnsi="Palatino Linotype" w:cs="Palatino Linotype"/>
          <w:b/>
          <w:i/>
          <w:sz w:val="22"/>
          <w:szCs w:val="22"/>
          <w:u w:val="single"/>
        </w:rPr>
        <w:t>la integración de estos deberá observar los principios de igualdad, equidad y garantizar la paridad de género</w:t>
      </w:r>
      <w:r w:rsidRPr="00184814">
        <w:rPr>
          <w:rFonts w:ascii="Palatino Linotype" w:eastAsia="Palatino Linotype" w:hAnsi="Palatino Linotype" w:cs="Palatino Linotype"/>
          <w:i/>
          <w:sz w:val="22"/>
          <w:szCs w:val="22"/>
        </w:rPr>
        <w:t xml:space="preserve">. De entre las personas que conformen el consejo una estará a cargo de la presidencia, una de la secretaría y una de la tesorería, en su caso dos vocales, que </w:t>
      </w:r>
      <w:r w:rsidRPr="00184814">
        <w:rPr>
          <w:rFonts w:ascii="Palatino Linotype" w:eastAsia="Palatino Linotype" w:hAnsi="Palatino Linotype" w:cs="Palatino Linotype"/>
          <w:b/>
          <w:i/>
          <w:sz w:val="22"/>
          <w:szCs w:val="22"/>
          <w:u w:val="single"/>
        </w:rPr>
        <w:t>serán electos en las diversas localidades</w:t>
      </w:r>
      <w:r w:rsidRPr="00184814">
        <w:rPr>
          <w:rFonts w:ascii="Palatino Linotype" w:eastAsia="Palatino Linotype" w:hAnsi="Palatino Linotype" w:cs="Palatino Linotype"/>
          <w:i/>
          <w:sz w:val="22"/>
          <w:szCs w:val="22"/>
          <w:u w:val="single"/>
        </w:rPr>
        <w:t xml:space="preserve"> </w:t>
      </w:r>
      <w:r w:rsidRPr="00184814">
        <w:rPr>
          <w:rFonts w:ascii="Palatino Linotype" w:eastAsia="Palatino Linotype" w:hAnsi="Palatino Linotype" w:cs="Palatino Linotype"/>
          <w:b/>
          <w:i/>
          <w:sz w:val="22"/>
          <w:szCs w:val="22"/>
          <w:u w:val="single"/>
        </w:rPr>
        <w:t>por habitantes de la comunidad</w:t>
      </w:r>
      <w:r w:rsidRPr="00184814">
        <w:rPr>
          <w:rFonts w:ascii="Palatino Linotype" w:eastAsia="Palatino Linotype" w:hAnsi="Palatino Linotype" w:cs="Palatino Linotype"/>
          <w:i/>
          <w:sz w:val="22"/>
          <w:szCs w:val="22"/>
          <w:u w:val="single"/>
        </w:rPr>
        <w:t xml:space="preserve">, </w:t>
      </w:r>
      <w:r w:rsidRPr="00184814">
        <w:rPr>
          <w:rFonts w:ascii="Palatino Linotype" w:eastAsia="Palatino Linotype" w:hAnsi="Palatino Linotype" w:cs="Palatino Linotype"/>
          <w:b/>
          <w:i/>
          <w:sz w:val="22"/>
          <w:szCs w:val="22"/>
          <w:u w:val="single"/>
        </w:rPr>
        <w:t>entre el segundo domingo de marzo y el 30 de ese mes del año inmediato siguiente a la elección del ayuntamiento</w:t>
      </w:r>
      <w:r w:rsidRPr="00184814">
        <w:rPr>
          <w:rFonts w:ascii="Palatino Linotype" w:eastAsia="Palatino Linotype" w:hAnsi="Palatino Linotype" w:cs="Palatino Linotype"/>
          <w:i/>
          <w:sz w:val="22"/>
          <w:szCs w:val="22"/>
        </w:rPr>
        <w:t xml:space="preserve">, en la </w:t>
      </w:r>
      <w:r w:rsidRPr="00184814">
        <w:rPr>
          <w:rFonts w:ascii="Palatino Linotype" w:eastAsia="Palatino Linotype" w:hAnsi="Palatino Linotype" w:cs="Palatino Linotype"/>
          <w:b/>
          <w:i/>
          <w:sz w:val="22"/>
          <w:szCs w:val="22"/>
          <w:u w:val="single"/>
        </w:rPr>
        <w:t>forma y términos que éste determine en la convocatoria</w:t>
      </w:r>
      <w:r w:rsidRPr="00184814">
        <w:rPr>
          <w:rFonts w:ascii="Palatino Linotype" w:eastAsia="Palatino Linotype" w:hAnsi="Palatino Linotype" w:cs="Palatino Linotype"/>
          <w:i/>
          <w:sz w:val="22"/>
          <w:szCs w:val="22"/>
        </w:rPr>
        <w:t xml:space="preserve"> que deberá aprobar y publicar el ayuntamiento en los lugares más visibles y concurridos de cada comunidad, cuando menos quince días antes de la elección.</w:t>
      </w:r>
    </w:p>
    <w:p w14:paraId="380E974F" w14:textId="77777777" w:rsidR="001E659B" w:rsidRPr="00184814" w:rsidRDefault="001E659B" w:rsidP="001E659B">
      <w:pPr>
        <w:ind w:left="851" w:right="616"/>
        <w:jc w:val="both"/>
        <w:rPr>
          <w:rFonts w:ascii="Palatino Linotype" w:eastAsia="Palatino Linotype" w:hAnsi="Palatino Linotype" w:cs="Palatino Linotype"/>
          <w:i/>
          <w:sz w:val="22"/>
          <w:szCs w:val="22"/>
        </w:rPr>
      </w:pPr>
    </w:p>
    <w:p w14:paraId="22CF8F10" w14:textId="77777777" w:rsidR="001E659B" w:rsidRPr="00184814" w:rsidRDefault="001E659B" w:rsidP="001E659B">
      <w:pPr>
        <w:ind w:left="851" w:right="616"/>
        <w:jc w:val="both"/>
        <w:rPr>
          <w:rFonts w:ascii="Palatino Linotype" w:eastAsia="Palatino Linotype" w:hAnsi="Palatino Linotype" w:cs="Palatino Linotype"/>
          <w:b/>
          <w:i/>
          <w:sz w:val="22"/>
          <w:szCs w:val="22"/>
          <w:u w:val="single"/>
        </w:rPr>
      </w:pPr>
      <w:r w:rsidRPr="00184814">
        <w:rPr>
          <w:rFonts w:ascii="Palatino Linotype" w:eastAsia="Palatino Linotype" w:hAnsi="Palatino Linotype" w:cs="Palatino Linotype"/>
          <w:b/>
          <w:i/>
          <w:sz w:val="22"/>
          <w:szCs w:val="22"/>
          <w:u w:val="single"/>
        </w:rPr>
        <w:t>El ayuntamiento expedirá los nombramientos respectivos firmados por la persona titular de la presidencia municipal y la persona titular de la secretaría del ayuntamiento, entregándose a las personas electas a más tardar el día en que entren en funciones, que será el día 15 de abril del mismo año.</w:t>
      </w:r>
    </w:p>
    <w:p w14:paraId="0FB018BB" w14:textId="77777777" w:rsidR="001E659B" w:rsidRPr="00184814" w:rsidRDefault="001E659B" w:rsidP="001E659B">
      <w:pPr>
        <w:ind w:left="851" w:right="616"/>
        <w:jc w:val="both"/>
        <w:rPr>
          <w:rFonts w:ascii="Palatino Linotype" w:eastAsia="Palatino Linotype" w:hAnsi="Palatino Linotype" w:cs="Palatino Linotype"/>
          <w:i/>
          <w:sz w:val="22"/>
          <w:szCs w:val="22"/>
        </w:rPr>
      </w:pPr>
    </w:p>
    <w:p w14:paraId="71B16F15" w14:textId="77777777" w:rsidR="001E659B" w:rsidRPr="00184814" w:rsidRDefault="001E659B" w:rsidP="001E659B">
      <w:pPr>
        <w:ind w:left="851" w:right="616"/>
        <w:jc w:val="both"/>
        <w:rPr>
          <w:rFonts w:ascii="Palatino Linotype" w:eastAsia="Palatino Linotype" w:hAnsi="Palatino Linotype" w:cs="Palatino Linotype"/>
          <w:b/>
          <w:i/>
          <w:sz w:val="22"/>
          <w:szCs w:val="22"/>
        </w:rPr>
      </w:pPr>
      <w:r w:rsidRPr="00184814">
        <w:rPr>
          <w:rFonts w:ascii="Palatino Linotype" w:eastAsia="Palatino Linotype" w:hAnsi="Palatino Linotype" w:cs="Palatino Linotype"/>
          <w:b/>
          <w:i/>
          <w:sz w:val="22"/>
          <w:szCs w:val="22"/>
        </w:rPr>
        <w:t>Las personas integrantes del consejo de participación ciudadana que hayan participado en la gestión que termina no podrán ser electos a ningún cargo del consejo de participación ciudadana para el periodo inmediato siguiente.</w:t>
      </w:r>
    </w:p>
    <w:p w14:paraId="3EFF7ED3" w14:textId="77777777" w:rsidR="001E659B" w:rsidRPr="00184814" w:rsidRDefault="001E659B" w:rsidP="001E659B">
      <w:pPr>
        <w:ind w:left="851" w:right="616"/>
        <w:jc w:val="both"/>
        <w:rPr>
          <w:rFonts w:ascii="Palatino Linotype" w:eastAsia="Palatino Linotype" w:hAnsi="Palatino Linotype" w:cs="Palatino Linotype"/>
          <w:b/>
          <w:i/>
          <w:sz w:val="22"/>
          <w:szCs w:val="22"/>
        </w:rPr>
      </w:pPr>
    </w:p>
    <w:p w14:paraId="6AB14AC7" w14:textId="77777777" w:rsidR="001E659B" w:rsidRPr="00184814" w:rsidRDefault="001E659B" w:rsidP="001E659B">
      <w:pPr>
        <w:ind w:left="851" w:right="616"/>
        <w:jc w:val="both"/>
        <w:rPr>
          <w:rFonts w:ascii="Palatino Linotype" w:eastAsia="Palatino Linotype" w:hAnsi="Palatino Linotype" w:cs="Palatino Linotype"/>
          <w:b/>
          <w:i/>
          <w:sz w:val="22"/>
          <w:szCs w:val="22"/>
        </w:rPr>
      </w:pPr>
      <w:r w:rsidRPr="00184814">
        <w:rPr>
          <w:rFonts w:ascii="Palatino Linotype" w:eastAsia="Palatino Linotype" w:hAnsi="Palatino Linotype" w:cs="Palatino Linotype"/>
          <w:b/>
          <w:i/>
          <w:sz w:val="22"/>
          <w:szCs w:val="22"/>
        </w:rPr>
        <w:t>Artículo 74.-</w:t>
      </w:r>
      <w:r w:rsidRPr="00184814">
        <w:rPr>
          <w:rFonts w:ascii="Palatino Linotype" w:eastAsia="Palatino Linotype" w:hAnsi="Palatino Linotype" w:cs="Palatino Linotype"/>
          <w:i/>
          <w:sz w:val="22"/>
          <w:szCs w:val="22"/>
        </w:rPr>
        <w:t xml:space="preserve"> Los </w:t>
      </w:r>
      <w:r w:rsidRPr="00184814">
        <w:rPr>
          <w:rFonts w:ascii="Palatino Linotype" w:eastAsia="Palatino Linotype" w:hAnsi="Palatino Linotype" w:cs="Palatino Linotype"/>
          <w:b/>
          <w:i/>
          <w:sz w:val="22"/>
          <w:szCs w:val="22"/>
        </w:rPr>
        <w:t>consejos de participación ciudadana</w:t>
      </w:r>
      <w:r w:rsidRPr="00184814">
        <w:rPr>
          <w:rFonts w:ascii="Palatino Linotype" w:eastAsia="Palatino Linotype" w:hAnsi="Palatino Linotype" w:cs="Palatino Linotype"/>
          <w:i/>
          <w:sz w:val="22"/>
          <w:szCs w:val="22"/>
        </w:rPr>
        <w:t xml:space="preserve">, como órganos de comunicación y colaboración entre la comunidad y las autoridades, </w:t>
      </w:r>
      <w:r w:rsidRPr="00184814">
        <w:rPr>
          <w:rFonts w:ascii="Palatino Linotype" w:eastAsia="Palatino Linotype" w:hAnsi="Palatino Linotype" w:cs="Palatino Linotype"/>
          <w:b/>
          <w:i/>
          <w:sz w:val="22"/>
          <w:szCs w:val="22"/>
        </w:rPr>
        <w:t>tendrán las siguientes atribuciones:</w:t>
      </w:r>
    </w:p>
    <w:p w14:paraId="2E8EA43D" w14:textId="77777777" w:rsidR="001E659B" w:rsidRPr="00184814" w:rsidRDefault="001E659B" w:rsidP="001E659B">
      <w:pPr>
        <w:ind w:left="851" w:right="616"/>
        <w:jc w:val="both"/>
        <w:rPr>
          <w:rFonts w:ascii="Palatino Linotype" w:eastAsia="Palatino Linotype" w:hAnsi="Palatino Linotype" w:cs="Palatino Linotype"/>
          <w:b/>
          <w:i/>
          <w:sz w:val="22"/>
          <w:szCs w:val="22"/>
        </w:rPr>
      </w:pPr>
      <w:r w:rsidRPr="00184814">
        <w:rPr>
          <w:rFonts w:ascii="Palatino Linotype" w:eastAsia="Palatino Linotype" w:hAnsi="Palatino Linotype" w:cs="Palatino Linotype"/>
          <w:b/>
          <w:i/>
          <w:sz w:val="22"/>
          <w:szCs w:val="22"/>
        </w:rPr>
        <w:t>I. Promover la participación ciudadana en la realización de los programas municipales;</w:t>
      </w:r>
    </w:p>
    <w:p w14:paraId="313F79E0" w14:textId="77777777" w:rsidR="001E659B" w:rsidRPr="00184814" w:rsidRDefault="001E659B" w:rsidP="001E659B">
      <w:pPr>
        <w:ind w:left="851" w:right="616"/>
        <w:jc w:val="both"/>
        <w:rPr>
          <w:rFonts w:ascii="Palatino Linotype" w:eastAsia="Palatino Linotype" w:hAnsi="Palatino Linotype" w:cs="Palatino Linotype"/>
          <w:i/>
          <w:sz w:val="22"/>
          <w:szCs w:val="22"/>
        </w:rPr>
      </w:pPr>
      <w:r w:rsidRPr="00184814">
        <w:rPr>
          <w:rFonts w:ascii="Palatino Linotype" w:eastAsia="Palatino Linotype" w:hAnsi="Palatino Linotype" w:cs="Palatino Linotype"/>
          <w:i/>
          <w:sz w:val="22"/>
          <w:szCs w:val="22"/>
        </w:rPr>
        <w:t xml:space="preserve">II. </w:t>
      </w:r>
      <w:r w:rsidRPr="00184814">
        <w:rPr>
          <w:rFonts w:ascii="Palatino Linotype" w:eastAsia="Palatino Linotype" w:hAnsi="Palatino Linotype" w:cs="Palatino Linotype"/>
          <w:b/>
          <w:i/>
          <w:sz w:val="22"/>
          <w:szCs w:val="22"/>
        </w:rPr>
        <w:t>Coadyuvar para el cumplimiento eficaz de los planes y programas municipales aprobados;</w:t>
      </w:r>
    </w:p>
    <w:p w14:paraId="6B334550" w14:textId="77777777" w:rsidR="001E659B" w:rsidRPr="00184814" w:rsidRDefault="001E659B" w:rsidP="001E659B">
      <w:pPr>
        <w:ind w:left="851" w:right="616"/>
        <w:jc w:val="both"/>
        <w:rPr>
          <w:rFonts w:ascii="Palatino Linotype" w:eastAsia="Palatino Linotype" w:hAnsi="Palatino Linotype" w:cs="Palatino Linotype"/>
          <w:i/>
          <w:sz w:val="22"/>
          <w:szCs w:val="22"/>
        </w:rPr>
      </w:pPr>
      <w:r w:rsidRPr="00184814">
        <w:rPr>
          <w:rFonts w:ascii="Palatino Linotype" w:eastAsia="Palatino Linotype" w:hAnsi="Palatino Linotype" w:cs="Palatino Linotype"/>
          <w:i/>
          <w:sz w:val="22"/>
          <w:szCs w:val="22"/>
        </w:rPr>
        <w:t xml:space="preserve">III. </w:t>
      </w:r>
      <w:r w:rsidRPr="00184814">
        <w:rPr>
          <w:rFonts w:ascii="Palatino Linotype" w:eastAsia="Palatino Linotype" w:hAnsi="Palatino Linotype" w:cs="Palatino Linotype"/>
          <w:b/>
          <w:i/>
          <w:sz w:val="22"/>
          <w:szCs w:val="22"/>
        </w:rPr>
        <w:t>Proponer al ayuntamiento las acciones tendientes a integrar o modificar los planes y programas municipales;</w:t>
      </w:r>
    </w:p>
    <w:p w14:paraId="28F6FE15" w14:textId="77777777" w:rsidR="001E659B" w:rsidRPr="00184814" w:rsidRDefault="001E659B" w:rsidP="001E659B">
      <w:pPr>
        <w:ind w:left="851" w:right="616"/>
        <w:jc w:val="both"/>
        <w:rPr>
          <w:rFonts w:ascii="Palatino Linotype" w:eastAsia="Palatino Linotype" w:hAnsi="Palatino Linotype" w:cs="Palatino Linotype"/>
          <w:i/>
          <w:sz w:val="22"/>
          <w:szCs w:val="22"/>
        </w:rPr>
      </w:pPr>
      <w:r w:rsidRPr="00184814">
        <w:rPr>
          <w:rFonts w:ascii="Palatino Linotype" w:eastAsia="Palatino Linotype" w:hAnsi="Palatino Linotype" w:cs="Palatino Linotype"/>
          <w:i/>
          <w:sz w:val="22"/>
          <w:szCs w:val="22"/>
        </w:rPr>
        <w:t>IV. Participar en la supervisión de la prestación de los servicios públicos;</w:t>
      </w:r>
    </w:p>
    <w:p w14:paraId="267E3463" w14:textId="77777777" w:rsidR="001E659B" w:rsidRPr="00184814" w:rsidRDefault="001E659B" w:rsidP="001E659B">
      <w:pPr>
        <w:ind w:left="851" w:right="616"/>
        <w:jc w:val="both"/>
        <w:rPr>
          <w:rFonts w:ascii="Palatino Linotype" w:eastAsia="Palatino Linotype" w:hAnsi="Palatino Linotype" w:cs="Palatino Linotype"/>
          <w:i/>
          <w:sz w:val="22"/>
          <w:szCs w:val="22"/>
        </w:rPr>
      </w:pPr>
      <w:r w:rsidRPr="00184814">
        <w:rPr>
          <w:rFonts w:ascii="Palatino Linotype" w:eastAsia="Palatino Linotype" w:hAnsi="Palatino Linotype" w:cs="Palatino Linotype"/>
          <w:i/>
          <w:sz w:val="22"/>
          <w:szCs w:val="22"/>
        </w:rPr>
        <w:t>V. Informar al menos una vez cada tres meses a sus representados y al ayuntamiento sobre sus proyectos, las actividades realizadas y, en su caso, el estado de cuenta de las aportaciones económicas que estén a su cargo.</w:t>
      </w:r>
    </w:p>
    <w:p w14:paraId="52AC7BC0" w14:textId="77777777" w:rsidR="001E659B" w:rsidRPr="00184814" w:rsidRDefault="001E659B" w:rsidP="001E659B">
      <w:pPr>
        <w:ind w:left="851" w:right="616"/>
        <w:jc w:val="both"/>
        <w:rPr>
          <w:rFonts w:ascii="Palatino Linotype" w:eastAsia="Palatino Linotype" w:hAnsi="Palatino Linotype" w:cs="Palatino Linotype"/>
          <w:i/>
          <w:sz w:val="22"/>
          <w:szCs w:val="22"/>
        </w:rPr>
      </w:pPr>
      <w:r w:rsidRPr="00184814">
        <w:rPr>
          <w:rFonts w:ascii="Palatino Linotype" w:eastAsia="Palatino Linotype" w:hAnsi="Palatino Linotype" w:cs="Palatino Linotype"/>
          <w:i/>
          <w:sz w:val="22"/>
          <w:szCs w:val="22"/>
        </w:rPr>
        <w:t>VI. Emitir opinión motivada no vinculante, respecto a la autorización de nuevos proyectos inmobiliarios, comerciales, habitacionales o industriales y respecto de la autorización de giros mercantiles.</w:t>
      </w:r>
    </w:p>
    <w:p w14:paraId="3E146106" w14:textId="77777777" w:rsidR="001E659B" w:rsidRPr="00184814" w:rsidRDefault="001E659B" w:rsidP="001E659B">
      <w:pPr>
        <w:ind w:left="851" w:right="616"/>
        <w:jc w:val="both"/>
        <w:rPr>
          <w:rFonts w:ascii="Palatino Linotype" w:eastAsia="Palatino Linotype" w:hAnsi="Palatino Linotype" w:cs="Palatino Linotype"/>
          <w:i/>
          <w:sz w:val="22"/>
          <w:szCs w:val="22"/>
        </w:rPr>
      </w:pPr>
      <w:r w:rsidRPr="00184814">
        <w:rPr>
          <w:rFonts w:ascii="Palatino Linotype" w:eastAsia="Palatino Linotype" w:hAnsi="Palatino Linotype" w:cs="Palatino Linotype"/>
          <w:i/>
          <w:sz w:val="22"/>
          <w:szCs w:val="22"/>
        </w:rPr>
        <w:t>…</w:t>
      </w:r>
    </w:p>
    <w:p w14:paraId="2EDAE8B7" w14:textId="77777777" w:rsidR="001E659B" w:rsidRPr="00184814" w:rsidRDefault="001E659B" w:rsidP="001E659B">
      <w:pPr>
        <w:ind w:left="851" w:right="616"/>
        <w:jc w:val="both"/>
        <w:rPr>
          <w:rFonts w:ascii="Palatino Linotype" w:eastAsia="Palatino Linotype" w:hAnsi="Palatino Linotype" w:cs="Palatino Linotype"/>
          <w:i/>
          <w:sz w:val="22"/>
          <w:szCs w:val="22"/>
        </w:rPr>
      </w:pPr>
      <w:r w:rsidRPr="00184814">
        <w:rPr>
          <w:rFonts w:ascii="Palatino Linotype" w:eastAsia="Palatino Linotype" w:hAnsi="Palatino Linotype" w:cs="Palatino Linotype"/>
          <w:b/>
          <w:i/>
          <w:sz w:val="22"/>
          <w:szCs w:val="22"/>
        </w:rPr>
        <w:t>Artículo 76.-</w:t>
      </w:r>
      <w:r w:rsidRPr="00184814">
        <w:rPr>
          <w:rFonts w:ascii="Palatino Linotype" w:eastAsia="Palatino Linotype" w:hAnsi="Palatino Linotype" w:cs="Palatino Linotype"/>
          <w:i/>
          <w:sz w:val="22"/>
          <w:szCs w:val="22"/>
        </w:rPr>
        <w:t xml:space="preserve"> Los miembros de los consejos podrán ser removidos, en cualquier tiempo por el ayuntamiento, por justa causa con el voto aprobatorio de las dos terceras partes y previa garantía de audiencia, en cuyo caso se llamará a los suplentes.”</w:t>
      </w:r>
    </w:p>
    <w:p w14:paraId="1F1E7D8A" w14:textId="77777777" w:rsidR="001E659B" w:rsidRPr="00184814" w:rsidRDefault="001E659B" w:rsidP="001E659B">
      <w:pPr>
        <w:ind w:left="851" w:right="616"/>
        <w:jc w:val="both"/>
        <w:rPr>
          <w:rFonts w:ascii="Palatino Linotype" w:eastAsia="Palatino Linotype" w:hAnsi="Palatino Linotype" w:cs="Palatino Linotype"/>
          <w:sz w:val="22"/>
          <w:szCs w:val="22"/>
        </w:rPr>
      </w:pPr>
    </w:p>
    <w:p w14:paraId="6FC2CE6D" w14:textId="77777777" w:rsidR="001E659B" w:rsidRPr="00184814" w:rsidRDefault="001E659B" w:rsidP="001E659B">
      <w:pPr>
        <w:spacing w:line="360" w:lineRule="auto"/>
        <w:jc w:val="both"/>
        <w:rPr>
          <w:rFonts w:ascii="Palatino Linotype" w:eastAsia="Palatino Linotype" w:hAnsi="Palatino Linotype" w:cs="Palatino Linotype"/>
          <w:sz w:val="22"/>
          <w:szCs w:val="22"/>
        </w:rPr>
      </w:pPr>
      <w:r w:rsidRPr="00184814">
        <w:rPr>
          <w:rFonts w:ascii="Palatino Linotype" w:eastAsia="Palatino Linotype" w:hAnsi="Palatino Linotype" w:cs="Palatino Linotype"/>
          <w:sz w:val="22"/>
          <w:szCs w:val="22"/>
        </w:rPr>
        <w:t xml:space="preserve">De lo anterior, se emiten las siguientes consideraciones: </w:t>
      </w:r>
    </w:p>
    <w:p w14:paraId="1F762DC0" w14:textId="77777777" w:rsidR="001E659B" w:rsidRPr="00184814" w:rsidRDefault="001E659B" w:rsidP="001E659B">
      <w:pPr>
        <w:numPr>
          <w:ilvl w:val="0"/>
          <w:numId w:val="50"/>
        </w:num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184814">
        <w:rPr>
          <w:rFonts w:ascii="Palatino Linotype" w:eastAsia="Palatino Linotype" w:hAnsi="Palatino Linotype" w:cs="Palatino Linotype"/>
          <w:sz w:val="22"/>
          <w:szCs w:val="22"/>
        </w:rPr>
        <w:t xml:space="preserve">Que cada consejo de participación ciudadana municipal se </w:t>
      </w:r>
      <w:r w:rsidRPr="00184814">
        <w:rPr>
          <w:rFonts w:ascii="Palatino Linotype" w:eastAsia="Palatino Linotype" w:hAnsi="Palatino Linotype" w:cs="Palatino Linotype"/>
          <w:b/>
          <w:sz w:val="22"/>
          <w:szCs w:val="22"/>
          <w:u w:val="single"/>
        </w:rPr>
        <w:t>integrará hasta con cinco personas vecinas del municipio</w:t>
      </w:r>
      <w:r w:rsidRPr="00184814">
        <w:rPr>
          <w:rFonts w:ascii="Palatino Linotype" w:eastAsia="Palatino Linotype" w:hAnsi="Palatino Linotype" w:cs="Palatino Linotype"/>
          <w:sz w:val="22"/>
          <w:szCs w:val="22"/>
        </w:rPr>
        <w:t xml:space="preserve">, con sus respectivos suplentes. </w:t>
      </w:r>
    </w:p>
    <w:p w14:paraId="13C5E5DC" w14:textId="77777777" w:rsidR="001E659B" w:rsidRPr="00184814" w:rsidRDefault="001E659B" w:rsidP="001E659B">
      <w:pPr>
        <w:numPr>
          <w:ilvl w:val="0"/>
          <w:numId w:val="50"/>
        </w:num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184814">
        <w:rPr>
          <w:rFonts w:ascii="Palatino Linotype" w:eastAsia="Palatino Linotype" w:hAnsi="Palatino Linotype" w:cs="Palatino Linotype"/>
          <w:sz w:val="22"/>
          <w:szCs w:val="22"/>
        </w:rPr>
        <w:t>Que las personas que conformen el consejo una estará a cargo de la presidencia, una de la secretaría y una de la tesorería, en su caso dos vocales, q</w:t>
      </w:r>
      <w:r w:rsidRPr="00184814">
        <w:rPr>
          <w:rFonts w:ascii="Palatino Linotype" w:eastAsia="Palatino Linotype" w:hAnsi="Palatino Linotype" w:cs="Palatino Linotype"/>
          <w:sz w:val="22"/>
          <w:szCs w:val="22"/>
          <w:u w:val="single"/>
        </w:rPr>
        <w:t>ue serán electos en las diversas localidades por habitantes de la comunidad, entre el segundo domingo de marzo y el treinta de ese mes del año inmediato siguiente a la elección del ayuntamiento</w:t>
      </w:r>
      <w:r w:rsidRPr="00184814">
        <w:rPr>
          <w:rFonts w:ascii="Palatino Linotype" w:eastAsia="Palatino Linotype" w:hAnsi="Palatino Linotype" w:cs="Palatino Linotype"/>
          <w:sz w:val="22"/>
          <w:szCs w:val="22"/>
        </w:rPr>
        <w:t>.</w:t>
      </w:r>
    </w:p>
    <w:p w14:paraId="2A0FEADC" w14:textId="77777777" w:rsidR="001E659B" w:rsidRPr="00184814" w:rsidRDefault="001E659B" w:rsidP="001E659B">
      <w:pPr>
        <w:numPr>
          <w:ilvl w:val="0"/>
          <w:numId w:val="50"/>
        </w:num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184814">
        <w:rPr>
          <w:rFonts w:ascii="Palatino Linotype" w:eastAsia="Palatino Linotype" w:hAnsi="Palatino Linotype" w:cs="Palatino Linotype"/>
          <w:sz w:val="22"/>
          <w:szCs w:val="22"/>
        </w:rPr>
        <w:t xml:space="preserve">Que la elección se dará en la forma y términos que el Ayuntamiento determine en la convocatoria. </w:t>
      </w:r>
    </w:p>
    <w:p w14:paraId="3FB1CDC4" w14:textId="77777777" w:rsidR="001E659B" w:rsidRPr="00184814" w:rsidRDefault="001E659B" w:rsidP="001E659B">
      <w:pPr>
        <w:numPr>
          <w:ilvl w:val="0"/>
          <w:numId w:val="50"/>
        </w:num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184814">
        <w:rPr>
          <w:rFonts w:ascii="Palatino Linotype" w:eastAsia="Palatino Linotype" w:hAnsi="Palatino Linotype" w:cs="Palatino Linotype"/>
          <w:sz w:val="22"/>
          <w:szCs w:val="22"/>
        </w:rPr>
        <w:t xml:space="preserve">Que el Ayuntamiento deberá aprobar y publicar la convocatoria en los lugares más visibles y concurridos de cada comunidad, cuando menos quince días antes de la elección. </w:t>
      </w:r>
    </w:p>
    <w:p w14:paraId="232FBBDC" w14:textId="77777777" w:rsidR="001E659B" w:rsidRPr="00184814" w:rsidRDefault="001E659B" w:rsidP="001E659B">
      <w:pPr>
        <w:numPr>
          <w:ilvl w:val="0"/>
          <w:numId w:val="50"/>
        </w:numPr>
        <w:pBdr>
          <w:top w:val="nil"/>
          <w:left w:val="nil"/>
          <w:bottom w:val="nil"/>
          <w:right w:val="nil"/>
          <w:between w:val="nil"/>
        </w:pBdr>
        <w:spacing w:line="360" w:lineRule="auto"/>
        <w:jc w:val="both"/>
        <w:rPr>
          <w:rFonts w:ascii="Palatino Linotype" w:eastAsia="Palatino Linotype" w:hAnsi="Palatino Linotype" w:cs="Palatino Linotype"/>
          <w:b/>
          <w:sz w:val="22"/>
          <w:szCs w:val="22"/>
          <w:u w:val="single"/>
        </w:rPr>
      </w:pPr>
      <w:r w:rsidRPr="00184814">
        <w:rPr>
          <w:rFonts w:ascii="Palatino Linotype" w:eastAsia="Palatino Linotype" w:hAnsi="Palatino Linotype" w:cs="Palatino Linotype"/>
          <w:b/>
          <w:sz w:val="22"/>
          <w:szCs w:val="22"/>
          <w:u w:val="single"/>
        </w:rPr>
        <w:t xml:space="preserve">Que el ayuntamiento expedirá los nombramientos respectivos firmados por la persona titular de la presidencia municipal y la persona titular de la secretaría del ayuntamiento, entregándose a las personas electas a más tardar el día en que entren en funciones. </w:t>
      </w:r>
    </w:p>
    <w:p w14:paraId="7946B0B9" w14:textId="77777777" w:rsidR="001E659B" w:rsidRPr="00184814" w:rsidRDefault="001E659B" w:rsidP="001E659B">
      <w:pPr>
        <w:numPr>
          <w:ilvl w:val="0"/>
          <w:numId w:val="50"/>
        </w:num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184814">
        <w:rPr>
          <w:rFonts w:ascii="Palatino Linotype" w:eastAsia="Palatino Linotype" w:hAnsi="Palatino Linotype" w:cs="Palatino Linotype"/>
          <w:sz w:val="22"/>
          <w:szCs w:val="22"/>
        </w:rPr>
        <w:t>Que las personas integrantes del consejo de participación ciudadana que hayan participado en la gestión que termina no podrán ser electos a ningún cargo del consejo de participación ciudadana para el periodo inmediato siguiente.</w:t>
      </w:r>
    </w:p>
    <w:p w14:paraId="27F6A630" w14:textId="77777777" w:rsidR="001E659B" w:rsidRPr="00184814" w:rsidRDefault="001E659B" w:rsidP="001E659B">
      <w:pPr>
        <w:numPr>
          <w:ilvl w:val="0"/>
          <w:numId w:val="50"/>
        </w:num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184814">
        <w:rPr>
          <w:rFonts w:ascii="Palatino Linotype" w:eastAsia="Palatino Linotype" w:hAnsi="Palatino Linotype" w:cs="Palatino Linotype"/>
          <w:sz w:val="22"/>
          <w:szCs w:val="22"/>
        </w:rPr>
        <w:t>Que los consejos de participación ciudadana, tendrán como atribución promover la participación ciudadana en la realización de los programas municipales; así como, coadyuvar para el cumplimiento eficaz de los planes y programas municipales aprobados y proponer al ayuntamiento las acciones tendientes a integrar o modificar los planes y programas municipales.</w:t>
      </w:r>
    </w:p>
    <w:p w14:paraId="3C525861" w14:textId="77777777" w:rsidR="001E659B" w:rsidRPr="00184814" w:rsidRDefault="001E659B" w:rsidP="001E659B">
      <w:pPr>
        <w:numPr>
          <w:ilvl w:val="0"/>
          <w:numId w:val="50"/>
        </w:num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184814">
        <w:rPr>
          <w:rFonts w:ascii="Palatino Linotype" w:eastAsia="Palatino Linotype" w:hAnsi="Palatino Linotype" w:cs="Palatino Linotype"/>
          <w:sz w:val="22"/>
          <w:szCs w:val="22"/>
        </w:rPr>
        <w:t xml:space="preserve">Que sus integrantes podrán ser removidos, en cualquier tiempo por el ayuntamiento, por justa causa con el voto aprobatorio de las dos terceras partes y previa garantía. </w:t>
      </w:r>
    </w:p>
    <w:p w14:paraId="3E154C04" w14:textId="77777777" w:rsidR="001E659B" w:rsidRPr="00184814" w:rsidRDefault="001E659B" w:rsidP="001E659B">
      <w:pPr>
        <w:spacing w:line="360" w:lineRule="auto"/>
        <w:jc w:val="both"/>
        <w:rPr>
          <w:rFonts w:ascii="Palatino Linotype" w:eastAsia="Palatino Linotype" w:hAnsi="Palatino Linotype" w:cs="Palatino Linotype"/>
          <w:sz w:val="22"/>
          <w:szCs w:val="22"/>
        </w:rPr>
      </w:pPr>
    </w:p>
    <w:p w14:paraId="6917C436" w14:textId="4C8F218B" w:rsidR="001E659B" w:rsidRPr="00184814" w:rsidRDefault="001E659B" w:rsidP="001E659B">
      <w:pPr>
        <w:spacing w:line="360" w:lineRule="auto"/>
        <w:jc w:val="both"/>
        <w:rPr>
          <w:rFonts w:ascii="Palatino Linotype" w:eastAsia="Palatino Linotype" w:hAnsi="Palatino Linotype" w:cs="Palatino Linotype"/>
          <w:sz w:val="22"/>
          <w:szCs w:val="22"/>
        </w:rPr>
      </w:pPr>
      <w:r w:rsidRPr="00184814">
        <w:rPr>
          <w:rFonts w:ascii="Palatino Linotype" w:eastAsia="Palatino Linotype" w:hAnsi="Palatino Linotype" w:cs="Palatino Linotype"/>
          <w:sz w:val="22"/>
          <w:szCs w:val="22"/>
        </w:rPr>
        <w:t xml:space="preserve">De lo anterior se advierte que, el </w:t>
      </w:r>
      <w:r w:rsidRPr="00184814">
        <w:rPr>
          <w:rFonts w:ascii="Palatino Linotype" w:eastAsia="Palatino Linotype" w:hAnsi="Palatino Linotype" w:cs="Palatino Linotype"/>
          <w:b/>
          <w:sz w:val="22"/>
          <w:szCs w:val="22"/>
        </w:rPr>
        <w:t>Sujeto Obligado</w:t>
      </w:r>
      <w:r w:rsidRPr="00184814">
        <w:rPr>
          <w:rFonts w:ascii="Palatino Linotype" w:eastAsia="Palatino Linotype" w:hAnsi="Palatino Linotype" w:cs="Palatino Linotype"/>
          <w:sz w:val="22"/>
          <w:szCs w:val="22"/>
        </w:rPr>
        <w:t xml:space="preserve"> cuenta con atribuciones para generar, poseer y/o administrar la información referente a los Consejos de Participación Ciudadana; toda vez que como se pudo advertir en párrafos que anteceden, l</w:t>
      </w:r>
      <w:r w:rsidRPr="00184814">
        <w:rPr>
          <w:rFonts w:ascii="Palatino Linotype" w:eastAsia="Palatino Linotype" w:hAnsi="Palatino Linotype" w:cs="Palatino Linotype"/>
          <w:b/>
          <w:sz w:val="22"/>
          <w:szCs w:val="22"/>
          <w:u w:val="single"/>
        </w:rPr>
        <w:t>os Consejos de Participación Ciudadana son creados para auxiliar a los ayuntamientos para la gestión, promoción y ejecución de los planes y programas municipales</w:t>
      </w:r>
      <w:r w:rsidRPr="00184814">
        <w:rPr>
          <w:rFonts w:ascii="Palatino Linotype" w:eastAsia="Palatino Linotype" w:hAnsi="Palatino Linotype" w:cs="Palatino Linotype"/>
          <w:sz w:val="22"/>
          <w:szCs w:val="22"/>
        </w:rPr>
        <w:t xml:space="preserve">, los cuales estarán integrados por cada comunidad, </w:t>
      </w:r>
      <w:r w:rsidRPr="00184814">
        <w:rPr>
          <w:rFonts w:ascii="Palatino Linotype" w:eastAsia="Palatino Linotype" w:hAnsi="Palatino Linotype" w:cs="Palatino Linotype"/>
          <w:b/>
          <w:sz w:val="22"/>
          <w:szCs w:val="22"/>
          <w:u w:val="single"/>
        </w:rPr>
        <w:t>con base en lo estipulado en la convocatoria que emita el Ayuntamiento</w:t>
      </w:r>
      <w:r w:rsidRPr="00184814">
        <w:rPr>
          <w:rFonts w:ascii="Palatino Linotype" w:eastAsia="Palatino Linotype" w:hAnsi="Palatino Linotype" w:cs="Palatino Linotype"/>
          <w:sz w:val="22"/>
          <w:szCs w:val="22"/>
        </w:rPr>
        <w:t>; aunado a que, el ayuntamiento expedirá los nombramientos respectivos firmados por la persona titular de la presidencia municipal y la persona titular de la secretaría del ayuntamiento, entregándose a las personas electas a más tardar el día en que entren en funciones.</w:t>
      </w:r>
    </w:p>
    <w:p w14:paraId="5B387004" w14:textId="77777777" w:rsidR="001E659B" w:rsidRPr="00184814" w:rsidRDefault="001E659B" w:rsidP="001E659B">
      <w:pPr>
        <w:spacing w:line="360" w:lineRule="auto"/>
        <w:jc w:val="both"/>
        <w:rPr>
          <w:rFonts w:ascii="Palatino Linotype" w:eastAsia="Palatino Linotype" w:hAnsi="Palatino Linotype" w:cs="Palatino Linotype"/>
          <w:sz w:val="22"/>
          <w:szCs w:val="22"/>
        </w:rPr>
      </w:pPr>
    </w:p>
    <w:p w14:paraId="755EFE1C" w14:textId="0692CBF2" w:rsidR="002D64B8" w:rsidRPr="00184814" w:rsidRDefault="002D64B8" w:rsidP="002D64B8">
      <w:pPr>
        <w:spacing w:line="360" w:lineRule="auto"/>
        <w:jc w:val="both"/>
        <w:rPr>
          <w:rFonts w:ascii="Palatino Linotype" w:eastAsia="Palatino Linotype" w:hAnsi="Palatino Linotype" w:cs="Palatino Linotype"/>
          <w:sz w:val="22"/>
          <w:szCs w:val="22"/>
        </w:rPr>
      </w:pPr>
      <w:r w:rsidRPr="00184814">
        <w:rPr>
          <w:rFonts w:ascii="Palatino Linotype" w:eastAsia="Palatino Linotype" w:hAnsi="Palatino Linotype" w:cs="Palatino Linotype"/>
          <w:sz w:val="22"/>
          <w:szCs w:val="22"/>
        </w:rPr>
        <w:t xml:space="preserve">Ahora bien, cabe recordar que, para atender la solicitud, de conformidad con lo previsto en los artículos 53 fracción IV y 162 de la Ley de la Materia, la Unidad de Transparencia turnó la solicitud de información a la </w:t>
      </w:r>
      <w:r w:rsidRPr="00184814">
        <w:rPr>
          <w:rFonts w:ascii="Palatino Linotype" w:eastAsia="Palatino Linotype" w:hAnsi="Palatino Linotype" w:cs="Palatino Linotype"/>
          <w:b/>
          <w:sz w:val="22"/>
          <w:szCs w:val="22"/>
        </w:rPr>
        <w:t>Secretaría del Ayuntamiento</w:t>
      </w:r>
      <w:r w:rsidRPr="00184814">
        <w:rPr>
          <w:rFonts w:ascii="Palatino Linotype" w:eastAsia="Palatino Linotype" w:hAnsi="Palatino Linotype" w:cs="Palatino Linotype"/>
          <w:sz w:val="22"/>
          <w:szCs w:val="22"/>
        </w:rPr>
        <w:t xml:space="preserve">, quien de conformidad con el Manual de Organización de la Secretaría del Ayuntamiento de Calimaya publicado en su Portal de Información Pública de Oficio Mexiquense, Fracción I. Normatividad Aplicable, establece que dicha unidad administrativa tiene como función </w:t>
      </w:r>
      <w:r w:rsidRPr="00184814">
        <w:rPr>
          <w:rFonts w:ascii="Palatino Linotype" w:eastAsia="Palatino Linotype" w:hAnsi="Palatino Linotype" w:cs="Palatino Linotype"/>
          <w:b/>
          <w:sz w:val="22"/>
          <w:szCs w:val="22"/>
        </w:rPr>
        <w:t>organizar y vigilar las elecciones de los Consejos de participación Ciudadana del Municipio</w:t>
      </w:r>
      <w:r w:rsidRPr="00184814">
        <w:rPr>
          <w:rFonts w:ascii="Palatino Linotype" w:eastAsia="Palatino Linotype" w:hAnsi="Palatino Linotype" w:cs="Palatino Linotype"/>
          <w:sz w:val="22"/>
          <w:szCs w:val="22"/>
        </w:rPr>
        <w:t xml:space="preserve"> en los términos de la Ley Orgánica Municipal y de la convocatoria que al efecto expida el Ayuntamiento, tal y como se muestra a continuación: </w:t>
      </w:r>
    </w:p>
    <w:p w14:paraId="48A6AB26" w14:textId="77777777" w:rsidR="004C288B" w:rsidRPr="00184814" w:rsidRDefault="004C288B" w:rsidP="002D64B8">
      <w:pPr>
        <w:spacing w:line="360" w:lineRule="auto"/>
        <w:jc w:val="both"/>
        <w:rPr>
          <w:rFonts w:ascii="Palatino Linotype" w:eastAsia="Palatino Linotype" w:hAnsi="Palatino Linotype" w:cs="Palatino Linotype"/>
          <w:sz w:val="22"/>
          <w:szCs w:val="22"/>
        </w:rPr>
      </w:pPr>
    </w:p>
    <w:p w14:paraId="58477F6B" w14:textId="77777777" w:rsidR="002D64B8" w:rsidRPr="00184814" w:rsidRDefault="002D64B8" w:rsidP="002D64B8">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r w:rsidRPr="00184814">
        <w:rPr>
          <w:rFonts w:ascii="Palatino Linotype" w:eastAsia="Palatino Linotype" w:hAnsi="Palatino Linotype" w:cs="Palatino Linotype"/>
          <w:i/>
          <w:sz w:val="22"/>
          <w:szCs w:val="22"/>
        </w:rPr>
        <w:t>“VII. SECRETARÍA DEL AYUNTAMIENTO</w:t>
      </w:r>
    </w:p>
    <w:p w14:paraId="49F00077" w14:textId="77777777" w:rsidR="002D64B8" w:rsidRPr="00184814" w:rsidRDefault="002D64B8" w:rsidP="002D64B8">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r w:rsidRPr="00184814">
        <w:rPr>
          <w:rFonts w:ascii="Palatino Linotype" w:eastAsia="Palatino Linotype" w:hAnsi="Palatino Linotype" w:cs="Palatino Linotype"/>
          <w:i/>
          <w:sz w:val="22"/>
          <w:szCs w:val="22"/>
        </w:rPr>
        <w:t>OBJETIVO: Contribuir con el trabajo institucional de la administración pública municipal en los asuntos que competan a ésa Secretaría, mismos que deberán tener como único fin la atención a los asuntos de interés de los habitantes del municipio de Calimaya, así como conducir los asuntos de orden de política interna y equilibrar la conducción de las relaciones entre las diferentes áreas de la Administración Pública Municipal.</w:t>
      </w:r>
    </w:p>
    <w:p w14:paraId="174EB1D8" w14:textId="77777777" w:rsidR="002D64B8" w:rsidRPr="00184814" w:rsidRDefault="002D64B8" w:rsidP="002D64B8">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r w:rsidRPr="00184814">
        <w:rPr>
          <w:rFonts w:ascii="Palatino Linotype" w:eastAsia="Palatino Linotype" w:hAnsi="Palatino Linotype" w:cs="Palatino Linotype"/>
          <w:i/>
          <w:sz w:val="22"/>
          <w:szCs w:val="22"/>
        </w:rPr>
        <w:t>Se pretende definir claramente las funciones de la Secretaría del Ayuntamiento a fin de evitar la duplicidad de funciones por las diversas áreas de la administración municipal.</w:t>
      </w:r>
    </w:p>
    <w:p w14:paraId="4109726D" w14:textId="77777777" w:rsidR="002D64B8" w:rsidRPr="00184814" w:rsidRDefault="002D64B8" w:rsidP="002D64B8">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r w:rsidRPr="00184814">
        <w:rPr>
          <w:rFonts w:ascii="Palatino Linotype" w:eastAsia="Palatino Linotype" w:hAnsi="Palatino Linotype" w:cs="Palatino Linotype"/>
          <w:i/>
          <w:sz w:val="22"/>
          <w:szCs w:val="22"/>
        </w:rPr>
        <w:t>Lograr un trabajo organizado y coordinado de todos y cada uno de los miembros que conforman la Secretaría.</w:t>
      </w:r>
    </w:p>
    <w:p w14:paraId="227799F7" w14:textId="77777777" w:rsidR="002D64B8" w:rsidRPr="00184814" w:rsidRDefault="002D64B8" w:rsidP="002D64B8">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r w:rsidRPr="00184814">
        <w:rPr>
          <w:rFonts w:ascii="Palatino Linotype" w:eastAsia="Palatino Linotype" w:hAnsi="Palatino Linotype" w:cs="Palatino Linotype"/>
          <w:i/>
          <w:sz w:val="22"/>
          <w:szCs w:val="22"/>
        </w:rPr>
        <w:t>Procurar eficiencia, esmero y cortesía en la atención a los ciudadanos que se presentan a realizar trámites administrativos, para que se emita la resolución en tiempo y forma.</w:t>
      </w:r>
    </w:p>
    <w:p w14:paraId="615A4E74" w14:textId="77777777" w:rsidR="002D64B8" w:rsidRPr="00184814" w:rsidRDefault="002D64B8" w:rsidP="002D64B8">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p>
    <w:p w14:paraId="60809B0B" w14:textId="77777777" w:rsidR="002D64B8" w:rsidRPr="00184814" w:rsidRDefault="002D64B8" w:rsidP="002D64B8">
      <w:pPr>
        <w:pBdr>
          <w:top w:val="nil"/>
          <w:left w:val="nil"/>
          <w:bottom w:val="nil"/>
          <w:right w:val="nil"/>
          <w:between w:val="nil"/>
        </w:pBdr>
        <w:spacing w:line="276" w:lineRule="auto"/>
        <w:ind w:left="851" w:right="616"/>
        <w:jc w:val="both"/>
        <w:rPr>
          <w:rFonts w:ascii="Palatino Linotype" w:eastAsia="Palatino Linotype" w:hAnsi="Palatino Linotype" w:cs="Palatino Linotype"/>
          <w:b/>
          <w:i/>
          <w:sz w:val="22"/>
          <w:szCs w:val="22"/>
        </w:rPr>
      </w:pPr>
      <w:r w:rsidRPr="00184814">
        <w:rPr>
          <w:rFonts w:ascii="Palatino Linotype" w:eastAsia="Palatino Linotype" w:hAnsi="Palatino Linotype" w:cs="Palatino Linotype"/>
          <w:b/>
          <w:i/>
          <w:sz w:val="22"/>
          <w:szCs w:val="22"/>
        </w:rPr>
        <w:t>FUNCIONES</w:t>
      </w:r>
    </w:p>
    <w:p w14:paraId="40C8EC35" w14:textId="77777777" w:rsidR="002D64B8" w:rsidRPr="00184814" w:rsidRDefault="002D64B8" w:rsidP="002D64B8">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r w:rsidRPr="00184814">
        <w:rPr>
          <w:rFonts w:ascii="Palatino Linotype" w:eastAsia="Palatino Linotype" w:hAnsi="Palatino Linotype" w:cs="Palatino Linotype"/>
          <w:i/>
          <w:sz w:val="22"/>
          <w:szCs w:val="22"/>
        </w:rPr>
        <w:t>• Organizar y supervisar los documentos necesarios para la celebración de las sesiones del ayuntamiento.</w:t>
      </w:r>
    </w:p>
    <w:p w14:paraId="771A86B7" w14:textId="77777777" w:rsidR="002D64B8" w:rsidRPr="00184814" w:rsidRDefault="002D64B8" w:rsidP="002D64B8">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r w:rsidRPr="00184814">
        <w:rPr>
          <w:rFonts w:ascii="Palatino Linotype" w:eastAsia="Palatino Linotype" w:hAnsi="Palatino Linotype" w:cs="Palatino Linotype"/>
          <w:i/>
          <w:sz w:val="22"/>
          <w:szCs w:val="22"/>
        </w:rPr>
        <w:t>• Instruir la organización de la carpeta de sesiones del Ayuntamiento.</w:t>
      </w:r>
    </w:p>
    <w:p w14:paraId="4FAF1609" w14:textId="77777777" w:rsidR="002D64B8" w:rsidRPr="00184814" w:rsidRDefault="002D64B8" w:rsidP="002D64B8">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r w:rsidRPr="00184814">
        <w:rPr>
          <w:rFonts w:ascii="Palatino Linotype" w:eastAsia="Palatino Linotype" w:hAnsi="Palatino Linotype" w:cs="Palatino Linotype"/>
          <w:i/>
          <w:sz w:val="22"/>
          <w:szCs w:val="22"/>
        </w:rPr>
        <w:t>• Informar al ejecutivo municipal sobre el avance de los acuerdos tomados en las sesiones de cabildo.</w:t>
      </w:r>
    </w:p>
    <w:p w14:paraId="0AED4558" w14:textId="77777777" w:rsidR="002D64B8" w:rsidRPr="00184814" w:rsidRDefault="002D64B8" w:rsidP="002D64B8">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r w:rsidRPr="00184814">
        <w:rPr>
          <w:rFonts w:ascii="Palatino Linotype" w:eastAsia="Palatino Linotype" w:hAnsi="Palatino Linotype" w:cs="Palatino Linotype"/>
          <w:i/>
          <w:sz w:val="22"/>
          <w:szCs w:val="22"/>
        </w:rPr>
        <w:t>• Llevar y conservar los libros de actas de cabildo, obteniendo las firmas de los asistentes a las sesiones;</w:t>
      </w:r>
    </w:p>
    <w:p w14:paraId="4B89EDED" w14:textId="77777777" w:rsidR="002D64B8" w:rsidRPr="00184814" w:rsidRDefault="002D64B8" w:rsidP="002D64B8">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r w:rsidRPr="00184814">
        <w:rPr>
          <w:rFonts w:ascii="Palatino Linotype" w:eastAsia="Palatino Linotype" w:hAnsi="Palatino Linotype" w:cs="Palatino Linotype"/>
          <w:i/>
          <w:sz w:val="22"/>
          <w:szCs w:val="22"/>
        </w:rPr>
        <w:t>• Organizar y distribuir la correspondencia oficial del ayuntamiento, dando cuenta diaria al presidente municipal para acordar su trámite;</w:t>
      </w:r>
    </w:p>
    <w:p w14:paraId="05797657" w14:textId="77777777" w:rsidR="002D64B8" w:rsidRPr="00184814" w:rsidRDefault="002D64B8" w:rsidP="002D64B8">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r w:rsidRPr="00184814">
        <w:rPr>
          <w:rFonts w:ascii="Palatino Linotype" w:eastAsia="Palatino Linotype" w:hAnsi="Palatino Linotype" w:cs="Palatino Linotype"/>
          <w:i/>
          <w:sz w:val="22"/>
          <w:szCs w:val="22"/>
        </w:rPr>
        <w:t>• Supervisar el ejercicio de las funciones de la junta municipal de reclutamiento, del departamento de bienes patrimoniales, de la jefatura de gobierno, del archivo municipal, de la oficina de notificadores, de la oficialía mediadora-conciliadora y oficialía calificadora;</w:t>
      </w:r>
    </w:p>
    <w:p w14:paraId="1FBDA7E5" w14:textId="77777777" w:rsidR="002D64B8" w:rsidRPr="00184814" w:rsidRDefault="002D64B8" w:rsidP="002D64B8">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r w:rsidRPr="00184814">
        <w:rPr>
          <w:rFonts w:ascii="Palatino Linotype" w:eastAsia="Palatino Linotype" w:hAnsi="Palatino Linotype" w:cs="Palatino Linotype"/>
          <w:i/>
          <w:sz w:val="22"/>
          <w:szCs w:val="22"/>
        </w:rPr>
        <w:t>• Supervisar que se sancione a los infractores del bando municipal y reglamentos municipales por parte del oficial calificador;</w:t>
      </w:r>
    </w:p>
    <w:p w14:paraId="49DED030" w14:textId="77777777" w:rsidR="002D64B8" w:rsidRPr="00184814" w:rsidRDefault="002D64B8" w:rsidP="002D64B8">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r w:rsidRPr="00184814">
        <w:rPr>
          <w:rFonts w:ascii="Palatino Linotype" w:eastAsia="Palatino Linotype" w:hAnsi="Palatino Linotype" w:cs="Palatino Linotype"/>
          <w:i/>
          <w:sz w:val="22"/>
          <w:szCs w:val="22"/>
        </w:rPr>
        <w:t>• Solicitar a las dependencias y entidades correspondientes, la información necesaria para el despacho de los asuntos a su cargo.</w:t>
      </w:r>
    </w:p>
    <w:p w14:paraId="03E58CAB" w14:textId="77777777" w:rsidR="002D64B8" w:rsidRPr="00184814" w:rsidRDefault="002D64B8" w:rsidP="002D64B8">
      <w:pPr>
        <w:pBdr>
          <w:top w:val="nil"/>
          <w:left w:val="nil"/>
          <w:bottom w:val="nil"/>
          <w:right w:val="nil"/>
          <w:between w:val="nil"/>
        </w:pBdr>
        <w:spacing w:line="276" w:lineRule="auto"/>
        <w:ind w:left="851" w:right="616"/>
        <w:jc w:val="both"/>
        <w:rPr>
          <w:rFonts w:ascii="Palatino Linotype" w:eastAsia="Palatino Linotype" w:hAnsi="Palatino Linotype" w:cs="Palatino Linotype"/>
          <w:b/>
          <w:i/>
          <w:sz w:val="22"/>
          <w:szCs w:val="22"/>
          <w:u w:val="single"/>
        </w:rPr>
      </w:pPr>
      <w:r w:rsidRPr="00184814">
        <w:rPr>
          <w:rFonts w:ascii="Palatino Linotype" w:eastAsia="Palatino Linotype" w:hAnsi="Palatino Linotype" w:cs="Palatino Linotype"/>
          <w:b/>
          <w:i/>
          <w:sz w:val="22"/>
          <w:szCs w:val="22"/>
          <w:u w:val="single"/>
        </w:rPr>
        <w:t xml:space="preserve">• Organizar y vigilar las elecciones de los </w:t>
      </w:r>
      <w:r w:rsidRPr="00184814">
        <w:rPr>
          <w:rFonts w:ascii="Palatino Linotype" w:eastAsia="Palatino Linotype" w:hAnsi="Palatino Linotype" w:cs="Palatino Linotype"/>
          <w:b/>
          <w:i/>
          <w:sz w:val="22"/>
          <w:szCs w:val="22"/>
        </w:rPr>
        <w:t xml:space="preserve">Delegados, Subdelegados y </w:t>
      </w:r>
      <w:r w:rsidRPr="00184814">
        <w:rPr>
          <w:rFonts w:ascii="Palatino Linotype" w:eastAsia="Palatino Linotype" w:hAnsi="Palatino Linotype" w:cs="Palatino Linotype"/>
          <w:b/>
          <w:i/>
          <w:sz w:val="22"/>
          <w:szCs w:val="22"/>
          <w:u w:val="single"/>
        </w:rPr>
        <w:t>Consejos de participación Ciudadana del Municipio en los términos de la Ley Orgánica Municipal y de la convocatoria que al efecto expida el Ayuntamiento.</w:t>
      </w:r>
    </w:p>
    <w:p w14:paraId="18523DB0" w14:textId="77777777" w:rsidR="002D64B8" w:rsidRPr="00184814" w:rsidRDefault="002D64B8" w:rsidP="002D64B8">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r w:rsidRPr="00184814">
        <w:rPr>
          <w:rFonts w:ascii="Palatino Linotype" w:eastAsia="Palatino Linotype" w:hAnsi="Palatino Linotype" w:cs="Palatino Linotype"/>
          <w:i/>
          <w:sz w:val="22"/>
          <w:szCs w:val="22"/>
        </w:rPr>
        <w:t>• Certificar las constancias y documentos que obren en sus archivos que requieran exhibir ante las autoridades Judiciales, administrativas o del trabajo y en general para realizar cualquier otro trámite que así lo requiera;</w:t>
      </w:r>
    </w:p>
    <w:p w14:paraId="261539F1" w14:textId="77777777" w:rsidR="002D64B8" w:rsidRPr="00184814" w:rsidRDefault="002D64B8" w:rsidP="002D64B8">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r w:rsidRPr="00184814">
        <w:rPr>
          <w:rFonts w:ascii="Palatino Linotype" w:eastAsia="Palatino Linotype" w:hAnsi="Palatino Linotype" w:cs="Palatino Linotype"/>
          <w:i/>
          <w:sz w:val="22"/>
          <w:szCs w:val="22"/>
        </w:rPr>
        <w:t>• Coordinar la política Municipal con los Poderes del Estado, Federación y con los demás Ayuntamientos del Estado, así como con las autoridades de otras Entidades Federativas para coadyuvar en asuntos relacionados con el Ayuntamiento.</w:t>
      </w:r>
    </w:p>
    <w:p w14:paraId="175CA473" w14:textId="77777777" w:rsidR="002D64B8" w:rsidRPr="00184814" w:rsidRDefault="002D64B8" w:rsidP="002D64B8">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r w:rsidRPr="00184814">
        <w:rPr>
          <w:rFonts w:ascii="Palatino Linotype" w:eastAsia="Palatino Linotype" w:hAnsi="Palatino Linotype" w:cs="Palatino Linotype"/>
          <w:i/>
          <w:sz w:val="22"/>
          <w:szCs w:val="22"/>
        </w:rPr>
        <w:t>• Coadyuvar, en su caso, en la adecuación del Bando Municipal, reglamentos y demás instrumentos jurídicos que se propongan para su aprobación por el Ayuntamiento.</w:t>
      </w:r>
    </w:p>
    <w:p w14:paraId="581D97B5" w14:textId="77777777" w:rsidR="002D64B8" w:rsidRPr="00184814" w:rsidRDefault="002D64B8" w:rsidP="002D64B8">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r w:rsidRPr="00184814">
        <w:rPr>
          <w:rFonts w:ascii="Palatino Linotype" w:eastAsia="Palatino Linotype" w:hAnsi="Palatino Linotype" w:cs="Palatino Linotype"/>
          <w:i/>
          <w:sz w:val="22"/>
          <w:szCs w:val="22"/>
        </w:rPr>
        <w:t>• Vigilar la aplicación de las leyes, reglamentos y lineamientos para atender y resolver los problemas de orden político y social...</w:t>
      </w:r>
    </w:p>
    <w:p w14:paraId="0251E2FC" w14:textId="77777777" w:rsidR="002D64B8" w:rsidRPr="00184814" w:rsidRDefault="002D64B8" w:rsidP="002D64B8">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r w:rsidRPr="00184814">
        <w:rPr>
          <w:rFonts w:ascii="Palatino Linotype" w:eastAsia="Palatino Linotype" w:hAnsi="Palatino Linotype" w:cs="Palatino Linotype"/>
          <w:i/>
          <w:sz w:val="22"/>
          <w:szCs w:val="22"/>
        </w:rPr>
        <w:t>(Énfasis Añadido)</w:t>
      </w:r>
    </w:p>
    <w:p w14:paraId="1A7D8410" w14:textId="77777777" w:rsidR="002D64B8" w:rsidRPr="00184814" w:rsidRDefault="002D64B8" w:rsidP="002D64B8">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p>
    <w:p w14:paraId="27E72734" w14:textId="35870053" w:rsidR="001E659B" w:rsidRPr="00184814" w:rsidRDefault="001E659B" w:rsidP="001E659B">
      <w:pPr>
        <w:spacing w:line="360" w:lineRule="auto"/>
        <w:contextualSpacing/>
        <w:jc w:val="both"/>
        <w:rPr>
          <w:rFonts w:ascii="Palatino Linotype" w:eastAsia="Palatino Linotype" w:hAnsi="Palatino Linotype" w:cs="Palatino Linotype"/>
          <w:sz w:val="22"/>
          <w:szCs w:val="22"/>
        </w:rPr>
      </w:pPr>
      <w:r w:rsidRPr="00184814">
        <w:rPr>
          <w:rFonts w:ascii="Palatino Linotype" w:eastAsia="Palatino Linotype" w:hAnsi="Palatino Linotype" w:cs="Palatino Linotype"/>
          <w:sz w:val="22"/>
          <w:lang w:val="es-ES" w:eastAsia="es-ES"/>
        </w:rPr>
        <w:t xml:space="preserve">Conforme a lo anterior se logra observar que en el caso se turnó la solicitud a la unidad administrativa que tiene competencia para conocer sobre lo peticionado; por lo que, en el caso se tiene por cumplido el procedimiento de búsqueda establecido en el artículo 162 de la Ley de la materia, </w:t>
      </w:r>
      <w:r w:rsidRPr="00184814">
        <w:rPr>
          <w:rFonts w:ascii="Palatino Linotype" w:eastAsia="Palatino Linotype" w:hAnsi="Palatino Linotype" w:cs="Palatino Linotype"/>
          <w:sz w:val="22"/>
          <w:szCs w:val="22"/>
        </w:rPr>
        <w:t>ya que se turnó la solicitud a todas las áreas que pueden conocer de la información requerida de conformidad con la fracción XXXIX del artículo tercero de la legislación local vigente en materia de transparencia: </w:t>
      </w:r>
    </w:p>
    <w:p w14:paraId="69D7AFF5" w14:textId="77777777" w:rsidR="001E659B" w:rsidRPr="00184814" w:rsidRDefault="001E659B" w:rsidP="001E659B">
      <w:pPr>
        <w:rPr>
          <w:sz w:val="22"/>
          <w:szCs w:val="22"/>
        </w:rPr>
      </w:pPr>
    </w:p>
    <w:p w14:paraId="12864171" w14:textId="77777777" w:rsidR="001E659B" w:rsidRPr="00184814" w:rsidRDefault="001E659B" w:rsidP="001E659B">
      <w:pPr>
        <w:pBdr>
          <w:top w:val="nil"/>
          <w:left w:val="nil"/>
          <w:bottom w:val="nil"/>
          <w:right w:val="nil"/>
          <w:between w:val="nil"/>
        </w:pBdr>
        <w:ind w:left="864" w:right="864"/>
        <w:jc w:val="both"/>
        <w:rPr>
          <w:sz w:val="22"/>
          <w:szCs w:val="22"/>
        </w:rPr>
      </w:pPr>
      <w:r w:rsidRPr="00184814">
        <w:rPr>
          <w:rFonts w:ascii="Palatino Linotype" w:eastAsia="Palatino Linotype" w:hAnsi="Palatino Linotype" w:cs="Palatino Linotype"/>
          <w:i/>
          <w:sz w:val="22"/>
          <w:szCs w:val="22"/>
        </w:rPr>
        <w:t>XXXIX. Servidor público habilitado: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 </w:t>
      </w:r>
    </w:p>
    <w:p w14:paraId="4389540F" w14:textId="77777777" w:rsidR="001E659B" w:rsidRPr="00184814" w:rsidRDefault="001E659B" w:rsidP="001E659B">
      <w:pPr>
        <w:pBdr>
          <w:top w:val="nil"/>
          <w:left w:val="nil"/>
          <w:bottom w:val="nil"/>
          <w:right w:val="nil"/>
          <w:between w:val="nil"/>
        </w:pBdr>
        <w:tabs>
          <w:tab w:val="left" w:pos="284"/>
        </w:tabs>
        <w:spacing w:after="160" w:line="360" w:lineRule="auto"/>
        <w:ind w:right="49"/>
        <w:jc w:val="both"/>
        <w:rPr>
          <w:rFonts w:ascii="Palatino Linotype" w:eastAsia="Palatino Linotype" w:hAnsi="Palatino Linotype" w:cs="Palatino Linotype"/>
          <w:sz w:val="22"/>
          <w:szCs w:val="22"/>
        </w:rPr>
      </w:pPr>
    </w:p>
    <w:p w14:paraId="3F1FBDC2" w14:textId="0053ADF3" w:rsidR="00065D0F" w:rsidRPr="00184814" w:rsidRDefault="00065D0F" w:rsidP="000E7152">
      <w:pPr>
        <w:spacing w:line="360" w:lineRule="auto"/>
        <w:jc w:val="both"/>
        <w:rPr>
          <w:rFonts w:ascii="Palatino Linotype" w:eastAsia="Palatino Linotype" w:hAnsi="Palatino Linotype" w:cs="Palatino Linotype"/>
          <w:sz w:val="22"/>
          <w:szCs w:val="22"/>
        </w:rPr>
      </w:pPr>
      <w:r w:rsidRPr="00184814">
        <w:rPr>
          <w:rFonts w:ascii="Palatino Linotype" w:eastAsia="Palatino Linotype" w:hAnsi="Palatino Linotype" w:cs="Palatino Linotype"/>
          <w:sz w:val="22"/>
          <w:szCs w:val="22"/>
        </w:rPr>
        <w:t xml:space="preserve">Ahora, del análisis a la respuesta, se </w:t>
      </w:r>
      <w:r w:rsidR="00795D5F" w:rsidRPr="00184814">
        <w:rPr>
          <w:rFonts w:ascii="Palatino Linotype" w:eastAsia="Palatino Linotype" w:hAnsi="Palatino Linotype" w:cs="Palatino Linotype"/>
          <w:sz w:val="22"/>
          <w:szCs w:val="22"/>
        </w:rPr>
        <w:t xml:space="preserve">desprende que el área competente, esto es la </w:t>
      </w:r>
      <w:r w:rsidRPr="00184814">
        <w:rPr>
          <w:rFonts w:ascii="Palatino Linotype" w:eastAsia="Palatino Linotype" w:hAnsi="Palatino Linotype" w:cs="Palatino Linotype"/>
          <w:sz w:val="22"/>
          <w:szCs w:val="22"/>
        </w:rPr>
        <w:t>Secretaría del Ayuntamiento</w:t>
      </w:r>
      <w:r w:rsidR="00795D5F" w:rsidRPr="00184814">
        <w:rPr>
          <w:rFonts w:ascii="Palatino Linotype" w:eastAsia="Palatino Linotype" w:hAnsi="Palatino Linotype" w:cs="Palatino Linotype"/>
          <w:sz w:val="22"/>
          <w:szCs w:val="22"/>
        </w:rPr>
        <w:t xml:space="preserve">, no negó su competencia para conocer de lo requerido, sino que derivado </w:t>
      </w:r>
      <w:r w:rsidRPr="00184814">
        <w:rPr>
          <w:rFonts w:ascii="Palatino Linotype" w:eastAsia="Palatino Linotype" w:hAnsi="Palatino Linotype" w:cs="Palatino Linotype"/>
          <w:sz w:val="22"/>
          <w:szCs w:val="22"/>
        </w:rPr>
        <w:t>de una búsqueda exhaustiva y razonable en sus archivos, indicó que no encontró soporte documental que diera cuenta de los nombramientos peticionados.</w:t>
      </w:r>
    </w:p>
    <w:p w14:paraId="2545013F" w14:textId="77777777" w:rsidR="00065D0F" w:rsidRPr="00184814" w:rsidRDefault="00065D0F" w:rsidP="000E7152">
      <w:pPr>
        <w:spacing w:line="360" w:lineRule="auto"/>
        <w:jc w:val="both"/>
        <w:rPr>
          <w:rFonts w:ascii="Palatino Linotype" w:eastAsia="Palatino Linotype" w:hAnsi="Palatino Linotype" w:cs="Palatino Linotype"/>
          <w:sz w:val="22"/>
          <w:szCs w:val="22"/>
        </w:rPr>
      </w:pPr>
    </w:p>
    <w:p w14:paraId="0ACCB2BE" w14:textId="77777777" w:rsidR="00065D0F" w:rsidRPr="00184814" w:rsidRDefault="00065D0F" w:rsidP="00065D0F">
      <w:pPr>
        <w:spacing w:line="360" w:lineRule="auto"/>
        <w:jc w:val="both"/>
        <w:rPr>
          <w:rFonts w:ascii="Palatino Linotype" w:eastAsia="Palatino Linotype" w:hAnsi="Palatino Linotype" w:cs="Palatino Linotype"/>
          <w:sz w:val="22"/>
          <w:szCs w:val="22"/>
        </w:rPr>
      </w:pPr>
      <w:r w:rsidRPr="00184814">
        <w:rPr>
          <w:rFonts w:ascii="Palatino Linotype" w:eastAsia="Palatino Linotype" w:hAnsi="Palatino Linotype" w:cs="Palatino Linotype"/>
          <w:sz w:val="22"/>
          <w:szCs w:val="22"/>
        </w:rPr>
        <w:t>Para sustentar lo anterior, la Secretaria del Ayuntamiento adjuntó oficio donde instruyó al responsable del archivo municipal del Ayuntamiento de Calimaya, la búsqueda de lo solicitado; así como, la respuesta del Coordinador de Archivo Municipal quien informó que tras realizar una búsqueda exhaustiva en el archivo de concentración, no se encontró información relacionada con lo requerido.</w:t>
      </w:r>
    </w:p>
    <w:p w14:paraId="7833F1B7" w14:textId="77777777" w:rsidR="002F4F80" w:rsidRPr="00184814" w:rsidRDefault="002F4F80" w:rsidP="000E7152">
      <w:pPr>
        <w:spacing w:line="360" w:lineRule="auto"/>
        <w:jc w:val="both"/>
        <w:rPr>
          <w:rFonts w:ascii="Palatino Linotype" w:eastAsia="Palatino Linotype" w:hAnsi="Palatino Linotype" w:cs="Palatino Linotype"/>
          <w:sz w:val="22"/>
          <w:szCs w:val="22"/>
        </w:rPr>
      </w:pPr>
    </w:p>
    <w:p w14:paraId="4E46308C" w14:textId="3B8896BD" w:rsidR="000E7152" w:rsidRPr="00184814" w:rsidRDefault="002F4F80" w:rsidP="002F4F80">
      <w:pPr>
        <w:spacing w:line="360" w:lineRule="auto"/>
        <w:jc w:val="both"/>
        <w:rPr>
          <w:rFonts w:ascii="Palatino Linotype" w:eastAsia="Palatino Linotype" w:hAnsi="Palatino Linotype" w:cs="Palatino Linotype"/>
          <w:sz w:val="22"/>
          <w:szCs w:val="22"/>
        </w:rPr>
      </w:pPr>
      <w:r w:rsidRPr="00184814">
        <w:rPr>
          <w:rFonts w:ascii="Palatino Linotype" w:eastAsia="Palatino Linotype" w:hAnsi="Palatino Linotype" w:cs="Palatino Linotype"/>
          <w:sz w:val="22"/>
          <w:szCs w:val="22"/>
        </w:rPr>
        <w:t xml:space="preserve">Sin embargo, en el caso no basta con </w:t>
      </w:r>
      <w:r w:rsidR="00065D0F" w:rsidRPr="00184814">
        <w:rPr>
          <w:rFonts w:ascii="Palatino Linotype" w:eastAsia="Palatino Linotype" w:hAnsi="Palatino Linotype" w:cs="Palatino Linotype"/>
          <w:sz w:val="22"/>
          <w:szCs w:val="22"/>
        </w:rPr>
        <w:t xml:space="preserve">que el área competente </w:t>
      </w:r>
      <w:r w:rsidRPr="00184814">
        <w:rPr>
          <w:rFonts w:ascii="Palatino Linotype" w:eastAsia="Palatino Linotype" w:hAnsi="Palatino Linotype" w:cs="Palatino Linotype"/>
          <w:sz w:val="22"/>
          <w:szCs w:val="22"/>
        </w:rPr>
        <w:t>indi</w:t>
      </w:r>
      <w:r w:rsidR="00065D0F" w:rsidRPr="00184814">
        <w:rPr>
          <w:rFonts w:ascii="Palatino Linotype" w:eastAsia="Palatino Linotype" w:hAnsi="Palatino Linotype" w:cs="Palatino Linotype"/>
          <w:sz w:val="22"/>
          <w:szCs w:val="22"/>
        </w:rPr>
        <w:t>que</w:t>
      </w:r>
      <w:r w:rsidRPr="00184814">
        <w:rPr>
          <w:rFonts w:ascii="Palatino Linotype" w:eastAsia="Palatino Linotype" w:hAnsi="Palatino Linotype" w:cs="Palatino Linotype"/>
          <w:sz w:val="22"/>
          <w:szCs w:val="22"/>
        </w:rPr>
        <w:t xml:space="preserve"> que la información </w:t>
      </w:r>
      <w:r w:rsidR="00065D0F" w:rsidRPr="00184814">
        <w:rPr>
          <w:rFonts w:ascii="Palatino Linotype" w:eastAsia="Palatino Linotype" w:hAnsi="Palatino Linotype" w:cs="Palatino Linotype"/>
          <w:sz w:val="22"/>
          <w:szCs w:val="22"/>
        </w:rPr>
        <w:t>no fue localizada</w:t>
      </w:r>
      <w:r w:rsidRPr="00184814">
        <w:rPr>
          <w:rFonts w:ascii="Palatino Linotype" w:eastAsia="Palatino Linotype" w:hAnsi="Palatino Linotype" w:cs="Palatino Linotype"/>
          <w:sz w:val="22"/>
          <w:szCs w:val="22"/>
        </w:rPr>
        <w:t xml:space="preserve"> para tener por satisfecha la pretensión del particular, pues para ello, se requiere</w:t>
      </w:r>
      <w:r w:rsidR="00065D0F" w:rsidRPr="00184814">
        <w:rPr>
          <w:rFonts w:ascii="Palatino Linotype" w:eastAsia="Palatino Linotype" w:hAnsi="Palatino Linotype" w:cs="Palatino Linotype"/>
          <w:sz w:val="22"/>
          <w:szCs w:val="22"/>
        </w:rPr>
        <w:t xml:space="preserve"> además</w:t>
      </w:r>
      <w:r w:rsidRPr="00184814">
        <w:rPr>
          <w:rFonts w:ascii="Palatino Linotype" w:eastAsia="Palatino Linotype" w:hAnsi="Palatino Linotype" w:cs="Palatino Linotype"/>
          <w:sz w:val="22"/>
          <w:szCs w:val="22"/>
        </w:rPr>
        <w:t xml:space="preserve"> la emisión de la declaratoria formal de inexistencia, </w:t>
      </w:r>
      <w:r w:rsidR="000E7152" w:rsidRPr="00184814">
        <w:rPr>
          <w:rFonts w:ascii="Palatino Linotype" w:eastAsia="Palatino Linotype" w:hAnsi="Palatino Linotype" w:cs="Palatino Linotype"/>
          <w:sz w:val="22"/>
          <w:szCs w:val="22"/>
        </w:rPr>
        <w:t>en términos de lo que señala el artículo 19, tercer párrafo, 49, fracciones II y XIII; 169 y 170 de la Ley de Transparencia y Acceso a la Información Pública del Estado de México y Municipios, que disponen lo siguiente:</w:t>
      </w:r>
    </w:p>
    <w:p w14:paraId="75C14E36" w14:textId="77777777" w:rsidR="000E7152" w:rsidRPr="00184814" w:rsidRDefault="000E7152" w:rsidP="000E7152">
      <w:pPr>
        <w:ind w:left="851" w:right="902"/>
        <w:jc w:val="both"/>
        <w:rPr>
          <w:rFonts w:ascii="Palatino Linotype" w:eastAsia="Palatino Linotype" w:hAnsi="Palatino Linotype" w:cs="Palatino Linotype"/>
          <w:i/>
          <w:sz w:val="22"/>
          <w:szCs w:val="22"/>
        </w:rPr>
      </w:pPr>
    </w:p>
    <w:p w14:paraId="13E26847" w14:textId="77777777" w:rsidR="000E7152" w:rsidRPr="00184814" w:rsidRDefault="000E7152" w:rsidP="000E7152">
      <w:pPr>
        <w:spacing w:line="276" w:lineRule="auto"/>
        <w:ind w:left="851" w:right="616"/>
        <w:jc w:val="both"/>
        <w:rPr>
          <w:rFonts w:ascii="Palatino Linotype" w:eastAsia="Palatino Linotype" w:hAnsi="Palatino Linotype" w:cs="Palatino Linotype"/>
          <w:i/>
          <w:sz w:val="22"/>
          <w:szCs w:val="22"/>
        </w:rPr>
      </w:pPr>
      <w:r w:rsidRPr="00184814">
        <w:rPr>
          <w:rFonts w:ascii="Palatino Linotype" w:eastAsia="Palatino Linotype" w:hAnsi="Palatino Linotype" w:cs="Palatino Linotype"/>
          <w:i/>
          <w:sz w:val="22"/>
          <w:szCs w:val="22"/>
        </w:rPr>
        <w:t>“</w:t>
      </w:r>
      <w:r w:rsidRPr="00184814">
        <w:rPr>
          <w:rFonts w:ascii="Palatino Linotype" w:eastAsia="Palatino Linotype" w:hAnsi="Palatino Linotype" w:cs="Palatino Linotype"/>
          <w:b/>
          <w:i/>
          <w:sz w:val="22"/>
          <w:szCs w:val="22"/>
        </w:rPr>
        <w:t>Artículo 19.</w:t>
      </w:r>
      <w:r w:rsidRPr="00184814">
        <w:rPr>
          <w:rFonts w:ascii="Palatino Linotype" w:eastAsia="Palatino Linotype" w:hAnsi="Palatino Linotype" w:cs="Palatino Linotype"/>
          <w:i/>
          <w:sz w:val="22"/>
          <w:szCs w:val="22"/>
        </w:rPr>
        <w:t xml:space="preserve"> (…)</w:t>
      </w:r>
    </w:p>
    <w:p w14:paraId="6FC72C9A" w14:textId="77777777" w:rsidR="000E7152" w:rsidRPr="00184814" w:rsidRDefault="000E7152" w:rsidP="000E7152">
      <w:pPr>
        <w:spacing w:line="276" w:lineRule="auto"/>
        <w:ind w:left="851" w:right="616"/>
        <w:jc w:val="both"/>
        <w:rPr>
          <w:rFonts w:ascii="Palatino Linotype" w:eastAsia="Palatino Linotype" w:hAnsi="Palatino Linotype" w:cs="Palatino Linotype"/>
          <w:i/>
          <w:sz w:val="22"/>
          <w:szCs w:val="22"/>
        </w:rPr>
      </w:pPr>
      <w:r w:rsidRPr="00184814">
        <w:rPr>
          <w:rFonts w:ascii="Palatino Linotype" w:eastAsia="Palatino Linotype" w:hAnsi="Palatino Linotype" w:cs="Palatino Linotype"/>
          <w:b/>
          <w:i/>
          <w:sz w:val="22"/>
          <w:szCs w:val="22"/>
        </w:rPr>
        <w:t>Si el sujeto obligado, en el ejercicio de sus atribuciones, debía generar, poseer o administrar la información, pero ésta no se encuentra, el Comité de transparencia deberá emitir un acuerdo de inexistencia</w:t>
      </w:r>
      <w:r w:rsidRPr="00184814">
        <w:rPr>
          <w:rFonts w:ascii="Palatino Linotype" w:eastAsia="Palatino Linotype" w:hAnsi="Palatino Linotype" w:cs="Palatino Linotype"/>
          <w:i/>
          <w:sz w:val="22"/>
          <w:szCs w:val="22"/>
        </w:rPr>
        <w:t>, debidamente fundado y motivado, en el que detalle las razones del por qué no obra en sus archivos.”</w:t>
      </w:r>
    </w:p>
    <w:p w14:paraId="470714B8" w14:textId="77777777" w:rsidR="000E7152" w:rsidRPr="00184814" w:rsidRDefault="000E7152" w:rsidP="000E7152">
      <w:pPr>
        <w:spacing w:line="276" w:lineRule="auto"/>
        <w:ind w:left="851" w:right="616"/>
        <w:jc w:val="both"/>
        <w:rPr>
          <w:rFonts w:ascii="Palatino Linotype" w:eastAsia="Palatino Linotype" w:hAnsi="Palatino Linotype" w:cs="Palatino Linotype"/>
          <w:i/>
          <w:sz w:val="22"/>
          <w:szCs w:val="22"/>
        </w:rPr>
      </w:pPr>
      <w:r w:rsidRPr="00184814">
        <w:rPr>
          <w:rFonts w:ascii="Palatino Linotype" w:eastAsia="Palatino Linotype" w:hAnsi="Palatino Linotype" w:cs="Palatino Linotype"/>
          <w:i/>
          <w:sz w:val="22"/>
          <w:szCs w:val="22"/>
        </w:rPr>
        <w:t>“</w:t>
      </w:r>
      <w:r w:rsidRPr="00184814">
        <w:rPr>
          <w:rFonts w:ascii="Palatino Linotype" w:eastAsia="Palatino Linotype" w:hAnsi="Palatino Linotype" w:cs="Palatino Linotype"/>
          <w:b/>
          <w:i/>
          <w:sz w:val="22"/>
          <w:szCs w:val="22"/>
        </w:rPr>
        <w:t>Artículo 49.</w:t>
      </w:r>
      <w:r w:rsidRPr="00184814">
        <w:rPr>
          <w:rFonts w:ascii="Palatino Linotype" w:eastAsia="Palatino Linotype" w:hAnsi="Palatino Linotype" w:cs="Palatino Linotype"/>
          <w:i/>
          <w:sz w:val="22"/>
          <w:szCs w:val="22"/>
        </w:rPr>
        <w:t xml:space="preserve"> </w:t>
      </w:r>
      <w:r w:rsidRPr="00184814">
        <w:rPr>
          <w:rFonts w:ascii="Palatino Linotype" w:eastAsia="Palatino Linotype" w:hAnsi="Palatino Linotype" w:cs="Palatino Linotype"/>
          <w:b/>
          <w:i/>
          <w:sz w:val="22"/>
          <w:szCs w:val="22"/>
        </w:rPr>
        <w:t>Los Comités de Transparencia</w:t>
      </w:r>
      <w:r w:rsidRPr="00184814">
        <w:rPr>
          <w:rFonts w:ascii="Palatino Linotype" w:eastAsia="Palatino Linotype" w:hAnsi="Palatino Linotype" w:cs="Palatino Linotype"/>
          <w:i/>
          <w:sz w:val="22"/>
          <w:szCs w:val="22"/>
        </w:rPr>
        <w:t xml:space="preserve"> tendrán las siguientes </w:t>
      </w:r>
      <w:r w:rsidRPr="00184814">
        <w:rPr>
          <w:rFonts w:ascii="Palatino Linotype" w:eastAsia="Palatino Linotype" w:hAnsi="Palatino Linotype" w:cs="Palatino Linotype"/>
          <w:b/>
          <w:i/>
          <w:sz w:val="22"/>
          <w:szCs w:val="22"/>
        </w:rPr>
        <w:t>atribuciones</w:t>
      </w:r>
      <w:r w:rsidRPr="00184814">
        <w:rPr>
          <w:rFonts w:ascii="Palatino Linotype" w:eastAsia="Palatino Linotype" w:hAnsi="Palatino Linotype" w:cs="Palatino Linotype"/>
          <w:i/>
          <w:sz w:val="22"/>
          <w:szCs w:val="22"/>
        </w:rPr>
        <w:t>:</w:t>
      </w:r>
    </w:p>
    <w:p w14:paraId="75B2AB96" w14:textId="77777777" w:rsidR="000E7152" w:rsidRPr="00184814" w:rsidRDefault="000E7152" w:rsidP="000E7152">
      <w:pPr>
        <w:spacing w:line="276" w:lineRule="auto"/>
        <w:ind w:left="851" w:right="616"/>
        <w:jc w:val="both"/>
        <w:rPr>
          <w:rFonts w:ascii="Palatino Linotype" w:eastAsia="Palatino Linotype" w:hAnsi="Palatino Linotype" w:cs="Palatino Linotype"/>
          <w:i/>
          <w:sz w:val="22"/>
          <w:szCs w:val="22"/>
        </w:rPr>
      </w:pPr>
      <w:r w:rsidRPr="00184814">
        <w:rPr>
          <w:rFonts w:ascii="Palatino Linotype" w:eastAsia="Palatino Linotype" w:hAnsi="Palatino Linotype" w:cs="Palatino Linotype"/>
          <w:b/>
          <w:i/>
          <w:sz w:val="22"/>
          <w:szCs w:val="22"/>
        </w:rPr>
        <w:t>II.</w:t>
      </w:r>
      <w:r w:rsidRPr="00184814">
        <w:rPr>
          <w:rFonts w:ascii="Palatino Linotype" w:eastAsia="Palatino Linotype" w:hAnsi="Palatino Linotype" w:cs="Palatino Linotype"/>
          <w:i/>
          <w:sz w:val="22"/>
          <w:szCs w:val="22"/>
        </w:rPr>
        <w:t xml:space="preserve"> </w:t>
      </w:r>
      <w:r w:rsidRPr="00184814">
        <w:rPr>
          <w:rFonts w:ascii="Palatino Linotype" w:eastAsia="Palatino Linotype" w:hAnsi="Palatino Linotype" w:cs="Palatino Linotype"/>
          <w:b/>
          <w:i/>
          <w:sz w:val="22"/>
          <w:szCs w:val="22"/>
        </w:rPr>
        <w:t>Confirmar, modificar o revocar las determinaciones que en materia de</w:t>
      </w:r>
      <w:r w:rsidRPr="00184814">
        <w:rPr>
          <w:rFonts w:ascii="Palatino Linotype" w:eastAsia="Palatino Linotype" w:hAnsi="Palatino Linotype" w:cs="Palatino Linotype"/>
          <w:i/>
          <w:sz w:val="22"/>
          <w:szCs w:val="22"/>
        </w:rPr>
        <w:t xml:space="preserve"> ampliación del plazo de respuesta, clasificación de la información y </w:t>
      </w:r>
      <w:r w:rsidRPr="00184814">
        <w:rPr>
          <w:rFonts w:ascii="Palatino Linotype" w:eastAsia="Palatino Linotype" w:hAnsi="Palatino Linotype" w:cs="Palatino Linotype"/>
          <w:b/>
          <w:i/>
          <w:sz w:val="22"/>
          <w:szCs w:val="22"/>
        </w:rPr>
        <w:t>declaración de inexistencia</w:t>
      </w:r>
      <w:r w:rsidRPr="00184814">
        <w:rPr>
          <w:rFonts w:ascii="Palatino Linotype" w:eastAsia="Palatino Linotype" w:hAnsi="Palatino Linotype" w:cs="Palatino Linotype"/>
          <w:i/>
          <w:sz w:val="22"/>
          <w:szCs w:val="22"/>
        </w:rPr>
        <w:t xml:space="preserve"> o de incompetencia realicen los titulares de las áreas de los sujetos obligados;</w:t>
      </w:r>
    </w:p>
    <w:p w14:paraId="626D840A" w14:textId="77777777" w:rsidR="000E7152" w:rsidRPr="00184814" w:rsidRDefault="000E7152" w:rsidP="000E7152">
      <w:pPr>
        <w:spacing w:line="276" w:lineRule="auto"/>
        <w:ind w:left="851" w:right="616"/>
        <w:jc w:val="both"/>
        <w:rPr>
          <w:rFonts w:ascii="Palatino Linotype" w:eastAsia="Palatino Linotype" w:hAnsi="Palatino Linotype" w:cs="Palatino Linotype"/>
          <w:i/>
          <w:sz w:val="22"/>
          <w:szCs w:val="22"/>
        </w:rPr>
      </w:pPr>
      <w:r w:rsidRPr="00184814">
        <w:rPr>
          <w:rFonts w:ascii="Palatino Linotype" w:eastAsia="Palatino Linotype" w:hAnsi="Palatino Linotype" w:cs="Palatino Linotype"/>
          <w:b/>
          <w:i/>
          <w:sz w:val="22"/>
          <w:szCs w:val="22"/>
        </w:rPr>
        <w:t>XIII.</w:t>
      </w:r>
      <w:r w:rsidRPr="00184814">
        <w:rPr>
          <w:rFonts w:ascii="Palatino Linotype" w:eastAsia="Palatino Linotype" w:hAnsi="Palatino Linotype" w:cs="Palatino Linotype"/>
          <w:i/>
          <w:sz w:val="22"/>
          <w:szCs w:val="22"/>
        </w:rPr>
        <w:t xml:space="preserve"> </w:t>
      </w:r>
      <w:r w:rsidRPr="00184814">
        <w:rPr>
          <w:rFonts w:ascii="Palatino Linotype" w:eastAsia="Palatino Linotype" w:hAnsi="Palatino Linotype" w:cs="Palatino Linotype"/>
          <w:b/>
          <w:i/>
          <w:sz w:val="22"/>
          <w:szCs w:val="22"/>
        </w:rPr>
        <w:t>Dictaminar las declaratorias de inexistencia de la información</w:t>
      </w:r>
      <w:r w:rsidRPr="00184814">
        <w:rPr>
          <w:rFonts w:ascii="Palatino Linotype" w:eastAsia="Palatino Linotype" w:hAnsi="Palatino Linotype" w:cs="Palatino Linotype"/>
          <w:i/>
          <w:sz w:val="22"/>
          <w:szCs w:val="22"/>
        </w:rPr>
        <w:t xml:space="preserve"> que les remitan las unidades administrativas y resolver en consecuencia…”</w:t>
      </w:r>
    </w:p>
    <w:p w14:paraId="1E6F58DD" w14:textId="77777777" w:rsidR="000E7152" w:rsidRPr="00184814" w:rsidRDefault="000E7152" w:rsidP="000E7152">
      <w:pPr>
        <w:spacing w:line="276" w:lineRule="auto"/>
        <w:ind w:left="851" w:right="616"/>
        <w:jc w:val="both"/>
        <w:rPr>
          <w:rFonts w:ascii="Palatino Linotype" w:eastAsia="Palatino Linotype" w:hAnsi="Palatino Linotype" w:cs="Palatino Linotype"/>
          <w:i/>
          <w:sz w:val="22"/>
          <w:szCs w:val="22"/>
        </w:rPr>
      </w:pPr>
      <w:r w:rsidRPr="00184814">
        <w:rPr>
          <w:rFonts w:ascii="Palatino Linotype" w:eastAsia="Palatino Linotype" w:hAnsi="Palatino Linotype" w:cs="Palatino Linotype"/>
          <w:i/>
          <w:sz w:val="22"/>
          <w:szCs w:val="22"/>
        </w:rPr>
        <w:t>“</w:t>
      </w:r>
      <w:r w:rsidRPr="00184814">
        <w:rPr>
          <w:rFonts w:ascii="Palatino Linotype" w:eastAsia="Palatino Linotype" w:hAnsi="Palatino Linotype" w:cs="Palatino Linotype"/>
          <w:b/>
          <w:i/>
          <w:sz w:val="22"/>
          <w:szCs w:val="22"/>
        </w:rPr>
        <w:t>Artículo 169</w:t>
      </w:r>
      <w:r w:rsidRPr="00184814">
        <w:rPr>
          <w:rFonts w:ascii="Palatino Linotype" w:eastAsia="Palatino Linotype" w:hAnsi="Palatino Linotype" w:cs="Palatino Linotype"/>
          <w:i/>
          <w:sz w:val="22"/>
          <w:szCs w:val="22"/>
        </w:rPr>
        <w:t xml:space="preserve">. </w:t>
      </w:r>
      <w:r w:rsidRPr="00184814">
        <w:rPr>
          <w:rFonts w:ascii="Palatino Linotype" w:eastAsia="Palatino Linotype" w:hAnsi="Palatino Linotype" w:cs="Palatino Linotype"/>
          <w:b/>
          <w:i/>
          <w:sz w:val="22"/>
          <w:szCs w:val="22"/>
        </w:rPr>
        <w:t>Cuando la información no se encuentre en los archivos del sujeto obligado, el Comité de Transparencia</w:t>
      </w:r>
      <w:r w:rsidRPr="00184814">
        <w:rPr>
          <w:rFonts w:ascii="Palatino Linotype" w:eastAsia="Palatino Linotype" w:hAnsi="Palatino Linotype" w:cs="Palatino Linotype"/>
          <w:i/>
          <w:sz w:val="22"/>
          <w:szCs w:val="22"/>
        </w:rPr>
        <w:t xml:space="preserve">: </w:t>
      </w:r>
    </w:p>
    <w:p w14:paraId="30B0D8F9" w14:textId="77777777" w:rsidR="000E7152" w:rsidRPr="00184814" w:rsidRDefault="000E7152" w:rsidP="000E7152">
      <w:pPr>
        <w:spacing w:line="276" w:lineRule="auto"/>
        <w:ind w:left="851" w:right="616"/>
        <w:jc w:val="both"/>
        <w:rPr>
          <w:rFonts w:ascii="Palatino Linotype" w:eastAsia="Palatino Linotype" w:hAnsi="Palatino Linotype" w:cs="Palatino Linotype"/>
          <w:i/>
          <w:sz w:val="22"/>
          <w:szCs w:val="22"/>
        </w:rPr>
      </w:pPr>
      <w:r w:rsidRPr="00184814">
        <w:rPr>
          <w:rFonts w:ascii="Palatino Linotype" w:eastAsia="Palatino Linotype" w:hAnsi="Palatino Linotype" w:cs="Palatino Linotype"/>
          <w:b/>
          <w:i/>
          <w:sz w:val="22"/>
          <w:szCs w:val="22"/>
        </w:rPr>
        <w:t>I.</w:t>
      </w:r>
      <w:r w:rsidRPr="00184814">
        <w:rPr>
          <w:rFonts w:ascii="Palatino Linotype" w:eastAsia="Palatino Linotype" w:hAnsi="Palatino Linotype" w:cs="Palatino Linotype"/>
          <w:i/>
          <w:sz w:val="22"/>
          <w:szCs w:val="22"/>
        </w:rPr>
        <w:t xml:space="preserve"> Analizará el caso y tomará las medidas necesarias para localizar la información; </w:t>
      </w:r>
    </w:p>
    <w:p w14:paraId="0B809543" w14:textId="77777777" w:rsidR="000E7152" w:rsidRPr="00184814" w:rsidRDefault="000E7152" w:rsidP="000E7152">
      <w:pPr>
        <w:spacing w:line="276" w:lineRule="auto"/>
        <w:ind w:left="851" w:right="616"/>
        <w:jc w:val="both"/>
        <w:rPr>
          <w:rFonts w:ascii="Palatino Linotype" w:eastAsia="Palatino Linotype" w:hAnsi="Palatino Linotype" w:cs="Palatino Linotype"/>
          <w:i/>
          <w:sz w:val="22"/>
          <w:szCs w:val="22"/>
        </w:rPr>
      </w:pPr>
      <w:r w:rsidRPr="00184814">
        <w:rPr>
          <w:rFonts w:ascii="Palatino Linotype" w:eastAsia="Palatino Linotype" w:hAnsi="Palatino Linotype" w:cs="Palatino Linotype"/>
          <w:b/>
          <w:i/>
          <w:sz w:val="22"/>
          <w:szCs w:val="22"/>
        </w:rPr>
        <w:t>II.</w:t>
      </w:r>
      <w:r w:rsidRPr="00184814">
        <w:rPr>
          <w:rFonts w:ascii="Palatino Linotype" w:eastAsia="Palatino Linotype" w:hAnsi="Palatino Linotype" w:cs="Palatino Linotype"/>
          <w:i/>
          <w:sz w:val="22"/>
          <w:szCs w:val="22"/>
        </w:rPr>
        <w:t xml:space="preserve"> </w:t>
      </w:r>
      <w:r w:rsidRPr="00184814">
        <w:rPr>
          <w:rFonts w:ascii="Palatino Linotype" w:eastAsia="Palatino Linotype" w:hAnsi="Palatino Linotype" w:cs="Palatino Linotype"/>
          <w:b/>
          <w:i/>
          <w:sz w:val="22"/>
          <w:szCs w:val="22"/>
        </w:rPr>
        <w:t>Expedirá una resolución que confirme la inexistencia del documento</w:t>
      </w:r>
      <w:r w:rsidRPr="00184814">
        <w:rPr>
          <w:rFonts w:ascii="Palatino Linotype" w:eastAsia="Palatino Linotype" w:hAnsi="Palatino Linotype" w:cs="Palatino Linotype"/>
          <w:i/>
          <w:sz w:val="22"/>
          <w:szCs w:val="22"/>
        </w:rPr>
        <w:t xml:space="preserve">; </w:t>
      </w:r>
    </w:p>
    <w:p w14:paraId="5EEAE5C8" w14:textId="77777777" w:rsidR="000E7152" w:rsidRPr="00184814" w:rsidRDefault="000E7152" w:rsidP="000E7152">
      <w:pPr>
        <w:spacing w:line="276" w:lineRule="auto"/>
        <w:ind w:left="851" w:right="616"/>
        <w:jc w:val="both"/>
        <w:rPr>
          <w:rFonts w:ascii="Palatino Linotype" w:eastAsia="Palatino Linotype" w:hAnsi="Palatino Linotype" w:cs="Palatino Linotype"/>
          <w:i/>
          <w:sz w:val="22"/>
          <w:szCs w:val="22"/>
        </w:rPr>
      </w:pPr>
      <w:r w:rsidRPr="00184814">
        <w:rPr>
          <w:rFonts w:ascii="Palatino Linotype" w:eastAsia="Palatino Linotype" w:hAnsi="Palatino Linotype" w:cs="Palatino Linotype"/>
          <w:b/>
          <w:i/>
          <w:sz w:val="22"/>
          <w:szCs w:val="22"/>
        </w:rPr>
        <w:t>III</w:t>
      </w:r>
      <w:r w:rsidRPr="00184814">
        <w:rPr>
          <w:rFonts w:ascii="Palatino Linotype" w:eastAsia="Palatino Linotype" w:hAnsi="Palatino Linotype" w:cs="Palatino Linotype"/>
          <w:i/>
          <w:sz w:val="22"/>
          <w:szCs w:val="22"/>
        </w:rPr>
        <w:t xml:space="preserve">. Ordenará, siempre que sea materialmente posible, que se genere o se reponga la información en caso de que ésta tuviera que existir en la medida que deriva del ejercicio de sus facultades, competencias o funciones, o que previa acreditación de la imposibilidad de su generación, exponga de forma fundada y motivada, las razones por las cuales en el caso particular no ejerció dichas facultades, competencias o funciones, lo cual notificará al solicitante a través de la Unidad de Transparencia; y </w:t>
      </w:r>
    </w:p>
    <w:p w14:paraId="747E1D91" w14:textId="77777777" w:rsidR="000E7152" w:rsidRPr="00184814" w:rsidRDefault="000E7152" w:rsidP="000E7152">
      <w:pPr>
        <w:spacing w:line="276" w:lineRule="auto"/>
        <w:ind w:left="851" w:right="616"/>
        <w:jc w:val="both"/>
        <w:rPr>
          <w:rFonts w:ascii="Palatino Linotype" w:eastAsia="Palatino Linotype" w:hAnsi="Palatino Linotype" w:cs="Palatino Linotype"/>
          <w:i/>
          <w:sz w:val="22"/>
          <w:szCs w:val="22"/>
        </w:rPr>
      </w:pPr>
      <w:r w:rsidRPr="00184814">
        <w:rPr>
          <w:rFonts w:ascii="Palatino Linotype" w:eastAsia="Palatino Linotype" w:hAnsi="Palatino Linotype" w:cs="Palatino Linotype"/>
          <w:b/>
          <w:i/>
          <w:sz w:val="22"/>
          <w:szCs w:val="22"/>
        </w:rPr>
        <w:t xml:space="preserve">IV. </w:t>
      </w:r>
      <w:r w:rsidRPr="00184814">
        <w:rPr>
          <w:rFonts w:ascii="Palatino Linotype" w:eastAsia="Palatino Linotype" w:hAnsi="Palatino Linotype" w:cs="Palatino Linotype"/>
          <w:i/>
          <w:sz w:val="22"/>
          <w:szCs w:val="22"/>
        </w:rPr>
        <w:t xml:space="preserve">Notificará al órgano interno de control o equivalente del sujeto obligado quien, en su caso, deberá iniciar el procedimiento de responsabilidad administrativa que corresponda. </w:t>
      </w:r>
    </w:p>
    <w:p w14:paraId="254143CE" w14:textId="77777777" w:rsidR="000E7152" w:rsidRPr="00184814" w:rsidRDefault="000E7152" w:rsidP="000E7152">
      <w:pPr>
        <w:spacing w:line="276" w:lineRule="auto"/>
        <w:ind w:left="851" w:right="616"/>
        <w:jc w:val="both"/>
        <w:rPr>
          <w:rFonts w:ascii="Palatino Linotype" w:eastAsia="Palatino Linotype" w:hAnsi="Palatino Linotype" w:cs="Palatino Linotype"/>
          <w:i/>
          <w:sz w:val="22"/>
          <w:szCs w:val="22"/>
        </w:rPr>
      </w:pPr>
      <w:r w:rsidRPr="00184814">
        <w:rPr>
          <w:rFonts w:ascii="Palatino Linotype" w:eastAsia="Palatino Linotype" w:hAnsi="Palatino Linotype" w:cs="Palatino Linotype"/>
          <w:i/>
          <w:sz w:val="22"/>
          <w:szCs w:val="22"/>
        </w:rPr>
        <w:t xml:space="preserve">La Unidad de Transparencia deberá notificarlo al solicitante por escrito, en un plazo que no exceda de quince días hábiles contados a partir del día siguiente a la presentación de la solicitud. </w:t>
      </w:r>
    </w:p>
    <w:p w14:paraId="53D300B0" w14:textId="77777777" w:rsidR="000E7152" w:rsidRPr="00184814" w:rsidRDefault="000E7152" w:rsidP="000E7152">
      <w:pPr>
        <w:spacing w:line="276" w:lineRule="auto"/>
        <w:ind w:left="851" w:right="616"/>
        <w:jc w:val="both"/>
        <w:rPr>
          <w:rFonts w:ascii="Palatino Linotype" w:eastAsia="Palatino Linotype" w:hAnsi="Palatino Linotype" w:cs="Palatino Linotype"/>
          <w:i/>
          <w:sz w:val="22"/>
          <w:szCs w:val="22"/>
        </w:rPr>
      </w:pPr>
      <w:r w:rsidRPr="00184814">
        <w:rPr>
          <w:rFonts w:ascii="Palatino Linotype" w:eastAsia="Palatino Linotype" w:hAnsi="Palatino Linotype" w:cs="Palatino Linotype"/>
          <w:i/>
          <w:sz w:val="22"/>
          <w:szCs w:val="22"/>
        </w:rPr>
        <w:t>Este plazo podrá ampliarse hasta por otros siete días hábiles, siempre que existan razones para ello, debiendo notificarse por escrito al solicitante.”</w:t>
      </w:r>
    </w:p>
    <w:p w14:paraId="60CE4B62" w14:textId="77777777" w:rsidR="000E7152" w:rsidRPr="00184814" w:rsidRDefault="000E7152" w:rsidP="000E7152">
      <w:pPr>
        <w:spacing w:line="276" w:lineRule="auto"/>
        <w:ind w:left="851" w:right="616"/>
        <w:jc w:val="both"/>
        <w:rPr>
          <w:rFonts w:ascii="Palatino Linotype" w:eastAsia="Palatino Linotype" w:hAnsi="Palatino Linotype" w:cs="Palatino Linotype"/>
          <w:i/>
          <w:sz w:val="22"/>
          <w:szCs w:val="22"/>
        </w:rPr>
      </w:pPr>
      <w:r w:rsidRPr="00184814">
        <w:rPr>
          <w:rFonts w:ascii="Palatino Linotype" w:eastAsia="Palatino Linotype" w:hAnsi="Palatino Linotype" w:cs="Palatino Linotype"/>
          <w:i/>
          <w:sz w:val="22"/>
          <w:szCs w:val="22"/>
        </w:rPr>
        <w:t>“</w:t>
      </w:r>
      <w:r w:rsidRPr="00184814">
        <w:rPr>
          <w:rFonts w:ascii="Palatino Linotype" w:eastAsia="Palatino Linotype" w:hAnsi="Palatino Linotype" w:cs="Palatino Linotype"/>
          <w:b/>
          <w:i/>
          <w:sz w:val="22"/>
          <w:szCs w:val="22"/>
        </w:rPr>
        <w:t>Artículo 170.</w:t>
      </w:r>
      <w:r w:rsidRPr="00184814">
        <w:rPr>
          <w:rFonts w:ascii="Palatino Linotype" w:eastAsia="Palatino Linotype" w:hAnsi="Palatino Linotype" w:cs="Palatino Linotype"/>
          <w:i/>
          <w:sz w:val="22"/>
          <w:szCs w:val="22"/>
        </w:rPr>
        <w:t xml:space="preserve"> </w:t>
      </w:r>
      <w:r w:rsidRPr="00184814">
        <w:rPr>
          <w:rFonts w:ascii="Palatino Linotype" w:eastAsia="Palatino Linotype" w:hAnsi="Palatino Linotype" w:cs="Palatino Linotype"/>
          <w:b/>
          <w:i/>
          <w:sz w:val="22"/>
          <w:szCs w:val="22"/>
        </w:rPr>
        <w:t>La resolución del Comité de Transparencia que confirme la inexistencia de la información solicitada contendrá los elementos mínimos</w:t>
      </w:r>
      <w:r w:rsidRPr="00184814">
        <w:rPr>
          <w:rFonts w:ascii="Palatino Linotype" w:eastAsia="Palatino Linotype" w:hAnsi="Palatino Linotype" w:cs="Palatino Linotype"/>
          <w:i/>
          <w:sz w:val="22"/>
          <w:szCs w:val="22"/>
        </w:rPr>
        <w:t xml:space="preserve"> </w:t>
      </w:r>
      <w:r w:rsidRPr="00184814">
        <w:rPr>
          <w:rFonts w:ascii="Palatino Linotype" w:eastAsia="Palatino Linotype" w:hAnsi="Palatino Linotype" w:cs="Palatino Linotype"/>
          <w:b/>
          <w:i/>
          <w:sz w:val="22"/>
          <w:szCs w:val="22"/>
        </w:rPr>
        <w:t>que permitan al solicitante tener la certeza de que se utilizó un criterio de búsqueda exhaustivo</w:t>
      </w:r>
      <w:r w:rsidRPr="00184814">
        <w:rPr>
          <w:rFonts w:ascii="Palatino Linotype" w:eastAsia="Palatino Linotype" w:hAnsi="Palatino Linotype" w:cs="Palatino Linotype"/>
          <w:i/>
          <w:sz w:val="22"/>
          <w:szCs w:val="22"/>
        </w:rPr>
        <w:t>, además de señalar las circunstancias de tiempo, modo y lugar que generaron la existencia en cuestión y señalará al servidor público responsable de contar con la misma.”</w:t>
      </w:r>
    </w:p>
    <w:p w14:paraId="652EDA92" w14:textId="77777777" w:rsidR="000E7152" w:rsidRPr="00184814" w:rsidRDefault="000E7152" w:rsidP="000E7152">
      <w:pPr>
        <w:spacing w:line="276" w:lineRule="auto"/>
        <w:ind w:left="851" w:right="616"/>
        <w:jc w:val="both"/>
        <w:rPr>
          <w:rFonts w:ascii="Palatino Linotype" w:eastAsia="Palatino Linotype" w:hAnsi="Palatino Linotype" w:cs="Palatino Linotype"/>
          <w:i/>
          <w:sz w:val="22"/>
          <w:szCs w:val="22"/>
        </w:rPr>
      </w:pPr>
    </w:p>
    <w:p w14:paraId="5184096D" w14:textId="3998DF8D" w:rsidR="000E7152" w:rsidRPr="00184814" w:rsidRDefault="000E7152" w:rsidP="000E7152">
      <w:pPr>
        <w:spacing w:line="360" w:lineRule="auto"/>
        <w:jc w:val="both"/>
        <w:rPr>
          <w:rFonts w:ascii="Palatino Linotype" w:eastAsia="Palatino Linotype" w:hAnsi="Palatino Linotype" w:cs="Palatino Linotype"/>
          <w:sz w:val="22"/>
          <w:szCs w:val="22"/>
        </w:rPr>
      </w:pPr>
      <w:r w:rsidRPr="00184814">
        <w:rPr>
          <w:rFonts w:ascii="Palatino Linotype" w:eastAsia="Palatino Linotype" w:hAnsi="Palatino Linotype" w:cs="Palatino Linotype"/>
          <w:sz w:val="22"/>
          <w:szCs w:val="22"/>
        </w:rPr>
        <w:t>De lo anterior, se aprecia que, para la emisión del Acuerdo de Inexistencia este debe dar certeza de las razones o motivos por las cuales no se localizó la información y del proceso realizado para localizar la misma, acreditando en un primer momento la búsqueda exhaustiva y razonable de la información en las áreas administrativas, lo cual constará mediante los oficios emitidos y las respuestas por parte de los servidores públicos de las áreas correspondientes, ello con la finalidad de que se informe si los documentos solicitados por alguna circunstancia no obran en los archivos del ente obligado.</w:t>
      </w:r>
    </w:p>
    <w:p w14:paraId="1623E44D" w14:textId="77777777" w:rsidR="00795D5F" w:rsidRPr="00184814" w:rsidRDefault="00795D5F" w:rsidP="000E7152">
      <w:pPr>
        <w:spacing w:line="360" w:lineRule="auto"/>
        <w:jc w:val="both"/>
        <w:rPr>
          <w:rFonts w:ascii="Palatino Linotype" w:eastAsia="Palatino Linotype" w:hAnsi="Palatino Linotype" w:cs="Palatino Linotype"/>
          <w:sz w:val="22"/>
          <w:szCs w:val="22"/>
        </w:rPr>
      </w:pPr>
    </w:p>
    <w:p w14:paraId="44BA724F" w14:textId="77777777" w:rsidR="002F4F80" w:rsidRPr="00184814" w:rsidRDefault="002F4F80" w:rsidP="002F4F80">
      <w:pPr>
        <w:spacing w:line="360" w:lineRule="auto"/>
        <w:jc w:val="both"/>
        <w:rPr>
          <w:rFonts w:ascii="Palatino Linotype" w:eastAsia="Palatino Linotype" w:hAnsi="Palatino Linotype" w:cs="Palatino Linotype"/>
          <w:sz w:val="22"/>
          <w:szCs w:val="22"/>
        </w:rPr>
      </w:pPr>
      <w:r w:rsidRPr="00184814">
        <w:rPr>
          <w:rFonts w:ascii="Palatino Linotype" w:eastAsia="Palatino Linotype" w:hAnsi="Palatino Linotype" w:cs="Palatino Linotype"/>
          <w:sz w:val="22"/>
          <w:szCs w:val="22"/>
        </w:rPr>
        <w:t>Asimismo, resulta aplicable el Criterio reiterado número 08/19 emitido por Acuerdo del Pleno del Instituto de Transparencia y Acceso a la Información Pública del Estado de México y Municipios, que precisa:</w:t>
      </w:r>
    </w:p>
    <w:p w14:paraId="3FC0100C" w14:textId="77777777" w:rsidR="002F4F80" w:rsidRPr="00184814" w:rsidRDefault="002F4F80" w:rsidP="002F4F80">
      <w:pPr>
        <w:ind w:left="851" w:right="902"/>
        <w:jc w:val="both"/>
        <w:rPr>
          <w:rFonts w:ascii="Palatino Linotype" w:eastAsia="Palatino Linotype" w:hAnsi="Palatino Linotype" w:cs="Palatino Linotype"/>
          <w:i/>
          <w:sz w:val="22"/>
          <w:szCs w:val="22"/>
        </w:rPr>
      </w:pPr>
    </w:p>
    <w:p w14:paraId="463483E9" w14:textId="77777777" w:rsidR="002F4F80" w:rsidRPr="00184814" w:rsidRDefault="002F4F80" w:rsidP="002F4F80">
      <w:pPr>
        <w:spacing w:line="276" w:lineRule="auto"/>
        <w:ind w:left="851" w:right="616"/>
        <w:jc w:val="both"/>
        <w:rPr>
          <w:rFonts w:ascii="Palatino Linotype" w:eastAsia="Palatino Linotype" w:hAnsi="Palatino Linotype" w:cs="Palatino Linotype"/>
          <w:i/>
          <w:sz w:val="22"/>
          <w:szCs w:val="22"/>
        </w:rPr>
      </w:pPr>
      <w:r w:rsidRPr="00184814">
        <w:rPr>
          <w:rFonts w:ascii="Palatino Linotype" w:eastAsia="Palatino Linotype" w:hAnsi="Palatino Linotype" w:cs="Palatino Linotype"/>
          <w:i/>
          <w:sz w:val="22"/>
          <w:szCs w:val="22"/>
        </w:rPr>
        <w:t>“</w:t>
      </w:r>
      <w:r w:rsidRPr="00184814">
        <w:rPr>
          <w:rFonts w:ascii="Palatino Linotype" w:eastAsia="Palatino Linotype" w:hAnsi="Palatino Linotype" w:cs="Palatino Linotype"/>
          <w:b/>
          <w:i/>
          <w:sz w:val="22"/>
          <w:szCs w:val="22"/>
        </w:rPr>
        <w:t>INEXISTENCIA DE LA INFORMACIÓN. SUPUESTOS PARA EMITIR LA RESOLUCIÓN DE LA</w:t>
      </w:r>
      <w:r w:rsidRPr="00184814">
        <w:rPr>
          <w:rFonts w:ascii="Palatino Linotype" w:eastAsia="Palatino Linotype" w:hAnsi="Palatino Linotype" w:cs="Palatino Linotype"/>
          <w:i/>
          <w:sz w:val="22"/>
          <w:szCs w:val="22"/>
        </w:rPr>
        <w:t>. De conformidad con los artículos 19, párrafo tercero y 170 de la Ley de Transparencia y Acceso a la Información Pública del Estado de México y Municipios, el Comité de Transparencia deberá emitir un acuerdo de inexistencia 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sido generada, poseída o administrada, por algún motivo ya no se cuenta con la información solicitada; o bien, c) cuando el Sujeto Obligado fue omiso en ejercer una facultad, competencia o atribución inexcusable. Supuestos que, de actualizarse, deberán acreditarse con las exigencias legales contempladas en los numerales 49, fracción II, 169 y 170 de la Ley de Transparencia de la entidad, a través de una 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p>
    <w:p w14:paraId="67B55C88" w14:textId="77777777" w:rsidR="002F4F80" w:rsidRPr="00184814" w:rsidRDefault="002F4F80" w:rsidP="002F4F80">
      <w:pPr>
        <w:spacing w:line="360" w:lineRule="auto"/>
        <w:jc w:val="both"/>
        <w:rPr>
          <w:rFonts w:ascii="Palatino Linotype" w:eastAsia="Palatino Linotype" w:hAnsi="Palatino Linotype" w:cs="Palatino Linotype"/>
          <w:sz w:val="22"/>
          <w:szCs w:val="22"/>
        </w:rPr>
      </w:pPr>
    </w:p>
    <w:p w14:paraId="33ABB3E9" w14:textId="453E9892" w:rsidR="002F4F80" w:rsidRPr="00184814" w:rsidRDefault="002F4F80" w:rsidP="002F4F80">
      <w:pPr>
        <w:spacing w:line="360" w:lineRule="auto"/>
        <w:ind w:right="-7"/>
        <w:jc w:val="both"/>
        <w:rPr>
          <w:rFonts w:ascii="Palatino Linotype" w:eastAsia="Palatino Linotype" w:hAnsi="Palatino Linotype" w:cs="Palatino Linotype"/>
          <w:sz w:val="22"/>
        </w:rPr>
      </w:pPr>
      <w:r w:rsidRPr="00184814">
        <w:rPr>
          <w:rFonts w:ascii="Palatino Linotype" w:eastAsia="Palatino Linotype" w:hAnsi="Palatino Linotype" w:cs="Palatino Linotype"/>
          <w:sz w:val="22"/>
        </w:rPr>
        <w:t xml:space="preserve">En consecuencia, se insiste que el Comité de Transparencia debe emitir el correspondiente Acuerdo de Inexistencia de la Información y notificarlo al </w:t>
      </w:r>
      <w:r w:rsidRPr="00184814">
        <w:rPr>
          <w:rFonts w:ascii="Palatino Linotype" w:eastAsia="Palatino Linotype" w:hAnsi="Palatino Linotype" w:cs="Palatino Linotype"/>
          <w:b/>
          <w:sz w:val="22"/>
        </w:rPr>
        <w:t>Recurrente</w:t>
      </w:r>
      <w:r w:rsidRPr="00184814">
        <w:rPr>
          <w:rFonts w:ascii="Palatino Linotype" w:eastAsia="Palatino Linotype" w:hAnsi="Palatino Linotype" w:cs="Palatino Linotype"/>
          <w:sz w:val="22"/>
        </w:rPr>
        <w:t xml:space="preserve">, debiendo exponer las razones por las que se buscó la información, las áreas en las que se instruyó la búsqueda, los criterios y los métodos de búsqueda de la información utilizados, las respuestas otorgadas por los Servidores Públicos Habilitados y en general, todas aquéllas circunstancias de modo, tiempo y lugar que se tomaron en cuenta para llegar a determinar que no obra en sus archivos la información requerida. </w:t>
      </w:r>
    </w:p>
    <w:p w14:paraId="5D21B7B3" w14:textId="77777777" w:rsidR="002F4F80" w:rsidRPr="00184814" w:rsidRDefault="002F4F80" w:rsidP="002F4F80">
      <w:pPr>
        <w:spacing w:line="360" w:lineRule="auto"/>
        <w:ind w:right="-7"/>
        <w:jc w:val="both"/>
        <w:rPr>
          <w:rFonts w:ascii="Palatino Linotype" w:eastAsia="Palatino Linotype" w:hAnsi="Palatino Linotype" w:cs="Palatino Linotype"/>
          <w:sz w:val="22"/>
        </w:rPr>
      </w:pPr>
    </w:p>
    <w:p w14:paraId="719147DC" w14:textId="49EF8A16" w:rsidR="002F4F80" w:rsidRPr="00184814" w:rsidRDefault="002F4F80" w:rsidP="002F4F80">
      <w:pPr>
        <w:spacing w:line="360" w:lineRule="auto"/>
        <w:ind w:right="-7"/>
        <w:jc w:val="both"/>
        <w:rPr>
          <w:rFonts w:ascii="Palatino Linotype" w:eastAsia="Palatino Linotype" w:hAnsi="Palatino Linotype" w:cs="Palatino Linotype"/>
          <w:sz w:val="22"/>
        </w:rPr>
      </w:pPr>
      <w:r w:rsidRPr="00184814">
        <w:rPr>
          <w:rFonts w:ascii="Palatino Linotype" w:eastAsia="Palatino Linotype" w:hAnsi="Palatino Linotype" w:cs="Palatino Linotype"/>
          <w:sz w:val="22"/>
        </w:rPr>
        <w:t xml:space="preserve">Así, para poder acreditar el carácter exhaustivo de la búsqueda realizada por los Sujetos Obligados, se deben motivar las razones por las que se buscó la información en determinadas áreas, los criterios de búsqueda utilizados y demás circunstancias que fueron tomadas en cuenta, además de cumplir con distintos criterios de forma. </w:t>
      </w:r>
    </w:p>
    <w:p w14:paraId="6D7EAA18" w14:textId="77777777" w:rsidR="002F4F80" w:rsidRPr="00184814" w:rsidRDefault="002F4F80" w:rsidP="002F4F80">
      <w:pPr>
        <w:spacing w:line="360" w:lineRule="auto"/>
        <w:ind w:right="-7"/>
        <w:jc w:val="both"/>
        <w:rPr>
          <w:rFonts w:ascii="Palatino Linotype" w:eastAsia="Palatino Linotype" w:hAnsi="Palatino Linotype" w:cs="Palatino Linotype"/>
          <w:sz w:val="22"/>
        </w:rPr>
      </w:pPr>
    </w:p>
    <w:p w14:paraId="2F505F91" w14:textId="77777777" w:rsidR="002F4F80" w:rsidRPr="00184814" w:rsidRDefault="002F4F80" w:rsidP="002F4F80">
      <w:pPr>
        <w:spacing w:line="360" w:lineRule="auto"/>
        <w:ind w:right="-7"/>
        <w:jc w:val="both"/>
        <w:rPr>
          <w:rFonts w:ascii="Palatino Linotype" w:eastAsia="Palatino Linotype" w:hAnsi="Palatino Linotype" w:cs="Palatino Linotype"/>
          <w:sz w:val="22"/>
        </w:rPr>
      </w:pPr>
      <w:r w:rsidRPr="00184814">
        <w:rPr>
          <w:rFonts w:ascii="Palatino Linotype" w:eastAsia="Palatino Linotype" w:hAnsi="Palatino Linotype" w:cs="Palatino Linotype"/>
          <w:sz w:val="22"/>
        </w:rPr>
        <w:t>En ese contexto, de conformidad con los criterios orientadores 12/10 y 04/19, emitidos por el entonces Instituto Nacional de Transparencia, Acceso a la Información y Protección de Datos Personales, traídos por analogía, se colige que los sujetos obligados para acreditar que se realizó una búsqueda exhaustiva y razonable, deben de proporcionar los elementos suficientes del carácter exhaustivo de la indagación realizada, a saber, los siguientes:</w:t>
      </w:r>
    </w:p>
    <w:p w14:paraId="396F1977" w14:textId="77777777" w:rsidR="002F4F80" w:rsidRPr="00184814" w:rsidRDefault="002F4F80" w:rsidP="002F4F80">
      <w:pPr>
        <w:spacing w:line="360" w:lineRule="auto"/>
        <w:ind w:right="-7"/>
        <w:jc w:val="both"/>
        <w:rPr>
          <w:rFonts w:ascii="Palatino Linotype" w:eastAsia="Palatino Linotype" w:hAnsi="Palatino Linotype" w:cs="Palatino Linotype"/>
          <w:sz w:val="22"/>
        </w:rPr>
      </w:pPr>
    </w:p>
    <w:p w14:paraId="7630B142" w14:textId="77777777" w:rsidR="002F4F80" w:rsidRPr="00184814" w:rsidRDefault="002F4F80" w:rsidP="002F4F80">
      <w:pPr>
        <w:numPr>
          <w:ilvl w:val="0"/>
          <w:numId w:val="48"/>
        </w:numPr>
        <w:pBdr>
          <w:top w:val="nil"/>
          <w:left w:val="nil"/>
          <w:bottom w:val="nil"/>
          <w:right w:val="nil"/>
          <w:between w:val="nil"/>
        </w:pBdr>
        <w:spacing w:line="360" w:lineRule="auto"/>
        <w:ind w:right="-7"/>
        <w:jc w:val="both"/>
        <w:rPr>
          <w:rFonts w:ascii="Palatino Linotype" w:eastAsia="Palatino Linotype" w:hAnsi="Palatino Linotype" w:cs="Palatino Linotype"/>
          <w:sz w:val="22"/>
        </w:rPr>
      </w:pPr>
      <w:r w:rsidRPr="00184814">
        <w:rPr>
          <w:rFonts w:ascii="Palatino Linotype" w:eastAsia="Palatino Linotype" w:hAnsi="Palatino Linotype" w:cs="Palatino Linotype"/>
          <w:sz w:val="22"/>
        </w:rPr>
        <w:t xml:space="preserve">Motivación por las que se buscó la información, en determinadas unidades administrativas;  </w:t>
      </w:r>
    </w:p>
    <w:p w14:paraId="450D38AC" w14:textId="77777777" w:rsidR="002F4F80" w:rsidRPr="00184814" w:rsidRDefault="002F4F80" w:rsidP="002F4F80">
      <w:pPr>
        <w:numPr>
          <w:ilvl w:val="0"/>
          <w:numId w:val="48"/>
        </w:numPr>
        <w:pBdr>
          <w:top w:val="nil"/>
          <w:left w:val="nil"/>
          <w:bottom w:val="nil"/>
          <w:right w:val="nil"/>
          <w:between w:val="nil"/>
        </w:pBdr>
        <w:spacing w:line="360" w:lineRule="auto"/>
        <w:ind w:right="-7"/>
        <w:jc w:val="both"/>
        <w:rPr>
          <w:rFonts w:ascii="Palatino Linotype" w:eastAsia="Palatino Linotype" w:hAnsi="Palatino Linotype" w:cs="Palatino Linotype"/>
          <w:sz w:val="22"/>
        </w:rPr>
      </w:pPr>
      <w:r w:rsidRPr="00184814">
        <w:rPr>
          <w:rFonts w:ascii="Palatino Linotype" w:eastAsia="Palatino Linotype" w:hAnsi="Palatino Linotype" w:cs="Palatino Linotype"/>
          <w:sz w:val="22"/>
        </w:rPr>
        <w:t xml:space="preserve">Los criterios de búsqueda utilizados, y </w:t>
      </w:r>
    </w:p>
    <w:p w14:paraId="2743F687" w14:textId="77777777" w:rsidR="002F4F80" w:rsidRPr="00184814" w:rsidRDefault="002F4F80" w:rsidP="002F4F80">
      <w:pPr>
        <w:numPr>
          <w:ilvl w:val="0"/>
          <w:numId w:val="48"/>
        </w:numPr>
        <w:pBdr>
          <w:top w:val="nil"/>
          <w:left w:val="nil"/>
          <w:bottom w:val="nil"/>
          <w:right w:val="nil"/>
          <w:between w:val="nil"/>
        </w:pBdr>
        <w:spacing w:line="360" w:lineRule="auto"/>
        <w:ind w:right="-7"/>
        <w:jc w:val="both"/>
        <w:rPr>
          <w:rFonts w:ascii="Palatino Linotype" w:eastAsia="Palatino Linotype" w:hAnsi="Palatino Linotype" w:cs="Palatino Linotype"/>
          <w:sz w:val="22"/>
        </w:rPr>
      </w:pPr>
      <w:r w:rsidRPr="00184814">
        <w:rPr>
          <w:rFonts w:ascii="Palatino Linotype" w:eastAsia="Palatino Linotype" w:hAnsi="Palatino Linotype" w:cs="Palatino Linotype"/>
          <w:sz w:val="22"/>
        </w:rPr>
        <w:t>Las circunstancias que fueron tomadas en cuenta.</w:t>
      </w:r>
    </w:p>
    <w:p w14:paraId="75555CED" w14:textId="77777777" w:rsidR="002F4F80" w:rsidRPr="00184814" w:rsidRDefault="002F4F80" w:rsidP="002F4F80">
      <w:pPr>
        <w:spacing w:line="360" w:lineRule="auto"/>
        <w:jc w:val="both"/>
        <w:rPr>
          <w:rFonts w:ascii="Palatino Linotype" w:eastAsia="Palatino Linotype" w:hAnsi="Palatino Linotype" w:cs="Palatino Linotype"/>
          <w:sz w:val="22"/>
          <w:szCs w:val="22"/>
        </w:rPr>
      </w:pPr>
    </w:p>
    <w:p w14:paraId="66DADFAA" w14:textId="77777777" w:rsidR="002F4F80" w:rsidRPr="00184814" w:rsidRDefault="002F4F80" w:rsidP="002F4F80">
      <w:pPr>
        <w:spacing w:line="360" w:lineRule="auto"/>
        <w:jc w:val="both"/>
        <w:rPr>
          <w:rFonts w:ascii="Palatino Linotype" w:eastAsia="Palatino Linotype" w:hAnsi="Palatino Linotype" w:cs="Palatino Linotype"/>
          <w:sz w:val="22"/>
          <w:szCs w:val="22"/>
        </w:rPr>
      </w:pPr>
      <w:r w:rsidRPr="00184814">
        <w:rPr>
          <w:rFonts w:ascii="Palatino Linotype" w:eastAsia="Palatino Linotype" w:hAnsi="Palatino Linotype" w:cs="Palatino Linotype"/>
          <w:sz w:val="22"/>
          <w:szCs w:val="22"/>
        </w:rPr>
        <w:t>Lo anterior, obedece a lo establecido por el artículo 12 de la Ley de Transparencia y Acceso a la Información Pública del Estado de México y Municipios, el cual destaca que quienes generen, recopilen, administren, manejen, procesen, archiven o conserven información pública serán responsables de esta; vinculando inminentemente al servidor público con los documentos que por el ejercicio de sus funciones obra en su poder, lo que impone un compromiso en su cuidado y resguardo.</w:t>
      </w:r>
    </w:p>
    <w:p w14:paraId="75C3686D" w14:textId="77777777" w:rsidR="002F4F80" w:rsidRPr="00184814" w:rsidRDefault="002F4F80" w:rsidP="002F4F80">
      <w:pPr>
        <w:spacing w:line="360" w:lineRule="auto"/>
        <w:jc w:val="both"/>
        <w:rPr>
          <w:rFonts w:ascii="Palatino Linotype" w:eastAsia="Palatino Linotype" w:hAnsi="Palatino Linotype" w:cs="Palatino Linotype"/>
          <w:sz w:val="22"/>
          <w:szCs w:val="22"/>
        </w:rPr>
      </w:pPr>
    </w:p>
    <w:p w14:paraId="31928D64" w14:textId="372350F4" w:rsidR="002F4F80" w:rsidRPr="00184814" w:rsidRDefault="002F4F80" w:rsidP="002F4F80">
      <w:pPr>
        <w:tabs>
          <w:tab w:val="left" w:pos="8222"/>
        </w:tabs>
        <w:spacing w:line="360" w:lineRule="auto"/>
        <w:ind w:right="-7"/>
        <w:jc w:val="both"/>
        <w:rPr>
          <w:rFonts w:ascii="Palatino Linotype" w:eastAsia="Palatino Linotype" w:hAnsi="Palatino Linotype" w:cs="Palatino Linotype"/>
          <w:sz w:val="22"/>
        </w:rPr>
      </w:pPr>
      <w:r w:rsidRPr="00184814">
        <w:rPr>
          <w:rFonts w:ascii="Palatino Linotype" w:hAnsi="Palatino Linotype" w:cs="Tahoma"/>
          <w:sz w:val="22"/>
        </w:rPr>
        <w:t xml:space="preserve">De este modo, se considera que para el presente caso toda vez que existió un pronunciamiento por la unidad administrativa competente respecto de la búsqueda efectuada en sus archivos en las que se refirió que </w:t>
      </w:r>
      <w:r w:rsidRPr="00184814">
        <w:rPr>
          <w:rFonts w:ascii="Palatino Linotype" w:hAnsi="Palatino Linotype" w:cs="Tahoma"/>
          <w:b/>
          <w:bCs/>
          <w:sz w:val="22"/>
        </w:rPr>
        <w:t xml:space="preserve">no se encontró la información requerida, </w:t>
      </w:r>
      <w:r w:rsidR="00065D0F" w:rsidRPr="00184814">
        <w:rPr>
          <w:rFonts w:ascii="Palatino Linotype" w:hAnsi="Palatino Linotype" w:cs="Tahoma"/>
          <w:b/>
          <w:bCs/>
          <w:sz w:val="22"/>
        </w:rPr>
        <w:t xml:space="preserve">y atendiendo que la integración de los Consejos de Participación Ciudadana la ley establece que se debe llevar a cabo entre el segundo domingo de marzo y el 30 de ese mes del año inmediato siguiente a la elección del ayuntamiento, </w:t>
      </w:r>
      <w:r w:rsidRPr="00184814">
        <w:rPr>
          <w:rFonts w:ascii="Palatino Linotype" w:hAnsi="Palatino Linotype" w:cs="Tahoma"/>
          <w:sz w:val="22"/>
        </w:rPr>
        <w:t xml:space="preserve">es necesario que el </w:t>
      </w:r>
      <w:r w:rsidRPr="00184814">
        <w:rPr>
          <w:rFonts w:ascii="Palatino Linotype" w:hAnsi="Palatino Linotype" w:cs="Tahoma"/>
          <w:b/>
          <w:sz w:val="22"/>
        </w:rPr>
        <w:t>Sujeto Obligado</w:t>
      </w:r>
      <w:r w:rsidRPr="00184814">
        <w:rPr>
          <w:rFonts w:ascii="Palatino Linotype" w:hAnsi="Palatino Linotype" w:cs="Tahoma"/>
          <w:bCs/>
          <w:sz w:val="22"/>
        </w:rPr>
        <w:t xml:space="preserve"> declare por medio de su Comité de Tran</w:t>
      </w:r>
      <w:r w:rsidR="00065D0F" w:rsidRPr="00184814">
        <w:rPr>
          <w:rFonts w:ascii="Palatino Linotype" w:hAnsi="Palatino Linotype" w:cs="Tahoma"/>
          <w:bCs/>
          <w:sz w:val="22"/>
        </w:rPr>
        <w:t>sparencia la inexistencia de los nombramientos requeridos, respecto de la administración pública municipal 2019-2021</w:t>
      </w:r>
      <w:r w:rsidRPr="00184814">
        <w:rPr>
          <w:rFonts w:ascii="Palatino Linotype" w:hAnsi="Palatino Linotype" w:cs="Tahoma"/>
          <w:bCs/>
          <w:sz w:val="22"/>
        </w:rPr>
        <w:t xml:space="preserve">, </w:t>
      </w:r>
      <w:r w:rsidRPr="00184814">
        <w:rPr>
          <w:rFonts w:ascii="Palatino Linotype" w:eastAsia="Palatino Linotype" w:hAnsi="Palatino Linotype" w:cs="Palatino Linotype"/>
          <w:sz w:val="22"/>
        </w:rPr>
        <w:t xml:space="preserve">motivo por el que se </w:t>
      </w:r>
      <w:r w:rsidRPr="00184814">
        <w:rPr>
          <w:rFonts w:ascii="Palatino Linotype" w:eastAsia="Palatino Linotype" w:hAnsi="Palatino Linotype" w:cs="Palatino Linotype"/>
          <w:b/>
          <w:sz w:val="22"/>
        </w:rPr>
        <w:t xml:space="preserve">modifica </w:t>
      </w:r>
      <w:r w:rsidRPr="00184814">
        <w:rPr>
          <w:rFonts w:ascii="Palatino Linotype" w:eastAsia="Palatino Linotype" w:hAnsi="Palatino Linotype" w:cs="Palatino Linotype"/>
          <w:sz w:val="22"/>
        </w:rPr>
        <w:t xml:space="preserve">la respuesta del </w:t>
      </w:r>
      <w:r w:rsidRPr="00184814">
        <w:rPr>
          <w:rFonts w:ascii="Palatino Linotype" w:eastAsia="Palatino Linotype" w:hAnsi="Palatino Linotype" w:cs="Palatino Linotype"/>
          <w:b/>
          <w:sz w:val="22"/>
        </w:rPr>
        <w:t>Sujeto Obligado y se ordena la entrega del Acuerdo de Inexistencia de la Información, el cual deberá notificarlo a la parte Recurrente.</w:t>
      </w:r>
    </w:p>
    <w:p w14:paraId="5E470F64" w14:textId="77777777" w:rsidR="002F4F80" w:rsidRPr="00184814" w:rsidRDefault="002F4F80" w:rsidP="000E7152">
      <w:pPr>
        <w:spacing w:line="360" w:lineRule="auto"/>
        <w:jc w:val="both"/>
        <w:rPr>
          <w:rFonts w:ascii="Palatino Linotype" w:eastAsia="Palatino Linotype" w:hAnsi="Palatino Linotype" w:cs="Palatino Linotype"/>
          <w:sz w:val="22"/>
          <w:szCs w:val="22"/>
        </w:rPr>
      </w:pPr>
    </w:p>
    <w:p w14:paraId="4D8D9BED" w14:textId="77777777" w:rsidR="002F4F80" w:rsidRPr="00184814" w:rsidRDefault="002F4F80" w:rsidP="002F4F80">
      <w:pPr>
        <w:spacing w:line="360" w:lineRule="auto"/>
        <w:jc w:val="both"/>
        <w:rPr>
          <w:rFonts w:ascii="Palatino Linotype" w:eastAsia="Palatino Linotype" w:hAnsi="Palatino Linotype" w:cs="Palatino Linotype"/>
          <w:sz w:val="22"/>
        </w:rPr>
      </w:pPr>
      <w:bookmarkStart w:id="9" w:name="_heading=h.17dp8vu" w:colFirst="0" w:colLast="0"/>
      <w:bookmarkEnd w:id="9"/>
      <w:r w:rsidRPr="00184814">
        <w:rPr>
          <w:rFonts w:ascii="Palatino Linotype" w:eastAsia="Palatino Linotype" w:hAnsi="Palatino Linotype" w:cs="Palatino Linotype"/>
          <w:sz w:val="22"/>
        </w:rPr>
        <w:t>Así, con fundamento en lo prescrito en los artículos 5 párrafos cuadragésimo cuarto, cuadragésimo quinto y cuadragésimo sexto, fracciones IV y V de la Constitución Política del Estado Libre y Soberano de México; Transitorio Cuarto, párrafo segundo del Decreto número 198 de la “LXII” Legislatura del Estado de México; 2, fracción II; 29, 36 fracciones I y II; 176, 178, 181, 185 de la Ley de Transparencia y Acceso a la Información Pública del Estado de México y Municipios, este Pleno:</w:t>
      </w:r>
    </w:p>
    <w:p w14:paraId="4CA3C1EB" w14:textId="77777777" w:rsidR="002F4F80" w:rsidRPr="00184814" w:rsidRDefault="002F4F80" w:rsidP="002F4F80">
      <w:pPr>
        <w:spacing w:line="360" w:lineRule="auto"/>
        <w:jc w:val="both"/>
        <w:rPr>
          <w:rFonts w:ascii="Palatino Linotype" w:eastAsia="Palatino Linotype" w:hAnsi="Palatino Linotype" w:cs="Palatino Linotype"/>
          <w:sz w:val="22"/>
        </w:rPr>
      </w:pPr>
    </w:p>
    <w:p w14:paraId="415320A6" w14:textId="05C67D5B" w:rsidR="002F4F80" w:rsidRPr="00184814" w:rsidRDefault="002F4F80" w:rsidP="002F4F80">
      <w:pPr>
        <w:tabs>
          <w:tab w:val="left" w:pos="2835"/>
        </w:tabs>
        <w:spacing w:line="360" w:lineRule="auto"/>
        <w:ind w:left="142"/>
        <w:jc w:val="center"/>
        <w:rPr>
          <w:rFonts w:ascii="Palatino Linotype" w:eastAsia="Palatino Linotype" w:hAnsi="Palatino Linotype" w:cs="Palatino Linotype"/>
          <w:b/>
          <w:sz w:val="22"/>
        </w:rPr>
      </w:pPr>
      <w:r w:rsidRPr="00184814">
        <w:rPr>
          <w:rFonts w:ascii="Palatino Linotype" w:eastAsia="Palatino Linotype" w:hAnsi="Palatino Linotype" w:cs="Palatino Linotype"/>
          <w:b/>
          <w:sz w:val="22"/>
        </w:rPr>
        <w:t>III. R E S U E L V E</w:t>
      </w:r>
    </w:p>
    <w:p w14:paraId="2D1856B3" w14:textId="77777777" w:rsidR="002F4F80" w:rsidRPr="00184814" w:rsidRDefault="002F4F80" w:rsidP="002F4F80">
      <w:pPr>
        <w:spacing w:line="360" w:lineRule="auto"/>
        <w:ind w:left="1080"/>
        <w:rPr>
          <w:rFonts w:ascii="Palatino Linotype" w:eastAsia="Palatino Linotype" w:hAnsi="Palatino Linotype" w:cs="Palatino Linotype"/>
          <w:b/>
        </w:rPr>
      </w:pPr>
    </w:p>
    <w:p w14:paraId="19C2D511" w14:textId="3D00BF66" w:rsidR="002F4F80" w:rsidRPr="00184814" w:rsidRDefault="002F4F80" w:rsidP="002F4F80">
      <w:pPr>
        <w:spacing w:line="360" w:lineRule="auto"/>
        <w:jc w:val="both"/>
        <w:rPr>
          <w:rFonts w:ascii="Palatino Linotype" w:eastAsia="Palatino Linotype" w:hAnsi="Palatino Linotype" w:cs="Palatino Linotype"/>
          <w:b/>
          <w:sz w:val="22"/>
        </w:rPr>
      </w:pPr>
      <w:r w:rsidRPr="00184814">
        <w:rPr>
          <w:rFonts w:ascii="Palatino Linotype" w:eastAsia="Palatino Linotype" w:hAnsi="Palatino Linotype" w:cs="Palatino Linotype"/>
          <w:b/>
          <w:sz w:val="22"/>
        </w:rPr>
        <w:t xml:space="preserve">Primero. </w:t>
      </w:r>
      <w:r w:rsidRPr="00184814">
        <w:rPr>
          <w:rFonts w:ascii="Palatino Linotype" w:eastAsia="Palatino Linotype" w:hAnsi="Palatino Linotype" w:cs="Palatino Linotype"/>
          <w:sz w:val="22"/>
        </w:rPr>
        <w:t xml:space="preserve">Resultan </w:t>
      </w:r>
      <w:r w:rsidRPr="00184814">
        <w:rPr>
          <w:rFonts w:ascii="Palatino Linotype" w:eastAsia="Palatino Linotype" w:hAnsi="Palatino Linotype" w:cs="Palatino Linotype"/>
          <w:b/>
          <w:sz w:val="22"/>
        </w:rPr>
        <w:t>fundados</w:t>
      </w:r>
      <w:r w:rsidRPr="00184814">
        <w:rPr>
          <w:rFonts w:ascii="Palatino Linotype" w:eastAsia="Palatino Linotype" w:hAnsi="Palatino Linotype" w:cs="Palatino Linotype"/>
          <w:sz w:val="22"/>
        </w:rPr>
        <w:t xml:space="preserve"> los motivos de inconformidad hechos valer por la parte </w:t>
      </w:r>
      <w:r w:rsidRPr="00184814">
        <w:rPr>
          <w:rFonts w:ascii="Palatino Linotype" w:eastAsia="Palatino Linotype" w:hAnsi="Palatino Linotype" w:cs="Palatino Linotype"/>
          <w:b/>
          <w:sz w:val="22"/>
        </w:rPr>
        <w:t>Recurrente</w:t>
      </w:r>
      <w:r w:rsidRPr="00184814">
        <w:rPr>
          <w:rFonts w:ascii="Palatino Linotype" w:eastAsia="Palatino Linotype" w:hAnsi="Palatino Linotype" w:cs="Palatino Linotype"/>
          <w:sz w:val="22"/>
        </w:rPr>
        <w:t xml:space="preserve"> en el Recurso de Revisión </w:t>
      </w:r>
      <w:r w:rsidR="00065D0F" w:rsidRPr="00184814">
        <w:rPr>
          <w:rFonts w:ascii="Palatino Linotype" w:eastAsia="Palatino Linotype" w:hAnsi="Palatino Linotype" w:cs="Palatino Linotype"/>
          <w:b/>
          <w:sz w:val="22"/>
        </w:rPr>
        <w:t>12264</w:t>
      </w:r>
      <w:r w:rsidRPr="00184814">
        <w:rPr>
          <w:rFonts w:ascii="Palatino Linotype" w:eastAsia="Palatino Linotype" w:hAnsi="Palatino Linotype" w:cs="Palatino Linotype"/>
          <w:b/>
          <w:sz w:val="22"/>
        </w:rPr>
        <w:t xml:space="preserve">/INFOEM/IP/RR/2025, </w:t>
      </w:r>
      <w:r w:rsidRPr="00184814">
        <w:rPr>
          <w:rFonts w:ascii="Palatino Linotype" w:eastAsia="Palatino Linotype" w:hAnsi="Palatino Linotype" w:cs="Palatino Linotype"/>
          <w:sz w:val="22"/>
        </w:rPr>
        <w:t xml:space="preserve">por lo que, en términos del considerando </w:t>
      </w:r>
      <w:r w:rsidRPr="00184814">
        <w:rPr>
          <w:rFonts w:ascii="Palatino Linotype" w:eastAsia="Palatino Linotype" w:hAnsi="Palatino Linotype" w:cs="Palatino Linotype"/>
          <w:b/>
          <w:sz w:val="22"/>
        </w:rPr>
        <w:t xml:space="preserve">Cuarto </w:t>
      </w:r>
      <w:r w:rsidRPr="00184814">
        <w:rPr>
          <w:rFonts w:ascii="Palatino Linotype" w:eastAsia="Palatino Linotype" w:hAnsi="Palatino Linotype" w:cs="Palatino Linotype"/>
          <w:sz w:val="22"/>
        </w:rPr>
        <w:t xml:space="preserve">de esta resolución, se </w:t>
      </w:r>
      <w:r w:rsidRPr="00184814">
        <w:rPr>
          <w:rFonts w:ascii="Palatino Linotype" w:eastAsia="Palatino Linotype" w:hAnsi="Palatino Linotype" w:cs="Palatino Linotype"/>
          <w:b/>
          <w:sz w:val="22"/>
        </w:rPr>
        <w:t xml:space="preserve">Modifica </w:t>
      </w:r>
      <w:r w:rsidRPr="00184814">
        <w:rPr>
          <w:rFonts w:ascii="Palatino Linotype" w:eastAsia="Palatino Linotype" w:hAnsi="Palatino Linotype" w:cs="Palatino Linotype"/>
          <w:sz w:val="22"/>
        </w:rPr>
        <w:t xml:space="preserve">la respuesta emitida por el </w:t>
      </w:r>
      <w:r w:rsidRPr="00184814">
        <w:rPr>
          <w:rFonts w:ascii="Palatino Linotype" w:eastAsia="Palatino Linotype" w:hAnsi="Palatino Linotype" w:cs="Palatino Linotype"/>
          <w:b/>
          <w:sz w:val="22"/>
        </w:rPr>
        <w:t>Sujeto Obligado</w:t>
      </w:r>
      <w:r w:rsidRPr="00184814">
        <w:rPr>
          <w:rFonts w:ascii="Palatino Linotype" w:eastAsia="Palatino Linotype" w:hAnsi="Palatino Linotype" w:cs="Palatino Linotype"/>
          <w:sz w:val="22"/>
        </w:rPr>
        <w:t>.</w:t>
      </w:r>
    </w:p>
    <w:p w14:paraId="62749DF4" w14:textId="77777777" w:rsidR="002F4F80" w:rsidRPr="00184814" w:rsidRDefault="002F4F80" w:rsidP="002F4F80">
      <w:pPr>
        <w:spacing w:line="360" w:lineRule="auto"/>
        <w:jc w:val="both"/>
        <w:rPr>
          <w:rFonts w:ascii="Palatino Linotype" w:eastAsia="Palatino Linotype" w:hAnsi="Palatino Linotype" w:cs="Palatino Linotype"/>
          <w:sz w:val="22"/>
        </w:rPr>
      </w:pPr>
    </w:p>
    <w:p w14:paraId="2EDC7CFF" w14:textId="77777777" w:rsidR="002F4F80" w:rsidRPr="00184814" w:rsidRDefault="002F4F80" w:rsidP="002F4F80">
      <w:pPr>
        <w:spacing w:line="360" w:lineRule="auto"/>
        <w:jc w:val="both"/>
        <w:rPr>
          <w:rFonts w:ascii="Palatino Linotype" w:eastAsia="Palatino Linotype" w:hAnsi="Palatino Linotype" w:cs="Palatino Linotype"/>
          <w:sz w:val="22"/>
        </w:rPr>
      </w:pPr>
      <w:bookmarkStart w:id="10" w:name="_heading=h.kelgs2428oa6" w:colFirst="0" w:colLast="0"/>
      <w:bookmarkEnd w:id="10"/>
      <w:r w:rsidRPr="00184814">
        <w:rPr>
          <w:rFonts w:ascii="Palatino Linotype" w:eastAsia="Palatino Linotype" w:hAnsi="Palatino Linotype" w:cs="Palatino Linotype"/>
          <w:b/>
          <w:sz w:val="22"/>
        </w:rPr>
        <w:t xml:space="preserve">Segundo. </w:t>
      </w:r>
      <w:r w:rsidRPr="00184814">
        <w:rPr>
          <w:rFonts w:ascii="Palatino Linotype" w:eastAsia="Palatino Linotype" w:hAnsi="Palatino Linotype" w:cs="Palatino Linotype"/>
          <w:sz w:val="22"/>
        </w:rPr>
        <w:t>Se</w:t>
      </w:r>
      <w:r w:rsidRPr="00184814">
        <w:rPr>
          <w:rFonts w:ascii="Palatino Linotype" w:eastAsia="Palatino Linotype" w:hAnsi="Palatino Linotype" w:cs="Palatino Linotype"/>
          <w:b/>
          <w:sz w:val="22"/>
        </w:rPr>
        <w:t xml:space="preserve"> ordena </w:t>
      </w:r>
      <w:r w:rsidRPr="00184814">
        <w:rPr>
          <w:rFonts w:ascii="Palatino Linotype" w:eastAsia="Palatino Linotype" w:hAnsi="Palatino Linotype" w:cs="Palatino Linotype"/>
          <w:sz w:val="22"/>
        </w:rPr>
        <w:t xml:space="preserve">al </w:t>
      </w:r>
      <w:r w:rsidRPr="00184814">
        <w:rPr>
          <w:rFonts w:ascii="Palatino Linotype" w:eastAsia="Palatino Linotype" w:hAnsi="Palatino Linotype" w:cs="Palatino Linotype"/>
          <w:b/>
          <w:sz w:val="22"/>
        </w:rPr>
        <w:t xml:space="preserve">Sujeto Obligado </w:t>
      </w:r>
      <w:r w:rsidRPr="00184814">
        <w:rPr>
          <w:rFonts w:ascii="Palatino Linotype" w:eastAsia="Palatino Linotype" w:hAnsi="Palatino Linotype" w:cs="Palatino Linotype"/>
          <w:sz w:val="22"/>
        </w:rPr>
        <w:t xml:space="preserve">que, en términos del Considerando </w:t>
      </w:r>
      <w:r w:rsidRPr="00184814">
        <w:rPr>
          <w:rFonts w:ascii="Palatino Linotype" w:eastAsia="Palatino Linotype" w:hAnsi="Palatino Linotype" w:cs="Palatino Linotype"/>
          <w:b/>
          <w:sz w:val="22"/>
        </w:rPr>
        <w:t xml:space="preserve">Cuarto </w:t>
      </w:r>
      <w:r w:rsidRPr="00184814">
        <w:rPr>
          <w:rFonts w:ascii="Palatino Linotype" w:eastAsia="Palatino Linotype" w:hAnsi="Palatino Linotype" w:cs="Palatino Linotype"/>
          <w:sz w:val="22"/>
        </w:rPr>
        <w:t xml:space="preserve">de esta resolución, haga entrega, vía </w:t>
      </w:r>
      <w:r w:rsidRPr="00184814">
        <w:rPr>
          <w:rFonts w:ascii="Palatino Linotype" w:eastAsia="Palatino Linotype" w:hAnsi="Palatino Linotype" w:cs="Palatino Linotype"/>
          <w:b/>
          <w:sz w:val="22"/>
        </w:rPr>
        <w:t>SAIMEX</w:t>
      </w:r>
      <w:r w:rsidRPr="00184814">
        <w:rPr>
          <w:rFonts w:ascii="Palatino Linotype" w:eastAsia="Palatino Linotype" w:hAnsi="Palatino Linotype" w:cs="Palatino Linotype"/>
          <w:sz w:val="22"/>
        </w:rPr>
        <w:t>, de lo siguiente:</w:t>
      </w:r>
    </w:p>
    <w:p w14:paraId="5BB416EE" w14:textId="77777777" w:rsidR="002F4F80" w:rsidRPr="00184814" w:rsidRDefault="002F4F80" w:rsidP="002F4F80">
      <w:pPr>
        <w:pBdr>
          <w:top w:val="nil"/>
          <w:left w:val="nil"/>
          <w:bottom w:val="nil"/>
          <w:right w:val="nil"/>
          <w:between w:val="nil"/>
        </w:pBdr>
        <w:spacing w:line="360" w:lineRule="auto"/>
        <w:jc w:val="both"/>
        <w:rPr>
          <w:rFonts w:ascii="Palatino Linotype" w:eastAsia="Palatino Linotype" w:hAnsi="Palatino Linotype" w:cs="Palatino Linotype"/>
          <w:sz w:val="22"/>
        </w:rPr>
      </w:pPr>
    </w:p>
    <w:p w14:paraId="26E08F90" w14:textId="66DCD215" w:rsidR="002F4F80" w:rsidRPr="00184814" w:rsidRDefault="002F4F80" w:rsidP="002F4F80">
      <w:pPr>
        <w:pStyle w:val="Prrafodelista"/>
        <w:numPr>
          <w:ilvl w:val="0"/>
          <w:numId w:val="47"/>
        </w:numPr>
        <w:spacing w:line="360" w:lineRule="auto"/>
        <w:ind w:left="851" w:right="616" w:firstLine="0"/>
        <w:jc w:val="both"/>
        <w:rPr>
          <w:rFonts w:ascii="Palatino Linotype" w:eastAsia="Palatino Linotype" w:hAnsi="Palatino Linotype" w:cs="Palatino Linotype"/>
          <w:b/>
          <w:sz w:val="22"/>
        </w:rPr>
      </w:pPr>
      <w:r w:rsidRPr="00184814">
        <w:rPr>
          <w:rFonts w:ascii="Palatino Linotype" w:eastAsia="Palatino Linotype" w:hAnsi="Palatino Linotype" w:cs="Palatino Linotype"/>
          <w:b/>
          <w:sz w:val="22"/>
        </w:rPr>
        <w:t>Acuerdo que emita el Comité de Transparencia mediante el que declare formalmente la inexistencia d</w:t>
      </w:r>
      <w:r w:rsidRPr="00184814">
        <w:rPr>
          <w:rFonts w:ascii="Palatino Linotype" w:eastAsia="Palatino Linotype" w:hAnsi="Palatino Linotype" w:cs="Palatino Linotype"/>
          <w:b/>
          <w:sz w:val="22"/>
          <w:lang w:val="es-MX"/>
        </w:rPr>
        <w:t xml:space="preserve">e </w:t>
      </w:r>
      <w:r w:rsidR="00065D0F" w:rsidRPr="00184814">
        <w:rPr>
          <w:rFonts w:ascii="Palatino Linotype" w:eastAsia="Palatino Linotype" w:hAnsi="Palatino Linotype" w:cs="Palatino Linotype"/>
          <w:b/>
          <w:sz w:val="22"/>
          <w:lang w:val="es-MX"/>
        </w:rPr>
        <w:t>los nombramientos de los integrantes de los Consejos de Participación Ciudadana firmados por el Titular de la Presidencia Municipal, respecto de la administración pública municipal 2019-2021</w:t>
      </w:r>
      <w:r w:rsidRPr="00184814">
        <w:rPr>
          <w:rFonts w:ascii="Palatino Linotype" w:eastAsia="Palatino Linotype" w:hAnsi="Palatino Linotype" w:cs="Palatino Linotype"/>
          <w:b/>
          <w:sz w:val="22"/>
        </w:rPr>
        <w:t xml:space="preserve">, en términos de los artículos 19, 49, fracciones II y XIII, 169 y 170 de la Ley de Transparencia y Acceso a la Información Pública del Estado de México y Municipios. </w:t>
      </w:r>
    </w:p>
    <w:p w14:paraId="0FF05EC2" w14:textId="77777777" w:rsidR="002F4F80" w:rsidRPr="00184814" w:rsidRDefault="002F4F80" w:rsidP="002F4F80">
      <w:pPr>
        <w:pBdr>
          <w:top w:val="nil"/>
          <w:left w:val="nil"/>
          <w:bottom w:val="nil"/>
          <w:right w:val="nil"/>
          <w:between w:val="nil"/>
        </w:pBdr>
        <w:spacing w:line="276" w:lineRule="auto"/>
        <w:jc w:val="both"/>
        <w:rPr>
          <w:rFonts w:ascii="Palatino Linotype" w:eastAsia="Palatino Linotype" w:hAnsi="Palatino Linotype" w:cs="Palatino Linotype"/>
          <w:i/>
          <w:sz w:val="22"/>
        </w:rPr>
      </w:pPr>
    </w:p>
    <w:p w14:paraId="136FEAFB" w14:textId="77777777" w:rsidR="002F4F80" w:rsidRPr="00184814" w:rsidRDefault="002F4F80" w:rsidP="002F4F80">
      <w:pPr>
        <w:spacing w:line="360" w:lineRule="auto"/>
        <w:jc w:val="both"/>
        <w:rPr>
          <w:rFonts w:ascii="Palatino Linotype" w:eastAsia="Palatino Linotype" w:hAnsi="Palatino Linotype" w:cs="Palatino Linotype"/>
          <w:sz w:val="22"/>
        </w:rPr>
      </w:pPr>
      <w:r w:rsidRPr="00184814">
        <w:rPr>
          <w:rFonts w:ascii="Palatino Linotype" w:eastAsia="Palatino Linotype" w:hAnsi="Palatino Linotype" w:cs="Palatino Linotype"/>
          <w:b/>
          <w:sz w:val="22"/>
        </w:rPr>
        <w:t xml:space="preserve">Tercero. Notifíquese </w:t>
      </w:r>
      <w:r w:rsidRPr="00184814">
        <w:rPr>
          <w:rFonts w:ascii="Palatino Linotype" w:eastAsia="Palatino Linotype" w:hAnsi="Palatino Linotype" w:cs="Palatino Linotype"/>
          <w:sz w:val="22"/>
        </w:rPr>
        <w:t>vía</w:t>
      </w:r>
      <w:r w:rsidRPr="00184814">
        <w:rPr>
          <w:rFonts w:ascii="Palatino Linotype" w:eastAsia="Palatino Linotype" w:hAnsi="Palatino Linotype" w:cs="Palatino Linotype"/>
          <w:b/>
          <w:sz w:val="22"/>
        </w:rPr>
        <w:t xml:space="preserve"> SAIMEX, </w:t>
      </w:r>
      <w:r w:rsidRPr="00184814">
        <w:rPr>
          <w:rFonts w:ascii="Palatino Linotype" w:eastAsia="Palatino Linotype" w:hAnsi="Palatino Linotype" w:cs="Palatino Linotype"/>
          <w:sz w:val="22"/>
        </w:rPr>
        <w:t>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479662FE" w14:textId="77777777" w:rsidR="002F4F80" w:rsidRPr="00184814" w:rsidRDefault="002F4F80" w:rsidP="002F4F80">
      <w:pPr>
        <w:spacing w:line="360" w:lineRule="auto"/>
        <w:jc w:val="both"/>
        <w:rPr>
          <w:rFonts w:ascii="Palatino Linotype" w:eastAsia="Palatino Linotype" w:hAnsi="Palatino Linotype" w:cs="Palatino Linotype"/>
          <w:sz w:val="22"/>
        </w:rPr>
      </w:pPr>
    </w:p>
    <w:p w14:paraId="6F6092DF" w14:textId="77777777" w:rsidR="002F4F80" w:rsidRPr="00184814" w:rsidRDefault="002F4F80" w:rsidP="002F4F80">
      <w:pPr>
        <w:spacing w:line="360" w:lineRule="auto"/>
        <w:jc w:val="both"/>
        <w:rPr>
          <w:rFonts w:ascii="Palatino Linotype" w:eastAsia="Palatino Linotype" w:hAnsi="Palatino Linotype" w:cs="Palatino Linotype"/>
          <w:sz w:val="22"/>
        </w:rPr>
      </w:pPr>
      <w:r w:rsidRPr="00184814">
        <w:rPr>
          <w:rFonts w:ascii="Palatino Linotype" w:eastAsia="Palatino Linotype" w:hAnsi="Palatino Linotype" w:cs="Palatino Linotype"/>
          <w:b/>
          <w:sz w:val="22"/>
        </w:rPr>
        <w:t xml:space="preserve">Cuarto. </w:t>
      </w:r>
      <w:r w:rsidRPr="00184814">
        <w:rPr>
          <w:rFonts w:ascii="Palatino Linotype" w:eastAsia="Palatino Linotype" w:hAnsi="Palatino Linotype" w:cs="Palatino Linotype"/>
          <w:sz w:val="22"/>
        </w:rPr>
        <w:t>De conformidad con el artículo 198 de la Ley de Transparencia y Acceso a la Información Pública del Estado de México y Municipios, de considerarlo procedente, el</w:t>
      </w:r>
      <w:r w:rsidRPr="00184814">
        <w:rPr>
          <w:rFonts w:ascii="Palatino Linotype" w:eastAsia="Palatino Linotype" w:hAnsi="Palatino Linotype" w:cs="Palatino Linotype"/>
          <w:b/>
          <w:sz w:val="22"/>
        </w:rPr>
        <w:t xml:space="preserve"> Sujeto Obligado</w:t>
      </w:r>
      <w:r w:rsidRPr="00184814">
        <w:rPr>
          <w:rFonts w:ascii="Palatino Linotype" w:eastAsia="Palatino Linotype" w:hAnsi="Palatino Linotype" w:cs="Palatino Linotype"/>
          <w:sz w:val="22"/>
        </w:rPr>
        <w:t xml:space="preserve"> de manera fundada y motivada, podrá solicitar una ampliación de plazo para el cumplimiento de la presente resolución.</w:t>
      </w:r>
    </w:p>
    <w:p w14:paraId="66EF64BA" w14:textId="77777777" w:rsidR="002F4F80" w:rsidRPr="00184814" w:rsidRDefault="002F4F80" w:rsidP="002F4F80">
      <w:pPr>
        <w:spacing w:line="360" w:lineRule="auto"/>
        <w:jc w:val="both"/>
        <w:rPr>
          <w:rFonts w:ascii="Palatino Linotype" w:eastAsia="Palatino Linotype" w:hAnsi="Palatino Linotype" w:cs="Palatino Linotype"/>
          <w:sz w:val="22"/>
        </w:rPr>
      </w:pPr>
    </w:p>
    <w:p w14:paraId="08F82D2F" w14:textId="77777777" w:rsidR="002F4F80" w:rsidRPr="00184814" w:rsidRDefault="002F4F80" w:rsidP="002F4F80">
      <w:pPr>
        <w:spacing w:line="360" w:lineRule="auto"/>
        <w:jc w:val="both"/>
        <w:rPr>
          <w:rFonts w:ascii="Palatino Linotype" w:eastAsia="Palatino Linotype" w:hAnsi="Palatino Linotype" w:cs="Palatino Linotype"/>
          <w:sz w:val="22"/>
        </w:rPr>
      </w:pPr>
      <w:r w:rsidRPr="00184814">
        <w:rPr>
          <w:rFonts w:ascii="Palatino Linotype" w:eastAsia="Palatino Linotype" w:hAnsi="Palatino Linotype" w:cs="Palatino Linotype"/>
          <w:b/>
          <w:sz w:val="22"/>
        </w:rPr>
        <w:t xml:space="preserve">Quinto. Notifíquese </w:t>
      </w:r>
      <w:r w:rsidRPr="00184814">
        <w:rPr>
          <w:rFonts w:ascii="Palatino Linotype" w:eastAsia="Palatino Linotype" w:hAnsi="Palatino Linotype" w:cs="Palatino Linotype"/>
          <w:sz w:val="22"/>
        </w:rPr>
        <w:t xml:space="preserve">vía </w:t>
      </w:r>
      <w:r w:rsidRPr="00184814">
        <w:rPr>
          <w:rFonts w:ascii="Palatino Linotype" w:eastAsia="Palatino Linotype" w:hAnsi="Palatino Linotype" w:cs="Palatino Linotype"/>
          <w:b/>
          <w:sz w:val="22"/>
        </w:rPr>
        <w:t xml:space="preserve">SAIMEX, </w:t>
      </w:r>
      <w:r w:rsidRPr="00184814">
        <w:rPr>
          <w:rFonts w:ascii="Palatino Linotype" w:eastAsia="Palatino Linotype" w:hAnsi="Palatino Linotype" w:cs="Palatino Linotype"/>
          <w:sz w:val="22"/>
        </w:rPr>
        <w:t>a la parte</w:t>
      </w:r>
      <w:r w:rsidRPr="00184814">
        <w:rPr>
          <w:rFonts w:ascii="Palatino Linotype" w:eastAsia="Palatino Linotype" w:hAnsi="Palatino Linotype" w:cs="Palatino Linotype"/>
          <w:b/>
          <w:sz w:val="22"/>
        </w:rPr>
        <w:t xml:space="preserve"> Recurrente</w:t>
      </w:r>
      <w:r w:rsidRPr="00184814">
        <w:rPr>
          <w:rFonts w:ascii="Palatino Linotype" w:eastAsia="Palatino Linotype" w:hAnsi="Palatino Linotype" w:cs="Palatino Linotype"/>
          <w:sz w:val="22"/>
        </w:rPr>
        <w:t xml:space="preserve"> la presente resolución, así como que podrá impugnar vía Juicio de Amparo en los términos de las leyes aplicables, de conformidad con lo establecido en el artículo 196 de la Ley de Transparencia y Acceso a la Información Pública del Estado de México y Municipios. </w:t>
      </w:r>
    </w:p>
    <w:p w14:paraId="33EA0FFC" w14:textId="77777777" w:rsidR="002F4F80" w:rsidRPr="00184814" w:rsidRDefault="002F4F80" w:rsidP="002F4F80">
      <w:pPr>
        <w:spacing w:line="360" w:lineRule="auto"/>
        <w:jc w:val="both"/>
        <w:rPr>
          <w:rFonts w:ascii="Palatino Linotype" w:eastAsia="Palatino Linotype" w:hAnsi="Palatino Linotype" w:cs="Palatino Linotype"/>
          <w:sz w:val="22"/>
        </w:rPr>
      </w:pPr>
    </w:p>
    <w:p w14:paraId="3573FAF5" w14:textId="544717F7" w:rsidR="002F4F80" w:rsidRPr="00A23E3B" w:rsidRDefault="002F4F80" w:rsidP="002F4F80">
      <w:pPr>
        <w:spacing w:line="360" w:lineRule="auto"/>
        <w:jc w:val="both"/>
        <w:rPr>
          <w:rFonts w:ascii="Palatino Linotype" w:eastAsia="Palatino Linotype" w:hAnsi="Palatino Linotype" w:cs="Palatino Linotype"/>
          <w:sz w:val="22"/>
        </w:rPr>
      </w:pPr>
      <w:r w:rsidRPr="00184814">
        <w:rPr>
          <w:rFonts w:ascii="Palatino Linotype" w:eastAsia="Palatino Linotype" w:hAnsi="Palatino Linotype" w:cs="Palatino Linotype"/>
          <w:sz w:val="22"/>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SÉPTIMA SESIÓN ORDINARIA CELEBRADA EL VEINTICINCO DE FEBRERO DE DOS MIL VEINTISÉIS, ANTE EL SECRETARIO TÉCNICO DEL PLENO ALEXIS TAPIA RAMÍREZ.</w:t>
      </w:r>
    </w:p>
    <w:p w14:paraId="7190E2A5" w14:textId="77777777" w:rsidR="00566EB9" w:rsidRPr="00A23E3B" w:rsidRDefault="00566EB9">
      <w:pPr>
        <w:rPr>
          <w:rFonts w:ascii="Palatino Linotype" w:eastAsia="Palatino Linotype" w:hAnsi="Palatino Linotype" w:cs="Palatino Linotype"/>
          <w:sz w:val="22"/>
          <w:szCs w:val="22"/>
        </w:rPr>
      </w:pPr>
    </w:p>
    <w:p w14:paraId="136F50F6" w14:textId="77777777" w:rsidR="00566EB9" w:rsidRPr="00A23E3B" w:rsidRDefault="00566EB9">
      <w:pPr>
        <w:spacing w:line="360" w:lineRule="auto"/>
        <w:jc w:val="both"/>
        <w:rPr>
          <w:rFonts w:ascii="Palatino Linotype" w:eastAsia="Palatino Linotype" w:hAnsi="Palatino Linotype" w:cs="Palatino Linotype"/>
          <w:sz w:val="22"/>
          <w:szCs w:val="22"/>
        </w:rPr>
      </w:pPr>
    </w:p>
    <w:p w14:paraId="3081BB98" w14:textId="77777777" w:rsidR="00566EB9" w:rsidRPr="00A23E3B" w:rsidRDefault="00566EB9">
      <w:pPr>
        <w:spacing w:line="360" w:lineRule="auto"/>
        <w:jc w:val="both"/>
        <w:rPr>
          <w:rFonts w:ascii="Palatino Linotype" w:eastAsia="Palatino Linotype" w:hAnsi="Palatino Linotype" w:cs="Palatino Linotype"/>
          <w:sz w:val="22"/>
          <w:szCs w:val="22"/>
        </w:rPr>
      </w:pPr>
      <w:bookmarkStart w:id="11" w:name="_heading=h.1t3h5sf" w:colFirst="0" w:colLast="0"/>
      <w:bookmarkEnd w:id="11"/>
    </w:p>
    <w:p w14:paraId="20B4F970" w14:textId="77777777" w:rsidR="00566EB9" w:rsidRPr="00A23E3B" w:rsidRDefault="00566EB9">
      <w:pPr>
        <w:spacing w:line="360" w:lineRule="auto"/>
        <w:jc w:val="both"/>
        <w:rPr>
          <w:rFonts w:ascii="Palatino Linotype" w:eastAsia="Palatino Linotype" w:hAnsi="Palatino Linotype" w:cs="Palatino Linotype"/>
          <w:sz w:val="22"/>
          <w:szCs w:val="22"/>
        </w:rPr>
      </w:pPr>
    </w:p>
    <w:p w14:paraId="59D1F85B" w14:textId="77777777" w:rsidR="00566EB9" w:rsidRPr="00A23E3B" w:rsidRDefault="00566EB9">
      <w:pPr>
        <w:spacing w:line="360" w:lineRule="auto"/>
        <w:jc w:val="both"/>
        <w:rPr>
          <w:rFonts w:ascii="Palatino Linotype" w:eastAsia="Palatino Linotype" w:hAnsi="Palatino Linotype" w:cs="Palatino Linotype"/>
          <w:sz w:val="22"/>
          <w:szCs w:val="22"/>
        </w:rPr>
      </w:pPr>
    </w:p>
    <w:p w14:paraId="67319D83" w14:textId="77777777" w:rsidR="00566EB9" w:rsidRPr="00A23E3B" w:rsidRDefault="00566EB9">
      <w:pPr>
        <w:spacing w:line="360" w:lineRule="auto"/>
        <w:jc w:val="both"/>
        <w:rPr>
          <w:rFonts w:ascii="Palatino Linotype" w:eastAsia="Palatino Linotype" w:hAnsi="Palatino Linotype" w:cs="Palatino Linotype"/>
          <w:sz w:val="22"/>
          <w:szCs w:val="22"/>
        </w:rPr>
      </w:pPr>
    </w:p>
    <w:p w14:paraId="75749E5A" w14:textId="77777777" w:rsidR="00566EB9" w:rsidRPr="00A23E3B" w:rsidRDefault="00566EB9">
      <w:pPr>
        <w:spacing w:line="360" w:lineRule="auto"/>
        <w:jc w:val="both"/>
        <w:rPr>
          <w:rFonts w:ascii="Palatino Linotype" w:eastAsia="Palatino Linotype" w:hAnsi="Palatino Linotype" w:cs="Palatino Linotype"/>
          <w:sz w:val="22"/>
          <w:szCs w:val="22"/>
        </w:rPr>
      </w:pPr>
    </w:p>
    <w:p w14:paraId="15EBD4E4" w14:textId="77777777" w:rsidR="00566EB9" w:rsidRPr="00A23E3B" w:rsidRDefault="00566EB9">
      <w:pPr>
        <w:spacing w:line="360" w:lineRule="auto"/>
        <w:jc w:val="both"/>
        <w:rPr>
          <w:rFonts w:ascii="Palatino Linotype" w:eastAsia="Palatino Linotype" w:hAnsi="Palatino Linotype" w:cs="Palatino Linotype"/>
          <w:sz w:val="22"/>
          <w:szCs w:val="22"/>
        </w:rPr>
      </w:pPr>
    </w:p>
    <w:p w14:paraId="1352DB6A" w14:textId="77777777" w:rsidR="00566EB9" w:rsidRPr="00A23E3B" w:rsidRDefault="00566EB9">
      <w:pPr>
        <w:spacing w:line="360" w:lineRule="auto"/>
        <w:jc w:val="both"/>
        <w:rPr>
          <w:rFonts w:ascii="Palatino Linotype" w:eastAsia="Palatino Linotype" w:hAnsi="Palatino Linotype" w:cs="Palatino Linotype"/>
          <w:sz w:val="22"/>
          <w:szCs w:val="22"/>
        </w:rPr>
      </w:pPr>
    </w:p>
    <w:p w14:paraId="6FDFC42C" w14:textId="77777777" w:rsidR="00566EB9" w:rsidRPr="00A23E3B" w:rsidRDefault="00566EB9">
      <w:pPr>
        <w:spacing w:line="360" w:lineRule="auto"/>
        <w:jc w:val="both"/>
        <w:rPr>
          <w:rFonts w:ascii="Palatino Linotype" w:eastAsia="Palatino Linotype" w:hAnsi="Palatino Linotype" w:cs="Palatino Linotype"/>
          <w:sz w:val="22"/>
          <w:szCs w:val="22"/>
        </w:rPr>
      </w:pPr>
    </w:p>
    <w:p w14:paraId="7675C48A" w14:textId="77777777" w:rsidR="00566EB9" w:rsidRPr="00A23E3B" w:rsidRDefault="00566EB9">
      <w:pPr>
        <w:spacing w:line="360" w:lineRule="auto"/>
        <w:jc w:val="both"/>
        <w:rPr>
          <w:rFonts w:ascii="Palatino Linotype" w:eastAsia="Palatino Linotype" w:hAnsi="Palatino Linotype" w:cs="Palatino Linotype"/>
          <w:sz w:val="22"/>
          <w:szCs w:val="22"/>
        </w:rPr>
      </w:pPr>
    </w:p>
    <w:p w14:paraId="1F01EC61" w14:textId="77777777" w:rsidR="00566EB9" w:rsidRPr="00A23E3B" w:rsidRDefault="00566EB9">
      <w:pPr>
        <w:spacing w:line="360" w:lineRule="auto"/>
        <w:jc w:val="both"/>
        <w:rPr>
          <w:rFonts w:ascii="Palatino Linotype" w:eastAsia="Palatino Linotype" w:hAnsi="Palatino Linotype" w:cs="Palatino Linotype"/>
          <w:sz w:val="22"/>
          <w:szCs w:val="22"/>
        </w:rPr>
      </w:pPr>
    </w:p>
    <w:p w14:paraId="27D5FDA9" w14:textId="77777777" w:rsidR="00566EB9" w:rsidRPr="00A23E3B" w:rsidRDefault="00566EB9">
      <w:pPr>
        <w:spacing w:line="360" w:lineRule="auto"/>
        <w:jc w:val="both"/>
        <w:rPr>
          <w:rFonts w:ascii="Palatino Linotype" w:eastAsia="Palatino Linotype" w:hAnsi="Palatino Linotype" w:cs="Palatino Linotype"/>
          <w:sz w:val="22"/>
          <w:szCs w:val="22"/>
        </w:rPr>
      </w:pPr>
    </w:p>
    <w:p w14:paraId="57710D9E" w14:textId="77777777" w:rsidR="00566EB9" w:rsidRPr="00A23E3B" w:rsidRDefault="00566EB9">
      <w:pPr>
        <w:spacing w:line="360" w:lineRule="auto"/>
        <w:jc w:val="both"/>
        <w:rPr>
          <w:rFonts w:ascii="Palatino Linotype" w:eastAsia="Palatino Linotype" w:hAnsi="Palatino Linotype" w:cs="Palatino Linotype"/>
          <w:sz w:val="22"/>
          <w:szCs w:val="22"/>
        </w:rPr>
      </w:pPr>
    </w:p>
    <w:p w14:paraId="27243C58" w14:textId="77777777" w:rsidR="00566EB9" w:rsidRPr="00A23E3B" w:rsidRDefault="00566EB9">
      <w:pPr>
        <w:spacing w:line="360" w:lineRule="auto"/>
        <w:jc w:val="both"/>
        <w:rPr>
          <w:rFonts w:ascii="Palatino Linotype" w:eastAsia="Palatino Linotype" w:hAnsi="Palatino Linotype" w:cs="Palatino Linotype"/>
          <w:sz w:val="22"/>
          <w:szCs w:val="22"/>
        </w:rPr>
      </w:pPr>
    </w:p>
    <w:p w14:paraId="342BBC8F" w14:textId="77777777" w:rsidR="00566EB9" w:rsidRPr="00A23E3B" w:rsidRDefault="00566EB9">
      <w:pPr>
        <w:spacing w:line="360" w:lineRule="auto"/>
        <w:jc w:val="both"/>
        <w:rPr>
          <w:rFonts w:ascii="Palatino Linotype" w:eastAsia="Palatino Linotype" w:hAnsi="Palatino Linotype" w:cs="Palatino Linotype"/>
          <w:sz w:val="22"/>
          <w:szCs w:val="22"/>
        </w:rPr>
      </w:pPr>
    </w:p>
    <w:p w14:paraId="0CED8375" w14:textId="77777777" w:rsidR="00566EB9" w:rsidRPr="00A23E3B" w:rsidRDefault="00566EB9">
      <w:pPr>
        <w:spacing w:line="360" w:lineRule="auto"/>
        <w:jc w:val="both"/>
        <w:rPr>
          <w:rFonts w:ascii="Palatino Linotype" w:eastAsia="Palatino Linotype" w:hAnsi="Palatino Linotype" w:cs="Palatino Linotype"/>
          <w:sz w:val="22"/>
          <w:szCs w:val="22"/>
        </w:rPr>
      </w:pPr>
    </w:p>
    <w:p w14:paraId="0ED8DA40" w14:textId="77777777" w:rsidR="00566EB9" w:rsidRPr="00A23E3B" w:rsidRDefault="00566EB9">
      <w:pPr>
        <w:spacing w:line="360" w:lineRule="auto"/>
        <w:jc w:val="both"/>
        <w:rPr>
          <w:rFonts w:ascii="Palatino Linotype" w:eastAsia="Palatino Linotype" w:hAnsi="Palatino Linotype" w:cs="Palatino Linotype"/>
          <w:sz w:val="22"/>
          <w:szCs w:val="22"/>
        </w:rPr>
      </w:pPr>
    </w:p>
    <w:p w14:paraId="30398C50" w14:textId="77777777" w:rsidR="00566EB9" w:rsidRPr="00A23E3B" w:rsidRDefault="00566EB9">
      <w:pPr>
        <w:spacing w:line="360" w:lineRule="auto"/>
        <w:jc w:val="both"/>
        <w:rPr>
          <w:rFonts w:ascii="Palatino Linotype" w:eastAsia="Palatino Linotype" w:hAnsi="Palatino Linotype" w:cs="Palatino Linotype"/>
          <w:sz w:val="22"/>
          <w:szCs w:val="22"/>
        </w:rPr>
      </w:pPr>
    </w:p>
    <w:p w14:paraId="2AC8A258" w14:textId="77777777" w:rsidR="00566EB9" w:rsidRPr="00A23E3B" w:rsidRDefault="00566EB9">
      <w:pPr>
        <w:spacing w:line="360" w:lineRule="auto"/>
        <w:jc w:val="both"/>
        <w:rPr>
          <w:rFonts w:ascii="Palatino Linotype" w:eastAsia="Palatino Linotype" w:hAnsi="Palatino Linotype" w:cs="Palatino Linotype"/>
          <w:sz w:val="22"/>
          <w:szCs w:val="22"/>
        </w:rPr>
      </w:pPr>
    </w:p>
    <w:p w14:paraId="6E08D62B" w14:textId="77777777" w:rsidR="00566EB9" w:rsidRPr="00A23E3B" w:rsidRDefault="00566EB9">
      <w:pPr>
        <w:spacing w:line="360" w:lineRule="auto"/>
        <w:jc w:val="both"/>
        <w:rPr>
          <w:rFonts w:ascii="Palatino Linotype" w:eastAsia="Palatino Linotype" w:hAnsi="Palatino Linotype" w:cs="Palatino Linotype"/>
          <w:sz w:val="22"/>
          <w:szCs w:val="22"/>
        </w:rPr>
      </w:pPr>
    </w:p>
    <w:p w14:paraId="640D2568" w14:textId="77777777" w:rsidR="00566EB9" w:rsidRPr="00A23E3B" w:rsidRDefault="00566EB9">
      <w:pPr>
        <w:spacing w:line="360" w:lineRule="auto"/>
        <w:jc w:val="both"/>
        <w:rPr>
          <w:rFonts w:ascii="Palatino Linotype" w:eastAsia="Palatino Linotype" w:hAnsi="Palatino Linotype" w:cs="Palatino Linotype"/>
          <w:sz w:val="22"/>
          <w:szCs w:val="22"/>
        </w:rPr>
      </w:pPr>
    </w:p>
    <w:p w14:paraId="6760F54C" w14:textId="77777777" w:rsidR="00566EB9" w:rsidRPr="00A23E3B" w:rsidRDefault="00566EB9">
      <w:pPr>
        <w:spacing w:line="360" w:lineRule="auto"/>
        <w:jc w:val="both"/>
        <w:rPr>
          <w:rFonts w:ascii="Palatino Linotype" w:eastAsia="Palatino Linotype" w:hAnsi="Palatino Linotype" w:cs="Palatino Linotype"/>
          <w:sz w:val="22"/>
          <w:szCs w:val="22"/>
        </w:rPr>
      </w:pPr>
    </w:p>
    <w:p w14:paraId="1A365A84" w14:textId="77777777" w:rsidR="00016D4B" w:rsidRPr="00A23E3B" w:rsidRDefault="00016D4B">
      <w:pPr>
        <w:spacing w:line="360" w:lineRule="auto"/>
        <w:jc w:val="both"/>
        <w:rPr>
          <w:rFonts w:ascii="Palatino Linotype" w:eastAsia="Palatino Linotype" w:hAnsi="Palatino Linotype" w:cs="Palatino Linotype"/>
          <w:sz w:val="22"/>
          <w:szCs w:val="22"/>
        </w:rPr>
      </w:pPr>
    </w:p>
    <w:sectPr w:rsidR="00016D4B" w:rsidRPr="00A23E3B">
      <w:headerReference w:type="default" r:id="rId9"/>
      <w:footerReference w:type="default" r:id="rId10"/>
      <w:headerReference w:type="first" r:id="rId11"/>
      <w:footerReference w:type="first" r:id="rId12"/>
      <w:pgSz w:w="12240" w:h="15840"/>
      <w:pgMar w:top="1985" w:right="1701" w:bottom="1701"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7CE5B7" w14:textId="77777777" w:rsidR="00F61AA4" w:rsidRDefault="00F61AA4">
      <w:r>
        <w:separator/>
      </w:r>
    </w:p>
  </w:endnote>
  <w:endnote w:type="continuationSeparator" w:id="0">
    <w:p w14:paraId="7D19F824" w14:textId="77777777" w:rsidR="00F61AA4" w:rsidRDefault="00F61A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C20FEE" w14:textId="380D38C1" w:rsidR="001E659B" w:rsidRDefault="001E659B">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b/>
        <w:color w:val="000000"/>
        <w:sz w:val="20"/>
        <w:szCs w:val="20"/>
      </w:rPr>
      <w:t xml:space="preserve">Página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PAGE</w:instrText>
    </w:r>
    <w:r>
      <w:rPr>
        <w:rFonts w:ascii="Palatino Linotype" w:eastAsia="Palatino Linotype" w:hAnsi="Palatino Linotype" w:cs="Palatino Linotype"/>
        <w:b/>
        <w:color w:val="000000"/>
        <w:sz w:val="20"/>
        <w:szCs w:val="20"/>
      </w:rPr>
      <w:fldChar w:fldCharType="separate"/>
    </w:r>
    <w:r w:rsidR="004F3111">
      <w:rPr>
        <w:rFonts w:ascii="Palatino Linotype" w:eastAsia="Palatino Linotype" w:hAnsi="Palatino Linotype" w:cs="Palatino Linotype"/>
        <w:b/>
        <w:noProof/>
        <w:color w:val="000000"/>
        <w:sz w:val="20"/>
        <w:szCs w:val="20"/>
      </w:rPr>
      <w:t>20</w:t>
    </w:r>
    <w:r>
      <w:rPr>
        <w:rFonts w:ascii="Palatino Linotype" w:eastAsia="Palatino Linotype" w:hAnsi="Palatino Linotype" w:cs="Palatino Linotype"/>
        <w:b/>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NUMPAGES</w:instrText>
    </w:r>
    <w:r>
      <w:rPr>
        <w:rFonts w:ascii="Palatino Linotype" w:eastAsia="Palatino Linotype" w:hAnsi="Palatino Linotype" w:cs="Palatino Linotype"/>
        <w:b/>
        <w:color w:val="000000"/>
        <w:sz w:val="20"/>
        <w:szCs w:val="20"/>
      </w:rPr>
      <w:fldChar w:fldCharType="separate"/>
    </w:r>
    <w:r w:rsidR="004F3111">
      <w:rPr>
        <w:rFonts w:ascii="Palatino Linotype" w:eastAsia="Palatino Linotype" w:hAnsi="Palatino Linotype" w:cs="Palatino Linotype"/>
        <w:b/>
        <w:noProof/>
        <w:color w:val="000000"/>
        <w:sz w:val="20"/>
        <w:szCs w:val="20"/>
      </w:rPr>
      <w:t>29</w:t>
    </w:r>
    <w:r>
      <w:rPr>
        <w:rFonts w:ascii="Palatino Linotype" w:eastAsia="Palatino Linotype" w:hAnsi="Palatino Linotype" w:cs="Palatino Linotype"/>
        <w:b/>
        <w:color w:val="000000"/>
        <w:sz w:val="20"/>
        <w:szCs w:val="20"/>
      </w:rPr>
      <w:fldChar w:fldCharType="end"/>
    </w:r>
  </w:p>
  <w:p w14:paraId="75EA14AB" w14:textId="77777777" w:rsidR="001E659B" w:rsidRDefault="001E659B">
    <w:pPr>
      <w:pBdr>
        <w:top w:val="nil"/>
        <w:left w:val="nil"/>
        <w:bottom w:val="nil"/>
        <w:right w:val="nil"/>
        <w:between w:val="nil"/>
      </w:pBdr>
      <w:tabs>
        <w:tab w:val="center" w:pos="4252"/>
        <w:tab w:val="right" w:pos="8504"/>
      </w:tabs>
      <w:ind w:firstLine="708"/>
      <w:rPr>
        <w:rFonts w:ascii="Cambria" w:eastAsia="Cambria" w:hAnsi="Cambria" w:cs="Cambria"/>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04A6EB" w14:textId="245BC897" w:rsidR="001E659B" w:rsidRDefault="001E659B">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b/>
        <w:color w:val="000000"/>
        <w:sz w:val="20"/>
        <w:szCs w:val="20"/>
      </w:rPr>
      <w:t xml:space="preserve">Página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PAGE</w:instrText>
    </w:r>
    <w:r>
      <w:rPr>
        <w:rFonts w:ascii="Palatino Linotype" w:eastAsia="Palatino Linotype" w:hAnsi="Palatino Linotype" w:cs="Palatino Linotype"/>
        <w:b/>
        <w:color w:val="000000"/>
        <w:sz w:val="20"/>
        <w:szCs w:val="20"/>
      </w:rPr>
      <w:fldChar w:fldCharType="separate"/>
    </w:r>
    <w:r w:rsidR="004F3111">
      <w:rPr>
        <w:rFonts w:ascii="Palatino Linotype" w:eastAsia="Palatino Linotype" w:hAnsi="Palatino Linotype" w:cs="Palatino Linotype"/>
        <w:b/>
        <w:noProof/>
        <w:color w:val="000000"/>
        <w:sz w:val="20"/>
        <w:szCs w:val="20"/>
      </w:rPr>
      <w:t>1</w:t>
    </w:r>
    <w:r>
      <w:rPr>
        <w:rFonts w:ascii="Palatino Linotype" w:eastAsia="Palatino Linotype" w:hAnsi="Palatino Linotype" w:cs="Palatino Linotype"/>
        <w:b/>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NUMPAGES</w:instrText>
    </w:r>
    <w:r>
      <w:rPr>
        <w:rFonts w:ascii="Palatino Linotype" w:eastAsia="Palatino Linotype" w:hAnsi="Palatino Linotype" w:cs="Palatino Linotype"/>
        <w:b/>
        <w:color w:val="000000"/>
        <w:sz w:val="20"/>
        <w:szCs w:val="20"/>
      </w:rPr>
      <w:fldChar w:fldCharType="separate"/>
    </w:r>
    <w:r w:rsidR="004F3111">
      <w:rPr>
        <w:rFonts w:ascii="Palatino Linotype" w:eastAsia="Palatino Linotype" w:hAnsi="Palatino Linotype" w:cs="Palatino Linotype"/>
        <w:b/>
        <w:noProof/>
        <w:color w:val="000000"/>
        <w:sz w:val="20"/>
        <w:szCs w:val="20"/>
      </w:rPr>
      <w:t>29</w:t>
    </w:r>
    <w:r>
      <w:rPr>
        <w:rFonts w:ascii="Palatino Linotype" w:eastAsia="Palatino Linotype" w:hAnsi="Palatino Linotype" w:cs="Palatino Linotype"/>
        <w:b/>
        <w:color w:val="000000"/>
        <w:sz w:val="20"/>
        <w:szCs w:val="20"/>
      </w:rPr>
      <w:fldChar w:fldCharType="end"/>
    </w:r>
  </w:p>
  <w:p w14:paraId="78844A60" w14:textId="77777777" w:rsidR="001E659B" w:rsidRDefault="001E659B">
    <w:pPr>
      <w:pBdr>
        <w:top w:val="nil"/>
        <w:left w:val="nil"/>
        <w:bottom w:val="nil"/>
        <w:right w:val="nil"/>
        <w:between w:val="nil"/>
      </w:pBdr>
      <w:tabs>
        <w:tab w:val="center" w:pos="4252"/>
        <w:tab w:val="right" w:pos="8504"/>
      </w:tabs>
      <w:rPr>
        <w:rFonts w:ascii="Cambria" w:eastAsia="Cambria" w:hAnsi="Cambria" w:cs="Cambria"/>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022828" w14:textId="77777777" w:rsidR="00F61AA4" w:rsidRDefault="00F61AA4">
      <w:r>
        <w:separator/>
      </w:r>
    </w:p>
  </w:footnote>
  <w:footnote w:type="continuationSeparator" w:id="0">
    <w:p w14:paraId="7E5CB844" w14:textId="77777777" w:rsidR="00F61AA4" w:rsidRDefault="00F61AA4">
      <w:r>
        <w:continuationSeparator/>
      </w:r>
    </w:p>
  </w:footnote>
  <w:footnote w:id="1">
    <w:p w14:paraId="56D182F6" w14:textId="77777777" w:rsidR="001E659B" w:rsidRDefault="001E659B" w:rsidP="002F4F80">
      <w:pPr>
        <w:pBdr>
          <w:top w:val="nil"/>
          <w:left w:val="nil"/>
          <w:bottom w:val="nil"/>
          <w:right w:val="nil"/>
          <w:between w:val="nil"/>
        </w:pBdr>
        <w:rPr>
          <w:rFonts w:ascii="Cambria" w:eastAsia="Cambria" w:hAnsi="Cambria" w:cs="Cambria"/>
          <w:color w:val="000000"/>
          <w:sz w:val="20"/>
          <w:szCs w:val="20"/>
        </w:rPr>
      </w:pPr>
      <w:r>
        <w:rPr>
          <w:vertAlign w:val="superscript"/>
        </w:rPr>
        <w:footnoteRef/>
      </w:r>
      <w:r>
        <w:rPr>
          <w:rFonts w:ascii="Cambria" w:eastAsia="Cambria" w:hAnsi="Cambria" w:cs="Cambria"/>
          <w:color w:val="000000"/>
          <w:sz w:val="20"/>
          <w:szCs w:val="20"/>
        </w:rPr>
        <w:t xml:space="preserve"> </w:t>
      </w:r>
      <w:r>
        <w:rPr>
          <w:rFonts w:ascii="Palatino Linotype" w:eastAsia="Palatino Linotype" w:hAnsi="Palatino Linotype" w:cs="Palatino Linotype"/>
          <w:color w:val="000000"/>
          <w:sz w:val="16"/>
          <w:szCs w:val="16"/>
        </w:rPr>
        <w:t>Artículo 92.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r>
        <w:rPr>
          <w:rFonts w:ascii="Cambria" w:eastAsia="Cambria" w:hAnsi="Cambria" w:cs="Cambria"/>
          <w:color w:val="000000"/>
          <w:sz w:val="20"/>
          <w:szCs w:val="20"/>
        </w:rPr>
        <w:t xml:space="preserve"> (…)</w:t>
      </w:r>
    </w:p>
  </w:footnote>
  <w:footnote w:id="2">
    <w:p w14:paraId="3E99F806" w14:textId="77777777" w:rsidR="001E659B" w:rsidRDefault="001E659B" w:rsidP="002F4F80">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9"/>
          <w:szCs w:val="19"/>
        </w:rPr>
        <w:t xml:space="preserve"> </w:t>
      </w:r>
      <w:r>
        <w:rPr>
          <w:rFonts w:ascii="Palatino Linotype" w:eastAsia="Palatino Linotype" w:hAnsi="Palatino Linotype" w:cs="Palatino Linotype"/>
          <w:color w:val="000000"/>
          <w:sz w:val="16"/>
          <w:szCs w:val="16"/>
        </w:rPr>
        <w:t>“Artículo 3. Para los efectos de la presente Ley se entenderá por: (…) XXII. Información de interés público: Se refiere a la información que resulta relevante o beneficiosa para la sociedad y no simplemente de interés individual, cuya divulgación resulta útil para que el público comprenda las actividades que llevan a cabo los sujetos obligados…”</w:t>
      </w:r>
    </w:p>
  </w:footnote>
  <w:footnote w:id="3">
    <w:p w14:paraId="22B13FC6" w14:textId="77777777" w:rsidR="001E659B" w:rsidRDefault="001E659B">
      <w:pPr>
        <w:ind w:left="720" w:hanging="720"/>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w:t>
      </w:r>
      <w:r>
        <w:rPr>
          <w:rFonts w:ascii="Palatino Linotype" w:eastAsia="Palatino Linotype" w:hAnsi="Palatino Linotype" w:cs="Palatino Linotype"/>
          <w:b/>
          <w:color w:val="000000"/>
          <w:sz w:val="16"/>
          <w:szCs w:val="16"/>
        </w:rPr>
        <w:t>Artículo 185.</w:t>
      </w:r>
      <w:r>
        <w:rPr>
          <w:rFonts w:ascii="Palatino Linotype" w:eastAsia="Palatino Linotype" w:hAnsi="Palatino Linotype" w:cs="Palatino Linotype"/>
          <w:color w:val="000000"/>
          <w:sz w:val="16"/>
          <w:szCs w:val="16"/>
        </w:rPr>
        <w:t xml:space="preserve"> El Instituto resolverá el recurso de revisión conforme a lo siguiente: (…)</w:t>
      </w:r>
    </w:p>
    <w:p w14:paraId="04E8427C" w14:textId="77777777" w:rsidR="001E659B" w:rsidRDefault="001E659B">
      <w:pP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II. Admitido el recurso de revisión, la o el Comisionado ponente deberá integrar un expediente y ponerlo a disposición de las partes, para que, en un plazo máximo de siete días hábiles, manifiesten lo que a su derecho convenga;”</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AE653D" w14:textId="3D7A378C" w:rsidR="001E659B" w:rsidRDefault="001E659B">
    <w:pPr>
      <w:rPr>
        <w:rFonts w:ascii="Cambria" w:eastAsia="Cambria" w:hAnsi="Cambria" w:cs="Cambria"/>
        <w:color w:val="000000"/>
      </w:rPr>
    </w:pPr>
  </w:p>
  <w:tbl>
    <w:tblPr>
      <w:tblStyle w:val="a5"/>
      <w:tblW w:w="7087" w:type="dxa"/>
      <w:tblInd w:w="3261" w:type="dxa"/>
      <w:tblLayout w:type="fixed"/>
      <w:tblLook w:val="0400" w:firstRow="0" w:lastRow="0" w:firstColumn="0" w:lastColumn="0" w:noHBand="0" w:noVBand="1"/>
    </w:tblPr>
    <w:tblGrid>
      <w:gridCol w:w="2489"/>
      <w:gridCol w:w="4598"/>
    </w:tblGrid>
    <w:tr w:rsidR="001E659B" w14:paraId="7556AAA7" w14:textId="77777777">
      <w:tc>
        <w:tcPr>
          <w:tcW w:w="2489" w:type="dxa"/>
          <w:shd w:val="clear" w:color="auto" w:fill="auto"/>
        </w:tcPr>
        <w:p w14:paraId="456E930D" w14:textId="77777777" w:rsidR="001E659B" w:rsidRDefault="001E659B">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4598" w:type="dxa"/>
          <w:shd w:val="clear" w:color="auto" w:fill="auto"/>
          <w:vAlign w:val="center"/>
        </w:tcPr>
        <w:p w14:paraId="3E0C34E9" w14:textId="418DA3B5" w:rsidR="001E659B" w:rsidRDefault="001E659B" w:rsidP="002F1353">
          <w:pPr>
            <w:ind w:right="175"/>
            <w:jc w:val="both"/>
            <w:rPr>
              <w:rFonts w:ascii="Palatino Linotype" w:eastAsia="Palatino Linotype" w:hAnsi="Palatino Linotype" w:cs="Palatino Linotype"/>
              <w:b/>
              <w:sz w:val="22"/>
              <w:szCs w:val="22"/>
            </w:rPr>
          </w:pPr>
          <w:r w:rsidRPr="00AD0BFE">
            <w:rPr>
              <w:noProof/>
              <w:color w:val="000000" w:themeColor="text1"/>
            </w:rPr>
            <w:drawing>
              <wp:anchor distT="0" distB="0" distL="0" distR="0" simplePos="0" relativeHeight="251658240" behindDoc="1" locked="0" layoutInCell="1" hidden="0" allowOverlap="1" wp14:anchorId="07C82F4A" wp14:editId="5FE03B55">
                <wp:simplePos x="0" y="0"/>
                <wp:positionH relativeFrom="column">
                  <wp:posOffset>-4305300</wp:posOffset>
                </wp:positionH>
                <wp:positionV relativeFrom="paragraph">
                  <wp:posOffset>-666115</wp:posOffset>
                </wp:positionV>
                <wp:extent cx="7809865" cy="10165715"/>
                <wp:effectExtent l="0" t="0" r="0" b="0"/>
                <wp:wrapNone/>
                <wp:docPr id="3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65" cy="10165715"/>
                        </a:xfrm>
                        <a:prstGeom prst="rect">
                          <a:avLst/>
                        </a:prstGeom>
                        <a:ln/>
                      </pic:spPr>
                    </pic:pic>
                  </a:graphicData>
                </a:graphic>
                <wp14:sizeRelH relativeFrom="margin">
                  <wp14:pctWidth>0</wp14:pctWidth>
                </wp14:sizeRelH>
                <wp14:sizeRelV relativeFrom="margin">
                  <wp14:pctHeight>0</wp14:pctHeight>
                </wp14:sizeRelV>
              </wp:anchor>
            </w:drawing>
          </w:r>
          <w:r>
            <w:rPr>
              <w:rFonts w:ascii="Palatino Linotype" w:eastAsia="Palatino Linotype" w:hAnsi="Palatino Linotype" w:cs="Palatino Linotype"/>
              <w:b/>
              <w:color w:val="000000" w:themeColor="text1"/>
              <w:sz w:val="22"/>
              <w:szCs w:val="22"/>
            </w:rPr>
            <w:t>12264</w:t>
          </w:r>
          <w:r w:rsidRPr="00AD0BFE">
            <w:rPr>
              <w:rFonts w:ascii="Palatino Linotype" w:eastAsia="Palatino Linotype" w:hAnsi="Palatino Linotype" w:cs="Palatino Linotype"/>
              <w:b/>
              <w:color w:val="000000" w:themeColor="text1"/>
              <w:sz w:val="22"/>
              <w:szCs w:val="22"/>
            </w:rPr>
            <w:t>/INFOEM/IP/RR/2025</w:t>
          </w:r>
        </w:p>
      </w:tc>
    </w:tr>
    <w:tr w:rsidR="001E659B" w14:paraId="625B5BC5" w14:textId="77777777">
      <w:trPr>
        <w:trHeight w:val="228"/>
      </w:trPr>
      <w:tc>
        <w:tcPr>
          <w:tcW w:w="2489" w:type="dxa"/>
          <w:shd w:val="clear" w:color="auto" w:fill="auto"/>
          <w:vAlign w:val="center"/>
        </w:tcPr>
        <w:p w14:paraId="18DDCAF9" w14:textId="77777777" w:rsidR="001E659B" w:rsidRDefault="001E659B">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4598" w:type="dxa"/>
          <w:shd w:val="clear" w:color="auto" w:fill="auto"/>
          <w:vAlign w:val="center"/>
        </w:tcPr>
        <w:p w14:paraId="0FC06124" w14:textId="4424106F" w:rsidR="001E659B" w:rsidRDefault="001E659B" w:rsidP="008279BF">
          <w:pPr>
            <w:ind w:left="-45" w:right="1586"/>
            <w:jc w:val="both"/>
            <w:rPr>
              <w:rFonts w:ascii="Palatino Linotype" w:eastAsia="Palatino Linotype" w:hAnsi="Palatino Linotype" w:cs="Palatino Linotype"/>
              <w:b/>
              <w:sz w:val="22"/>
              <w:szCs w:val="22"/>
            </w:rPr>
          </w:pPr>
          <w:r w:rsidRPr="0067755B">
            <w:rPr>
              <w:rFonts w:ascii="Palatino Linotype" w:eastAsia="Palatino Linotype" w:hAnsi="Palatino Linotype" w:cs="Palatino Linotype"/>
              <w:b/>
              <w:bCs/>
              <w:sz w:val="22"/>
              <w:szCs w:val="22"/>
            </w:rPr>
            <w:t xml:space="preserve">Ayuntamiento de </w:t>
          </w:r>
          <w:r>
            <w:rPr>
              <w:rFonts w:ascii="Palatino Linotype" w:eastAsia="Palatino Linotype" w:hAnsi="Palatino Linotype" w:cs="Palatino Linotype"/>
              <w:b/>
              <w:bCs/>
              <w:sz w:val="22"/>
              <w:szCs w:val="22"/>
            </w:rPr>
            <w:t>Calimaya</w:t>
          </w:r>
        </w:p>
      </w:tc>
    </w:tr>
    <w:tr w:rsidR="001E659B" w14:paraId="5A94D834" w14:textId="77777777">
      <w:tc>
        <w:tcPr>
          <w:tcW w:w="2489" w:type="dxa"/>
          <w:shd w:val="clear" w:color="auto" w:fill="auto"/>
          <w:vAlign w:val="center"/>
        </w:tcPr>
        <w:p w14:paraId="65DC8F86" w14:textId="77777777" w:rsidR="001E659B" w:rsidRDefault="001E659B">
          <w:pPr>
            <w:ind w:right="-108"/>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Comisionada Ponente:</w:t>
          </w:r>
        </w:p>
      </w:tc>
      <w:tc>
        <w:tcPr>
          <w:tcW w:w="4598" w:type="dxa"/>
          <w:shd w:val="clear" w:color="auto" w:fill="auto"/>
          <w:vAlign w:val="center"/>
        </w:tcPr>
        <w:p w14:paraId="597AE44A" w14:textId="77777777" w:rsidR="001E659B" w:rsidRDefault="001E659B">
          <w:pPr>
            <w:ind w:right="175"/>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Guadalupe Ramírez Peña</w:t>
          </w:r>
        </w:p>
      </w:tc>
    </w:tr>
  </w:tbl>
  <w:p w14:paraId="1B371D42" w14:textId="77777777" w:rsidR="001E659B" w:rsidRDefault="001E659B">
    <w:pPr>
      <w:rPr>
        <w:rFonts w:ascii="Cambria" w:eastAsia="Cambria" w:hAnsi="Cambria" w:cs="Cambria"/>
        <w:color w:val="000000"/>
      </w:rPr>
    </w:pPr>
    <w:r>
      <w:rPr>
        <w:rFonts w:ascii="Cambria" w:eastAsia="Cambria" w:hAnsi="Cambria" w:cs="Cambria"/>
        <w:color w:val="000000"/>
      </w:rPr>
      <w:tab/>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63966C" w14:textId="77777777" w:rsidR="001E659B" w:rsidRDefault="001E659B">
    <w:pPr>
      <w:widowControl w:val="0"/>
      <w:pBdr>
        <w:top w:val="nil"/>
        <w:left w:val="nil"/>
        <w:bottom w:val="nil"/>
        <w:right w:val="nil"/>
        <w:between w:val="nil"/>
      </w:pBdr>
      <w:spacing w:line="276" w:lineRule="auto"/>
      <w:rPr>
        <w:rFonts w:ascii="Palatino Linotype" w:eastAsia="Palatino Linotype" w:hAnsi="Palatino Linotype" w:cs="Palatino Linotype"/>
        <w:color w:val="000000"/>
        <w:sz w:val="16"/>
        <w:szCs w:val="16"/>
      </w:rPr>
    </w:pPr>
    <w:r>
      <w:rPr>
        <w:noProof/>
      </w:rPr>
      <w:drawing>
        <wp:anchor distT="0" distB="0" distL="0" distR="0" simplePos="0" relativeHeight="251659264" behindDoc="1" locked="0" layoutInCell="1" hidden="0" allowOverlap="1" wp14:anchorId="737B1A01" wp14:editId="54A18994">
          <wp:simplePos x="0" y="0"/>
          <wp:positionH relativeFrom="column">
            <wp:posOffset>-1079485</wp:posOffset>
          </wp:positionH>
          <wp:positionV relativeFrom="paragraph">
            <wp:posOffset>-328913</wp:posOffset>
          </wp:positionV>
          <wp:extent cx="7809865" cy="10165715"/>
          <wp:effectExtent l="0" t="0" r="0" b="0"/>
          <wp:wrapNone/>
          <wp:docPr id="3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65" cy="10165715"/>
                  </a:xfrm>
                  <a:prstGeom prst="rect">
                    <a:avLst/>
                  </a:prstGeom>
                  <a:ln/>
                </pic:spPr>
              </pic:pic>
            </a:graphicData>
          </a:graphic>
        </wp:anchor>
      </w:drawing>
    </w:r>
  </w:p>
  <w:tbl>
    <w:tblPr>
      <w:tblStyle w:val="a6"/>
      <w:tblW w:w="6945" w:type="dxa"/>
      <w:tblInd w:w="3261" w:type="dxa"/>
      <w:tblLayout w:type="fixed"/>
      <w:tblLook w:val="0400" w:firstRow="0" w:lastRow="0" w:firstColumn="0" w:lastColumn="0" w:noHBand="0" w:noVBand="1"/>
    </w:tblPr>
    <w:tblGrid>
      <w:gridCol w:w="2551"/>
      <w:gridCol w:w="4394"/>
    </w:tblGrid>
    <w:tr w:rsidR="001E659B" w14:paraId="626C0E2F" w14:textId="77777777">
      <w:tc>
        <w:tcPr>
          <w:tcW w:w="2551" w:type="dxa"/>
          <w:shd w:val="clear" w:color="auto" w:fill="auto"/>
          <w:vAlign w:val="center"/>
        </w:tcPr>
        <w:p w14:paraId="588E5159" w14:textId="77777777" w:rsidR="001E659B" w:rsidRDefault="001E659B">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4394" w:type="dxa"/>
          <w:shd w:val="clear" w:color="auto" w:fill="auto"/>
          <w:vAlign w:val="center"/>
        </w:tcPr>
        <w:p w14:paraId="66D3B24C" w14:textId="5C3EE27D" w:rsidR="001E659B" w:rsidRDefault="001E659B" w:rsidP="00F37F9C">
          <w:pPr>
            <w:tabs>
              <w:tab w:val="left" w:pos="3153"/>
            </w:tabs>
            <w:ind w:left="-45"/>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12264/INFOEM/IP/RR/2025</w:t>
          </w:r>
        </w:p>
      </w:tc>
    </w:tr>
    <w:tr w:rsidR="001E659B" w14:paraId="600191AD" w14:textId="77777777">
      <w:trPr>
        <w:trHeight w:val="130"/>
      </w:trPr>
      <w:tc>
        <w:tcPr>
          <w:tcW w:w="2551" w:type="dxa"/>
          <w:shd w:val="clear" w:color="auto" w:fill="auto"/>
          <w:vAlign w:val="center"/>
        </w:tcPr>
        <w:p w14:paraId="66691596" w14:textId="77777777" w:rsidR="001E659B" w:rsidRDefault="001E659B">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Recurrente:</w:t>
          </w:r>
        </w:p>
      </w:tc>
      <w:tc>
        <w:tcPr>
          <w:tcW w:w="4394" w:type="dxa"/>
          <w:shd w:val="clear" w:color="auto" w:fill="auto"/>
          <w:vAlign w:val="center"/>
        </w:tcPr>
        <w:p w14:paraId="686E06A3" w14:textId="02605795" w:rsidR="001E659B" w:rsidRDefault="004F3111" w:rsidP="004F3111">
          <w:pPr>
            <w:ind w:left="-45" w:right="1444"/>
            <w:jc w:val="both"/>
            <w:rPr>
              <w:rFonts w:ascii="Palatino Linotype" w:eastAsia="Palatino Linotype" w:hAnsi="Palatino Linotype" w:cs="Palatino Linotype"/>
              <w:b/>
              <w:sz w:val="22"/>
              <w:szCs w:val="22"/>
            </w:rPr>
          </w:pPr>
          <w:r>
            <w:rPr>
              <w:rFonts w:ascii="Palatino Linotype" w:eastAsia="Palatino Linotype" w:hAnsi="Palatino Linotype" w:cs="Palatino Linotype"/>
              <w:b/>
              <w:bCs/>
              <w:sz w:val="22"/>
              <w:szCs w:val="22"/>
            </w:rPr>
            <w:t xml:space="preserve">XXXXXXXX XXXXXXX XXXXXX </w:t>
          </w:r>
        </w:p>
      </w:tc>
    </w:tr>
    <w:tr w:rsidR="001E659B" w14:paraId="68112254" w14:textId="77777777">
      <w:trPr>
        <w:trHeight w:val="228"/>
      </w:trPr>
      <w:tc>
        <w:tcPr>
          <w:tcW w:w="2551" w:type="dxa"/>
          <w:shd w:val="clear" w:color="auto" w:fill="auto"/>
          <w:vAlign w:val="center"/>
        </w:tcPr>
        <w:p w14:paraId="373E7A5B" w14:textId="77777777" w:rsidR="001E659B" w:rsidRDefault="001E659B">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4394" w:type="dxa"/>
          <w:shd w:val="clear" w:color="auto" w:fill="auto"/>
          <w:vAlign w:val="center"/>
        </w:tcPr>
        <w:p w14:paraId="72E8CD19" w14:textId="6DA2C57A" w:rsidR="001E659B" w:rsidRDefault="001E659B" w:rsidP="002F1353">
          <w:pPr>
            <w:ind w:left="-45" w:right="1586"/>
            <w:jc w:val="both"/>
            <w:rPr>
              <w:rFonts w:ascii="Palatino Linotype" w:eastAsia="Palatino Linotype" w:hAnsi="Palatino Linotype" w:cs="Palatino Linotype"/>
              <w:b/>
              <w:sz w:val="22"/>
              <w:szCs w:val="22"/>
            </w:rPr>
          </w:pPr>
          <w:r w:rsidRPr="0067755B">
            <w:rPr>
              <w:rFonts w:ascii="Palatino Linotype" w:eastAsia="Palatino Linotype" w:hAnsi="Palatino Linotype" w:cs="Palatino Linotype"/>
              <w:b/>
              <w:bCs/>
              <w:sz w:val="22"/>
              <w:szCs w:val="22"/>
            </w:rPr>
            <w:t xml:space="preserve">Ayuntamiento de </w:t>
          </w:r>
          <w:r>
            <w:rPr>
              <w:rFonts w:ascii="Palatino Linotype" w:eastAsia="Palatino Linotype" w:hAnsi="Palatino Linotype" w:cs="Palatino Linotype"/>
              <w:b/>
              <w:bCs/>
              <w:sz w:val="22"/>
              <w:szCs w:val="22"/>
            </w:rPr>
            <w:t>Calimaya</w:t>
          </w:r>
        </w:p>
      </w:tc>
    </w:tr>
    <w:tr w:rsidR="001E659B" w14:paraId="38DC658C" w14:textId="77777777">
      <w:tc>
        <w:tcPr>
          <w:tcW w:w="2551" w:type="dxa"/>
          <w:shd w:val="clear" w:color="auto" w:fill="auto"/>
          <w:vAlign w:val="center"/>
        </w:tcPr>
        <w:p w14:paraId="745EE03B" w14:textId="77777777" w:rsidR="001E659B" w:rsidRDefault="001E659B">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Comisionada Ponente:</w:t>
          </w:r>
        </w:p>
      </w:tc>
      <w:tc>
        <w:tcPr>
          <w:tcW w:w="4394" w:type="dxa"/>
          <w:shd w:val="clear" w:color="auto" w:fill="auto"/>
          <w:vAlign w:val="center"/>
        </w:tcPr>
        <w:p w14:paraId="76CD30F7" w14:textId="77777777" w:rsidR="001E659B" w:rsidRDefault="001E659B">
          <w:pPr>
            <w:ind w:left="-45" w:right="-533"/>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Guadalupe Ramírez Peña</w:t>
          </w:r>
        </w:p>
      </w:tc>
    </w:tr>
  </w:tbl>
  <w:p w14:paraId="7A308266" w14:textId="77777777" w:rsidR="001E659B" w:rsidRDefault="001E659B">
    <w:pPr>
      <w:pBdr>
        <w:top w:val="nil"/>
        <w:left w:val="nil"/>
        <w:bottom w:val="nil"/>
        <w:right w:val="nil"/>
        <w:between w:val="nil"/>
      </w:pBdr>
      <w:tabs>
        <w:tab w:val="center" w:pos="4252"/>
        <w:tab w:val="right" w:pos="8504"/>
      </w:tabs>
      <w:rPr>
        <w:rFonts w:ascii="Cambria" w:eastAsia="Cambria" w:hAnsi="Cambria" w:cs="Cambria"/>
        <w:color w:val="000000"/>
      </w:rPr>
    </w:pPr>
  </w:p>
  <w:p w14:paraId="32077B64" w14:textId="77777777" w:rsidR="001E659B" w:rsidRDefault="001E659B"/>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302E3"/>
    <w:multiLevelType w:val="hybridMultilevel"/>
    <w:tmpl w:val="F8DA54E0"/>
    <w:lvl w:ilvl="0" w:tplc="58AAD3E8">
      <w:start w:val="5"/>
      <w:numFmt w:val="bullet"/>
      <w:lvlText w:val="-"/>
      <w:lvlJc w:val="left"/>
      <w:pPr>
        <w:ind w:left="1440" w:hanging="360"/>
      </w:pPr>
      <w:rPr>
        <w:rFonts w:ascii="Palatino Linotype" w:eastAsia="Times New Roman" w:hAnsi="Palatino Linotype" w:cs="Arial" w:hint="default"/>
        <w:b/>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 w15:restartNumberingAfterBreak="0">
    <w:nsid w:val="030D312A"/>
    <w:multiLevelType w:val="hybridMultilevel"/>
    <w:tmpl w:val="FFFFFFFF"/>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Times New Roman"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Times New Roman"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Times New Roman" w:hint="default"/>
      </w:rPr>
    </w:lvl>
    <w:lvl w:ilvl="8" w:tplc="080A0005">
      <w:start w:val="1"/>
      <w:numFmt w:val="bullet"/>
      <w:lvlText w:val=""/>
      <w:lvlJc w:val="left"/>
      <w:pPr>
        <w:ind w:left="6480" w:hanging="360"/>
      </w:pPr>
      <w:rPr>
        <w:rFonts w:ascii="Wingdings" w:hAnsi="Wingdings" w:hint="default"/>
      </w:rPr>
    </w:lvl>
  </w:abstractNum>
  <w:abstractNum w:abstractNumId="2" w15:restartNumberingAfterBreak="0">
    <w:nsid w:val="037B2C8A"/>
    <w:multiLevelType w:val="hybridMultilevel"/>
    <w:tmpl w:val="D1487816"/>
    <w:lvl w:ilvl="0" w:tplc="776CE98C">
      <w:start w:val="2"/>
      <w:numFmt w:val="bullet"/>
      <w:lvlText w:val=""/>
      <w:lvlJc w:val="left"/>
      <w:pPr>
        <w:ind w:left="360" w:hanging="360"/>
      </w:pPr>
      <w:rPr>
        <w:rFonts w:ascii="Symbol" w:eastAsia="Palatino Linotype" w:hAnsi="Symbol"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B2542AB"/>
    <w:multiLevelType w:val="hybridMultilevel"/>
    <w:tmpl w:val="9D764E28"/>
    <w:lvl w:ilvl="0" w:tplc="080A000F">
      <w:start w:val="1"/>
      <w:numFmt w:val="decimal"/>
      <w:lvlText w:val="%1."/>
      <w:lvlJc w:val="left"/>
      <w:pPr>
        <w:ind w:left="720" w:hanging="360"/>
      </w:pPr>
      <w:rPr>
        <w:rFonts w:hint="default"/>
      </w:rPr>
    </w:lvl>
    <w:lvl w:ilvl="1" w:tplc="080A0003">
      <w:start w:val="1"/>
      <w:numFmt w:val="bullet"/>
      <w:lvlText w:val="o"/>
      <w:lvlJc w:val="left"/>
      <w:pPr>
        <w:ind w:left="1440" w:hanging="360"/>
      </w:pPr>
      <w:rPr>
        <w:rFonts w:ascii="Courier New" w:hAnsi="Courier New" w:cs="Times New Roman"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Times New Roman"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Times New Roman" w:hint="default"/>
      </w:rPr>
    </w:lvl>
    <w:lvl w:ilvl="8" w:tplc="080A0005">
      <w:start w:val="1"/>
      <w:numFmt w:val="bullet"/>
      <w:lvlText w:val=""/>
      <w:lvlJc w:val="left"/>
      <w:pPr>
        <w:ind w:left="6480" w:hanging="360"/>
      </w:pPr>
      <w:rPr>
        <w:rFonts w:ascii="Wingdings" w:hAnsi="Wingdings" w:hint="default"/>
      </w:rPr>
    </w:lvl>
  </w:abstractNum>
  <w:abstractNum w:abstractNumId="4" w15:restartNumberingAfterBreak="0">
    <w:nsid w:val="0BB71DF8"/>
    <w:multiLevelType w:val="hybridMultilevel"/>
    <w:tmpl w:val="FFFFFFFF"/>
    <w:lvl w:ilvl="0" w:tplc="7AA0B6C0">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Times New Roman"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Times New Roman"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Times New Roman" w:hint="default"/>
      </w:rPr>
    </w:lvl>
    <w:lvl w:ilvl="8" w:tplc="080A0005">
      <w:start w:val="1"/>
      <w:numFmt w:val="bullet"/>
      <w:lvlText w:val=""/>
      <w:lvlJc w:val="left"/>
      <w:pPr>
        <w:ind w:left="6480" w:hanging="360"/>
      </w:pPr>
      <w:rPr>
        <w:rFonts w:ascii="Wingdings" w:hAnsi="Wingdings" w:hint="default"/>
      </w:rPr>
    </w:lvl>
  </w:abstractNum>
  <w:abstractNum w:abstractNumId="5" w15:restartNumberingAfterBreak="0">
    <w:nsid w:val="0E494923"/>
    <w:multiLevelType w:val="multilevel"/>
    <w:tmpl w:val="0C428820"/>
    <w:lvl w:ilvl="0">
      <w:start w:val="6"/>
      <w:numFmt w:val="bullet"/>
      <w:pStyle w:val="Listaconvietas3"/>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0F5E4EB8"/>
    <w:multiLevelType w:val="multilevel"/>
    <w:tmpl w:val="6B0ADB64"/>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7" w15:restartNumberingAfterBreak="0">
    <w:nsid w:val="0FA618F3"/>
    <w:multiLevelType w:val="multilevel"/>
    <w:tmpl w:val="8A8A3662"/>
    <w:lvl w:ilvl="0">
      <w:start w:val="1"/>
      <w:numFmt w:val="lowerLetter"/>
      <w:lvlText w:val="%1)"/>
      <w:lvlJc w:val="left"/>
      <w:pPr>
        <w:ind w:left="0" w:firstLine="0"/>
      </w:pPr>
      <w:rPr>
        <w:rFonts w:ascii="Palatino Linotype" w:eastAsia="Palatino Linotype" w:hAnsi="Palatino Linotype" w:cs="Palatino Linotype"/>
        <w:b/>
      </w:rPr>
    </w:lvl>
    <w:lvl w:ilvl="1">
      <w:start w:val="1"/>
      <w:numFmt w:val="upperRoman"/>
      <w:lvlText w:val="%2."/>
      <w:lvlJc w:val="left"/>
      <w:pPr>
        <w:ind w:left="1800" w:hanging="720"/>
      </w:pPr>
      <w:rPr>
        <w:b w:val="0"/>
      </w:rPr>
    </w:lvl>
    <w:lvl w:ilvl="2">
      <w:start w:val="1"/>
      <w:numFmt w:val="lowerLetter"/>
      <w:lvlText w:val="%3."/>
      <w:lvlJc w:val="left"/>
      <w:pPr>
        <w:ind w:left="2160" w:hanging="360"/>
      </w:pPr>
      <w:rPr>
        <w:rFonts w:ascii="Palatino Linotype" w:eastAsia="Palatino Linotype" w:hAnsi="Palatino Linotype" w:cs="Palatino Linotype"/>
      </w:rPr>
    </w:lvl>
    <w:lvl w:ilvl="3">
      <w:start w:val="8"/>
      <w:numFmt w:val="bullet"/>
      <w:lvlText w:val="-"/>
      <w:lvlJc w:val="left"/>
      <w:pPr>
        <w:ind w:left="2880" w:hanging="360"/>
      </w:pPr>
      <w:rPr>
        <w:rFonts w:ascii="Palatino Linotype" w:eastAsia="Palatino Linotype" w:hAnsi="Palatino Linotype" w:cs="Palatino Linotype"/>
      </w:r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11496170"/>
    <w:multiLevelType w:val="hybridMultilevel"/>
    <w:tmpl w:val="A42838D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1756327"/>
    <w:multiLevelType w:val="multilevel"/>
    <w:tmpl w:val="376EF3C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2562B4B"/>
    <w:multiLevelType w:val="hybridMultilevel"/>
    <w:tmpl w:val="12F6BA5C"/>
    <w:lvl w:ilvl="0" w:tplc="080A000F">
      <w:start w:val="1"/>
      <w:numFmt w:val="decimal"/>
      <w:lvlText w:val="%1."/>
      <w:lvlJc w:val="left"/>
      <w:pPr>
        <w:ind w:left="360" w:hanging="360"/>
      </w:pPr>
      <w:rPr>
        <w:rFont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1" w15:restartNumberingAfterBreak="0">
    <w:nsid w:val="125E4F9B"/>
    <w:multiLevelType w:val="hybridMultilevel"/>
    <w:tmpl w:val="AC9C78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173F1129"/>
    <w:multiLevelType w:val="multilevel"/>
    <w:tmpl w:val="106C6D2A"/>
    <w:lvl w:ilvl="0">
      <w:start w:val="5"/>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1BEC6B97"/>
    <w:multiLevelType w:val="hybridMultilevel"/>
    <w:tmpl w:val="03C0539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1D65613B"/>
    <w:multiLevelType w:val="hybridMultilevel"/>
    <w:tmpl w:val="873690FC"/>
    <w:lvl w:ilvl="0" w:tplc="56B4A452">
      <w:numFmt w:val="bullet"/>
      <w:lvlText w:val="-"/>
      <w:lvlJc w:val="left"/>
      <w:pPr>
        <w:ind w:left="360" w:hanging="360"/>
      </w:pPr>
      <w:rPr>
        <w:rFonts w:ascii="Palatino Linotype" w:eastAsia="Palatino Linotype" w:hAnsi="Palatino Linotype" w:cs="Palatino Linotype"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5" w15:restartNumberingAfterBreak="0">
    <w:nsid w:val="1FBA60E1"/>
    <w:multiLevelType w:val="hybridMultilevel"/>
    <w:tmpl w:val="2A62481A"/>
    <w:lvl w:ilvl="0" w:tplc="087AAEF6">
      <w:numFmt w:val="bullet"/>
      <w:lvlText w:val="-"/>
      <w:lvlJc w:val="left"/>
      <w:pPr>
        <w:ind w:left="720" w:hanging="360"/>
      </w:pPr>
      <w:rPr>
        <w:rFonts w:ascii="Palatino Linotype" w:eastAsia="Times New Roman" w:hAnsi="Palatino Linotype" w:cs="Tahoma"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6" w15:restartNumberingAfterBreak="0">
    <w:nsid w:val="20C275EB"/>
    <w:multiLevelType w:val="hybridMultilevel"/>
    <w:tmpl w:val="41A00464"/>
    <w:lvl w:ilvl="0" w:tplc="080A0017">
      <w:start w:val="1"/>
      <w:numFmt w:val="lowerLetter"/>
      <w:lvlText w:val="%1)"/>
      <w:lvlJc w:val="left"/>
      <w:pPr>
        <w:ind w:left="36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21934EA7"/>
    <w:multiLevelType w:val="hybridMultilevel"/>
    <w:tmpl w:val="1F987FD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8" w15:restartNumberingAfterBreak="0">
    <w:nsid w:val="267B79C1"/>
    <w:multiLevelType w:val="multilevel"/>
    <w:tmpl w:val="5CDE22D0"/>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19" w15:restartNumberingAfterBreak="0">
    <w:nsid w:val="28B03151"/>
    <w:multiLevelType w:val="hybridMultilevel"/>
    <w:tmpl w:val="68CAA0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2B273E95"/>
    <w:multiLevelType w:val="multilevel"/>
    <w:tmpl w:val="2124B51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 w15:restartNumberingAfterBreak="0">
    <w:nsid w:val="2B906045"/>
    <w:multiLevelType w:val="multilevel"/>
    <w:tmpl w:val="23FAB2A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2E00040C"/>
    <w:multiLevelType w:val="hybridMultilevel"/>
    <w:tmpl w:val="C62C30F8"/>
    <w:lvl w:ilvl="0" w:tplc="080A000F">
      <w:start w:val="1"/>
      <w:numFmt w:val="decimal"/>
      <w:lvlText w:val="%1."/>
      <w:lvlJc w:val="left"/>
      <w:pPr>
        <w:ind w:left="2007" w:hanging="360"/>
      </w:pPr>
    </w:lvl>
    <w:lvl w:ilvl="1" w:tplc="080A0019" w:tentative="1">
      <w:start w:val="1"/>
      <w:numFmt w:val="lowerLetter"/>
      <w:lvlText w:val="%2."/>
      <w:lvlJc w:val="left"/>
      <w:pPr>
        <w:ind w:left="2727" w:hanging="360"/>
      </w:pPr>
    </w:lvl>
    <w:lvl w:ilvl="2" w:tplc="080A001B" w:tentative="1">
      <w:start w:val="1"/>
      <w:numFmt w:val="lowerRoman"/>
      <w:lvlText w:val="%3."/>
      <w:lvlJc w:val="right"/>
      <w:pPr>
        <w:ind w:left="3447" w:hanging="180"/>
      </w:pPr>
    </w:lvl>
    <w:lvl w:ilvl="3" w:tplc="080A000F" w:tentative="1">
      <w:start w:val="1"/>
      <w:numFmt w:val="decimal"/>
      <w:lvlText w:val="%4."/>
      <w:lvlJc w:val="left"/>
      <w:pPr>
        <w:ind w:left="4167" w:hanging="360"/>
      </w:pPr>
    </w:lvl>
    <w:lvl w:ilvl="4" w:tplc="080A0019" w:tentative="1">
      <w:start w:val="1"/>
      <w:numFmt w:val="lowerLetter"/>
      <w:lvlText w:val="%5."/>
      <w:lvlJc w:val="left"/>
      <w:pPr>
        <w:ind w:left="4887" w:hanging="360"/>
      </w:pPr>
    </w:lvl>
    <w:lvl w:ilvl="5" w:tplc="080A001B" w:tentative="1">
      <w:start w:val="1"/>
      <w:numFmt w:val="lowerRoman"/>
      <w:lvlText w:val="%6."/>
      <w:lvlJc w:val="right"/>
      <w:pPr>
        <w:ind w:left="5607" w:hanging="180"/>
      </w:pPr>
    </w:lvl>
    <w:lvl w:ilvl="6" w:tplc="080A000F" w:tentative="1">
      <w:start w:val="1"/>
      <w:numFmt w:val="decimal"/>
      <w:lvlText w:val="%7."/>
      <w:lvlJc w:val="left"/>
      <w:pPr>
        <w:ind w:left="6327" w:hanging="360"/>
      </w:pPr>
    </w:lvl>
    <w:lvl w:ilvl="7" w:tplc="080A0019" w:tentative="1">
      <w:start w:val="1"/>
      <w:numFmt w:val="lowerLetter"/>
      <w:lvlText w:val="%8."/>
      <w:lvlJc w:val="left"/>
      <w:pPr>
        <w:ind w:left="7047" w:hanging="360"/>
      </w:pPr>
    </w:lvl>
    <w:lvl w:ilvl="8" w:tplc="080A001B" w:tentative="1">
      <w:start w:val="1"/>
      <w:numFmt w:val="lowerRoman"/>
      <w:lvlText w:val="%9."/>
      <w:lvlJc w:val="right"/>
      <w:pPr>
        <w:ind w:left="7767" w:hanging="180"/>
      </w:pPr>
    </w:lvl>
  </w:abstractNum>
  <w:abstractNum w:abstractNumId="23" w15:restartNumberingAfterBreak="0">
    <w:nsid w:val="2F2D0CBB"/>
    <w:multiLevelType w:val="hybridMultilevel"/>
    <w:tmpl w:val="1C7E7F2C"/>
    <w:lvl w:ilvl="0" w:tplc="080A0015">
      <w:start w:val="1"/>
      <w:numFmt w:val="upp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4" w15:restartNumberingAfterBreak="0">
    <w:nsid w:val="3AD06F6A"/>
    <w:multiLevelType w:val="hybridMultilevel"/>
    <w:tmpl w:val="650C1E58"/>
    <w:lvl w:ilvl="0" w:tplc="93B4F76A">
      <w:numFmt w:val="bullet"/>
      <w:lvlText w:val=""/>
      <w:lvlJc w:val="left"/>
      <w:pPr>
        <w:ind w:left="360" w:hanging="360"/>
      </w:pPr>
      <w:rPr>
        <w:rFonts w:ascii="Symbol" w:eastAsia="Palatino Linotype" w:hAnsi="Symbol" w:cs="Palatino Linotype"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5" w15:restartNumberingAfterBreak="0">
    <w:nsid w:val="3CB35727"/>
    <w:multiLevelType w:val="multilevel"/>
    <w:tmpl w:val="52447CA4"/>
    <w:lvl w:ilvl="0">
      <w:start w:val="2"/>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6" w15:restartNumberingAfterBreak="0">
    <w:nsid w:val="3E9F189B"/>
    <w:multiLevelType w:val="hybridMultilevel"/>
    <w:tmpl w:val="25F82012"/>
    <w:lvl w:ilvl="0" w:tplc="490015D6">
      <w:start w:val="2"/>
      <w:numFmt w:val="bullet"/>
      <w:lvlText w:val=""/>
      <w:lvlJc w:val="left"/>
      <w:pPr>
        <w:ind w:left="360" w:hanging="360"/>
      </w:pPr>
      <w:rPr>
        <w:rFonts w:ascii="Symbol" w:eastAsia="Palatino Linotype" w:hAnsi="Symbol" w:cs="Palatino Linotype"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7" w15:restartNumberingAfterBreak="0">
    <w:nsid w:val="3EF91AC8"/>
    <w:multiLevelType w:val="hybridMultilevel"/>
    <w:tmpl w:val="6778D08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8" w15:restartNumberingAfterBreak="0">
    <w:nsid w:val="3FA37F9A"/>
    <w:multiLevelType w:val="hybridMultilevel"/>
    <w:tmpl w:val="B45E2770"/>
    <w:lvl w:ilvl="0" w:tplc="080A000F">
      <w:start w:val="1"/>
      <w:numFmt w:val="decimal"/>
      <w:lvlText w:val="%1."/>
      <w:lvlJc w:val="left"/>
      <w:pPr>
        <w:ind w:left="360" w:hanging="360"/>
      </w:pPr>
      <w:rPr>
        <w:rFont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9" w15:restartNumberingAfterBreak="0">
    <w:nsid w:val="40536F44"/>
    <w:multiLevelType w:val="multilevel"/>
    <w:tmpl w:val="8034CB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47112970"/>
    <w:multiLevelType w:val="hybridMultilevel"/>
    <w:tmpl w:val="41A00464"/>
    <w:lvl w:ilvl="0" w:tplc="080A0017">
      <w:start w:val="1"/>
      <w:numFmt w:val="lowerLetter"/>
      <w:lvlText w:val="%1)"/>
      <w:lvlJc w:val="left"/>
      <w:pPr>
        <w:ind w:left="36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47432956"/>
    <w:multiLevelType w:val="multilevel"/>
    <w:tmpl w:val="94BA4950"/>
    <w:lvl w:ilvl="0">
      <w:start w:val="1"/>
      <w:numFmt w:val="bullet"/>
      <w:lvlText w:val=""/>
      <w:lvlJc w:val="left"/>
      <w:pPr>
        <w:ind w:left="927" w:hanging="360"/>
      </w:pPr>
      <w:rPr>
        <w:rFonts w:ascii="Symbol" w:hAnsi="Symbol" w:hint="default"/>
        <w:b/>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bullet"/>
      <w:lvlText w:val=""/>
      <w:lvlJc w:val="left"/>
      <w:pPr>
        <w:ind w:left="3087" w:hanging="360"/>
      </w:pPr>
      <w:rPr>
        <w:rFonts w:ascii="Symbol" w:hAnsi="Symbol" w:hint="default"/>
      </w:r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2" w15:restartNumberingAfterBreak="0">
    <w:nsid w:val="47F07E5B"/>
    <w:multiLevelType w:val="hybridMultilevel"/>
    <w:tmpl w:val="84262F44"/>
    <w:lvl w:ilvl="0" w:tplc="490015D6">
      <w:start w:val="2"/>
      <w:numFmt w:val="bullet"/>
      <w:lvlText w:val=""/>
      <w:lvlJc w:val="left"/>
      <w:pPr>
        <w:ind w:left="360" w:hanging="360"/>
      </w:pPr>
      <w:rPr>
        <w:rFonts w:ascii="Symbol" w:eastAsia="Palatino Linotype" w:hAnsi="Symbol"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48CA3ACE"/>
    <w:multiLevelType w:val="multilevel"/>
    <w:tmpl w:val="3CFCF112"/>
    <w:lvl w:ilvl="0">
      <w:start w:val="1"/>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4CAF0E3B"/>
    <w:multiLevelType w:val="hybridMultilevel"/>
    <w:tmpl w:val="60762A3C"/>
    <w:lvl w:ilvl="0" w:tplc="776CE98C">
      <w:start w:val="2"/>
      <w:numFmt w:val="bullet"/>
      <w:lvlText w:val=""/>
      <w:lvlJc w:val="left"/>
      <w:pPr>
        <w:ind w:left="360" w:hanging="360"/>
      </w:pPr>
      <w:rPr>
        <w:rFonts w:ascii="Symbol" w:eastAsia="Palatino Linotype" w:hAnsi="Symbol" w:cs="Palatino Linotype"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5" w15:restartNumberingAfterBreak="0">
    <w:nsid w:val="4E8E631A"/>
    <w:multiLevelType w:val="multilevel"/>
    <w:tmpl w:val="5012593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6" w15:restartNumberingAfterBreak="0">
    <w:nsid w:val="50520E93"/>
    <w:multiLevelType w:val="multilevel"/>
    <w:tmpl w:val="A0B856A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589B07BA"/>
    <w:multiLevelType w:val="multilevel"/>
    <w:tmpl w:val="11C293D2"/>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38" w15:restartNumberingAfterBreak="0">
    <w:nsid w:val="5AC21078"/>
    <w:multiLevelType w:val="hybridMultilevel"/>
    <w:tmpl w:val="A03CA002"/>
    <w:lvl w:ilvl="0" w:tplc="B12C5962">
      <w:start w:val="2"/>
      <w:numFmt w:val="lowerLetter"/>
      <w:lvlText w:val="%1)"/>
      <w:lvlJc w:val="left"/>
      <w:pPr>
        <w:ind w:left="360" w:hanging="360"/>
      </w:pPr>
      <w:rPr>
        <w:rFonts w:hint="default"/>
        <w:b/>
        <w:color w:val="auto"/>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9" w15:restartNumberingAfterBreak="0">
    <w:nsid w:val="601B4656"/>
    <w:multiLevelType w:val="hybridMultilevel"/>
    <w:tmpl w:val="41A00464"/>
    <w:lvl w:ilvl="0" w:tplc="080A0017">
      <w:start w:val="1"/>
      <w:numFmt w:val="lowerLetter"/>
      <w:lvlText w:val="%1)"/>
      <w:lvlJc w:val="left"/>
      <w:pPr>
        <w:ind w:left="36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628B369E"/>
    <w:multiLevelType w:val="hybridMultilevel"/>
    <w:tmpl w:val="15129964"/>
    <w:lvl w:ilvl="0" w:tplc="080A0019">
      <w:start w:val="1"/>
      <w:numFmt w:val="lowerLetter"/>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41" w15:restartNumberingAfterBreak="0">
    <w:nsid w:val="6C2A6884"/>
    <w:multiLevelType w:val="multilevel"/>
    <w:tmpl w:val="9E76918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2" w15:restartNumberingAfterBreak="0">
    <w:nsid w:val="6C36226E"/>
    <w:multiLevelType w:val="hybridMultilevel"/>
    <w:tmpl w:val="FFFFFFFF"/>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Times New Roman"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Times New Roman"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Times New Roman" w:hint="default"/>
      </w:rPr>
    </w:lvl>
    <w:lvl w:ilvl="8" w:tplc="080A0005">
      <w:start w:val="1"/>
      <w:numFmt w:val="bullet"/>
      <w:lvlText w:val=""/>
      <w:lvlJc w:val="left"/>
      <w:pPr>
        <w:ind w:left="6480" w:hanging="360"/>
      </w:pPr>
      <w:rPr>
        <w:rFonts w:ascii="Wingdings" w:hAnsi="Wingdings" w:hint="default"/>
      </w:rPr>
    </w:lvl>
  </w:abstractNum>
  <w:abstractNum w:abstractNumId="43" w15:restartNumberingAfterBreak="0">
    <w:nsid w:val="6E5C0AD3"/>
    <w:multiLevelType w:val="multilevel"/>
    <w:tmpl w:val="002260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 w15:restartNumberingAfterBreak="0">
    <w:nsid w:val="6F9D212A"/>
    <w:multiLevelType w:val="hybridMultilevel"/>
    <w:tmpl w:val="0540E70C"/>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5" w15:restartNumberingAfterBreak="0">
    <w:nsid w:val="772465A2"/>
    <w:multiLevelType w:val="multilevel"/>
    <w:tmpl w:val="6F8E027A"/>
    <w:lvl w:ilvl="0">
      <w:start w:val="6"/>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6" w15:restartNumberingAfterBreak="0">
    <w:nsid w:val="77990DC5"/>
    <w:multiLevelType w:val="hybridMultilevel"/>
    <w:tmpl w:val="B45E2770"/>
    <w:lvl w:ilvl="0" w:tplc="080A000F">
      <w:start w:val="1"/>
      <w:numFmt w:val="decimal"/>
      <w:lvlText w:val="%1."/>
      <w:lvlJc w:val="left"/>
      <w:pPr>
        <w:ind w:left="360" w:hanging="360"/>
      </w:pPr>
      <w:rPr>
        <w:rFont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7" w15:restartNumberingAfterBreak="0">
    <w:nsid w:val="77D87747"/>
    <w:multiLevelType w:val="multilevel"/>
    <w:tmpl w:val="6D02720E"/>
    <w:lvl w:ilvl="0">
      <w:start w:val="3"/>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7FC32B8B"/>
    <w:multiLevelType w:val="hybridMultilevel"/>
    <w:tmpl w:val="431C05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2"/>
  </w:num>
  <w:num w:numId="2">
    <w:abstractNumId w:val="18"/>
  </w:num>
  <w:num w:numId="3">
    <w:abstractNumId w:val="47"/>
  </w:num>
  <w:num w:numId="4">
    <w:abstractNumId w:val="45"/>
  </w:num>
  <w:num w:numId="5">
    <w:abstractNumId w:val="25"/>
  </w:num>
  <w:num w:numId="6">
    <w:abstractNumId w:val="5"/>
  </w:num>
  <w:num w:numId="7">
    <w:abstractNumId w:val="27"/>
  </w:num>
  <w:num w:numId="8">
    <w:abstractNumId w:val="13"/>
  </w:num>
  <w:num w:numId="9">
    <w:abstractNumId w:val="26"/>
  </w:num>
  <w:num w:numId="10">
    <w:abstractNumId w:val="32"/>
  </w:num>
  <w:num w:numId="11">
    <w:abstractNumId w:val="16"/>
  </w:num>
  <w:num w:numId="12">
    <w:abstractNumId w:val="31"/>
  </w:num>
  <w:num w:numId="13">
    <w:abstractNumId w:val="21"/>
  </w:num>
  <w:num w:numId="14">
    <w:abstractNumId w:val="24"/>
  </w:num>
  <w:num w:numId="15">
    <w:abstractNumId w:val="39"/>
  </w:num>
  <w:num w:numId="16">
    <w:abstractNumId w:val="30"/>
  </w:num>
  <w:num w:numId="17">
    <w:abstractNumId w:val="8"/>
  </w:num>
  <w:num w:numId="18">
    <w:abstractNumId w:val="9"/>
  </w:num>
  <w:num w:numId="19">
    <w:abstractNumId w:val="11"/>
  </w:num>
  <w:num w:numId="20">
    <w:abstractNumId w:val="19"/>
  </w:num>
  <w:num w:numId="21">
    <w:abstractNumId w:val="14"/>
  </w:num>
  <w:num w:numId="22">
    <w:abstractNumId w:val="46"/>
  </w:num>
  <w:num w:numId="23">
    <w:abstractNumId w:val="22"/>
  </w:num>
  <w:num w:numId="24">
    <w:abstractNumId w:val="38"/>
  </w:num>
  <w:num w:numId="25">
    <w:abstractNumId w:val="28"/>
  </w:num>
  <w:num w:numId="26">
    <w:abstractNumId w:val="44"/>
  </w:num>
  <w:num w:numId="27">
    <w:abstractNumId w:val="34"/>
  </w:num>
  <w:num w:numId="28">
    <w:abstractNumId w:val="17"/>
  </w:num>
  <w:num w:numId="29">
    <w:abstractNumId w:val="10"/>
  </w:num>
  <w:num w:numId="30">
    <w:abstractNumId w:val="33"/>
  </w:num>
  <w:num w:numId="31">
    <w:abstractNumId w:val="42"/>
  </w:num>
  <w:num w:numId="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num>
  <w:num w:numId="34">
    <w:abstractNumId w:val="1"/>
  </w:num>
  <w:num w:numId="35">
    <w:abstractNumId w:val="4"/>
  </w:num>
  <w:num w:numId="36">
    <w:abstractNumId w:val="41"/>
  </w:num>
  <w:num w:numId="37">
    <w:abstractNumId w:val="20"/>
  </w:num>
  <w:num w:numId="38">
    <w:abstractNumId w:val="7"/>
  </w:num>
  <w:num w:numId="39">
    <w:abstractNumId w:val="35"/>
  </w:num>
  <w:num w:numId="40">
    <w:abstractNumId w:val="23"/>
  </w:num>
  <w:num w:numId="41">
    <w:abstractNumId w:val="3"/>
  </w:num>
  <w:num w:numId="42">
    <w:abstractNumId w:val="0"/>
  </w:num>
  <w:num w:numId="43">
    <w:abstractNumId w:val="40"/>
  </w:num>
  <w:num w:numId="44">
    <w:abstractNumId w:val="37"/>
  </w:num>
  <w:num w:numId="45">
    <w:abstractNumId w:val="6"/>
  </w:num>
  <w:num w:numId="46">
    <w:abstractNumId w:val="2"/>
  </w:num>
  <w:num w:numId="47">
    <w:abstractNumId w:val="48"/>
  </w:num>
  <w:num w:numId="48">
    <w:abstractNumId w:val="29"/>
  </w:num>
  <w:num w:numId="49">
    <w:abstractNumId w:val="36"/>
  </w:num>
  <w:num w:numId="50">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6EB9"/>
    <w:rsid w:val="00000847"/>
    <w:rsid w:val="000024AC"/>
    <w:rsid w:val="0001513E"/>
    <w:rsid w:val="00016D4B"/>
    <w:rsid w:val="00024AF6"/>
    <w:rsid w:val="00025E2F"/>
    <w:rsid w:val="0002687C"/>
    <w:rsid w:val="00030053"/>
    <w:rsid w:val="00031214"/>
    <w:rsid w:val="00036313"/>
    <w:rsid w:val="00042268"/>
    <w:rsid w:val="00045AA6"/>
    <w:rsid w:val="0005005A"/>
    <w:rsid w:val="0005165A"/>
    <w:rsid w:val="00065D0F"/>
    <w:rsid w:val="0008100A"/>
    <w:rsid w:val="00083AB3"/>
    <w:rsid w:val="00086FD5"/>
    <w:rsid w:val="00097DB7"/>
    <w:rsid w:val="000A2FD6"/>
    <w:rsid w:val="000A3BFD"/>
    <w:rsid w:val="000A7763"/>
    <w:rsid w:val="000B0012"/>
    <w:rsid w:val="000C4823"/>
    <w:rsid w:val="000D7A87"/>
    <w:rsid w:val="000E5E7B"/>
    <w:rsid w:val="000E7152"/>
    <w:rsid w:val="000F6EFA"/>
    <w:rsid w:val="001015A6"/>
    <w:rsid w:val="00102B0F"/>
    <w:rsid w:val="00112776"/>
    <w:rsid w:val="00113B92"/>
    <w:rsid w:val="0011437B"/>
    <w:rsid w:val="00117BD3"/>
    <w:rsid w:val="0012216B"/>
    <w:rsid w:val="001226FF"/>
    <w:rsid w:val="00123659"/>
    <w:rsid w:val="00124DCE"/>
    <w:rsid w:val="00131C5B"/>
    <w:rsid w:val="001454E9"/>
    <w:rsid w:val="001528AE"/>
    <w:rsid w:val="0016332F"/>
    <w:rsid w:val="00164B97"/>
    <w:rsid w:val="0016688D"/>
    <w:rsid w:val="00167752"/>
    <w:rsid w:val="00172519"/>
    <w:rsid w:val="00184814"/>
    <w:rsid w:val="00190E87"/>
    <w:rsid w:val="001B4F9C"/>
    <w:rsid w:val="001B55EA"/>
    <w:rsid w:val="001B7703"/>
    <w:rsid w:val="001C252D"/>
    <w:rsid w:val="001C2F8A"/>
    <w:rsid w:val="001C3928"/>
    <w:rsid w:val="001E0B78"/>
    <w:rsid w:val="001E141A"/>
    <w:rsid w:val="001E1B7C"/>
    <w:rsid w:val="001E5BE2"/>
    <w:rsid w:val="001E659B"/>
    <w:rsid w:val="001F4D4F"/>
    <w:rsid w:val="001F5948"/>
    <w:rsid w:val="002033C3"/>
    <w:rsid w:val="00207F9D"/>
    <w:rsid w:val="0021100A"/>
    <w:rsid w:val="002129EF"/>
    <w:rsid w:val="002133D6"/>
    <w:rsid w:val="002272D8"/>
    <w:rsid w:val="00232509"/>
    <w:rsid w:val="0023481C"/>
    <w:rsid w:val="00235555"/>
    <w:rsid w:val="002425BC"/>
    <w:rsid w:val="00243D88"/>
    <w:rsid w:val="0024432B"/>
    <w:rsid w:val="002500B2"/>
    <w:rsid w:val="00251B80"/>
    <w:rsid w:val="00254724"/>
    <w:rsid w:val="00271266"/>
    <w:rsid w:val="0028208A"/>
    <w:rsid w:val="0028295D"/>
    <w:rsid w:val="002840DC"/>
    <w:rsid w:val="002B03D6"/>
    <w:rsid w:val="002B2287"/>
    <w:rsid w:val="002B5182"/>
    <w:rsid w:val="002B6843"/>
    <w:rsid w:val="002D03D2"/>
    <w:rsid w:val="002D13B6"/>
    <w:rsid w:val="002D6036"/>
    <w:rsid w:val="002D64B8"/>
    <w:rsid w:val="002E02CC"/>
    <w:rsid w:val="002E6A40"/>
    <w:rsid w:val="002F1353"/>
    <w:rsid w:val="002F4F80"/>
    <w:rsid w:val="00315A9F"/>
    <w:rsid w:val="00315AC1"/>
    <w:rsid w:val="0031792E"/>
    <w:rsid w:val="00317A26"/>
    <w:rsid w:val="0032148E"/>
    <w:rsid w:val="003234D3"/>
    <w:rsid w:val="00326383"/>
    <w:rsid w:val="00326509"/>
    <w:rsid w:val="00331E90"/>
    <w:rsid w:val="00333A75"/>
    <w:rsid w:val="00337C02"/>
    <w:rsid w:val="003477DE"/>
    <w:rsid w:val="003505C0"/>
    <w:rsid w:val="003525EB"/>
    <w:rsid w:val="00352E0E"/>
    <w:rsid w:val="00354BAE"/>
    <w:rsid w:val="00365DC1"/>
    <w:rsid w:val="00366B0E"/>
    <w:rsid w:val="00371A65"/>
    <w:rsid w:val="00375373"/>
    <w:rsid w:val="00375A51"/>
    <w:rsid w:val="00386B51"/>
    <w:rsid w:val="00390D4B"/>
    <w:rsid w:val="003911E0"/>
    <w:rsid w:val="00392E66"/>
    <w:rsid w:val="00395B88"/>
    <w:rsid w:val="00395E7A"/>
    <w:rsid w:val="003C3BA5"/>
    <w:rsid w:val="003C3D32"/>
    <w:rsid w:val="003C6BE6"/>
    <w:rsid w:val="003C77E9"/>
    <w:rsid w:val="003D640F"/>
    <w:rsid w:val="003E6F40"/>
    <w:rsid w:val="003F0A9C"/>
    <w:rsid w:val="003F126A"/>
    <w:rsid w:val="003F6F5E"/>
    <w:rsid w:val="003F70DC"/>
    <w:rsid w:val="00405D29"/>
    <w:rsid w:val="00415225"/>
    <w:rsid w:val="00417D71"/>
    <w:rsid w:val="00432A40"/>
    <w:rsid w:val="00436CFA"/>
    <w:rsid w:val="0044354A"/>
    <w:rsid w:val="00450912"/>
    <w:rsid w:val="00463124"/>
    <w:rsid w:val="004719A3"/>
    <w:rsid w:val="0049022B"/>
    <w:rsid w:val="004A3976"/>
    <w:rsid w:val="004A3E71"/>
    <w:rsid w:val="004A5568"/>
    <w:rsid w:val="004B63F5"/>
    <w:rsid w:val="004B6E8D"/>
    <w:rsid w:val="004C0BC8"/>
    <w:rsid w:val="004C288B"/>
    <w:rsid w:val="004C4DBA"/>
    <w:rsid w:val="004C74A9"/>
    <w:rsid w:val="004D04CE"/>
    <w:rsid w:val="004D706F"/>
    <w:rsid w:val="004E1B00"/>
    <w:rsid w:val="004E6B75"/>
    <w:rsid w:val="004F3111"/>
    <w:rsid w:val="004F5310"/>
    <w:rsid w:val="00512474"/>
    <w:rsid w:val="00527C07"/>
    <w:rsid w:val="0053297C"/>
    <w:rsid w:val="00534223"/>
    <w:rsid w:val="00536E29"/>
    <w:rsid w:val="00546763"/>
    <w:rsid w:val="00551C8B"/>
    <w:rsid w:val="0056015E"/>
    <w:rsid w:val="00563CA3"/>
    <w:rsid w:val="00566025"/>
    <w:rsid w:val="005663DE"/>
    <w:rsid w:val="00566EB9"/>
    <w:rsid w:val="005676DB"/>
    <w:rsid w:val="00573E0B"/>
    <w:rsid w:val="00590C08"/>
    <w:rsid w:val="005A2975"/>
    <w:rsid w:val="005B3076"/>
    <w:rsid w:val="005B339F"/>
    <w:rsid w:val="005B6A93"/>
    <w:rsid w:val="005B7414"/>
    <w:rsid w:val="005C5D8F"/>
    <w:rsid w:val="005C6922"/>
    <w:rsid w:val="005D2BC9"/>
    <w:rsid w:val="005D49DE"/>
    <w:rsid w:val="005D6FD9"/>
    <w:rsid w:val="005D7212"/>
    <w:rsid w:val="005D733D"/>
    <w:rsid w:val="005E5293"/>
    <w:rsid w:val="005E5CA3"/>
    <w:rsid w:val="00605F57"/>
    <w:rsid w:val="0060718E"/>
    <w:rsid w:val="00613B10"/>
    <w:rsid w:val="00616C7F"/>
    <w:rsid w:val="00634BFC"/>
    <w:rsid w:val="00637A09"/>
    <w:rsid w:val="00646B8D"/>
    <w:rsid w:val="006507CF"/>
    <w:rsid w:val="006540B3"/>
    <w:rsid w:val="00656201"/>
    <w:rsid w:val="00656BFE"/>
    <w:rsid w:val="006575DA"/>
    <w:rsid w:val="00657A3C"/>
    <w:rsid w:val="00657E90"/>
    <w:rsid w:val="00665AE4"/>
    <w:rsid w:val="0067075F"/>
    <w:rsid w:val="00672A19"/>
    <w:rsid w:val="006771CB"/>
    <w:rsid w:val="0067755B"/>
    <w:rsid w:val="00683D27"/>
    <w:rsid w:val="006910D6"/>
    <w:rsid w:val="00691D04"/>
    <w:rsid w:val="0069230B"/>
    <w:rsid w:val="006A03C7"/>
    <w:rsid w:val="006A6A26"/>
    <w:rsid w:val="006B5FF8"/>
    <w:rsid w:val="006C0C4B"/>
    <w:rsid w:val="006C2BCC"/>
    <w:rsid w:val="006D06C4"/>
    <w:rsid w:val="006D463F"/>
    <w:rsid w:val="006D4B8E"/>
    <w:rsid w:val="006E10B8"/>
    <w:rsid w:val="006E2B68"/>
    <w:rsid w:val="006F22AE"/>
    <w:rsid w:val="006F7A2A"/>
    <w:rsid w:val="00707279"/>
    <w:rsid w:val="00715193"/>
    <w:rsid w:val="007152F6"/>
    <w:rsid w:val="007274D4"/>
    <w:rsid w:val="00730B78"/>
    <w:rsid w:val="00731FE8"/>
    <w:rsid w:val="007334B0"/>
    <w:rsid w:val="00735FBC"/>
    <w:rsid w:val="00736C21"/>
    <w:rsid w:val="007371FE"/>
    <w:rsid w:val="00750102"/>
    <w:rsid w:val="007552ED"/>
    <w:rsid w:val="00773EA5"/>
    <w:rsid w:val="00790EBB"/>
    <w:rsid w:val="00795D5F"/>
    <w:rsid w:val="00796322"/>
    <w:rsid w:val="007A2EB2"/>
    <w:rsid w:val="007B451C"/>
    <w:rsid w:val="007C42F7"/>
    <w:rsid w:val="007D1010"/>
    <w:rsid w:val="007E23D2"/>
    <w:rsid w:val="007E628C"/>
    <w:rsid w:val="007F1130"/>
    <w:rsid w:val="007F60A0"/>
    <w:rsid w:val="00802826"/>
    <w:rsid w:val="00803341"/>
    <w:rsid w:val="00820873"/>
    <w:rsid w:val="00820E6B"/>
    <w:rsid w:val="008218D8"/>
    <w:rsid w:val="00822D7A"/>
    <w:rsid w:val="00824BA5"/>
    <w:rsid w:val="0082575D"/>
    <w:rsid w:val="008268AF"/>
    <w:rsid w:val="008279BF"/>
    <w:rsid w:val="00827AC0"/>
    <w:rsid w:val="00835868"/>
    <w:rsid w:val="0083720C"/>
    <w:rsid w:val="0084450D"/>
    <w:rsid w:val="00845E7C"/>
    <w:rsid w:val="008504EC"/>
    <w:rsid w:val="00851CF1"/>
    <w:rsid w:val="00855AB9"/>
    <w:rsid w:val="00863EFE"/>
    <w:rsid w:val="00865D38"/>
    <w:rsid w:val="008740C3"/>
    <w:rsid w:val="008757F2"/>
    <w:rsid w:val="008759A0"/>
    <w:rsid w:val="008823E6"/>
    <w:rsid w:val="00882BEE"/>
    <w:rsid w:val="00892371"/>
    <w:rsid w:val="00897647"/>
    <w:rsid w:val="008B099C"/>
    <w:rsid w:val="008B3920"/>
    <w:rsid w:val="008C4074"/>
    <w:rsid w:val="008C4D5B"/>
    <w:rsid w:val="008C542E"/>
    <w:rsid w:val="008D206E"/>
    <w:rsid w:val="008D54FB"/>
    <w:rsid w:val="008E40E3"/>
    <w:rsid w:val="008F3BE3"/>
    <w:rsid w:val="00910D56"/>
    <w:rsid w:val="009136E3"/>
    <w:rsid w:val="009143AF"/>
    <w:rsid w:val="00920524"/>
    <w:rsid w:val="00921882"/>
    <w:rsid w:val="00924809"/>
    <w:rsid w:val="00924E17"/>
    <w:rsid w:val="0092541D"/>
    <w:rsid w:val="0093081E"/>
    <w:rsid w:val="00932A0B"/>
    <w:rsid w:val="00944282"/>
    <w:rsid w:val="00945284"/>
    <w:rsid w:val="00945AD9"/>
    <w:rsid w:val="00946911"/>
    <w:rsid w:val="00947CDB"/>
    <w:rsid w:val="00957EFF"/>
    <w:rsid w:val="00960EB2"/>
    <w:rsid w:val="0096110A"/>
    <w:rsid w:val="00962787"/>
    <w:rsid w:val="0096349E"/>
    <w:rsid w:val="00975927"/>
    <w:rsid w:val="00983228"/>
    <w:rsid w:val="0098416C"/>
    <w:rsid w:val="009878C8"/>
    <w:rsid w:val="009938E3"/>
    <w:rsid w:val="009A087F"/>
    <w:rsid w:val="009B206F"/>
    <w:rsid w:val="009B2156"/>
    <w:rsid w:val="009C5EA5"/>
    <w:rsid w:val="009D48FB"/>
    <w:rsid w:val="009D6C2F"/>
    <w:rsid w:val="009E4671"/>
    <w:rsid w:val="009E5819"/>
    <w:rsid w:val="009F0A60"/>
    <w:rsid w:val="009F0B5F"/>
    <w:rsid w:val="009F43E4"/>
    <w:rsid w:val="009F69D4"/>
    <w:rsid w:val="009F6A7A"/>
    <w:rsid w:val="009F75C9"/>
    <w:rsid w:val="00A02F20"/>
    <w:rsid w:val="00A062D9"/>
    <w:rsid w:val="00A0679C"/>
    <w:rsid w:val="00A107AD"/>
    <w:rsid w:val="00A23E3B"/>
    <w:rsid w:val="00A2626A"/>
    <w:rsid w:val="00A26EA7"/>
    <w:rsid w:val="00A45362"/>
    <w:rsid w:val="00A47D43"/>
    <w:rsid w:val="00A5656A"/>
    <w:rsid w:val="00A57E85"/>
    <w:rsid w:val="00A64138"/>
    <w:rsid w:val="00A648A9"/>
    <w:rsid w:val="00A65C1E"/>
    <w:rsid w:val="00A7112E"/>
    <w:rsid w:val="00A7414A"/>
    <w:rsid w:val="00A76DB3"/>
    <w:rsid w:val="00A80C4E"/>
    <w:rsid w:val="00A84BDD"/>
    <w:rsid w:val="00A957A4"/>
    <w:rsid w:val="00A968BE"/>
    <w:rsid w:val="00A97EE0"/>
    <w:rsid w:val="00AA58D2"/>
    <w:rsid w:val="00AA72A1"/>
    <w:rsid w:val="00AB549A"/>
    <w:rsid w:val="00AB6BFB"/>
    <w:rsid w:val="00AC0390"/>
    <w:rsid w:val="00AC0B07"/>
    <w:rsid w:val="00AC7527"/>
    <w:rsid w:val="00AD0BFE"/>
    <w:rsid w:val="00AE3979"/>
    <w:rsid w:val="00AE4B3A"/>
    <w:rsid w:val="00AF5C65"/>
    <w:rsid w:val="00B018E9"/>
    <w:rsid w:val="00B06031"/>
    <w:rsid w:val="00B06F4A"/>
    <w:rsid w:val="00B20F68"/>
    <w:rsid w:val="00B253BE"/>
    <w:rsid w:val="00B36420"/>
    <w:rsid w:val="00B44821"/>
    <w:rsid w:val="00B54965"/>
    <w:rsid w:val="00B60ED0"/>
    <w:rsid w:val="00B703F6"/>
    <w:rsid w:val="00B7138F"/>
    <w:rsid w:val="00B7233F"/>
    <w:rsid w:val="00B73893"/>
    <w:rsid w:val="00B87C9A"/>
    <w:rsid w:val="00B90A60"/>
    <w:rsid w:val="00B90D8A"/>
    <w:rsid w:val="00B91B04"/>
    <w:rsid w:val="00BA6B91"/>
    <w:rsid w:val="00BA6CBC"/>
    <w:rsid w:val="00BB0D0D"/>
    <w:rsid w:val="00BC0D1A"/>
    <w:rsid w:val="00BC37C5"/>
    <w:rsid w:val="00BD0CA9"/>
    <w:rsid w:val="00BD277A"/>
    <w:rsid w:val="00BE044C"/>
    <w:rsid w:val="00BF7ABA"/>
    <w:rsid w:val="00C11B14"/>
    <w:rsid w:val="00C16D27"/>
    <w:rsid w:val="00C17684"/>
    <w:rsid w:val="00C17968"/>
    <w:rsid w:val="00C23064"/>
    <w:rsid w:val="00C30DDF"/>
    <w:rsid w:val="00C37545"/>
    <w:rsid w:val="00C43B5F"/>
    <w:rsid w:val="00C501F7"/>
    <w:rsid w:val="00C51E1C"/>
    <w:rsid w:val="00C534A8"/>
    <w:rsid w:val="00C54363"/>
    <w:rsid w:val="00C62E60"/>
    <w:rsid w:val="00C70954"/>
    <w:rsid w:val="00C72EBA"/>
    <w:rsid w:val="00C776AC"/>
    <w:rsid w:val="00C82B0D"/>
    <w:rsid w:val="00C86374"/>
    <w:rsid w:val="00C86837"/>
    <w:rsid w:val="00C86C86"/>
    <w:rsid w:val="00C97375"/>
    <w:rsid w:val="00CA72CB"/>
    <w:rsid w:val="00CB2CB6"/>
    <w:rsid w:val="00CC18CA"/>
    <w:rsid w:val="00CC1DD4"/>
    <w:rsid w:val="00CC2930"/>
    <w:rsid w:val="00CC3F4A"/>
    <w:rsid w:val="00CD0D49"/>
    <w:rsid w:val="00CD118F"/>
    <w:rsid w:val="00CE150D"/>
    <w:rsid w:val="00CE24FC"/>
    <w:rsid w:val="00CE3862"/>
    <w:rsid w:val="00CF3D24"/>
    <w:rsid w:val="00CF6D16"/>
    <w:rsid w:val="00CF7C9E"/>
    <w:rsid w:val="00CF7F82"/>
    <w:rsid w:val="00D01C02"/>
    <w:rsid w:val="00D2404A"/>
    <w:rsid w:val="00D340AD"/>
    <w:rsid w:val="00D34850"/>
    <w:rsid w:val="00D41CCE"/>
    <w:rsid w:val="00D42F35"/>
    <w:rsid w:val="00D434B1"/>
    <w:rsid w:val="00D441A8"/>
    <w:rsid w:val="00D470D8"/>
    <w:rsid w:val="00D52C6F"/>
    <w:rsid w:val="00D571D8"/>
    <w:rsid w:val="00D62E1F"/>
    <w:rsid w:val="00D65BC2"/>
    <w:rsid w:val="00D6615E"/>
    <w:rsid w:val="00D75270"/>
    <w:rsid w:val="00D84445"/>
    <w:rsid w:val="00D84E0A"/>
    <w:rsid w:val="00D90F2D"/>
    <w:rsid w:val="00D9345F"/>
    <w:rsid w:val="00D94197"/>
    <w:rsid w:val="00DA3DE8"/>
    <w:rsid w:val="00DA59BA"/>
    <w:rsid w:val="00DB2665"/>
    <w:rsid w:val="00DB61F5"/>
    <w:rsid w:val="00DB7E9A"/>
    <w:rsid w:val="00DC52FD"/>
    <w:rsid w:val="00DD1B1D"/>
    <w:rsid w:val="00DD485C"/>
    <w:rsid w:val="00DE7719"/>
    <w:rsid w:val="00DF27C3"/>
    <w:rsid w:val="00DF4AC9"/>
    <w:rsid w:val="00DF610F"/>
    <w:rsid w:val="00DF6AE8"/>
    <w:rsid w:val="00DF7070"/>
    <w:rsid w:val="00E05AA4"/>
    <w:rsid w:val="00E14A71"/>
    <w:rsid w:val="00E32D55"/>
    <w:rsid w:val="00E3409C"/>
    <w:rsid w:val="00E42C18"/>
    <w:rsid w:val="00E46813"/>
    <w:rsid w:val="00E65C37"/>
    <w:rsid w:val="00E663D1"/>
    <w:rsid w:val="00E67A6B"/>
    <w:rsid w:val="00E712CE"/>
    <w:rsid w:val="00E712F5"/>
    <w:rsid w:val="00E763EF"/>
    <w:rsid w:val="00EB04D8"/>
    <w:rsid w:val="00EB4FD6"/>
    <w:rsid w:val="00EC141E"/>
    <w:rsid w:val="00EC1A3E"/>
    <w:rsid w:val="00EC36DD"/>
    <w:rsid w:val="00ED3457"/>
    <w:rsid w:val="00EE219C"/>
    <w:rsid w:val="00EE2908"/>
    <w:rsid w:val="00EE2D4F"/>
    <w:rsid w:val="00F03947"/>
    <w:rsid w:val="00F06EB8"/>
    <w:rsid w:val="00F12541"/>
    <w:rsid w:val="00F1280C"/>
    <w:rsid w:val="00F2020F"/>
    <w:rsid w:val="00F2073F"/>
    <w:rsid w:val="00F22F1E"/>
    <w:rsid w:val="00F25D48"/>
    <w:rsid w:val="00F2601E"/>
    <w:rsid w:val="00F34A92"/>
    <w:rsid w:val="00F37F9C"/>
    <w:rsid w:val="00F41E34"/>
    <w:rsid w:val="00F569BD"/>
    <w:rsid w:val="00F61AA4"/>
    <w:rsid w:val="00F6279D"/>
    <w:rsid w:val="00F67B91"/>
    <w:rsid w:val="00F745FF"/>
    <w:rsid w:val="00F75C7A"/>
    <w:rsid w:val="00F823D1"/>
    <w:rsid w:val="00F832DD"/>
    <w:rsid w:val="00F84A44"/>
    <w:rsid w:val="00F91365"/>
    <w:rsid w:val="00F96D0C"/>
    <w:rsid w:val="00FA172C"/>
    <w:rsid w:val="00FA3E65"/>
    <w:rsid w:val="00FA5277"/>
    <w:rsid w:val="00FB13C1"/>
    <w:rsid w:val="00FB1B38"/>
    <w:rsid w:val="00FB7F00"/>
    <w:rsid w:val="00FC2052"/>
    <w:rsid w:val="00FC73D6"/>
    <w:rsid w:val="00FD01DB"/>
    <w:rsid w:val="00FD093A"/>
    <w:rsid w:val="00FD572F"/>
    <w:rsid w:val="00FD58A8"/>
    <w:rsid w:val="00FF104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19C17D7"/>
  <w15:docId w15:val="{1EBF2875-5CB8-4BA3-9634-7771234A5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5936"/>
  </w:style>
  <w:style w:type="paragraph" w:styleId="Ttulo1">
    <w:name w:val="heading 1"/>
    <w:basedOn w:val="Normal"/>
    <w:next w:val="Normal"/>
    <w:uiPriority w:val="9"/>
    <w:qFormat/>
    <w:pPr>
      <w:keepNext/>
      <w:keepLines/>
      <w:spacing w:before="240"/>
      <w:outlineLvl w:val="0"/>
    </w:pPr>
    <w:rPr>
      <w:rFonts w:ascii="Calibri" w:eastAsia="Calibri" w:hAnsi="Calibri" w:cs="Calibri"/>
      <w:color w:val="366091"/>
      <w:sz w:val="32"/>
      <w:szCs w:val="32"/>
      <w:lang w:val="es-ES"/>
    </w:rPr>
  </w:style>
  <w:style w:type="paragraph" w:styleId="Ttulo2">
    <w:name w:val="heading 2"/>
    <w:basedOn w:val="Normal"/>
    <w:next w:val="Normal"/>
    <w:uiPriority w:val="9"/>
    <w:semiHidden/>
    <w:unhideWhenUsed/>
    <w:qFormat/>
    <w:pPr>
      <w:keepNext/>
      <w:keepLines/>
      <w:spacing w:before="40"/>
      <w:outlineLvl w:val="1"/>
    </w:pPr>
    <w:rPr>
      <w:rFonts w:ascii="Calibri" w:eastAsia="Calibri" w:hAnsi="Calibri" w:cs="Calibri"/>
      <w:color w:val="366091"/>
      <w:sz w:val="26"/>
      <w:szCs w:val="26"/>
      <w:lang w:val="es-ES"/>
    </w:rPr>
  </w:style>
  <w:style w:type="paragraph" w:styleId="Ttulo3">
    <w:name w:val="heading 3"/>
    <w:basedOn w:val="Normal"/>
    <w:next w:val="Normal"/>
    <w:uiPriority w:val="9"/>
    <w:semiHidden/>
    <w:unhideWhenUsed/>
    <w:qFormat/>
    <w:pPr>
      <w:keepNext/>
      <w:spacing w:before="240" w:after="60"/>
      <w:ind w:left="2160" w:hanging="720"/>
      <w:outlineLvl w:val="2"/>
    </w:pPr>
    <w:rPr>
      <w:rFonts w:ascii="Calibri" w:eastAsia="Calibri" w:hAnsi="Calibri" w:cs="Calibri"/>
      <w:b/>
      <w:sz w:val="26"/>
      <w:szCs w:val="26"/>
      <w:lang w:val="es-ES"/>
    </w:rPr>
  </w:style>
  <w:style w:type="paragraph" w:styleId="Ttulo4">
    <w:name w:val="heading 4"/>
    <w:basedOn w:val="Normal"/>
    <w:next w:val="Normal"/>
    <w:uiPriority w:val="9"/>
    <w:semiHidden/>
    <w:unhideWhenUsed/>
    <w:qFormat/>
    <w:pPr>
      <w:keepNext/>
      <w:spacing w:before="240" w:after="60"/>
      <w:ind w:left="2880" w:hanging="720"/>
      <w:outlineLvl w:val="3"/>
    </w:pPr>
    <w:rPr>
      <w:rFonts w:ascii="Cambria" w:eastAsia="Cambria" w:hAnsi="Cambria" w:cs="Cambria"/>
      <w:b/>
      <w:sz w:val="28"/>
      <w:szCs w:val="28"/>
      <w:lang w:val="es-ES"/>
    </w:rPr>
  </w:style>
  <w:style w:type="paragraph" w:styleId="Ttulo5">
    <w:name w:val="heading 5"/>
    <w:basedOn w:val="Normal"/>
    <w:next w:val="Normal"/>
    <w:uiPriority w:val="9"/>
    <w:semiHidden/>
    <w:unhideWhenUsed/>
    <w:qFormat/>
    <w:pPr>
      <w:spacing w:before="240" w:after="60"/>
      <w:ind w:left="3600" w:hanging="720"/>
      <w:outlineLvl w:val="4"/>
    </w:pPr>
    <w:rPr>
      <w:rFonts w:ascii="Cambria" w:eastAsia="Cambria" w:hAnsi="Cambria" w:cs="Cambria"/>
      <w:b/>
      <w:i/>
      <w:sz w:val="26"/>
      <w:szCs w:val="26"/>
      <w:lang w:val="es-ES"/>
    </w:rPr>
  </w:style>
  <w:style w:type="paragraph" w:styleId="Ttulo6">
    <w:name w:val="heading 6"/>
    <w:basedOn w:val="Normal"/>
    <w:next w:val="Normal"/>
    <w:uiPriority w:val="9"/>
    <w:semiHidden/>
    <w:unhideWhenUsed/>
    <w:qFormat/>
    <w:pPr>
      <w:spacing w:before="240" w:after="60"/>
      <w:ind w:left="4320" w:hanging="720"/>
      <w:outlineLvl w:val="5"/>
    </w:pPr>
    <w:rPr>
      <w:b/>
      <w:sz w:val="22"/>
      <w:szCs w:val="2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lang w:val="es-ES"/>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7">
    <w:name w:val="Table Normal7"/>
    <w:tblPr>
      <w:tblCellMar>
        <w:top w:w="0" w:type="dxa"/>
        <w:left w:w="0" w:type="dxa"/>
        <w:bottom w:w="0" w:type="dxa"/>
        <w:right w:w="0" w:type="dxa"/>
      </w:tblCellMar>
    </w:tblPr>
  </w:style>
  <w:style w:type="table" w:customStyle="1" w:styleId="TableNormal6">
    <w:name w:val="Table Normal6"/>
    <w:tblPr>
      <w:tblCellMar>
        <w:top w:w="0" w:type="dxa"/>
        <w:left w:w="0" w:type="dxa"/>
        <w:bottom w:w="0" w:type="dxa"/>
        <w:right w:w="0" w:type="dxa"/>
      </w:tblCellMar>
    </w:tblPr>
  </w:style>
  <w:style w:type="table" w:customStyle="1" w:styleId="TableNormal5">
    <w:name w:val="Table Normal5"/>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30">
    <w:name w:val="Table Normal3"/>
    <w:tblPr>
      <w:tblCellMar>
        <w:top w:w="0" w:type="dxa"/>
        <w:left w:w="0" w:type="dxa"/>
        <w:bottom w:w="0" w:type="dxa"/>
        <w:right w:w="0" w:type="dxa"/>
      </w:tblCellMar>
    </w:tblPr>
  </w:style>
  <w:style w:type="table" w:customStyle="1" w:styleId="TableNormal20">
    <w:name w:val="Table Normal2"/>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6">
    <w:name w:val="16"/>
    <w:basedOn w:val="TableNormal10"/>
    <w:tblPr>
      <w:tblStyleRowBandSize w:val="1"/>
      <w:tblStyleColBandSize w:val="1"/>
      <w:tblCellMar>
        <w:left w:w="115" w:type="dxa"/>
        <w:right w:w="115" w:type="dxa"/>
      </w:tblCellMar>
    </w:tblPr>
  </w:style>
  <w:style w:type="table" w:customStyle="1" w:styleId="15">
    <w:name w:val="15"/>
    <w:basedOn w:val="TableNormal10"/>
    <w:tblPr>
      <w:tblStyleRowBandSize w:val="1"/>
      <w:tblStyleColBandSize w:val="1"/>
      <w:tblCellMar>
        <w:left w:w="115" w:type="dxa"/>
        <w:right w:w="115" w:type="dxa"/>
      </w:tblCellMar>
    </w:tblPr>
  </w:style>
  <w:style w:type="paragraph" w:styleId="Encabezado">
    <w:name w:val="header"/>
    <w:basedOn w:val="Normal"/>
    <w:link w:val="EncabezadoCar"/>
    <w:uiPriority w:val="99"/>
    <w:unhideWhenUsed/>
    <w:rsid w:val="00FE2A5A"/>
    <w:pPr>
      <w:tabs>
        <w:tab w:val="center" w:pos="4419"/>
        <w:tab w:val="right" w:pos="8838"/>
      </w:tabs>
    </w:pPr>
    <w:rPr>
      <w:lang w:val="es-ES"/>
    </w:rPr>
  </w:style>
  <w:style w:type="character" w:customStyle="1" w:styleId="EncabezadoCar">
    <w:name w:val="Encabezado Car"/>
    <w:basedOn w:val="Fuentedeprrafopredeter"/>
    <w:link w:val="Encabezado"/>
    <w:uiPriority w:val="99"/>
    <w:rsid w:val="00FE2A5A"/>
  </w:style>
  <w:style w:type="paragraph" w:styleId="Piedepgina">
    <w:name w:val="footer"/>
    <w:basedOn w:val="Normal"/>
    <w:link w:val="PiedepginaCar"/>
    <w:uiPriority w:val="99"/>
    <w:unhideWhenUsed/>
    <w:rsid w:val="00FE2A5A"/>
    <w:pPr>
      <w:tabs>
        <w:tab w:val="center" w:pos="4419"/>
        <w:tab w:val="right" w:pos="8838"/>
      </w:tabs>
    </w:pPr>
    <w:rPr>
      <w:lang w:val="es-ES"/>
    </w:rPr>
  </w:style>
  <w:style w:type="character" w:customStyle="1" w:styleId="PiedepginaCar">
    <w:name w:val="Pie de página Car"/>
    <w:basedOn w:val="Fuentedeprrafopredeter"/>
    <w:link w:val="Piedepgina"/>
    <w:uiPriority w:val="99"/>
    <w:rsid w:val="00FE2A5A"/>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E2A5A"/>
    <w:pPr>
      <w:ind w:left="720"/>
      <w:contextualSpacing/>
    </w:pPr>
    <w:rPr>
      <w:lang w:val="es-ES"/>
    </w:rPr>
  </w:style>
  <w:style w:type="table" w:styleId="Tablaconcuadrcula">
    <w:name w:val="Table Grid"/>
    <w:basedOn w:val="Tablanormal"/>
    <w:uiPriority w:val="39"/>
    <w:rsid w:val="005135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012F5"/>
    <w:pPr>
      <w:spacing w:before="100" w:beforeAutospacing="1" w:after="100" w:afterAutospacing="1"/>
    </w:pPr>
    <w:rPr>
      <w:lang w:val="es-ES"/>
    </w:rPr>
  </w:style>
  <w:style w:type="table" w:customStyle="1" w:styleId="14">
    <w:name w:val="14"/>
    <w:basedOn w:val="TableNormal10"/>
    <w:tblPr>
      <w:tblStyleRowBandSize w:val="1"/>
      <w:tblStyleColBandSize w:val="1"/>
      <w:tblCellMar>
        <w:left w:w="115" w:type="dxa"/>
        <w:right w:w="115" w:type="dxa"/>
      </w:tblCellMar>
    </w:tblPr>
  </w:style>
  <w:style w:type="table" w:customStyle="1" w:styleId="13">
    <w:name w:val="13"/>
    <w:basedOn w:val="TableNormal10"/>
    <w:tblPr>
      <w:tblStyleRowBandSize w:val="1"/>
      <w:tblStyleColBandSize w:val="1"/>
      <w:tblCellMar>
        <w:left w:w="115" w:type="dxa"/>
        <w:right w:w="115" w:type="dxa"/>
      </w:tblCellMar>
    </w:tblPr>
  </w:style>
  <w:style w:type="character" w:customStyle="1" w:styleId="apple-tab-span">
    <w:name w:val="apple-tab-span"/>
    <w:basedOn w:val="Fuentedeprrafopredeter"/>
    <w:rsid w:val="00355FC9"/>
  </w:style>
  <w:style w:type="table" w:customStyle="1" w:styleId="12">
    <w:name w:val="12"/>
    <w:basedOn w:val="TableNormal20"/>
    <w:tblPr>
      <w:tblStyleRowBandSize w:val="1"/>
      <w:tblStyleColBandSize w:val="1"/>
      <w:tblCellMar>
        <w:left w:w="115" w:type="dxa"/>
        <w:right w:w="115" w:type="dxa"/>
      </w:tblCellMar>
    </w:tblPr>
  </w:style>
  <w:style w:type="table" w:customStyle="1" w:styleId="11">
    <w:name w:val="11"/>
    <w:basedOn w:val="TableNormal20"/>
    <w:tblPr>
      <w:tblStyleRowBandSize w:val="1"/>
      <w:tblStyleColBandSize w:val="1"/>
      <w:tblCellMar>
        <w:left w:w="115" w:type="dxa"/>
        <w:right w:w="115" w:type="dxa"/>
      </w:tblCellMar>
    </w:tblPr>
  </w:style>
  <w:style w:type="character" w:styleId="Hipervnculo">
    <w:name w:val="Hyperlink"/>
    <w:aliases w:val="Hipervínculo1,Hipervínculo11,Hipervínculo12,Hipervínculo13,Hipervínculo14,Hipervínculo15"/>
    <w:basedOn w:val="Fuentedeprrafopredeter"/>
    <w:uiPriority w:val="99"/>
    <w:unhideWhenUsed/>
    <w:rsid w:val="00043B73"/>
    <w:rPr>
      <w:color w:val="0000FF"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759CF"/>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F759CF"/>
    <w:rPr>
      <w:sz w:val="20"/>
      <w:szCs w:val="20"/>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f"/>
    <w:basedOn w:val="Fuentedeprrafopredeter"/>
    <w:uiPriority w:val="99"/>
    <w:unhideWhenUsed/>
    <w:qFormat/>
    <w:rsid w:val="00F759CF"/>
    <w:rPr>
      <w:vertAlign w:val="superscript"/>
    </w:rPr>
  </w:style>
  <w:style w:type="table" w:customStyle="1" w:styleId="10">
    <w:name w:val="10"/>
    <w:basedOn w:val="TableNormal30"/>
    <w:tblPr>
      <w:tblStyleRowBandSize w:val="1"/>
      <w:tblStyleColBandSize w:val="1"/>
      <w:tblCellMar>
        <w:left w:w="115" w:type="dxa"/>
        <w:right w:w="115" w:type="dxa"/>
      </w:tblCellMar>
    </w:tblPr>
  </w:style>
  <w:style w:type="table" w:customStyle="1" w:styleId="9">
    <w:name w:val="9"/>
    <w:basedOn w:val="TableNormal30"/>
    <w:tblPr>
      <w:tblStyleRowBandSize w:val="1"/>
      <w:tblStyleColBandSize w:val="1"/>
      <w:tblCellMar>
        <w:left w:w="115" w:type="dxa"/>
        <w:right w:w="115" w:type="dxa"/>
      </w:tblCellMar>
    </w:tbl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283BF5"/>
    <w:rPr>
      <w:lang w:val="es-ES"/>
    </w:rPr>
  </w:style>
  <w:style w:type="table" w:customStyle="1" w:styleId="8">
    <w:name w:val="8"/>
    <w:basedOn w:val="TableNormal4"/>
    <w:tblPr>
      <w:tblStyleRowBandSize w:val="1"/>
      <w:tblStyleColBandSize w:val="1"/>
      <w:tblCellMar>
        <w:left w:w="115" w:type="dxa"/>
        <w:right w:w="115" w:type="dxa"/>
      </w:tblCellMar>
    </w:tblPr>
  </w:style>
  <w:style w:type="table" w:customStyle="1" w:styleId="7">
    <w:name w:val="7"/>
    <w:basedOn w:val="TableNormal4"/>
    <w:tblPr>
      <w:tblStyleRowBandSize w:val="1"/>
      <w:tblStyleColBandSize w:val="1"/>
      <w:tblCellMar>
        <w:left w:w="115" w:type="dxa"/>
        <w:right w:w="115" w:type="dxa"/>
      </w:tblCellMar>
    </w:tblPr>
  </w:style>
  <w:style w:type="table" w:customStyle="1" w:styleId="6">
    <w:name w:val="6"/>
    <w:basedOn w:val="TableNormal5"/>
    <w:tblPr>
      <w:tblStyleRowBandSize w:val="1"/>
      <w:tblStyleColBandSize w:val="1"/>
      <w:tblCellMar>
        <w:left w:w="115" w:type="dxa"/>
        <w:right w:w="115" w:type="dxa"/>
      </w:tblCellMar>
    </w:tblPr>
  </w:style>
  <w:style w:type="table" w:customStyle="1" w:styleId="5">
    <w:name w:val="5"/>
    <w:basedOn w:val="TableNormal5"/>
    <w:tblPr>
      <w:tblStyleRowBandSize w:val="1"/>
      <w:tblStyleColBandSize w:val="1"/>
      <w:tblCellMar>
        <w:left w:w="115" w:type="dxa"/>
        <w:right w:w="115" w:type="dxa"/>
      </w:tblCellMar>
    </w:tblPr>
  </w:style>
  <w:style w:type="paragraph" w:styleId="Listaconvietas3">
    <w:name w:val="List Bullet 3"/>
    <w:basedOn w:val="Normal"/>
    <w:uiPriority w:val="99"/>
    <w:unhideWhenUsed/>
    <w:rsid w:val="0077142E"/>
    <w:pPr>
      <w:numPr>
        <w:numId w:val="6"/>
      </w:numPr>
      <w:contextualSpacing/>
    </w:pPr>
  </w:style>
  <w:style w:type="table" w:customStyle="1" w:styleId="4">
    <w:name w:val="4"/>
    <w:basedOn w:val="TableNormal6"/>
    <w:tblPr>
      <w:tblStyleRowBandSize w:val="1"/>
      <w:tblStyleColBandSize w:val="1"/>
      <w:tblCellMar>
        <w:left w:w="115" w:type="dxa"/>
        <w:right w:w="115" w:type="dxa"/>
      </w:tblCellMar>
    </w:tblPr>
  </w:style>
  <w:style w:type="table" w:customStyle="1" w:styleId="3">
    <w:name w:val="3"/>
    <w:basedOn w:val="TableNormal6"/>
    <w:tblPr>
      <w:tblStyleRowBandSize w:val="1"/>
      <w:tblStyleColBandSize w:val="1"/>
      <w:tblCellMar>
        <w:left w:w="115" w:type="dxa"/>
        <w:right w:w="115" w:type="dxa"/>
      </w:tblCellMar>
    </w:tblPr>
  </w:style>
  <w:style w:type="table" w:customStyle="1" w:styleId="2">
    <w:name w:val="2"/>
    <w:basedOn w:val="TableNormal7"/>
    <w:tblPr>
      <w:tblStyleRowBandSize w:val="1"/>
      <w:tblStyleColBandSize w:val="1"/>
      <w:tblCellMar>
        <w:left w:w="115" w:type="dxa"/>
        <w:right w:w="115" w:type="dxa"/>
      </w:tblCellMar>
    </w:tblPr>
  </w:style>
  <w:style w:type="table" w:customStyle="1" w:styleId="1">
    <w:name w:val="1"/>
    <w:basedOn w:val="TableNormal7"/>
    <w:tblPr>
      <w:tblStyleRowBandSize w:val="1"/>
      <w:tblStyleColBandSize w:val="1"/>
      <w:tblCellMar>
        <w:left w:w="115" w:type="dxa"/>
        <w:right w:w="115" w:type="dxa"/>
      </w:tblCellMar>
    </w:tblPr>
  </w:style>
  <w:style w:type="paragraph" w:styleId="Listaconvietas2">
    <w:name w:val="List Bullet 2"/>
    <w:basedOn w:val="Normal"/>
    <w:uiPriority w:val="99"/>
    <w:unhideWhenUsed/>
    <w:rsid w:val="00B910CA"/>
    <w:pPr>
      <w:tabs>
        <w:tab w:val="num" w:pos="720"/>
      </w:tabs>
      <w:ind w:left="720" w:hanging="720"/>
      <w:contextualSpacing/>
    </w:pPr>
  </w:style>
  <w:style w:type="paragraph" w:styleId="Textodeglobo">
    <w:name w:val="Balloon Text"/>
    <w:basedOn w:val="Normal"/>
    <w:link w:val="TextodegloboCar"/>
    <w:uiPriority w:val="99"/>
    <w:semiHidden/>
    <w:unhideWhenUsed/>
    <w:rsid w:val="003B3B2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B3B2A"/>
    <w:rPr>
      <w:rFonts w:ascii="Segoe UI" w:hAnsi="Segoe UI" w:cs="Segoe UI"/>
      <w:sz w:val="18"/>
      <w:szCs w:val="18"/>
    </w:rPr>
  </w:style>
  <w:style w:type="character" w:styleId="Hipervnculovisitado">
    <w:name w:val="FollowedHyperlink"/>
    <w:basedOn w:val="Fuentedeprrafopredeter"/>
    <w:uiPriority w:val="99"/>
    <w:semiHidden/>
    <w:unhideWhenUsed/>
    <w:rsid w:val="00E9311B"/>
    <w:rPr>
      <w:color w:val="800080" w:themeColor="followedHyperlink"/>
      <w:u w:val="single"/>
    </w:rPr>
  </w:style>
  <w:style w:type="table" w:customStyle="1" w:styleId="a">
    <w:basedOn w:val="TableNormal3"/>
    <w:tblPr>
      <w:tblStyleRowBandSize w:val="1"/>
      <w:tblStyleColBandSize w:val="1"/>
      <w:tblCellMar>
        <w:left w:w="115" w:type="dxa"/>
        <w:right w:w="115" w:type="dxa"/>
      </w:tblCellMar>
    </w:tblPr>
  </w:style>
  <w:style w:type="table" w:customStyle="1" w:styleId="a0">
    <w:basedOn w:val="TableNormal3"/>
    <w:tblPr>
      <w:tblStyleRowBandSize w:val="1"/>
      <w:tblStyleColBandSize w:val="1"/>
      <w:tblCellMar>
        <w:left w:w="115" w:type="dxa"/>
        <w:right w:w="115" w:type="dxa"/>
      </w:tblCellMar>
    </w:tblPr>
  </w:style>
  <w:style w:type="table" w:customStyle="1" w:styleId="a1">
    <w:basedOn w:val="TableNormal2"/>
    <w:tblPr>
      <w:tblStyleRowBandSize w:val="1"/>
      <w:tblStyleColBandSize w:val="1"/>
      <w:tblCellMar>
        <w:left w:w="115" w:type="dxa"/>
        <w:right w:w="115" w:type="dxa"/>
      </w:tblCellMar>
    </w:tblPr>
  </w:style>
  <w:style w:type="table" w:customStyle="1" w:styleId="a2">
    <w:basedOn w:val="TableNormal2"/>
    <w:tblPr>
      <w:tblStyleRowBandSize w:val="1"/>
      <w:tblStyleColBandSize w:val="1"/>
      <w:tblCellMar>
        <w:left w:w="115" w:type="dxa"/>
        <w:right w:w="115" w:type="dxa"/>
      </w:tblCellMar>
    </w:tblPr>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left w:w="115" w:type="dxa"/>
        <w:right w:w="115" w:type="dxa"/>
      </w:tblCellMar>
    </w:tblPr>
  </w:style>
  <w:style w:type="table" w:customStyle="1" w:styleId="a5">
    <w:basedOn w:val="TableNormal0"/>
    <w:tblPr>
      <w:tblStyleRowBandSize w:val="1"/>
      <w:tblStyleColBandSize w:val="1"/>
      <w:tblCellMar>
        <w:left w:w="115" w:type="dxa"/>
        <w:right w:w="115" w:type="dxa"/>
      </w:tblCellMar>
    </w:tblPr>
  </w:style>
  <w:style w:type="table" w:customStyle="1" w:styleId="a6">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4662337">
      <w:bodyDiv w:val="1"/>
      <w:marLeft w:val="0"/>
      <w:marRight w:val="0"/>
      <w:marTop w:val="0"/>
      <w:marBottom w:val="0"/>
      <w:divBdr>
        <w:top w:val="none" w:sz="0" w:space="0" w:color="auto"/>
        <w:left w:val="none" w:sz="0" w:space="0" w:color="auto"/>
        <w:bottom w:val="none" w:sz="0" w:space="0" w:color="auto"/>
        <w:right w:val="none" w:sz="0" w:space="0" w:color="auto"/>
      </w:divBdr>
    </w:div>
    <w:div w:id="1494180818">
      <w:bodyDiv w:val="1"/>
      <w:marLeft w:val="0"/>
      <w:marRight w:val="0"/>
      <w:marTop w:val="0"/>
      <w:marBottom w:val="0"/>
      <w:divBdr>
        <w:top w:val="none" w:sz="0" w:space="0" w:color="auto"/>
        <w:left w:val="none" w:sz="0" w:space="0" w:color="auto"/>
        <w:bottom w:val="none" w:sz="0" w:space="0" w:color="auto"/>
        <w:right w:val="none" w:sz="0" w:space="0" w:color="auto"/>
      </w:divBdr>
    </w:div>
    <w:div w:id="20521442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M2QFsDwmgb+snlmF72MfPHsSGA==">CgMxLjAyCWguMWZvYjl0ZTIJaC40ZDM0b2c4MghoLmdqZGd4czIJaC4zZHk2dmttMgloLjMwajB6bGwyCWguMnM4ZXlvMTIIaC50eWpjd3QyCWguM3pueXNoNzIJaC4xeTgxMHR3MgloLjI2aW4xcmcyCGgubG54Yno5MgloLjJldDkycDAyCWguMTdkcDh2dTIJaC4zcmRjcmpuMgloLjF0M2g1c2Y4AHIhMUxKLWF6a213Y1pYcTJhMENQNmpEcDFGQ3VxSGM3YVlp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7701</Words>
  <Characters>42356</Characters>
  <Application>Microsoft Office Word</Application>
  <DocSecurity>0</DocSecurity>
  <Lines>352</Lines>
  <Paragraphs>99</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49958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Maricela Villagómez Martínez</cp:lastModifiedBy>
  <cp:revision>2</cp:revision>
  <cp:lastPrinted>2026-02-27T18:11:00Z</cp:lastPrinted>
  <dcterms:created xsi:type="dcterms:W3CDTF">2026-04-06T22:49:00Z</dcterms:created>
  <dcterms:modified xsi:type="dcterms:W3CDTF">2026-04-06T22:49:00Z</dcterms:modified>
</cp:coreProperties>
</file>