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5647" w14:textId="7FF183B9" w:rsidR="007B5ACD" w:rsidRDefault="007B5ACD" w:rsidP="00836F77">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3F419D96" w14:textId="77777777" w:rsidR="007B5ACD" w:rsidRPr="00870DAF" w:rsidRDefault="007B5ACD" w:rsidP="00870DAF">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53475B62" w14:textId="20CD4610" w:rsidR="007B5ACD" w:rsidRPr="00870DAF" w:rsidRDefault="007B5ACD" w:rsidP="00870DAF">
          <w:pPr>
            <w:pStyle w:val="TtuloTDC"/>
            <w:spacing w:before="0" w:line="360" w:lineRule="auto"/>
            <w:contextualSpacing/>
            <w:jc w:val="center"/>
            <w:rPr>
              <w:rFonts w:ascii="Palatino Linotype" w:hAnsi="Palatino Linotype"/>
              <w:color w:val="auto"/>
              <w:sz w:val="22"/>
              <w:szCs w:val="22"/>
            </w:rPr>
          </w:pPr>
          <w:r w:rsidRPr="00870DAF">
            <w:rPr>
              <w:rFonts w:ascii="Palatino Linotype" w:hAnsi="Palatino Linotype"/>
              <w:color w:val="auto"/>
              <w:sz w:val="22"/>
              <w:szCs w:val="22"/>
              <w:lang w:val="es-ES"/>
            </w:rPr>
            <w:t xml:space="preserve">RESOLUCIÓN DEL RECURSO DE REVISIÓN </w:t>
          </w:r>
          <w:r w:rsidR="00490386" w:rsidRPr="00870DAF">
            <w:rPr>
              <w:rFonts w:ascii="Palatino Linotype" w:hAnsi="Palatino Linotype"/>
              <w:color w:val="auto"/>
              <w:sz w:val="22"/>
              <w:szCs w:val="22"/>
            </w:rPr>
            <w:t>10106/INFOEM/IP/RR/2025</w:t>
          </w:r>
        </w:p>
        <w:p w14:paraId="73899AE9" w14:textId="77777777" w:rsidR="007B5ACD" w:rsidRPr="00870DAF" w:rsidRDefault="007B5ACD" w:rsidP="00870DAF">
          <w:pPr>
            <w:spacing w:line="360" w:lineRule="auto"/>
            <w:contextualSpacing/>
            <w:jc w:val="both"/>
          </w:pPr>
        </w:p>
        <w:p w14:paraId="17374E60" w14:textId="681FCA6C" w:rsidR="00FC4EBF" w:rsidRPr="00FC4EBF" w:rsidRDefault="007B5ACD">
          <w:pPr>
            <w:pStyle w:val="TDC1"/>
            <w:tabs>
              <w:tab w:val="right" w:leader="dot" w:pos="8828"/>
            </w:tabs>
            <w:rPr>
              <w:rFonts w:asciiTheme="minorHAnsi" w:eastAsiaTheme="minorEastAsia" w:hAnsiTheme="minorHAnsi" w:cstheme="minorBidi"/>
              <w:noProof/>
              <w:color w:val="auto"/>
              <w:kern w:val="2"/>
              <w14:ligatures w14:val="standardContextual"/>
            </w:rPr>
          </w:pPr>
          <w:r w:rsidRPr="00870DAF">
            <w:fldChar w:fldCharType="begin"/>
          </w:r>
          <w:r w:rsidRPr="00870DAF">
            <w:instrText xml:space="preserve"> TOC \o "1-3" \h \z \u </w:instrText>
          </w:r>
          <w:r w:rsidRPr="00870DAF">
            <w:fldChar w:fldCharType="separate"/>
          </w:r>
          <w:hyperlink w:anchor="_Toc226638592" w:history="1">
            <w:r w:rsidR="00FC4EBF" w:rsidRPr="00FC4EBF">
              <w:rPr>
                <w:rStyle w:val="Hipervnculo"/>
                <w:noProof/>
              </w:rPr>
              <w:t>A N T E C E D E N T E S</w:t>
            </w:r>
            <w:r w:rsidR="00FC4EBF" w:rsidRPr="00FC4EBF">
              <w:rPr>
                <w:noProof/>
                <w:webHidden/>
              </w:rPr>
              <w:tab/>
            </w:r>
            <w:r w:rsidR="00FC4EBF" w:rsidRPr="00FC4EBF">
              <w:rPr>
                <w:noProof/>
                <w:webHidden/>
              </w:rPr>
              <w:fldChar w:fldCharType="begin"/>
            </w:r>
            <w:r w:rsidR="00FC4EBF" w:rsidRPr="00FC4EBF">
              <w:rPr>
                <w:noProof/>
                <w:webHidden/>
              </w:rPr>
              <w:instrText xml:space="preserve"> PAGEREF _Toc226638592 \h </w:instrText>
            </w:r>
            <w:r w:rsidR="00FC4EBF" w:rsidRPr="00FC4EBF">
              <w:rPr>
                <w:noProof/>
                <w:webHidden/>
              </w:rPr>
            </w:r>
            <w:r w:rsidR="00FC4EBF" w:rsidRPr="00FC4EBF">
              <w:rPr>
                <w:noProof/>
                <w:webHidden/>
              </w:rPr>
              <w:fldChar w:fldCharType="separate"/>
            </w:r>
            <w:r w:rsidR="00D51BD0">
              <w:rPr>
                <w:noProof/>
                <w:webHidden/>
              </w:rPr>
              <w:t>2</w:t>
            </w:r>
            <w:r w:rsidR="00FC4EBF" w:rsidRPr="00FC4EBF">
              <w:rPr>
                <w:noProof/>
                <w:webHidden/>
              </w:rPr>
              <w:fldChar w:fldCharType="end"/>
            </w:r>
          </w:hyperlink>
        </w:p>
        <w:p w14:paraId="3FC67292" w14:textId="64071D91"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593" w:history="1">
            <w:r w:rsidRPr="00FC4EBF">
              <w:rPr>
                <w:rStyle w:val="Hipervnculo"/>
                <w:noProof/>
              </w:rPr>
              <w:t>I. Presentación de la solicitud de información</w:t>
            </w:r>
            <w:r w:rsidRPr="00FC4EBF">
              <w:rPr>
                <w:noProof/>
                <w:webHidden/>
              </w:rPr>
              <w:tab/>
            </w:r>
            <w:r w:rsidRPr="00FC4EBF">
              <w:rPr>
                <w:noProof/>
                <w:webHidden/>
              </w:rPr>
              <w:fldChar w:fldCharType="begin"/>
            </w:r>
            <w:r w:rsidRPr="00FC4EBF">
              <w:rPr>
                <w:noProof/>
                <w:webHidden/>
              </w:rPr>
              <w:instrText xml:space="preserve"> PAGEREF _Toc226638593 \h </w:instrText>
            </w:r>
            <w:r w:rsidRPr="00FC4EBF">
              <w:rPr>
                <w:noProof/>
                <w:webHidden/>
              </w:rPr>
            </w:r>
            <w:r w:rsidRPr="00FC4EBF">
              <w:rPr>
                <w:noProof/>
                <w:webHidden/>
              </w:rPr>
              <w:fldChar w:fldCharType="separate"/>
            </w:r>
            <w:r w:rsidR="00D51BD0">
              <w:rPr>
                <w:noProof/>
                <w:webHidden/>
              </w:rPr>
              <w:t>2</w:t>
            </w:r>
            <w:r w:rsidRPr="00FC4EBF">
              <w:rPr>
                <w:noProof/>
                <w:webHidden/>
              </w:rPr>
              <w:fldChar w:fldCharType="end"/>
            </w:r>
          </w:hyperlink>
        </w:p>
        <w:p w14:paraId="3B261FA2" w14:textId="3E13D750"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594" w:history="1">
            <w:r w:rsidRPr="00FC4EBF">
              <w:rPr>
                <w:rStyle w:val="Hipervnculo"/>
                <w:noProof/>
              </w:rPr>
              <w:t>II. Respuesta del Sujeto Obligado</w:t>
            </w:r>
            <w:r w:rsidRPr="00FC4EBF">
              <w:rPr>
                <w:noProof/>
                <w:webHidden/>
              </w:rPr>
              <w:tab/>
            </w:r>
            <w:r w:rsidRPr="00FC4EBF">
              <w:rPr>
                <w:noProof/>
                <w:webHidden/>
              </w:rPr>
              <w:fldChar w:fldCharType="begin"/>
            </w:r>
            <w:r w:rsidRPr="00FC4EBF">
              <w:rPr>
                <w:noProof/>
                <w:webHidden/>
              </w:rPr>
              <w:instrText xml:space="preserve"> PAGEREF _Toc226638594 \h </w:instrText>
            </w:r>
            <w:r w:rsidRPr="00FC4EBF">
              <w:rPr>
                <w:noProof/>
                <w:webHidden/>
              </w:rPr>
            </w:r>
            <w:r w:rsidRPr="00FC4EBF">
              <w:rPr>
                <w:noProof/>
                <w:webHidden/>
              </w:rPr>
              <w:fldChar w:fldCharType="separate"/>
            </w:r>
            <w:r w:rsidR="00D51BD0">
              <w:rPr>
                <w:noProof/>
                <w:webHidden/>
              </w:rPr>
              <w:t>3</w:t>
            </w:r>
            <w:r w:rsidRPr="00FC4EBF">
              <w:rPr>
                <w:noProof/>
                <w:webHidden/>
              </w:rPr>
              <w:fldChar w:fldCharType="end"/>
            </w:r>
          </w:hyperlink>
        </w:p>
        <w:p w14:paraId="40986677" w14:textId="203B44B4"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595" w:history="1">
            <w:r w:rsidRPr="00FC4EBF">
              <w:rPr>
                <w:rStyle w:val="Hipervnculo"/>
                <w:noProof/>
              </w:rPr>
              <w:t>III. Interposición del Recurso de Revisión</w:t>
            </w:r>
            <w:r w:rsidRPr="00FC4EBF">
              <w:rPr>
                <w:noProof/>
                <w:webHidden/>
              </w:rPr>
              <w:tab/>
            </w:r>
            <w:r w:rsidRPr="00FC4EBF">
              <w:rPr>
                <w:noProof/>
                <w:webHidden/>
              </w:rPr>
              <w:fldChar w:fldCharType="begin"/>
            </w:r>
            <w:r w:rsidRPr="00FC4EBF">
              <w:rPr>
                <w:noProof/>
                <w:webHidden/>
              </w:rPr>
              <w:instrText xml:space="preserve"> PAGEREF _Toc226638595 \h </w:instrText>
            </w:r>
            <w:r w:rsidRPr="00FC4EBF">
              <w:rPr>
                <w:noProof/>
                <w:webHidden/>
              </w:rPr>
            </w:r>
            <w:r w:rsidRPr="00FC4EBF">
              <w:rPr>
                <w:noProof/>
                <w:webHidden/>
              </w:rPr>
              <w:fldChar w:fldCharType="separate"/>
            </w:r>
            <w:r w:rsidR="00D51BD0">
              <w:rPr>
                <w:noProof/>
                <w:webHidden/>
              </w:rPr>
              <w:t>4</w:t>
            </w:r>
            <w:r w:rsidRPr="00FC4EBF">
              <w:rPr>
                <w:noProof/>
                <w:webHidden/>
              </w:rPr>
              <w:fldChar w:fldCharType="end"/>
            </w:r>
          </w:hyperlink>
        </w:p>
        <w:p w14:paraId="319FAA30" w14:textId="0D2C8827"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596" w:history="1">
            <w:r w:rsidRPr="00FC4EBF">
              <w:rPr>
                <w:rStyle w:val="Hipervnculo"/>
                <w:noProof/>
              </w:rPr>
              <w:t>IV. Trámite del Recurso de Revisión ante este Instituto</w:t>
            </w:r>
            <w:r w:rsidRPr="00FC4EBF">
              <w:rPr>
                <w:noProof/>
                <w:webHidden/>
              </w:rPr>
              <w:tab/>
            </w:r>
            <w:r w:rsidRPr="00FC4EBF">
              <w:rPr>
                <w:noProof/>
                <w:webHidden/>
              </w:rPr>
              <w:fldChar w:fldCharType="begin"/>
            </w:r>
            <w:r w:rsidRPr="00FC4EBF">
              <w:rPr>
                <w:noProof/>
                <w:webHidden/>
              </w:rPr>
              <w:instrText xml:space="preserve"> PAGEREF _Toc226638596 \h </w:instrText>
            </w:r>
            <w:r w:rsidRPr="00FC4EBF">
              <w:rPr>
                <w:noProof/>
                <w:webHidden/>
              </w:rPr>
            </w:r>
            <w:r w:rsidRPr="00FC4EBF">
              <w:rPr>
                <w:noProof/>
                <w:webHidden/>
              </w:rPr>
              <w:fldChar w:fldCharType="separate"/>
            </w:r>
            <w:r w:rsidR="00D51BD0">
              <w:rPr>
                <w:noProof/>
                <w:webHidden/>
              </w:rPr>
              <w:t>4</w:t>
            </w:r>
            <w:r w:rsidRPr="00FC4EBF">
              <w:rPr>
                <w:noProof/>
                <w:webHidden/>
              </w:rPr>
              <w:fldChar w:fldCharType="end"/>
            </w:r>
          </w:hyperlink>
        </w:p>
        <w:p w14:paraId="5550CDCD" w14:textId="2457B03A" w:rsidR="00FC4EBF" w:rsidRPr="00FC4EBF" w:rsidRDefault="00FC4EBF">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6638597" w:history="1">
            <w:r w:rsidRPr="00FC4EBF">
              <w:rPr>
                <w:rStyle w:val="Hipervnculo"/>
                <w:noProof/>
              </w:rPr>
              <w:t>C O N S I D E R A N D O S</w:t>
            </w:r>
            <w:r w:rsidRPr="00FC4EBF">
              <w:rPr>
                <w:noProof/>
                <w:webHidden/>
              </w:rPr>
              <w:tab/>
            </w:r>
            <w:r w:rsidRPr="00FC4EBF">
              <w:rPr>
                <w:noProof/>
                <w:webHidden/>
              </w:rPr>
              <w:fldChar w:fldCharType="begin"/>
            </w:r>
            <w:r w:rsidRPr="00FC4EBF">
              <w:rPr>
                <w:noProof/>
                <w:webHidden/>
              </w:rPr>
              <w:instrText xml:space="preserve"> PAGEREF _Toc226638597 \h </w:instrText>
            </w:r>
            <w:r w:rsidRPr="00FC4EBF">
              <w:rPr>
                <w:noProof/>
                <w:webHidden/>
              </w:rPr>
            </w:r>
            <w:r w:rsidRPr="00FC4EBF">
              <w:rPr>
                <w:noProof/>
                <w:webHidden/>
              </w:rPr>
              <w:fldChar w:fldCharType="separate"/>
            </w:r>
            <w:r w:rsidR="00D51BD0">
              <w:rPr>
                <w:noProof/>
                <w:webHidden/>
              </w:rPr>
              <w:t>7</w:t>
            </w:r>
            <w:r w:rsidRPr="00FC4EBF">
              <w:rPr>
                <w:noProof/>
                <w:webHidden/>
              </w:rPr>
              <w:fldChar w:fldCharType="end"/>
            </w:r>
          </w:hyperlink>
        </w:p>
        <w:p w14:paraId="17F40D90" w14:textId="191E9404"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598" w:history="1">
            <w:r w:rsidRPr="00FC4EBF">
              <w:rPr>
                <w:rStyle w:val="Hipervnculo"/>
                <w:noProof/>
              </w:rPr>
              <w:t>PRIMERO. Competencia</w:t>
            </w:r>
            <w:r w:rsidRPr="00FC4EBF">
              <w:rPr>
                <w:noProof/>
                <w:webHidden/>
              </w:rPr>
              <w:tab/>
            </w:r>
            <w:r w:rsidRPr="00FC4EBF">
              <w:rPr>
                <w:noProof/>
                <w:webHidden/>
              </w:rPr>
              <w:fldChar w:fldCharType="begin"/>
            </w:r>
            <w:r w:rsidRPr="00FC4EBF">
              <w:rPr>
                <w:noProof/>
                <w:webHidden/>
              </w:rPr>
              <w:instrText xml:space="preserve"> PAGEREF _Toc226638598 \h </w:instrText>
            </w:r>
            <w:r w:rsidRPr="00FC4EBF">
              <w:rPr>
                <w:noProof/>
                <w:webHidden/>
              </w:rPr>
            </w:r>
            <w:r w:rsidRPr="00FC4EBF">
              <w:rPr>
                <w:noProof/>
                <w:webHidden/>
              </w:rPr>
              <w:fldChar w:fldCharType="separate"/>
            </w:r>
            <w:r w:rsidR="00D51BD0">
              <w:rPr>
                <w:noProof/>
                <w:webHidden/>
              </w:rPr>
              <w:t>7</w:t>
            </w:r>
            <w:r w:rsidRPr="00FC4EBF">
              <w:rPr>
                <w:noProof/>
                <w:webHidden/>
              </w:rPr>
              <w:fldChar w:fldCharType="end"/>
            </w:r>
          </w:hyperlink>
        </w:p>
        <w:p w14:paraId="08B909DC" w14:textId="41B886B7"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599" w:history="1">
            <w:r w:rsidRPr="00FC4EBF">
              <w:rPr>
                <w:rStyle w:val="Hipervnculo"/>
                <w:noProof/>
              </w:rPr>
              <w:t>SEGUNDO. Causales de improcedencia y sobreseimiento</w:t>
            </w:r>
            <w:r w:rsidRPr="00FC4EBF">
              <w:rPr>
                <w:noProof/>
                <w:webHidden/>
              </w:rPr>
              <w:tab/>
            </w:r>
            <w:r w:rsidRPr="00FC4EBF">
              <w:rPr>
                <w:noProof/>
                <w:webHidden/>
              </w:rPr>
              <w:fldChar w:fldCharType="begin"/>
            </w:r>
            <w:r w:rsidRPr="00FC4EBF">
              <w:rPr>
                <w:noProof/>
                <w:webHidden/>
              </w:rPr>
              <w:instrText xml:space="preserve"> PAGEREF _Toc226638599 \h </w:instrText>
            </w:r>
            <w:r w:rsidRPr="00FC4EBF">
              <w:rPr>
                <w:noProof/>
                <w:webHidden/>
              </w:rPr>
            </w:r>
            <w:r w:rsidRPr="00FC4EBF">
              <w:rPr>
                <w:noProof/>
                <w:webHidden/>
              </w:rPr>
              <w:fldChar w:fldCharType="separate"/>
            </w:r>
            <w:r w:rsidR="00D51BD0">
              <w:rPr>
                <w:noProof/>
                <w:webHidden/>
              </w:rPr>
              <w:t>7</w:t>
            </w:r>
            <w:r w:rsidRPr="00FC4EBF">
              <w:rPr>
                <w:noProof/>
                <w:webHidden/>
              </w:rPr>
              <w:fldChar w:fldCharType="end"/>
            </w:r>
          </w:hyperlink>
        </w:p>
        <w:p w14:paraId="3DBBE768" w14:textId="4AACE310"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600" w:history="1">
            <w:r w:rsidRPr="00FC4EBF">
              <w:rPr>
                <w:rStyle w:val="Hipervnculo"/>
                <w:noProof/>
              </w:rPr>
              <w:t>TERCERO. Determinación de la Controversia</w:t>
            </w:r>
            <w:r w:rsidRPr="00FC4EBF">
              <w:rPr>
                <w:noProof/>
                <w:webHidden/>
              </w:rPr>
              <w:tab/>
            </w:r>
            <w:r w:rsidRPr="00FC4EBF">
              <w:rPr>
                <w:noProof/>
                <w:webHidden/>
              </w:rPr>
              <w:fldChar w:fldCharType="begin"/>
            </w:r>
            <w:r w:rsidRPr="00FC4EBF">
              <w:rPr>
                <w:noProof/>
                <w:webHidden/>
              </w:rPr>
              <w:instrText xml:space="preserve"> PAGEREF _Toc226638600 \h </w:instrText>
            </w:r>
            <w:r w:rsidRPr="00FC4EBF">
              <w:rPr>
                <w:noProof/>
                <w:webHidden/>
              </w:rPr>
            </w:r>
            <w:r w:rsidRPr="00FC4EBF">
              <w:rPr>
                <w:noProof/>
                <w:webHidden/>
              </w:rPr>
              <w:fldChar w:fldCharType="separate"/>
            </w:r>
            <w:r w:rsidR="00D51BD0">
              <w:rPr>
                <w:noProof/>
                <w:webHidden/>
              </w:rPr>
              <w:t>11</w:t>
            </w:r>
            <w:r w:rsidRPr="00FC4EBF">
              <w:rPr>
                <w:noProof/>
                <w:webHidden/>
              </w:rPr>
              <w:fldChar w:fldCharType="end"/>
            </w:r>
          </w:hyperlink>
        </w:p>
        <w:p w14:paraId="6CA95A3E" w14:textId="12016AEE"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601" w:history="1">
            <w:r w:rsidRPr="00FC4EBF">
              <w:rPr>
                <w:rStyle w:val="Hipervnculo"/>
                <w:noProof/>
              </w:rPr>
              <w:t>CUARTO. Marco normativo aplicable en materia de transparencia y acceso a la información pública</w:t>
            </w:r>
            <w:r w:rsidRPr="00FC4EBF">
              <w:rPr>
                <w:noProof/>
                <w:webHidden/>
              </w:rPr>
              <w:tab/>
            </w:r>
            <w:r w:rsidRPr="00FC4EBF">
              <w:rPr>
                <w:noProof/>
                <w:webHidden/>
              </w:rPr>
              <w:fldChar w:fldCharType="begin"/>
            </w:r>
            <w:r w:rsidRPr="00FC4EBF">
              <w:rPr>
                <w:noProof/>
                <w:webHidden/>
              </w:rPr>
              <w:instrText xml:space="preserve"> PAGEREF _Toc226638601 \h </w:instrText>
            </w:r>
            <w:r w:rsidRPr="00FC4EBF">
              <w:rPr>
                <w:noProof/>
                <w:webHidden/>
              </w:rPr>
            </w:r>
            <w:r w:rsidRPr="00FC4EBF">
              <w:rPr>
                <w:noProof/>
                <w:webHidden/>
              </w:rPr>
              <w:fldChar w:fldCharType="separate"/>
            </w:r>
            <w:r w:rsidR="00D51BD0">
              <w:rPr>
                <w:noProof/>
                <w:webHidden/>
              </w:rPr>
              <w:t>12</w:t>
            </w:r>
            <w:r w:rsidRPr="00FC4EBF">
              <w:rPr>
                <w:noProof/>
                <w:webHidden/>
              </w:rPr>
              <w:fldChar w:fldCharType="end"/>
            </w:r>
          </w:hyperlink>
        </w:p>
        <w:p w14:paraId="37F7F815" w14:textId="1889D4F5"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602" w:history="1">
            <w:r w:rsidRPr="00FC4EBF">
              <w:rPr>
                <w:rStyle w:val="Hipervnculo"/>
                <w:noProof/>
              </w:rPr>
              <w:t>QUINTO. Estudio de Fondo</w:t>
            </w:r>
            <w:r w:rsidRPr="00FC4EBF">
              <w:rPr>
                <w:noProof/>
                <w:webHidden/>
              </w:rPr>
              <w:tab/>
            </w:r>
            <w:r w:rsidRPr="00FC4EBF">
              <w:rPr>
                <w:noProof/>
                <w:webHidden/>
              </w:rPr>
              <w:fldChar w:fldCharType="begin"/>
            </w:r>
            <w:r w:rsidRPr="00FC4EBF">
              <w:rPr>
                <w:noProof/>
                <w:webHidden/>
              </w:rPr>
              <w:instrText xml:space="preserve"> PAGEREF _Toc226638602 \h </w:instrText>
            </w:r>
            <w:r w:rsidRPr="00FC4EBF">
              <w:rPr>
                <w:noProof/>
                <w:webHidden/>
              </w:rPr>
            </w:r>
            <w:r w:rsidRPr="00FC4EBF">
              <w:rPr>
                <w:noProof/>
                <w:webHidden/>
              </w:rPr>
              <w:fldChar w:fldCharType="separate"/>
            </w:r>
            <w:r w:rsidR="00D51BD0">
              <w:rPr>
                <w:noProof/>
                <w:webHidden/>
              </w:rPr>
              <w:t>13</w:t>
            </w:r>
            <w:r w:rsidRPr="00FC4EBF">
              <w:rPr>
                <w:noProof/>
                <w:webHidden/>
              </w:rPr>
              <w:fldChar w:fldCharType="end"/>
            </w:r>
          </w:hyperlink>
        </w:p>
        <w:p w14:paraId="3EF50556" w14:textId="09A2288B" w:rsidR="00FC4EBF" w:rsidRPr="00FC4EBF" w:rsidRDefault="00FC4EBF">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6638603" w:history="1">
            <w:r w:rsidRPr="00FC4EBF">
              <w:rPr>
                <w:rStyle w:val="Hipervnculo"/>
                <w:noProof/>
              </w:rPr>
              <w:t>SEXTO. Decisión</w:t>
            </w:r>
            <w:r w:rsidRPr="00FC4EBF">
              <w:rPr>
                <w:noProof/>
                <w:webHidden/>
              </w:rPr>
              <w:tab/>
            </w:r>
            <w:r w:rsidRPr="00FC4EBF">
              <w:rPr>
                <w:noProof/>
                <w:webHidden/>
              </w:rPr>
              <w:fldChar w:fldCharType="begin"/>
            </w:r>
            <w:r w:rsidRPr="00FC4EBF">
              <w:rPr>
                <w:noProof/>
                <w:webHidden/>
              </w:rPr>
              <w:instrText xml:space="preserve"> PAGEREF _Toc226638603 \h </w:instrText>
            </w:r>
            <w:r w:rsidRPr="00FC4EBF">
              <w:rPr>
                <w:noProof/>
                <w:webHidden/>
              </w:rPr>
            </w:r>
            <w:r w:rsidRPr="00FC4EBF">
              <w:rPr>
                <w:noProof/>
                <w:webHidden/>
              </w:rPr>
              <w:fldChar w:fldCharType="separate"/>
            </w:r>
            <w:r w:rsidR="00D51BD0">
              <w:rPr>
                <w:noProof/>
                <w:webHidden/>
              </w:rPr>
              <w:t>21</w:t>
            </w:r>
            <w:r w:rsidRPr="00FC4EBF">
              <w:rPr>
                <w:noProof/>
                <w:webHidden/>
              </w:rPr>
              <w:fldChar w:fldCharType="end"/>
            </w:r>
          </w:hyperlink>
        </w:p>
        <w:p w14:paraId="58DA8790" w14:textId="7FF63CAC" w:rsidR="00FC4EBF" w:rsidRPr="00FC4EBF" w:rsidRDefault="00FC4EBF">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6638604" w:history="1">
            <w:r w:rsidRPr="00FC4EBF">
              <w:rPr>
                <w:rStyle w:val="Hipervnculo"/>
                <w:rFonts w:eastAsia="Calibri"/>
                <w:noProof/>
              </w:rPr>
              <w:t>R E S U E L V E</w:t>
            </w:r>
            <w:r w:rsidRPr="00FC4EBF">
              <w:rPr>
                <w:noProof/>
                <w:webHidden/>
              </w:rPr>
              <w:tab/>
            </w:r>
            <w:r w:rsidRPr="00FC4EBF">
              <w:rPr>
                <w:noProof/>
                <w:webHidden/>
              </w:rPr>
              <w:fldChar w:fldCharType="begin"/>
            </w:r>
            <w:r w:rsidRPr="00FC4EBF">
              <w:rPr>
                <w:noProof/>
                <w:webHidden/>
              </w:rPr>
              <w:instrText xml:space="preserve"> PAGEREF _Toc226638604 \h </w:instrText>
            </w:r>
            <w:r w:rsidRPr="00FC4EBF">
              <w:rPr>
                <w:noProof/>
                <w:webHidden/>
              </w:rPr>
            </w:r>
            <w:r w:rsidRPr="00FC4EBF">
              <w:rPr>
                <w:noProof/>
                <w:webHidden/>
              </w:rPr>
              <w:fldChar w:fldCharType="separate"/>
            </w:r>
            <w:r w:rsidR="00D51BD0">
              <w:rPr>
                <w:noProof/>
                <w:webHidden/>
              </w:rPr>
              <w:t>22</w:t>
            </w:r>
            <w:r w:rsidRPr="00FC4EBF">
              <w:rPr>
                <w:noProof/>
                <w:webHidden/>
              </w:rPr>
              <w:fldChar w:fldCharType="end"/>
            </w:r>
          </w:hyperlink>
        </w:p>
        <w:p w14:paraId="5903B8C9" w14:textId="528F788D" w:rsidR="007B5ACD" w:rsidRDefault="007B5ACD" w:rsidP="00870DAF">
          <w:pPr>
            <w:widowControl w:val="0"/>
            <w:pBdr>
              <w:top w:val="nil"/>
              <w:left w:val="nil"/>
              <w:bottom w:val="nil"/>
              <w:right w:val="nil"/>
              <w:between w:val="nil"/>
            </w:pBdr>
            <w:spacing w:line="360" w:lineRule="auto"/>
            <w:ind w:left="720" w:hanging="720"/>
            <w:contextualSpacing/>
            <w:jc w:val="both"/>
          </w:pPr>
          <w:r w:rsidRPr="00870DAF">
            <w:rPr>
              <w:lang w:val="es-ES"/>
            </w:rPr>
            <w:fldChar w:fldCharType="end"/>
          </w:r>
        </w:p>
      </w:sdtContent>
    </w:sdt>
    <w:p w14:paraId="7ED4D4AD" w14:textId="77777777" w:rsidR="007B5ACD" w:rsidRDefault="007B5ACD" w:rsidP="00836F77">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45EFF300" w14:textId="77777777" w:rsidR="007B5ACD" w:rsidRDefault="007B5ACD" w:rsidP="00836F77">
      <w:pPr>
        <w:spacing w:line="360" w:lineRule="auto"/>
        <w:ind w:right="-28"/>
        <w:contextualSpacing/>
        <w:jc w:val="both"/>
        <w:rPr>
          <w:rFonts w:ascii="Palatino Linotype" w:eastAsia="Palatino Linotype" w:hAnsi="Palatino Linotype" w:cs="Palatino Linotype"/>
          <w:color w:val="000000"/>
          <w:sz w:val="22"/>
          <w:szCs w:val="22"/>
        </w:rPr>
      </w:pPr>
    </w:p>
    <w:p w14:paraId="214A0E1C" w14:textId="77777777" w:rsidR="007B5ACD" w:rsidRDefault="007B5ACD" w:rsidP="00836F77">
      <w:pPr>
        <w:spacing w:line="360" w:lineRule="auto"/>
        <w:ind w:right="-28"/>
        <w:contextualSpacing/>
        <w:jc w:val="both"/>
        <w:rPr>
          <w:rFonts w:ascii="Palatino Linotype" w:eastAsia="Palatino Linotype" w:hAnsi="Palatino Linotype" w:cs="Palatino Linotype"/>
          <w:color w:val="000000"/>
          <w:sz w:val="22"/>
          <w:szCs w:val="22"/>
        </w:rPr>
      </w:pPr>
    </w:p>
    <w:p w14:paraId="310C0A1C" w14:textId="77777777" w:rsidR="007B5ACD" w:rsidRDefault="007B5ACD" w:rsidP="00836F77">
      <w:pPr>
        <w:spacing w:line="360" w:lineRule="auto"/>
        <w:ind w:right="-28"/>
        <w:contextualSpacing/>
        <w:jc w:val="both"/>
        <w:rPr>
          <w:rFonts w:ascii="Palatino Linotype" w:eastAsia="Palatino Linotype" w:hAnsi="Palatino Linotype" w:cs="Palatino Linotype"/>
          <w:color w:val="000000"/>
          <w:sz w:val="22"/>
          <w:szCs w:val="22"/>
        </w:rPr>
      </w:pPr>
    </w:p>
    <w:p w14:paraId="35ECA804" w14:textId="77777777" w:rsidR="007B5ACD" w:rsidRDefault="007B5ACD" w:rsidP="00836F77">
      <w:pPr>
        <w:spacing w:line="360" w:lineRule="auto"/>
        <w:ind w:right="-28"/>
        <w:contextualSpacing/>
        <w:jc w:val="both"/>
        <w:rPr>
          <w:rFonts w:ascii="Palatino Linotype" w:eastAsia="Palatino Linotype" w:hAnsi="Palatino Linotype" w:cs="Palatino Linotype"/>
          <w:color w:val="000000"/>
          <w:sz w:val="22"/>
          <w:szCs w:val="22"/>
        </w:rPr>
      </w:pPr>
    </w:p>
    <w:p w14:paraId="52F6851B" w14:textId="77777777" w:rsidR="007B5ACD" w:rsidRDefault="007B5ACD" w:rsidP="00836F77">
      <w:pPr>
        <w:spacing w:line="360" w:lineRule="auto"/>
        <w:ind w:right="-28"/>
        <w:contextualSpacing/>
        <w:jc w:val="both"/>
        <w:rPr>
          <w:rFonts w:ascii="Palatino Linotype" w:eastAsia="Palatino Linotype" w:hAnsi="Palatino Linotype" w:cs="Palatino Linotype"/>
          <w:color w:val="000000"/>
          <w:sz w:val="22"/>
          <w:szCs w:val="22"/>
        </w:rPr>
      </w:pPr>
    </w:p>
    <w:p w14:paraId="565D4CFA" w14:textId="77777777" w:rsidR="007B5ACD" w:rsidRPr="00633419" w:rsidRDefault="007B5ACD" w:rsidP="00836F77">
      <w:pPr>
        <w:spacing w:line="360" w:lineRule="auto"/>
        <w:ind w:right="-28"/>
        <w:contextualSpacing/>
        <w:jc w:val="both"/>
        <w:rPr>
          <w:rFonts w:ascii="Palatino Linotype" w:hAnsi="Palatino Linotype" w:cs="Tahoma"/>
          <w:sz w:val="22"/>
          <w:szCs w:val="22"/>
        </w:rPr>
      </w:pPr>
    </w:p>
    <w:p w14:paraId="2E5D8B83"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545EE970" w14:textId="44954AA6"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ocho de abril de dos mil veintiséis.</w:t>
      </w:r>
    </w:p>
    <w:p w14:paraId="582E46A0" w14:textId="77777777" w:rsidR="007B5ACD" w:rsidRDefault="007B5ACD" w:rsidP="00836F77">
      <w:pPr>
        <w:spacing w:line="360" w:lineRule="auto"/>
        <w:contextualSpacing/>
        <w:rPr>
          <w:rFonts w:ascii="Palatino Linotype" w:eastAsia="Palatino Linotype" w:hAnsi="Palatino Linotype" w:cs="Palatino Linotype"/>
          <w:sz w:val="22"/>
          <w:szCs w:val="22"/>
        </w:rPr>
      </w:pPr>
    </w:p>
    <w:p w14:paraId="02585945" w14:textId="6E2502D6"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00490386" w:rsidRPr="00C939E0">
        <w:rPr>
          <w:rFonts w:ascii="Palatino Linotype" w:eastAsia="Palatino Linotype" w:hAnsi="Palatino Linotype" w:cs="Palatino Linotype"/>
          <w:b/>
          <w:bCs/>
          <w:sz w:val="22"/>
          <w:szCs w:val="22"/>
        </w:rPr>
        <w:t>10106/INFOEM/IP/RR/2025</w:t>
      </w:r>
      <w:r w:rsidRPr="007B5C5D">
        <w:rPr>
          <w:rFonts w:ascii="Palatino Linotype" w:eastAsia="Palatino Linotype" w:hAnsi="Palatino Linotype" w:cs="Palatino Linotype"/>
          <w:bCs/>
          <w:sz w:val="22"/>
          <w:szCs w:val="22"/>
        </w:rPr>
        <w:t xml:space="preserve">, </w:t>
      </w:r>
      <w:r w:rsidRPr="007B5C5D">
        <w:rPr>
          <w:rFonts w:ascii="Palatino Linotype" w:eastAsia="Palatino Linotype" w:hAnsi="Palatino Linotype" w:cs="Palatino Linotype"/>
          <w:bCs/>
          <w:color w:val="0D0D0D"/>
          <w:sz w:val="22"/>
          <w:szCs w:val="22"/>
        </w:rPr>
        <w:t xml:space="preserve">interpuesto por </w:t>
      </w:r>
      <w:r w:rsidR="00DF252F" w:rsidRPr="00DF252F">
        <w:rPr>
          <w:rFonts w:ascii="Palatino Linotype" w:eastAsia="Palatino Linotype" w:hAnsi="Palatino Linotype" w:cs="Palatino Linotype"/>
          <w:sz w:val="22"/>
          <w:szCs w:val="22"/>
          <w:highlight w:val="black"/>
        </w:rPr>
        <w:t>XXXXXXXXXXXXXXXX</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Cs/>
          <w:sz w:val="22"/>
          <w:szCs w:val="22"/>
        </w:rPr>
        <w:t>en lo sucesivo el</w:t>
      </w:r>
      <w:r w:rsidRPr="007B5C5D">
        <w:rPr>
          <w:rFonts w:ascii="Palatino Linotype" w:eastAsia="Palatino Linotype" w:hAnsi="Palatino Linotype" w:cs="Palatino Linotype"/>
          <w:bCs/>
          <w:sz w:val="22"/>
          <w:szCs w:val="22"/>
        </w:rPr>
        <w:t xml:space="preserve"> </w:t>
      </w:r>
      <w:r w:rsidRPr="007B5C5D">
        <w:rPr>
          <w:rFonts w:ascii="Palatino Linotype" w:eastAsia="Palatino Linotype" w:hAnsi="Palatino Linotype" w:cs="Palatino Linotype"/>
          <w:bCs/>
          <w:color w:val="0D0D0D"/>
          <w:sz w:val="22"/>
          <w:szCs w:val="22"/>
        </w:rPr>
        <w:t xml:space="preserve">Recurrente o Particular, en contra de la respuesta del Sujeto Obligado, </w:t>
      </w:r>
      <w:r w:rsidRPr="00C939E0">
        <w:rPr>
          <w:rFonts w:ascii="Palatino Linotype" w:eastAsia="Palatino Linotype" w:hAnsi="Palatino Linotype" w:cs="Palatino Linotype"/>
          <w:b/>
          <w:bCs/>
          <w:color w:val="0D0D0D"/>
          <w:sz w:val="22"/>
          <w:szCs w:val="22"/>
        </w:rPr>
        <w:t>Ayuntamiento de Almoloya del Juárez</w:t>
      </w:r>
      <w:r w:rsidRPr="007B5C5D">
        <w:rPr>
          <w:rFonts w:ascii="Palatino Linotype" w:eastAsia="Palatino Linotype" w:hAnsi="Palatino Linotype" w:cs="Palatino Linotype"/>
          <w:bCs/>
          <w:color w:val="0D0D0D"/>
          <w:sz w:val="22"/>
          <w:szCs w:val="22"/>
        </w:rPr>
        <w:t>, a</w:t>
      </w:r>
      <w:r>
        <w:rPr>
          <w:rFonts w:ascii="Palatino Linotype" w:eastAsia="Palatino Linotype" w:hAnsi="Palatino Linotype" w:cs="Palatino Linotype"/>
          <w:color w:val="0D0D0D"/>
          <w:sz w:val="22"/>
          <w:szCs w:val="22"/>
        </w:rPr>
        <w:t xml:space="preserve"> la solicitud de acceso a la información pública </w:t>
      </w:r>
      <w:r w:rsidRPr="007B5ACD">
        <w:rPr>
          <w:rFonts w:ascii="Palatino Linotype" w:eastAsia="Palatino Linotype" w:hAnsi="Palatino Linotype" w:cs="Palatino Linotype"/>
          <w:sz w:val="22"/>
          <w:szCs w:val="22"/>
        </w:rPr>
        <w:t>00381/ALMOJU/IP/2025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12656A2F"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57A756CE" w14:textId="77777777" w:rsidR="007B5ACD" w:rsidRPr="00633419" w:rsidRDefault="007B5ACD" w:rsidP="00836F77">
      <w:pPr>
        <w:pStyle w:val="Ttulo1"/>
        <w:spacing w:before="0" w:after="0" w:line="360" w:lineRule="auto"/>
        <w:contextualSpacing/>
        <w:jc w:val="center"/>
        <w:rPr>
          <w:rFonts w:ascii="Palatino Linotype" w:hAnsi="Palatino Linotype"/>
          <w:b/>
          <w:bCs/>
          <w:color w:val="auto"/>
          <w:sz w:val="22"/>
          <w:szCs w:val="22"/>
        </w:rPr>
      </w:pPr>
      <w:bookmarkStart w:id="2" w:name="_Toc226638592"/>
      <w:r w:rsidRPr="00633419">
        <w:rPr>
          <w:rFonts w:ascii="Palatino Linotype" w:hAnsi="Palatino Linotype"/>
          <w:b/>
          <w:bCs/>
          <w:color w:val="auto"/>
          <w:sz w:val="22"/>
          <w:szCs w:val="22"/>
        </w:rPr>
        <w:t>A N T E C E D E N T E S</w:t>
      </w:r>
      <w:bookmarkEnd w:id="2"/>
    </w:p>
    <w:p w14:paraId="49BA037D" w14:textId="77777777" w:rsidR="007B5ACD" w:rsidRPr="007B5C5D" w:rsidRDefault="007B5ACD" w:rsidP="00836F77">
      <w:pPr>
        <w:spacing w:line="360" w:lineRule="auto"/>
        <w:contextualSpacing/>
        <w:rPr>
          <w:sz w:val="22"/>
          <w:szCs w:val="22"/>
        </w:rPr>
      </w:pPr>
    </w:p>
    <w:p w14:paraId="0024A669" w14:textId="77777777" w:rsidR="007B5ACD" w:rsidRPr="00633419" w:rsidRDefault="007B5ACD" w:rsidP="00836F77">
      <w:pPr>
        <w:pStyle w:val="Ttulo2"/>
        <w:spacing w:before="0" w:after="0" w:line="360" w:lineRule="auto"/>
        <w:contextualSpacing/>
        <w:rPr>
          <w:rFonts w:ascii="Palatino Linotype" w:hAnsi="Palatino Linotype"/>
          <w:b/>
          <w:bCs/>
          <w:color w:val="auto"/>
          <w:sz w:val="22"/>
          <w:szCs w:val="22"/>
        </w:rPr>
      </w:pPr>
      <w:bookmarkStart w:id="3" w:name="_Toc226638593"/>
      <w:r w:rsidRPr="00633419">
        <w:rPr>
          <w:rFonts w:ascii="Palatino Linotype" w:hAnsi="Palatino Linotype"/>
          <w:b/>
          <w:bCs/>
          <w:color w:val="auto"/>
          <w:sz w:val="22"/>
          <w:szCs w:val="22"/>
        </w:rPr>
        <w:t>I. Presentación de la solicitud de información</w:t>
      </w:r>
      <w:bookmarkEnd w:id="3"/>
    </w:p>
    <w:p w14:paraId="1910AF03" w14:textId="77777777" w:rsidR="007B5ACD" w:rsidRDefault="007B5ACD" w:rsidP="00836F77">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3016C7A8" w14:textId="13002ED0" w:rsidR="007B5ACD" w:rsidRDefault="007B5ACD" w:rsidP="00836F77">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dieciocho de agosto de dos mil veinticinco, el Particular presentó una solicitud de acceso a la información pública, a través del Sistema de Acceso a la Información Mexiquense, en lo sucesivo el SAIMEX, ante el Ayuntamiento de Almoloya de Juárez, mediante la cual requirió lo siguiente:</w:t>
      </w:r>
    </w:p>
    <w:p w14:paraId="74F63766" w14:textId="77777777" w:rsidR="007B5ACD" w:rsidRDefault="007B5ACD" w:rsidP="00836F77">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24B83F63" w14:textId="77777777" w:rsidR="007B5ACD" w:rsidRDefault="007B5ACD" w:rsidP="00836F77">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4B649234" w14:textId="64A1452F" w:rsidR="007B5ACD" w:rsidRPr="00CA747C" w:rsidRDefault="007B5ACD" w:rsidP="00836F77">
      <w:pPr>
        <w:spacing w:line="360" w:lineRule="auto"/>
        <w:ind w:left="567" w:right="567"/>
        <w:contextualSpacing/>
        <w:jc w:val="both"/>
        <w:rPr>
          <w:rFonts w:ascii="Palatino Linotype" w:eastAsia="Palatino Linotype" w:hAnsi="Palatino Linotype" w:cs="Palatino Linotype"/>
          <w:i/>
        </w:rPr>
      </w:pPr>
      <w:r w:rsidRPr="007B5ACD">
        <w:rPr>
          <w:rFonts w:ascii="Palatino Linotype" w:eastAsia="Palatino Linotype" w:hAnsi="Palatino Linotype" w:cs="Palatino Linotype"/>
          <w:i/>
        </w:rPr>
        <w:t>Informacion del capitulo 6000 por menorizado del 01/01/2025 al 31/12/2025 inversion pública</w:t>
      </w:r>
      <w:r>
        <w:rPr>
          <w:rFonts w:ascii="Palatino Linotype" w:eastAsia="Palatino Linotype" w:hAnsi="Palatino Linotype" w:cs="Palatino Linotype"/>
          <w:i/>
        </w:rPr>
        <w:t>.” (Sic).</w:t>
      </w:r>
    </w:p>
    <w:p w14:paraId="6C49BB8A" w14:textId="77777777" w:rsidR="007B5ACD" w:rsidRDefault="007B5ACD" w:rsidP="00836F77">
      <w:pPr>
        <w:pBdr>
          <w:top w:val="nil"/>
          <w:left w:val="nil"/>
          <w:bottom w:val="nil"/>
          <w:right w:val="nil"/>
          <w:between w:val="nil"/>
        </w:pBdr>
        <w:tabs>
          <w:tab w:val="left" w:pos="567"/>
        </w:tabs>
        <w:spacing w:line="360" w:lineRule="auto"/>
        <w:ind w:right="567"/>
        <w:contextualSpacing/>
        <w:jc w:val="both"/>
        <w:rPr>
          <w:rFonts w:ascii="Palatino Linotype" w:eastAsia="Palatino Linotype" w:hAnsi="Palatino Linotype" w:cs="Palatino Linotype"/>
          <w:b/>
          <w:i/>
          <w:color w:val="000000"/>
        </w:rPr>
      </w:pPr>
    </w:p>
    <w:p w14:paraId="63AC977D" w14:textId="77777777" w:rsidR="007B5ACD" w:rsidRDefault="007B5ACD" w:rsidP="00836F77">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6F3C8813" w14:textId="77777777" w:rsidR="007B5ACD" w:rsidRDefault="007B5ACD" w:rsidP="00836F77">
      <w:pPr>
        <w:spacing w:line="360" w:lineRule="auto"/>
        <w:contextualSpacing/>
      </w:pPr>
      <w:bookmarkStart w:id="4" w:name="_Hlk216887448"/>
      <w:bookmarkStart w:id="5" w:name="_Hlk222331348"/>
    </w:p>
    <w:p w14:paraId="003D2FCD" w14:textId="77777777" w:rsidR="007B5ACD" w:rsidRPr="00870DAF" w:rsidRDefault="007B5ACD" w:rsidP="00836F77">
      <w:pPr>
        <w:pStyle w:val="Ttulo2"/>
        <w:spacing w:before="0" w:after="0" w:line="360" w:lineRule="auto"/>
        <w:contextualSpacing/>
        <w:rPr>
          <w:rFonts w:ascii="Palatino Linotype" w:eastAsia="Palatino Linotype" w:hAnsi="Palatino Linotype"/>
          <w:b/>
          <w:bCs/>
          <w:color w:val="auto"/>
          <w:sz w:val="22"/>
          <w:szCs w:val="22"/>
        </w:rPr>
      </w:pPr>
      <w:bookmarkStart w:id="6" w:name="_heading=h.270ugglvhyo" w:colFirst="0" w:colLast="0"/>
      <w:bookmarkStart w:id="7" w:name="_Toc226638594"/>
      <w:bookmarkEnd w:id="6"/>
      <w:r w:rsidRPr="00870DAF">
        <w:rPr>
          <w:rFonts w:ascii="Palatino Linotype" w:eastAsia="Palatino Linotype" w:hAnsi="Palatino Linotype"/>
          <w:b/>
          <w:bCs/>
          <w:color w:val="auto"/>
          <w:sz w:val="22"/>
          <w:szCs w:val="22"/>
        </w:rPr>
        <w:lastRenderedPageBreak/>
        <w:t>II. Respuesta del Sujeto Obligado</w:t>
      </w:r>
      <w:bookmarkEnd w:id="7"/>
    </w:p>
    <w:p w14:paraId="465F785B" w14:textId="77777777" w:rsidR="007B5ACD" w:rsidRPr="00870DAF" w:rsidRDefault="007B5ACD" w:rsidP="00836F77">
      <w:pPr>
        <w:tabs>
          <w:tab w:val="left" w:pos="4667"/>
        </w:tabs>
        <w:spacing w:line="360" w:lineRule="auto"/>
        <w:contextualSpacing/>
        <w:jc w:val="both"/>
        <w:rPr>
          <w:rFonts w:ascii="Palatino Linotype" w:eastAsia="Palatino Linotype" w:hAnsi="Palatino Linotype" w:cs="Palatino Linotype"/>
          <w:b/>
          <w:sz w:val="22"/>
          <w:szCs w:val="22"/>
        </w:rPr>
      </w:pPr>
      <w:r w:rsidRPr="00870DAF">
        <w:rPr>
          <w:rFonts w:ascii="Palatino Linotype" w:eastAsia="Palatino Linotype" w:hAnsi="Palatino Linotype" w:cs="Palatino Linotype"/>
          <w:b/>
          <w:sz w:val="22"/>
          <w:szCs w:val="22"/>
        </w:rPr>
        <w:t xml:space="preserve"> </w:t>
      </w:r>
    </w:p>
    <w:p w14:paraId="209ED2FB" w14:textId="77777777" w:rsidR="004D7EBB" w:rsidRPr="00870DAF" w:rsidRDefault="007B5ACD" w:rsidP="00836F77">
      <w:pPr>
        <w:tabs>
          <w:tab w:val="left" w:pos="4667"/>
        </w:tabs>
        <w:spacing w:line="360" w:lineRule="auto"/>
        <w:contextualSpacing/>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sz w:val="22"/>
          <w:szCs w:val="22"/>
        </w:rPr>
        <w:t xml:space="preserve">Con fecha </w:t>
      </w:r>
      <w:r w:rsidR="00490386" w:rsidRPr="00870DAF">
        <w:rPr>
          <w:rFonts w:ascii="Palatino Linotype" w:eastAsia="Palatino Linotype" w:hAnsi="Palatino Linotype" w:cs="Palatino Linotype"/>
          <w:sz w:val="22"/>
          <w:szCs w:val="22"/>
        </w:rPr>
        <w:t>veintiséi</w:t>
      </w:r>
      <w:r w:rsidRPr="00870DAF">
        <w:rPr>
          <w:rFonts w:ascii="Palatino Linotype" w:eastAsia="Palatino Linotype" w:hAnsi="Palatino Linotype" w:cs="Palatino Linotype"/>
          <w:sz w:val="22"/>
          <w:szCs w:val="22"/>
        </w:rPr>
        <w:t xml:space="preserve">s de agosto de dos mil veinticinco, el Sujeto Obligado dio respuesta a la solicitud de acceso a la información a través del Sistema de Acceso a la Información Mexiquense (SAIMEX), </w:t>
      </w:r>
      <w:r w:rsidR="004D7EBB" w:rsidRPr="00870DAF">
        <w:rPr>
          <w:rFonts w:ascii="Palatino Linotype" w:eastAsia="Palatino Linotype" w:hAnsi="Palatino Linotype" w:cs="Palatino Linotype"/>
          <w:sz w:val="22"/>
          <w:szCs w:val="22"/>
        </w:rPr>
        <w:t>a través de la digitalización de los documentos siguientes:</w:t>
      </w:r>
    </w:p>
    <w:p w14:paraId="020F7FCB" w14:textId="77777777" w:rsidR="004D7EBB" w:rsidRPr="00870DAF" w:rsidRDefault="004D7EBB" w:rsidP="00836F77">
      <w:pPr>
        <w:tabs>
          <w:tab w:val="left" w:pos="4667"/>
        </w:tabs>
        <w:spacing w:line="360" w:lineRule="auto"/>
        <w:contextualSpacing/>
        <w:jc w:val="both"/>
        <w:rPr>
          <w:rFonts w:ascii="Palatino Linotype" w:eastAsia="Palatino Linotype" w:hAnsi="Palatino Linotype" w:cs="Palatino Linotype"/>
          <w:sz w:val="22"/>
          <w:szCs w:val="22"/>
        </w:rPr>
      </w:pPr>
    </w:p>
    <w:p w14:paraId="25A148AD" w14:textId="0A6F2856" w:rsidR="007B5ACD" w:rsidRPr="00870DAF" w:rsidRDefault="004D7EBB" w:rsidP="004D7EBB">
      <w:pPr>
        <w:tabs>
          <w:tab w:val="left" w:pos="4667"/>
        </w:tabs>
        <w:spacing w:line="360" w:lineRule="auto"/>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sz w:val="22"/>
          <w:szCs w:val="22"/>
        </w:rPr>
        <w:t xml:space="preserve">i) </w:t>
      </w:r>
      <w:r w:rsidR="00F72B94" w:rsidRPr="00870DAF">
        <w:rPr>
          <w:rFonts w:ascii="Palatino Linotype" w:eastAsia="Palatino Linotype" w:hAnsi="Palatino Linotype" w:cs="Palatino Linotype"/>
          <w:sz w:val="22"/>
          <w:szCs w:val="22"/>
        </w:rPr>
        <w:t>O</w:t>
      </w:r>
      <w:r w:rsidR="007B5ACD" w:rsidRPr="00870DAF">
        <w:rPr>
          <w:rFonts w:ascii="Palatino Linotype" w:eastAsia="Palatino Linotype" w:hAnsi="Palatino Linotype" w:cs="Palatino Linotype"/>
          <w:sz w:val="22"/>
          <w:szCs w:val="22"/>
        </w:rPr>
        <w:t>ficio número STGAJ/UT/</w:t>
      </w:r>
      <w:r w:rsidR="00F72B94" w:rsidRPr="00870DAF">
        <w:rPr>
          <w:rFonts w:ascii="Palatino Linotype" w:eastAsia="Palatino Linotype" w:hAnsi="Palatino Linotype" w:cs="Palatino Linotype"/>
          <w:sz w:val="22"/>
          <w:szCs w:val="22"/>
        </w:rPr>
        <w:t>475</w:t>
      </w:r>
      <w:r w:rsidR="007B5ACD" w:rsidRPr="00870DAF">
        <w:rPr>
          <w:rFonts w:ascii="Palatino Linotype" w:eastAsia="Palatino Linotype" w:hAnsi="Palatino Linotype" w:cs="Palatino Linotype"/>
          <w:sz w:val="22"/>
          <w:szCs w:val="22"/>
        </w:rPr>
        <w:t xml:space="preserve">/2025 </w:t>
      </w:r>
      <w:r w:rsidR="00F72B94" w:rsidRPr="00870DAF">
        <w:rPr>
          <w:rFonts w:ascii="Palatino Linotype" w:eastAsia="Palatino Linotype" w:hAnsi="Palatino Linotype" w:cs="Palatino Linotype"/>
          <w:sz w:val="22"/>
          <w:szCs w:val="22"/>
        </w:rPr>
        <w:t>del dieciocho de agosto de dos mil veinticinco</w:t>
      </w:r>
      <w:r w:rsidR="007B5ACD" w:rsidRPr="00870DAF">
        <w:rPr>
          <w:rFonts w:ascii="Palatino Linotype" w:eastAsia="Palatino Linotype" w:hAnsi="Palatino Linotype" w:cs="Palatino Linotype"/>
          <w:sz w:val="22"/>
          <w:szCs w:val="22"/>
        </w:rPr>
        <w:t xml:space="preserve">, suscrito por </w:t>
      </w:r>
      <w:r w:rsidR="00F72B94" w:rsidRPr="00870DAF">
        <w:rPr>
          <w:rFonts w:ascii="Palatino Linotype" w:eastAsia="Palatino Linotype" w:hAnsi="Palatino Linotype" w:cs="Palatino Linotype"/>
          <w:sz w:val="22"/>
          <w:szCs w:val="22"/>
        </w:rPr>
        <w:t>e</w:t>
      </w:r>
      <w:r w:rsidR="007B5ACD" w:rsidRPr="00870DAF">
        <w:rPr>
          <w:rFonts w:ascii="Palatino Linotype" w:eastAsia="Palatino Linotype" w:hAnsi="Palatino Linotype" w:cs="Palatino Linotype"/>
          <w:sz w:val="22"/>
          <w:szCs w:val="22"/>
        </w:rPr>
        <w:t>l Titular de la Unidad de Transparencia, dirigido a</w:t>
      </w:r>
      <w:r w:rsidR="00F72B94" w:rsidRPr="00870DAF">
        <w:rPr>
          <w:rFonts w:ascii="Palatino Linotype" w:eastAsia="Palatino Linotype" w:hAnsi="Palatino Linotype" w:cs="Palatino Linotype"/>
          <w:sz w:val="22"/>
          <w:szCs w:val="22"/>
        </w:rPr>
        <w:t>l</w:t>
      </w:r>
      <w:r w:rsidR="007B5ACD" w:rsidRPr="00870DAF">
        <w:rPr>
          <w:rFonts w:ascii="Palatino Linotype" w:eastAsia="Palatino Linotype" w:hAnsi="Palatino Linotype" w:cs="Palatino Linotype"/>
          <w:sz w:val="22"/>
          <w:szCs w:val="22"/>
        </w:rPr>
        <w:t xml:space="preserve"> </w:t>
      </w:r>
      <w:r w:rsidR="00F72B94" w:rsidRPr="00870DAF">
        <w:rPr>
          <w:rFonts w:ascii="Palatino Linotype" w:eastAsia="Palatino Linotype" w:hAnsi="Palatino Linotype" w:cs="Palatino Linotype"/>
          <w:sz w:val="22"/>
          <w:szCs w:val="22"/>
        </w:rPr>
        <w:t xml:space="preserve">Director de Obras </w:t>
      </w:r>
      <w:r w:rsidR="007B5ACD" w:rsidRPr="00870DAF">
        <w:rPr>
          <w:rFonts w:ascii="Palatino Linotype" w:eastAsia="Palatino Linotype" w:hAnsi="Palatino Linotype" w:cs="Palatino Linotype"/>
          <w:sz w:val="22"/>
          <w:szCs w:val="22"/>
        </w:rPr>
        <w:t xml:space="preserve">a través del cual </w:t>
      </w:r>
      <w:r w:rsidR="00F72B94" w:rsidRPr="00870DAF">
        <w:rPr>
          <w:rFonts w:ascii="Palatino Linotype" w:eastAsia="Palatino Linotype" w:hAnsi="Palatino Linotype" w:cs="Palatino Linotype"/>
          <w:sz w:val="22"/>
          <w:szCs w:val="22"/>
        </w:rPr>
        <w:t>le requiere para que otorgue una respuesta a la solicitud de información.</w:t>
      </w:r>
    </w:p>
    <w:p w14:paraId="583319C6" w14:textId="77777777" w:rsidR="00F72B94" w:rsidRPr="00870DAF" w:rsidRDefault="00F72B94" w:rsidP="004D7EBB">
      <w:pPr>
        <w:tabs>
          <w:tab w:val="left" w:pos="4667"/>
        </w:tabs>
        <w:spacing w:line="360" w:lineRule="auto"/>
        <w:jc w:val="both"/>
        <w:rPr>
          <w:rFonts w:ascii="Palatino Linotype" w:eastAsia="Palatino Linotype" w:hAnsi="Palatino Linotype" w:cs="Palatino Linotype"/>
          <w:sz w:val="22"/>
          <w:szCs w:val="22"/>
        </w:rPr>
      </w:pPr>
    </w:p>
    <w:p w14:paraId="6DBF9D44" w14:textId="4BA2D3B1" w:rsidR="00F72B94" w:rsidRPr="00870DAF" w:rsidRDefault="00F72B94" w:rsidP="004D7EBB">
      <w:pPr>
        <w:tabs>
          <w:tab w:val="left" w:pos="4667"/>
        </w:tabs>
        <w:spacing w:line="360" w:lineRule="auto"/>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sz w:val="22"/>
          <w:szCs w:val="22"/>
        </w:rPr>
        <w:t>ii) Oficio número PMAJ/DOP/AMJ/0210/2025 del veintiuno de agosto de dos mil veinticinco, suscrito por el Director de Obras Públicas dirigido al Titular de la Unidad de Transparencia, a través del cual manifiesta y expone esencialmente lo siguiente:</w:t>
      </w:r>
    </w:p>
    <w:p w14:paraId="5555EC39" w14:textId="77777777" w:rsidR="00F72B94" w:rsidRPr="00870DAF" w:rsidRDefault="00F72B94" w:rsidP="004D7EBB">
      <w:pPr>
        <w:tabs>
          <w:tab w:val="left" w:pos="4667"/>
        </w:tabs>
        <w:spacing w:line="360" w:lineRule="auto"/>
        <w:jc w:val="both"/>
        <w:rPr>
          <w:rFonts w:ascii="Palatino Linotype" w:eastAsia="Palatino Linotype" w:hAnsi="Palatino Linotype" w:cs="Palatino Linotype"/>
          <w:sz w:val="22"/>
          <w:szCs w:val="22"/>
        </w:rPr>
      </w:pPr>
    </w:p>
    <w:p w14:paraId="26681EE2" w14:textId="26EA9D0F" w:rsidR="00F72B94" w:rsidRPr="00870DAF" w:rsidRDefault="00F72B94" w:rsidP="00F72B94">
      <w:pPr>
        <w:tabs>
          <w:tab w:val="left" w:pos="4667"/>
        </w:tabs>
        <w:spacing w:line="360" w:lineRule="auto"/>
        <w:ind w:left="567" w:right="567"/>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w:t>
      </w:r>
    </w:p>
    <w:p w14:paraId="3E885474" w14:textId="77777777" w:rsidR="00F72B94" w:rsidRPr="00870DAF" w:rsidRDefault="00F72B94" w:rsidP="00F72B94">
      <w:pPr>
        <w:tabs>
          <w:tab w:val="left" w:pos="4667"/>
        </w:tabs>
        <w:spacing w:line="360" w:lineRule="auto"/>
        <w:ind w:left="567" w:right="567"/>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 xml:space="preserve">Que derivado de los recursos asignados al capítulo 6000 para el presupuesto de Obra Pública del Municipio de Almoloya de Juárez le informo que las fuentes de financiamiento del capítulo antes mencionado son las siguientes: </w:t>
      </w:r>
    </w:p>
    <w:p w14:paraId="5CB8D4F5" w14:textId="77777777" w:rsidR="00F72B94" w:rsidRPr="00870DAF" w:rsidRDefault="00F72B94" w:rsidP="00F72B94">
      <w:pPr>
        <w:tabs>
          <w:tab w:val="left" w:pos="4667"/>
        </w:tabs>
        <w:spacing w:line="360" w:lineRule="auto"/>
        <w:ind w:left="567" w:right="567"/>
        <w:jc w:val="both"/>
        <w:rPr>
          <w:rFonts w:ascii="Palatino Linotype" w:eastAsia="Palatino Linotype" w:hAnsi="Palatino Linotype" w:cs="Palatino Linotype"/>
          <w:i/>
          <w:iCs/>
        </w:rPr>
      </w:pPr>
    </w:p>
    <w:p w14:paraId="4F43151E" w14:textId="77777777" w:rsidR="00F72B94" w:rsidRPr="00870DAF" w:rsidRDefault="00F72B94" w:rsidP="00F72B94">
      <w:pPr>
        <w:pStyle w:val="Prrafodelista"/>
        <w:numPr>
          <w:ilvl w:val="0"/>
          <w:numId w:val="12"/>
        </w:numPr>
        <w:tabs>
          <w:tab w:val="left" w:pos="4667"/>
        </w:tabs>
        <w:spacing w:line="360" w:lineRule="auto"/>
        <w:ind w:left="927" w:right="567"/>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 xml:space="preserve">FAISMUN (Fondo de Aportaciones para la Infraestructura Social Municipal) 2025. $130,920,118.00. </w:t>
      </w:r>
    </w:p>
    <w:p w14:paraId="31D851A0" w14:textId="77777777" w:rsidR="00F72B94" w:rsidRPr="00870DAF" w:rsidRDefault="00F72B94" w:rsidP="00F72B94">
      <w:pPr>
        <w:pStyle w:val="Prrafodelista"/>
        <w:numPr>
          <w:ilvl w:val="0"/>
          <w:numId w:val="12"/>
        </w:numPr>
        <w:tabs>
          <w:tab w:val="left" w:pos="4667"/>
        </w:tabs>
        <w:spacing w:line="360" w:lineRule="auto"/>
        <w:ind w:left="927" w:right="567"/>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FEFOM (Fondo Estatal de Fortalecimiento Municipal) 2025. $22,991,822.32</w:t>
      </w:r>
    </w:p>
    <w:p w14:paraId="1348CF7E" w14:textId="11638454" w:rsidR="00F72B94" w:rsidRPr="00870DAF" w:rsidRDefault="00F72B94" w:rsidP="00F72B94">
      <w:pPr>
        <w:pStyle w:val="Prrafodelista"/>
        <w:numPr>
          <w:ilvl w:val="0"/>
          <w:numId w:val="12"/>
        </w:numPr>
        <w:tabs>
          <w:tab w:val="left" w:pos="4667"/>
        </w:tabs>
        <w:spacing w:line="360" w:lineRule="auto"/>
        <w:ind w:left="927" w:right="567"/>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FORTAMUN (Fondo de Aportaciones para el Fortalecimiento de los Municipios y de las Demarcaciones Territoriales) $ 9,752,148.80</w:t>
      </w:r>
    </w:p>
    <w:p w14:paraId="376DE3AC" w14:textId="79B94032" w:rsidR="007B5ACD" w:rsidRPr="00F72B94"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w:t>
      </w:r>
    </w:p>
    <w:bookmarkEnd w:id="4"/>
    <w:p w14:paraId="7BC15124" w14:textId="77777777" w:rsidR="007B5ACD" w:rsidRPr="00AB032E" w:rsidRDefault="007B5ACD" w:rsidP="00836F77">
      <w:pPr>
        <w:tabs>
          <w:tab w:val="left" w:pos="4667"/>
        </w:tabs>
        <w:spacing w:line="360" w:lineRule="auto"/>
        <w:contextualSpacing/>
        <w:jc w:val="both"/>
        <w:rPr>
          <w:rFonts w:ascii="Palatino Linotype" w:eastAsia="Palatino Linotype" w:hAnsi="Palatino Linotype" w:cs="Palatino Linotype"/>
          <w:sz w:val="22"/>
          <w:szCs w:val="22"/>
        </w:rPr>
      </w:pPr>
    </w:p>
    <w:p w14:paraId="4252C2B2" w14:textId="77777777" w:rsidR="007B5ACD" w:rsidRPr="00633419" w:rsidRDefault="007B5ACD" w:rsidP="00836F77">
      <w:pPr>
        <w:pStyle w:val="Ttulo2"/>
        <w:spacing w:before="0" w:after="0" w:line="360" w:lineRule="auto"/>
        <w:contextualSpacing/>
        <w:rPr>
          <w:rFonts w:ascii="Palatino Linotype" w:hAnsi="Palatino Linotype"/>
          <w:b/>
          <w:bCs/>
          <w:color w:val="auto"/>
          <w:sz w:val="22"/>
          <w:szCs w:val="22"/>
        </w:rPr>
      </w:pPr>
      <w:bookmarkStart w:id="8" w:name="_Toc226638595"/>
      <w:r w:rsidRPr="00633419">
        <w:rPr>
          <w:rFonts w:ascii="Palatino Linotype" w:hAnsi="Palatino Linotype"/>
          <w:b/>
          <w:bCs/>
          <w:color w:val="auto"/>
          <w:sz w:val="22"/>
          <w:szCs w:val="22"/>
        </w:rPr>
        <w:lastRenderedPageBreak/>
        <w:t>III. Interposición del Recurso de Revisión</w:t>
      </w:r>
      <w:bookmarkEnd w:id="8"/>
    </w:p>
    <w:p w14:paraId="7C0400CD"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409FA605" w14:textId="6AB04200"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veintisiete de agosto de dos mil veinticinco, se recibió en este Instituto, a través del SAIMEX, el Recurso de Revisión interpuesto por la parte Recurrente, en contra de la respuesta del Ayuntamiento de </w:t>
      </w:r>
      <w:r w:rsidR="00B825BE">
        <w:rPr>
          <w:rFonts w:ascii="Palatino Linotype" w:eastAsia="Palatino Linotype" w:hAnsi="Palatino Linotype" w:cs="Palatino Linotype"/>
          <w:sz w:val="22"/>
          <w:szCs w:val="22"/>
        </w:rPr>
        <w:t>Almoloya de Juárez</w:t>
      </w:r>
      <w:r>
        <w:rPr>
          <w:rFonts w:ascii="Palatino Linotype" w:eastAsia="Palatino Linotype" w:hAnsi="Palatino Linotype" w:cs="Palatino Linotype"/>
          <w:sz w:val="22"/>
          <w:szCs w:val="22"/>
        </w:rPr>
        <w:t>,</w:t>
      </w:r>
      <w:r>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sz w:val="22"/>
          <w:szCs w:val="22"/>
        </w:rPr>
        <w:t>en los siguientes términos:</w:t>
      </w:r>
    </w:p>
    <w:p w14:paraId="47B0D6DF"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p>
    <w:p w14:paraId="663006AC" w14:textId="77777777" w:rsidR="007B5ACD" w:rsidRPr="004C5EC4" w:rsidRDefault="007B5ACD" w:rsidP="00836F77">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b/>
          <w:i/>
        </w:rPr>
        <w:t>ACTO IMPUGNADO</w:t>
      </w:r>
    </w:p>
    <w:p w14:paraId="022445DD" w14:textId="77777777" w:rsidR="00806CA1" w:rsidRDefault="007B5ACD" w:rsidP="00836F77">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i/>
        </w:rPr>
        <w:t>“</w:t>
      </w:r>
      <w:r w:rsidRPr="007B5ACD">
        <w:rPr>
          <w:rFonts w:ascii="Palatino Linotype" w:hAnsi="Palatino Linotype"/>
          <w:i/>
        </w:rPr>
        <w:t>Se solicito la informacion en que se va invertir el capitulo 6000 deol presupuesto de obras pùblicas a realizarse , es decir los proyector por menorixado de cada obra en cuanto sale la elavoracion de la obras y en cuanto se concluyen cada una de ellas</w:t>
      </w:r>
      <w:r w:rsidRPr="004C5EC4">
        <w:rPr>
          <w:rFonts w:ascii="Palatino Linotype" w:eastAsia="Palatino Linotype" w:hAnsi="Palatino Linotype" w:cs="Palatino Linotype"/>
          <w:i/>
          <w:color w:val="000000"/>
        </w:rPr>
        <w:t>.</w:t>
      </w:r>
      <w:r w:rsidRPr="004C5EC4">
        <w:rPr>
          <w:rFonts w:ascii="Palatino Linotype" w:eastAsia="Palatino Linotype" w:hAnsi="Palatino Linotype" w:cs="Palatino Linotype"/>
          <w:i/>
        </w:rPr>
        <w:t xml:space="preserve">” </w:t>
      </w:r>
    </w:p>
    <w:p w14:paraId="5E4ED476" w14:textId="303F2968" w:rsidR="007B5ACD" w:rsidRPr="007B5ACD" w:rsidRDefault="007B5ACD" w:rsidP="00836F77">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i/>
        </w:rPr>
        <w:t>(Sic)</w:t>
      </w:r>
    </w:p>
    <w:p w14:paraId="11399434" w14:textId="77777777" w:rsidR="007B5ACD" w:rsidRPr="004C5EC4" w:rsidRDefault="007B5ACD" w:rsidP="00836F77">
      <w:pPr>
        <w:spacing w:line="360" w:lineRule="auto"/>
        <w:ind w:left="567" w:right="567"/>
        <w:contextualSpacing/>
        <w:jc w:val="both"/>
        <w:rPr>
          <w:rFonts w:ascii="Palatino Linotype" w:eastAsia="Palatino Linotype" w:hAnsi="Palatino Linotype" w:cs="Palatino Linotype"/>
          <w:i/>
        </w:rPr>
      </w:pPr>
    </w:p>
    <w:p w14:paraId="68F7407E" w14:textId="77777777" w:rsidR="007B5ACD" w:rsidRPr="004C5EC4" w:rsidRDefault="007B5ACD" w:rsidP="00836F77">
      <w:pPr>
        <w:spacing w:line="360" w:lineRule="auto"/>
        <w:ind w:left="567" w:right="567"/>
        <w:contextualSpacing/>
        <w:jc w:val="both"/>
        <w:rPr>
          <w:rFonts w:ascii="Palatino Linotype" w:eastAsia="Palatino Linotype" w:hAnsi="Palatino Linotype" w:cs="Palatino Linotype"/>
          <w:b/>
          <w:i/>
        </w:rPr>
      </w:pPr>
      <w:r w:rsidRPr="004C5EC4">
        <w:rPr>
          <w:rFonts w:ascii="Palatino Linotype" w:eastAsia="Palatino Linotype" w:hAnsi="Palatino Linotype" w:cs="Palatino Linotype"/>
          <w:b/>
          <w:i/>
        </w:rPr>
        <w:t>RAZONES O MOTIVOS DE LA INCONFORMIDAD</w:t>
      </w:r>
    </w:p>
    <w:p w14:paraId="6138B769" w14:textId="048A883A" w:rsidR="007B5ACD" w:rsidRDefault="007B5ACD" w:rsidP="00836F77">
      <w:pPr>
        <w:spacing w:line="360" w:lineRule="auto"/>
        <w:ind w:left="567" w:right="567"/>
        <w:contextualSpacing/>
        <w:jc w:val="both"/>
        <w:rPr>
          <w:rFonts w:ascii="Palatino Linotype" w:eastAsia="Palatino Linotype" w:hAnsi="Palatino Linotype" w:cs="Palatino Linotype"/>
          <w:i/>
        </w:rPr>
      </w:pPr>
      <w:r w:rsidRPr="004C5EC4">
        <w:rPr>
          <w:rFonts w:ascii="Palatino Linotype" w:eastAsia="Palatino Linotype" w:hAnsi="Palatino Linotype" w:cs="Palatino Linotype"/>
          <w:i/>
          <w:color w:val="000000"/>
        </w:rPr>
        <w:t>“</w:t>
      </w:r>
      <w:r w:rsidRPr="007B5ACD">
        <w:rPr>
          <w:rFonts w:ascii="Palatino Linotype" w:eastAsia="Palatino Linotype" w:hAnsi="Palatino Linotype" w:cs="Palatino Linotype"/>
          <w:i/>
          <w:color w:val="000000"/>
        </w:rPr>
        <w:t>Conocer en que se invierten los recursos publicos del capitulo 6000</w:t>
      </w:r>
      <w:r w:rsidRPr="004C5EC4">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57E1225E" w14:textId="77777777" w:rsidR="007B5ACD" w:rsidRDefault="007B5ACD" w:rsidP="00836F77">
      <w:pPr>
        <w:spacing w:line="360" w:lineRule="auto"/>
        <w:ind w:left="567" w:right="567"/>
        <w:contextualSpacing/>
        <w:jc w:val="both"/>
        <w:rPr>
          <w:rFonts w:ascii="Palatino Linotype" w:eastAsia="Palatino Linotype" w:hAnsi="Palatino Linotype" w:cs="Palatino Linotype"/>
          <w:i/>
        </w:rPr>
      </w:pPr>
    </w:p>
    <w:p w14:paraId="72F04736" w14:textId="77777777" w:rsidR="007B5ACD" w:rsidRPr="00633419" w:rsidRDefault="007B5ACD" w:rsidP="00836F77">
      <w:pPr>
        <w:pStyle w:val="Ttulo2"/>
        <w:spacing w:before="0" w:after="0" w:line="360" w:lineRule="auto"/>
        <w:contextualSpacing/>
        <w:rPr>
          <w:rFonts w:ascii="Palatino Linotype" w:hAnsi="Palatino Linotype"/>
          <w:b/>
          <w:bCs/>
          <w:color w:val="auto"/>
          <w:sz w:val="22"/>
          <w:szCs w:val="22"/>
        </w:rPr>
      </w:pPr>
      <w:bookmarkStart w:id="9" w:name="_Toc226638596"/>
      <w:r w:rsidRPr="00633419">
        <w:rPr>
          <w:rFonts w:ascii="Palatino Linotype" w:hAnsi="Palatino Linotype"/>
          <w:b/>
          <w:bCs/>
          <w:color w:val="auto"/>
          <w:sz w:val="22"/>
          <w:szCs w:val="22"/>
        </w:rPr>
        <w:t>IV. Trámite del Recurso de Revisión ante este Instituto</w:t>
      </w:r>
      <w:bookmarkEnd w:id="9"/>
    </w:p>
    <w:p w14:paraId="06E8E55F"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p>
    <w:p w14:paraId="2FB41FA4" w14:textId="4F588873"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El veint</w:t>
      </w:r>
      <w:r w:rsidR="00CC23F7">
        <w:rPr>
          <w:rFonts w:ascii="Palatino Linotype" w:eastAsia="Palatino Linotype" w:hAnsi="Palatino Linotype" w:cs="Palatino Linotype"/>
          <w:sz w:val="22"/>
          <w:szCs w:val="22"/>
        </w:rPr>
        <w:t>isiet</w:t>
      </w:r>
      <w:r>
        <w:rPr>
          <w:rFonts w:ascii="Palatino Linotype" w:eastAsia="Palatino Linotype" w:hAnsi="Palatino Linotype" w:cs="Palatino Linotype"/>
          <w:sz w:val="22"/>
          <w:szCs w:val="22"/>
        </w:rPr>
        <w:t xml:space="preserve">e de agosto de dos mil veinticinco, el SAIMEX, asignó el número de expediente </w:t>
      </w:r>
      <w:r w:rsidR="00490386">
        <w:rPr>
          <w:rFonts w:ascii="Palatino Linotype" w:eastAsia="Palatino Linotype" w:hAnsi="Palatino Linotype" w:cs="Palatino Linotype"/>
          <w:b/>
          <w:sz w:val="22"/>
          <w:szCs w:val="22"/>
        </w:rPr>
        <w:t>10106/INFOEM/IP/RR/2025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2C2E9DE9"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p>
    <w:p w14:paraId="136CCA7D" w14:textId="44C3B9DD"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CC23F7">
        <w:rPr>
          <w:rFonts w:ascii="Palatino Linotype" w:eastAsia="Palatino Linotype" w:hAnsi="Palatino Linotype" w:cs="Palatino Linotype"/>
          <w:sz w:val="22"/>
          <w:szCs w:val="22"/>
        </w:rPr>
        <w:t xml:space="preserve">primero de septiembre </w:t>
      </w:r>
      <w:r>
        <w:rPr>
          <w:rFonts w:ascii="Palatino Linotype" w:eastAsia="Palatino Linotype" w:hAnsi="Palatino Linotype" w:cs="Palatino Linotype"/>
          <w:sz w:val="22"/>
          <w:szCs w:val="22"/>
        </w:rPr>
        <w:t>de dos mil veinti</w:t>
      </w:r>
      <w:r w:rsidR="00CC23F7">
        <w:rPr>
          <w:rFonts w:ascii="Palatino Linotype" w:eastAsia="Palatino Linotype" w:hAnsi="Palatino Linotype" w:cs="Palatino Linotype"/>
          <w:sz w:val="22"/>
          <w:szCs w:val="22"/>
        </w:rPr>
        <w:t>cinco</w:t>
      </w:r>
      <w:r>
        <w:rPr>
          <w:rFonts w:ascii="Palatino Linotype" w:eastAsia="Palatino Linotype" w:hAnsi="Palatino Linotype" w:cs="Palatino Linotype"/>
          <w:sz w:val="22"/>
          <w:szCs w:val="22"/>
        </w:rPr>
        <w:t xml:space="preserve">, se acordó la admisión del Recurso de Revisión, interpuesto por la Recurrente, en contra del Sujeto Obligado, en términos del artículo 185, fracciones I y II, de la Ley de Transparencia y </w:t>
      </w:r>
      <w:r>
        <w:rPr>
          <w:rFonts w:ascii="Palatino Linotype" w:eastAsia="Palatino Linotype" w:hAnsi="Palatino Linotype" w:cs="Palatino Linotype"/>
          <w:sz w:val="22"/>
          <w:szCs w:val="22"/>
        </w:rPr>
        <w:lastRenderedPageBreak/>
        <w:t>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4FA0E4E4"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454E6FC7" w14:textId="505A647C" w:rsidR="00F72B94" w:rsidRPr="00870DAF" w:rsidRDefault="007B5ACD" w:rsidP="00F72B94">
      <w:pPr>
        <w:tabs>
          <w:tab w:val="left" w:pos="4667"/>
        </w:tabs>
        <w:spacing w:line="360" w:lineRule="auto"/>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b/>
          <w:sz w:val="22"/>
          <w:szCs w:val="22"/>
        </w:rPr>
        <w:t xml:space="preserve">c) Informe Justificado. </w:t>
      </w:r>
      <w:r w:rsidRPr="00870DAF">
        <w:rPr>
          <w:rFonts w:ascii="Palatino Linotype" w:eastAsia="Palatino Linotype" w:hAnsi="Palatino Linotype" w:cs="Palatino Linotype"/>
          <w:sz w:val="22"/>
          <w:szCs w:val="22"/>
        </w:rPr>
        <w:t xml:space="preserve">El </w:t>
      </w:r>
      <w:r w:rsidR="00CC23F7" w:rsidRPr="00870DAF">
        <w:rPr>
          <w:rFonts w:ascii="Palatino Linotype" w:eastAsia="Palatino Linotype" w:hAnsi="Palatino Linotype" w:cs="Palatino Linotype"/>
          <w:sz w:val="22"/>
          <w:szCs w:val="22"/>
        </w:rPr>
        <w:t xml:space="preserve">dos de octubre </w:t>
      </w:r>
      <w:r w:rsidRPr="00870DAF">
        <w:rPr>
          <w:rFonts w:ascii="Palatino Linotype" w:eastAsia="Palatino Linotype" w:hAnsi="Palatino Linotype" w:cs="Palatino Linotype"/>
          <w:sz w:val="22"/>
          <w:szCs w:val="22"/>
        </w:rPr>
        <w:t>de dos mil veinticinco, se recibió, a través del SAIMEX, el informe justificado</w:t>
      </w:r>
      <w:r w:rsidRPr="00870DAF">
        <w:rPr>
          <w:rFonts w:ascii="Palatino Linotype" w:eastAsia="Palatino Linotype" w:hAnsi="Palatino Linotype" w:cs="Palatino Linotype"/>
          <w:color w:val="0D0D0D"/>
          <w:sz w:val="22"/>
          <w:szCs w:val="22"/>
        </w:rPr>
        <w:t xml:space="preserve"> </w:t>
      </w:r>
      <w:r w:rsidRPr="00870DAF">
        <w:rPr>
          <w:rFonts w:ascii="Palatino Linotype" w:eastAsia="Palatino Linotype" w:hAnsi="Palatino Linotype" w:cs="Palatino Linotype"/>
          <w:sz w:val="22"/>
          <w:szCs w:val="22"/>
        </w:rPr>
        <w:t xml:space="preserve">por medio del </w:t>
      </w:r>
      <w:r w:rsidR="00F72B94" w:rsidRPr="00870DAF">
        <w:rPr>
          <w:rFonts w:ascii="Palatino Linotype" w:eastAsia="Palatino Linotype" w:hAnsi="Palatino Linotype" w:cs="Palatino Linotype"/>
          <w:sz w:val="22"/>
          <w:szCs w:val="22"/>
        </w:rPr>
        <w:t>oficio número STGAJ/UT/521/2025 del veintiocho de agosto de dos mil veinticinco, suscrito por la Titular de la Unidad de Transparencia, dirigido a la Solicitante a través del cual manifiesta y expone lo siguiente:</w:t>
      </w:r>
    </w:p>
    <w:p w14:paraId="6D230679" w14:textId="77777777" w:rsidR="00F72B94" w:rsidRPr="00870DAF" w:rsidRDefault="00F72B94" w:rsidP="00F72B94">
      <w:pPr>
        <w:tabs>
          <w:tab w:val="left" w:pos="4667"/>
        </w:tabs>
        <w:spacing w:line="360" w:lineRule="auto"/>
        <w:contextualSpacing/>
        <w:jc w:val="both"/>
        <w:rPr>
          <w:rFonts w:ascii="Palatino Linotype" w:eastAsia="Palatino Linotype" w:hAnsi="Palatino Linotype" w:cs="Palatino Linotype"/>
          <w:sz w:val="22"/>
          <w:szCs w:val="22"/>
        </w:rPr>
      </w:pPr>
    </w:p>
    <w:p w14:paraId="73BC4059" w14:textId="77777777" w:rsidR="00F72B94" w:rsidRPr="00870DAF"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w:t>
      </w:r>
    </w:p>
    <w:p w14:paraId="17FD81DB" w14:textId="77777777" w:rsidR="00F72B94" w:rsidRPr="00870DAF"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 xml:space="preserve">En atención a la solicitud presentada, en la que se requiere la información del Capítulo 6000 Inversión Pública por </w:t>
      </w:r>
      <w:proofErr w:type="spellStart"/>
      <w:r w:rsidRPr="00870DAF">
        <w:rPr>
          <w:rFonts w:ascii="Palatino Linotype" w:eastAsia="Palatino Linotype" w:hAnsi="Palatino Linotype" w:cs="Palatino Linotype"/>
          <w:i/>
          <w:iCs/>
        </w:rPr>
        <w:t>menorizado</w:t>
      </w:r>
      <w:proofErr w:type="spellEnd"/>
      <w:r w:rsidRPr="00870DAF">
        <w:rPr>
          <w:rFonts w:ascii="Palatino Linotype" w:eastAsia="Palatino Linotype" w:hAnsi="Palatino Linotype" w:cs="Palatino Linotype"/>
          <w:i/>
          <w:iCs/>
        </w:rPr>
        <w:t>, correspondiente al periodo del 1 de enero al 31 de diciembre de 2025 me permito manifestar lo siguiente:</w:t>
      </w:r>
    </w:p>
    <w:p w14:paraId="736B7B35" w14:textId="77777777" w:rsidR="00F72B94" w:rsidRPr="00870DAF"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p>
    <w:p w14:paraId="7D62997C" w14:textId="77777777" w:rsidR="00F72B94" w:rsidRPr="00870DAF"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 xml:space="preserve">No obstante, lo anterior, es importante precisar que a la fecha en que se presenta, el ejercicio fiscal 2025 aún no ha concluido, motivo por el cual los registros presupuestales y contables correspondientes no se encuentran cerrados ni consolidados. En consecuencia, no es posible proporcionar la información definitiva del periodo comprendido del 01 de enero al 31 de diciembre de 2025, ya que esta se encuentra todavía en proceso de integración. </w:t>
      </w:r>
    </w:p>
    <w:p w14:paraId="4AA7265A" w14:textId="77777777" w:rsidR="00F72B94" w:rsidRPr="00870DAF"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p>
    <w:p w14:paraId="097731BA" w14:textId="77777777" w:rsidR="00F72B94" w:rsidRPr="00870DAF"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t>Una vez que dicho ejercicio concluya y se realicen los cierres presupuestales y contables respectivos, la información consolidada relativa al capítulo 6000 será integrada a los informes institucionales y documentos oficiales que se ponen a disposición de la ciudadanía mediante los canales correspondientes.</w:t>
      </w:r>
    </w:p>
    <w:p w14:paraId="3CBB56AE" w14:textId="77777777" w:rsidR="00F72B94" w:rsidRPr="00870DAF"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p>
    <w:p w14:paraId="79F92E32" w14:textId="77777777" w:rsidR="00F72B94" w:rsidRPr="004C5EC4" w:rsidRDefault="00F72B94" w:rsidP="00F72B94">
      <w:pPr>
        <w:tabs>
          <w:tab w:val="left" w:pos="4667"/>
        </w:tabs>
        <w:spacing w:line="360" w:lineRule="auto"/>
        <w:ind w:left="567" w:right="567"/>
        <w:contextualSpacing/>
        <w:jc w:val="both"/>
        <w:rPr>
          <w:rFonts w:ascii="Palatino Linotype" w:eastAsia="Palatino Linotype" w:hAnsi="Palatino Linotype" w:cs="Palatino Linotype"/>
          <w:i/>
          <w:iCs/>
        </w:rPr>
      </w:pPr>
      <w:r w:rsidRPr="00870DAF">
        <w:rPr>
          <w:rFonts w:ascii="Palatino Linotype" w:eastAsia="Palatino Linotype" w:hAnsi="Palatino Linotype" w:cs="Palatino Linotype"/>
          <w:i/>
          <w:iCs/>
        </w:rPr>
        <w:lastRenderedPageBreak/>
        <w:t>En tal sentido, se reitera que la información solicitada no puede ser proporcionada en los términos planteados debido a que, en este momento, no es posible contar con datos finales ni definitivos del ejercicio 2025…”</w:t>
      </w:r>
    </w:p>
    <w:bookmarkEnd w:id="5"/>
    <w:p w14:paraId="611D96E9"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p>
    <w:p w14:paraId="47334E2C" w14:textId="543EF360" w:rsidR="007B5ACD" w:rsidRPr="00F84457" w:rsidRDefault="007B5ACD" w:rsidP="00836F77">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CC23F7">
        <w:rPr>
          <w:rFonts w:ascii="Palatino Linotype" w:eastAsia="Palatino Linotype" w:hAnsi="Palatino Linotype" w:cs="Palatino Linotype"/>
          <w:sz w:val="22"/>
          <w:szCs w:val="22"/>
        </w:rPr>
        <w:t xml:space="preserve">veinticinco de marzo </w:t>
      </w:r>
      <w:r>
        <w:rPr>
          <w:rFonts w:ascii="Palatino Linotype" w:eastAsia="Palatino Linotype" w:hAnsi="Palatino Linotype" w:cs="Palatino Linotype"/>
          <w:sz w:val="22"/>
          <w:szCs w:val="22"/>
        </w:rPr>
        <w:t xml:space="preserve">de dos mil veintiséis, se dictó acuerdo mediante el cual se puso a la vista del Particular, el Informe Justificado entregado por el Sujeto Obligado, el cual fue notificado, a través del SAIMEX, el mismo día. </w:t>
      </w:r>
    </w:p>
    <w:p w14:paraId="164ACC8C"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p>
    <w:p w14:paraId="4E95D32D" w14:textId="77777777" w:rsidR="007B5ACD" w:rsidRPr="00666E36" w:rsidRDefault="007B5ACD" w:rsidP="00836F77">
      <w:pPr>
        <w:spacing w:line="360" w:lineRule="auto"/>
        <w:contextualSpacing/>
        <w:jc w:val="both"/>
        <w:rPr>
          <w:rFonts w:ascii="Palatino Linotype" w:hAnsi="Palatino Linotype" w:cs="Tahoma"/>
          <w:b/>
          <w:bCs/>
          <w:sz w:val="22"/>
          <w:szCs w:val="22"/>
        </w:rPr>
      </w:pPr>
      <w:bookmarkStart w:id="10" w:name="_heading=h.9qpj1ejz85lp" w:colFirst="0" w:colLast="0"/>
      <w:bookmarkEnd w:id="10"/>
      <w:r>
        <w:rPr>
          <w:rFonts w:ascii="Palatino Linotype" w:eastAsia="Palatino Linotype" w:hAnsi="Palatino Linotype" w:cs="Palatino Linotype"/>
          <w:b/>
          <w:sz w:val="22"/>
          <w:szCs w:val="22"/>
        </w:rPr>
        <w:t xml:space="preserve">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Pr>
          <w:rFonts w:ascii="Palatino Linotype" w:hAnsi="Palatino Linotype" w:cs="Tahoma"/>
          <w:sz w:val="22"/>
          <w:szCs w:val="22"/>
        </w:rPr>
        <w:t>veinticinco de marzo de dos mil veintiséis</w:t>
      </w:r>
      <w:r w:rsidRPr="00666E36">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64D347A7"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p>
    <w:p w14:paraId="1870B780"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siete de abril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2DFD88E9" w14:textId="77777777" w:rsidR="00F72B94" w:rsidRPr="008165E0" w:rsidRDefault="00F72B94" w:rsidP="00836F77">
      <w:pPr>
        <w:spacing w:line="360" w:lineRule="auto"/>
        <w:contextualSpacing/>
        <w:jc w:val="both"/>
        <w:rPr>
          <w:rFonts w:ascii="Palatino Linotype" w:eastAsia="Palatino Linotype" w:hAnsi="Palatino Linotype" w:cs="Palatino Linotype"/>
          <w:bCs/>
          <w:sz w:val="22"/>
          <w:szCs w:val="22"/>
        </w:rPr>
      </w:pPr>
    </w:p>
    <w:p w14:paraId="20EA5E74" w14:textId="77777777" w:rsidR="007B5ACD" w:rsidRDefault="007B5ACD" w:rsidP="00836F77">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A364595" w14:textId="77777777" w:rsidR="007B5ACD" w:rsidRDefault="007B5ACD" w:rsidP="00836F77">
      <w:pPr>
        <w:spacing w:line="360" w:lineRule="auto"/>
        <w:contextualSpacing/>
      </w:pPr>
    </w:p>
    <w:p w14:paraId="6F183CDE" w14:textId="77777777" w:rsidR="007B5ACD" w:rsidRDefault="007B5ACD" w:rsidP="00836F77">
      <w:pPr>
        <w:spacing w:line="360" w:lineRule="auto"/>
        <w:contextualSpacing/>
      </w:pPr>
    </w:p>
    <w:p w14:paraId="0FE40564" w14:textId="77777777" w:rsidR="007B5ACD" w:rsidRDefault="007B5ACD" w:rsidP="00836F77">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1" w:name="_Toc226638597"/>
      <w:r>
        <w:rPr>
          <w:rFonts w:ascii="Palatino Linotype" w:eastAsia="Palatino Linotype" w:hAnsi="Palatino Linotype" w:cs="Palatino Linotype"/>
          <w:b/>
          <w:color w:val="000000"/>
          <w:sz w:val="22"/>
          <w:szCs w:val="22"/>
        </w:rPr>
        <w:lastRenderedPageBreak/>
        <w:t>C O N S I D E R A N D O S</w:t>
      </w:r>
      <w:bookmarkEnd w:id="11"/>
    </w:p>
    <w:p w14:paraId="39AF80CE" w14:textId="77777777" w:rsidR="007B5ACD" w:rsidRDefault="007B5ACD" w:rsidP="00836F77">
      <w:pPr>
        <w:spacing w:line="360" w:lineRule="auto"/>
        <w:contextualSpacing/>
      </w:pPr>
    </w:p>
    <w:p w14:paraId="1CED3083" w14:textId="77777777" w:rsidR="007B5ACD" w:rsidRDefault="007B5ACD" w:rsidP="00836F77">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26638598"/>
      <w:r>
        <w:rPr>
          <w:rFonts w:ascii="Palatino Linotype" w:eastAsia="Palatino Linotype" w:hAnsi="Palatino Linotype" w:cs="Palatino Linotype"/>
          <w:b/>
          <w:color w:val="000000"/>
          <w:sz w:val="22"/>
          <w:szCs w:val="22"/>
        </w:rPr>
        <w:t>PRIMERO. Competencia</w:t>
      </w:r>
      <w:bookmarkEnd w:id="12"/>
    </w:p>
    <w:p w14:paraId="526AC49D" w14:textId="77777777" w:rsidR="007B5ACD" w:rsidRDefault="007B5ACD" w:rsidP="00836F77">
      <w:pPr>
        <w:spacing w:line="360" w:lineRule="auto"/>
        <w:contextualSpacing/>
      </w:pPr>
    </w:p>
    <w:p w14:paraId="6505AF9F"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3"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3"/>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62F58E1" w14:textId="77777777" w:rsidR="007B5ACD" w:rsidRDefault="007B5ACD" w:rsidP="00836F77">
      <w:pPr>
        <w:spacing w:line="360" w:lineRule="auto"/>
        <w:contextualSpacing/>
        <w:jc w:val="both"/>
        <w:rPr>
          <w:rFonts w:ascii="Palatino Linotype" w:eastAsia="Palatino Linotype" w:hAnsi="Palatino Linotype" w:cs="Palatino Linotype"/>
          <w:color w:val="000000"/>
          <w:sz w:val="22"/>
          <w:szCs w:val="22"/>
        </w:rPr>
      </w:pPr>
    </w:p>
    <w:p w14:paraId="01717BB8" w14:textId="77777777" w:rsidR="007B5ACD" w:rsidRDefault="007B5ACD" w:rsidP="00836F77">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26638599"/>
      <w:r>
        <w:rPr>
          <w:rFonts w:ascii="Palatino Linotype" w:eastAsia="Palatino Linotype" w:hAnsi="Palatino Linotype" w:cs="Palatino Linotype"/>
          <w:b/>
          <w:color w:val="000000"/>
          <w:sz w:val="22"/>
          <w:szCs w:val="22"/>
        </w:rPr>
        <w:t>SEGUNDO. Causales de improcedencia y sobreseimiento</w:t>
      </w:r>
      <w:bookmarkEnd w:id="14"/>
    </w:p>
    <w:p w14:paraId="79A3FC5C"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p>
    <w:p w14:paraId="2315504F"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03B6A186" w14:textId="77777777" w:rsidR="007B5ACD" w:rsidRDefault="007B5ACD" w:rsidP="00836F77">
      <w:pPr>
        <w:spacing w:line="360" w:lineRule="auto"/>
        <w:contextualSpacing/>
        <w:jc w:val="both"/>
        <w:rPr>
          <w:rFonts w:ascii="Palatino Linotype" w:eastAsia="Palatino Linotype" w:hAnsi="Palatino Linotype" w:cs="Palatino Linotype"/>
          <w:b/>
          <w:color w:val="000000"/>
          <w:sz w:val="22"/>
          <w:szCs w:val="22"/>
        </w:rPr>
      </w:pPr>
    </w:p>
    <w:p w14:paraId="105F3559"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2F8E5C7E"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037F1A5B"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Pr>
          <w:rFonts w:ascii="Palatino Linotype" w:eastAsia="Palatino Linotype" w:hAnsi="Palatino Linotype" w:cs="Palatino Linotype"/>
          <w:sz w:val="22"/>
          <w:szCs w:val="22"/>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E22BA99"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555D597F"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93F35C6"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08FEE891" w14:textId="58C35CF0" w:rsidR="007B5ACD" w:rsidRDefault="007B5ACD" w:rsidP="00836F77">
      <w:pPr>
        <w:spacing w:line="360" w:lineRule="auto"/>
        <w:contextualSpacing/>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sz w:val="22"/>
          <w:szCs w:val="22"/>
        </w:rPr>
        <w:t xml:space="preserve">Asimismo, se actualiza la causal de procedencia del Recurso de Revisión establecida en el artículo 179, fracción </w:t>
      </w:r>
      <w:r w:rsidR="00C80AFC" w:rsidRPr="00870DAF">
        <w:rPr>
          <w:rFonts w:ascii="Palatino Linotype" w:eastAsia="Palatino Linotype" w:hAnsi="Palatino Linotype" w:cs="Palatino Linotype"/>
          <w:sz w:val="22"/>
          <w:szCs w:val="22"/>
        </w:rPr>
        <w:t>V</w:t>
      </w:r>
      <w:r w:rsidRPr="00870DAF">
        <w:rPr>
          <w:rFonts w:ascii="Palatino Linotype" w:eastAsia="Palatino Linotype" w:hAnsi="Palatino Linotype" w:cs="Palatino Linotype"/>
          <w:sz w:val="22"/>
          <w:szCs w:val="22"/>
        </w:rPr>
        <w:t>, de la Ley de Transparencia y Acceso a la Información Pública del Estado de México y Municipios, referente a la</w:t>
      </w:r>
      <w:r w:rsidR="00806CA1" w:rsidRPr="00870DAF">
        <w:rPr>
          <w:rFonts w:ascii="Palatino Linotype" w:eastAsia="Palatino Linotype" w:hAnsi="Palatino Linotype" w:cs="Palatino Linotype"/>
          <w:sz w:val="22"/>
          <w:szCs w:val="22"/>
        </w:rPr>
        <w:t xml:space="preserve"> </w:t>
      </w:r>
      <w:r w:rsidR="00C80AFC" w:rsidRPr="00870DAF">
        <w:rPr>
          <w:rFonts w:ascii="Palatino Linotype" w:eastAsia="Palatino Linotype" w:hAnsi="Palatino Linotype" w:cs="Palatino Linotype"/>
          <w:sz w:val="22"/>
          <w:szCs w:val="22"/>
        </w:rPr>
        <w:t xml:space="preserve">entrega de </w:t>
      </w:r>
      <w:r w:rsidR="00806CA1" w:rsidRPr="00870DAF">
        <w:rPr>
          <w:rFonts w:ascii="Palatino Linotype" w:eastAsia="Palatino Linotype" w:hAnsi="Palatino Linotype" w:cs="Palatino Linotype"/>
          <w:sz w:val="22"/>
          <w:szCs w:val="22"/>
        </w:rPr>
        <w:t>información</w:t>
      </w:r>
      <w:r w:rsidR="00C80AFC" w:rsidRPr="00870DAF">
        <w:rPr>
          <w:rFonts w:ascii="Palatino Linotype" w:eastAsia="Palatino Linotype" w:hAnsi="Palatino Linotype" w:cs="Palatino Linotype"/>
          <w:sz w:val="22"/>
          <w:szCs w:val="22"/>
        </w:rPr>
        <w:t xml:space="preserve"> incompleta</w:t>
      </w:r>
      <w:r w:rsidRPr="00870DAF">
        <w:rPr>
          <w:rFonts w:ascii="Palatino Linotype" w:eastAsia="Palatino Linotype" w:hAnsi="Palatino Linotype" w:cs="Palatino Linotype"/>
          <w:sz w:val="22"/>
          <w:szCs w:val="22"/>
        </w:rPr>
        <w:t>.</w:t>
      </w:r>
    </w:p>
    <w:p w14:paraId="362CAB10"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6AAB5AFA" w14:textId="77777777" w:rsidR="007B5ACD" w:rsidRPr="00AC17E4" w:rsidRDefault="007B5ACD" w:rsidP="00836F77">
      <w:pPr>
        <w:spacing w:line="360" w:lineRule="auto"/>
        <w:contextualSpacing/>
        <w:jc w:val="both"/>
        <w:rPr>
          <w:rFonts w:ascii="Palatino Linotype" w:hAnsi="Palatino Linotype" w:cs="Tahoma"/>
          <w:sz w:val="22"/>
          <w:szCs w:val="22"/>
        </w:rPr>
      </w:pPr>
      <w:bookmarkStart w:id="15" w:name="_Hlk216880022"/>
      <w:r w:rsidRPr="00AC17E4">
        <w:rPr>
          <w:rFonts w:ascii="Palatino Linotype" w:hAnsi="Palatino Linotype" w:cs="Tahoma"/>
          <w:b/>
          <w:bCs/>
          <w:sz w:val="22"/>
          <w:szCs w:val="22"/>
        </w:rPr>
        <w:t>Causales de sobreseimiento</w:t>
      </w:r>
    </w:p>
    <w:p w14:paraId="4ACE24AD" w14:textId="77777777" w:rsidR="007B5ACD" w:rsidRPr="00AC17E4" w:rsidRDefault="007B5ACD" w:rsidP="00836F77">
      <w:pPr>
        <w:spacing w:line="360" w:lineRule="auto"/>
        <w:contextualSpacing/>
        <w:jc w:val="both"/>
        <w:rPr>
          <w:rFonts w:ascii="Palatino Linotype" w:hAnsi="Palatino Linotype" w:cs="Tahoma"/>
          <w:sz w:val="22"/>
          <w:szCs w:val="22"/>
        </w:rPr>
      </w:pPr>
    </w:p>
    <w:p w14:paraId="1B18FF7A" w14:textId="77777777" w:rsidR="00197479" w:rsidRPr="008943D0" w:rsidRDefault="00197479" w:rsidP="00197479">
      <w:pPr>
        <w:spacing w:line="360" w:lineRule="auto"/>
        <w:jc w:val="both"/>
        <w:rPr>
          <w:rFonts w:ascii="Palatino Linotype" w:eastAsia="Palatino Linotype" w:hAnsi="Palatino Linotype" w:cs="Palatino Linotype"/>
          <w:sz w:val="22"/>
          <w:szCs w:val="22"/>
        </w:rPr>
      </w:pPr>
      <w:r w:rsidRPr="008943D0">
        <w:rPr>
          <w:rFonts w:ascii="Palatino Linotype" w:eastAsia="Palatino Linotype" w:hAnsi="Palatino Linotype" w:cs="Palatino Linotype"/>
          <w:sz w:val="22"/>
          <w:szCs w:val="22"/>
        </w:rPr>
        <w:t>Por ser de previo y especial pronunciamiento, este Instituto analiza si se actualiza alguna causal de sobreseimiento.</w:t>
      </w:r>
    </w:p>
    <w:p w14:paraId="290DB5CD" w14:textId="77777777" w:rsidR="00197479" w:rsidRPr="008943D0" w:rsidRDefault="00197479" w:rsidP="00197479">
      <w:pPr>
        <w:spacing w:line="360" w:lineRule="auto"/>
        <w:jc w:val="both"/>
        <w:rPr>
          <w:rFonts w:ascii="Palatino Linotype" w:eastAsia="Palatino Linotype" w:hAnsi="Palatino Linotype" w:cs="Palatino Linotype"/>
          <w:sz w:val="22"/>
          <w:szCs w:val="22"/>
        </w:rPr>
      </w:pPr>
    </w:p>
    <w:p w14:paraId="0E044215" w14:textId="77777777" w:rsidR="00197479" w:rsidRPr="008943D0" w:rsidRDefault="00197479" w:rsidP="00197479">
      <w:pPr>
        <w:spacing w:line="360" w:lineRule="auto"/>
        <w:jc w:val="both"/>
        <w:rPr>
          <w:rFonts w:ascii="Palatino Linotype" w:eastAsia="Palatino Linotype" w:hAnsi="Palatino Linotype" w:cs="Palatino Linotype"/>
          <w:sz w:val="22"/>
          <w:szCs w:val="22"/>
        </w:rPr>
      </w:pPr>
      <w:r w:rsidRPr="008943D0">
        <w:rPr>
          <w:rFonts w:ascii="Palatino Linotype" w:eastAsia="Palatino Linotype" w:hAnsi="Palatino Linotype" w:cs="Palatino Linotype"/>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8943D0">
        <w:rPr>
          <w:rFonts w:ascii="Palatino Linotype" w:eastAsia="Palatino Linotype" w:hAnsi="Palatino Linotype" w:cs="Palatino Linotype"/>
          <w:b/>
          <w:color w:val="000000"/>
          <w:sz w:val="22"/>
          <w:szCs w:val="22"/>
        </w:rPr>
        <w:t xml:space="preserve"> no se </w:t>
      </w:r>
      <w:r w:rsidRPr="008943D0">
        <w:rPr>
          <w:rFonts w:ascii="Palatino Linotype" w:eastAsia="Palatino Linotype" w:hAnsi="Palatino Linotype" w:cs="Palatino Linotype"/>
          <w:b/>
          <w:color w:val="000000"/>
          <w:sz w:val="22"/>
          <w:szCs w:val="22"/>
        </w:rPr>
        <w:lastRenderedPageBreak/>
        <w:t xml:space="preserve">configuran las causales establecidas en las fracciones I, II, III, y V, </w:t>
      </w:r>
      <w:r w:rsidRPr="008943D0">
        <w:rPr>
          <w:rFonts w:ascii="Palatino Linotype" w:eastAsia="Palatino Linotype" w:hAnsi="Palatino Linotype" w:cs="Palatino Linotype"/>
          <w:color w:val="000000"/>
          <w:sz w:val="22"/>
          <w:szCs w:val="22"/>
        </w:rPr>
        <w:t>toda vez que no hay constancias en el expediente en que se actúa, de que el Recurrente se haya desistido, fallecido, que el Sujeto Obligado hubiese modificado o revocado el acto impugnado o bien, haya quedado sin materia.</w:t>
      </w:r>
    </w:p>
    <w:p w14:paraId="5467D37A" w14:textId="77777777" w:rsidR="00197479" w:rsidRPr="008943D0" w:rsidRDefault="00197479" w:rsidP="00197479">
      <w:pPr>
        <w:spacing w:line="360" w:lineRule="auto"/>
        <w:jc w:val="both"/>
        <w:rPr>
          <w:rFonts w:ascii="Palatino Linotype" w:eastAsia="Palatino Linotype" w:hAnsi="Palatino Linotype" w:cs="Palatino Linotype"/>
          <w:sz w:val="22"/>
          <w:szCs w:val="22"/>
        </w:rPr>
      </w:pPr>
    </w:p>
    <w:p w14:paraId="2E28E3D6"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r w:rsidRPr="008943D0">
        <w:rPr>
          <w:rFonts w:ascii="Palatino Linotype" w:eastAsia="Palatino Linotype" w:hAnsi="Palatino Linotype" w:cs="Palatino Linotype"/>
          <w:color w:val="000000"/>
          <w:sz w:val="22"/>
          <w:szCs w:val="22"/>
        </w:rPr>
        <w:t>No obstante, por lo que hace a la hipótesis prevista en la fracción IV</w:t>
      </w:r>
      <w:r w:rsidRPr="008943D0">
        <w:rPr>
          <w:rFonts w:ascii="Palatino Linotype" w:eastAsia="Palatino Linotype" w:hAnsi="Palatino Linotype" w:cs="Palatino Linotype"/>
          <w:b/>
          <w:color w:val="000000"/>
          <w:sz w:val="22"/>
          <w:szCs w:val="22"/>
        </w:rPr>
        <w:t>,</w:t>
      </w:r>
      <w:r w:rsidRPr="008943D0">
        <w:rPr>
          <w:rFonts w:ascii="Palatino Linotype" w:eastAsia="Palatino Linotype" w:hAnsi="Palatino Linotype" w:cs="Palatino Linotype"/>
          <w:color w:val="000000"/>
          <w:sz w:val="22"/>
          <w:szCs w:val="22"/>
        </w:rPr>
        <w:t xml:space="preserve"> a saber, que, una vez admitido el Recurso de Revisión, aparezca alguna causal de improcedencia en términos de la presente Ley, resulta necesario traer a colación el artículo 191, fracción VII, del ordenamiento jurídico referido, que establecen lo siguiente:</w:t>
      </w:r>
    </w:p>
    <w:p w14:paraId="71B94D86"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p>
    <w:p w14:paraId="6CE00424" w14:textId="77777777" w:rsidR="00197479" w:rsidRPr="008943D0" w:rsidRDefault="00197479" w:rsidP="00197479">
      <w:pPr>
        <w:spacing w:line="360" w:lineRule="auto"/>
        <w:ind w:left="567" w:right="567"/>
        <w:jc w:val="both"/>
        <w:rPr>
          <w:rFonts w:ascii="Palatino Linotype" w:eastAsia="Palatino Linotype" w:hAnsi="Palatino Linotype" w:cs="Palatino Linotype"/>
          <w:i/>
          <w:color w:val="000000"/>
        </w:rPr>
      </w:pPr>
      <w:r w:rsidRPr="008943D0">
        <w:rPr>
          <w:rFonts w:ascii="Palatino Linotype" w:eastAsia="Palatino Linotype" w:hAnsi="Palatino Linotype" w:cs="Palatino Linotype"/>
          <w:b/>
          <w:i/>
          <w:color w:val="000000"/>
        </w:rPr>
        <w:t>“Artículo 191.</w:t>
      </w:r>
      <w:r w:rsidRPr="008943D0">
        <w:rPr>
          <w:rFonts w:ascii="Palatino Linotype" w:eastAsia="Palatino Linotype" w:hAnsi="Palatino Linotype" w:cs="Palatino Linotype"/>
          <w:i/>
          <w:color w:val="000000"/>
        </w:rPr>
        <w:t xml:space="preserve"> El recurso será desechado por improcedente cuando:</w:t>
      </w:r>
    </w:p>
    <w:p w14:paraId="690BB9A9" w14:textId="77777777" w:rsidR="00197479" w:rsidRPr="008943D0" w:rsidRDefault="00197479" w:rsidP="00197479">
      <w:pPr>
        <w:spacing w:line="360" w:lineRule="auto"/>
        <w:ind w:left="567" w:right="567"/>
        <w:jc w:val="both"/>
        <w:rPr>
          <w:rFonts w:ascii="Palatino Linotype" w:eastAsia="Palatino Linotype" w:hAnsi="Palatino Linotype" w:cs="Palatino Linotype"/>
          <w:i/>
          <w:color w:val="000000"/>
        </w:rPr>
      </w:pPr>
      <w:r w:rsidRPr="008943D0">
        <w:rPr>
          <w:rFonts w:ascii="Palatino Linotype" w:eastAsia="Palatino Linotype" w:hAnsi="Palatino Linotype" w:cs="Palatino Linotype"/>
          <w:i/>
          <w:color w:val="000000"/>
        </w:rPr>
        <w:t>…</w:t>
      </w:r>
    </w:p>
    <w:p w14:paraId="01DE677C" w14:textId="77777777" w:rsidR="00197479" w:rsidRPr="008943D0" w:rsidRDefault="00197479" w:rsidP="00197479">
      <w:pPr>
        <w:spacing w:line="360" w:lineRule="auto"/>
        <w:ind w:left="567" w:right="567"/>
        <w:jc w:val="both"/>
        <w:rPr>
          <w:rFonts w:ascii="Palatino Linotype" w:eastAsia="Palatino Linotype" w:hAnsi="Palatino Linotype" w:cs="Palatino Linotype"/>
          <w:i/>
          <w:color w:val="000000"/>
        </w:rPr>
      </w:pPr>
      <w:r w:rsidRPr="008943D0">
        <w:rPr>
          <w:rFonts w:ascii="Palatino Linotype" w:eastAsia="Palatino Linotype" w:hAnsi="Palatino Linotype" w:cs="Palatino Linotype"/>
          <w:i/>
          <w:color w:val="000000"/>
        </w:rPr>
        <w:t>VII. El recurrente amplíe su solicitud en el recurso de revisión, únicamente respecto de los nuevos contenidos.”</w:t>
      </w:r>
    </w:p>
    <w:p w14:paraId="4C34A06A"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p>
    <w:p w14:paraId="19FAEE56"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r w:rsidRPr="008943D0">
        <w:rPr>
          <w:rFonts w:ascii="Palatino Linotype" w:eastAsia="Palatino Linotype" w:hAnsi="Palatino Linotype" w:cs="Palatino Linotype"/>
          <w:color w:val="000000"/>
          <w:sz w:val="22"/>
          <w:szCs w:val="22"/>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4A960BF8"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p>
    <w:p w14:paraId="795601CE" w14:textId="2C62FF9F" w:rsidR="00197479" w:rsidRPr="008943D0" w:rsidRDefault="00197479" w:rsidP="00197479">
      <w:pPr>
        <w:spacing w:line="360" w:lineRule="auto"/>
        <w:ind w:right="-28"/>
        <w:jc w:val="both"/>
        <w:rPr>
          <w:rFonts w:ascii="Palatino Linotype" w:eastAsia="Palatino Linotype" w:hAnsi="Palatino Linotype" w:cs="Palatino Linotype"/>
          <w:sz w:val="22"/>
          <w:szCs w:val="22"/>
        </w:rPr>
      </w:pPr>
      <w:r w:rsidRPr="008943D0">
        <w:rPr>
          <w:rFonts w:ascii="Palatino Linotype" w:eastAsia="Palatino Linotype" w:hAnsi="Palatino Linotype" w:cs="Palatino Linotype"/>
          <w:color w:val="000000"/>
          <w:sz w:val="22"/>
          <w:szCs w:val="22"/>
        </w:rPr>
        <w:t>En ese orden de ideas, de las constancias que obran en el expediente respectivo, se colige que el Particular requirió</w:t>
      </w:r>
      <w:r w:rsidRPr="008943D0">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información pormenorizada de la utilización de recursos públicos del capítulo 6000. </w:t>
      </w:r>
      <w:r w:rsidRPr="008943D0">
        <w:rPr>
          <w:rFonts w:ascii="Palatino Linotype" w:eastAsia="Palatino Linotype" w:hAnsi="Palatino Linotype" w:cs="Palatino Linotype"/>
          <w:sz w:val="22"/>
          <w:szCs w:val="22"/>
        </w:rPr>
        <w:t xml:space="preserve">No obstante, </w:t>
      </w:r>
      <w:r>
        <w:rPr>
          <w:rFonts w:ascii="Palatino Linotype" w:eastAsia="Palatino Linotype" w:hAnsi="Palatino Linotype" w:cs="Palatino Linotype"/>
          <w:sz w:val="22"/>
          <w:szCs w:val="22"/>
        </w:rPr>
        <w:t>por medio del</w:t>
      </w:r>
      <w:r w:rsidRPr="008943D0">
        <w:rPr>
          <w:rFonts w:ascii="Palatino Linotype" w:eastAsia="Palatino Linotype" w:hAnsi="Palatino Linotype" w:cs="Palatino Linotype"/>
          <w:sz w:val="22"/>
          <w:szCs w:val="22"/>
        </w:rPr>
        <w:t xml:space="preserve"> Recurso de Revisión </w:t>
      </w:r>
      <w:r>
        <w:rPr>
          <w:rFonts w:ascii="Palatino Linotype" w:eastAsia="Palatino Linotype" w:hAnsi="Palatino Linotype" w:cs="Palatino Linotype"/>
          <w:sz w:val="22"/>
          <w:szCs w:val="22"/>
        </w:rPr>
        <w:t>la persona Recurrente</w:t>
      </w:r>
      <w:r w:rsidRPr="008943D0">
        <w:rPr>
          <w:rFonts w:ascii="Palatino Linotype" w:eastAsia="Palatino Linotype" w:hAnsi="Palatino Linotype" w:cs="Palatino Linotype"/>
          <w:sz w:val="22"/>
          <w:szCs w:val="22"/>
        </w:rPr>
        <w:t xml:space="preserve"> se inconformo de que no le fue proporcionado </w:t>
      </w:r>
      <w:r>
        <w:rPr>
          <w:rFonts w:ascii="Palatino Linotype" w:eastAsia="Palatino Linotype" w:hAnsi="Palatino Linotype" w:cs="Palatino Linotype"/>
          <w:sz w:val="22"/>
          <w:szCs w:val="22"/>
        </w:rPr>
        <w:t>información pormenorizada de las obras públicas a realizarse, los poryectos de cada una y la fecha de conclusión de cada una de ellas.</w:t>
      </w:r>
    </w:p>
    <w:p w14:paraId="73903E6F" w14:textId="77777777" w:rsidR="00197479" w:rsidRPr="008943D0" w:rsidRDefault="00197479" w:rsidP="00197479">
      <w:pPr>
        <w:spacing w:line="360" w:lineRule="auto"/>
        <w:jc w:val="both"/>
        <w:rPr>
          <w:rFonts w:ascii="Palatino Linotype" w:eastAsia="Palatino Linotype" w:hAnsi="Palatino Linotype" w:cs="Palatino Linotype"/>
          <w:sz w:val="22"/>
          <w:szCs w:val="22"/>
        </w:rPr>
      </w:pPr>
    </w:p>
    <w:p w14:paraId="7FB8193D"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r w:rsidRPr="008943D0">
        <w:rPr>
          <w:rFonts w:ascii="Palatino Linotype" w:eastAsia="Palatino Linotype" w:hAnsi="Palatino Linotype" w:cs="Palatino Linotype"/>
          <w:color w:val="000000"/>
          <w:sz w:val="22"/>
          <w:szCs w:val="22"/>
        </w:rPr>
        <w:lastRenderedPageBreak/>
        <w:t>En ese sentido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w:t>
      </w:r>
    </w:p>
    <w:p w14:paraId="54AD2F2C" w14:textId="77777777" w:rsidR="00197479" w:rsidRPr="008943D0" w:rsidRDefault="00197479" w:rsidP="00197479">
      <w:pPr>
        <w:spacing w:line="360" w:lineRule="auto"/>
        <w:jc w:val="both"/>
        <w:rPr>
          <w:rFonts w:ascii="Palatino Linotype" w:eastAsia="Palatino Linotype" w:hAnsi="Palatino Linotype" w:cs="Palatino Linotype"/>
          <w:sz w:val="22"/>
          <w:szCs w:val="22"/>
        </w:rPr>
      </w:pPr>
    </w:p>
    <w:p w14:paraId="12F78820" w14:textId="77777777" w:rsidR="00197479" w:rsidRPr="008943D0" w:rsidRDefault="00197479" w:rsidP="00197479">
      <w:pPr>
        <w:spacing w:line="360" w:lineRule="auto"/>
        <w:jc w:val="both"/>
        <w:rPr>
          <w:rFonts w:ascii="Palatino Linotype" w:eastAsia="Palatino Linotype" w:hAnsi="Palatino Linotype" w:cs="Palatino Linotype"/>
          <w:b/>
          <w:color w:val="000000"/>
          <w:sz w:val="22"/>
          <w:szCs w:val="22"/>
        </w:rPr>
      </w:pPr>
      <w:r w:rsidRPr="008943D0">
        <w:rPr>
          <w:rFonts w:ascii="Palatino Linotype" w:eastAsia="Palatino Linotype" w:hAnsi="Palatino Linotype" w:cs="Palatino Linotype"/>
          <w:color w:val="000000"/>
          <w:sz w:val="22"/>
          <w:szCs w:val="22"/>
        </w:rPr>
        <w:t>Por tal circunstancia, dicha situación no puede constituir materia de estudio del presente Recurso de Revisión, debido a que la solicitud de información debe ser apreciada en los términos en que fue planteada originalmente ante el Sujeto Obligado,</w:t>
      </w:r>
      <w:r w:rsidRPr="008943D0">
        <w:rPr>
          <w:rFonts w:ascii="Palatino Linotype" w:eastAsia="Palatino Linotype" w:hAnsi="Palatino Linotype" w:cs="Palatino Linotype"/>
          <w:b/>
          <w:color w:val="000000"/>
          <w:sz w:val="22"/>
          <w:szCs w:val="22"/>
        </w:rPr>
        <w:t xml:space="preserve"> sin variar en el fondo la controversia, ni constituir un nuevo requerimiento informativo. </w:t>
      </w:r>
    </w:p>
    <w:p w14:paraId="3D2DDEA2" w14:textId="77777777" w:rsidR="00197479" w:rsidRPr="008943D0" w:rsidRDefault="00197479" w:rsidP="00197479">
      <w:pPr>
        <w:spacing w:line="360" w:lineRule="auto"/>
        <w:jc w:val="both"/>
        <w:rPr>
          <w:rFonts w:ascii="Palatino Linotype" w:eastAsia="Palatino Linotype" w:hAnsi="Palatino Linotype" w:cs="Palatino Linotype"/>
          <w:b/>
          <w:color w:val="000000"/>
          <w:sz w:val="22"/>
          <w:szCs w:val="22"/>
        </w:rPr>
      </w:pPr>
    </w:p>
    <w:p w14:paraId="23C2D0BC"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r w:rsidRPr="008943D0">
        <w:rPr>
          <w:rFonts w:ascii="Palatino Linotype" w:eastAsia="Palatino Linotype" w:hAnsi="Palatino Linotype" w:cs="Palatino Linotype"/>
          <w:color w:val="000000"/>
          <w:sz w:val="22"/>
          <w:szCs w:val="22"/>
        </w:rPr>
        <w:t>Al respecto, resulta pertinente traer a colación el Criterio Orientador, de la Segunda Época, con clave de control SO/001/2017, emitido por el entonces Instituto Nacional de Transparencia, Acceso a la Información y Protección de Datos Personales, el cual indica que no resulta procedente ampliar vía recurso de revisión, las solicitudes de información:</w:t>
      </w:r>
    </w:p>
    <w:p w14:paraId="03CE74A6"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p>
    <w:p w14:paraId="225DA833" w14:textId="77777777" w:rsidR="00197479" w:rsidRPr="008943D0" w:rsidRDefault="00197479" w:rsidP="00197479">
      <w:pPr>
        <w:spacing w:line="360" w:lineRule="auto"/>
        <w:ind w:left="567" w:right="567"/>
        <w:jc w:val="both"/>
        <w:rPr>
          <w:rFonts w:ascii="Palatino Linotype" w:eastAsia="Palatino Linotype" w:hAnsi="Palatino Linotype" w:cs="Palatino Linotype"/>
          <w:i/>
          <w:color w:val="000000"/>
          <w:sz w:val="22"/>
          <w:szCs w:val="22"/>
        </w:rPr>
      </w:pPr>
      <w:r w:rsidRPr="008943D0">
        <w:rPr>
          <w:rFonts w:ascii="Palatino Linotype" w:eastAsia="Palatino Linotype" w:hAnsi="Palatino Linotype" w:cs="Palatino Linotype"/>
          <w:b/>
          <w:i/>
          <w:color w:val="000000"/>
        </w:rPr>
        <w:t>“Es improcedente ampliar las solicitudes de acceso a información, a través de la interposición del recurso de revisión.</w:t>
      </w:r>
      <w:r w:rsidRPr="008943D0">
        <w:rPr>
          <w:rFonts w:ascii="Palatino Linotype" w:eastAsia="Palatino Linotype" w:hAnsi="Palatino Linotype" w:cs="Palatino Linotype"/>
          <w:i/>
          <w:color w:val="000000"/>
        </w:rPr>
        <w:t xml:space="preserve"> En términos de los artículos 155, fracción VII de la Ley General de Transparencia y Acceso a la Información Pública, y 161, fracción VII de la Ley Federal de Transparencia y Acceso a la Información Pública vigentes a la fecha de la solicitud,,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w:t>
      </w:r>
      <w:r w:rsidRPr="008943D0">
        <w:rPr>
          <w:rFonts w:ascii="Palatino Linotype" w:eastAsia="Palatino Linotype" w:hAnsi="Palatino Linotype" w:cs="Palatino Linotype"/>
          <w:i/>
          <w:color w:val="000000"/>
          <w:sz w:val="22"/>
          <w:szCs w:val="22"/>
        </w:rPr>
        <w:t>Personales; actualizándose la hipótesis de improcedencia respectiva.”</w:t>
      </w:r>
    </w:p>
    <w:p w14:paraId="7E0A6039" w14:textId="77777777" w:rsidR="00197479" w:rsidRPr="008943D0" w:rsidRDefault="00197479" w:rsidP="00197479">
      <w:pPr>
        <w:spacing w:line="360" w:lineRule="auto"/>
        <w:ind w:left="567" w:right="567"/>
        <w:jc w:val="both"/>
        <w:rPr>
          <w:rFonts w:ascii="Palatino Linotype" w:eastAsia="Palatino Linotype" w:hAnsi="Palatino Linotype" w:cs="Palatino Linotype"/>
          <w:color w:val="000000"/>
          <w:sz w:val="22"/>
          <w:szCs w:val="22"/>
        </w:rPr>
      </w:pPr>
    </w:p>
    <w:p w14:paraId="6F1A77A5"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r w:rsidRPr="008943D0">
        <w:rPr>
          <w:rFonts w:ascii="Palatino Linotype" w:eastAsia="Palatino Linotype" w:hAnsi="Palatino Linotype" w:cs="Palatino Linotype"/>
          <w:color w:val="000000"/>
          <w:sz w:val="22"/>
          <w:szCs w:val="22"/>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w:t>
      </w:r>
      <w:r w:rsidRPr="008943D0">
        <w:rPr>
          <w:rFonts w:ascii="Palatino Linotype" w:eastAsia="Palatino Linotype" w:hAnsi="Palatino Linotype" w:cs="Palatino Linotype"/>
          <w:color w:val="000000"/>
          <w:sz w:val="22"/>
          <w:szCs w:val="22"/>
        </w:rPr>
        <w:lastRenderedPageBreak/>
        <w:t xml:space="preserve">del conocimiento del Sujeto Obligado y, en consecuencia, no fueron comprendidos en la respuesta que se impugna. </w:t>
      </w:r>
    </w:p>
    <w:p w14:paraId="656CE867" w14:textId="77777777"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p>
    <w:p w14:paraId="1E1CB42D" w14:textId="30C4C5C6" w:rsidR="00197479" w:rsidRPr="008943D0" w:rsidRDefault="00197479" w:rsidP="00197479">
      <w:pPr>
        <w:spacing w:line="360" w:lineRule="auto"/>
        <w:jc w:val="both"/>
        <w:rPr>
          <w:rFonts w:ascii="Palatino Linotype" w:eastAsia="Palatino Linotype" w:hAnsi="Palatino Linotype" w:cs="Palatino Linotype"/>
          <w:color w:val="000000"/>
          <w:sz w:val="22"/>
          <w:szCs w:val="22"/>
        </w:rPr>
      </w:pPr>
      <w:r w:rsidRPr="008943D0">
        <w:rPr>
          <w:rFonts w:ascii="Palatino Linotype" w:eastAsia="Palatino Linotype" w:hAnsi="Palatino Linotype" w:cs="Palatino Linotype"/>
          <w:color w:val="000000"/>
          <w:sz w:val="22"/>
          <w:szCs w:val="22"/>
        </w:rPr>
        <w:t xml:space="preserve">En ese sentido, toda vez que el Solicitante al interponer el Recurso de Revisión, amplió su solicitud de información, al requerir datos no solicitados inicialmente, se actualiza la causal de desechamiento establecida en el diverso 191, fracción VII, de la Ley de la materia; por lo que lo procedente es </w:t>
      </w:r>
      <w:r w:rsidRPr="008943D0">
        <w:rPr>
          <w:rFonts w:ascii="Palatino Linotype" w:eastAsia="Palatino Linotype" w:hAnsi="Palatino Linotype" w:cs="Palatino Linotype"/>
          <w:b/>
          <w:color w:val="000000"/>
          <w:sz w:val="22"/>
          <w:szCs w:val="22"/>
        </w:rPr>
        <w:t>SOBRESEER PARCIALMENTE</w:t>
      </w:r>
      <w:r w:rsidRPr="008943D0">
        <w:rPr>
          <w:rFonts w:ascii="Palatino Linotype" w:eastAsia="Palatino Linotype" w:hAnsi="Palatino Linotype" w:cs="Palatino Linotype"/>
          <w:color w:val="000000"/>
          <w:sz w:val="22"/>
          <w:szCs w:val="22"/>
        </w:rPr>
        <w:t xml:space="preserve"> el Recurso de Revisión </w:t>
      </w:r>
      <w:r>
        <w:rPr>
          <w:rFonts w:ascii="Palatino Linotype" w:eastAsia="Palatino Linotype" w:hAnsi="Palatino Linotype" w:cs="Palatino Linotype"/>
          <w:color w:val="000000"/>
          <w:sz w:val="22"/>
          <w:szCs w:val="22"/>
        </w:rPr>
        <w:t>10106</w:t>
      </w:r>
      <w:r w:rsidRPr="008943D0">
        <w:rPr>
          <w:rFonts w:ascii="Palatino Linotype" w:eastAsia="Palatino Linotype" w:hAnsi="Palatino Linotype" w:cs="Palatino Linotype"/>
          <w:color w:val="000000"/>
          <w:sz w:val="22"/>
          <w:szCs w:val="22"/>
        </w:rPr>
        <w:t>/INFOEM/IP/RR/2025; sin embargo, toda vez que no ha quedado sin materia la totalidad del Recurso de Revisión, se considera entrar al fondo del asunto.</w:t>
      </w:r>
    </w:p>
    <w:p w14:paraId="30B460E0" w14:textId="77777777" w:rsidR="007B5ACD" w:rsidRPr="004377D0" w:rsidRDefault="007B5ACD" w:rsidP="00836F77">
      <w:pPr>
        <w:spacing w:line="360" w:lineRule="auto"/>
        <w:contextualSpacing/>
        <w:jc w:val="both"/>
        <w:rPr>
          <w:rFonts w:ascii="Palatino Linotype" w:hAnsi="Palatino Linotype" w:cs="Tahoma"/>
          <w:bCs/>
          <w:sz w:val="22"/>
          <w:szCs w:val="22"/>
        </w:rPr>
      </w:pPr>
    </w:p>
    <w:p w14:paraId="12F5375C" w14:textId="77777777" w:rsidR="007B5ACD" w:rsidRDefault="007B5ACD" w:rsidP="00836F77">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26638600"/>
      <w:r>
        <w:rPr>
          <w:rFonts w:ascii="Palatino Linotype" w:eastAsia="Palatino Linotype" w:hAnsi="Palatino Linotype" w:cs="Palatino Linotype"/>
          <w:b/>
          <w:color w:val="000000"/>
          <w:sz w:val="22"/>
          <w:szCs w:val="22"/>
        </w:rPr>
        <w:t>TERCERO. Determinación de la Controversia</w:t>
      </w:r>
      <w:bookmarkEnd w:id="16"/>
    </w:p>
    <w:p w14:paraId="645990EC"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5B199908" w14:textId="69C32076" w:rsidR="007B5ACD" w:rsidRDefault="007B5ACD" w:rsidP="00836F77">
      <w:pPr>
        <w:spacing w:line="360" w:lineRule="auto"/>
        <w:contextualSpacing/>
        <w:jc w:val="both"/>
        <w:rPr>
          <w:rFonts w:ascii="Palatino Linotype" w:hAnsi="Palatino Linotype" w:cs="Tahoma"/>
          <w:sz w:val="22"/>
          <w:szCs w:val="22"/>
        </w:rPr>
      </w:pPr>
      <w:r w:rsidRPr="0017161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17161F">
        <w:rPr>
          <w:rFonts w:ascii="Palatino Linotype" w:hAnsi="Palatino Linotype" w:cs="Tahoma"/>
          <w:sz w:val="22"/>
          <w:szCs w:val="22"/>
        </w:rPr>
        <w:t xml:space="preserve">que </w:t>
      </w:r>
      <w:r w:rsidR="00806CA1">
        <w:rPr>
          <w:rFonts w:ascii="Palatino Linotype" w:hAnsi="Palatino Linotype" w:cs="Tahoma"/>
          <w:sz w:val="22"/>
          <w:szCs w:val="22"/>
        </w:rPr>
        <w:t>e</w:t>
      </w:r>
      <w:r w:rsidRPr="0017161F">
        <w:rPr>
          <w:rFonts w:ascii="Palatino Linotype" w:hAnsi="Palatino Linotype" w:cs="Tahoma"/>
          <w:sz w:val="22"/>
          <w:szCs w:val="22"/>
        </w:rPr>
        <w:t>l Particular requirió</w:t>
      </w:r>
      <w:r w:rsidR="00806CA1">
        <w:rPr>
          <w:rFonts w:ascii="Palatino Linotype" w:hAnsi="Palatino Linotype" w:cs="Tahoma"/>
          <w:sz w:val="22"/>
          <w:szCs w:val="22"/>
        </w:rPr>
        <w:t xml:space="preserve"> respecto del Ayuntamiento,</w:t>
      </w:r>
      <w:r>
        <w:rPr>
          <w:rFonts w:ascii="Palatino Linotype" w:hAnsi="Palatino Linotype" w:cs="Tahoma"/>
          <w:sz w:val="22"/>
          <w:szCs w:val="22"/>
        </w:rPr>
        <w:t xml:space="preserve"> </w:t>
      </w:r>
      <w:r w:rsidR="00806CA1">
        <w:rPr>
          <w:rFonts w:ascii="Palatino Linotype" w:hAnsi="Palatino Linotype" w:cs="Tahoma"/>
          <w:sz w:val="22"/>
          <w:szCs w:val="22"/>
        </w:rPr>
        <w:t xml:space="preserve">los documentos que dieran cuenta de la inversión pública en su capítulo 6000 pormenorizado, del primero de enero al treinta y uno de diciembre </w:t>
      </w:r>
      <w:r>
        <w:rPr>
          <w:rFonts w:ascii="Palatino Linotype" w:hAnsi="Palatino Linotype" w:cs="Tahoma"/>
          <w:sz w:val="22"/>
          <w:szCs w:val="22"/>
        </w:rPr>
        <w:t>de dos mil veinticinco.</w:t>
      </w:r>
    </w:p>
    <w:p w14:paraId="0010A5F2"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19BAE6D2" w14:textId="00145659" w:rsidR="007B5ACD" w:rsidRDefault="007B5ACD" w:rsidP="00836F77">
      <w:pPr>
        <w:autoSpaceDE w:val="0"/>
        <w:autoSpaceDN w:val="0"/>
        <w:adjustRightInd w:val="0"/>
        <w:spacing w:line="360" w:lineRule="auto"/>
        <w:contextualSpacing/>
        <w:jc w:val="both"/>
        <w:rPr>
          <w:rFonts w:ascii="Palatino Linotype" w:eastAsia="Calibri" w:hAnsi="Palatino Linotype" w:cs="Tahoma"/>
          <w:sz w:val="22"/>
          <w:szCs w:val="22"/>
        </w:rPr>
      </w:pPr>
      <w:r w:rsidRPr="00870DAF">
        <w:rPr>
          <w:rFonts w:ascii="Palatino Linotype" w:hAnsi="Palatino Linotype" w:cs="Tahoma"/>
          <w:sz w:val="22"/>
          <w:szCs w:val="22"/>
          <w:lang w:val="es-ES"/>
        </w:rPr>
        <w:t xml:space="preserve">En respuesta, la </w:t>
      </w:r>
      <w:r w:rsidR="00F72B94" w:rsidRPr="00870DAF">
        <w:rPr>
          <w:rFonts w:ascii="Palatino Linotype" w:hAnsi="Palatino Linotype" w:cs="Tahoma"/>
          <w:sz w:val="22"/>
          <w:szCs w:val="22"/>
          <w:lang w:val="es-ES"/>
        </w:rPr>
        <w:t xml:space="preserve">Dirección de Obras Públicas proporcionó los recursos asignados </w:t>
      </w:r>
      <w:r w:rsidR="00C80AFC" w:rsidRPr="00870DAF">
        <w:rPr>
          <w:rFonts w:ascii="Palatino Linotype" w:hAnsi="Palatino Linotype" w:cs="Tahoma"/>
          <w:sz w:val="22"/>
          <w:szCs w:val="22"/>
          <w:lang w:val="es-ES"/>
        </w:rPr>
        <w:t>respecto del capítulo 6000 para el presupuesto de obra pública durante el ejercicio fiscal dos mil veinticinco</w:t>
      </w:r>
      <w:r w:rsidRPr="00870DAF">
        <w:rPr>
          <w:rFonts w:ascii="Palatino Linotype" w:eastAsia="Calibri" w:hAnsi="Palatino Linotype" w:cs="Tahoma"/>
          <w:color w:val="000000"/>
          <w:sz w:val="22"/>
          <w:szCs w:val="22"/>
          <w:lang w:val="es-ES"/>
        </w:rPr>
        <w:t>;</w:t>
      </w:r>
      <w:r w:rsidR="00C80AFC" w:rsidRPr="00870DAF">
        <w:rPr>
          <w:rFonts w:ascii="Palatino Linotype" w:hAnsi="Palatino Linotype" w:cs="Tahoma"/>
          <w:sz w:val="22"/>
          <w:szCs w:val="22"/>
          <w:lang w:val="es-ES"/>
        </w:rPr>
        <w:t xml:space="preserve"> </w:t>
      </w:r>
      <w:r w:rsidRPr="00870DAF">
        <w:rPr>
          <w:rFonts w:ascii="Palatino Linotype" w:hAnsi="Palatino Linotype" w:cs="Tahoma"/>
          <w:sz w:val="22"/>
          <w:szCs w:val="22"/>
          <w:lang w:val="es-ES"/>
        </w:rPr>
        <w:t xml:space="preserve">Ante dicha circunstancia, </w:t>
      </w:r>
      <w:r w:rsidR="00806CA1" w:rsidRPr="00870DAF">
        <w:rPr>
          <w:rFonts w:ascii="Palatino Linotype" w:hAnsi="Palatino Linotype" w:cs="Tahoma"/>
          <w:sz w:val="22"/>
          <w:szCs w:val="22"/>
          <w:lang w:val="es-ES"/>
        </w:rPr>
        <w:t>e</w:t>
      </w:r>
      <w:r w:rsidRPr="00870DAF">
        <w:rPr>
          <w:rFonts w:ascii="Palatino Linotype" w:hAnsi="Palatino Linotype" w:cs="Tahoma"/>
          <w:sz w:val="22"/>
          <w:szCs w:val="22"/>
          <w:lang w:val="es-ES"/>
        </w:rPr>
        <w:t>l Particular se agravió con la</w:t>
      </w:r>
      <w:r w:rsidR="00806CA1" w:rsidRPr="00870DAF">
        <w:rPr>
          <w:rFonts w:ascii="Palatino Linotype" w:hAnsi="Palatino Linotype" w:cs="Tahoma"/>
          <w:sz w:val="22"/>
          <w:szCs w:val="22"/>
          <w:lang w:val="es-ES"/>
        </w:rPr>
        <w:t xml:space="preserve"> </w:t>
      </w:r>
      <w:r w:rsidR="00C80AFC" w:rsidRPr="00870DAF">
        <w:rPr>
          <w:rFonts w:ascii="Palatino Linotype" w:hAnsi="Palatino Linotype" w:cs="Tahoma"/>
          <w:sz w:val="22"/>
          <w:szCs w:val="22"/>
          <w:lang w:val="es-ES"/>
        </w:rPr>
        <w:t xml:space="preserve">entrega de </w:t>
      </w:r>
      <w:r w:rsidR="00806CA1" w:rsidRPr="00870DAF">
        <w:rPr>
          <w:rFonts w:ascii="Palatino Linotype" w:hAnsi="Palatino Linotype" w:cs="Tahoma"/>
          <w:sz w:val="22"/>
          <w:szCs w:val="22"/>
          <w:lang w:val="es-ES"/>
        </w:rPr>
        <w:t xml:space="preserve">información </w:t>
      </w:r>
      <w:r w:rsidR="00C80AFC" w:rsidRPr="00870DAF">
        <w:rPr>
          <w:rFonts w:ascii="Palatino Linotype" w:hAnsi="Palatino Linotype" w:cs="Tahoma"/>
          <w:sz w:val="22"/>
          <w:szCs w:val="22"/>
          <w:lang w:val="es-ES"/>
        </w:rPr>
        <w:t>incompleta</w:t>
      </w:r>
      <w:r w:rsidRPr="00870DAF">
        <w:rPr>
          <w:rFonts w:ascii="Palatino Linotype" w:hAnsi="Palatino Linotype" w:cs="Tahoma"/>
          <w:sz w:val="22"/>
          <w:szCs w:val="22"/>
        </w:rPr>
        <w:t>, al precisar que no se le había proporcionado el soporte documental</w:t>
      </w:r>
      <w:r w:rsidR="00806CA1" w:rsidRPr="00870DAF">
        <w:rPr>
          <w:rFonts w:ascii="Palatino Linotype" w:hAnsi="Palatino Linotype" w:cs="Tahoma"/>
          <w:sz w:val="22"/>
          <w:szCs w:val="22"/>
        </w:rPr>
        <w:t xml:space="preserve"> solicitado</w:t>
      </w:r>
      <w:r w:rsidRPr="00870DAF">
        <w:rPr>
          <w:rFonts w:ascii="Palatino Linotype" w:hAnsi="Palatino Linotype" w:cs="Tahoma"/>
          <w:sz w:val="22"/>
          <w:szCs w:val="22"/>
        </w:rPr>
        <w:t xml:space="preserve">; </w:t>
      </w:r>
      <w:r w:rsidRPr="00870DAF">
        <w:rPr>
          <w:rFonts w:ascii="Palatino Linotype" w:hAnsi="Palatino Linotype" w:cs="Tahoma"/>
          <w:sz w:val="22"/>
          <w:szCs w:val="22"/>
          <w:lang w:val="es-ES"/>
        </w:rPr>
        <w:t xml:space="preserve">circunstancia que </w:t>
      </w:r>
      <w:r w:rsidRPr="00870DAF">
        <w:rPr>
          <w:rFonts w:ascii="Palatino Linotype" w:eastAsia="Calibri" w:hAnsi="Palatino Linotype" w:cs="Tahoma"/>
          <w:sz w:val="22"/>
          <w:szCs w:val="22"/>
        </w:rPr>
        <w:t xml:space="preserve">actualiza la causal de procedencia prevista en la fracción </w:t>
      </w:r>
      <w:r w:rsidR="00870DAF" w:rsidRPr="00870DAF">
        <w:rPr>
          <w:rFonts w:ascii="Palatino Linotype" w:eastAsia="Calibri" w:hAnsi="Palatino Linotype" w:cs="Tahoma"/>
          <w:sz w:val="22"/>
          <w:szCs w:val="22"/>
        </w:rPr>
        <w:t>V</w:t>
      </w:r>
      <w:r w:rsidRPr="00870DAF">
        <w:rPr>
          <w:rFonts w:ascii="Palatino Linotype" w:eastAsia="Calibri" w:hAnsi="Palatino Linotype" w:cs="Tahoma"/>
          <w:sz w:val="22"/>
          <w:szCs w:val="22"/>
        </w:rPr>
        <w:t xml:space="preserve">, del artículo 179 de la Ley de Transparencia y Acceso a la Información Pública del Estado de México y Municipios. Así las cosas, admitido y notificado el recurso de revisión a las partes, el Sujeto Obligado </w:t>
      </w:r>
      <w:r w:rsidR="00C80AFC" w:rsidRPr="00870DAF">
        <w:rPr>
          <w:rFonts w:ascii="Palatino Linotype" w:hAnsi="Palatino Linotype" w:cs="Tahoma"/>
          <w:sz w:val="22"/>
          <w:szCs w:val="22"/>
          <w:lang w:val="es-ES"/>
        </w:rPr>
        <w:t xml:space="preserve">señaló que la información no podía ser proporcionada en los términos planteados </w:t>
      </w:r>
      <w:r w:rsidR="00C80AFC" w:rsidRPr="00870DAF">
        <w:rPr>
          <w:rFonts w:ascii="Palatino Linotype" w:hAnsi="Palatino Linotype" w:cs="Tahoma"/>
          <w:sz w:val="22"/>
          <w:szCs w:val="22"/>
          <w:lang w:val="es-ES"/>
        </w:rPr>
        <w:lastRenderedPageBreak/>
        <w:t>debido a que no era posible contar con datos finales o definitivos respecto del ejercicio fiscal dos mil veinticinco.</w:t>
      </w:r>
    </w:p>
    <w:p w14:paraId="3235B8B8"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51FC3557" w14:textId="5198DDA1" w:rsidR="007B5ACD" w:rsidRPr="009712D0" w:rsidRDefault="007B5ACD" w:rsidP="00836F77">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539731B5" w14:textId="77777777" w:rsidR="007B5ACD" w:rsidRDefault="007B5ACD" w:rsidP="00836F77">
      <w:pPr>
        <w:spacing w:line="360" w:lineRule="auto"/>
        <w:contextualSpacing/>
        <w:jc w:val="both"/>
        <w:rPr>
          <w:rFonts w:ascii="Palatino Linotype" w:eastAsia="Palatino Linotype" w:hAnsi="Palatino Linotype" w:cs="Palatino Linotype"/>
          <w:color w:val="000000"/>
          <w:sz w:val="22"/>
          <w:szCs w:val="22"/>
        </w:rPr>
      </w:pPr>
    </w:p>
    <w:p w14:paraId="6A5AC431" w14:textId="77777777" w:rsidR="007B5ACD" w:rsidRDefault="007B5ACD" w:rsidP="00836F77">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7" w:name="_Toc226638601"/>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7"/>
    </w:p>
    <w:p w14:paraId="37258B08"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p>
    <w:p w14:paraId="365375B8"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D7D615"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p>
    <w:p w14:paraId="053CACFD"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3C512B9"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p>
    <w:p w14:paraId="3A6BE826"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la Ley de Transparencia y Acceso a la Información Pública del Estado de México y Municipios (Reglamentaria del artículo 5° de la Constitución Local), establece lo </w:t>
      </w:r>
      <w:r>
        <w:rPr>
          <w:rFonts w:ascii="Palatino Linotype" w:eastAsia="Palatino Linotype" w:hAnsi="Palatino Linotype" w:cs="Palatino Linotype"/>
          <w:sz w:val="22"/>
          <w:szCs w:val="22"/>
        </w:rPr>
        <w:lastRenderedPageBreak/>
        <w:t>siguiente:</w:t>
      </w:r>
    </w:p>
    <w:p w14:paraId="58B5C256"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p>
    <w:p w14:paraId="4FED307D"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5969FDAE"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p>
    <w:p w14:paraId="5235E6FC"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8EB252A"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p>
    <w:p w14:paraId="6FFDB15E"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8A5FC0"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p>
    <w:p w14:paraId="41884BA6" w14:textId="77777777" w:rsidR="007B5ACD" w:rsidRDefault="007B5ACD" w:rsidP="00836F77">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26638602"/>
      <w:r>
        <w:rPr>
          <w:rFonts w:ascii="Palatino Linotype" w:eastAsia="Palatino Linotype" w:hAnsi="Palatino Linotype" w:cs="Palatino Linotype"/>
          <w:b/>
          <w:color w:val="000000"/>
          <w:sz w:val="22"/>
          <w:szCs w:val="22"/>
        </w:rPr>
        <w:t>QUINTO. Estudio de Fondo</w:t>
      </w:r>
      <w:bookmarkEnd w:id="18"/>
    </w:p>
    <w:p w14:paraId="24CB05BC" w14:textId="77777777" w:rsidR="007B5ACD" w:rsidRDefault="007B5ACD" w:rsidP="00836F77">
      <w:pPr>
        <w:spacing w:line="360" w:lineRule="auto"/>
        <w:contextualSpacing/>
        <w:jc w:val="both"/>
        <w:rPr>
          <w:rFonts w:ascii="Palatino Linotype" w:eastAsia="Palatino Linotype" w:hAnsi="Palatino Linotype" w:cs="Palatino Linotype"/>
          <w:b/>
          <w:sz w:val="22"/>
          <w:szCs w:val="22"/>
        </w:rPr>
      </w:pPr>
    </w:p>
    <w:p w14:paraId="1BA7BC64" w14:textId="3A54F22E"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la ahora Recurrente, concerniente a la </w:t>
      </w:r>
      <w:r w:rsidR="00870DAF">
        <w:rPr>
          <w:rFonts w:ascii="Palatino Linotype" w:eastAsia="Palatino Linotype" w:hAnsi="Palatino Linotype" w:cs="Palatino Linotype"/>
          <w:sz w:val="22"/>
          <w:szCs w:val="22"/>
        </w:rPr>
        <w:t>entrega de información incompleta</w:t>
      </w:r>
      <w:r>
        <w:rPr>
          <w:rFonts w:ascii="Palatino Linotype" w:eastAsia="Palatino Linotype" w:hAnsi="Palatino Linotype" w:cs="Palatino Linotype"/>
          <w:sz w:val="22"/>
          <w:szCs w:val="22"/>
        </w:rPr>
        <w:t>, por lo que en principio resulta necesario contextualizar la solicitud de información.</w:t>
      </w:r>
    </w:p>
    <w:p w14:paraId="0CF2F98F" w14:textId="77777777" w:rsidR="007B5ACD" w:rsidRDefault="007B5ACD" w:rsidP="00836F77">
      <w:pPr>
        <w:widowControl w:val="0"/>
        <w:spacing w:line="360" w:lineRule="auto"/>
        <w:contextualSpacing/>
        <w:jc w:val="both"/>
        <w:rPr>
          <w:rFonts w:ascii="Palatino Linotype" w:eastAsia="Palatino Linotype" w:hAnsi="Palatino Linotype" w:cs="Palatino Linotype"/>
          <w:sz w:val="22"/>
          <w:szCs w:val="22"/>
        </w:rPr>
      </w:pPr>
    </w:p>
    <w:p w14:paraId="712D7C49" w14:textId="77777777" w:rsidR="009447C7" w:rsidRPr="009447C7" w:rsidRDefault="007B5ACD" w:rsidP="00836F77">
      <w:pPr>
        <w:spacing w:line="360" w:lineRule="auto"/>
        <w:ind w:right="-28"/>
        <w:contextualSpacing/>
        <w:jc w:val="both"/>
        <w:rPr>
          <w:rFonts w:ascii="Palatino Linotype" w:eastAsia="Calibri" w:hAnsi="Palatino Linotype" w:cs="Tahoma"/>
          <w:sz w:val="22"/>
          <w:szCs w:val="22"/>
        </w:rPr>
      </w:pPr>
      <w:r w:rsidRPr="009447C7">
        <w:rPr>
          <w:rFonts w:ascii="Palatino Linotype" w:hAnsi="Palatino Linotype" w:cs="Tahoma"/>
          <w:bCs/>
          <w:sz w:val="22"/>
          <w:szCs w:val="22"/>
        </w:rPr>
        <w:t xml:space="preserve">En principio, </w:t>
      </w:r>
      <w:r w:rsidR="009447C7" w:rsidRPr="009447C7">
        <w:rPr>
          <w:rFonts w:ascii="Palatino Linotype" w:eastAsia="Calibri" w:hAnsi="Palatino Linotype" w:cs="Tahoma"/>
          <w:sz w:val="22"/>
          <w:szCs w:val="22"/>
        </w:rPr>
        <w:t>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7905F5E6" w14:textId="77777777" w:rsidR="009447C7" w:rsidRPr="009447C7" w:rsidRDefault="009447C7" w:rsidP="00836F77">
      <w:pPr>
        <w:spacing w:line="360" w:lineRule="auto"/>
        <w:contextualSpacing/>
        <w:jc w:val="both"/>
        <w:rPr>
          <w:rFonts w:ascii="Palatino Linotype" w:eastAsia="Calibri" w:hAnsi="Palatino Linotype" w:cs="Tahoma"/>
          <w:b/>
          <w:bCs/>
          <w:sz w:val="22"/>
          <w:szCs w:val="22"/>
        </w:rPr>
      </w:pPr>
    </w:p>
    <w:p w14:paraId="74B782A5" w14:textId="77777777" w:rsidR="009447C7" w:rsidRPr="009447C7" w:rsidRDefault="009447C7" w:rsidP="00836F77">
      <w:pPr>
        <w:numPr>
          <w:ilvl w:val="0"/>
          <w:numId w:val="6"/>
        </w:numPr>
        <w:spacing w:after="160" w:line="360" w:lineRule="auto"/>
        <w:ind w:right="-28"/>
        <w:contextualSpacing/>
        <w:jc w:val="both"/>
        <w:rPr>
          <w:rFonts w:ascii="Palatino Linotype" w:hAnsi="Palatino Linotype" w:cs="Tahoma"/>
          <w:sz w:val="22"/>
          <w:szCs w:val="22"/>
        </w:rPr>
      </w:pPr>
      <w:r w:rsidRPr="009447C7">
        <w:rPr>
          <w:rFonts w:ascii="Palatino Linotype" w:hAnsi="Palatino Linotype" w:cs="Tahoma"/>
          <w:sz w:val="22"/>
          <w:szCs w:val="22"/>
        </w:rPr>
        <w:t>Prever los recursos financieros necesarios para la administración municipal;</w:t>
      </w:r>
    </w:p>
    <w:p w14:paraId="3F1BEB27" w14:textId="77777777" w:rsidR="009447C7" w:rsidRPr="009447C7" w:rsidRDefault="009447C7" w:rsidP="00836F77">
      <w:pPr>
        <w:numPr>
          <w:ilvl w:val="0"/>
          <w:numId w:val="6"/>
        </w:numPr>
        <w:spacing w:after="160" w:line="360" w:lineRule="auto"/>
        <w:ind w:right="-28"/>
        <w:contextualSpacing/>
        <w:jc w:val="both"/>
        <w:rPr>
          <w:rFonts w:ascii="Palatino Linotype" w:hAnsi="Palatino Linotype" w:cs="Tahoma"/>
          <w:sz w:val="22"/>
          <w:szCs w:val="22"/>
        </w:rPr>
      </w:pPr>
      <w:r w:rsidRPr="009447C7">
        <w:rPr>
          <w:rFonts w:ascii="Palatino Linotype" w:hAnsi="Palatino Linotype" w:cs="Tahoma"/>
          <w:sz w:val="22"/>
          <w:szCs w:val="22"/>
        </w:rPr>
        <w:lastRenderedPageBreak/>
        <w:t>Llevar el control estricto de los gastos de la administración municipal, y</w:t>
      </w:r>
    </w:p>
    <w:p w14:paraId="2D1910B5" w14:textId="77777777" w:rsidR="009447C7" w:rsidRPr="009447C7" w:rsidRDefault="009447C7" w:rsidP="00836F77">
      <w:pPr>
        <w:numPr>
          <w:ilvl w:val="0"/>
          <w:numId w:val="6"/>
        </w:numPr>
        <w:spacing w:after="160" w:line="360" w:lineRule="auto"/>
        <w:ind w:right="-28"/>
        <w:contextualSpacing/>
        <w:jc w:val="both"/>
        <w:rPr>
          <w:rFonts w:ascii="Palatino Linotype" w:hAnsi="Palatino Linotype" w:cs="Tahoma"/>
          <w:sz w:val="22"/>
          <w:szCs w:val="22"/>
        </w:rPr>
      </w:pPr>
      <w:r w:rsidRPr="009447C7">
        <w:rPr>
          <w:rFonts w:ascii="Palatino Linotype" w:hAnsi="Palatino Linotype" w:cs="Tahoma"/>
          <w:sz w:val="22"/>
          <w:szCs w:val="22"/>
        </w:rPr>
        <w:t>Manejar adecuada y honestamente los fondos financieros del municipio.</w:t>
      </w:r>
    </w:p>
    <w:p w14:paraId="35A2CBEB" w14:textId="77777777" w:rsidR="009447C7" w:rsidRPr="009447C7" w:rsidRDefault="009447C7" w:rsidP="00836F77">
      <w:pPr>
        <w:spacing w:line="360" w:lineRule="auto"/>
        <w:ind w:right="-28"/>
        <w:contextualSpacing/>
        <w:jc w:val="both"/>
        <w:rPr>
          <w:rFonts w:ascii="Palatino Linotype" w:eastAsia="Calibri" w:hAnsi="Palatino Linotype" w:cs="Tahoma"/>
          <w:sz w:val="22"/>
          <w:szCs w:val="22"/>
        </w:rPr>
      </w:pPr>
    </w:p>
    <w:p w14:paraId="4175B9E2" w14:textId="77777777" w:rsidR="009447C7" w:rsidRPr="009447C7" w:rsidRDefault="009447C7" w:rsidP="00836F77">
      <w:pPr>
        <w:spacing w:line="360" w:lineRule="auto"/>
        <w:ind w:right="-28"/>
        <w:contextualSpacing/>
        <w:jc w:val="both"/>
        <w:rPr>
          <w:rFonts w:ascii="Palatino Linotype" w:eastAsia="Calibri" w:hAnsi="Palatino Linotype" w:cs="Tahoma"/>
          <w:bCs/>
          <w:sz w:val="22"/>
          <w:szCs w:val="22"/>
        </w:rPr>
      </w:pPr>
      <w:r w:rsidRPr="009447C7">
        <w:rPr>
          <w:rFonts w:ascii="Palatino Linotype" w:eastAsia="Calibri" w:hAnsi="Palatino Linotype" w:cs="Tahoma"/>
          <w:sz w:val="22"/>
          <w:szCs w:val="22"/>
        </w:rPr>
        <w:t xml:space="preserve">Además, precisa que dicho documento debe ser elaborado tomando en cuenta el monto disponible de los ingresos del Ayuntamiento; en ese sentido, </w:t>
      </w:r>
      <w:r w:rsidRPr="009447C7">
        <w:rPr>
          <w:rFonts w:ascii="Palatino Linotype" w:eastAsia="Calibri" w:hAnsi="Palatino Linotype" w:cs="Tahoma"/>
          <w:bCs/>
          <w:sz w:val="22"/>
          <w:szCs w:val="22"/>
        </w:rPr>
        <w:t xml:space="preserve">el artículo 285 del Código Financiero del Estado de México y Municipios, precisa que el Ayuntamiento es el encargado de aprobar el Presupuesto de Egresos del Municipio. </w:t>
      </w:r>
    </w:p>
    <w:p w14:paraId="5C68DFD4" w14:textId="77777777" w:rsidR="009447C7" w:rsidRPr="009447C7" w:rsidRDefault="009447C7" w:rsidP="00836F77">
      <w:pPr>
        <w:spacing w:line="360" w:lineRule="auto"/>
        <w:ind w:right="-28"/>
        <w:contextualSpacing/>
        <w:jc w:val="both"/>
        <w:rPr>
          <w:rFonts w:ascii="Palatino Linotype" w:eastAsia="Calibri" w:hAnsi="Palatino Linotype" w:cs="Tahoma"/>
          <w:bCs/>
          <w:sz w:val="22"/>
          <w:szCs w:val="22"/>
        </w:rPr>
      </w:pPr>
    </w:p>
    <w:p w14:paraId="3E5FA1DB" w14:textId="77777777" w:rsidR="009447C7" w:rsidRPr="009447C7" w:rsidRDefault="009447C7" w:rsidP="00836F77">
      <w:pPr>
        <w:spacing w:line="360" w:lineRule="auto"/>
        <w:ind w:right="-28"/>
        <w:contextualSpacing/>
        <w:jc w:val="both"/>
        <w:rPr>
          <w:rFonts w:ascii="Palatino Linotype" w:eastAsia="Calibri" w:hAnsi="Palatino Linotype" w:cs="Tahoma"/>
          <w:bCs/>
          <w:sz w:val="22"/>
          <w:szCs w:val="22"/>
        </w:rPr>
      </w:pPr>
      <w:r w:rsidRPr="009447C7">
        <w:rPr>
          <w:rFonts w:ascii="Palatino Linotype" w:eastAsia="Calibri" w:hAnsi="Palatino Linotype" w:cs="Tahoma"/>
          <w:bCs/>
          <w:sz w:val="22"/>
          <w:szCs w:val="22"/>
        </w:rPr>
        <w:t xml:space="preserve">Además, el artículo 31, fracción XIX, de la Ley Orgánica Municipal del Estado de México, establece que los </w:t>
      </w:r>
      <w:r w:rsidRPr="009447C7">
        <w:rPr>
          <w:rFonts w:ascii="Palatino Linotype" w:eastAsia="Calibri" w:hAnsi="Palatino Linotype" w:cs="Tahoma"/>
          <w:b/>
          <w:sz w:val="22"/>
          <w:szCs w:val="22"/>
        </w:rPr>
        <w:t xml:space="preserve">Ayuntamientos serán los encargados de aprobar anualmente, el Presupuesto de Egresos, en base a los ingresos presupuestados para el ejercicio de corresponda. </w:t>
      </w:r>
    </w:p>
    <w:p w14:paraId="75D1203A" w14:textId="77777777" w:rsidR="009447C7" w:rsidRPr="009447C7" w:rsidRDefault="009447C7" w:rsidP="00836F77">
      <w:pPr>
        <w:spacing w:line="360" w:lineRule="auto"/>
        <w:ind w:right="-28"/>
        <w:contextualSpacing/>
        <w:jc w:val="both"/>
        <w:rPr>
          <w:rFonts w:ascii="Palatino Linotype" w:eastAsia="Calibri" w:hAnsi="Palatino Linotype" w:cs="Tahoma"/>
          <w:bCs/>
          <w:sz w:val="22"/>
          <w:szCs w:val="22"/>
        </w:rPr>
      </w:pPr>
    </w:p>
    <w:p w14:paraId="72CE50D2" w14:textId="77777777" w:rsidR="009447C7" w:rsidRPr="009447C7" w:rsidRDefault="009447C7" w:rsidP="00836F77">
      <w:pPr>
        <w:spacing w:line="360" w:lineRule="auto"/>
        <w:ind w:right="-28"/>
        <w:contextualSpacing/>
        <w:jc w:val="both"/>
        <w:rPr>
          <w:rFonts w:ascii="Palatino Linotype" w:eastAsia="Calibri" w:hAnsi="Palatino Linotype" w:cs="Tahoma"/>
          <w:bCs/>
          <w:sz w:val="22"/>
          <w:szCs w:val="22"/>
        </w:rPr>
      </w:pPr>
      <w:r w:rsidRPr="009447C7">
        <w:rPr>
          <w:rFonts w:ascii="Palatino Linotype" w:eastAsia="Calibri" w:hAnsi="Palatino Linotype" w:cs="Tahoma"/>
          <w:bCs/>
          <w:sz w:val="22"/>
          <w:szCs w:val="22"/>
        </w:rPr>
        <w:t>En ese orden de ideas, de conformidad con el artículo 100 y 101, fracción II, de dicho ordenamiento jurídico, el Presupuesto de Egresos, deberá contener las previsiones de gasto público y se conformará, entre otras cosas, por la</w:t>
      </w:r>
      <w:r w:rsidRPr="009447C7">
        <w:rPr>
          <w:rFonts w:ascii="Palatino Linotype" w:eastAsia="Calibri" w:hAnsi="Palatino Linotype" w:cs="Tahoma"/>
          <w:b/>
          <w:bCs/>
          <w:sz w:val="22"/>
          <w:szCs w:val="22"/>
        </w:rPr>
        <w:t xml:space="preserve"> estimación de los ingresos y gastos del ejercicio fiscal calendarizados.</w:t>
      </w:r>
    </w:p>
    <w:p w14:paraId="6FFF7CF3" w14:textId="77777777" w:rsidR="009447C7" w:rsidRPr="009447C7" w:rsidRDefault="009447C7" w:rsidP="00836F77">
      <w:pPr>
        <w:spacing w:line="360" w:lineRule="auto"/>
        <w:contextualSpacing/>
        <w:jc w:val="both"/>
        <w:rPr>
          <w:rFonts w:ascii="Palatino Linotype" w:hAnsi="Palatino Linotype" w:cs="Tahoma"/>
          <w:color w:val="0D0D0D" w:themeColor="text1" w:themeTint="F2"/>
          <w:sz w:val="22"/>
          <w:szCs w:val="22"/>
        </w:rPr>
      </w:pPr>
    </w:p>
    <w:p w14:paraId="37696F70" w14:textId="77777777" w:rsidR="009447C7" w:rsidRPr="009447C7" w:rsidRDefault="009447C7" w:rsidP="00836F77">
      <w:pPr>
        <w:spacing w:line="360" w:lineRule="auto"/>
        <w:contextualSpacing/>
        <w:jc w:val="both"/>
        <w:rPr>
          <w:rFonts w:ascii="Palatino Linotype" w:hAnsi="Palatino Linotype"/>
          <w:sz w:val="22"/>
          <w:szCs w:val="22"/>
        </w:rPr>
      </w:pPr>
      <w:r w:rsidRPr="009447C7">
        <w:rPr>
          <w:rFonts w:ascii="Palatino Linotype" w:hAnsi="Palatino Linotype"/>
          <w:sz w:val="22"/>
          <w:szCs w:val="22"/>
        </w:rPr>
        <w:t>Así, el Manual para la Planeación, Programación y Presupuesto de Egresos Municipal para el ejercicio fiscal dos mil veintidós,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62E4EA96" w14:textId="77777777" w:rsidR="009447C7" w:rsidRPr="009447C7" w:rsidRDefault="009447C7" w:rsidP="00836F77">
      <w:pPr>
        <w:spacing w:line="360" w:lineRule="auto"/>
        <w:contextualSpacing/>
        <w:jc w:val="both"/>
        <w:rPr>
          <w:rFonts w:ascii="Palatino Linotype" w:hAnsi="Palatino Linotype"/>
          <w:sz w:val="22"/>
          <w:szCs w:val="22"/>
        </w:rPr>
      </w:pPr>
    </w:p>
    <w:p w14:paraId="0308609A" w14:textId="393B1675" w:rsidR="009447C7" w:rsidRPr="009447C7" w:rsidRDefault="009447C7" w:rsidP="00836F77">
      <w:pPr>
        <w:tabs>
          <w:tab w:val="left" w:pos="4962"/>
        </w:tabs>
        <w:spacing w:line="360" w:lineRule="auto"/>
        <w:contextualSpacing/>
        <w:jc w:val="both"/>
        <w:rPr>
          <w:rFonts w:ascii="Palatino Linotype" w:eastAsia="Calibri" w:hAnsi="Palatino Linotype" w:cs="Tahoma"/>
          <w:bCs/>
          <w:sz w:val="22"/>
          <w:szCs w:val="22"/>
        </w:rPr>
      </w:pPr>
      <w:r w:rsidRPr="009447C7">
        <w:rPr>
          <w:rFonts w:ascii="Palatino Linotype" w:hAnsi="Palatino Linotype" w:cs="Tahoma"/>
          <w:sz w:val="22"/>
          <w:szCs w:val="22"/>
        </w:rPr>
        <w:t xml:space="preserve">Asimismo, </w:t>
      </w:r>
      <w:r w:rsidRPr="009447C7">
        <w:rPr>
          <w:rFonts w:ascii="Palatino Linotype" w:hAnsi="Palatino Linotype" w:cs="Tahoma"/>
          <w:bCs/>
          <w:sz w:val="22"/>
          <w:szCs w:val="22"/>
        </w:rPr>
        <w:t xml:space="preserve">el Anexo IV.5 Glosario de Términos, del Manual para la Planeación, Programación y Presupuesto de Egresos Municipal para el ejercicio fiscal dos mil </w:t>
      </w:r>
      <w:r w:rsidRPr="009447C7">
        <w:rPr>
          <w:rFonts w:ascii="Palatino Linotype" w:hAnsi="Palatino Linotype" w:cs="Tahoma"/>
          <w:bCs/>
          <w:sz w:val="22"/>
          <w:szCs w:val="22"/>
        </w:rPr>
        <w:lastRenderedPageBreak/>
        <w:t>veinti</w:t>
      </w:r>
      <w:r>
        <w:rPr>
          <w:rFonts w:ascii="Palatino Linotype" w:hAnsi="Palatino Linotype" w:cs="Tahoma"/>
          <w:bCs/>
          <w:sz w:val="22"/>
          <w:szCs w:val="22"/>
        </w:rPr>
        <w:t>cinco</w:t>
      </w:r>
      <w:r w:rsidRPr="009447C7">
        <w:rPr>
          <w:rFonts w:ascii="Palatino Linotype" w:hAnsi="Palatino Linotype" w:cs="Tahoma"/>
          <w:bCs/>
          <w:sz w:val="22"/>
          <w:szCs w:val="22"/>
        </w:rPr>
        <w:t>, que establecen que el presupuesto es la estimación financiera anticipada de los egresos e ingresos del gobierno, necesario para cumplir con los propósitos de un programa determinado; por otra parte, establece lo siguiente:</w:t>
      </w:r>
    </w:p>
    <w:p w14:paraId="736E9AD5" w14:textId="77777777" w:rsidR="009447C7" w:rsidRPr="009447C7" w:rsidRDefault="009447C7" w:rsidP="00836F77">
      <w:pPr>
        <w:spacing w:line="360" w:lineRule="auto"/>
        <w:contextualSpacing/>
        <w:jc w:val="both"/>
        <w:rPr>
          <w:rFonts w:ascii="Palatino Linotype" w:hAnsi="Palatino Linotype" w:cs="Tahoma"/>
          <w:bCs/>
          <w:sz w:val="22"/>
          <w:szCs w:val="22"/>
        </w:rPr>
      </w:pPr>
    </w:p>
    <w:p w14:paraId="7536C1A2" w14:textId="77777777" w:rsidR="009447C7" w:rsidRPr="009447C7" w:rsidRDefault="009447C7" w:rsidP="00836F77">
      <w:pPr>
        <w:pStyle w:val="Prrafodelista"/>
        <w:numPr>
          <w:ilvl w:val="0"/>
          <w:numId w:val="7"/>
        </w:numPr>
        <w:spacing w:line="360" w:lineRule="auto"/>
        <w:jc w:val="both"/>
        <w:rPr>
          <w:rFonts w:ascii="Palatino Linotype" w:hAnsi="Palatino Linotype" w:cs="Tahoma"/>
          <w:bCs/>
          <w:sz w:val="22"/>
          <w:szCs w:val="22"/>
        </w:rPr>
      </w:pPr>
      <w:r w:rsidRPr="009447C7">
        <w:rPr>
          <w:rFonts w:ascii="Palatino Linotype" w:hAnsi="Palatino Linotype" w:cs="Tahoma"/>
          <w:b/>
          <w:sz w:val="22"/>
          <w:szCs w:val="22"/>
        </w:rPr>
        <w:t xml:space="preserve">Presupuesto Autorizado: </w:t>
      </w:r>
      <w:r w:rsidRPr="009447C7">
        <w:rPr>
          <w:rFonts w:ascii="Palatino Linotype" w:hAnsi="Palatino Linotype" w:cs="Tahoma"/>
          <w:bCs/>
          <w:sz w:val="22"/>
          <w:szCs w:val="22"/>
        </w:rPr>
        <w:t>Es el monto de recursos que se autoriza ejercer en un ejercicio fiscal, a través del Decreto del Presupuesto de Egresos.</w:t>
      </w:r>
    </w:p>
    <w:p w14:paraId="50AF561E" w14:textId="77777777" w:rsidR="009447C7" w:rsidRPr="009447C7" w:rsidRDefault="009447C7" w:rsidP="00836F77">
      <w:pPr>
        <w:pStyle w:val="Prrafodelista"/>
        <w:spacing w:line="360" w:lineRule="auto"/>
        <w:jc w:val="both"/>
        <w:rPr>
          <w:rFonts w:ascii="Palatino Linotype" w:hAnsi="Palatino Linotype" w:cs="Tahoma"/>
          <w:bCs/>
          <w:sz w:val="22"/>
          <w:szCs w:val="22"/>
        </w:rPr>
      </w:pPr>
    </w:p>
    <w:p w14:paraId="718796E2" w14:textId="77777777" w:rsidR="009447C7" w:rsidRPr="009447C7" w:rsidRDefault="009447C7" w:rsidP="00836F77">
      <w:pPr>
        <w:pStyle w:val="Prrafodelista"/>
        <w:numPr>
          <w:ilvl w:val="0"/>
          <w:numId w:val="7"/>
        </w:numPr>
        <w:spacing w:line="360" w:lineRule="auto"/>
        <w:jc w:val="both"/>
        <w:rPr>
          <w:rFonts w:ascii="Palatino Linotype" w:hAnsi="Palatino Linotype" w:cs="Tahoma"/>
          <w:bCs/>
          <w:sz w:val="22"/>
          <w:szCs w:val="22"/>
        </w:rPr>
      </w:pPr>
      <w:r w:rsidRPr="009447C7">
        <w:rPr>
          <w:rFonts w:ascii="Palatino Linotype" w:hAnsi="Palatino Linotype" w:cs="Tahoma"/>
          <w:bCs/>
          <w:sz w:val="22"/>
          <w:szCs w:val="22"/>
        </w:rPr>
        <w:t xml:space="preserve"> </w:t>
      </w:r>
      <w:r w:rsidRPr="009447C7">
        <w:rPr>
          <w:rFonts w:ascii="Palatino Linotype" w:hAnsi="Palatino Linotype" w:cs="Tahoma"/>
          <w:b/>
          <w:sz w:val="22"/>
          <w:szCs w:val="22"/>
        </w:rPr>
        <w:t>Presupuesto Ejercido</w:t>
      </w:r>
      <w:r w:rsidRPr="009447C7">
        <w:rPr>
          <w:rFonts w:ascii="Palatino Linotype" w:hAnsi="Palatino Linotype" w:cs="Tahoma"/>
          <w:bCs/>
          <w:sz w:val="22"/>
          <w:szCs w:val="22"/>
        </w:rPr>
        <w:t>: Es el importe de erogaciones realizadas, respaldadas por los documentos comprobatorios presentados a la dependencia una vez autorizadas para su pago, con cargo al presupuesto autorizado.</w:t>
      </w:r>
    </w:p>
    <w:p w14:paraId="5EFD9AD2" w14:textId="77777777" w:rsidR="009447C7" w:rsidRDefault="009447C7" w:rsidP="00836F77">
      <w:pPr>
        <w:spacing w:line="360" w:lineRule="auto"/>
        <w:contextualSpacing/>
        <w:jc w:val="both"/>
        <w:rPr>
          <w:rFonts w:ascii="Palatino Linotype" w:hAnsi="Palatino Linotype" w:cs="Tahoma"/>
          <w:bCs/>
          <w:sz w:val="22"/>
          <w:szCs w:val="22"/>
        </w:rPr>
      </w:pPr>
    </w:p>
    <w:p w14:paraId="60464BC7" w14:textId="46FE6D1C" w:rsidR="009447C7" w:rsidRPr="00490386" w:rsidRDefault="009447C7" w:rsidP="00836F77">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bCs/>
          <w:iCs/>
          <w:sz w:val="22"/>
          <w:szCs w:val="22"/>
          <w:lang w:eastAsia="es-ES_tradnl"/>
        </w:rPr>
        <w:t xml:space="preserve">Además, </w:t>
      </w:r>
      <w:r w:rsidRPr="00660976">
        <w:rPr>
          <w:rFonts w:ascii="Palatino Linotype" w:eastAsia="Calibri" w:hAnsi="Palatino Linotype" w:cs="Tahoma"/>
          <w:bCs/>
          <w:iCs/>
          <w:sz w:val="22"/>
          <w:szCs w:val="22"/>
          <w:lang w:eastAsia="es-ES_tradnl"/>
        </w:rPr>
        <w:t xml:space="preserve">el </w:t>
      </w:r>
      <w:r w:rsidRPr="00660976">
        <w:rPr>
          <w:rFonts w:ascii="Palatino Linotype" w:eastAsia="Calibri" w:hAnsi="Palatino Linotype" w:cs="Tahoma"/>
          <w:bCs/>
          <w:iCs/>
          <w:sz w:val="22"/>
          <w:szCs w:val="22"/>
          <w:lang w:val="es-ES" w:eastAsia="es-ES_tradnl"/>
        </w:rPr>
        <w:t xml:space="preserve">Manual </w:t>
      </w:r>
      <w:r>
        <w:rPr>
          <w:rFonts w:ascii="Palatino Linotype" w:eastAsia="Calibri" w:hAnsi="Palatino Linotype" w:cs="Tahoma"/>
          <w:bCs/>
          <w:iCs/>
          <w:sz w:val="22"/>
          <w:szCs w:val="22"/>
          <w:lang w:val="es-ES" w:eastAsia="es-ES_tradnl"/>
        </w:rPr>
        <w:t>previamente referido</w:t>
      </w:r>
      <w:r w:rsidRPr="00660976">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 xml:space="preserve">establece el presupuesto </w:t>
      </w:r>
      <w:r w:rsidRPr="00660976">
        <w:rPr>
          <w:rFonts w:ascii="Palatino Linotype" w:eastAsia="Calibri" w:hAnsi="Palatino Linotype" w:cs="Tahoma"/>
          <w:bCs/>
          <w:iCs/>
          <w:sz w:val="22"/>
          <w:szCs w:val="22"/>
          <w:lang w:eastAsia="es-ES_tradnl"/>
        </w:rPr>
        <w:t xml:space="preserve">denominado Clasificador por Objeto del Gasto Estatal y Municipal, el cual contiene los capítulos que conforman el presupuesto de egresos municipal, entre los cuales se encuentra el </w:t>
      </w:r>
      <w:r w:rsidRPr="00660976">
        <w:rPr>
          <w:rFonts w:ascii="Palatino Linotype" w:eastAsia="Calibri" w:hAnsi="Palatino Linotype" w:cs="Tahoma"/>
          <w:b/>
          <w:bCs/>
          <w:iCs/>
          <w:sz w:val="22"/>
          <w:szCs w:val="22"/>
          <w:lang w:eastAsia="es-ES_tradnl"/>
        </w:rPr>
        <w:t>6000 “Inversión Pública”</w:t>
      </w:r>
      <w:r w:rsidR="00490386">
        <w:rPr>
          <w:rFonts w:ascii="Palatino Linotype" w:eastAsia="Calibri" w:hAnsi="Palatino Linotype" w:cs="Tahoma"/>
          <w:b/>
          <w:bCs/>
          <w:iCs/>
          <w:sz w:val="22"/>
          <w:szCs w:val="22"/>
          <w:lang w:eastAsia="es-ES_tradnl"/>
        </w:rPr>
        <w:t xml:space="preserve">, </w:t>
      </w:r>
      <w:r w:rsidR="00490386">
        <w:rPr>
          <w:rFonts w:ascii="Palatino Linotype" w:eastAsia="Calibri" w:hAnsi="Palatino Linotype" w:cs="Tahoma"/>
          <w:iCs/>
          <w:sz w:val="22"/>
          <w:szCs w:val="22"/>
          <w:lang w:eastAsia="es-ES_tradnl"/>
        </w:rPr>
        <w:t>que corresponde a las asignaciones para realizar obras públicas.</w:t>
      </w:r>
    </w:p>
    <w:p w14:paraId="5A46189E" w14:textId="20AE1D08" w:rsidR="009447C7" w:rsidRPr="009447C7" w:rsidRDefault="009447C7" w:rsidP="00836F77">
      <w:pPr>
        <w:spacing w:line="360" w:lineRule="auto"/>
        <w:contextualSpacing/>
        <w:jc w:val="both"/>
        <w:rPr>
          <w:rFonts w:ascii="Palatino Linotype" w:eastAsia="Calibri" w:hAnsi="Palatino Linotype" w:cs="Tahoma"/>
          <w:b/>
          <w:bCs/>
          <w:iCs/>
          <w:sz w:val="22"/>
          <w:szCs w:val="22"/>
          <w:lang w:eastAsia="es-ES_tradnl"/>
        </w:rPr>
      </w:pPr>
    </w:p>
    <w:p w14:paraId="4E2B45AE" w14:textId="77777777" w:rsidR="009447C7" w:rsidRPr="009447C7" w:rsidRDefault="009447C7" w:rsidP="00836F77">
      <w:pPr>
        <w:spacing w:line="360" w:lineRule="auto"/>
        <w:contextualSpacing/>
        <w:jc w:val="both"/>
        <w:rPr>
          <w:rFonts w:ascii="Palatino Linotype" w:hAnsi="Palatino Linotype" w:cs="Tahoma"/>
          <w:sz w:val="22"/>
          <w:szCs w:val="22"/>
        </w:rPr>
      </w:pPr>
      <w:r w:rsidRPr="009447C7">
        <w:rPr>
          <w:rFonts w:ascii="Palatino Linotype" w:hAnsi="Palatino Linotype" w:cs="Tahoma"/>
          <w:sz w:val="22"/>
          <w:szCs w:val="22"/>
        </w:rPr>
        <w:t>En ese orden de ideas,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w:t>
      </w:r>
    </w:p>
    <w:p w14:paraId="6D1D0DB5" w14:textId="77777777" w:rsidR="009447C7" w:rsidRPr="009447C7" w:rsidRDefault="009447C7" w:rsidP="00836F77">
      <w:pPr>
        <w:spacing w:line="360" w:lineRule="auto"/>
        <w:contextualSpacing/>
        <w:jc w:val="both"/>
        <w:rPr>
          <w:rFonts w:ascii="Palatino Linotype" w:hAnsi="Palatino Linotype" w:cs="Tahoma"/>
          <w:sz w:val="22"/>
          <w:szCs w:val="22"/>
        </w:rPr>
      </w:pPr>
    </w:p>
    <w:p w14:paraId="0EA3CF5E" w14:textId="77777777" w:rsidR="009447C7" w:rsidRPr="009447C7" w:rsidRDefault="009447C7" w:rsidP="00836F77">
      <w:pPr>
        <w:spacing w:line="360" w:lineRule="auto"/>
        <w:contextualSpacing/>
        <w:jc w:val="both"/>
        <w:rPr>
          <w:rFonts w:ascii="Palatino Linotype" w:hAnsi="Palatino Linotype" w:cs="Tahoma"/>
          <w:sz w:val="22"/>
          <w:szCs w:val="22"/>
        </w:rPr>
      </w:pPr>
      <w:r w:rsidRPr="009447C7">
        <w:rPr>
          <w:rFonts w:ascii="Palatino Linotype" w:hAnsi="Palatino Linotype" w:cs="Tahoma"/>
          <w:sz w:val="22"/>
          <w:szCs w:val="22"/>
        </w:rPr>
        <w:t>En ese sentido, conforme al artículo 12.6 de dicho ordenamiento jurídico, uno de los entes que pueden llevar a cabo contratos de obra pública o servicios relacionados con la misma, son los Municipios, a través de los Ayuntamientos.</w:t>
      </w:r>
    </w:p>
    <w:p w14:paraId="3D57114E" w14:textId="77777777" w:rsidR="009447C7" w:rsidRPr="009447C7" w:rsidRDefault="009447C7" w:rsidP="00836F77">
      <w:pPr>
        <w:spacing w:line="360" w:lineRule="auto"/>
        <w:contextualSpacing/>
        <w:jc w:val="both"/>
        <w:rPr>
          <w:rFonts w:ascii="Palatino Linotype" w:hAnsi="Palatino Linotype" w:cs="Tahoma"/>
          <w:sz w:val="22"/>
          <w:szCs w:val="22"/>
        </w:rPr>
      </w:pPr>
    </w:p>
    <w:p w14:paraId="503FB41A" w14:textId="77777777" w:rsidR="009447C7" w:rsidRPr="009447C7" w:rsidRDefault="009447C7" w:rsidP="00836F77">
      <w:pPr>
        <w:spacing w:line="360" w:lineRule="auto"/>
        <w:contextualSpacing/>
        <w:jc w:val="both"/>
        <w:rPr>
          <w:rFonts w:ascii="Palatino Linotype" w:hAnsi="Palatino Linotype" w:cs="Tahoma"/>
          <w:sz w:val="22"/>
          <w:szCs w:val="22"/>
        </w:rPr>
      </w:pPr>
      <w:r w:rsidRPr="009447C7">
        <w:rPr>
          <w:rFonts w:ascii="Palatino Linotype" w:hAnsi="Palatino Linotype" w:cs="Tahoma"/>
          <w:sz w:val="22"/>
          <w:szCs w:val="22"/>
        </w:rPr>
        <w:t>Por lo cual,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36ED3053" w14:textId="77777777" w:rsidR="009447C7" w:rsidRPr="009447C7" w:rsidRDefault="009447C7" w:rsidP="00836F77">
      <w:pPr>
        <w:spacing w:line="360" w:lineRule="auto"/>
        <w:contextualSpacing/>
        <w:jc w:val="both"/>
        <w:rPr>
          <w:rFonts w:ascii="Palatino Linotype" w:hAnsi="Palatino Linotype" w:cs="Tahoma"/>
          <w:sz w:val="22"/>
          <w:szCs w:val="22"/>
        </w:rPr>
      </w:pPr>
    </w:p>
    <w:p w14:paraId="5D85D9DA" w14:textId="760A827C" w:rsidR="009447C7" w:rsidRDefault="009447C7" w:rsidP="00836F77">
      <w:pPr>
        <w:spacing w:line="360" w:lineRule="auto"/>
        <w:contextualSpacing/>
        <w:jc w:val="both"/>
        <w:rPr>
          <w:rFonts w:ascii="Palatino Linotype" w:hAnsi="Palatino Linotype" w:cs="Tahoma"/>
          <w:sz w:val="22"/>
          <w:szCs w:val="22"/>
        </w:rPr>
      </w:pPr>
      <w:r w:rsidRPr="009447C7">
        <w:rPr>
          <w:rFonts w:ascii="Palatino Linotype" w:hAnsi="Palatino Linotype" w:cs="Tahoma"/>
          <w:sz w:val="22"/>
          <w:szCs w:val="22"/>
        </w:rPr>
        <w:t>Además,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12FBE69B" w14:textId="77777777" w:rsidR="009447C7" w:rsidRPr="009447C7" w:rsidRDefault="009447C7" w:rsidP="00836F77">
      <w:pPr>
        <w:spacing w:line="360" w:lineRule="auto"/>
        <w:contextualSpacing/>
        <w:jc w:val="both"/>
        <w:rPr>
          <w:rFonts w:ascii="Palatino Linotype" w:hAnsi="Palatino Linotype" w:cs="Tahoma"/>
          <w:sz w:val="22"/>
          <w:szCs w:val="22"/>
        </w:rPr>
      </w:pPr>
    </w:p>
    <w:p w14:paraId="78D154A6" w14:textId="10EF027D" w:rsidR="00490386" w:rsidRDefault="007B5ACD" w:rsidP="00836F77">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Conforme a lo anterior, se logra advertir que el Sujeto Obligado cuenta con competencia para conocer sobre lo requerido</w:t>
      </w:r>
      <w:r w:rsidR="00490386">
        <w:rPr>
          <w:rFonts w:ascii="Palatino Linotype" w:hAnsi="Palatino Linotype" w:cs="Tahoma"/>
          <w:bCs/>
          <w:sz w:val="22"/>
          <w:szCs w:val="22"/>
        </w:rPr>
        <w:t>; ahora bien, es necesario precisar que el Particular requirió información pormenorizada, lo cual se entiende como una descripción detallada, minuciosa y precisa sobre la utilización de recursos publicos.</w:t>
      </w:r>
    </w:p>
    <w:p w14:paraId="2C226E26" w14:textId="77777777" w:rsidR="00490386" w:rsidRDefault="00490386" w:rsidP="00836F77">
      <w:pPr>
        <w:spacing w:line="360" w:lineRule="auto"/>
        <w:contextualSpacing/>
        <w:jc w:val="both"/>
        <w:rPr>
          <w:rFonts w:ascii="Palatino Linotype" w:hAnsi="Palatino Linotype" w:cs="Tahoma"/>
          <w:bCs/>
          <w:sz w:val="22"/>
          <w:szCs w:val="22"/>
        </w:rPr>
      </w:pPr>
    </w:p>
    <w:p w14:paraId="345089FB" w14:textId="64EADA7A" w:rsidR="00490386" w:rsidRDefault="00490386" w:rsidP="00490386">
      <w:pPr>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En ese orden de ideas, se logra vislumbrar que la</w:t>
      </w:r>
      <w:r w:rsidR="007B5ACD">
        <w:rPr>
          <w:rFonts w:ascii="Palatino Linotype" w:hAnsi="Palatino Linotype" w:cs="Tahoma"/>
          <w:bCs/>
          <w:sz w:val="22"/>
          <w:szCs w:val="22"/>
        </w:rPr>
        <w:t xml:space="preserve"> pretensión d</w:t>
      </w:r>
      <w:r>
        <w:rPr>
          <w:rFonts w:ascii="Palatino Linotype" w:hAnsi="Palatino Linotype" w:cs="Tahoma"/>
          <w:bCs/>
          <w:sz w:val="22"/>
          <w:szCs w:val="22"/>
        </w:rPr>
        <w:t>e la persona Solicitante</w:t>
      </w:r>
      <w:r w:rsidR="007B5ACD">
        <w:rPr>
          <w:rFonts w:ascii="Palatino Linotype" w:hAnsi="Palatino Linotype" w:cs="Tahoma"/>
          <w:bCs/>
          <w:sz w:val="22"/>
          <w:szCs w:val="22"/>
        </w:rPr>
        <w:t xml:space="preserve"> es</w:t>
      </w:r>
      <w:r w:rsidR="000150AB">
        <w:rPr>
          <w:rFonts w:ascii="Palatino Linotype" w:hAnsi="Palatino Linotype" w:cs="Tahoma"/>
          <w:bCs/>
          <w:sz w:val="22"/>
          <w:szCs w:val="22"/>
        </w:rPr>
        <w:t xml:space="preserve"> obtener</w:t>
      </w:r>
      <w:r w:rsidR="007B5ACD">
        <w:rPr>
          <w:rFonts w:ascii="Palatino Linotype" w:hAnsi="Palatino Linotype" w:cs="Tahoma"/>
          <w:bCs/>
          <w:sz w:val="22"/>
          <w:szCs w:val="22"/>
        </w:rPr>
        <w:t xml:space="preserve"> </w:t>
      </w:r>
      <w:r w:rsidR="000150AB">
        <w:rPr>
          <w:rFonts w:ascii="Palatino Linotype" w:hAnsi="Palatino Linotype" w:cs="Tahoma"/>
          <w:sz w:val="22"/>
          <w:szCs w:val="22"/>
        </w:rPr>
        <w:t xml:space="preserve">los documentos </w:t>
      </w:r>
      <w:r>
        <w:rPr>
          <w:rFonts w:ascii="Palatino Linotype" w:hAnsi="Palatino Linotype" w:cs="Tahoma"/>
          <w:sz w:val="22"/>
          <w:szCs w:val="22"/>
        </w:rPr>
        <w:t>que den cuentra de la utilización de recursos públicos del primero de enero al treinta y uno de diciembre de dos mil veinticinco, del Capítulo 6000.</w:t>
      </w:r>
    </w:p>
    <w:p w14:paraId="5D755526" w14:textId="10CA2DB7" w:rsidR="00490386" w:rsidRDefault="00490386" w:rsidP="00836F77">
      <w:pPr>
        <w:spacing w:line="360" w:lineRule="auto"/>
        <w:contextualSpacing/>
        <w:jc w:val="both"/>
        <w:rPr>
          <w:rFonts w:ascii="Palatino Linotype" w:hAnsi="Palatino Linotype" w:cs="Tahoma"/>
          <w:sz w:val="22"/>
          <w:szCs w:val="22"/>
        </w:rPr>
      </w:pPr>
    </w:p>
    <w:p w14:paraId="39CFEF25" w14:textId="58029CB7" w:rsidR="000150AB" w:rsidRPr="00870DAF" w:rsidRDefault="000150AB" w:rsidP="00836F77">
      <w:pPr>
        <w:spacing w:after="160" w:line="360" w:lineRule="auto"/>
        <w:contextualSpacing/>
        <w:jc w:val="both"/>
        <w:rPr>
          <w:rFonts w:ascii="Palatino Linotype" w:hAnsi="Palatino Linotype"/>
          <w:bCs/>
          <w:iCs/>
          <w:sz w:val="22"/>
          <w:szCs w:val="22"/>
        </w:rPr>
      </w:pPr>
      <w:r w:rsidRPr="00870DAF">
        <w:rPr>
          <w:rFonts w:ascii="Palatino Linotype" w:hAnsi="Palatino Linotype"/>
          <w:sz w:val="22"/>
          <w:szCs w:val="22"/>
        </w:rPr>
        <w:t xml:space="preserve">Conforme a lo anterior si bien, el particular requirió información </w:t>
      </w:r>
      <w:r w:rsidRPr="00870DAF">
        <w:rPr>
          <w:rFonts w:ascii="Palatino Linotype" w:hAnsi="Palatino Linotype" w:cs="Tahoma"/>
          <w:sz w:val="22"/>
          <w:szCs w:val="22"/>
        </w:rPr>
        <w:t>del primero de enero al treinta y uno de diciembre de dos mil veinticinco</w:t>
      </w:r>
      <w:r w:rsidRPr="00870DAF">
        <w:rPr>
          <w:rFonts w:ascii="Palatino Linotype" w:hAnsi="Palatino Linotype"/>
          <w:sz w:val="22"/>
          <w:szCs w:val="22"/>
        </w:rPr>
        <w:t>, lo cierto es que a la fecha de la solicitud no se había generado información, por lo que se</w:t>
      </w:r>
      <w:r w:rsidRPr="00870DAF">
        <w:rPr>
          <w:rFonts w:ascii="Palatino Linotype" w:hAnsi="Palatino Linotype"/>
          <w:bCs/>
          <w:iCs/>
          <w:sz w:val="22"/>
          <w:szCs w:val="22"/>
        </w:rPr>
        <w:t xml:space="preserve"> trata de hechos futuros, lo cual implica que a la fecha de la solicitud no se habían generado, por lo que la temporalidad que deberá proporcionar información es </w:t>
      </w:r>
      <w:r w:rsidRPr="00870DAF">
        <w:rPr>
          <w:rFonts w:ascii="Palatino Linotype" w:hAnsi="Palatino Linotype" w:cs="Tahoma"/>
          <w:sz w:val="22"/>
          <w:szCs w:val="22"/>
        </w:rPr>
        <w:t>del primero de enero al dieciocho de agosto de dos mil veinticinco</w:t>
      </w:r>
      <w:r w:rsidRPr="00870DAF">
        <w:rPr>
          <w:rFonts w:ascii="Palatino Linotype" w:hAnsi="Palatino Linotype"/>
          <w:bCs/>
          <w:iCs/>
          <w:sz w:val="22"/>
          <w:szCs w:val="22"/>
        </w:rPr>
        <w:t>.</w:t>
      </w:r>
    </w:p>
    <w:p w14:paraId="5F711941" w14:textId="77777777" w:rsidR="00490386" w:rsidRPr="00870DAF" w:rsidRDefault="00490386" w:rsidP="00836F77">
      <w:pPr>
        <w:spacing w:after="160" w:line="360" w:lineRule="auto"/>
        <w:contextualSpacing/>
        <w:jc w:val="both"/>
        <w:rPr>
          <w:rFonts w:ascii="Palatino Linotype" w:hAnsi="Palatino Linotype"/>
          <w:bCs/>
          <w:iCs/>
          <w:sz w:val="22"/>
          <w:szCs w:val="22"/>
        </w:rPr>
      </w:pPr>
    </w:p>
    <w:p w14:paraId="45291B9B" w14:textId="79F4B2EF" w:rsidR="000150AB" w:rsidRPr="00AC17E4" w:rsidRDefault="000150AB" w:rsidP="00836F77">
      <w:pPr>
        <w:spacing w:line="360" w:lineRule="auto"/>
        <w:ind w:right="-28"/>
        <w:contextualSpacing/>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sz w:val="22"/>
          <w:szCs w:val="22"/>
        </w:rPr>
        <w:t xml:space="preserve">Establecida dicha circunstancia, se procede analizar la respuesta entregada, para lo cual, es de señalar que de las constancias que obran en el expediente, se logra advertir que el Sujeto Obligado dio atención a la solicitud de información a través de la </w:t>
      </w:r>
      <w:r w:rsidR="00C80AFC" w:rsidRPr="00870DAF">
        <w:rPr>
          <w:rFonts w:ascii="Palatino Linotype" w:eastAsia="Palatino Linotype" w:hAnsi="Palatino Linotype" w:cs="Palatino Linotype"/>
          <w:sz w:val="22"/>
          <w:szCs w:val="22"/>
        </w:rPr>
        <w:t>Dirección de Obras Públicas</w:t>
      </w:r>
      <w:r w:rsidRPr="00870DAF">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8104607" w14:textId="77777777" w:rsidR="000150AB" w:rsidRDefault="000150AB" w:rsidP="00836F77">
      <w:pPr>
        <w:spacing w:line="360" w:lineRule="auto"/>
        <w:contextualSpacing/>
        <w:jc w:val="both"/>
        <w:rPr>
          <w:rFonts w:ascii="Palatino Linotype" w:hAnsi="Palatino Linotype" w:cs="Tahoma"/>
          <w:sz w:val="22"/>
          <w:szCs w:val="22"/>
        </w:rPr>
      </w:pPr>
    </w:p>
    <w:p w14:paraId="42F091FC" w14:textId="7BE7CC57" w:rsidR="000150AB" w:rsidRDefault="000150AB" w:rsidP="00836F77">
      <w:pPr>
        <w:spacing w:line="360" w:lineRule="auto"/>
        <w:contextualSpacing/>
        <w:jc w:val="both"/>
        <w:rPr>
          <w:rFonts w:ascii="Palatino Linotype" w:eastAsia="Palatino Linotype" w:hAnsi="Palatino Linotype" w:cs="Palatino Linotype"/>
          <w:bCs/>
          <w:sz w:val="22"/>
          <w:szCs w:val="22"/>
        </w:rPr>
      </w:pPr>
      <w:r w:rsidRPr="00607CCF">
        <w:rPr>
          <w:rFonts w:ascii="Palatino Linotype" w:eastAsia="Palatino Linotype" w:hAnsi="Palatino Linotype" w:cs="Palatino Linotype"/>
          <w:bCs/>
          <w:sz w:val="22"/>
          <w:szCs w:val="22"/>
        </w:rPr>
        <w:t xml:space="preserve">Así, es necesario traer al estudio </w:t>
      </w:r>
      <w:r w:rsidRPr="00607CCF">
        <w:rPr>
          <w:rFonts w:ascii="Palatino Linotype" w:eastAsia="Palatino Linotype" w:hAnsi="Palatino Linotype" w:cs="Palatino Linotype"/>
          <w:sz w:val="22"/>
          <w:szCs w:val="22"/>
        </w:rPr>
        <w:t xml:space="preserve">los artículos </w:t>
      </w:r>
      <w:r>
        <w:rPr>
          <w:rFonts w:ascii="Palatino Linotype" w:eastAsia="Palatino Linotype" w:hAnsi="Palatino Linotype" w:cs="Palatino Linotype"/>
          <w:sz w:val="22"/>
          <w:szCs w:val="22"/>
        </w:rPr>
        <w:t>3</w:t>
      </w:r>
      <w:r w:rsidR="00D5777D">
        <w:rPr>
          <w:rFonts w:ascii="Palatino Linotype" w:eastAsia="Palatino Linotype" w:hAnsi="Palatino Linotype" w:cs="Palatino Linotype"/>
          <w:sz w:val="22"/>
          <w:szCs w:val="22"/>
        </w:rPr>
        <w:t>1</w:t>
      </w:r>
      <w:r>
        <w:rPr>
          <w:rFonts w:ascii="Palatino Linotype" w:eastAsia="Palatino Linotype" w:hAnsi="Palatino Linotype" w:cs="Palatino Linotype"/>
          <w:sz w:val="22"/>
          <w:szCs w:val="22"/>
        </w:rPr>
        <w:t xml:space="preserve"> </w:t>
      </w:r>
      <w:r w:rsidR="00D5777D">
        <w:rPr>
          <w:rFonts w:ascii="Palatino Linotype" w:eastAsia="Palatino Linotype" w:hAnsi="Palatino Linotype" w:cs="Palatino Linotype"/>
          <w:sz w:val="22"/>
          <w:szCs w:val="22"/>
        </w:rPr>
        <w:t xml:space="preserve">inciso d) </w:t>
      </w:r>
      <w:r w:rsidRPr="00607CCF">
        <w:rPr>
          <w:rFonts w:ascii="Palatino Linotype" w:eastAsia="Palatino Linotype" w:hAnsi="Palatino Linotype" w:cs="Palatino Linotype"/>
          <w:sz w:val="22"/>
          <w:szCs w:val="22"/>
        </w:rPr>
        <w:t xml:space="preserve">del Bando Municipal de </w:t>
      </w:r>
      <w:r w:rsidR="00D5777D">
        <w:rPr>
          <w:rFonts w:ascii="Palatino Linotype" w:eastAsia="Palatino Linotype" w:hAnsi="Palatino Linotype" w:cs="Palatino Linotype"/>
          <w:sz w:val="22"/>
          <w:szCs w:val="22"/>
        </w:rPr>
        <w:t>Almoloya de Juárez</w:t>
      </w:r>
      <w:r w:rsidRPr="00607CCF">
        <w:rPr>
          <w:rFonts w:ascii="Palatino Linotype" w:eastAsia="Palatino Linotype" w:hAnsi="Palatino Linotype" w:cs="Palatino Linotype"/>
          <w:bCs/>
          <w:sz w:val="22"/>
          <w:szCs w:val="22"/>
        </w:rPr>
        <w:t xml:space="preserve">, dos mil veinticinco, en </w:t>
      </w:r>
      <w:r w:rsidR="00D5777D">
        <w:rPr>
          <w:rFonts w:ascii="Palatino Linotype" w:eastAsia="Palatino Linotype" w:hAnsi="Palatino Linotype" w:cs="Palatino Linotype"/>
          <w:bCs/>
          <w:sz w:val="22"/>
          <w:szCs w:val="22"/>
        </w:rPr>
        <w:t>e</w:t>
      </w:r>
      <w:r w:rsidRPr="00607CCF">
        <w:rPr>
          <w:rFonts w:ascii="Palatino Linotype" w:eastAsia="Palatino Linotype" w:hAnsi="Palatino Linotype" w:cs="Palatino Linotype"/>
          <w:bCs/>
          <w:sz w:val="22"/>
          <w:szCs w:val="22"/>
        </w:rPr>
        <w:t xml:space="preserve">l </w:t>
      </w:r>
      <w:r w:rsidR="00D5777D">
        <w:rPr>
          <w:rFonts w:ascii="Palatino Linotype" w:eastAsia="Palatino Linotype" w:hAnsi="Palatino Linotype" w:cs="Palatino Linotype"/>
          <w:bCs/>
          <w:sz w:val="22"/>
          <w:szCs w:val="22"/>
        </w:rPr>
        <w:t xml:space="preserve">cual </w:t>
      </w:r>
      <w:r w:rsidRPr="00607CCF">
        <w:rPr>
          <w:rFonts w:ascii="Palatino Linotype" w:eastAsia="Palatino Linotype" w:hAnsi="Palatino Linotype" w:cs="Palatino Linotype"/>
          <w:bCs/>
          <w:sz w:val="22"/>
          <w:szCs w:val="22"/>
        </w:rPr>
        <w:t xml:space="preserve">se establece que la Administración Pública Municipal, estará conformada por </w:t>
      </w:r>
      <w:r w:rsidR="00D5777D">
        <w:rPr>
          <w:rFonts w:ascii="Palatino Linotype" w:eastAsia="Palatino Linotype" w:hAnsi="Palatino Linotype" w:cs="Palatino Linotype"/>
          <w:bCs/>
          <w:sz w:val="22"/>
          <w:szCs w:val="22"/>
        </w:rPr>
        <w:t xml:space="preserve">diversas </w:t>
      </w:r>
      <w:r w:rsidRPr="00607CCF">
        <w:rPr>
          <w:rFonts w:ascii="Palatino Linotype" w:eastAsia="Palatino Linotype" w:hAnsi="Palatino Linotype" w:cs="Palatino Linotype"/>
          <w:bCs/>
          <w:sz w:val="22"/>
          <w:szCs w:val="22"/>
        </w:rPr>
        <w:t xml:space="preserve">unidades administrativas subordinadas al Presidente Municipal, para el despacho, estudio y planeación de los diversos asuntos de su competencia contará con diversas dependencias municipales, entre otras </w:t>
      </w:r>
      <w:r w:rsidR="00B825BE">
        <w:rPr>
          <w:rFonts w:ascii="Palatino Linotype" w:eastAsia="Palatino Linotype" w:hAnsi="Palatino Linotype" w:cs="Palatino Linotype"/>
          <w:bCs/>
          <w:sz w:val="22"/>
          <w:szCs w:val="22"/>
        </w:rPr>
        <w:t>l</w:t>
      </w:r>
      <w:r w:rsidRPr="00607CCF">
        <w:rPr>
          <w:rFonts w:ascii="Palatino Linotype" w:eastAsia="Palatino Linotype" w:hAnsi="Palatino Linotype" w:cs="Palatino Linotype"/>
          <w:bCs/>
          <w:sz w:val="22"/>
          <w:szCs w:val="22"/>
        </w:rPr>
        <w:t>a Tesorería Municipal:</w:t>
      </w:r>
      <w:r w:rsidRPr="00607CCF">
        <w:rPr>
          <w:rFonts w:ascii="Palatino Linotype" w:eastAsia="Palatino Linotype" w:hAnsi="Palatino Linotype" w:cs="Palatino Linotype"/>
          <w:b/>
          <w:sz w:val="22"/>
          <w:szCs w:val="22"/>
        </w:rPr>
        <w:t xml:space="preserve"> </w:t>
      </w:r>
      <w:r w:rsidRPr="00607CCF">
        <w:rPr>
          <w:rFonts w:ascii="Palatino Linotype" w:eastAsia="Palatino Linotype" w:hAnsi="Palatino Linotype" w:cs="Palatino Linotype"/>
          <w:bCs/>
          <w:sz w:val="22"/>
          <w:szCs w:val="22"/>
        </w:rPr>
        <w:t>Encargada de la recaudación de los ingresos municipales y responsable de realizar las erogaciones del Ayuntamiento</w:t>
      </w:r>
      <w:r w:rsidR="00D5777D">
        <w:rPr>
          <w:rFonts w:ascii="Palatino Linotype" w:eastAsia="Palatino Linotype" w:hAnsi="Palatino Linotype" w:cs="Palatino Linotype"/>
          <w:bCs/>
          <w:sz w:val="22"/>
          <w:szCs w:val="22"/>
        </w:rPr>
        <w:t>.</w:t>
      </w:r>
    </w:p>
    <w:p w14:paraId="71BE28D6" w14:textId="77777777" w:rsidR="00C80AFC" w:rsidRDefault="00C80AFC" w:rsidP="00836F77">
      <w:pPr>
        <w:spacing w:line="360" w:lineRule="auto"/>
        <w:contextualSpacing/>
        <w:jc w:val="both"/>
        <w:rPr>
          <w:rFonts w:ascii="Palatino Linotype" w:eastAsia="Palatino Linotype" w:hAnsi="Palatino Linotype" w:cs="Palatino Linotype"/>
          <w:bCs/>
          <w:sz w:val="22"/>
          <w:szCs w:val="22"/>
        </w:rPr>
      </w:pPr>
    </w:p>
    <w:p w14:paraId="1711DEA2" w14:textId="45BA6E8F" w:rsidR="00D5777D" w:rsidRDefault="00D5777D" w:rsidP="00836F77">
      <w:pPr>
        <w:spacing w:line="360" w:lineRule="auto"/>
        <w:contextualSpacing/>
        <w:jc w:val="both"/>
        <w:rPr>
          <w:rFonts w:ascii="Palatino Linotype" w:hAnsi="Palatino Linotype"/>
          <w:bCs/>
          <w:iCs/>
          <w:sz w:val="22"/>
          <w:szCs w:val="22"/>
        </w:rPr>
      </w:pPr>
      <w:r w:rsidRPr="001E7B8B">
        <w:rPr>
          <w:rFonts w:ascii="Palatino Linotype" w:hAnsi="Palatino Linotype"/>
          <w:bCs/>
          <w:iCs/>
          <w:sz w:val="22"/>
          <w:szCs w:val="22"/>
        </w:rPr>
        <w:t xml:space="preserve">Conforme a lo anterior se logra observar que el Ayuntamiento de </w:t>
      </w:r>
      <w:r>
        <w:rPr>
          <w:rFonts w:ascii="Palatino Linotype" w:hAnsi="Palatino Linotype"/>
          <w:bCs/>
          <w:iCs/>
          <w:sz w:val="22"/>
          <w:szCs w:val="22"/>
        </w:rPr>
        <w:t>Almoloya de Juárez</w:t>
      </w:r>
      <w:r w:rsidRPr="001E7B8B">
        <w:rPr>
          <w:rFonts w:ascii="Palatino Linotype" w:hAnsi="Palatino Linotype"/>
          <w:bCs/>
          <w:iCs/>
          <w:sz w:val="22"/>
          <w:szCs w:val="22"/>
        </w:rPr>
        <w:t>,</w:t>
      </w:r>
      <w:r>
        <w:rPr>
          <w:rFonts w:ascii="Palatino Linotype" w:hAnsi="Palatino Linotype"/>
          <w:bCs/>
          <w:iCs/>
          <w:sz w:val="22"/>
          <w:szCs w:val="22"/>
        </w:rPr>
        <w:t xml:space="preserve"> cumplió</w:t>
      </w:r>
      <w:r w:rsidR="00D62EF8">
        <w:rPr>
          <w:rFonts w:ascii="Palatino Linotype" w:hAnsi="Palatino Linotype"/>
          <w:bCs/>
          <w:iCs/>
          <w:sz w:val="22"/>
          <w:szCs w:val="22"/>
        </w:rPr>
        <w:t xml:space="preserve"> parcialmente</w:t>
      </w:r>
      <w:r>
        <w:rPr>
          <w:rFonts w:ascii="Palatino Linotype" w:hAnsi="Palatino Linotype"/>
          <w:bCs/>
          <w:iCs/>
          <w:sz w:val="22"/>
          <w:szCs w:val="22"/>
        </w:rPr>
        <w:t xml:space="preserve"> con el procedimiento de búsqueda previamente señalado al omitir </w:t>
      </w:r>
      <w:r w:rsidRPr="001E7B8B">
        <w:rPr>
          <w:rFonts w:ascii="Palatino Linotype" w:hAnsi="Palatino Linotype"/>
          <w:bCs/>
          <w:iCs/>
          <w:sz w:val="22"/>
          <w:szCs w:val="22"/>
        </w:rPr>
        <w:t>gestion</w:t>
      </w:r>
      <w:r>
        <w:rPr>
          <w:rFonts w:ascii="Palatino Linotype" w:hAnsi="Palatino Linotype"/>
          <w:bCs/>
          <w:iCs/>
          <w:sz w:val="22"/>
          <w:szCs w:val="22"/>
        </w:rPr>
        <w:t>ar</w:t>
      </w:r>
      <w:r w:rsidRPr="001E7B8B">
        <w:rPr>
          <w:rFonts w:ascii="Palatino Linotype" w:hAnsi="Palatino Linotype"/>
          <w:bCs/>
          <w:iCs/>
          <w:sz w:val="22"/>
          <w:szCs w:val="22"/>
        </w:rPr>
        <w:t xml:space="preserve"> la solicitud de información a la </w:t>
      </w:r>
      <w:r>
        <w:rPr>
          <w:rFonts w:ascii="Palatino Linotype" w:hAnsi="Palatino Linotype"/>
          <w:bCs/>
          <w:iCs/>
          <w:sz w:val="22"/>
          <w:szCs w:val="22"/>
        </w:rPr>
        <w:t xml:space="preserve">Tesorería Municipal, unidad administrativa </w:t>
      </w:r>
      <w:r w:rsidRPr="001E7B8B">
        <w:rPr>
          <w:rFonts w:ascii="Palatino Linotype" w:hAnsi="Palatino Linotype"/>
          <w:bCs/>
          <w:iCs/>
          <w:sz w:val="22"/>
          <w:szCs w:val="22"/>
        </w:rPr>
        <w:t>competente para conocer de lo requerido</w:t>
      </w:r>
      <w:r>
        <w:rPr>
          <w:rFonts w:ascii="Palatino Linotype" w:hAnsi="Palatino Linotype"/>
          <w:bCs/>
          <w:iCs/>
          <w:sz w:val="22"/>
          <w:szCs w:val="22"/>
        </w:rPr>
        <w:t>.</w:t>
      </w:r>
    </w:p>
    <w:p w14:paraId="2B4C6967" w14:textId="77777777" w:rsidR="00D5777D" w:rsidRDefault="00D5777D" w:rsidP="00836F77">
      <w:pPr>
        <w:spacing w:line="360" w:lineRule="auto"/>
        <w:contextualSpacing/>
        <w:jc w:val="both"/>
        <w:rPr>
          <w:rFonts w:ascii="Palatino Linotype" w:hAnsi="Palatino Linotype" w:cs="Tahoma"/>
          <w:sz w:val="22"/>
          <w:szCs w:val="22"/>
        </w:rPr>
      </w:pPr>
    </w:p>
    <w:p w14:paraId="3292E5C4" w14:textId="353CECE4" w:rsidR="00C80AFC" w:rsidRPr="00870DAF" w:rsidRDefault="00D5777D" w:rsidP="00836F77">
      <w:pPr>
        <w:spacing w:line="360" w:lineRule="auto"/>
        <w:contextualSpacing/>
        <w:jc w:val="both"/>
        <w:rPr>
          <w:rFonts w:ascii="Palatino Linotype" w:hAnsi="Palatino Linotype" w:cs="Tahoma"/>
          <w:sz w:val="22"/>
          <w:szCs w:val="22"/>
          <w:lang w:val="es-ES"/>
        </w:rPr>
      </w:pPr>
      <w:r w:rsidRPr="00870DAF">
        <w:rPr>
          <w:rFonts w:ascii="Palatino Linotype" w:hAnsi="Palatino Linotype" w:cs="Tahoma"/>
          <w:sz w:val="22"/>
          <w:szCs w:val="22"/>
        </w:rPr>
        <w:lastRenderedPageBreak/>
        <w:t>Sin menoscabar lo anterior</w:t>
      </w:r>
      <w:r w:rsidR="007B5ACD" w:rsidRPr="00870DAF">
        <w:rPr>
          <w:rFonts w:ascii="Palatino Linotype" w:hAnsi="Palatino Linotype" w:cs="Tahoma"/>
          <w:sz w:val="22"/>
          <w:szCs w:val="22"/>
        </w:rPr>
        <w:t xml:space="preserve">, </w:t>
      </w:r>
      <w:r w:rsidR="007B5ACD" w:rsidRPr="00870DAF">
        <w:rPr>
          <w:rFonts w:ascii="Palatino Linotype" w:hAnsi="Palatino Linotype" w:cs="Tahoma"/>
          <w:sz w:val="22"/>
          <w:szCs w:val="22"/>
          <w:lang w:val="es-ES"/>
        </w:rPr>
        <w:t xml:space="preserve">en respuesta, </w:t>
      </w:r>
      <w:r w:rsidR="00C80AFC" w:rsidRPr="00870DAF">
        <w:rPr>
          <w:rFonts w:ascii="Palatino Linotype" w:hAnsi="Palatino Linotype" w:cs="Tahoma"/>
          <w:sz w:val="22"/>
          <w:szCs w:val="22"/>
          <w:lang w:val="es-ES"/>
        </w:rPr>
        <w:t>la Dirección de Obras Públicas proporcionó el presupuesto de obra pública conforme a lo siguiente:</w:t>
      </w:r>
    </w:p>
    <w:p w14:paraId="401FA6BB" w14:textId="77777777" w:rsidR="00C80AFC" w:rsidRPr="00870DAF" w:rsidRDefault="00C80AFC" w:rsidP="00836F77">
      <w:pPr>
        <w:spacing w:line="360" w:lineRule="auto"/>
        <w:contextualSpacing/>
        <w:jc w:val="both"/>
        <w:rPr>
          <w:rFonts w:ascii="Palatino Linotype" w:hAnsi="Palatino Linotype" w:cs="Tahoma"/>
          <w:sz w:val="22"/>
          <w:szCs w:val="22"/>
          <w:lang w:val="es-ES"/>
        </w:rPr>
      </w:pPr>
    </w:p>
    <w:p w14:paraId="7C7BF5A8" w14:textId="77777777" w:rsidR="00C80AFC" w:rsidRPr="00870DAF" w:rsidRDefault="00C80AFC" w:rsidP="00C80AFC">
      <w:pPr>
        <w:pStyle w:val="Prrafodelista"/>
        <w:numPr>
          <w:ilvl w:val="0"/>
          <w:numId w:val="12"/>
        </w:numPr>
        <w:tabs>
          <w:tab w:val="left" w:pos="4667"/>
        </w:tabs>
        <w:spacing w:line="360" w:lineRule="auto"/>
        <w:ind w:left="927"/>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sz w:val="22"/>
          <w:szCs w:val="22"/>
        </w:rPr>
        <w:t xml:space="preserve">FAISMUN (Fondo de Aportaciones para la Infraestructura Social Municipal) 2025. $130,920,118.00. </w:t>
      </w:r>
    </w:p>
    <w:p w14:paraId="3A8C1F2C" w14:textId="77777777" w:rsidR="00C80AFC" w:rsidRPr="00870DAF" w:rsidRDefault="00C80AFC" w:rsidP="00C80AFC">
      <w:pPr>
        <w:pStyle w:val="Prrafodelista"/>
        <w:numPr>
          <w:ilvl w:val="0"/>
          <w:numId w:val="12"/>
        </w:numPr>
        <w:tabs>
          <w:tab w:val="left" w:pos="4667"/>
        </w:tabs>
        <w:spacing w:line="360" w:lineRule="auto"/>
        <w:ind w:left="927"/>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sz w:val="22"/>
          <w:szCs w:val="22"/>
        </w:rPr>
        <w:t>FEFOM (Fondo Estatal de Fortalecimiento Municipal) 2025. $22,991,822.32</w:t>
      </w:r>
    </w:p>
    <w:p w14:paraId="10D95419" w14:textId="0C6FCF44" w:rsidR="00C80AFC" w:rsidRPr="00870DAF" w:rsidRDefault="00C80AFC" w:rsidP="00C80AFC">
      <w:pPr>
        <w:pStyle w:val="Prrafodelista"/>
        <w:numPr>
          <w:ilvl w:val="0"/>
          <w:numId w:val="12"/>
        </w:numPr>
        <w:tabs>
          <w:tab w:val="left" w:pos="4667"/>
        </w:tabs>
        <w:spacing w:line="360" w:lineRule="auto"/>
        <w:ind w:left="927"/>
        <w:jc w:val="both"/>
        <w:rPr>
          <w:rFonts w:ascii="Palatino Linotype" w:eastAsia="Palatino Linotype" w:hAnsi="Palatino Linotype" w:cs="Palatino Linotype"/>
          <w:sz w:val="22"/>
          <w:szCs w:val="22"/>
        </w:rPr>
      </w:pPr>
      <w:r w:rsidRPr="00870DAF">
        <w:rPr>
          <w:rFonts w:ascii="Palatino Linotype" w:eastAsia="Palatino Linotype" w:hAnsi="Palatino Linotype" w:cs="Palatino Linotype"/>
          <w:sz w:val="22"/>
          <w:szCs w:val="22"/>
        </w:rPr>
        <w:t>FORTAMUN (Fondo de Aportaciones para el Fortalecimiento de los Municipios y de las Demarcaciones Territoriales) $ 9,752,148.80</w:t>
      </w:r>
    </w:p>
    <w:p w14:paraId="19964157" w14:textId="77777777" w:rsidR="00C80AFC" w:rsidRPr="00870DAF" w:rsidRDefault="00C80AFC" w:rsidP="00836F77">
      <w:pPr>
        <w:spacing w:line="360" w:lineRule="auto"/>
        <w:contextualSpacing/>
        <w:jc w:val="both"/>
        <w:rPr>
          <w:rFonts w:ascii="Palatino Linotype" w:hAnsi="Palatino Linotype" w:cs="Tahoma"/>
          <w:sz w:val="22"/>
          <w:szCs w:val="22"/>
          <w:lang w:val="es-ES"/>
        </w:rPr>
      </w:pPr>
    </w:p>
    <w:p w14:paraId="76B8A671" w14:textId="6FF6DBB1" w:rsidR="00C80AFC" w:rsidRPr="00870DAF" w:rsidRDefault="00C80AFC" w:rsidP="00836F77">
      <w:pPr>
        <w:spacing w:line="360" w:lineRule="auto"/>
        <w:contextualSpacing/>
        <w:jc w:val="both"/>
        <w:rPr>
          <w:rFonts w:ascii="Palatino Linotype" w:hAnsi="Palatino Linotype" w:cs="Tahoma"/>
          <w:sz w:val="22"/>
          <w:szCs w:val="22"/>
          <w:lang w:val="es-ES"/>
        </w:rPr>
      </w:pPr>
      <w:r w:rsidRPr="00870DAF">
        <w:rPr>
          <w:rFonts w:ascii="Palatino Linotype" w:hAnsi="Palatino Linotype" w:cs="Tahoma"/>
          <w:sz w:val="22"/>
          <w:szCs w:val="22"/>
          <w:lang w:val="es-ES"/>
        </w:rPr>
        <w:t>Ante dicha circunstancia, el ahora Recurrente se inconformó porque no le habían proporcionado los documentos que dieran cuenta de la información pormenorizada, es decir, de las obras a las que estaba destinado el recurso proporcionado</w:t>
      </w:r>
      <w:r w:rsidR="00D62EF8" w:rsidRPr="00870DAF">
        <w:rPr>
          <w:rFonts w:ascii="Palatino Linotype" w:hAnsi="Palatino Linotype" w:cs="Tahoma"/>
          <w:sz w:val="22"/>
          <w:szCs w:val="22"/>
          <w:lang w:val="es-ES"/>
        </w:rPr>
        <w:t xml:space="preserve"> y en la temporalidad solicitada</w:t>
      </w:r>
      <w:r w:rsidRPr="00870DAF">
        <w:rPr>
          <w:rFonts w:ascii="Palatino Linotype" w:hAnsi="Palatino Linotype" w:cs="Tahoma"/>
          <w:sz w:val="22"/>
          <w:szCs w:val="22"/>
          <w:lang w:val="es-ES"/>
        </w:rPr>
        <w:t>.</w:t>
      </w:r>
    </w:p>
    <w:p w14:paraId="26ECB181" w14:textId="77777777" w:rsidR="00C80AFC" w:rsidRPr="00870DAF" w:rsidRDefault="00C80AFC" w:rsidP="00836F77">
      <w:pPr>
        <w:spacing w:line="360" w:lineRule="auto"/>
        <w:contextualSpacing/>
        <w:jc w:val="both"/>
        <w:rPr>
          <w:rFonts w:ascii="Palatino Linotype" w:hAnsi="Palatino Linotype" w:cs="Tahoma"/>
          <w:sz w:val="22"/>
          <w:szCs w:val="22"/>
          <w:lang w:val="es-ES"/>
        </w:rPr>
      </w:pPr>
    </w:p>
    <w:p w14:paraId="219BB37C" w14:textId="65782F52" w:rsidR="00D5777D" w:rsidRPr="00870DAF" w:rsidRDefault="00C80AFC" w:rsidP="00836F77">
      <w:pPr>
        <w:spacing w:line="360" w:lineRule="auto"/>
        <w:contextualSpacing/>
        <w:jc w:val="both"/>
        <w:rPr>
          <w:rFonts w:ascii="Palatino Linotype" w:hAnsi="Palatino Linotype" w:cs="Tahoma"/>
          <w:sz w:val="22"/>
          <w:szCs w:val="22"/>
          <w:lang w:val="es-ES"/>
        </w:rPr>
      </w:pPr>
      <w:r w:rsidRPr="00870DAF">
        <w:rPr>
          <w:rFonts w:ascii="Palatino Linotype" w:hAnsi="Palatino Linotype" w:cs="Tahoma"/>
          <w:sz w:val="22"/>
          <w:szCs w:val="22"/>
          <w:lang w:val="es-ES"/>
        </w:rPr>
        <w:t xml:space="preserve">Derivado de lo anterior, </w:t>
      </w:r>
      <w:r w:rsidR="007B5ACD" w:rsidRPr="00870DAF">
        <w:rPr>
          <w:rFonts w:ascii="Palatino Linotype" w:hAnsi="Palatino Linotype" w:cs="Tahoma"/>
          <w:sz w:val="22"/>
          <w:szCs w:val="22"/>
          <w:lang w:val="es-ES"/>
        </w:rPr>
        <w:t xml:space="preserve">la Unidad de Transparencia </w:t>
      </w:r>
      <w:r w:rsidRPr="00870DAF">
        <w:rPr>
          <w:rFonts w:ascii="Palatino Linotype" w:hAnsi="Palatino Linotype" w:cs="Tahoma"/>
          <w:sz w:val="22"/>
          <w:szCs w:val="22"/>
          <w:lang w:val="es-ES"/>
        </w:rPr>
        <w:t xml:space="preserve">durante la sustanciación del medio de impugnación precisó </w:t>
      </w:r>
      <w:r w:rsidR="00D5777D" w:rsidRPr="00870DAF">
        <w:rPr>
          <w:rFonts w:ascii="Palatino Linotype" w:hAnsi="Palatino Linotype" w:cs="Tahoma"/>
          <w:sz w:val="22"/>
          <w:szCs w:val="22"/>
          <w:lang w:val="es-ES"/>
        </w:rPr>
        <w:t xml:space="preserve">que la información no podía ser proporcionada en los términos planteados debido a que no era posible contar con datos finales o definitivos </w:t>
      </w:r>
      <w:r w:rsidR="00B825BE" w:rsidRPr="00870DAF">
        <w:rPr>
          <w:rFonts w:ascii="Palatino Linotype" w:hAnsi="Palatino Linotype" w:cs="Tahoma"/>
          <w:sz w:val="22"/>
          <w:szCs w:val="22"/>
          <w:lang w:val="es-ES"/>
        </w:rPr>
        <w:t>del primero de enero al treinta y uno de diciembre</w:t>
      </w:r>
      <w:r w:rsidR="00D5777D" w:rsidRPr="00870DAF">
        <w:rPr>
          <w:rFonts w:ascii="Palatino Linotype" w:hAnsi="Palatino Linotype" w:cs="Tahoma"/>
          <w:sz w:val="22"/>
          <w:szCs w:val="22"/>
          <w:lang w:val="es-ES"/>
        </w:rPr>
        <w:t xml:space="preserve"> del ejercicio fiscal dos mil veinticinco.</w:t>
      </w:r>
    </w:p>
    <w:p w14:paraId="646A4EB7" w14:textId="77777777" w:rsidR="00D5777D" w:rsidRPr="00870DAF" w:rsidRDefault="00D5777D" w:rsidP="00836F77">
      <w:pPr>
        <w:spacing w:line="360" w:lineRule="auto"/>
        <w:contextualSpacing/>
        <w:jc w:val="both"/>
        <w:rPr>
          <w:rFonts w:ascii="Palatino Linotype" w:hAnsi="Palatino Linotype" w:cs="Tahoma"/>
          <w:sz w:val="22"/>
          <w:szCs w:val="22"/>
          <w:lang w:val="es-ES"/>
        </w:rPr>
      </w:pPr>
    </w:p>
    <w:p w14:paraId="771DE879" w14:textId="77777777" w:rsidR="002E4CB1" w:rsidRPr="00870DAF" w:rsidRDefault="00D5777D" w:rsidP="00836F77">
      <w:pPr>
        <w:spacing w:line="360" w:lineRule="auto"/>
        <w:contextualSpacing/>
        <w:jc w:val="both"/>
        <w:rPr>
          <w:rFonts w:ascii="Palatino Linotype" w:hAnsi="Palatino Linotype" w:cs="Tahoma"/>
          <w:sz w:val="22"/>
          <w:szCs w:val="22"/>
          <w:lang w:val="es-ES"/>
        </w:rPr>
      </w:pPr>
      <w:r w:rsidRPr="00870DAF">
        <w:rPr>
          <w:rFonts w:ascii="Palatino Linotype" w:hAnsi="Palatino Linotype" w:cs="Tahoma"/>
          <w:sz w:val="22"/>
          <w:szCs w:val="22"/>
          <w:lang w:val="es-ES"/>
        </w:rPr>
        <w:t>Así, de lo expuesto, se logra colegir que el Sujeto Obligado</w:t>
      </w:r>
      <w:r w:rsidR="002E4CB1" w:rsidRPr="00870DAF">
        <w:rPr>
          <w:rFonts w:ascii="Palatino Linotype" w:hAnsi="Palatino Linotype" w:cs="Tahoma"/>
          <w:sz w:val="22"/>
          <w:szCs w:val="22"/>
          <w:lang w:val="es-ES"/>
        </w:rPr>
        <w:t xml:space="preserve"> si bien, a través de la Dirección de Obras Públicas indicó el presupuesto asignado respecto del capítulo 6000, lo cierto es que no proporcionó los documentos con el grado de desglose requerido, además de que durante la sustanciación del medio de impugnación</w:t>
      </w:r>
      <w:r w:rsidR="0046739D" w:rsidRPr="00870DAF">
        <w:rPr>
          <w:rFonts w:ascii="Palatino Linotype" w:hAnsi="Palatino Linotype" w:cs="Tahoma"/>
          <w:sz w:val="22"/>
          <w:szCs w:val="22"/>
          <w:lang w:val="es-ES"/>
        </w:rPr>
        <w:t xml:space="preserve"> señaló que no contaba con la información en el periodo requerido</w:t>
      </w:r>
      <w:r w:rsidR="002E4CB1" w:rsidRPr="00870DAF">
        <w:rPr>
          <w:rFonts w:ascii="Palatino Linotype" w:hAnsi="Palatino Linotype" w:cs="Tahoma"/>
          <w:sz w:val="22"/>
          <w:szCs w:val="22"/>
          <w:lang w:val="es-ES"/>
        </w:rPr>
        <w:t>.</w:t>
      </w:r>
      <w:r w:rsidR="0046739D" w:rsidRPr="00870DAF">
        <w:rPr>
          <w:rFonts w:ascii="Palatino Linotype" w:hAnsi="Palatino Linotype" w:cs="Tahoma"/>
          <w:sz w:val="22"/>
          <w:szCs w:val="22"/>
          <w:lang w:val="es-ES"/>
        </w:rPr>
        <w:t xml:space="preserve"> </w:t>
      </w:r>
    </w:p>
    <w:p w14:paraId="47DDF0E2" w14:textId="77777777" w:rsidR="002E4CB1" w:rsidRPr="00870DAF" w:rsidRDefault="002E4CB1" w:rsidP="00836F77">
      <w:pPr>
        <w:spacing w:line="360" w:lineRule="auto"/>
        <w:contextualSpacing/>
        <w:jc w:val="both"/>
        <w:rPr>
          <w:rFonts w:ascii="Palatino Linotype" w:hAnsi="Palatino Linotype" w:cs="Tahoma"/>
          <w:sz w:val="22"/>
          <w:szCs w:val="22"/>
          <w:lang w:val="es-ES"/>
        </w:rPr>
      </w:pPr>
    </w:p>
    <w:p w14:paraId="7CB7F315" w14:textId="09C1E327" w:rsidR="00D5777D" w:rsidRPr="00870DAF" w:rsidRDefault="002E4CB1" w:rsidP="00836F77">
      <w:pPr>
        <w:spacing w:line="360" w:lineRule="auto"/>
        <w:contextualSpacing/>
        <w:jc w:val="both"/>
        <w:rPr>
          <w:rFonts w:ascii="Palatino Linotype" w:hAnsi="Palatino Linotype" w:cs="Tahoma"/>
          <w:sz w:val="22"/>
          <w:szCs w:val="22"/>
          <w:lang w:val="es-ES"/>
        </w:rPr>
      </w:pPr>
      <w:r w:rsidRPr="00870DAF">
        <w:rPr>
          <w:rFonts w:ascii="Palatino Linotype" w:hAnsi="Palatino Linotype" w:cs="Tahoma"/>
          <w:sz w:val="22"/>
          <w:szCs w:val="22"/>
          <w:lang w:val="es-ES"/>
        </w:rPr>
        <w:lastRenderedPageBreak/>
        <w:t>E</w:t>
      </w:r>
      <w:r w:rsidR="0046739D" w:rsidRPr="00870DAF">
        <w:rPr>
          <w:rFonts w:ascii="Palatino Linotype" w:hAnsi="Palatino Linotype" w:cs="Tahoma"/>
          <w:sz w:val="22"/>
          <w:szCs w:val="22"/>
          <w:lang w:val="es-ES"/>
        </w:rPr>
        <w:t xml:space="preserve">n este sentido si bien, el ahora Recurrente </w:t>
      </w:r>
      <w:r w:rsidR="00D62EF8" w:rsidRPr="00870DAF">
        <w:rPr>
          <w:rFonts w:ascii="Palatino Linotype" w:hAnsi="Palatino Linotype" w:cs="Tahoma"/>
          <w:sz w:val="22"/>
          <w:szCs w:val="22"/>
          <w:lang w:val="es-ES"/>
        </w:rPr>
        <w:t xml:space="preserve">señaló el presupuesto aprobado además de que si bien </w:t>
      </w:r>
      <w:r w:rsidR="0046739D" w:rsidRPr="00870DAF">
        <w:rPr>
          <w:rFonts w:ascii="Palatino Linotype" w:hAnsi="Palatino Linotype" w:cs="Tahoma"/>
          <w:sz w:val="22"/>
          <w:szCs w:val="22"/>
          <w:lang w:val="es-ES"/>
        </w:rPr>
        <w:t>solicitó información respecto de un periodo que a la fecha de la solicitud no había sido generada, lo cierto es que, el ente Recurrido debió pronunciarse respecto del primero de enero al dieciocho de agosto de dos mil veinticinco a efecto de garantizar el derecho de acceso a la información</w:t>
      </w:r>
      <w:r w:rsidR="00D62EF8" w:rsidRPr="00870DAF">
        <w:rPr>
          <w:rFonts w:ascii="Palatino Linotype" w:hAnsi="Palatino Linotype" w:cs="Tahoma"/>
          <w:sz w:val="22"/>
          <w:szCs w:val="22"/>
          <w:lang w:val="es-ES"/>
        </w:rPr>
        <w:t xml:space="preserve"> con el grado de desagregación </w:t>
      </w:r>
      <w:proofErr w:type="spellStart"/>
      <w:r w:rsidR="00D62EF8" w:rsidRPr="00870DAF">
        <w:rPr>
          <w:rFonts w:ascii="Palatino Linotype" w:hAnsi="Palatino Linotype" w:cs="Tahoma"/>
          <w:sz w:val="22"/>
          <w:szCs w:val="22"/>
          <w:lang w:val="es-ES"/>
        </w:rPr>
        <w:t>solitado</w:t>
      </w:r>
      <w:proofErr w:type="spellEnd"/>
      <w:r w:rsidR="0046739D" w:rsidRPr="00870DAF">
        <w:rPr>
          <w:rFonts w:ascii="Palatino Linotype" w:hAnsi="Palatino Linotype" w:cs="Tahoma"/>
          <w:sz w:val="22"/>
          <w:szCs w:val="22"/>
          <w:lang w:val="es-ES"/>
        </w:rPr>
        <w:t>.</w:t>
      </w:r>
    </w:p>
    <w:p w14:paraId="11BAB94C" w14:textId="77777777" w:rsidR="0046739D" w:rsidRPr="00870DAF" w:rsidRDefault="0046739D" w:rsidP="00836F77">
      <w:pPr>
        <w:spacing w:line="360" w:lineRule="auto"/>
        <w:contextualSpacing/>
        <w:jc w:val="both"/>
        <w:rPr>
          <w:rFonts w:ascii="Palatino Linotype" w:hAnsi="Palatino Linotype" w:cs="Tahoma"/>
          <w:sz w:val="22"/>
          <w:szCs w:val="22"/>
          <w:lang w:val="es-ES"/>
        </w:rPr>
      </w:pPr>
    </w:p>
    <w:p w14:paraId="1073ACB8" w14:textId="675989E5" w:rsidR="007B5ACD" w:rsidRPr="0046739D" w:rsidRDefault="0046739D" w:rsidP="00836F77">
      <w:pPr>
        <w:spacing w:line="360" w:lineRule="auto"/>
        <w:contextualSpacing/>
        <w:jc w:val="both"/>
        <w:rPr>
          <w:rFonts w:ascii="Palatino Linotype" w:hAnsi="Palatino Linotype" w:cs="Tahoma"/>
          <w:sz w:val="22"/>
          <w:szCs w:val="22"/>
          <w:lang w:val="es-ES"/>
        </w:rPr>
      </w:pPr>
      <w:r w:rsidRPr="00870DAF">
        <w:rPr>
          <w:rFonts w:ascii="Palatino Linotype" w:hAnsi="Palatino Linotype" w:cs="Tahoma"/>
          <w:sz w:val="22"/>
          <w:szCs w:val="22"/>
          <w:lang w:val="es-ES"/>
        </w:rPr>
        <w:t xml:space="preserve">Conforme a lo expuesto, </w:t>
      </w:r>
      <w:r w:rsidR="007B5ACD" w:rsidRPr="00870DAF">
        <w:rPr>
          <w:rFonts w:ascii="Palatino Linotype" w:hAnsi="Palatino Linotype"/>
          <w:bCs/>
          <w:iCs/>
          <w:sz w:val="22"/>
          <w:szCs w:val="22"/>
        </w:rPr>
        <w:t xml:space="preserve">se logra observar que el Ayuntamiento de </w:t>
      </w:r>
      <w:r w:rsidRPr="00870DAF">
        <w:rPr>
          <w:rFonts w:ascii="Palatino Linotype" w:hAnsi="Palatino Linotype"/>
          <w:bCs/>
          <w:iCs/>
          <w:sz w:val="22"/>
          <w:szCs w:val="22"/>
        </w:rPr>
        <w:t>Almoloya de Juárez</w:t>
      </w:r>
      <w:r w:rsidR="007B5ACD" w:rsidRPr="00870DAF">
        <w:rPr>
          <w:rFonts w:ascii="Palatino Linotype" w:hAnsi="Palatino Linotype"/>
          <w:bCs/>
          <w:iCs/>
          <w:sz w:val="22"/>
          <w:szCs w:val="22"/>
        </w:rPr>
        <w:t xml:space="preserve">, </w:t>
      </w:r>
      <w:r w:rsidR="00D62EF8" w:rsidRPr="00870DAF">
        <w:rPr>
          <w:rFonts w:ascii="Palatino Linotype" w:hAnsi="Palatino Linotype"/>
          <w:bCs/>
          <w:iCs/>
          <w:sz w:val="22"/>
          <w:szCs w:val="22"/>
        </w:rPr>
        <w:t xml:space="preserve">omitió la entrega de los documentos solicitados además de que cumplió parcialmente </w:t>
      </w:r>
      <w:r w:rsidR="007B5ACD" w:rsidRPr="00870DAF">
        <w:rPr>
          <w:rFonts w:ascii="Palatino Linotype" w:hAnsi="Palatino Linotype"/>
          <w:bCs/>
          <w:iCs/>
          <w:sz w:val="22"/>
          <w:szCs w:val="22"/>
        </w:rPr>
        <w:t xml:space="preserve">con el procedimiento de búsqueda al omitir gestionar la solicitud de información a </w:t>
      </w:r>
      <w:r w:rsidRPr="00870DAF">
        <w:rPr>
          <w:rFonts w:ascii="Palatino Linotype" w:hAnsi="Palatino Linotype"/>
          <w:bCs/>
          <w:iCs/>
          <w:sz w:val="22"/>
          <w:szCs w:val="22"/>
        </w:rPr>
        <w:t>la Tesorería Municipal</w:t>
      </w:r>
      <w:r w:rsidR="007B5ACD" w:rsidRPr="00870DAF">
        <w:rPr>
          <w:rFonts w:ascii="Palatino Linotype" w:hAnsi="Palatino Linotype"/>
          <w:bCs/>
          <w:iCs/>
          <w:sz w:val="22"/>
          <w:szCs w:val="22"/>
        </w:rPr>
        <w:t xml:space="preserve">, unidad administrativa competente para conocer de lo requerido, lo cual da como resultado que el agravio sea </w:t>
      </w:r>
      <w:r w:rsidR="007B5ACD" w:rsidRPr="00870DAF">
        <w:rPr>
          <w:rFonts w:ascii="Palatino Linotype" w:hAnsi="Palatino Linotype"/>
          <w:b/>
          <w:iCs/>
          <w:sz w:val="22"/>
          <w:szCs w:val="22"/>
        </w:rPr>
        <w:t>FUNDADO.</w:t>
      </w:r>
    </w:p>
    <w:bookmarkEnd w:id="15"/>
    <w:p w14:paraId="40B5DA39" w14:textId="77777777" w:rsidR="007B5ACD" w:rsidRPr="00AC17E4" w:rsidRDefault="007B5ACD" w:rsidP="00836F77">
      <w:pPr>
        <w:spacing w:line="360" w:lineRule="auto"/>
        <w:contextualSpacing/>
        <w:jc w:val="both"/>
        <w:rPr>
          <w:rFonts w:ascii="Palatino Linotype" w:hAnsi="Palatino Linotype" w:cs="Tahoma"/>
          <w:iCs/>
          <w:sz w:val="22"/>
          <w:szCs w:val="22"/>
        </w:rPr>
      </w:pPr>
    </w:p>
    <w:p w14:paraId="65A1220F" w14:textId="5EC9C958" w:rsidR="0046739D" w:rsidRPr="0046739D" w:rsidRDefault="007B5ACD" w:rsidP="00836F77">
      <w:pPr>
        <w:spacing w:line="360" w:lineRule="auto"/>
        <w:contextualSpacing/>
        <w:jc w:val="both"/>
        <w:rPr>
          <w:rFonts w:ascii="Palatino Linotype" w:hAnsi="Palatino Linotype" w:cs="Tahoma"/>
          <w:sz w:val="22"/>
          <w:szCs w:val="22"/>
        </w:rPr>
      </w:pPr>
      <w:r>
        <w:rPr>
          <w:rFonts w:ascii="Palatino Linotype" w:hAnsi="Palatino Linotype"/>
          <w:bCs/>
          <w:iCs/>
          <w:sz w:val="22"/>
          <w:szCs w:val="22"/>
        </w:rPr>
        <w:t xml:space="preserve">De lo expuesto, se logra vislumbrar que para atender el requerimiento de información el </w:t>
      </w:r>
      <w:r w:rsidR="0046739D">
        <w:rPr>
          <w:rFonts w:ascii="Palatino Linotype" w:hAnsi="Palatino Linotype"/>
          <w:bCs/>
          <w:iCs/>
          <w:sz w:val="22"/>
          <w:szCs w:val="22"/>
        </w:rPr>
        <w:t xml:space="preserve">Sujeto Obligado </w:t>
      </w:r>
      <w:r>
        <w:rPr>
          <w:rFonts w:ascii="Palatino Linotype" w:hAnsi="Palatino Linotype"/>
          <w:bCs/>
          <w:iCs/>
          <w:sz w:val="22"/>
          <w:szCs w:val="22"/>
        </w:rPr>
        <w:t xml:space="preserve">deberá realizar una búsqueda exhaustiva en todas sus unidades administrativas competentes entre las que no podrá omitir a la </w:t>
      </w:r>
      <w:r w:rsidR="0046739D">
        <w:rPr>
          <w:rFonts w:ascii="Palatino Linotype" w:hAnsi="Palatino Linotype"/>
          <w:bCs/>
          <w:iCs/>
          <w:sz w:val="22"/>
          <w:szCs w:val="22"/>
        </w:rPr>
        <w:t xml:space="preserve">Tesorería Municipal o en su caso aquella que posea la información solicitada, </w:t>
      </w:r>
      <w:r>
        <w:rPr>
          <w:rFonts w:ascii="Palatino Linotype" w:hAnsi="Palatino Linotype"/>
          <w:bCs/>
          <w:iCs/>
          <w:sz w:val="22"/>
          <w:szCs w:val="22"/>
        </w:rPr>
        <w:t xml:space="preserve">a efecto de que proporcione </w:t>
      </w:r>
      <w:r w:rsidR="0046739D">
        <w:rPr>
          <w:rFonts w:ascii="Palatino Linotype" w:hAnsi="Palatino Linotype" w:cs="Tahoma"/>
          <w:sz w:val="22"/>
          <w:szCs w:val="22"/>
        </w:rPr>
        <w:t xml:space="preserve">los documentos relacionados con la inversión pública establecidas en el capítulo 6000 “Inversión Pública en </w:t>
      </w:r>
      <w:r w:rsidR="00B825BE">
        <w:rPr>
          <w:rFonts w:ascii="Palatino Linotype" w:hAnsi="Palatino Linotype" w:cs="Tahoma"/>
          <w:sz w:val="22"/>
          <w:szCs w:val="22"/>
        </w:rPr>
        <w:t>bienes</w:t>
      </w:r>
      <w:r w:rsidR="0046739D">
        <w:rPr>
          <w:rFonts w:ascii="Palatino Linotype" w:hAnsi="Palatino Linotype" w:cs="Tahoma"/>
          <w:sz w:val="22"/>
          <w:szCs w:val="22"/>
        </w:rPr>
        <w:t xml:space="preserve"> de dominio público”, del primero de enero al dieciocho de agosto de dos mil veinticinco</w:t>
      </w:r>
      <w:r w:rsidR="0046739D">
        <w:rPr>
          <w:rFonts w:ascii="Palatino Linotype" w:hAnsi="Palatino Linotype"/>
          <w:bCs/>
          <w:iCs/>
          <w:sz w:val="22"/>
          <w:szCs w:val="22"/>
        </w:rPr>
        <w:t>.</w:t>
      </w:r>
    </w:p>
    <w:p w14:paraId="53EC9C61" w14:textId="71A48E7C" w:rsidR="007B5ACD" w:rsidRDefault="007B5ACD" w:rsidP="00836F77">
      <w:pPr>
        <w:spacing w:line="360" w:lineRule="auto"/>
        <w:contextualSpacing/>
        <w:jc w:val="both"/>
        <w:rPr>
          <w:rFonts w:ascii="Palatino Linotype" w:hAnsi="Palatino Linotype"/>
          <w:bCs/>
          <w:iCs/>
          <w:sz w:val="22"/>
          <w:szCs w:val="22"/>
        </w:rPr>
      </w:pPr>
    </w:p>
    <w:p w14:paraId="373807E3" w14:textId="77777777" w:rsidR="007B5ACD" w:rsidRPr="005B34C3" w:rsidRDefault="007B5ACD" w:rsidP="00836F77">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Dicha circunstancia, </w:t>
      </w:r>
      <w:r w:rsidRPr="005B34C3">
        <w:rPr>
          <w:rFonts w:ascii="Palatino Linotype" w:hAnsi="Palatino Linotype"/>
          <w:bCs/>
          <w:iCs/>
          <w:sz w:val="22"/>
          <w:szCs w:val="22"/>
        </w:rPr>
        <w:t>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B935059" w14:textId="77777777" w:rsidR="007B5ACD" w:rsidRPr="005B34C3" w:rsidRDefault="007B5ACD" w:rsidP="00836F77">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5D7E7212" w14:textId="77777777" w:rsidR="007B5ACD" w:rsidRPr="005B34C3" w:rsidRDefault="007B5ACD" w:rsidP="00836F77">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6EB1399" w14:textId="77777777" w:rsidR="007B5ACD" w:rsidRPr="005B34C3" w:rsidRDefault="007B5ACD" w:rsidP="00836F77">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135BC67A" w14:textId="77777777" w:rsidR="007B5ACD" w:rsidRDefault="007B5ACD" w:rsidP="00836F77">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w:t>
      </w:r>
      <w:r>
        <w:rPr>
          <w:rFonts w:ascii="Palatino Linotype" w:hAnsi="Palatino Linotype"/>
          <w:bCs/>
          <w:iCs/>
          <w:sz w:val="22"/>
          <w:szCs w:val="22"/>
        </w:rPr>
        <w:t xml:space="preserve">la información solicitada. </w:t>
      </w:r>
    </w:p>
    <w:p w14:paraId="0BBD94D7" w14:textId="77777777" w:rsidR="00836F77" w:rsidRDefault="00836F77" w:rsidP="00836F77">
      <w:pPr>
        <w:spacing w:line="360" w:lineRule="auto"/>
        <w:contextualSpacing/>
        <w:jc w:val="both"/>
        <w:rPr>
          <w:rFonts w:ascii="Palatino Linotype" w:hAnsi="Palatino Linotype"/>
          <w:bCs/>
          <w:iCs/>
          <w:sz w:val="22"/>
          <w:szCs w:val="22"/>
        </w:rPr>
      </w:pPr>
    </w:p>
    <w:p w14:paraId="41D23D83" w14:textId="1B99AC43" w:rsidR="00836F77" w:rsidRDefault="00836F77" w:rsidP="00836F77">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Lo anterior, toma sustento con base en el presupuesto municipal aprobado para el ejercicio fiscal dos mil veinticinco, visible en el siguiente enlace </w:t>
      </w:r>
      <w:hyperlink r:id="rId7" w:history="1">
        <w:r w:rsidRPr="009D456E">
          <w:rPr>
            <w:rStyle w:val="Hipervnculo"/>
            <w:rFonts w:ascii="Palatino Linotype" w:hAnsi="Palatino Linotype"/>
            <w:bCs/>
            <w:iCs/>
            <w:sz w:val="22"/>
            <w:szCs w:val="22"/>
          </w:rPr>
          <w:t>https://almoloyadejuarez.gob.mx/wp-content/uploads/2025/05/PRESUPUESTO-DE-EGRESOS-APROBADO.pdf</w:t>
        </w:r>
      </w:hyperlink>
      <w:r>
        <w:rPr>
          <w:rFonts w:ascii="Palatino Linotype" w:hAnsi="Palatino Linotype"/>
          <w:bCs/>
          <w:iCs/>
          <w:sz w:val="22"/>
          <w:szCs w:val="22"/>
        </w:rPr>
        <w:t>, en el cual se logró vislumbrar que el Ayuntamiento de Almoloya de Juárez aprobó un presupuesto por la cantidad de 172,276,400.00 (Ciento setenta y dos millones, doscientos setenta y seis mil cuatrocientos pesos 00/100 M.N) para inversión pública (Capítulo 6000), por lo que deberá entregar los documentos en donde se advierta la información solicitada</w:t>
      </w:r>
      <w:r w:rsidR="002E4CB1">
        <w:rPr>
          <w:rFonts w:ascii="Palatino Linotype" w:hAnsi="Palatino Linotype"/>
          <w:bCs/>
          <w:iCs/>
          <w:sz w:val="22"/>
          <w:szCs w:val="22"/>
        </w:rPr>
        <w:t xml:space="preserve"> con el mayor grado de desagregación posible</w:t>
      </w:r>
      <w:r>
        <w:rPr>
          <w:rFonts w:ascii="Palatino Linotype" w:hAnsi="Palatino Linotype"/>
          <w:bCs/>
          <w:iCs/>
          <w:sz w:val="22"/>
          <w:szCs w:val="22"/>
        </w:rPr>
        <w:t xml:space="preserve">. </w:t>
      </w:r>
    </w:p>
    <w:p w14:paraId="42D9ED65" w14:textId="77777777" w:rsidR="007B5ACD" w:rsidRDefault="007B5ACD" w:rsidP="00836F77">
      <w:pPr>
        <w:spacing w:line="360" w:lineRule="auto"/>
        <w:contextualSpacing/>
        <w:jc w:val="both"/>
        <w:rPr>
          <w:rFonts w:ascii="Palatino Linotype" w:hAnsi="Palatino Linotype"/>
          <w:bCs/>
          <w:iCs/>
          <w:sz w:val="22"/>
          <w:szCs w:val="22"/>
        </w:rPr>
      </w:pPr>
    </w:p>
    <w:p w14:paraId="3D750293" w14:textId="77777777" w:rsidR="007B5ACD" w:rsidRDefault="007B5ACD" w:rsidP="00836F77">
      <w:pPr>
        <w:shd w:val="clear" w:color="auto" w:fill="FFFFFF"/>
        <w:spacing w:line="360" w:lineRule="auto"/>
        <w:contextualSpacing/>
        <w:jc w:val="both"/>
        <w:rPr>
          <w:rFonts w:ascii="Palatino Linotype" w:hAnsi="Palatino Linotype"/>
          <w:sz w:val="22"/>
          <w:szCs w:val="22"/>
          <w:lang w:val="es-ES"/>
        </w:rPr>
      </w:pPr>
      <w:r w:rsidRPr="005D018C">
        <w:rPr>
          <w:rFonts w:ascii="Palatino Linotype" w:hAnsi="Palatino Linotype"/>
          <w:sz w:val="22"/>
          <w:szCs w:val="22"/>
          <w:lang w:val="es-ES"/>
        </w:rPr>
        <w:t xml:space="preserve">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w:t>
      </w:r>
      <w:r w:rsidRPr="005D018C">
        <w:rPr>
          <w:rFonts w:ascii="Palatino Linotype" w:hAnsi="Palatino Linotype"/>
          <w:sz w:val="22"/>
          <w:szCs w:val="22"/>
          <w:lang w:val="es-ES"/>
        </w:rPr>
        <w:lastRenderedPageBreak/>
        <w:t>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CF094CC" w14:textId="77777777" w:rsidR="007B5ACD" w:rsidRDefault="007B5ACD" w:rsidP="00836F77">
      <w:pPr>
        <w:shd w:val="clear" w:color="auto" w:fill="FFFFFF"/>
        <w:spacing w:line="360" w:lineRule="auto"/>
        <w:contextualSpacing/>
        <w:jc w:val="both"/>
        <w:rPr>
          <w:rFonts w:ascii="Palatino Linotype" w:hAnsi="Palatino Linotype"/>
          <w:sz w:val="22"/>
          <w:szCs w:val="22"/>
          <w:lang w:val="es-ES"/>
        </w:rPr>
      </w:pPr>
    </w:p>
    <w:p w14:paraId="44893651" w14:textId="77777777" w:rsidR="007B5ACD" w:rsidRPr="00C84CF1" w:rsidRDefault="007B5ACD" w:rsidP="00836F77">
      <w:pPr>
        <w:shd w:val="clear" w:color="auto" w:fill="FFFFFF"/>
        <w:spacing w:line="360" w:lineRule="auto"/>
        <w:contextualSpacing/>
        <w:jc w:val="both"/>
        <w:rPr>
          <w:rFonts w:ascii="Palatino Linotype" w:hAnsi="Palatino Linotype"/>
          <w:color w:val="222222"/>
          <w:sz w:val="22"/>
          <w:szCs w:val="22"/>
          <w:lang w:val="es-ES"/>
        </w:rPr>
      </w:pPr>
      <w:r w:rsidRPr="00CC3130">
        <w:rPr>
          <w:rFonts w:ascii="Palatino Linotype" w:hAnsi="Palatino Linotype"/>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EF5A3F4" w14:textId="77777777" w:rsidR="007B5ACD" w:rsidRPr="001E4C98" w:rsidRDefault="007B5ACD" w:rsidP="00836F77">
      <w:pPr>
        <w:spacing w:line="360" w:lineRule="auto"/>
        <w:contextualSpacing/>
        <w:jc w:val="both"/>
        <w:rPr>
          <w:rFonts w:ascii="Palatino Linotype" w:hAnsi="Palatino Linotype"/>
          <w:color w:val="000000"/>
          <w:sz w:val="22"/>
          <w:szCs w:val="22"/>
          <w:lang w:eastAsia="es-ES_tradnl"/>
        </w:rPr>
      </w:pPr>
    </w:p>
    <w:p w14:paraId="109FC260" w14:textId="77777777" w:rsidR="007B5ACD" w:rsidRPr="001F4BBD" w:rsidRDefault="007B5ACD" w:rsidP="00836F77">
      <w:pPr>
        <w:pStyle w:val="Ttulo2"/>
        <w:spacing w:before="0" w:after="0" w:line="360" w:lineRule="auto"/>
        <w:contextualSpacing/>
        <w:rPr>
          <w:rFonts w:ascii="Palatino Linotype" w:hAnsi="Palatino Linotype"/>
          <w:b/>
          <w:bCs/>
          <w:color w:val="auto"/>
          <w:sz w:val="22"/>
          <w:szCs w:val="22"/>
        </w:rPr>
      </w:pPr>
      <w:bookmarkStart w:id="19" w:name="_Toc201094206"/>
      <w:bookmarkStart w:id="20" w:name="_Toc202357457"/>
      <w:bookmarkStart w:id="21" w:name="_Toc226638603"/>
      <w:r w:rsidRPr="001F4BBD">
        <w:rPr>
          <w:rFonts w:ascii="Palatino Linotype" w:hAnsi="Palatino Linotype"/>
          <w:b/>
          <w:bCs/>
          <w:color w:val="auto"/>
          <w:sz w:val="22"/>
          <w:szCs w:val="22"/>
        </w:rPr>
        <w:t>SEXTO. Decisión</w:t>
      </w:r>
      <w:bookmarkEnd w:id="19"/>
      <w:bookmarkEnd w:id="20"/>
      <w:bookmarkEnd w:id="21"/>
    </w:p>
    <w:p w14:paraId="5BF0A494" w14:textId="77777777" w:rsidR="007B5ACD" w:rsidRPr="004E3B5A" w:rsidRDefault="007B5ACD" w:rsidP="00836F77">
      <w:pPr>
        <w:spacing w:line="360" w:lineRule="auto"/>
        <w:contextualSpacing/>
        <w:jc w:val="both"/>
        <w:rPr>
          <w:rFonts w:ascii="Palatino Linotype" w:eastAsia="Palatino Linotype" w:hAnsi="Palatino Linotype" w:cs="Palatino Linotype"/>
          <w:sz w:val="22"/>
          <w:szCs w:val="22"/>
        </w:rPr>
      </w:pPr>
    </w:p>
    <w:p w14:paraId="63B20404" w14:textId="3FFF68F9" w:rsidR="007B5ACD" w:rsidRDefault="007B5ACD" w:rsidP="00836F77">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3D77C8" w:rsidRPr="00870DAF">
        <w:rPr>
          <w:rFonts w:ascii="Palatino Linotype" w:hAnsi="Palatino Linotype" w:cs="Tahoma"/>
          <w:b/>
          <w:sz w:val="22"/>
          <w:szCs w:val="22"/>
        </w:rPr>
        <w:t>MODIFI</w:t>
      </w:r>
      <w:r w:rsidRPr="00870DAF">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0046739D" w:rsidRPr="007B5ACD">
        <w:rPr>
          <w:rFonts w:ascii="Palatino Linotype" w:eastAsia="Palatino Linotype" w:hAnsi="Palatino Linotype" w:cs="Palatino Linotype"/>
          <w:sz w:val="22"/>
          <w:szCs w:val="22"/>
        </w:rPr>
        <w:t>00381/ALMOJU/IP/2025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32B5F43A" w14:textId="77777777" w:rsidR="00B825BE" w:rsidRPr="008A27E9" w:rsidRDefault="00B825BE" w:rsidP="00836F77">
      <w:pPr>
        <w:tabs>
          <w:tab w:val="left" w:pos="4962"/>
        </w:tabs>
        <w:spacing w:line="360" w:lineRule="auto"/>
        <w:contextualSpacing/>
        <w:jc w:val="both"/>
        <w:rPr>
          <w:rFonts w:ascii="Palatino Linotype" w:hAnsi="Palatino Linotype" w:cs="Tahoma"/>
          <w:sz w:val="22"/>
          <w:szCs w:val="22"/>
        </w:rPr>
      </w:pPr>
    </w:p>
    <w:p w14:paraId="3F50F41B" w14:textId="77777777" w:rsidR="007B5ACD" w:rsidRPr="00D86ECA" w:rsidRDefault="007B5ACD" w:rsidP="00836F77">
      <w:pPr>
        <w:spacing w:line="360" w:lineRule="auto"/>
        <w:contextualSpacing/>
        <w:jc w:val="both"/>
        <w:rPr>
          <w:rFonts w:ascii="Palatino Linotype" w:hAnsi="Palatino Linotype"/>
          <w:b/>
          <w:color w:val="000000"/>
          <w:sz w:val="22"/>
          <w:szCs w:val="22"/>
        </w:rPr>
      </w:pPr>
      <w:bookmarkStart w:id="22" w:name="_Toc199369393"/>
      <w:r w:rsidRPr="00D86ECA">
        <w:rPr>
          <w:rFonts w:ascii="Palatino Linotype" w:hAnsi="Palatino Linotype"/>
          <w:b/>
          <w:color w:val="000000"/>
          <w:sz w:val="22"/>
          <w:szCs w:val="22"/>
        </w:rPr>
        <w:t>Términos de la Resolución para el Recurrente</w:t>
      </w:r>
    </w:p>
    <w:p w14:paraId="1FB183CE" w14:textId="77777777" w:rsidR="007B5ACD" w:rsidRPr="00D86ECA" w:rsidRDefault="007B5ACD" w:rsidP="00836F77">
      <w:pPr>
        <w:spacing w:line="360" w:lineRule="auto"/>
        <w:contextualSpacing/>
        <w:jc w:val="both"/>
        <w:rPr>
          <w:rFonts w:ascii="Palatino Linotype" w:hAnsi="Palatino Linotype"/>
          <w:b/>
          <w:color w:val="FF0000"/>
          <w:sz w:val="22"/>
          <w:szCs w:val="22"/>
        </w:rPr>
      </w:pPr>
    </w:p>
    <w:p w14:paraId="781A4110" w14:textId="710C0B00" w:rsidR="007B5ACD" w:rsidRPr="00D86ECA" w:rsidRDefault="007B5ACD" w:rsidP="00836F77">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w:t>
      </w:r>
      <w:r>
        <w:rPr>
          <w:rFonts w:ascii="Palatino Linotype" w:hAnsi="Palatino Linotype"/>
          <w:color w:val="000000"/>
          <w:sz w:val="22"/>
          <w:szCs w:val="22"/>
        </w:rPr>
        <w:t xml:space="preserve">la </w:t>
      </w:r>
      <w:r w:rsidRPr="00D86ECA">
        <w:rPr>
          <w:rFonts w:ascii="Palatino Linotype" w:hAnsi="Palatino Linotype"/>
          <w:color w:val="000000"/>
          <w:sz w:val="22"/>
          <w:szCs w:val="22"/>
        </w:rPr>
        <w:t xml:space="preserve">razón, pues el </w:t>
      </w:r>
      <w:r>
        <w:rPr>
          <w:rFonts w:ascii="Palatino Linotype" w:hAnsi="Palatino Linotype" w:cs="Tahoma"/>
          <w:color w:val="0D0D0D" w:themeColor="text1" w:themeTint="F2"/>
          <w:sz w:val="22"/>
          <w:szCs w:val="22"/>
        </w:rPr>
        <w:t xml:space="preserve">Ayuntamiento de </w:t>
      </w:r>
      <w:r w:rsidR="0046739D">
        <w:rPr>
          <w:rFonts w:ascii="Palatino Linotype" w:hAnsi="Palatino Linotype" w:cs="Tahoma"/>
          <w:color w:val="0D0D0D" w:themeColor="text1" w:themeTint="F2"/>
          <w:sz w:val="22"/>
          <w:szCs w:val="22"/>
        </w:rPr>
        <w:t>Almoloya de Juárez</w:t>
      </w:r>
      <w:r w:rsidRPr="00D86ECA">
        <w:rPr>
          <w:rFonts w:ascii="Palatino Linotype" w:hAnsi="Palatino Linotype"/>
          <w:color w:val="000000"/>
          <w:sz w:val="22"/>
          <w:szCs w:val="22"/>
        </w:rPr>
        <w:t>,</w:t>
      </w:r>
      <w:r>
        <w:rPr>
          <w:rFonts w:ascii="Palatino Linotype" w:hAnsi="Palatino Linotype"/>
          <w:color w:val="000000"/>
          <w:sz w:val="22"/>
          <w:szCs w:val="22"/>
        </w:rPr>
        <w:t xml:space="preserve"> omitió realizar la gestión de la solicitud a las unidades administrativas competentes</w:t>
      </w:r>
      <w:r w:rsidRPr="00D86ECA">
        <w:rPr>
          <w:rFonts w:ascii="Palatino Linotype" w:hAnsi="Palatino Linotype"/>
          <w:color w:val="000000"/>
          <w:sz w:val="22"/>
          <w:szCs w:val="22"/>
        </w:rPr>
        <w:t>. La labor del Instituto, es apoyar a la población para acceder a la información pública y garantizar la protección de los datos personales.</w:t>
      </w:r>
    </w:p>
    <w:p w14:paraId="223EEABD" w14:textId="77777777" w:rsidR="007B5ACD" w:rsidRDefault="007B5ACD" w:rsidP="00836F77">
      <w:pPr>
        <w:spacing w:line="360" w:lineRule="auto"/>
        <w:ind w:right="-93"/>
        <w:contextualSpacing/>
        <w:jc w:val="both"/>
        <w:rPr>
          <w:rFonts w:ascii="Palatino Linotype" w:hAnsi="Palatino Linotype"/>
          <w:color w:val="000000"/>
          <w:sz w:val="22"/>
          <w:szCs w:val="22"/>
        </w:rPr>
      </w:pPr>
    </w:p>
    <w:p w14:paraId="62C02C1A" w14:textId="77777777" w:rsidR="007B5ACD" w:rsidRDefault="007B5ACD" w:rsidP="00836F77">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0168BA50" w14:textId="77777777" w:rsidR="007B5ACD" w:rsidRPr="00D86ECA" w:rsidRDefault="007B5ACD" w:rsidP="00836F77">
      <w:pPr>
        <w:spacing w:line="360" w:lineRule="auto"/>
        <w:ind w:right="-93"/>
        <w:contextualSpacing/>
        <w:jc w:val="both"/>
        <w:rPr>
          <w:rFonts w:ascii="Palatino Linotype" w:hAnsi="Palatino Linotype"/>
          <w:color w:val="000000"/>
          <w:sz w:val="22"/>
          <w:szCs w:val="22"/>
        </w:rPr>
      </w:pPr>
    </w:p>
    <w:p w14:paraId="29C052E0" w14:textId="77777777" w:rsidR="007B5ACD" w:rsidRPr="00903CC5" w:rsidRDefault="007B5ACD" w:rsidP="00836F77">
      <w:pPr>
        <w:pStyle w:val="Ttulo1"/>
        <w:spacing w:before="0" w:after="0" w:line="360" w:lineRule="auto"/>
        <w:contextualSpacing/>
        <w:jc w:val="center"/>
        <w:rPr>
          <w:rFonts w:ascii="Palatino Linotype" w:eastAsia="Calibri" w:hAnsi="Palatino Linotype"/>
          <w:b/>
          <w:bCs/>
          <w:color w:val="auto"/>
          <w:sz w:val="22"/>
          <w:szCs w:val="22"/>
        </w:rPr>
      </w:pPr>
      <w:bookmarkStart w:id="23" w:name="_Toc201094207"/>
      <w:bookmarkStart w:id="24" w:name="_Toc202357458"/>
      <w:bookmarkStart w:id="25" w:name="_Toc226638604"/>
      <w:r w:rsidRPr="00903CC5">
        <w:rPr>
          <w:rFonts w:ascii="Palatino Linotype" w:eastAsia="Calibri" w:hAnsi="Palatino Linotype"/>
          <w:b/>
          <w:bCs/>
          <w:color w:val="auto"/>
          <w:sz w:val="22"/>
          <w:szCs w:val="22"/>
        </w:rPr>
        <w:t>R E S U E L V E</w:t>
      </w:r>
      <w:bookmarkEnd w:id="22"/>
      <w:bookmarkEnd w:id="23"/>
      <w:bookmarkEnd w:id="24"/>
      <w:bookmarkEnd w:id="25"/>
    </w:p>
    <w:p w14:paraId="52381D9D" w14:textId="77777777" w:rsidR="007B5ACD" w:rsidRPr="00B71E3E" w:rsidRDefault="007B5ACD" w:rsidP="00836F77">
      <w:pPr>
        <w:spacing w:line="360" w:lineRule="auto"/>
        <w:ind w:right="-28"/>
        <w:contextualSpacing/>
        <w:jc w:val="both"/>
        <w:rPr>
          <w:rFonts w:ascii="Palatino Linotype" w:hAnsi="Palatino Linotype" w:cs="Tahoma"/>
          <w:b/>
          <w:bCs/>
          <w:sz w:val="22"/>
          <w:szCs w:val="22"/>
        </w:rPr>
      </w:pPr>
    </w:p>
    <w:p w14:paraId="4DD4E4E4" w14:textId="23C0A82E" w:rsidR="007B5ACD" w:rsidRPr="00B71E3E" w:rsidRDefault="007B5ACD" w:rsidP="00836F77">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870DAF">
        <w:rPr>
          <w:rFonts w:ascii="Palatino Linotype" w:eastAsia="Calibri" w:hAnsi="Palatino Linotype"/>
          <w:sz w:val="22"/>
          <w:szCs w:val="22"/>
        </w:rPr>
        <w:t xml:space="preserve">Se </w:t>
      </w:r>
      <w:r w:rsidR="003D77C8" w:rsidRPr="00870DAF">
        <w:rPr>
          <w:rFonts w:ascii="Palatino Linotype" w:eastAsia="Calibri" w:hAnsi="Palatino Linotype"/>
          <w:b/>
          <w:bCs/>
          <w:sz w:val="22"/>
          <w:szCs w:val="22"/>
        </w:rPr>
        <w:t>MODIFICA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w:t>
      </w:r>
      <w:r>
        <w:rPr>
          <w:rFonts w:ascii="Palatino Linotype" w:hAnsi="Palatino Linotype" w:cs="Tahoma"/>
          <w:color w:val="0D0D0D" w:themeColor="text1" w:themeTint="F2"/>
          <w:sz w:val="22"/>
          <w:szCs w:val="22"/>
        </w:rPr>
        <w:t xml:space="preserve">Ayuntamiento de </w:t>
      </w:r>
      <w:r w:rsidR="00B825BE">
        <w:rPr>
          <w:rFonts w:ascii="Palatino Linotype" w:hAnsi="Palatino Linotype" w:cs="Tahoma"/>
          <w:color w:val="0D0D0D" w:themeColor="text1" w:themeTint="F2"/>
          <w:sz w:val="22"/>
          <w:szCs w:val="22"/>
        </w:rPr>
        <w:t>Almoloya de Juárez</w:t>
      </w:r>
      <w:r>
        <w:rPr>
          <w:rFonts w:ascii="Palatino Linotype" w:hAnsi="Palatino Linotype" w:cs="Tahoma"/>
          <w:color w:val="0D0D0D" w:themeColor="text1" w:themeTint="F2"/>
          <w:sz w:val="22"/>
          <w:szCs w:val="22"/>
        </w:rPr>
        <w:t>,</w:t>
      </w:r>
      <w:r w:rsidRPr="00B71E3E">
        <w:rPr>
          <w:rFonts w:ascii="Palatino Linotype" w:eastAsia="Calibri" w:hAnsi="Palatino Linotype"/>
          <w:sz w:val="22"/>
          <w:szCs w:val="22"/>
        </w:rPr>
        <w:t xml:space="preserve"> a la solicitud de información</w:t>
      </w:r>
      <w:r>
        <w:rPr>
          <w:rFonts w:ascii="Palatino Linotype" w:eastAsia="Calibri" w:hAnsi="Palatino Linotype"/>
          <w:sz w:val="22"/>
          <w:szCs w:val="22"/>
        </w:rPr>
        <w:t xml:space="preserve"> </w:t>
      </w:r>
      <w:r w:rsidR="0046739D" w:rsidRPr="007B5ACD">
        <w:rPr>
          <w:rFonts w:ascii="Palatino Linotype" w:eastAsia="Palatino Linotype" w:hAnsi="Palatino Linotype" w:cs="Palatino Linotype"/>
          <w:sz w:val="22"/>
          <w:szCs w:val="22"/>
        </w:rPr>
        <w:t>00381/ALMOJU/IP/2025</w:t>
      </w:r>
      <w:r w:rsidR="0046739D">
        <w:rPr>
          <w:rFonts w:ascii="Palatino Linotype" w:eastAsia="Palatino Linotype" w:hAnsi="Palatino Linotype" w:cs="Palatino Linotype"/>
          <w:sz w:val="22"/>
          <w:szCs w:val="22"/>
        </w:rPr>
        <w:t xml:space="preserve"> </w:t>
      </w:r>
      <w:r w:rsidRPr="00B71E3E">
        <w:rPr>
          <w:rFonts w:ascii="Palatino Linotype" w:eastAsia="Calibri" w:hAnsi="Palatino Linotype"/>
          <w:sz w:val="22"/>
          <w:szCs w:val="22"/>
        </w:rPr>
        <w:t>por resultar</w:t>
      </w:r>
      <w:r>
        <w:rPr>
          <w:rFonts w:ascii="Palatino Linotype" w:eastAsia="Calibri" w:hAnsi="Palatino Linotype"/>
          <w:sz w:val="22"/>
          <w:szCs w:val="22"/>
        </w:rPr>
        <w:t xml:space="preserve">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7B5DE0AE" w14:textId="77777777" w:rsidR="007B5ACD" w:rsidRPr="00B71E3E" w:rsidRDefault="007B5ACD" w:rsidP="00836F77">
      <w:pPr>
        <w:widowControl w:val="0"/>
        <w:spacing w:line="360" w:lineRule="auto"/>
        <w:contextualSpacing/>
        <w:jc w:val="both"/>
        <w:rPr>
          <w:rFonts w:ascii="Palatino Linotype" w:eastAsia="Calibri" w:hAnsi="Palatino Linotype"/>
          <w:sz w:val="22"/>
          <w:szCs w:val="22"/>
        </w:rPr>
      </w:pPr>
    </w:p>
    <w:p w14:paraId="5B817BF4" w14:textId="525610D4" w:rsidR="007B5ACD" w:rsidRDefault="007B5ACD" w:rsidP="00836F77">
      <w:pPr>
        <w:spacing w:line="360" w:lineRule="auto"/>
        <w:contextualSpacing/>
        <w:jc w:val="both"/>
        <w:rPr>
          <w:rFonts w:ascii="Palatino Linotype" w:eastAsia="Calibri"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rPr>
        <w:t>entregue, a través del SAIMEX, previa búsqueda exhaustiva y razonable</w:t>
      </w:r>
      <w:r>
        <w:rPr>
          <w:rFonts w:ascii="Palatino Linotype" w:eastAsia="Calibri" w:hAnsi="Palatino Linotype" w:cs="Tahoma"/>
          <w:sz w:val="22"/>
          <w:szCs w:val="22"/>
        </w:rPr>
        <w:t xml:space="preserve"> en sus unidades administrativas competentes, </w:t>
      </w:r>
      <w:r w:rsidR="0046739D">
        <w:rPr>
          <w:rFonts w:ascii="Palatino Linotype" w:eastAsia="Calibri" w:hAnsi="Palatino Linotype" w:cs="Tahoma"/>
          <w:sz w:val="22"/>
          <w:szCs w:val="22"/>
        </w:rPr>
        <w:t xml:space="preserve">en su caso en versión pública, </w:t>
      </w:r>
      <w:r w:rsidR="00197479">
        <w:rPr>
          <w:rFonts w:ascii="Palatino Linotype" w:eastAsia="Calibri" w:hAnsi="Palatino Linotype" w:cs="Tahoma"/>
          <w:sz w:val="22"/>
          <w:szCs w:val="22"/>
        </w:rPr>
        <w:t xml:space="preserve">los documentos </w:t>
      </w:r>
      <w:r>
        <w:rPr>
          <w:rFonts w:ascii="Palatino Linotype" w:eastAsia="Calibri" w:hAnsi="Palatino Linotype" w:cs="Tahoma"/>
          <w:sz w:val="22"/>
          <w:szCs w:val="22"/>
        </w:rPr>
        <w:t>donde conste lo siguiente:</w:t>
      </w:r>
    </w:p>
    <w:p w14:paraId="117D2C84" w14:textId="77777777" w:rsidR="007B5ACD" w:rsidRDefault="007B5ACD" w:rsidP="00836F77">
      <w:pPr>
        <w:spacing w:line="360" w:lineRule="auto"/>
        <w:contextualSpacing/>
        <w:jc w:val="both"/>
        <w:rPr>
          <w:rFonts w:ascii="Palatino Linotype" w:eastAsia="Calibri" w:hAnsi="Palatino Linotype" w:cs="Tahoma"/>
          <w:sz w:val="22"/>
          <w:szCs w:val="22"/>
        </w:rPr>
      </w:pPr>
    </w:p>
    <w:p w14:paraId="4AAFB896" w14:textId="4F47DE7A" w:rsidR="0046739D" w:rsidRPr="00870DAF" w:rsidRDefault="00197479" w:rsidP="00836F77">
      <w:pPr>
        <w:pStyle w:val="Prrafodelista"/>
        <w:numPr>
          <w:ilvl w:val="0"/>
          <w:numId w:val="9"/>
        </w:numPr>
        <w:spacing w:line="360" w:lineRule="auto"/>
        <w:jc w:val="both"/>
        <w:rPr>
          <w:rFonts w:ascii="Palatino Linotype" w:eastAsia="Palatino Linotype" w:hAnsi="Palatino Linotype" w:cs="Palatino Linotype"/>
          <w:sz w:val="22"/>
          <w:szCs w:val="22"/>
        </w:rPr>
      </w:pPr>
      <w:r w:rsidRPr="00197479">
        <w:rPr>
          <w:rFonts w:ascii="Palatino Linotype" w:hAnsi="Palatino Linotype" w:cs="Tahoma"/>
          <w:sz w:val="22"/>
          <w:szCs w:val="22"/>
        </w:rPr>
        <w:t xml:space="preserve"> </w:t>
      </w:r>
      <w:r w:rsidRPr="00870DAF">
        <w:rPr>
          <w:rFonts w:ascii="Palatino Linotype" w:hAnsi="Palatino Linotype" w:cs="Tahoma"/>
          <w:sz w:val="22"/>
          <w:szCs w:val="22"/>
        </w:rPr>
        <w:t xml:space="preserve">La utilización de recursos públicos del Capítulo 6000 (con el mayor grado de desagregación posible), del primero de enero al </w:t>
      </w:r>
      <w:r w:rsidR="002E4CB1" w:rsidRPr="00870DAF">
        <w:rPr>
          <w:rFonts w:ascii="Palatino Linotype" w:hAnsi="Palatino Linotype" w:cs="Tahoma"/>
          <w:sz w:val="22"/>
          <w:szCs w:val="22"/>
        </w:rPr>
        <w:t xml:space="preserve">dieciocho de agosto </w:t>
      </w:r>
      <w:r w:rsidRPr="00870DAF">
        <w:rPr>
          <w:rFonts w:ascii="Palatino Linotype" w:hAnsi="Palatino Linotype" w:cs="Tahoma"/>
          <w:sz w:val="22"/>
          <w:szCs w:val="22"/>
        </w:rPr>
        <w:t>de dos mil veinticinco.</w:t>
      </w:r>
    </w:p>
    <w:p w14:paraId="100D0F1D" w14:textId="77777777" w:rsidR="002E4CB1" w:rsidRDefault="002E4CB1" w:rsidP="00836F77">
      <w:pPr>
        <w:spacing w:line="360" w:lineRule="auto"/>
        <w:contextualSpacing/>
        <w:jc w:val="both"/>
        <w:rPr>
          <w:rFonts w:ascii="Palatino Linotype" w:hAnsi="Palatino Linotype" w:cs="Tahoma"/>
          <w:bCs/>
          <w:iCs/>
          <w:sz w:val="22"/>
          <w:szCs w:val="22"/>
        </w:rPr>
      </w:pPr>
    </w:p>
    <w:p w14:paraId="739F6681" w14:textId="6B2BF2C3" w:rsidR="007B5ACD" w:rsidRDefault="007B5ACD" w:rsidP="00836F77">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w:t>
      </w:r>
      <w:r w:rsidR="00197479">
        <w:rPr>
          <w:rFonts w:ascii="Palatino Linotype" w:hAnsi="Palatino Linotype" w:cs="Tahoma"/>
          <w:bCs/>
          <w:iCs/>
          <w:sz w:val="22"/>
          <w:szCs w:val="22"/>
        </w:rPr>
        <w:t xml:space="preserve">de ser necesario, </w:t>
      </w:r>
      <w:r>
        <w:rPr>
          <w:rFonts w:ascii="Palatino Linotype" w:hAnsi="Palatino Linotype" w:cs="Tahoma"/>
          <w:bCs/>
          <w:iCs/>
          <w:sz w:val="22"/>
          <w:szCs w:val="22"/>
        </w:rPr>
        <w:t xml:space="preserve">el Sujeto Obligado </w:t>
      </w:r>
      <w:r w:rsidRPr="00381BA1">
        <w:rPr>
          <w:rFonts w:ascii="Palatino Linotype" w:hAnsi="Palatino Linotype" w:cs="Tahoma"/>
          <w:bCs/>
          <w:iCs/>
          <w:sz w:val="22"/>
          <w:szCs w:val="22"/>
        </w:rPr>
        <w:t xml:space="preserve">deberá proporcionar el Acuerdo de Clasificación donde el Comité de Transparencia, confirme la eliminación de los datos </w:t>
      </w:r>
      <w:r>
        <w:rPr>
          <w:rFonts w:ascii="Palatino Linotype" w:hAnsi="Palatino Linotype" w:cs="Tahoma"/>
          <w:bCs/>
          <w:iCs/>
          <w:sz w:val="22"/>
          <w:szCs w:val="22"/>
        </w:rPr>
        <w:t>o información</w:t>
      </w:r>
      <w:r w:rsidRPr="00381BA1">
        <w:rPr>
          <w:rFonts w:ascii="Palatino Linotype" w:hAnsi="Palatino Linotype" w:cs="Tahoma"/>
          <w:bCs/>
          <w:iCs/>
          <w:sz w:val="22"/>
          <w:szCs w:val="22"/>
        </w:rPr>
        <w:t xml:space="preserve">, en la versión pública, de conformidad con los artículos 49, fracciones II y VIII, </w:t>
      </w:r>
      <w:r>
        <w:rPr>
          <w:rFonts w:ascii="Palatino Linotype" w:hAnsi="Palatino Linotype" w:cs="Tahoma"/>
          <w:bCs/>
          <w:iCs/>
          <w:sz w:val="22"/>
          <w:szCs w:val="22"/>
        </w:rPr>
        <w:t xml:space="preserve">y </w:t>
      </w:r>
      <w:r w:rsidRPr="00381BA1">
        <w:rPr>
          <w:rFonts w:ascii="Palatino Linotype" w:hAnsi="Palatino Linotype" w:cs="Tahoma"/>
          <w:bCs/>
          <w:iCs/>
          <w:sz w:val="22"/>
          <w:szCs w:val="22"/>
        </w:rPr>
        <w:t>132, fracción II</w:t>
      </w:r>
      <w:r>
        <w:rPr>
          <w:rFonts w:ascii="Palatino Linotype" w:hAnsi="Palatino Linotype" w:cs="Tahoma"/>
          <w:bCs/>
          <w:iCs/>
          <w:sz w:val="22"/>
          <w:szCs w:val="22"/>
        </w:rPr>
        <w:t xml:space="preserve">, </w:t>
      </w:r>
      <w:r w:rsidRPr="00381BA1">
        <w:rPr>
          <w:rFonts w:ascii="Palatino Linotype" w:hAnsi="Palatino Linotype" w:cs="Tahoma"/>
          <w:bCs/>
          <w:iCs/>
          <w:sz w:val="22"/>
          <w:szCs w:val="22"/>
        </w:rPr>
        <w:t xml:space="preserve">de la Ley de Transparencia y Acceso a la Información Pública del Estado de México y Municipios. </w:t>
      </w:r>
    </w:p>
    <w:p w14:paraId="653EFC5C" w14:textId="77777777" w:rsidR="007B5ACD" w:rsidRDefault="007B5ACD" w:rsidP="00836F77">
      <w:pPr>
        <w:spacing w:line="360" w:lineRule="auto"/>
        <w:contextualSpacing/>
        <w:jc w:val="both"/>
        <w:rPr>
          <w:rFonts w:ascii="Palatino Linotype" w:hAnsi="Palatino Linotype" w:cs="Tahoma"/>
          <w:bCs/>
          <w:iCs/>
          <w:sz w:val="22"/>
          <w:szCs w:val="22"/>
        </w:rPr>
      </w:pPr>
    </w:p>
    <w:p w14:paraId="3C6435DB" w14:textId="77777777" w:rsidR="007B5ACD" w:rsidRPr="00B71E3E" w:rsidRDefault="007B5ACD" w:rsidP="00836F7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71E3E">
        <w:rPr>
          <w:rFonts w:ascii="Palatino Linotype" w:eastAsia="Calibri" w:hAnsi="Palatino Linotype" w:cs="Tahoma"/>
          <w:iCs/>
          <w:sz w:val="22"/>
          <w:szCs w:val="22"/>
        </w:rPr>
        <w:lastRenderedPageBreak/>
        <w:t>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B72E3A1" w14:textId="77777777" w:rsidR="007B5ACD" w:rsidRPr="00B71E3E" w:rsidRDefault="007B5ACD" w:rsidP="00836F7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319385DC" w14:textId="77777777" w:rsidR="007B5ACD" w:rsidRPr="00B71E3E" w:rsidRDefault="007B5ACD" w:rsidP="00836F7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38311D5" w14:textId="77777777" w:rsidR="007B5ACD" w:rsidRPr="00B71E3E" w:rsidRDefault="007B5ACD" w:rsidP="00836F7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564FC1BD" w14:textId="77777777" w:rsidR="007B5ACD" w:rsidRDefault="007B5ACD" w:rsidP="00836F7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C853B0" w14:textId="77777777" w:rsidR="007B5ACD" w:rsidRDefault="007B5ACD" w:rsidP="00836F77">
      <w:pPr>
        <w:spacing w:line="360" w:lineRule="auto"/>
        <w:contextualSpacing/>
        <w:jc w:val="both"/>
        <w:rPr>
          <w:rFonts w:ascii="Palatino Linotype" w:eastAsia="Calibri" w:hAnsi="Palatino Linotype" w:cs="Tahoma"/>
          <w:iCs/>
          <w:sz w:val="22"/>
          <w:szCs w:val="22"/>
        </w:rPr>
      </w:pPr>
    </w:p>
    <w:p w14:paraId="3C3F7396" w14:textId="77777777" w:rsidR="007B5ACD" w:rsidRDefault="007B5ACD" w:rsidP="00836F77">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iCs/>
          <w:sz w:val="22"/>
          <w:szCs w:val="22"/>
        </w:rPr>
        <w:t xml:space="preserve">DÉCIMA SEGUNDA </w:t>
      </w:r>
      <w:r w:rsidRPr="00B71E3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OCHO DE ABRIL </w:t>
      </w:r>
      <w:r w:rsidRPr="00B71E3E">
        <w:rPr>
          <w:rFonts w:ascii="Palatino Linotype" w:eastAsia="Calibri" w:hAnsi="Palatino Linotype" w:cs="Tahoma"/>
          <w:iCs/>
          <w:sz w:val="22"/>
          <w:szCs w:val="22"/>
        </w:rPr>
        <w:t>DE DOS MIL VEINTI</w:t>
      </w:r>
      <w:r>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69420380" w14:textId="77777777" w:rsidR="007B5ACD" w:rsidRDefault="007B5ACD" w:rsidP="00836F77">
      <w:pPr>
        <w:spacing w:line="360" w:lineRule="auto"/>
        <w:contextualSpacing/>
        <w:jc w:val="both"/>
        <w:rPr>
          <w:rFonts w:ascii="Palatino Linotype" w:eastAsia="Palatino Linotype" w:hAnsi="Palatino Linotype" w:cs="Palatino Linotype"/>
          <w:sz w:val="22"/>
          <w:szCs w:val="22"/>
        </w:rPr>
      </w:pPr>
    </w:p>
    <w:p w14:paraId="248D46AE" w14:textId="77777777" w:rsidR="007B5ACD" w:rsidRDefault="007B5ACD" w:rsidP="00836F77">
      <w:pPr>
        <w:spacing w:line="360" w:lineRule="auto"/>
        <w:contextualSpacing/>
        <w:rPr>
          <w:rFonts w:ascii="Palatino Linotype" w:eastAsia="Palatino Linotype" w:hAnsi="Palatino Linotype" w:cs="Palatino Linotype"/>
        </w:rPr>
      </w:pPr>
    </w:p>
    <w:p w14:paraId="5ADD3A61" w14:textId="77777777" w:rsidR="007B5ACD" w:rsidRDefault="007B5ACD" w:rsidP="00836F77">
      <w:pPr>
        <w:spacing w:line="360" w:lineRule="auto"/>
        <w:contextualSpacing/>
        <w:rPr>
          <w:rFonts w:ascii="Palatino Linotype" w:eastAsia="Palatino Linotype" w:hAnsi="Palatino Linotype" w:cs="Palatino Linotype"/>
        </w:rPr>
      </w:pPr>
    </w:p>
    <w:p w14:paraId="74158BC7" w14:textId="77777777" w:rsidR="007B5ACD" w:rsidRDefault="007B5ACD" w:rsidP="00836F77">
      <w:pPr>
        <w:spacing w:line="360" w:lineRule="auto"/>
        <w:contextualSpacing/>
        <w:rPr>
          <w:rFonts w:ascii="Palatino Linotype" w:eastAsia="Palatino Linotype" w:hAnsi="Palatino Linotype" w:cs="Palatino Linotype"/>
        </w:rPr>
      </w:pPr>
    </w:p>
    <w:p w14:paraId="79A04AC0" w14:textId="77777777" w:rsidR="007B5ACD" w:rsidRDefault="007B5ACD" w:rsidP="00836F77">
      <w:pPr>
        <w:spacing w:line="360" w:lineRule="auto"/>
        <w:contextualSpacing/>
        <w:rPr>
          <w:rFonts w:ascii="Palatino Linotype" w:eastAsia="Palatino Linotype" w:hAnsi="Palatino Linotype" w:cs="Palatino Linotype"/>
        </w:rPr>
      </w:pPr>
    </w:p>
    <w:p w14:paraId="15609287" w14:textId="77777777" w:rsidR="007B5ACD" w:rsidRDefault="007B5ACD" w:rsidP="00836F77">
      <w:pPr>
        <w:spacing w:line="360" w:lineRule="auto"/>
        <w:contextualSpacing/>
        <w:rPr>
          <w:rFonts w:ascii="Palatino Linotype" w:eastAsia="Palatino Linotype" w:hAnsi="Palatino Linotype" w:cs="Palatino Linotype"/>
        </w:rPr>
      </w:pPr>
    </w:p>
    <w:p w14:paraId="34E1F260" w14:textId="77777777" w:rsidR="007B5ACD" w:rsidRDefault="007B5ACD" w:rsidP="00836F77">
      <w:pPr>
        <w:spacing w:line="360" w:lineRule="auto"/>
        <w:contextualSpacing/>
        <w:rPr>
          <w:rFonts w:ascii="Palatino Linotype" w:eastAsia="Palatino Linotype" w:hAnsi="Palatino Linotype" w:cs="Palatino Linotype"/>
        </w:rPr>
      </w:pPr>
    </w:p>
    <w:p w14:paraId="5B1C2297" w14:textId="77777777" w:rsidR="007B5ACD" w:rsidRDefault="007B5ACD" w:rsidP="00836F77">
      <w:pPr>
        <w:spacing w:line="360" w:lineRule="auto"/>
        <w:contextualSpacing/>
        <w:rPr>
          <w:rFonts w:ascii="Palatino Linotype" w:eastAsia="Palatino Linotype" w:hAnsi="Palatino Linotype" w:cs="Palatino Linotype"/>
        </w:rPr>
      </w:pPr>
    </w:p>
    <w:p w14:paraId="6167F343" w14:textId="77777777" w:rsidR="007B5ACD" w:rsidRDefault="007B5ACD" w:rsidP="00836F77">
      <w:pPr>
        <w:spacing w:line="360" w:lineRule="auto"/>
        <w:contextualSpacing/>
        <w:rPr>
          <w:rFonts w:ascii="Palatino Linotype" w:eastAsia="Palatino Linotype" w:hAnsi="Palatino Linotype" w:cs="Palatino Linotype"/>
        </w:rPr>
      </w:pPr>
    </w:p>
    <w:p w14:paraId="6BEC4D92" w14:textId="77777777" w:rsidR="007B5ACD" w:rsidRDefault="007B5ACD" w:rsidP="00836F77">
      <w:pPr>
        <w:spacing w:line="360" w:lineRule="auto"/>
        <w:contextualSpacing/>
        <w:rPr>
          <w:rFonts w:ascii="Palatino Linotype" w:eastAsia="Palatino Linotype" w:hAnsi="Palatino Linotype" w:cs="Palatino Linotype"/>
        </w:rPr>
      </w:pPr>
    </w:p>
    <w:p w14:paraId="6368BA05" w14:textId="77777777" w:rsidR="007B5ACD" w:rsidRDefault="007B5ACD" w:rsidP="00836F77">
      <w:pPr>
        <w:spacing w:line="360" w:lineRule="auto"/>
        <w:contextualSpacing/>
        <w:rPr>
          <w:rFonts w:ascii="Palatino Linotype" w:eastAsia="Palatino Linotype" w:hAnsi="Palatino Linotype" w:cs="Palatino Linotype"/>
        </w:rPr>
      </w:pPr>
    </w:p>
    <w:p w14:paraId="43B545E1" w14:textId="77777777" w:rsidR="007B5ACD" w:rsidRDefault="007B5ACD" w:rsidP="00836F77">
      <w:pPr>
        <w:spacing w:line="360" w:lineRule="auto"/>
        <w:contextualSpacing/>
        <w:rPr>
          <w:rFonts w:ascii="Palatino Linotype" w:eastAsia="Palatino Linotype" w:hAnsi="Palatino Linotype" w:cs="Palatino Linotype"/>
        </w:rPr>
      </w:pPr>
    </w:p>
    <w:p w14:paraId="1C46B071" w14:textId="77777777" w:rsidR="007B5ACD" w:rsidRDefault="007B5ACD" w:rsidP="00836F77">
      <w:pPr>
        <w:spacing w:line="360" w:lineRule="auto"/>
        <w:contextualSpacing/>
        <w:rPr>
          <w:rFonts w:ascii="Palatino Linotype" w:eastAsia="Palatino Linotype" w:hAnsi="Palatino Linotype" w:cs="Palatino Linotype"/>
        </w:rPr>
      </w:pPr>
    </w:p>
    <w:p w14:paraId="5EEBA183" w14:textId="77777777" w:rsidR="007B5ACD" w:rsidRDefault="007B5ACD" w:rsidP="00836F77">
      <w:pPr>
        <w:spacing w:line="360" w:lineRule="auto"/>
        <w:contextualSpacing/>
        <w:rPr>
          <w:rFonts w:ascii="Palatino Linotype" w:eastAsia="Palatino Linotype" w:hAnsi="Palatino Linotype" w:cs="Palatino Linotype"/>
        </w:rPr>
      </w:pPr>
    </w:p>
    <w:p w14:paraId="109FFCDA" w14:textId="77777777" w:rsidR="007B5ACD" w:rsidRDefault="007B5ACD" w:rsidP="00836F77">
      <w:pPr>
        <w:spacing w:line="360" w:lineRule="auto"/>
        <w:contextualSpacing/>
        <w:rPr>
          <w:rFonts w:ascii="Palatino Linotype" w:eastAsia="Palatino Linotype" w:hAnsi="Palatino Linotype" w:cs="Palatino Linotype"/>
        </w:rPr>
      </w:pPr>
    </w:p>
    <w:p w14:paraId="64B3FE00" w14:textId="77777777" w:rsidR="007B5ACD" w:rsidRDefault="007B5ACD" w:rsidP="00836F77">
      <w:pPr>
        <w:spacing w:line="360" w:lineRule="auto"/>
        <w:contextualSpacing/>
      </w:pPr>
    </w:p>
    <w:p w14:paraId="682438CA" w14:textId="77777777" w:rsidR="007B5ACD" w:rsidRDefault="007B5ACD" w:rsidP="00836F77">
      <w:pPr>
        <w:spacing w:line="360" w:lineRule="auto"/>
        <w:contextualSpacing/>
      </w:pPr>
    </w:p>
    <w:p w14:paraId="50A381B6" w14:textId="77777777" w:rsidR="007B5ACD" w:rsidRDefault="007B5ACD" w:rsidP="00836F77">
      <w:pPr>
        <w:spacing w:line="360" w:lineRule="auto"/>
        <w:contextualSpacing/>
      </w:pPr>
    </w:p>
    <w:p w14:paraId="2BB40546" w14:textId="77777777" w:rsidR="007B5ACD" w:rsidRDefault="007B5ACD" w:rsidP="00836F77">
      <w:pPr>
        <w:spacing w:line="360" w:lineRule="auto"/>
        <w:contextualSpacing/>
      </w:pPr>
    </w:p>
    <w:p w14:paraId="343B2652" w14:textId="77777777" w:rsidR="007B5ACD" w:rsidRDefault="007B5ACD" w:rsidP="00836F77">
      <w:pPr>
        <w:spacing w:line="360" w:lineRule="auto"/>
        <w:contextualSpacing/>
      </w:pPr>
    </w:p>
    <w:p w14:paraId="5C39F419" w14:textId="77777777" w:rsidR="007B5ACD" w:rsidRDefault="007B5ACD" w:rsidP="00836F77">
      <w:pPr>
        <w:spacing w:line="360" w:lineRule="auto"/>
        <w:contextualSpacing/>
      </w:pPr>
    </w:p>
    <w:p w14:paraId="36565AE5" w14:textId="77777777" w:rsidR="007B5ACD" w:rsidRDefault="007B5ACD" w:rsidP="00836F77">
      <w:pPr>
        <w:spacing w:line="360" w:lineRule="auto"/>
        <w:contextualSpacing/>
      </w:pPr>
    </w:p>
    <w:p w14:paraId="29E9C7AD" w14:textId="77777777" w:rsidR="007B5ACD" w:rsidRDefault="007B5ACD" w:rsidP="00836F77">
      <w:pPr>
        <w:spacing w:line="360" w:lineRule="auto"/>
        <w:contextualSpacing/>
      </w:pPr>
    </w:p>
    <w:p w14:paraId="089E1271" w14:textId="77777777" w:rsidR="007B5ACD" w:rsidRDefault="007B5ACD" w:rsidP="00836F77">
      <w:pPr>
        <w:spacing w:line="360" w:lineRule="auto"/>
        <w:contextualSpacing/>
      </w:pPr>
    </w:p>
    <w:p w14:paraId="33361D51" w14:textId="77777777" w:rsidR="007B5ACD" w:rsidRDefault="007B5ACD" w:rsidP="00836F77">
      <w:pPr>
        <w:spacing w:line="360" w:lineRule="auto"/>
        <w:contextualSpacing/>
      </w:pPr>
    </w:p>
    <w:p w14:paraId="3E0F82F8" w14:textId="77777777" w:rsidR="007B5ACD" w:rsidRDefault="007B5ACD" w:rsidP="00836F77">
      <w:pPr>
        <w:spacing w:line="360" w:lineRule="auto"/>
        <w:contextualSpacing/>
      </w:pPr>
    </w:p>
    <w:p w14:paraId="74203610" w14:textId="77777777" w:rsidR="007B5ACD" w:rsidRDefault="007B5ACD" w:rsidP="00836F77">
      <w:pPr>
        <w:spacing w:line="360" w:lineRule="auto"/>
        <w:contextualSpacing/>
      </w:pPr>
    </w:p>
    <w:p w14:paraId="12C6F914" w14:textId="77777777" w:rsidR="007B5ACD" w:rsidRDefault="007B5ACD" w:rsidP="00836F77">
      <w:pPr>
        <w:spacing w:line="360" w:lineRule="auto"/>
        <w:contextualSpacing/>
      </w:pPr>
    </w:p>
    <w:p w14:paraId="764E3214" w14:textId="77777777" w:rsidR="007B5ACD" w:rsidRDefault="007B5ACD" w:rsidP="00836F77">
      <w:pPr>
        <w:spacing w:line="360" w:lineRule="auto"/>
        <w:contextualSpacing/>
      </w:pPr>
    </w:p>
    <w:p w14:paraId="30E423D9" w14:textId="77777777" w:rsidR="007B5ACD" w:rsidRDefault="007B5ACD" w:rsidP="00836F77">
      <w:pPr>
        <w:spacing w:line="360" w:lineRule="auto"/>
        <w:contextualSpacing/>
      </w:pPr>
    </w:p>
    <w:p w14:paraId="3B401BF7" w14:textId="77777777" w:rsidR="007B5ACD" w:rsidRDefault="007B5ACD" w:rsidP="00836F77">
      <w:pPr>
        <w:spacing w:line="360" w:lineRule="auto"/>
        <w:contextualSpacing/>
      </w:pPr>
    </w:p>
    <w:bookmarkEnd w:id="0"/>
    <w:p w14:paraId="257DAE4B" w14:textId="77777777" w:rsidR="007B5ACD" w:rsidRDefault="007B5ACD" w:rsidP="00836F77">
      <w:pPr>
        <w:spacing w:line="360" w:lineRule="auto"/>
        <w:contextualSpacing/>
      </w:pPr>
    </w:p>
    <w:p w14:paraId="61944BBC" w14:textId="77777777" w:rsidR="007B5ACD" w:rsidRDefault="007B5ACD" w:rsidP="00836F77">
      <w:pPr>
        <w:spacing w:line="360" w:lineRule="auto"/>
        <w:contextualSpacing/>
      </w:pPr>
    </w:p>
    <w:p w14:paraId="3BEB1959" w14:textId="77777777" w:rsidR="00B01980" w:rsidRDefault="00B01980" w:rsidP="00836F77">
      <w:pPr>
        <w:spacing w:line="360" w:lineRule="auto"/>
        <w:contextualSpacing/>
      </w:pPr>
    </w:p>
    <w:sectPr w:rsidR="00B01980" w:rsidSect="007B5AC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4E5E" w14:textId="77777777" w:rsidR="00494DE5" w:rsidRDefault="00494DE5" w:rsidP="007B5ACD">
      <w:r>
        <w:separator/>
      </w:r>
    </w:p>
  </w:endnote>
  <w:endnote w:type="continuationSeparator" w:id="0">
    <w:p w14:paraId="73A14F0E" w14:textId="77777777" w:rsidR="00494DE5" w:rsidRDefault="00494DE5" w:rsidP="007B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0456" w14:textId="77777777" w:rsidR="007B5ACD" w:rsidRDefault="007B5ACD">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51BD0">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238A1F7A" w14:textId="77777777" w:rsidR="007B5ACD" w:rsidRDefault="007B5AC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630F" w14:textId="77777777" w:rsidR="007B5ACD" w:rsidRDefault="007B5ACD">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D51BD0">
      <w:rPr>
        <w:rFonts w:ascii="Palatino Linotype" w:eastAsia="Palatino Linotype" w:hAnsi="Palatino Linotype" w:cs="Palatino Linotype"/>
        <w:b/>
        <w:noProof/>
        <w:color w:val="000000"/>
        <w:sz w:val="22"/>
        <w:szCs w:val="22"/>
      </w:rPr>
      <w:t>23</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51BD0">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6779F95C" w14:textId="77777777" w:rsidR="007B5ACD" w:rsidRDefault="007B5AC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DE3A" w14:textId="77777777" w:rsidR="007B5ACD" w:rsidRDefault="007B5AC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D51BD0">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51BD0">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7C6B5984" w14:textId="77777777" w:rsidR="007B5ACD" w:rsidRDefault="007B5AC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6910" w14:textId="77777777" w:rsidR="00494DE5" w:rsidRDefault="00494DE5" w:rsidP="007B5ACD">
      <w:r>
        <w:separator/>
      </w:r>
    </w:p>
  </w:footnote>
  <w:footnote w:type="continuationSeparator" w:id="0">
    <w:p w14:paraId="27FD3BBF" w14:textId="77777777" w:rsidR="00494DE5" w:rsidRDefault="00494DE5" w:rsidP="007B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8B7C" w14:textId="77777777" w:rsidR="007B5ACD" w:rsidRDefault="007B5ACD">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7B5ACD" w14:paraId="448AA0A6" w14:textId="77777777">
      <w:trPr>
        <w:trHeight w:val="1435"/>
      </w:trPr>
      <w:tc>
        <w:tcPr>
          <w:tcW w:w="2972" w:type="dxa"/>
        </w:tcPr>
        <w:p w14:paraId="30C404BE" w14:textId="77777777" w:rsidR="007B5ACD" w:rsidRDefault="007B5ACD">
          <w:pPr>
            <w:tabs>
              <w:tab w:val="right" w:pos="4273"/>
            </w:tabs>
            <w:spacing w:line="256" w:lineRule="auto"/>
            <w:rPr>
              <w:rFonts w:ascii="Garamond" w:eastAsia="Garamond" w:hAnsi="Garamond" w:cs="Garamond"/>
              <w:sz w:val="22"/>
              <w:szCs w:val="22"/>
            </w:rPr>
          </w:pPr>
        </w:p>
      </w:tc>
      <w:tc>
        <w:tcPr>
          <w:tcW w:w="6733" w:type="dxa"/>
        </w:tcPr>
        <w:p w14:paraId="6AF6A7B1" w14:textId="77777777" w:rsidR="007B5ACD" w:rsidRDefault="007B5ACD">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7B5ACD" w14:paraId="2086314F" w14:textId="77777777">
            <w:trPr>
              <w:trHeight w:val="144"/>
            </w:trPr>
            <w:tc>
              <w:tcPr>
                <w:tcW w:w="2447" w:type="dxa"/>
              </w:tcPr>
              <w:p w14:paraId="138C13C2" w14:textId="77777777" w:rsidR="007B5ACD" w:rsidRDefault="007B5ACD">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7FDEC706" w14:textId="77777777" w:rsidR="007B5ACD" w:rsidRDefault="007B5ACD">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7B5ACD" w14:paraId="74674617" w14:textId="77777777">
            <w:trPr>
              <w:trHeight w:val="283"/>
            </w:trPr>
            <w:tc>
              <w:tcPr>
                <w:tcW w:w="2447" w:type="dxa"/>
              </w:tcPr>
              <w:p w14:paraId="571E6E8D" w14:textId="77777777" w:rsidR="007B5ACD" w:rsidRDefault="007B5AC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458402AB" w14:textId="77777777" w:rsidR="007B5ACD" w:rsidRDefault="007B5ACD">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7B5ACD" w14:paraId="7C494BD4" w14:textId="77777777">
            <w:trPr>
              <w:trHeight w:val="283"/>
            </w:trPr>
            <w:tc>
              <w:tcPr>
                <w:tcW w:w="2447" w:type="dxa"/>
              </w:tcPr>
              <w:p w14:paraId="38F8D6BE" w14:textId="77777777" w:rsidR="007B5ACD" w:rsidRDefault="007B5AC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3D531090" w14:textId="77777777" w:rsidR="007B5ACD" w:rsidRDefault="007B5ACD">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36AF407A" w14:textId="77777777" w:rsidR="007B5ACD" w:rsidRDefault="007B5ACD">
                <w:pPr>
                  <w:tabs>
                    <w:tab w:val="right" w:pos="8838"/>
                  </w:tabs>
                  <w:ind w:left="-74" w:right="-105"/>
                  <w:jc w:val="both"/>
                  <w:rPr>
                    <w:rFonts w:ascii="Palatino Linotype" w:eastAsia="Palatino Linotype" w:hAnsi="Palatino Linotype" w:cs="Palatino Linotype"/>
                    <w:b/>
                    <w:sz w:val="22"/>
                    <w:szCs w:val="22"/>
                  </w:rPr>
                </w:pPr>
              </w:p>
            </w:tc>
          </w:tr>
        </w:tbl>
        <w:p w14:paraId="22EEF71C" w14:textId="77777777" w:rsidR="007B5ACD" w:rsidRDefault="007B5ACD">
          <w:pPr>
            <w:tabs>
              <w:tab w:val="right" w:pos="8838"/>
            </w:tabs>
            <w:spacing w:line="256" w:lineRule="auto"/>
            <w:ind w:left="-28"/>
            <w:jc w:val="both"/>
            <w:rPr>
              <w:rFonts w:ascii="Arial" w:eastAsia="Arial" w:hAnsi="Arial" w:cs="Arial"/>
              <w:b/>
              <w:sz w:val="22"/>
              <w:szCs w:val="22"/>
            </w:rPr>
          </w:pPr>
        </w:p>
      </w:tc>
    </w:tr>
  </w:tbl>
  <w:p w14:paraId="1541D1FB" w14:textId="77777777" w:rsidR="007B5ACD" w:rsidRDefault="007B5ACD">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2B360ED8" wp14:editId="53E44038">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96AE" w14:textId="77777777" w:rsidR="007B5ACD" w:rsidRDefault="007B5ACD">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7B5ACD" w14:paraId="03D917F7" w14:textId="77777777">
      <w:trPr>
        <w:trHeight w:val="1435"/>
      </w:trPr>
      <w:tc>
        <w:tcPr>
          <w:tcW w:w="1985" w:type="dxa"/>
        </w:tcPr>
        <w:p w14:paraId="3E219875" w14:textId="77777777" w:rsidR="007B5ACD" w:rsidRDefault="007B5ACD">
          <w:pPr>
            <w:tabs>
              <w:tab w:val="right" w:pos="4273"/>
            </w:tabs>
            <w:spacing w:line="256" w:lineRule="auto"/>
            <w:rPr>
              <w:rFonts w:ascii="Garamond" w:eastAsia="Garamond" w:hAnsi="Garamond" w:cs="Garamond"/>
              <w:sz w:val="22"/>
              <w:szCs w:val="22"/>
            </w:rPr>
          </w:pPr>
        </w:p>
      </w:tc>
      <w:tc>
        <w:tcPr>
          <w:tcW w:w="7371" w:type="dxa"/>
        </w:tcPr>
        <w:p w14:paraId="29E2951A" w14:textId="77777777" w:rsidR="007B5ACD" w:rsidRDefault="007B5ACD">
          <w:pPr>
            <w:rPr>
              <w:sz w:val="28"/>
              <w:szCs w:val="28"/>
            </w:rPr>
          </w:pPr>
        </w:p>
        <w:tbl>
          <w:tblPr>
            <w:tblW w:w="9200" w:type="dxa"/>
            <w:tblInd w:w="168" w:type="dxa"/>
            <w:tblBorders>
              <w:top w:val="nil"/>
              <w:left w:val="nil"/>
              <w:bottom w:val="nil"/>
              <w:right w:val="nil"/>
              <w:insideH w:val="nil"/>
              <w:insideV w:val="nil"/>
            </w:tblBorders>
            <w:tblLayout w:type="fixed"/>
            <w:tblLook w:val="0400" w:firstRow="0" w:lastRow="0" w:firstColumn="0" w:lastColumn="0" w:noHBand="0" w:noVBand="1"/>
          </w:tblPr>
          <w:tblGrid>
            <w:gridCol w:w="2841"/>
            <w:gridCol w:w="3963"/>
            <w:gridCol w:w="2396"/>
          </w:tblGrid>
          <w:tr w:rsidR="007B5ACD" w14:paraId="6575B495" w14:textId="77777777" w:rsidTr="0038653B">
            <w:trPr>
              <w:trHeight w:val="194"/>
            </w:trPr>
            <w:tc>
              <w:tcPr>
                <w:tcW w:w="2841" w:type="dxa"/>
              </w:tcPr>
              <w:p w14:paraId="747EBCB1" w14:textId="77777777" w:rsidR="007B5ACD" w:rsidRDefault="007B5ACD">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963" w:type="dxa"/>
              </w:tcPr>
              <w:p w14:paraId="3D19BF9F" w14:textId="2693F054" w:rsidR="007B5ACD" w:rsidRDefault="00490386">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10106/INFOEM/IP/RR/2025</w:t>
                </w:r>
              </w:p>
            </w:tc>
            <w:tc>
              <w:tcPr>
                <w:tcW w:w="2396" w:type="dxa"/>
              </w:tcPr>
              <w:p w14:paraId="1FD91134" w14:textId="77777777" w:rsidR="007B5ACD" w:rsidRDefault="007B5ACD">
                <w:pPr>
                  <w:tabs>
                    <w:tab w:val="right" w:pos="8838"/>
                  </w:tabs>
                  <w:ind w:left="-114" w:right="-105"/>
                  <w:jc w:val="both"/>
                  <w:rPr>
                    <w:rFonts w:ascii="Palatino Linotype" w:eastAsia="Palatino Linotype" w:hAnsi="Palatino Linotype" w:cs="Palatino Linotype"/>
                    <w:sz w:val="22"/>
                    <w:szCs w:val="22"/>
                  </w:rPr>
                </w:pPr>
              </w:p>
            </w:tc>
          </w:tr>
          <w:tr w:rsidR="007B5ACD" w14:paraId="675F82D3" w14:textId="77777777" w:rsidTr="0038653B">
            <w:trPr>
              <w:trHeight w:val="88"/>
            </w:trPr>
            <w:tc>
              <w:tcPr>
                <w:tcW w:w="2841" w:type="dxa"/>
              </w:tcPr>
              <w:p w14:paraId="6F9D96E9" w14:textId="77777777" w:rsidR="007B5ACD" w:rsidRDefault="007B5ACD">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963" w:type="dxa"/>
              </w:tcPr>
              <w:p w14:paraId="0BB3603C" w14:textId="706BA3B6" w:rsidR="007B5ACD" w:rsidRDefault="007B5ACD">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Almoloya de Juárez</w:t>
                </w:r>
              </w:p>
            </w:tc>
            <w:tc>
              <w:tcPr>
                <w:tcW w:w="2396" w:type="dxa"/>
              </w:tcPr>
              <w:p w14:paraId="7B7F8D5F" w14:textId="77777777" w:rsidR="007B5ACD" w:rsidRDefault="007B5ACD">
                <w:pPr>
                  <w:tabs>
                    <w:tab w:val="left" w:pos="2834"/>
                    <w:tab w:val="right" w:pos="8838"/>
                  </w:tabs>
                  <w:ind w:left="-114"/>
                  <w:jc w:val="both"/>
                  <w:rPr>
                    <w:rFonts w:ascii="Palatino Linotype" w:eastAsia="Palatino Linotype" w:hAnsi="Palatino Linotype" w:cs="Palatino Linotype"/>
                    <w:sz w:val="22"/>
                    <w:szCs w:val="22"/>
                  </w:rPr>
                </w:pPr>
              </w:p>
            </w:tc>
          </w:tr>
          <w:tr w:rsidR="007B5ACD" w14:paraId="368BE415" w14:textId="77777777" w:rsidTr="0038653B">
            <w:trPr>
              <w:trHeight w:val="383"/>
            </w:trPr>
            <w:tc>
              <w:tcPr>
                <w:tcW w:w="2841" w:type="dxa"/>
              </w:tcPr>
              <w:p w14:paraId="562AC8AB" w14:textId="77777777" w:rsidR="007B5ACD" w:rsidRDefault="007B5ACD">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963" w:type="dxa"/>
              </w:tcPr>
              <w:p w14:paraId="4261372A" w14:textId="77777777" w:rsidR="007B5ACD" w:rsidRDefault="007B5ACD">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268E2771" w14:textId="77777777" w:rsidR="007B5ACD" w:rsidRDefault="007B5ACD">
                <w:pPr>
                  <w:tabs>
                    <w:tab w:val="right" w:pos="8838"/>
                  </w:tabs>
                  <w:ind w:left="-114" w:right="-105"/>
                  <w:jc w:val="both"/>
                  <w:rPr>
                    <w:rFonts w:ascii="Palatino Linotype" w:eastAsia="Palatino Linotype" w:hAnsi="Palatino Linotype" w:cs="Palatino Linotype"/>
                    <w:sz w:val="22"/>
                    <w:szCs w:val="22"/>
                  </w:rPr>
                </w:pPr>
              </w:p>
            </w:tc>
          </w:tr>
        </w:tbl>
        <w:p w14:paraId="2FB9BECA" w14:textId="77777777" w:rsidR="007B5ACD" w:rsidRDefault="007B5ACD">
          <w:pPr>
            <w:tabs>
              <w:tab w:val="right" w:pos="8838"/>
            </w:tabs>
            <w:spacing w:line="256" w:lineRule="auto"/>
            <w:ind w:left="-28"/>
            <w:jc w:val="both"/>
            <w:rPr>
              <w:rFonts w:ascii="Arial" w:eastAsia="Arial" w:hAnsi="Arial" w:cs="Arial"/>
              <w:b/>
              <w:sz w:val="22"/>
              <w:szCs w:val="22"/>
            </w:rPr>
          </w:pPr>
        </w:p>
      </w:tc>
    </w:tr>
  </w:tbl>
  <w:p w14:paraId="3A790445" w14:textId="77777777" w:rsidR="007B5ACD" w:rsidRDefault="007B5ACD">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20B709D3" wp14:editId="2900B8EC">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7F00" w14:textId="77777777" w:rsidR="007B5ACD" w:rsidRDefault="00000000">
    <w:pPr>
      <w:widowControl w:val="0"/>
      <w:pBdr>
        <w:top w:val="nil"/>
        <w:left w:val="nil"/>
        <w:bottom w:val="nil"/>
        <w:right w:val="nil"/>
        <w:between w:val="nil"/>
      </w:pBdr>
      <w:spacing w:line="276" w:lineRule="auto"/>
      <w:rPr>
        <w:color w:val="000000"/>
      </w:rPr>
    </w:pPr>
    <w:r>
      <w:rPr>
        <w:rFonts w:ascii="Garamond" w:eastAsia="Garamond" w:hAnsi="Garamond" w:cs="Garamond"/>
        <w:color w:val="000000"/>
        <w:sz w:val="22"/>
        <w:szCs w:val="22"/>
      </w:rPr>
      <w:pict w14:anchorId="7BBD6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2.05pt;margin-top:-123.05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214" w:type="dxa"/>
      <w:tblLayout w:type="fixed"/>
      <w:tblLook w:val="0400" w:firstRow="0" w:lastRow="0" w:firstColumn="0" w:lastColumn="0" w:noHBand="0" w:noVBand="1"/>
    </w:tblPr>
    <w:tblGrid>
      <w:gridCol w:w="1560"/>
      <w:gridCol w:w="7654"/>
    </w:tblGrid>
    <w:tr w:rsidR="007B5ACD" w14:paraId="0EE67FB9" w14:textId="77777777">
      <w:trPr>
        <w:trHeight w:val="1435"/>
      </w:trPr>
      <w:tc>
        <w:tcPr>
          <w:tcW w:w="1560" w:type="dxa"/>
        </w:tcPr>
        <w:p w14:paraId="6987F259" w14:textId="77777777" w:rsidR="007B5ACD" w:rsidRDefault="007B5ACD">
          <w:pPr>
            <w:tabs>
              <w:tab w:val="right" w:pos="4273"/>
            </w:tabs>
            <w:spacing w:line="256" w:lineRule="auto"/>
            <w:rPr>
              <w:rFonts w:ascii="Garamond" w:eastAsia="Garamond" w:hAnsi="Garamond" w:cs="Garamond"/>
              <w:sz w:val="22"/>
              <w:szCs w:val="22"/>
            </w:rPr>
          </w:pPr>
        </w:p>
      </w:tc>
      <w:tc>
        <w:tcPr>
          <w:tcW w:w="7654" w:type="dxa"/>
        </w:tcPr>
        <w:tbl>
          <w:tblPr>
            <w:tblW w:w="8752" w:type="dxa"/>
            <w:tblBorders>
              <w:top w:val="nil"/>
              <w:left w:val="nil"/>
              <w:bottom w:val="nil"/>
              <w:right w:val="nil"/>
              <w:insideH w:val="nil"/>
              <w:insideV w:val="nil"/>
            </w:tblBorders>
            <w:tblLayout w:type="fixed"/>
            <w:tblLook w:val="0400" w:firstRow="0" w:lastRow="0" w:firstColumn="0" w:lastColumn="0" w:noHBand="0" w:noVBand="1"/>
          </w:tblPr>
          <w:tblGrid>
            <w:gridCol w:w="3429"/>
            <w:gridCol w:w="3969"/>
            <w:gridCol w:w="1354"/>
          </w:tblGrid>
          <w:tr w:rsidR="007B5ACD" w14:paraId="4ED64769" w14:textId="77777777" w:rsidTr="0018574C">
            <w:trPr>
              <w:gridAfter w:val="1"/>
              <w:wAfter w:w="1354" w:type="dxa"/>
              <w:trHeight w:val="154"/>
            </w:trPr>
            <w:tc>
              <w:tcPr>
                <w:tcW w:w="3429" w:type="dxa"/>
              </w:tcPr>
              <w:p w14:paraId="1F6927E3" w14:textId="77777777" w:rsidR="007B5ACD" w:rsidRDefault="007B5ACD">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969" w:type="dxa"/>
              </w:tcPr>
              <w:p w14:paraId="202BE3FE" w14:textId="4AB48739" w:rsidR="007B5ACD" w:rsidRDefault="00490386">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10106/INFOEM/IP/RR/2025</w:t>
                </w:r>
                <w:r w:rsidR="007B5ACD">
                  <w:rPr>
                    <w:rFonts w:ascii="Palatino Linotype" w:eastAsia="Palatino Linotype" w:hAnsi="Palatino Linotype" w:cs="Palatino Linotype"/>
                    <w:sz w:val="22"/>
                    <w:szCs w:val="22"/>
                  </w:rPr>
                  <w:t xml:space="preserve"> </w:t>
                </w:r>
              </w:p>
            </w:tc>
          </w:tr>
          <w:tr w:rsidR="007B5ACD" w14:paraId="57E3539E" w14:textId="77777777" w:rsidTr="0018574C">
            <w:trPr>
              <w:gridAfter w:val="1"/>
              <w:wAfter w:w="1354" w:type="dxa"/>
              <w:trHeight w:val="154"/>
            </w:trPr>
            <w:tc>
              <w:tcPr>
                <w:tcW w:w="3429" w:type="dxa"/>
              </w:tcPr>
              <w:p w14:paraId="0D7E7392" w14:textId="77777777" w:rsidR="007B5ACD" w:rsidRDefault="007B5AC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969" w:type="dxa"/>
              </w:tcPr>
              <w:p w14:paraId="47245525" w14:textId="5B8ABAE1" w:rsidR="007B5ACD" w:rsidRDefault="00DF252F">
                <w:pPr>
                  <w:tabs>
                    <w:tab w:val="left" w:pos="3122"/>
                    <w:tab w:val="right" w:pos="8838"/>
                  </w:tabs>
                  <w:ind w:left="-74" w:right="-105"/>
                  <w:jc w:val="both"/>
                  <w:rPr>
                    <w:rFonts w:ascii="Palatino Linotype" w:eastAsia="Palatino Linotype" w:hAnsi="Palatino Linotype" w:cs="Palatino Linotype"/>
                    <w:sz w:val="22"/>
                    <w:szCs w:val="22"/>
                  </w:rPr>
                </w:pPr>
                <w:r w:rsidRPr="00DF252F">
                  <w:rPr>
                    <w:rFonts w:ascii="Palatino Linotype" w:eastAsia="Palatino Linotype" w:hAnsi="Palatino Linotype" w:cs="Palatino Linotype"/>
                    <w:sz w:val="22"/>
                    <w:szCs w:val="22"/>
                    <w:highlight w:val="black"/>
                  </w:rPr>
                  <w:t>XXXXXXXXXXXXXXXX</w:t>
                </w:r>
              </w:p>
            </w:tc>
          </w:tr>
          <w:tr w:rsidR="007B5ACD" w14:paraId="34ED9F1A" w14:textId="77777777" w:rsidTr="0018574C">
            <w:trPr>
              <w:gridAfter w:val="1"/>
              <w:wAfter w:w="1354" w:type="dxa"/>
              <w:trHeight w:val="306"/>
            </w:trPr>
            <w:tc>
              <w:tcPr>
                <w:tcW w:w="3429" w:type="dxa"/>
              </w:tcPr>
              <w:p w14:paraId="470BB2CF" w14:textId="77777777" w:rsidR="007B5ACD" w:rsidRDefault="007B5AC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969" w:type="dxa"/>
              </w:tcPr>
              <w:p w14:paraId="26D783F2" w14:textId="71ED9E9F" w:rsidR="007B5ACD" w:rsidRDefault="007B5ACD">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Almoloya de Juárez</w:t>
                </w:r>
              </w:p>
            </w:tc>
          </w:tr>
          <w:tr w:rsidR="007B5ACD" w14:paraId="61F500C5" w14:textId="77777777" w:rsidTr="00F84457">
            <w:trPr>
              <w:trHeight w:val="306"/>
            </w:trPr>
            <w:tc>
              <w:tcPr>
                <w:tcW w:w="3429" w:type="dxa"/>
              </w:tcPr>
              <w:p w14:paraId="1AFD672A" w14:textId="77777777" w:rsidR="007B5ACD" w:rsidRDefault="007B5ACD">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5323" w:type="dxa"/>
                <w:gridSpan w:val="2"/>
              </w:tcPr>
              <w:p w14:paraId="066B6B03" w14:textId="77777777" w:rsidR="007B5ACD" w:rsidRDefault="007B5ACD">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0F2B65A1" w14:textId="77777777" w:rsidR="007B5ACD" w:rsidRDefault="007B5ACD">
          <w:pPr>
            <w:tabs>
              <w:tab w:val="right" w:pos="8838"/>
            </w:tabs>
            <w:spacing w:line="256" w:lineRule="auto"/>
            <w:ind w:left="-28"/>
            <w:jc w:val="both"/>
            <w:rPr>
              <w:rFonts w:ascii="Arial" w:eastAsia="Arial" w:hAnsi="Arial" w:cs="Arial"/>
              <w:b/>
              <w:sz w:val="22"/>
              <w:szCs w:val="22"/>
            </w:rPr>
          </w:pPr>
        </w:p>
      </w:tc>
    </w:tr>
  </w:tbl>
  <w:p w14:paraId="3BBE9275" w14:textId="77777777" w:rsidR="007B5ACD" w:rsidRDefault="007B5AC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B3BF6"/>
    <w:multiLevelType w:val="hybridMultilevel"/>
    <w:tmpl w:val="34E824B6"/>
    <w:lvl w:ilvl="0" w:tplc="E62A8C0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347A24"/>
    <w:multiLevelType w:val="hybridMultilevel"/>
    <w:tmpl w:val="AE96202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091230"/>
    <w:multiLevelType w:val="hybridMultilevel"/>
    <w:tmpl w:val="E7BCDA9A"/>
    <w:lvl w:ilvl="0" w:tplc="7604E5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D63887"/>
    <w:multiLevelType w:val="hybridMultilevel"/>
    <w:tmpl w:val="21809CC6"/>
    <w:lvl w:ilvl="0" w:tplc="06EA7A80">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B0D69E7"/>
    <w:multiLevelType w:val="hybridMultilevel"/>
    <w:tmpl w:val="FFC26F5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717B55"/>
    <w:multiLevelType w:val="hybridMultilevel"/>
    <w:tmpl w:val="9A4CE79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FD3EF1"/>
    <w:multiLevelType w:val="hybridMultilevel"/>
    <w:tmpl w:val="D2884D30"/>
    <w:lvl w:ilvl="0" w:tplc="501E0226">
      <w:start w:val="7"/>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B152FA"/>
    <w:multiLevelType w:val="hybridMultilevel"/>
    <w:tmpl w:val="84B0FE60"/>
    <w:lvl w:ilvl="0" w:tplc="E5162902">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2643145">
    <w:abstractNumId w:val="11"/>
  </w:num>
  <w:num w:numId="2" w16cid:durableId="1359697185">
    <w:abstractNumId w:val="9"/>
  </w:num>
  <w:num w:numId="3" w16cid:durableId="1502744093">
    <w:abstractNumId w:val="3"/>
  </w:num>
  <w:num w:numId="4" w16cid:durableId="1255431241">
    <w:abstractNumId w:val="10"/>
  </w:num>
  <w:num w:numId="5" w16cid:durableId="1246068264">
    <w:abstractNumId w:val="1"/>
  </w:num>
  <w:num w:numId="6" w16cid:durableId="1986741266">
    <w:abstractNumId w:val="2"/>
  </w:num>
  <w:num w:numId="7" w16cid:durableId="781386940">
    <w:abstractNumId w:val="6"/>
  </w:num>
  <w:num w:numId="8" w16cid:durableId="1790465543">
    <w:abstractNumId w:val="5"/>
  </w:num>
  <w:num w:numId="9" w16cid:durableId="400761523">
    <w:abstractNumId w:val="8"/>
  </w:num>
  <w:num w:numId="10" w16cid:durableId="1706830275">
    <w:abstractNumId w:val="4"/>
  </w:num>
  <w:num w:numId="11" w16cid:durableId="1718385743">
    <w:abstractNumId w:val="0"/>
  </w:num>
  <w:num w:numId="12" w16cid:durableId="2074813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ACD"/>
    <w:rsid w:val="000150AB"/>
    <w:rsid w:val="00162756"/>
    <w:rsid w:val="00183EE3"/>
    <w:rsid w:val="00197479"/>
    <w:rsid w:val="002E4CB1"/>
    <w:rsid w:val="00383837"/>
    <w:rsid w:val="003D77C8"/>
    <w:rsid w:val="0046739D"/>
    <w:rsid w:val="00490386"/>
    <w:rsid w:val="00494DE5"/>
    <w:rsid w:val="004D7EBB"/>
    <w:rsid w:val="00543563"/>
    <w:rsid w:val="005E0534"/>
    <w:rsid w:val="00615F5B"/>
    <w:rsid w:val="006235B0"/>
    <w:rsid w:val="007B5ACD"/>
    <w:rsid w:val="00802282"/>
    <w:rsid w:val="00806CA1"/>
    <w:rsid w:val="00836F77"/>
    <w:rsid w:val="00870DAF"/>
    <w:rsid w:val="0091610E"/>
    <w:rsid w:val="009412AA"/>
    <w:rsid w:val="009447C7"/>
    <w:rsid w:val="00B01980"/>
    <w:rsid w:val="00B825BE"/>
    <w:rsid w:val="00C01CC0"/>
    <w:rsid w:val="00C80AFC"/>
    <w:rsid w:val="00C939E0"/>
    <w:rsid w:val="00CC11B0"/>
    <w:rsid w:val="00CC23F7"/>
    <w:rsid w:val="00D51BD0"/>
    <w:rsid w:val="00D5777D"/>
    <w:rsid w:val="00D62EF8"/>
    <w:rsid w:val="00D94DA7"/>
    <w:rsid w:val="00DF252F"/>
    <w:rsid w:val="00DF2AD0"/>
    <w:rsid w:val="00E878C0"/>
    <w:rsid w:val="00EE0CE5"/>
    <w:rsid w:val="00F72B94"/>
    <w:rsid w:val="00FC4EBF"/>
    <w:rsid w:val="00FD6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E055"/>
  <w15:chartTrackingRefBased/>
  <w15:docId w15:val="{BE187D1E-5A48-4528-948B-32CFE52D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5ACD"/>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7B5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7B5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B5AC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B5AC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B5AC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B5AC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5AC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5AC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5AC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5AC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7B5AC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B5AC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B5AC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B5AC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B5A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5A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5A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5ACD"/>
    <w:rPr>
      <w:rFonts w:eastAsiaTheme="majorEastAsia" w:cstheme="majorBidi"/>
      <w:color w:val="272727" w:themeColor="text1" w:themeTint="D8"/>
    </w:rPr>
  </w:style>
  <w:style w:type="paragraph" w:styleId="Ttulo">
    <w:name w:val="Title"/>
    <w:basedOn w:val="Normal"/>
    <w:next w:val="Normal"/>
    <w:link w:val="TtuloCar"/>
    <w:uiPriority w:val="10"/>
    <w:qFormat/>
    <w:rsid w:val="007B5AC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5A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5A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5A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5ACD"/>
    <w:pPr>
      <w:spacing w:before="160"/>
      <w:jc w:val="center"/>
    </w:pPr>
    <w:rPr>
      <w:i/>
      <w:iCs/>
      <w:color w:val="404040" w:themeColor="text1" w:themeTint="BF"/>
    </w:rPr>
  </w:style>
  <w:style w:type="character" w:customStyle="1" w:styleId="CitaCar">
    <w:name w:val="Cita Car"/>
    <w:basedOn w:val="Fuentedeprrafopredeter"/>
    <w:link w:val="Cita"/>
    <w:uiPriority w:val="29"/>
    <w:rsid w:val="007B5AC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5ACD"/>
    <w:pPr>
      <w:ind w:left="720"/>
      <w:contextualSpacing/>
    </w:pPr>
  </w:style>
  <w:style w:type="character" w:styleId="nfasisintenso">
    <w:name w:val="Intense Emphasis"/>
    <w:basedOn w:val="Fuentedeprrafopredeter"/>
    <w:uiPriority w:val="21"/>
    <w:qFormat/>
    <w:rsid w:val="007B5ACD"/>
    <w:rPr>
      <w:i/>
      <w:iCs/>
      <w:color w:val="2F5496" w:themeColor="accent1" w:themeShade="BF"/>
    </w:rPr>
  </w:style>
  <w:style w:type="paragraph" w:styleId="Citadestacada">
    <w:name w:val="Intense Quote"/>
    <w:basedOn w:val="Normal"/>
    <w:next w:val="Normal"/>
    <w:link w:val="CitadestacadaCar"/>
    <w:uiPriority w:val="30"/>
    <w:qFormat/>
    <w:rsid w:val="007B5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B5ACD"/>
    <w:rPr>
      <w:i/>
      <w:iCs/>
      <w:color w:val="2F5496" w:themeColor="accent1" w:themeShade="BF"/>
    </w:rPr>
  </w:style>
  <w:style w:type="character" w:styleId="Referenciaintensa">
    <w:name w:val="Intense Reference"/>
    <w:basedOn w:val="Fuentedeprrafopredeter"/>
    <w:uiPriority w:val="32"/>
    <w:qFormat/>
    <w:rsid w:val="007B5ACD"/>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7B5ACD"/>
    <w:rPr>
      <w:color w:val="0563C1" w:themeColor="hyperlink"/>
      <w:u w:val="single"/>
    </w:rPr>
  </w:style>
  <w:style w:type="paragraph" w:styleId="TtuloTDC">
    <w:name w:val="TOC Heading"/>
    <w:basedOn w:val="Ttulo1"/>
    <w:next w:val="Normal"/>
    <w:uiPriority w:val="39"/>
    <w:unhideWhenUsed/>
    <w:qFormat/>
    <w:rsid w:val="007B5ACD"/>
    <w:pPr>
      <w:spacing w:before="240" w:after="0"/>
      <w:outlineLvl w:val="9"/>
    </w:pPr>
    <w:rPr>
      <w:sz w:val="32"/>
      <w:szCs w:val="32"/>
    </w:rPr>
  </w:style>
  <w:style w:type="paragraph" w:styleId="TDC1">
    <w:name w:val="toc 1"/>
    <w:basedOn w:val="Normal"/>
    <w:next w:val="Normal"/>
    <w:autoRedefine/>
    <w:uiPriority w:val="39"/>
    <w:unhideWhenUsed/>
    <w:rsid w:val="007B5ACD"/>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7B5ACD"/>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7B5ACD"/>
  </w:style>
  <w:style w:type="character" w:customStyle="1" w:styleId="Mencinsinresolver1">
    <w:name w:val="Mención sin resolver1"/>
    <w:basedOn w:val="Fuentedeprrafopredeter"/>
    <w:uiPriority w:val="99"/>
    <w:semiHidden/>
    <w:unhideWhenUsed/>
    <w:rsid w:val="00836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lmoloyadejuarez.gob.mx/wp-content/uploads/2025/05/PRESUPUESTO-DE-EGRESOS-APROBADO.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5697</Words>
  <Characters>31336</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2026-04-10T15:17:00Z</cp:lastPrinted>
  <dcterms:created xsi:type="dcterms:W3CDTF">2026-04-10T15:16:00Z</dcterms:created>
  <dcterms:modified xsi:type="dcterms:W3CDTF">2026-04-24T21:35:00Z</dcterms:modified>
</cp:coreProperties>
</file>