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DE6EB" w14:textId="77777777" w:rsidR="00D677F8" w:rsidRPr="00AB31B5" w:rsidRDefault="00D677F8" w:rsidP="008F397F">
      <w:pPr>
        <w:spacing w:after="0" w:line="360" w:lineRule="auto"/>
        <w:ind w:right="49"/>
        <w:jc w:val="both"/>
        <w:rPr>
          <w:rFonts w:ascii="Palatino Linotype" w:eastAsia="Palatino Linotype" w:hAnsi="Palatino Linotype" w:cs="Palatino Linotype"/>
        </w:rPr>
      </w:pPr>
    </w:p>
    <w:p w14:paraId="3FF5309B" w14:textId="79B1048E"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57270C" w:rsidRPr="005E384A">
        <w:rPr>
          <w:rFonts w:ascii="Palatino Linotype" w:eastAsia="Palatino Linotype" w:hAnsi="Palatino Linotype" w:cs="Palatino Linotype"/>
          <w:bCs/>
        </w:rPr>
        <w:t>catorce de enero de dos mil veintiséis</w:t>
      </w:r>
      <w:r w:rsidRPr="005E384A">
        <w:rPr>
          <w:rFonts w:ascii="Palatino Linotype" w:eastAsia="Palatino Linotype" w:hAnsi="Palatino Linotype" w:cs="Palatino Linotype"/>
        </w:rPr>
        <w:t xml:space="preserve">. </w:t>
      </w:r>
    </w:p>
    <w:p w14:paraId="3C56898B"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5EE76E2A" w14:textId="3698EE50" w:rsidR="00DD6BAD" w:rsidRPr="005E384A" w:rsidRDefault="00A86999" w:rsidP="008F397F">
      <w:pPr>
        <w:spacing w:after="0" w:line="360" w:lineRule="auto"/>
        <w:ind w:right="27"/>
        <w:jc w:val="both"/>
        <w:rPr>
          <w:rFonts w:ascii="Palatino Linotype" w:eastAsia="Palatino Linotype" w:hAnsi="Palatino Linotype" w:cs="Palatino Linotype"/>
          <w:b/>
        </w:rPr>
      </w:pPr>
      <w:r w:rsidRPr="005E384A">
        <w:rPr>
          <w:rFonts w:ascii="Palatino Linotype" w:eastAsia="Palatino Linotype" w:hAnsi="Palatino Linotype" w:cs="Palatino Linotype"/>
        </w:rPr>
        <w:t xml:space="preserve">Visto el expediente relativo al recurso de revisión </w:t>
      </w:r>
      <w:r w:rsidR="009E4C1F" w:rsidRPr="005E384A">
        <w:rPr>
          <w:rFonts w:ascii="Palatino Linotype" w:eastAsia="Palatino Linotype" w:hAnsi="Palatino Linotype" w:cs="Palatino Linotype"/>
          <w:b/>
        </w:rPr>
        <w:t>12574</w:t>
      </w:r>
      <w:r w:rsidRPr="005E384A">
        <w:rPr>
          <w:rFonts w:ascii="Palatino Linotype" w:eastAsia="Palatino Linotype" w:hAnsi="Palatino Linotype" w:cs="Palatino Linotype"/>
          <w:b/>
        </w:rPr>
        <w:t>/INFOEM/IP/RR/202</w:t>
      </w:r>
      <w:r w:rsidR="009E4C1F" w:rsidRPr="005E384A">
        <w:rPr>
          <w:rFonts w:ascii="Palatino Linotype" w:eastAsia="Palatino Linotype" w:hAnsi="Palatino Linotype" w:cs="Palatino Linotype"/>
          <w:b/>
        </w:rPr>
        <w:t>5</w:t>
      </w:r>
      <w:r w:rsidRPr="005E384A">
        <w:rPr>
          <w:rFonts w:ascii="Palatino Linotype" w:eastAsia="Palatino Linotype" w:hAnsi="Palatino Linotype" w:cs="Palatino Linotype"/>
        </w:rPr>
        <w:t>, interpuesto por</w:t>
      </w:r>
      <w:r w:rsidRPr="005E384A">
        <w:rPr>
          <w:rFonts w:ascii="Palatino Linotype" w:eastAsia="Palatino Linotype" w:hAnsi="Palatino Linotype" w:cs="Palatino Linotype"/>
          <w:b/>
        </w:rPr>
        <w:t xml:space="preserve"> </w:t>
      </w:r>
      <w:r w:rsidR="001439F8" w:rsidRPr="001439F8">
        <w:rPr>
          <w:rFonts w:ascii="Palatino Linotype" w:eastAsia="Palatino Linotype" w:hAnsi="Palatino Linotype" w:cs="Palatino Linotype"/>
          <w:b/>
        </w:rPr>
        <w:t>XXXXX XXXXXXXX X</w:t>
      </w:r>
      <w:r w:rsidRPr="005E384A">
        <w:rPr>
          <w:rFonts w:ascii="Palatino Linotype" w:eastAsia="Palatino Linotype" w:hAnsi="Palatino Linotype" w:cs="Palatino Linotype"/>
        </w:rPr>
        <w:t xml:space="preserve">, al cual en lo sucesivo se le denominará la parte </w:t>
      </w:r>
      <w:r w:rsidRPr="005E384A">
        <w:rPr>
          <w:rFonts w:ascii="Palatino Linotype" w:eastAsia="Palatino Linotype" w:hAnsi="Palatino Linotype" w:cs="Palatino Linotype"/>
          <w:b/>
        </w:rPr>
        <w:t>Recurrente</w:t>
      </w:r>
      <w:r w:rsidRPr="005E384A">
        <w:rPr>
          <w:rFonts w:ascii="Palatino Linotype" w:eastAsia="Palatino Linotype" w:hAnsi="Palatino Linotype" w:cs="Palatino Linotype"/>
        </w:rPr>
        <w:t xml:space="preserve">, en contra de la respuesta a su solicitud de información identificada con número de folio </w:t>
      </w:r>
      <w:r w:rsidR="009E4C1F" w:rsidRPr="005E384A">
        <w:rPr>
          <w:rFonts w:ascii="Palatino Linotype" w:eastAsia="Palatino Linotype" w:hAnsi="Palatino Linotype" w:cs="Palatino Linotype"/>
          <w:b/>
        </w:rPr>
        <w:t>00538/CALIMAYA/IP/2025</w:t>
      </w:r>
      <w:r w:rsidRPr="005E384A">
        <w:rPr>
          <w:rFonts w:ascii="Palatino Linotype" w:eastAsia="Palatino Linotype" w:hAnsi="Palatino Linotype" w:cs="Palatino Linotype"/>
          <w:b/>
        </w:rPr>
        <w:t xml:space="preserve"> </w:t>
      </w:r>
      <w:r w:rsidRPr="005E384A">
        <w:rPr>
          <w:rFonts w:ascii="Palatino Linotype" w:eastAsia="Palatino Linotype" w:hAnsi="Palatino Linotype" w:cs="Palatino Linotype"/>
        </w:rPr>
        <w:t xml:space="preserve">proporcionada por parte del </w:t>
      </w:r>
      <w:r w:rsidR="009E4C1F" w:rsidRPr="005E384A">
        <w:rPr>
          <w:rFonts w:ascii="Palatino Linotype" w:eastAsia="Palatino Linotype" w:hAnsi="Palatino Linotype" w:cs="Palatino Linotype"/>
          <w:b/>
        </w:rPr>
        <w:t xml:space="preserve">Ayuntamiento de </w:t>
      </w:r>
      <w:proofErr w:type="spellStart"/>
      <w:r w:rsidR="009E4C1F" w:rsidRPr="005E384A">
        <w:rPr>
          <w:rFonts w:ascii="Palatino Linotype" w:eastAsia="Palatino Linotype" w:hAnsi="Palatino Linotype" w:cs="Palatino Linotype"/>
          <w:b/>
        </w:rPr>
        <w:t>Calimaya</w:t>
      </w:r>
      <w:proofErr w:type="spellEnd"/>
      <w:r w:rsidRPr="005E384A">
        <w:rPr>
          <w:rFonts w:ascii="Palatino Linotype" w:eastAsia="Palatino Linotype" w:hAnsi="Palatino Linotype" w:cs="Palatino Linotype"/>
          <w:b/>
        </w:rPr>
        <w:t xml:space="preserve">, </w:t>
      </w:r>
      <w:r w:rsidRPr="005E384A">
        <w:rPr>
          <w:rFonts w:ascii="Palatino Linotype" w:eastAsia="Palatino Linotype" w:hAnsi="Palatino Linotype" w:cs="Palatino Linotype"/>
        </w:rPr>
        <w:t xml:space="preserve">en lo sucesivo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se procede a dictar la presente resolución, con base en los siguientes:</w:t>
      </w:r>
      <w:r w:rsidRPr="005E384A">
        <w:rPr>
          <w:rFonts w:ascii="Palatino Linotype" w:eastAsia="Palatino Linotype" w:hAnsi="Palatino Linotype" w:cs="Palatino Linotype"/>
          <w:b/>
        </w:rPr>
        <w:t xml:space="preserve"> </w:t>
      </w:r>
    </w:p>
    <w:p w14:paraId="6F7A24D6" w14:textId="77777777" w:rsidR="00DD6BAD" w:rsidRPr="005E384A" w:rsidRDefault="00DD6BAD" w:rsidP="008F397F">
      <w:pPr>
        <w:spacing w:after="0" w:line="360" w:lineRule="auto"/>
        <w:ind w:right="27"/>
        <w:jc w:val="both"/>
        <w:rPr>
          <w:rFonts w:ascii="Palatino Linotype" w:eastAsia="Palatino Linotype" w:hAnsi="Palatino Linotype" w:cs="Palatino Linotype"/>
          <w:b/>
        </w:rPr>
      </w:pPr>
    </w:p>
    <w:p w14:paraId="3BE40EF1" w14:textId="77777777" w:rsidR="00DD6BAD" w:rsidRPr="005E384A" w:rsidRDefault="00A86999" w:rsidP="008F397F">
      <w:pPr>
        <w:numPr>
          <w:ilvl w:val="0"/>
          <w:numId w:val="5"/>
        </w:numPr>
        <w:pBdr>
          <w:top w:val="nil"/>
          <w:left w:val="nil"/>
          <w:bottom w:val="nil"/>
          <w:right w:val="nil"/>
          <w:between w:val="nil"/>
        </w:pBdr>
        <w:spacing w:after="0" w:line="360" w:lineRule="auto"/>
        <w:ind w:right="49"/>
        <w:jc w:val="center"/>
        <w:rPr>
          <w:rFonts w:ascii="Palatino Linotype" w:eastAsia="Palatino Linotype" w:hAnsi="Palatino Linotype" w:cs="Palatino Linotype"/>
          <w:b/>
        </w:rPr>
      </w:pPr>
      <w:r w:rsidRPr="005E384A">
        <w:rPr>
          <w:rFonts w:ascii="Palatino Linotype" w:eastAsia="Palatino Linotype" w:hAnsi="Palatino Linotype" w:cs="Palatino Linotype"/>
          <w:b/>
        </w:rPr>
        <w:t>A N T E C E D E N T E S</w:t>
      </w:r>
    </w:p>
    <w:p w14:paraId="371E0E4A" w14:textId="77777777" w:rsidR="00DD6BAD" w:rsidRPr="005E384A" w:rsidRDefault="00DD6BAD" w:rsidP="008F397F">
      <w:pPr>
        <w:pBdr>
          <w:top w:val="nil"/>
          <w:left w:val="nil"/>
          <w:bottom w:val="nil"/>
          <w:right w:val="nil"/>
          <w:between w:val="nil"/>
        </w:pBdr>
        <w:spacing w:after="0" w:line="360" w:lineRule="auto"/>
        <w:ind w:left="1080" w:right="49"/>
        <w:rPr>
          <w:rFonts w:ascii="Palatino Linotype" w:eastAsia="Palatino Linotype" w:hAnsi="Palatino Linotype" w:cs="Palatino Linotype"/>
          <w:b/>
        </w:rPr>
      </w:pPr>
    </w:p>
    <w:p w14:paraId="17170573" w14:textId="48F06836" w:rsidR="00DD6BAD" w:rsidRPr="005E384A" w:rsidRDefault="00A86999" w:rsidP="008F397F">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E384A">
        <w:rPr>
          <w:rFonts w:ascii="Palatino Linotype" w:eastAsia="Palatino Linotype" w:hAnsi="Palatino Linotype" w:cs="Palatino Linotype"/>
          <w:b/>
        </w:rPr>
        <w:t>Solicitud de acceso a la información.</w:t>
      </w:r>
      <w:r w:rsidRPr="005E384A">
        <w:rPr>
          <w:rFonts w:ascii="Palatino Linotype" w:eastAsia="Palatino Linotype" w:hAnsi="Palatino Linotype" w:cs="Palatino Linotype"/>
        </w:rPr>
        <w:t xml:space="preserve"> Con fecha</w:t>
      </w:r>
      <w:r w:rsidR="009E4C1F" w:rsidRPr="005E384A">
        <w:rPr>
          <w:rFonts w:ascii="Palatino Linotype" w:eastAsia="Palatino Linotype" w:hAnsi="Palatino Linotype" w:cs="Palatino Linotype"/>
          <w:b/>
        </w:rPr>
        <w:t xml:space="preserve"> diecisiete de octubre de dos mil veinticinco</w:t>
      </w:r>
      <w:r w:rsidRPr="005E384A">
        <w:rPr>
          <w:rFonts w:ascii="Palatino Linotype" w:eastAsia="Palatino Linotype" w:hAnsi="Palatino Linotype" w:cs="Palatino Linotype"/>
          <w:b/>
        </w:rPr>
        <w:t xml:space="preserve"> </w:t>
      </w:r>
      <w:r w:rsidRPr="005E384A">
        <w:rPr>
          <w:rFonts w:ascii="Palatino Linotype" w:eastAsia="Palatino Linotype" w:hAnsi="Palatino Linotype" w:cs="Palatino Linotype"/>
        </w:rPr>
        <w:t xml:space="preserve">la parte </w:t>
      </w:r>
      <w:r w:rsidRPr="005E384A">
        <w:rPr>
          <w:rFonts w:ascii="Palatino Linotype" w:eastAsia="Palatino Linotype" w:hAnsi="Palatino Linotype" w:cs="Palatino Linotype"/>
          <w:b/>
        </w:rPr>
        <w:t>Recurrente</w:t>
      </w:r>
      <w:r w:rsidRPr="005E384A">
        <w:rPr>
          <w:rFonts w:ascii="Palatino Linotype" w:eastAsia="Palatino Linotype" w:hAnsi="Palatino Linotype" w:cs="Palatino Linotype"/>
        </w:rPr>
        <w:t xml:space="preserve"> formuló solicitud de acceso a información pública al</w:t>
      </w:r>
      <w:r w:rsidRPr="005E384A">
        <w:rPr>
          <w:rFonts w:ascii="Palatino Linotype" w:eastAsia="Palatino Linotype" w:hAnsi="Palatino Linotype" w:cs="Palatino Linotype"/>
          <w:b/>
        </w:rPr>
        <w:t xml:space="preserve"> Sujeto Obligado</w:t>
      </w:r>
      <w:r w:rsidRPr="005E384A">
        <w:rPr>
          <w:rFonts w:ascii="Palatino Linotype" w:eastAsia="Palatino Linotype" w:hAnsi="Palatino Linotype" w:cs="Palatino Linotype"/>
        </w:rPr>
        <w:t xml:space="preserve"> a través del Sistema de Acceso a la Información Mexiquense, en adelante SAIMEX, en la que requirió lo siguiente: </w:t>
      </w:r>
    </w:p>
    <w:p w14:paraId="6938DB13" w14:textId="77777777" w:rsidR="00DD6BAD" w:rsidRPr="005E384A" w:rsidRDefault="00DD6BAD"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53960FD" w14:textId="11B2C723" w:rsidR="00DD6BAD" w:rsidRPr="005E384A" w:rsidRDefault="00A86999" w:rsidP="008F397F">
      <w:pPr>
        <w:spacing w:after="0" w:line="276" w:lineRule="auto"/>
        <w:ind w:left="567" w:right="616"/>
        <w:jc w:val="both"/>
        <w:rPr>
          <w:rFonts w:ascii="Palatino Linotype" w:eastAsia="Palatino Linotype" w:hAnsi="Palatino Linotype" w:cs="Palatino Linotype"/>
          <w:i/>
        </w:rPr>
      </w:pPr>
      <w:bookmarkStart w:id="0" w:name="_heading=h.gjdgxs" w:colFirst="0" w:colLast="0"/>
      <w:bookmarkEnd w:id="0"/>
      <w:r w:rsidRPr="005E384A">
        <w:rPr>
          <w:rFonts w:ascii="Palatino Linotype" w:eastAsia="Palatino Linotype" w:hAnsi="Palatino Linotype" w:cs="Palatino Linotype"/>
          <w:i/>
        </w:rPr>
        <w:t>“</w:t>
      </w:r>
      <w:r w:rsidR="009E4C1F" w:rsidRPr="005E384A">
        <w:rPr>
          <w:rFonts w:ascii="Palatino Linotype" w:eastAsia="Palatino Linotype" w:hAnsi="Palatino Linotype" w:cs="Palatino Linotype"/>
          <w:i/>
        </w:rPr>
        <w:t>COPIA DEL CONVENIO CON LA CONSULTORIA NACIONAL DE ENLACE EMPRESARIAL Y GUBERNAMENTAL (CNEEG), AÑO 2025, RELACIÓN DE BENEFICIADOS CON LA OBRA DE CONSTRUCCIÓN DE CISTERNAS Y CALENTADORES SOLARES 2025, CONTRATO Y FACTURA DE LA CONSTRUCCIÓN DE CISTERNAS Y CALENTADORES SOLARES 2025, COPIA DEL CONTRATO Y FACTURA DE LOS PARADEROS INAUGURADOS EN EL AÑO 2025. ADMINISTRACION 2025-2027 CALIMAYA</w:t>
      </w:r>
      <w:r w:rsidRPr="005E384A">
        <w:rPr>
          <w:rFonts w:ascii="Palatino Linotype" w:eastAsia="Palatino Linotype" w:hAnsi="Palatino Linotype" w:cs="Palatino Linotype"/>
          <w:i/>
        </w:rPr>
        <w:t xml:space="preserve">”. </w:t>
      </w:r>
    </w:p>
    <w:p w14:paraId="454A91C4" w14:textId="77777777" w:rsidR="00DD6BAD" w:rsidRPr="005E384A" w:rsidRDefault="00DD6BAD" w:rsidP="008F397F">
      <w:pPr>
        <w:spacing w:after="0" w:line="276" w:lineRule="auto"/>
        <w:ind w:left="567" w:right="616"/>
        <w:jc w:val="both"/>
        <w:rPr>
          <w:rFonts w:ascii="Palatino Linotype" w:eastAsia="Palatino Linotype" w:hAnsi="Palatino Linotype" w:cs="Palatino Linotype"/>
          <w:i/>
        </w:rPr>
      </w:pPr>
    </w:p>
    <w:p w14:paraId="58C6ED75" w14:textId="77777777" w:rsidR="00DD6BAD" w:rsidRPr="005E384A" w:rsidRDefault="00A86999" w:rsidP="008F397F">
      <w:pPr>
        <w:spacing w:after="0"/>
        <w:ind w:right="1183"/>
        <w:jc w:val="both"/>
        <w:rPr>
          <w:rFonts w:ascii="Palatino Linotype" w:eastAsia="Palatino Linotype" w:hAnsi="Palatino Linotype" w:cs="Palatino Linotype"/>
        </w:rPr>
      </w:pPr>
      <w:r w:rsidRPr="005E384A">
        <w:rPr>
          <w:rFonts w:ascii="Palatino Linotype" w:eastAsia="Palatino Linotype" w:hAnsi="Palatino Linotype" w:cs="Palatino Linotype"/>
          <w:b/>
        </w:rPr>
        <w:t>Modalidad elegida para la entrega de la información:</w:t>
      </w:r>
      <w:r w:rsidRPr="005E384A">
        <w:rPr>
          <w:rFonts w:ascii="Palatino Linotype" w:eastAsia="Palatino Linotype" w:hAnsi="Palatino Linotype" w:cs="Palatino Linotype"/>
        </w:rPr>
        <w:t xml:space="preserve"> a través de SAIMEX.</w:t>
      </w:r>
    </w:p>
    <w:p w14:paraId="629098DD" w14:textId="77777777" w:rsidR="00DD6BAD" w:rsidRPr="005E384A" w:rsidRDefault="00DD6BAD" w:rsidP="008F397F">
      <w:pPr>
        <w:spacing w:after="0"/>
        <w:ind w:right="1183"/>
        <w:jc w:val="both"/>
        <w:rPr>
          <w:rFonts w:ascii="Palatino Linotype" w:eastAsia="Palatino Linotype" w:hAnsi="Palatino Linotype" w:cs="Palatino Linotype"/>
        </w:rPr>
      </w:pPr>
    </w:p>
    <w:p w14:paraId="60453DAF" w14:textId="5A743D7F" w:rsidR="00DD6BAD" w:rsidRPr="005E384A" w:rsidRDefault="00A86999" w:rsidP="008F397F">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rPr>
      </w:pPr>
      <w:r w:rsidRPr="005E384A">
        <w:rPr>
          <w:rFonts w:ascii="Palatino Linotype" w:eastAsia="Palatino Linotype" w:hAnsi="Palatino Linotype" w:cs="Palatino Linotype"/>
          <w:b/>
        </w:rPr>
        <w:t>Respuesta.</w:t>
      </w:r>
      <w:r w:rsidRPr="005E384A">
        <w:rPr>
          <w:rFonts w:ascii="Palatino Linotype" w:eastAsia="Palatino Linotype" w:hAnsi="Palatino Linotype" w:cs="Palatino Linotype"/>
        </w:rPr>
        <w:t xml:space="preserve"> El </w:t>
      </w:r>
      <w:r w:rsidR="009E4C1F" w:rsidRPr="005E384A">
        <w:rPr>
          <w:rFonts w:ascii="Palatino Linotype" w:eastAsia="Palatino Linotype" w:hAnsi="Palatino Linotype" w:cs="Palatino Linotype"/>
          <w:b/>
        </w:rPr>
        <w:t>veintisiete de octubre de dos mil veinticinco</w:t>
      </w:r>
      <w:r w:rsidRPr="005E384A">
        <w:rPr>
          <w:rFonts w:ascii="Palatino Linotype" w:eastAsia="Palatino Linotype" w:hAnsi="Palatino Linotype" w:cs="Palatino Linotype"/>
        </w:rPr>
        <w:t xml:space="preserve">, el </w:t>
      </w:r>
      <w:r w:rsidRPr="005E384A">
        <w:rPr>
          <w:rFonts w:ascii="Palatino Linotype" w:eastAsia="Palatino Linotype" w:hAnsi="Palatino Linotype" w:cs="Palatino Linotype"/>
          <w:b/>
        </w:rPr>
        <w:t xml:space="preserve">SUJETO OBLIGADO </w:t>
      </w:r>
      <w:r w:rsidRPr="005E384A">
        <w:rPr>
          <w:rFonts w:ascii="Palatino Linotype" w:eastAsia="Palatino Linotype" w:hAnsi="Palatino Linotype" w:cs="Palatino Linotype"/>
        </w:rPr>
        <w:t xml:space="preserve">emitió respuesta al tenor de lo siguiente: </w:t>
      </w:r>
    </w:p>
    <w:p w14:paraId="5B5C55E3" w14:textId="77777777" w:rsidR="00DD6BAD" w:rsidRPr="005E384A" w:rsidRDefault="00DD6BAD"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p>
    <w:p w14:paraId="431DBD8C" w14:textId="77777777" w:rsidR="009E4C1F" w:rsidRPr="005E384A" w:rsidRDefault="009E4C1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387238" w14:textId="77777777" w:rsidR="009E4C1F" w:rsidRPr="005E384A" w:rsidRDefault="009E4C1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p>
    <w:p w14:paraId="66FD7B86" w14:textId="7DD01156" w:rsidR="009E4C1F" w:rsidRPr="005E384A" w:rsidRDefault="009E4C1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ESTIMADO </w:t>
      </w:r>
      <w:r w:rsidR="001439F8">
        <w:rPr>
          <w:rFonts w:ascii="Palatino Linotype" w:eastAsia="Palatino Linotype" w:hAnsi="Palatino Linotype" w:cs="Palatino Linotype"/>
          <w:i/>
        </w:rPr>
        <w:t>XXXXXXXXXXX</w:t>
      </w:r>
      <w:bookmarkStart w:id="1" w:name="_GoBack"/>
      <w:bookmarkEnd w:id="1"/>
      <w:r w:rsidRPr="005E384A">
        <w:rPr>
          <w:rFonts w:ascii="Palatino Linotype" w:eastAsia="Palatino Linotype" w:hAnsi="Palatino Linotype" w:cs="Palatino Linotype"/>
          <w:i/>
        </w:rPr>
        <w:t>: EN ATENCIÓN A SU SOLICITUD DE INFORMACIÓN CON NÚMERO DE FOLIO 00538/CALIMAYA/IP/2025 POR ESTE MEDIO ME PERMITO HACER DE SU CONOCIMIENTO QUE SU SOLICITUD FUE TURNADA AL SERVIDOR PÚBLICO HABILITADO QUE A CONTINUACIÓN SE ENLISTAN, QUIEN EMITIÓ LA SIGUIENTE RESPUESTA Y DOCUMENTOS ADJUNTOS QUE SE ENTREGAN A TRAVÉS DEL SAIMEX, DE CONFORMIDAD A LO ESTABLECIDO EN LOS ARTÍCULOS 53 FRACCIÓN II Y IV, 59, 158, 159, 161, 162 Y 163 DE LA LEY DE TRANSPARENCIA Y ACCESO A LA INFORMACIÓN PÚBLICA DEL ESTADO DE MÉXICO Y MUNICIPIOS: “SE HACE DEL CONOCIMIENTO DEL SOLICITANTE QUE MEDIANTE LOS OFICIOS NÚMERO PMC/DOP/895/2025 (DIRECCIÓN DE OBRAS PÚBLICAS) Y PMC/SP/109/2025 (SECRETARIA PARTICULAR DEL C. PRESIDENTE), SE DIO RESPUESTA A LA SOLICITUD CON NÚMERO DE FOLIO 00538/CALIMAYA/IP/2025, SE ADJUNTAN LOS OFICIOS DE RESPUESTA PARA MAYOR REFERENCIA.” SIN OTRO ASUNTO, DEJANDO A SALVO SUS PRERROGATIVAS DE INCONFORMIDAD ESTABLECIDAS EN EL TÍTULO OCTAVO DE LA LEY DE TRANSPARENCIA Y ACCESO A LA INFORMACIÓN PÚBLICA DEL ESTADO DE MÉXICO Y MUNICIPIOS, INFORMANDO QUE CUENTA, EN SU CASO, CON 15 DÍAS PARA PROMOVERLA, QUEDO DE USTED.</w:t>
      </w:r>
    </w:p>
    <w:p w14:paraId="4A828D22" w14:textId="77777777" w:rsidR="009E4C1F" w:rsidRPr="005E384A" w:rsidRDefault="009E4C1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p>
    <w:p w14:paraId="2578B174" w14:textId="77777777" w:rsidR="009E4C1F" w:rsidRPr="005E384A" w:rsidRDefault="009E4C1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ATENTAMENTE</w:t>
      </w:r>
    </w:p>
    <w:p w14:paraId="52E5BE9D" w14:textId="223C6697" w:rsidR="00DD6BAD" w:rsidRPr="005E384A" w:rsidRDefault="009E4C1F" w:rsidP="008F397F">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lastRenderedPageBreak/>
        <w:t>Mtra. Mari Toña Olmedo Carmona</w:t>
      </w:r>
    </w:p>
    <w:p w14:paraId="362BC1A9" w14:textId="77777777" w:rsidR="009E4C1F" w:rsidRPr="005E384A" w:rsidRDefault="009E4C1F"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2CE5F15" w14:textId="77777777" w:rsidR="00DD6BAD" w:rsidRPr="005E384A" w:rsidRDefault="00A86999"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Asimismo, adjuntó los archivos que se describen a continuación: </w:t>
      </w:r>
    </w:p>
    <w:p w14:paraId="52227E7F" w14:textId="77777777" w:rsidR="00DD6BAD" w:rsidRPr="005E384A" w:rsidRDefault="00DD6BAD"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0314DAF" w14:textId="564ACE3B" w:rsidR="009E4C1F" w:rsidRPr="005E384A" w:rsidRDefault="009E4C1F" w:rsidP="008F397F">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FOLIO 00538.pdf</w:t>
      </w:r>
      <w:r w:rsidRPr="005E384A">
        <w:rPr>
          <w:rFonts w:ascii="Palatino Linotype" w:eastAsia="Palatino Linotype" w:hAnsi="Palatino Linotype" w:cs="Palatino Linotype"/>
        </w:rPr>
        <w:t xml:space="preserve">: </w:t>
      </w:r>
      <w:r w:rsidR="00A86999" w:rsidRPr="005E384A">
        <w:rPr>
          <w:rFonts w:ascii="Palatino Linotype" w:eastAsia="Palatino Linotype" w:hAnsi="Palatino Linotype" w:cs="Palatino Linotype"/>
        </w:rPr>
        <w:t xml:space="preserve">Oficio de fecha </w:t>
      </w:r>
      <w:r w:rsidRPr="005E384A">
        <w:rPr>
          <w:rFonts w:ascii="Palatino Linotype" w:eastAsia="Palatino Linotype" w:hAnsi="Palatino Linotype" w:cs="Palatino Linotype"/>
        </w:rPr>
        <w:t>veintidós de octubre de dos mil veinticinco</w:t>
      </w:r>
      <w:r w:rsidR="00A86999" w:rsidRPr="005E384A">
        <w:rPr>
          <w:rFonts w:ascii="Palatino Linotype" w:eastAsia="Palatino Linotype" w:hAnsi="Palatino Linotype" w:cs="Palatino Linotype"/>
        </w:rPr>
        <w:t xml:space="preserve">, signado por el </w:t>
      </w:r>
      <w:r w:rsidRPr="005E384A">
        <w:rPr>
          <w:rFonts w:ascii="Palatino Linotype" w:eastAsia="Palatino Linotype" w:hAnsi="Palatino Linotype" w:cs="Palatino Linotype"/>
        </w:rPr>
        <w:t xml:space="preserve">Subdirector de Obras Públicas, mediante el cual informó lo siguiente: </w:t>
      </w:r>
    </w:p>
    <w:p w14:paraId="1CBBEF31" w14:textId="63C5B5BF" w:rsidR="009E4C1F" w:rsidRPr="005E384A" w:rsidRDefault="009E4C1F" w:rsidP="0002569A">
      <w:pPr>
        <w:pBdr>
          <w:top w:val="nil"/>
          <w:left w:val="nil"/>
          <w:bottom w:val="nil"/>
          <w:right w:val="nil"/>
          <w:between w:val="nil"/>
        </w:pBdr>
        <w:spacing w:after="0" w:line="276" w:lineRule="auto"/>
        <w:ind w:left="993" w:right="474"/>
        <w:jc w:val="both"/>
        <w:rPr>
          <w:rFonts w:ascii="Palatino Linotype" w:eastAsia="Palatino Linotype" w:hAnsi="Palatino Linotype" w:cs="Palatino Linotype"/>
          <w:i/>
        </w:rPr>
      </w:pPr>
      <w:r w:rsidRPr="005E384A">
        <w:rPr>
          <w:rFonts w:ascii="Palatino Linotype" w:eastAsia="Palatino Linotype" w:hAnsi="Palatino Linotype" w:cs="Palatino Linotype"/>
          <w:i/>
        </w:rPr>
        <w:t>“Punto No. 1.- Referente a la solicitud de información de las obras 2025, en comento; me permito informar, que no corresponden a esta dirección de Obras Públicas.</w:t>
      </w:r>
    </w:p>
    <w:p w14:paraId="1A669AB2" w14:textId="76E7AC64" w:rsidR="009E4C1F" w:rsidRPr="005E384A" w:rsidRDefault="009E4C1F" w:rsidP="0002569A">
      <w:pPr>
        <w:pBdr>
          <w:top w:val="nil"/>
          <w:left w:val="nil"/>
          <w:bottom w:val="nil"/>
          <w:right w:val="nil"/>
          <w:between w:val="nil"/>
        </w:pBdr>
        <w:spacing w:after="0" w:line="276" w:lineRule="auto"/>
        <w:ind w:left="993" w:right="474"/>
        <w:jc w:val="both"/>
        <w:rPr>
          <w:rFonts w:ascii="Palatino Linotype" w:eastAsia="Palatino Linotype" w:hAnsi="Palatino Linotype" w:cs="Palatino Linotype"/>
          <w:i/>
        </w:rPr>
      </w:pPr>
      <w:r w:rsidRPr="005E384A">
        <w:rPr>
          <w:rFonts w:ascii="Palatino Linotype" w:eastAsia="Palatino Linotype" w:hAnsi="Palatino Linotype" w:cs="Palatino Linotype"/>
          <w:i/>
        </w:rPr>
        <w:t>Punto No. 2.- referente a la relación de beneficiados al respecto le comento que Obras Públicas solo ejecuta el programa, a esta dirección no le corresponde dicha información.</w:t>
      </w:r>
    </w:p>
    <w:p w14:paraId="281794F3" w14:textId="77777777" w:rsidR="00D5286D" w:rsidRPr="005E384A" w:rsidRDefault="009E4C1F" w:rsidP="0002569A">
      <w:pPr>
        <w:pBdr>
          <w:top w:val="nil"/>
          <w:left w:val="nil"/>
          <w:bottom w:val="nil"/>
          <w:right w:val="nil"/>
          <w:between w:val="nil"/>
        </w:pBdr>
        <w:spacing w:after="0" w:line="276" w:lineRule="auto"/>
        <w:ind w:left="993" w:right="474"/>
        <w:jc w:val="both"/>
        <w:rPr>
          <w:rFonts w:ascii="Palatino Linotype" w:eastAsia="Palatino Linotype" w:hAnsi="Palatino Linotype" w:cs="Palatino Linotype"/>
          <w:i/>
        </w:rPr>
      </w:pPr>
      <w:r w:rsidRPr="005E384A">
        <w:rPr>
          <w:rFonts w:ascii="Palatino Linotype" w:eastAsia="Palatino Linotype" w:hAnsi="Palatino Linotype" w:cs="Palatino Linotype"/>
          <w:i/>
        </w:rPr>
        <w:t>Punto No 3.- le menciono que, en el Art 14 del Reglamento de la Ley de Obras Públicas y Servicios Relacionados con las Mismas (RLOPSRM), se establece obligación de documentar cada etapa del proyecto por lo que la información debe ser "actualizada, periódicamente, conforme se genere", y entregarla antes de la conclusión física del proyecto podría resultar en una información incompleta, desactualizada o incorrecta, lo cual iría en contra del principio de veracidad y confiabilidad. De igual forma, apegándonos al Principio de Máxima Publicidad en donde establece que la información debe ser pública, completa y oportuna sin excepciones, manifestamos que; el momento oportuno para entregar la información solicitada, en el que reflejan dichos datos, una vez que dicha obra concluya y su expediente sea cerrado asegura que la información entregada al solicitante es completa, veraz y verificable, en</w:t>
      </w:r>
      <w:r w:rsidR="00D5286D" w:rsidRPr="005E384A">
        <w:rPr>
          <w:rFonts w:ascii="Palatino Linotype" w:eastAsia="Palatino Linotype" w:hAnsi="Palatino Linotype" w:cs="Palatino Linotype"/>
          <w:i/>
        </w:rPr>
        <w:t xml:space="preserve"> apego a los principios de la Ley General de Transparencia y Acceso a la Información Pública.</w:t>
      </w:r>
    </w:p>
    <w:p w14:paraId="5F963C30" w14:textId="73D80946" w:rsidR="00D5286D" w:rsidRPr="005E384A" w:rsidRDefault="00D5286D" w:rsidP="0002569A">
      <w:pPr>
        <w:pBdr>
          <w:top w:val="nil"/>
          <w:left w:val="nil"/>
          <w:bottom w:val="nil"/>
          <w:right w:val="nil"/>
          <w:between w:val="nil"/>
        </w:pBdr>
        <w:spacing w:after="0" w:line="276" w:lineRule="auto"/>
        <w:ind w:left="993" w:right="474"/>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Por tanto, toda vez que dicho proceso sea concluido y cuente con la información completa al término de ejecución de obra, con fundamento en el Artículo 52 de la Ley de Transparencia y Acceso a la Información Pública del Estado de México y Municipios, esta será debidamente cargada y podrá ser consultada públicamente en la plataforma de </w:t>
      </w:r>
      <w:proofErr w:type="spellStart"/>
      <w:r w:rsidRPr="005E384A">
        <w:rPr>
          <w:rFonts w:ascii="Palatino Linotype" w:eastAsia="Palatino Linotype" w:hAnsi="Palatino Linotype" w:cs="Palatino Linotype"/>
          <w:i/>
        </w:rPr>
        <w:t>ipomex</w:t>
      </w:r>
      <w:proofErr w:type="spellEnd"/>
      <w:r w:rsidRPr="005E384A">
        <w:rPr>
          <w:rFonts w:ascii="Palatino Linotype" w:eastAsia="Palatino Linotype" w:hAnsi="Palatino Linotype" w:cs="Palatino Linotype"/>
          <w:i/>
        </w:rPr>
        <w:t xml:space="preserve"> en la liga siguiente: https://ipomex.org.mx/ipomex/#/,de acuerdo al trimestre que le corresponda.</w:t>
      </w:r>
    </w:p>
    <w:p w14:paraId="0ED689E6" w14:textId="3E398DCA" w:rsidR="009E4C1F" w:rsidRPr="005E384A" w:rsidRDefault="00D5286D" w:rsidP="0002569A">
      <w:pPr>
        <w:pBdr>
          <w:top w:val="nil"/>
          <w:left w:val="nil"/>
          <w:bottom w:val="nil"/>
          <w:right w:val="nil"/>
          <w:between w:val="nil"/>
        </w:pBdr>
        <w:spacing w:after="0" w:line="276" w:lineRule="auto"/>
        <w:ind w:left="993" w:right="474"/>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Punto 4.- referente a los paraderos se informa que es una obra ejecutada por recurso (obras por Administración), por lo que esta dirección no cuenta con la documentación solicitada. </w:t>
      </w:r>
    </w:p>
    <w:p w14:paraId="3E7E0D3D" w14:textId="77777777" w:rsidR="009E4C1F" w:rsidRPr="005E384A" w:rsidRDefault="009E4C1F" w:rsidP="008F397F">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i/>
        </w:rPr>
      </w:pPr>
    </w:p>
    <w:p w14:paraId="13E3A41C" w14:textId="47302FDE" w:rsidR="00D5286D" w:rsidRPr="005E384A" w:rsidRDefault="00D5286D" w:rsidP="008F397F">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b/>
          <w:i/>
        </w:rPr>
        <w:t>538.pdf</w:t>
      </w:r>
      <w:r w:rsidRPr="005E384A">
        <w:rPr>
          <w:rFonts w:ascii="Palatino Linotype" w:eastAsia="Palatino Linotype" w:hAnsi="Palatino Linotype" w:cs="Palatino Linotype"/>
        </w:rPr>
        <w:t xml:space="preserve">: </w:t>
      </w:r>
      <w:r w:rsidR="00A86999" w:rsidRPr="005E384A">
        <w:rPr>
          <w:rFonts w:ascii="Palatino Linotype" w:eastAsia="Palatino Linotype" w:hAnsi="Palatino Linotype" w:cs="Palatino Linotype"/>
        </w:rPr>
        <w:t>Oficio</w:t>
      </w:r>
      <w:r w:rsidRPr="005E384A">
        <w:rPr>
          <w:rFonts w:ascii="Palatino Linotype" w:eastAsia="Palatino Linotype" w:hAnsi="Palatino Linotype" w:cs="Palatino Linotype"/>
        </w:rPr>
        <w:t xml:space="preserve"> número PMC/SP/109/2025, </w:t>
      </w:r>
      <w:r w:rsidR="00A86999" w:rsidRPr="005E384A">
        <w:rPr>
          <w:rFonts w:ascii="Palatino Linotype" w:eastAsia="Palatino Linotype" w:hAnsi="Palatino Linotype" w:cs="Palatino Linotype"/>
        </w:rPr>
        <w:t xml:space="preserve">de fecha </w:t>
      </w:r>
      <w:r w:rsidRPr="005E384A">
        <w:rPr>
          <w:rFonts w:ascii="Palatino Linotype" w:eastAsia="Palatino Linotype" w:hAnsi="Palatino Linotype" w:cs="Palatino Linotype"/>
        </w:rPr>
        <w:t xml:space="preserve">veintitrés de octubre </w:t>
      </w:r>
      <w:r w:rsidR="00A86999" w:rsidRPr="005E384A">
        <w:rPr>
          <w:rFonts w:ascii="Palatino Linotype" w:eastAsia="Palatino Linotype" w:hAnsi="Palatino Linotype" w:cs="Palatino Linotype"/>
        </w:rPr>
        <w:t>de dos mil veintic</w:t>
      </w:r>
      <w:r w:rsidRPr="005E384A">
        <w:rPr>
          <w:rFonts w:ascii="Palatino Linotype" w:eastAsia="Palatino Linotype" w:hAnsi="Palatino Linotype" w:cs="Palatino Linotype"/>
        </w:rPr>
        <w:t>inco</w:t>
      </w:r>
      <w:r w:rsidR="00A86999" w:rsidRPr="005E384A">
        <w:rPr>
          <w:rFonts w:ascii="Palatino Linotype" w:eastAsia="Palatino Linotype" w:hAnsi="Palatino Linotype" w:cs="Palatino Linotype"/>
        </w:rPr>
        <w:t>, signado por la Secretaría</w:t>
      </w:r>
      <w:r w:rsidRPr="005E384A">
        <w:rPr>
          <w:rFonts w:ascii="Palatino Linotype" w:eastAsia="Palatino Linotype" w:hAnsi="Palatino Linotype" w:cs="Palatino Linotype"/>
        </w:rPr>
        <w:t xml:space="preserve"> Particular de Presidencia, mediante el cual informó</w:t>
      </w:r>
      <w:r w:rsidR="00A86999" w:rsidRPr="005E384A">
        <w:rPr>
          <w:rFonts w:ascii="Palatino Linotype" w:eastAsia="Palatino Linotype" w:hAnsi="Palatino Linotype" w:cs="Palatino Linotype"/>
        </w:rPr>
        <w:t xml:space="preserve"> que,</w:t>
      </w:r>
      <w:r w:rsidRPr="005E384A">
        <w:rPr>
          <w:rFonts w:ascii="Palatino Linotype" w:eastAsia="Palatino Linotype" w:hAnsi="Palatino Linotype" w:cs="Palatino Linotype"/>
        </w:rPr>
        <w:t xml:space="preserve"> de una búsqueda exhaustiva y razonable dentro de los archivos físicos y electrónicos con los que cuenta, el Ayuntamiento de </w:t>
      </w:r>
      <w:proofErr w:type="spellStart"/>
      <w:r w:rsidRPr="005E384A">
        <w:rPr>
          <w:rFonts w:ascii="Palatino Linotype" w:eastAsia="Palatino Linotype" w:hAnsi="Palatino Linotype" w:cs="Palatino Linotype"/>
        </w:rPr>
        <w:t>Calimaya</w:t>
      </w:r>
      <w:proofErr w:type="spellEnd"/>
      <w:r w:rsidRPr="005E384A">
        <w:rPr>
          <w:rFonts w:ascii="Palatino Linotype" w:eastAsia="Palatino Linotype" w:hAnsi="Palatino Linotype" w:cs="Palatino Linotype"/>
        </w:rPr>
        <w:t xml:space="preserve">, no cuenta con ningún convenio celebrado con la Consultoría Nacional de Enlace Empresarial y Gubernamental (CNEEG), derivado de que este Ayuntamiento de </w:t>
      </w:r>
      <w:proofErr w:type="spellStart"/>
      <w:r w:rsidRPr="005E384A">
        <w:rPr>
          <w:rFonts w:ascii="Palatino Linotype" w:eastAsia="Palatino Linotype" w:hAnsi="Palatino Linotype" w:cs="Palatino Linotype"/>
        </w:rPr>
        <w:t>Calimaya</w:t>
      </w:r>
      <w:proofErr w:type="spellEnd"/>
      <w:r w:rsidRPr="005E384A">
        <w:rPr>
          <w:rFonts w:ascii="Palatino Linotype" w:eastAsia="Palatino Linotype" w:hAnsi="Palatino Linotype" w:cs="Palatino Linotype"/>
        </w:rPr>
        <w:t xml:space="preserve"> aún es candidato para poder ser beneficiario a recibir un donativo por parte de dicha Consultoría, conforme a los lineamientos establecidos para el acceso a recursos destinados a proyectos de infraestructura pública.</w:t>
      </w:r>
      <w:r w:rsidR="00C55924" w:rsidRPr="005E384A">
        <w:rPr>
          <w:rFonts w:ascii="Palatino Linotype" w:eastAsia="Palatino Linotype" w:hAnsi="Palatino Linotype" w:cs="Palatino Linotype"/>
        </w:rPr>
        <w:t xml:space="preserve"> </w:t>
      </w:r>
      <w:r w:rsidRPr="005E384A">
        <w:rPr>
          <w:rFonts w:ascii="Palatino Linotype" w:eastAsia="Palatino Linotype" w:hAnsi="Palatino Linotype" w:cs="Palatino Linotype"/>
        </w:rPr>
        <w:t xml:space="preserve">Por </w:t>
      </w:r>
      <w:r w:rsidR="00C55924" w:rsidRPr="005E384A">
        <w:rPr>
          <w:rFonts w:ascii="Palatino Linotype" w:eastAsia="Palatino Linotype" w:hAnsi="Palatino Linotype" w:cs="Palatino Linotype"/>
        </w:rPr>
        <w:t>lo que el</w:t>
      </w:r>
      <w:r w:rsidRPr="005E384A">
        <w:rPr>
          <w:rFonts w:ascii="Palatino Linotype" w:eastAsia="Palatino Linotype" w:hAnsi="Palatino Linotype" w:cs="Palatino Linotype"/>
        </w:rPr>
        <w:t xml:space="preserve"> Ayuntamiento de </w:t>
      </w:r>
      <w:proofErr w:type="spellStart"/>
      <w:r w:rsidRPr="005E384A">
        <w:rPr>
          <w:rFonts w:ascii="Palatino Linotype" w:eastAsia="Palatino Linotype" w:hAnsi="Palatino Linotype" w:cs="Palatino Linotype"/>
        </w:rPr>
        <w:t>Calimaya</w:t>
      </w:r>
      <w:proofErr w:type="spellEnd"/>
      <w:r w:rsidRPr="005E384A">
        <w:rPr>
          <w:rFonts w:ascii="Palatino Linotype" w:eastAsia="Palatino Linotype" w:hAnsi="Palatino Linotype" w:cs="Palatino Linotype"/>
        </w:rPr>
        <w:t xml:space="preserve"> no cuenta con ninguna documental respecto de dicho convenio ya que se encuentra en proceso para ser seleccionados como beneficiario del mismo, por parte del CNEEG.</w:t>
      </w:r>
    </w:p>
    <w:p w14:paraId="0FD38E45" w14:textId="77777777" w:rsidR="00D5286D" w:rsidRPr="005E384A" w:rsidRDefault="00D5286D" w:rsidP="008F397F">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7CB2841B" w14:textId="48CC12A8" w:rsidR="00DD6BAD" w:rsidRPr="005E384A" w:rsidRDefault="00A86999" w:rsidP="008F397F">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rPr>
      </w:pPr>
      <w:r w:rsidRPr="005E384A">
        <w:rPr>
          <w:rFonts w:ascii="Palatino Linotype" w:eastAsia="Palatino Linotype" w:hAnsi="Palatino Linotype" w:cs="Palatino Linotype"/>
          <w:b/>
        </w:rPr>
        <w:t xml:space="preserve">Recurso de Revisión.  </w:t>
      </w:r>
      <w:r w:rsidRPr="005E384A">
        <w:rPr>
          <w:rFonts w:ascii="Palatino Linotype" w:eastAsia="Palatino Linotype" w:hAnsi="Palatino Linotype" w:cs="Palatino Linotype"/>
        </w:rPr>
        <w:t xml:space="preserve">Inconforme la parte solicitante con la respuesta del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xml:space="preserve">, interpuso recurso de revisión a través del SAIMEX el </w:t>
      </w:r>
      <w:r w:rsidR="00C55924" w:rsidRPr="005E384A">
        <w:rPr>
          <w:rFonts w:ascii="Palatino Linotype" w:eastAsia="Palatino Linotype" w:hAnsi="Palatino Linotype" w:cs="Palatino Linotype"/>
          <w:b/>
        </w:rPr>
        <w:t>treinta y uno de octubre</w:t>
      </w:r>
      <w:r w:rsidRPr="005E384A">
        <w:rPr>
          <w:rFonts w:ascii="Palatino Linotype" w:eastAsia="Palatino Linotype" w:hAnsi="Palatino Linotype" w:cs="Palatino Linotype"/>
          <w:b/>
        </w:rPr>
        <w:t xml:space="preserve"> de dos mil veintic</w:t>
      </w:r>
      <w:r w:rsidR="00C55924" w:rsidRPr="005E384A">
        <w:rPr>
          <w:rFonts w:ascii="Palatino Linotype" w:eastAsia="Palatino Linotype" w:hAnsi="Palatino Linotype" w:cs="Palatino Linotype"/>
          <w:b/>
        </w:rPr>
        <w:t>inco</w:t>
      </w:r>
      <w:r w:rsidRPr="005E384A">
        <w:rPr>
          <w:rFonts w:ascii="Palatino Linotype" w:eastAsia="Palatino Linotype" w:hAnsi="Palatino Linotype" w:cs="Palatino Linotype"/>
          <w:b/>
        </w:rPr>
        <w:t>,</w:t>
      </w:r>
      <w:r w:rsidRPr="005E384A">
        <w:rPr>
          <w:rFonts w:ascii="Palatino Linotype" w:eastAsia="Palatino Linotype" w:hAnsi="Palatino Linotype" w:cs="Palatino Linotype"/>
        </w:rPr>
        <w:t xml:space="preserve"> expresando lo siguiente:</w:t>
      </w:r>
    </w:p>
    <w:p w14:paraId="6783040E" w14:textId="77777777" w:rsidR="00DD6BAD" w:rsidRPr="005E384A" w:rsidRDefault="00DD6BAD" w:rsidP="008F397F">
      <w:pPr>
        <w:pBdr>
          <w:top w:val="nil"/>
          <w:left w:val="nil"/>
          <w:bottom w:val="nil"/>
          <w:right w:val="nil"/>
          <w:between w:val="nil"/>
        </w:pBdr>
        <w:spacing w:after="0" w:line="360" w:lineRule="auto"/>
        <w:ind w:left="567" w:right="49"/>
        <w:jc w:val="both"/>
        <w:rPr>
          <w:rFonts w:ascii="Palatino Linotype" w:eastAsia="Palatino Linotype" w:hAnsi="Palatino Linotype" w:cs="Palatino Linotype"/>
          <w:i/>
        </w:rPr>
      </w:pPr>
    </w:p>
    <w:p w14:paraId="283F7DDB" w14:textId="4317BE9E" w:rsidR="00DD6BAD" w:rsidRPr="005E384A" w:rsidRDefault="00A86999" w:rsidP="008F397F">
      <w:pPr>
        <w:spacing w:after="0" w:line="276" w:lineRule="auto"/>
        <w:ind w:left="851" w:right="616"/>
        <w:rPr>
          <w:rFonts w:ascii="Palatino Linotype" w:eastAsia="Palatino Linotype" w:hAnsi="Palatino Linotype" w:cs="Palatino Linotype"/>
          <w:i/>
        </w:rPr>
      </w:pPr>
      <w:r w:rsidRPr="005E384A">
        <w:rPr>
          <w:rFonts w:ascii="Palatino Linotype" w:eastAsia="Palatino Linotype" w:hAnsi="Palatino Linotype" w:cs="Palatino Linotype"/>
          <w:b/>
        </w:rPr>
        <w:t>Acto impugnado.</w:t>
      </w:r>
      <w:r w:rsidRPr="005E384A">
        <w:rPr>
          <w:rFonts w:ascii="Palatino Linotype" w:hAnsi="Palatino Linotype"/>
        </w:rPr>
        <w:t xml:space="preserve"> “</w:t>
      </w:r>
      <w:r w:rsidR="00C55924" w:rsidRPr="005E384A">
        <w:rPr>
          <w:rFonts w:ascii="Palatino Linotype" w:eastAsia="Palatino Linotype" w:hAnsi="Palatino Linotype" w:cs="Palatino Linotype"/>
          <w:i/>
        </w:rPr>
        <w:t>NO ENTREGARON LA INFORMACION SOLICITADA</w:t>
      </w:r>
      <w:r w:rsidRPr="005E384A">
        <w:rPr>
          <w:rFonts w:ascii="Palatino Linotype" w:eastAsia="Palatino Linotype" w:hAnsi="Palatino Linotype" w:cs="Palatino Linotype"/>
          <w:i/>
        </w:rPr>
        <w:t>”</w:t>
      </w:r>
    </w:p>
    <w:p w14:paraId="26CBFC33" w14:textId="77777777" w:rsidR="00DD6BAD" w:rsidRPr="005E384A" w:rsidRDefault="00DD6BAD" w:rsidP="008F397F">
      <w:pPr>
        <w:spacing w:after="0" w:line="276" w:lineRule="auto"/>
        <w:ind w:left="851" w:right="616"/>
        <w:jc w:val="both"/>
        <w:rPr>
          <w:rFonts w:ascii="Palatino Linotype" w:eastAsia="Palatino Linotype" w:hAnsi="Palatino Linotype" w:cs="Palatino Linotype"/>
          <w:b/>
        </w:rPr>
      </w:pPr>
    </w:p>
    <w:p w14:paraId="7A96E87F" w14:textId="550956F8" w:rsidR="00DD6BAD" w:rsidRPr="005E384A" w:rsidRDefault="00A8699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rPr>
        <w:t xml:space="preserve">Motivos de inconformidad. </w:t>
      </w:r>
      <w:r w:rsidRPr="005E384A">
        <w:rPr>
          <w:rFonts w:ascii="Palatino Linotype" w:eastAsia="Palatino Linotype" w:hAnsi="Palatino Linotype" w:cs="Palatino Linotype"/>
          <w:i/>
        </w:rPr>
        <w:t>“</w:t>
      </w:r>
      <w:r w:rsidR="00C55924" w:rsidRPr="005E384A">
        <w:rPr>
          <w:rFonts w:ascii="Palatino Linotype" w:eastAsia="Palatino Linotype" w:hAnsi="Palatino Linotype" w:cs="Palatino Linotype"/>
          <w:i/>
        </w:rPr>
        <w:t>VIOLETAN LA LEY DE TRANSPARENCIA Y ACCESO A LA INFORMACIÓN PÚBLICA DEL ESTADO DE MÉXICO Y MUNICIPIOS</w:t>
      </w:r>
      <w:r w:rsidRPr="005E384A">
        <w:rPr>
          <w:rFonts w:ascii="Palatino Linotype" w:eastAsia="Palatino Linotype" w:hAnsi="Palatino Linotype" w:cs="Palatino Linotype"/>
          <w:i/>
        </w:rPr>
        <w:t xml:space="preserve">” </w:t>
      </w:r>
    </w:p>
    <w:p w14:paraId="625A503E" w14:textId="77777777" w:rsidR="00C55924" w:rsidRPr="005E384A" w:rsidRDefault="00C55924" w:rsidP="008F397F">
      <w:pPr>
        <w:spacing w:after="0" w:line="360" w:lineRule="auto"/>
        <w:ind w:left="567"/>
        <w:jc w:val="both"/>
        <w:rPr>
          <w:rFonts w:ascii="Palatino Linotype" w:eastAsia="Palatino Linotype" w:hAnsi="Palatino Linotype" w:cs="Palatino Linotype"/>
          <w:b/>
        </w:rPr>
      </w:pPr>
    </w:p>
    <w:p w14:paraId="0A624447" w14:textId="333300F0" w:rsidR="00DD6BAD" w:rsidRPr="005E384A" w:rsidRDefault="00A86999" w:rsidP="008F397F">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E384A">
        <w:rPr>
          <w:rFonts w:ascii="Palatino Linotype" w:eastAsia="Palatino Linotype" w:hAnsi="Palatino Linotype" w:cs="Palatino Linotype"/>
          <w:b/>
        </w:rPr>
        <w:t>Turno.</w:t>
      </w:r>
      <w:r w:rsidRPr="005E384A">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C55924" w:rsidRPr="005E384A">
        <w:rPr>
          <w:rFonts w:ascii="Palatino Linotype" w:eastAsia="Palatino Linotype" w:hAnsi="Palatino Linotype" w:cs="Palatino Linotype"/>
          <w:b/>
        </w:rPr>
        <w:t>12574</w:t>
      </w:r>
      <w:r w:rsidRPr="005E384A">
        <w:rPr>
          <w:rFonts w:ascii="Palatino Linotype" w:eastAsia="Palatino Linotype" w:hAnsi="Palatino Linotype" w:cs="Palatino Linotype"/>
          <w:b/>
        </w:rPr>
        <w:t>/INFOEM/IP/RR/202</w:t>
      </w:r>
      <w:r w:rsidR="00C55924" w:rsidRPr="005E384A">
        <w:rPr>
          <w:rFonts w:ascii="Palatino Linotype" w:eastAsia="Palatino Linotype" w:hAnsi="Palatino Linotype" w:cs="Palatino Linotype"/>
          <w:b/>
        </w:rPr>
        <w:t>5</w:t>
      </w:r>
      <w:r w:rsidRPr="005E384A">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76E2203F" w14:textId="77777777" w:rsidR="00DD6BAD" w:rsidRPr="005E384A" w:rsidRDefault="00DD6BAD"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BFC0387" w14:textId="72A86209" w:rsidR="00DD6BAD" w:rsidRPr="005E384A" w:rsidRDefault="00A86999" w:rsidP="008F397F">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E384A">
        <w:rPr>
          <w:rFonts w:ascii="Palatino Linotype" w:eastAsia="Palatino Linotype" w:hAnsi="Palatino Linotype" w:cs="Palatino Linotype"/>
          <w:b/>
        </w:rPr>
        <w:t>Admisión del recurso de revisión</w:t>
      </w:r>
      <w:r w:rsidRPr="005E384A">
        <w:rPr>
          <w:rFonts w:ascii="Palatino Linotype" w:eastAsia="Palatino Linotype" w:hAnsi="Palatino Linotype" w:cs="Palatino Linotype"/>
        </w:rPr>
        <w:t>: En fecha</w:t>
      </w:r>
      <w:r w:rsidRPr="005E384A">
        <w:rPr>
          <w:rFonts w:ascii="Palatino Linotype" w:eastAsia="Palatino Linotype" w:hAnsi="Palatino Linotype" w:cs="Palatino Linotype"/>
          <w:b/>
        </w:rPr>
        <w:t xml:space="preserve"> </w:t>
      </w:r>
      <w:r w:rsidR="00C55924" w:rsidRPr="005E384A">
        <w:rPr>
          <w:rFonts w:ascii="Palatino Linotype" w:eastAsia="Palatino Linotype" w:hAnsi="Palatino Linotype" w:cs="Palatino Linotype"/>
          <w:b/>
        </w:rPr>
        <w:t>cinco de noviembre</w:t>
      </w:r>
      <w:r w:rsidRPr="005E384A">
        <w:rPr>
          <w:rFonts w:ascii="Palatino Linotype" w:eastAsia="Palatino Linotype" w:hAnsi="Palatino Linotype" w:cs="Palatino Linotype"/>
          <w:b/>
        </w:rPr>
        <w:t xml:space="preserve"> de dos mil veintic</w:t>
      </w:r>
      <w:r w:rsidR="00C55924" w:rsidRPr="005E384A">
        <w:rPr>
          <w:rFonts w:ascii="Palatino Linotype" w:eastAsia="Palatino Linotype" w:hAnsi="Palatino Linotype" w:cs="Palatino Linotype"/>
          <w:b/>
        </w:rPr>
        <w:t>inco</w:t>
      </w:r>
      <w:r w:rsidRPr="005E384A">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78388468" w14:textId="77777777" w:rsidR="0002569A" w:rsidRPr="005E384A" w:rsidRDefault="0002569A" w:rsidP="0002569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6CD34DB" w14:textId="6FF249DF" w:rsidR="00C55924" w:rsidRPr="005E384A" w:rsidRDefault="00A86999" w:rsidP="008F397F">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E384A">
        <w:rPr>
          <w:rFonts w:ascii="Palatino Linotype" w:eastAsia="Palatino Linotype" w:hAnsi="Palatino Linotype" w:cs="Palatino Linotype"/>
          <w:b/>
        </w:rPr>
        <w:t xml:space="preserve">Manifestaciones. </w:t>
      </w:r>
      <w:r w:rsidR="00C55924" w:rsidRPr="005E384A">
        <w:rPr>
          <w:rFonts w:ascii="Palatino Linotype" w:eastAsia="Palatino Linotype" w:hAnsi="Palatino Linotype" w:cs="Palatino Linotype"/>
        </w:rPr>
        <w:t xml:space="preserve">De las constancias que obran en el expediente electrónico del SAIMEX se desprende que el </w:t>
      </w:r>
      <w:r w:rsidR="00C55924" w:rsidRPr="005E384A">
        <w:rPr>
          <w:rFonts w:ascii="Palatino Linotype" w:eastAsia="Palatino Linotype" w:hAnsi="Palatino Linotype" w:cs="Palatino Linotype"/>
          <w:b/>
        </w:rPr>
        <w:t>Sujeto Obligado</w:t>
      </w:r>
      <w:r w:rsidR="00C55924" w:rsidRPr="005E384A">
        <w:rPr>
          <w:rFonts w:ascii="Palatino Linotype" w:eastAsia="Palatino Linotype" w:hAnsi="Palatino Linotype" w:cs="Palatino Linotype"/>
        </w:rPr>
        <w:t xml:space="preserve"> no rindió su informe justificado, del mismo modo la parte </w:t>
      </w:r>
      <w:r w:rsidR="00C55924" w:rsidRPr="005E384A">
        <w:rPr>
          <w:rFonts w:ascii="Palatino Linotype" w:eastAsia="Palatino Linotype" w:hAnsi="Palatino Linotype" w:cs="Palatino Linotype"/>
          <w:b/>
        </w:rPr>
        <w:t>Recurrente</w:t>
      </w:r>
      <w:r w:rsidR="00C55924" w:rsidRPr="005E384A">
        <w:rPr>
          <w:rFonts w:ascii="Palatino Linotype" w:eastAsia="Palatino Linotype" w:hAnsi="Palatino Linotype" w:cs="Palatino Linotype"/>
        </w:rPr>
        <w:t xml:space="preserve"> omitió realizar manifestaciones, como se observa a continuación:</w:t>
      </w:r>
    </w:p>
    <w:p w14:paraId="0E5074D4" w14:textId="77777777" w:rsidR="0002569A" w:rsidRPr="005E384A" w:rsidRDefault="0002569A" w:rsidP="0002569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AB99942" w14:textId="55C7AEF6" w:rsidR="00DD6BAD" w:rsidRPr="005E384A" w:rsidRDefault="00C55924"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noProof/>
        </w:rPr>
        <w:drawing>
          <wp:inline distT="0" distB="0" distL="0" distR="0" wp14:anchorId="688FFB4A" wp14:editId="7D865335">
            <wp:extent cx="5612130" cy="12776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277620"/>
                    </a:xfrm>
                    <a:prstGeom prst="rect">
                      <a:avLst/>
                    </a:prstGeom>
                  </pic:spPr>
                </pic:pic>
              </a:graphicData>
            </a:graphic>
          </wp:inline>
        </w:drawing>
      </w:r>
    </w:p>
    <w:p w14:paraId="3B110EC3" w14:textId="77777777" w:rsidR="00DD6BAD" w:rsidRPr="005E384A" w:rsidRDefault="00DD6BAD"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87026F5" w14:textId="672EFFF3" w:rsidR="00DD6BAD" w:rsidRPr="005E384A" w:rsidRDefault="00A86999"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b/>
        </w:rPr>
        <w:t>7. Ampliación del término para resolver</w:t>
      </w:r>
      <w:r w:rsidRPr="005E384A">
        <w:rPr>
          <w:rFonts w:ascii="Palatino Linotype" w:eastAsia="Palatino Linotype" w:hAnsi="Palatino Linotype" w:cs="Palatino Linotype"/>
        </w:rPr>
        <w:t xml:space="preserve">. En fecha </w:t>
      </w:r>
      <w:r w:rsidR="00BC1FDA" w:rsidRPr="005E384A">
        <w:rPr>
          <w:rFonts w:ascii="Palatino Linotype" w:eastAsia="Palatino Linotype" w:hAnsi="Palatino Linotype" w:cs="Palatino Linotype"/>
          <w:b/>
        </w:rPr>
        <w:t>dieciséis</w:t>
      </w:r>
      <w:r w:rsidR="000733CF" w:rsidRPr="005E384A">
        <w:rPr>
          <w:rFonts w:ascii="Palatino Linotype" w:eastAsia="Palatino Linotype" w:hAnsi="Palatino Linotype" w:cs="Palatino Linotype"/>
          <w:b/>
        </w:rPr>
        <w:t xml:space="preserve"> </w:t>
      </w:r>
      <w:r w:rsidR="00C55924" w:rsidRPr="005E384A">
        <w:rPr>
          <w:rFonts w:ascii="Palatino Linotype" w:eastAsia="Palatino Linotype" w:hAnsi="Palatino Linotype" w:cs="Palatino Linotype"/>
          <w:b/>
        </w:rPr>
        <w:t>de diciembre de dos mil veinticinco</w:t>
      </w:r>
      <w:r w:rsidRPr="005E384A">
        <w:rPr>
          <w:rFonts w:ascii="Palatino Linotype" w:eastAsia="Palatino Linotype" w:hAnsi="Palatino Linotype" w:cs="Palatino Linotype"/>
          <w:b/>
        </w:rPr>
        <w:t xml:space="preserve">, </w:t>
      </w:r>
      <w:r w:rsidRPr="005E384A">
        <w:rPr>
          <w:rFonts w:ascii="Palatino Linotype" w:eastAsia="Palatino Linotype" w:hAnsi="Palatino Linotype" w:cs="Palatino Linotype"/>
        </w:rPr>
        <w:t>se amplió el término para resolver el recurso de revisión en términos del artículo 181 párrafo tercero de la Ley de Transparencia y Acceso a la Información Pública de</w:t>
      </w:r>
      <w:r w:rsidR="00BC1FDA" w:rsidRPr="005E384A">
        <w:rPr>
          <w:rFonts w:ascii="Palatino Linotype" w:eastAsia="Palatino Linotype" w:hAnsi="Palatino Linotype" w:cs="Palatino Linotype"/>
        </w:rPr>
        <w:t xml:space="preserve">l Estado de México y Municipios, mediante acuerdo notificado el dieciocho de diciembre del mismo año. </w:t>
      </w:r>
    </w:p>
    <w:p w14:paraId="2B81BB5F" w14:textId="77777777" w:rsidR="00DD6BAD" w:rsidRPr="005E384A" w:rsidRDefault="00DD6BAD" w:rsidP="008F397F">
      <w:pPr>
        <w:spacing w:after="0" w:line="360" w:lineRule="auto"/>
        <w:jc w:val="both"/>
        <w:rPr>
          <w:rFonts w:ascii="Palatino Linotype" w:eastAsia="Palatino Linotype" w:hAnsi="Palatino Linotype" w:cs="Palatino Linotype"/>
        </w:rPr>
      </w:pPr>
    </w:p>
    <w:p w14:paraId="2AFDF8B1" w14:textId="615D8DBC" w:rsidR="00DD6BAD" w:rsidRPr="005E384A" w:rsidRDefault="00A86999"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b/>
        </w:rPr>
        <w:t>8. Cierre de instrucción</w:t>
      </w:r>
      <w:r w:rsidRPr="005E384A">
        <w:rPr>
          <w:rFonts w:ascii="Palatino Linotype" w:eastAsia="Palatino Linotype" w:hAnsi="Palatino Linotype" w:cs="Palatino Linotype"/>
        </w:rPr>
        <w:t xml:space="preserve">. En fecha </w:t>
      </w:r>
      <w:r w:rsidR="00A17257" w:rsidRPr="005E384A">
        <w:rPr>
          <w:rFonts w:ascii="Palatino Linotype" w:eastAsia="Palatino Linotype" w:hAnsi="Palatino Linotype" w:cs="Palatino Linotype"/>
          <w:b/>
        </w:rPr>
        <w:t>dieci</w:t>
      </w:r>
      <w:r w:rsidR="00BC1FDA" w:rsidRPr="005E384A">
        <w:rPr>
          <w:rFonts w:ascii="Palatino Linotype" w:eastAsia="Palatino Linotype" w:hAnsi="Palatino Linotype" w:cs="Palatino Linotype"/>
          <w:b/>
        </w:rPr>
        <w:t>séis</w:t>
      </w:r>
      <w:r w:rsidR="000733CF" w:rsidRPr="005E384A">
        <w:rPr>
          <w:rFonts w:ascii="Palatino Linotype" w:eastAsia="Palatino Linotype" w:hAnsi="Palatino Linotype" w:cs="Palatino Linotype"/>
          <w:b/>
        </w:rPr>
        <w:t xml:space="preserve"> </w:t>
      </w:r>
      <w:r w:rsidRPr="005E384A">
        <w:rPr>
          <w:rFonts w:ascii="Palatino Linotype" w:eastAsia="Palatino Linotype" w:hAnsi="Palatino Linotype" w:cs="Palatino Linotype"/>
          <w:b/>
        </w:rPr>
        <w:t xml:space="preserve">de </w:t>
      </w:r>
      <w:r w:rsidR="00C55924" w:rsidRPr="005E384A">
        <w:rPr>
          <w:rFonts w:ascii="Palatino Linotype" w:eastAsia="Palatino Linotype" w:hAnsi="Palatino Linotype" w:cs="Palatino Linotype"/>
          <w:b/>
        </w:rPr>
        <w:t>diciembre de dos mil veinticinco,</w:t>
      </w:r>
      <w:r w:rsidRPr="005E384A">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w:t>
      </w:r>
      <w:r w:rsidR="00BC1FDA" w:rsidRPr="005E384A">
        <w:rPr>
          <w:rFonts w:ascii="Palatino Linotype" w:eastAsia="Palatino Linotype" w:hAnsi="Palatino Linotype" w:cs="Palatino Linotype"/>
        </w:rPr>
        <w:t xml:space="preserve">l Estado de México y Municipios, el cual se tuvo por notificado el dieciocho de diciembre del mismo año. </w:t>
      </w:r>
    </w:p>
    <w:p w14:paraId="6C3A5539" w14:textId="77777777" w:rsidR="00DD6BAD" w:rsidRPr="005E384A" w:rsidRDefault="00DD6BAD" w:rsidP="008F397F">
      <w:pPr>
        <w:spacing w:after="0" w:line="360" w:lineRule="auto"/>
        <w:jc w:val="both"/>
        <w:rPr>
          <w:rFonts w:ascii="Palatino Linotype" w:eastAsia="Palatino Linotype" w:hAnsi="Palatino Linotype" w:cs="Palatino Linotype"/>
        </w:rPr>
      </w:pPr>
    </w:p>
    <w:p w14:paraId="14E44B05" w14:textId="77777777"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151EB418"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55EFB5D0" w14:textId="77777777" w:rsidR="00DD6BAD" w:rsidRPr="005E384A" w:rsidRDefault="00A86999" w:rsidP="008F397F">
      <w:pPr>
        <w:spacing w:after="0" w:line="360" w:lineRule="auto"/>
        <w:ind w:right="49"/>
        <w:jc w:val="center"/>
        <w:rPr>
          <w:rFonts w:ascii="Palatino Linotype" w:eastAsia="Palatino Linotype" w:hAnsi="Palatino Linotype" w:cs="Palatino Linotype"/>
          <w:b/>
        </w:rPr>
      </w:pPr>
      <w:r w:rsidRPr="005E384A">
        <w:rPr>
          <w:rFonts w:ascii="Palatino Linotype" w:eastAsia="Palatino Linotype" w:hAnsi="Palatino Linotype" w:cs="Palatino Linotype"/>
          <w:b/>
        </w:rPr>
        <w:t>II.</w:t>
      </w:r>
      <w:r w:rsidRPr="005E384A">
        <w:rPr>
          <w:rFonts w:ascii="Palatino Linotype" w:eastAsia="Palatino Linotype" w:hAnsi="Palatino Linotype" w:cs="Palatino Linotype"/>
          <w:b/>
        </w:rPr>
        <w:tab/>
        <w:t>C O N S I D E R A N D O:</w:t>
      </w:r>
    </w:p>
    <w:p w14:paraId="681ED622" w14:textId="77777777" w:rsidR="00DD6BAD" w:rsidRPr="005E384A" w:rsidRDefault="00DD6BAD" w:rsidP="008F397F">
      <w:pPr>
        <w:spacing w:after="0" w:line="360" w:lineRule="auto"/>
        <w:ind w:right="49"/>
        <w:jc w:val="center"/>
        <w:rPr>
          <w:rFonts w:ascii="Palatino Linotype" w:eastAsia="Palatino Linotype" w:hAnsi="Palatino Linotype" w:cs="Palatino Linotype"/>
          <w:b/>
        </w:rPr>
      </w:pPr>
    </w:p>
    <w:p w14:paraId="0209D3EF" w14:textId="7B446811" w:rsidR="00DD6BAD" w:rsidRPr="005E384A" w:rsidRDefault="00A86999" w:rsidP="008F397F">
      <w:pPr>
        <w:spacing w:after="0" w:line="360" w:lineRule="auto"/>
        <w:ind w:right="49"/>
        <w:jc w:val="both"/>
        <w:rPr>
          <w:rFonts w:ascii="Palatino Linotype" w:eastAsia="Palatino Linotype" w:hAnsi="Palatino Linotype" w:cs="Palatino Linotype"/>
        </w:rPr>
      </w:pPr>
      <w:bookmarkStart w:id="2" w:name="_heading=h.30j0zll" w:colFirst="0" w:colLast="0"/>
      <w:bookmarkEnd w:id="2"/>
      <w:r w:rsidRPr="005E384A">
        <w:rPr>
          <w:rFonts w:ascii="Palatino Linotype" w:eastAsia="Palatino Linotype" w:hAnsi="Palatino Linotype" w:cs="Palatino Linotype"/>
          <w:b/>
        </w:rPr>
        <w:t>Primero. Competencia.</w:t>
      </w:r>
      <w:r w:rsidRPr="005E384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C55924" w:rsidRPr="005E384A">
        <w:rPr>
          <w:rFonts w:ascii="Palatino Linotype" w:eastAsia="Palatino Linotype" w:hAnsi="Palatino Linotype" w:cs="Palatino Linotype"/>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5E384A">
        <w:rPr>
          <w:rFonts w:ascii="Palatino Linotype" w:eastAsia="Palatino Linotype" w:hAnsi="Palatino Linotype" w:cs="Palatino Linotype"/>
        </w:rPr>
        <w:t>;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A594373" w14:textId="77777777" w:rsidR="00C55924" w:rsidRPr="005E384A" w:rsidRDefault="00C55924" w:rsidP="008F397F">
      <w:pPr>
        <w:spacing w:after="0" w:line="360" w:lineRule="auto"/>
        <w:ind w:right="49"/>
        <w:jc w:val="both"/>
        <w:rPr>
          <w:rFonts w:ascii="Palatino Linotype" w:eastAsia="Palatino Linotype" w:hAnsi="Palatino Linotype" w:cs="Palatino Linotype"/>
        </w:rPr>
      </w:pPr>
    </w:p>
    <w:p w14:paraId="4E143BC9" w14:textId="77777777" w:rsidR="00DD6BAD" w:rsidRPr="005E384A" w:rsidRDefault="00A86999"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b/>
        </w:rPr>
        <w:t xml:space="preserve">Segundo. Oportunidad y </w:t>
      </w:r>
      <w:proofErr w:type="spellStart"/>
      <w:r w:rsidRPr="005E384A">
        <w:rPr>
          <w:rFonts w:ascii="Palatino Linotype" w:eastAsia="Palatino Linotype" w:hAnsi="Palatino Linotype" w:cs="Palatino Linotype"/>
          <w:b/>
        </w:rPr>
        <w:t>Procedibilidad</w:t>
      </w:r>
      <w:proofErr w:type="spellEnd"/>
      <w:r w:rsidRPr="005E384A">
        <w:rPr>
          <w:rFonts w:ascii="Palatino Linotype" w:eastAsia="Palatino Linotype" w:hAnsi="Palatino Linotype" w:cs="Palatino Linotype"/>
          <w:b/>
        </w:rPr>
        <w:t xml:space="preserve"> del Recurso de Revisión</w:t>
      </w:r>
      <w:r w:rsidRPr="005E384A">
        <w:rPr>
          <w:rFonts w:ascii="Palatino Linotype" w:eastAsia="Palatino Linotype" w:hAnsi="Palatino Linotype" w:cs="Palatino Linotype"/>
        </w:rPr>
        <w:t xml:space="preserve">. Previo al estudio del fondo del asunto, se procede a analizar los requisitos de oportunidad y </w:t>
      </w:r>
      <w:proofErr w:type="spellStart"/>
      <w:r w:rsidRPr="005E384A">
        <w:rPr>
          <w:rFonts w:ascii="Palatino Linotype" w:eastAsia="Palatino Linotype" w:hAnsi="Palatino Linotype" w:cs="Palatino Linotype"/>
        </w:rPr>
        <w:t>procedibilidad</w:t>
      </w:r>
      <w:proofErr w:type="spellEnd"/>
      <w:r w:rsidRPr="005E384A">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79465E31" w14:textId="77777777" w:rsidR="00DD6BAD" w:rsidRPr="005E384A" w:rsidRDefault="00DD6BAD" w:rsidP="008F397F">
      <w:pPr>
        <w:spacing w:after="0" w:line="360" w:lineRule="auto"/>
        <w:jc w:val="both"/>
        <w:rPr>
          <w:rFonts w:ascii="Palatino Linotype" w:eastAsia="Palatino Linotype" w:hAnsi="Palatino Linotype" w:cs="Palatino Linotype"/>
        </w:rPr>
      </w:pPr>
    </w:p>
    <w:p w14:paraId="1B987C48" w14:textId="2DA8910E"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xml:space="preserve"> proporcionó su respuesta a la solicitud de información el </w:t>
      </w:r>
      <w:r w:rsidR="00C55924" w:rsidRPr="005E384A">
        <w:rPr>
          <w:rFonts w:ascii="Palatino Linotype" w:eastAsia="Palatino Linotype" w:hAnsi="Palatino Linotype" w:cs="Palatino Linotype"/>
          <w:b/>
        </w:rPr>
        <w:t>veintisiete de octubre de dos mil veinticinco</w:t>
      </w:r>
      <w:r w:rsidRPr="005E384A">
        <w:rPr>
          <w:rFonts w:ascii="Palatino Linotype" w:eastAsia="Palatino Linotype" w:hAnsi="Palatino Linotype" w:cs="Palatino Linotype"/>
        </w:rPr>
        <w:t xml:space="preserve">, y la parte </w:t>
      </w:r>
      <w:r w:rsidRPr="005E384A">
        <w:rPr>
          <w:rFonts w:ascii="Palatino Linotype" w:eastAsia="Palatino Linotype" w:hAnsi="Palatino Linotype" w:cs="Palatino Linotype"/>
          <w:b/>
        </w:rPr>
        <w:t xml:space="preserve">Recurrente </w:t>
      </w:r>
      <w:r w:rsidRPr="005E384A">
        <w:rPr>
          <w:rFonts w:ascii="Palatino Linotype" w:eastAsia="Palatino Linotype" w:hAnsi="Palatino Linotype" w:cs="Palatino Linotype"/>
        </w:rPr>
        <w:t xml:space="preserve">presentó su Recurso de Revisión </w:t>
      </w:r>
      <w:r w:rsidR="00C55924" w:rsidRPr="005E384A">
        <w:rPr>
          <w:rFonts w:ascii="Palatino Linotype" w:eastAsia="Palatino Linotype" w:hAnsi="Palatino Linotype" w:cs="Palatino Linotype"/>
        </w:rPr>
        <w:t xml:space="preserve">el </w:t>
      </w:r>
      <w:r w:rsidR="00C55924" w:rsidRPr="005E384A">
        <w:rPr>
          <w:rFonts w:ascii="Palatino Linotype" w:eastAsia="Palatino Linotype" w:hAnsi="Palatino Linotype" w:cs="Palatino Linotype"/>
          <w:b/>
        </w:rPr>
        <w:t>treinta y uno de octubre de dos mil veinticinco</w:t>
      </w:r>
      <w:r w:rsidR="00C55924" w:rsidRPr="005E384A">
        <w:rPr>
          <w:rFonts w:ascii="Palatino Linotype" w:eastAsia="Palatino Linotype" w:hAnsi="Palatino Linotype" w:cs="Palatino Linotype"/>
        </w:rPr>
        <w:t xml:space="preserve">, es decir al cuarto </w:t>
      </w:r>
      <w:r w:rsidRPr="005E384A">
        <w:rPr>
          <w:rFonts w:ascii="Palatino Linotype" w:eastAsia="Palatino Linotype" w:hAnsi="Palatino Linotype" w:cs="Palatino Linotype"/>
        </w:rPr>
        <w:t xml:space="preserve">día </w:t>
      </w:r>
      <w:r w:rsidR="00C55924" w:rsidRPr="005E384A">
        <w:rPr>
          <w:rFonts w:ascii="Palatino Linotype" w:eastAsia="Palatino Linotype" w:hAnsi="Palatino Linotype" w:cs="Palatino Linotype"/>
        </w:rPr>
        <w:t xml:space="preserve">hábil </w:t>
      </w:r>
      <w:r w:rsidRPr="005E384A">
        <w:rPr>
          <w:rFonts w:ascii="Palatino Linotype" w:eastAsia="Palatino Linotype" w:hAnsi="Palatino Linotype" w:cs="Palatino Linotype"/>
        </w:rPr>
        <w:t xml:space="preserve">en que tuvo conocimiento de la respuesta. </w:t>
      </w:r>
    </w:p>
    <w:p w14:paraId="43E4A102"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77BFE2CA" w14:textId="77777777" w:rsidR="00DD6BAD" w:rsidRPr="005E384A" w:rsidRDefault="00A86999"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Asimismo, resulta procedente la interposición del recurso de revisión al rubro anotado, toda vez que se actualizan las hipótesis previstas en el artículo 179, fracción I de la ley de la materia, que a la letra dice:</w:t>
      </w:r>
    </w:p>
    <w:p w14:paraId="176C4942" w14:textId="77777777" w:rsidR="00DD6BAD" w:rsidRPr="005E384A" w:rsidRDefault="00DD6BAD" w:rsidP="008F397F">
      <w:pPr>
        <w:spacing w:after="0" w:line="360" w:lineRule="auto"/>
        <w:jc w:val="both"/>
        <w:rPr>
          <w:rFonts w:ascii="Palatino Linotype" w:eastAsia="Palatino Linotype" w:hAnsi="Palatino Linotype" w:cs="Palatino Linotype"/>
        </w:rPr>
      </w:pPr>
    </w:p>
    <w:p w14:paraId="304335C8" w14:textId="77777777" w:rsidR="00DD6BAD" w:rsidRPr="005E384A" w:rsidRDefault="00A86999"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r w:rsidRPr="005E384A">
        <w:rPr>
          <w:rFonts w:ascii="Palatino Linotype" w:eastAsia="Palatino Linotype" w:hAnsi="Palatino Linotype" w:cs="Palatino Linotype"/>
          <w:b/>
          <w:i/>
        </w:rPr>
        <w:t xml:space="preserve">Artículo 179. </w:t>
      </w:r>
      <w:r w:rsidRPr="005E384A">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1D72F41A" w14:textId="77777777" w:rsidR="00DD6BAD" w:rsidRPr="005E384A" w:rsidRDefault="00A86999"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p>
    <w:p w14:paraId="5E0B56FF" w14:textId="77777777" w:rsidR="00DD6BAD" w:rsidRPr="005E384A" w:rsidRDefault="00A86999" w:rsidP="008F397F">
      <w:pPr>
        <w:spacing w:after="0" w:line="360"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I. La negativa de entrega de la información; </w:t>
      </w:r>
    </w:p>
    <w:p w14:paraId="74154E66" w14:textId="77777777" w:rsidR="00DD6BAD" w:rsidRPr="005E384A" w:rsidRDefault="00A86999" w:rsidP="008F397F">
      <w:pPr>
        <w:spacing w:after="0" w:line="360" w:lineRule="auto"/>
        <w:ind w:left="567" w:right="616"/>
        <w:jc w:val="both"/>
        <w:rPr>
          <w:rFonts w:ascii="Palatino Linotype" w:eastAsia="Palatino Linotype" w:hAnsi="Palatino Linotype" w:cs="Palatino Linotype"/>
          <w:b/>
          <w:i/>
        </w:rPr>
      </w:pPr>
      <w:r w:rsidRPr="005E384A">
        <w:rPr>
          <w:rFonts w:ascii="Palatino Linotype" w:eastAsia="Palatino Linotype" w:hAnsi="Palatino Linotype" w:cs="Palatino Linotype"/>
          <w:i/>
        </w:rPr>
        <w:t xml:space="preserve">…” </w:t>
      </w:r>
    </w:p>
    <w:p w14:paraId="706D901E" w14:textId="77777777" w:rsidR="00DD6BAD" w:rsidRPr="005E384A" w:rsidRDefault="00DD6BAD" w:rsidP="008F397F">
      <w:pPr>
        <w:spacing w:after="0" w:line="360" w:lineRule="auto"/>
        <w:ind w:left="567" w:right="616"/>
        <w:jc w:val="both"/>
        <w:rPr>
          <w:rFonts w:ascii="Palatino Linotype" w:eastAsia="Palatino Linotype" w:hAnsi="Palatino Linotype" w:cs="Palatino Linotype"/>
          <w:b/>
          <w:i/>
        </w:rPr>
      </w:pPr>
    </w:p>
    <w:p w14:paraId="363ED2D9" w14:textId="77777777"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b/>
        </w:rPr>
        <w:t>Tercero. Materia de la revisión</w:t>
      </w:r>
      <w:r w:rsidRPr="005E384A">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en determinar, si se actualiza la hipótesis prevista en la fracción I del artículo 179 de la Ley en la materia. </w:t>
      </w:r>
    </w:p>
    <w:p w14:paraId="232BA3BA"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770DD344" w14:textId="45F390B1"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b/>
        </w:rPr>
        <w:t>Cuarto.</w:t>
      </w:r>
      <w:r w:rsidRPr="005E384A">
        <w:rPr>
          <w:rFonts w:ascii="Palatino Linotype" w:eastAsia="Palatino Linotype" w:hAnsi="Palatino Linotype" w:cs="Palatino Linotype"/>
        </w:rPr>
        <w:t xml:space="preserve"> </w:t>
      </w:r>
      <w:r w:rsidRPr="005E384A">
        <w:rPr>
          <w:rFonts w:ascii="Palatino Linotype" w:eastAsia="Palatino Linotype" w:hAnsi="Palatino Linotype" w:cs="Palatino Linotype"/>
          <w:b/>
        </w:rPr>
        <w:t>Estudio de fondo del asunto.</w:t>
      </w:r>
      <w:r w:rsidRPr="005E384A">
        <w:rPr>
          <w:rFonts w:ascii="Palatino Linotype" w:eastAsia="Palatino Linotype" w:hAnsi="Palatino Linotype" w:cs="Palatino Linotype"/>
        </w:rPr>
        <w:t xml:space="preserve">  En principio, es necesario mencionar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w:t>
      </w:r>
    </w:p>
    <w:p w14:paraId="686EDC06"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7FFBC9FD" w14:textId="1E255F80" w:rsidR="00DD6BAD" w:rsidRPr="005E384A" w:rsidRDefault="00A86999" w:rsidP="008F397F">
      <w:pPr>
        <w:spacing w:after="0" w:line="360" w:lineRule="auto"/>
        <w:ind w:right="49"/>
        <w:jc w:val="both"/>
        <w:rPr>
          <w:rFonts w:ascii="Palatino Linotype" w:eastAsia="Palatino Linotype" w:hAnsi="Palatino Linotype" w:cs="Palatino Linotype"/>
          <w:b/>
          <w:i/>
        </w:rPr>
      </w:pPr>
      <w:r w:rsidRPr="005E384A">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w:t>
      </w:r>
      <w:r w:rsidR="00A17257" w:rsidRPr="005E384A">
        <w:rPr>
          <w:rFonts w:ascii="Palatino Linotype" w:eastAsia="Palatino Linotype" w:hAnsi="Palatino Linotype" w:cs="Palatino Linotype"/>
        </w:rPr>
        <w:t xml:space="preserve"> orientador </w:t>
      </w:r>
      <w:r w:rsidRPr="005E384A">
        <w:rPr>
          <w:rFonts w:ascii="Palatino Linotype" w:eastAsia="Palatino Linotype" w:hAnsi="Palatino Linotype" w:cs="Palatino Linotype"/>
        </w:rPr>
        <w:t xml:space="preserve"> 03/17 emitido por el</w:t>
      </w:r>
      <w:r w:rsidR="00A17257" w:rsidRPr="005E384A">
        <w:rPr>
          <w:rFonts w:ascii="Palatino Linotype" w:eastAsia="Palatino Linotype" w:hAnsi="Palatino Linotype" w:cs="Palatino Linotype"/>
        </w:rPr>
        <w:t xml:space="preserve"> entonces</w:t>
      </w:r>
      <w:r w:rsidRPr="005E384A">
        <w:rPr>
          <w:rFonts w:ascii="Palatino Linotype" w:eastAsia="Palatino Linotype" w:hAnsi="Palatino Linotype" w:cs="Palatino Linotype"/>
        </w:rPr>
        <w:t xml:space="preserve"> Instituto Nacional de Transparencia, Acceso a la Información Pública y Protección de Datos Personales.</w:t>
      </w:r>
    </w:p>
    <w:p w14:paraId="7980D9C1" w14:textId="77777777" w:rsidR="00DD6BAD" w:rsidRPr="005E384A" w:rsidRDefault="00DD6BAD" w:rsidP="008F397F">
      <w:pPr>
        <w:spacing w:after="0" w:line="360" w:lineRule="auto"/>
        <w:ind w:left="567" w:right="560"/>
        <w:jc w:val="both"/>
        <w:rPr>
          <w:rFonts w:ascii="Palatino Linotype" w:eastAsia="Palatino Linotype" w:hAnsi="Palatino Linotype" w:cs="Palatino Linotype"/>
          <w:b/>
          <w:i/>
        </w:rPr>
      </w:pPr>
    </w:p>
    <w:p w14:paraId="5F2EC237" w14:textId="77777777"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FDD909F" w14:textId="77777777" w:rsidR="00DD6BAD" w:rsidRPr="005E384A" w:rsidRDefault="00A86999" w:rsidP="008F397F">
      <w:pPr>
        <w:spacing w:after="0" w:line="360" w:lineRule="auto"/>
        <w:ind w:right="49"/>
        <w:jc w:val="both"/>
        <w:rPr>
          <w:rFonts w:ascii="Palatino Linotype" w:eastAsia="Palatino Linotype" w:hAnsi="Palatino Linotype" w:cs="Palatino Linotype"/>
          <w:i/>
        </w:rPr>
      </w:pPr>
      <w:r w:rsidRPr="005E384A">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w:t>
      </w:r>
      <w:r w:rsidRPr="005E384A">
        <w:rPr>
          <w:rFonts w:ascii="Palatino Linotype" w:eastAsia="Palatino Linotype" w:hAnsi="Palatino Linotype" w:cs="Palatino Linotype"/>
          <w:i/>
        </w:rPr>
        <w:t xml:space="preserve"> </w:t>
      </w:r>
    </w:p>
    <w:p w14:paraId="1201F909" w14:textId="77777777" w:rsidR="00DD6BAD" w:rsidRPr="005E384A" w:rsidRDefault="00DD6BAD" w:rsidP="008F397F">
      <w:pPr>
        <w:spacing w:after="0" w:line="360" w:lineRule="auto"/>
        <w:ind w:right="49"/>
        <w:jc w:val="both"/>
        <w:rPr>
          <w:rFonts w:ascii="Palatino Linotype" w:eastAsia="Palatino Linotype" w:hAnsi="Palatino Linotype" w:cs="Palatino Linotype"/>
          <w:i/>
        </w:rPr>
      </w:pPr>
    </w:p>
    <w:p w14:paraId="70BB7681" w14:textId="77777777"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2BE2175"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3316633E" w14:textId="77777777" w:rsidR="00DD6BAD" w:rsidRPr="005E384A" w:rsidRDefault="00A86999" w:rsidP="008F397F">
      <w:pPr>
        <w:spacing w:after="0" w:line="276" w:lineRule="auto"/>
        <w:ind w:left="567" w:right="560"/>
        <w:jc w:val="both"/>
        <w:rPr>
          <w:rFonts w:ascii="Palatino Linotype" w:eastAsia="Palatino Linotype" w:hAnsi="Palatino Linotype" w:cs="Palatino Linotype"/>
          <w:b/>
          <w:i/>
        </w:rPr>
      </w:pPr>
      <w:r w:rsidRPr="005E384A">
        <w:rPr>
          <w:rFonts w:ascii="Palatino Linotype" w:eastAsia="Palatino Linotype" w:hAnsi="Palatino Linotype" w:cs="Palatino Linotype"/>
          <w:i/>
        </w:rPr>
        <w:t>“</w:t>
      </w:r>
      <w:r w:rsidRPr="005E384A">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5E384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E9FDEA" w14:textId="77777777" w:rsidR="00DD6BAD" w:rsidRPr="005E384A" w:rsidRDefault="00A86999" w:rsidP="008F397F">
      <w:pPr>
        <w:spacing w:after="0" w:line="276" w:lineRule="auto"/>
        <w:ind w:left="567" w:right="560"/>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En </w:t>
      </w:r>
      <w:proofErr w:type="gramStart"/>
      <w:r w:rsidRPr="005E384A">
        <w:rPr>
          <w:rFonts w:ascii="Palatino Linotype" w:eastAsia="Palatino Linotype" w:hAnsi="Palatino Linotype" w:cs="Palatino Linotype"/>
          <w:i/>
        </w:rPr>
        <w:t>consecuencia</w:t>
      </w:r>
      <w:proofErr w:type="gramEnd"/>
      <w:r w:rsidRPr="005E384A">
        <w:rPr>
          <w:rFonts w:ascii="Palatino Linotype" w:eastAsia="Palatino Linotype" w:hAnsi="Palatino Linotype" w:cs="Palatino Linotype"/>
          <w:i/>
        </w:rPr>
        <w:t xml:space="preserve"> el acceso a la información se refiere a que se cumplan cualquiera de los siguientes tres supuestos:</w:t>
      </w:r>
    </w:p>
    <w:p w14:paraId="37BEE348" w14:textId="77777777" w:rsidR="00DD6BAD" w:rsidRPr="005E384A" w:rsidRDefault="00A86999" w:rsidP="008F397F">
      <w:pPr>
        <w:spacing w:after="0" w:line="276" w:lineRule="auto"/>
        <w:ind w:left="567" w:right="560"/>
        <w:jc w:val="both"/>
        <w:rPr>
          <w:rFonts w:ascii="Palatino Linotype" w:eastAsia="Palatino Linotype" w:hAnsi="Palatino Linotype" w:cs="Palatino Linotype"/>
          <w:i/>
        </w:rPr>
      </w:pPr>
      <w:r w:rsidRPr="005E384A">
        <w:rPr>
          <w:rFonts w:ascii="Palatino Linotype" w:eastAsia="Palatino Linotype" w:hAnsi="Palatino Linotype" w:cs="Palatino Linotype"/>
          <w:i/>
        </w:rPr>
        <w:t>1)</w:t>
      </w:r>
      <w:r w:rsidRPr="005E384A">
        <w:rPr>
          <w:rFonts w:ascii="Palatino Linotype" w:eastAsia="Palatino Linotype" w:hAnsi="Palatino Linotype" w:cs="Palatino Linotype"/>
          <w:i/>
        </w:rPr>
        <w:tab/>
        <w:t xml:space="preserve">Que se trate de información registrada en cualquier soporte documental, </w:t>
      </w:r>
      <w:proofErr w:type="gramStart"/>
      <w:r w:rsidRPr="005E384A">
        <w:rPr>
          <w:rFonts w:ascii="Palatino Linotype" w:eastAsia="Palatino Linotype" w:hAnsi="Palatino Linotype" w:cs="Palatino Linotype"/>
          <w:i/>
        </w:rPr>
        <w:t>que</w:t>
      </w:r>
      <w:proofErr w:type="gramEnd"/>
      <w:r w:rsidRPr="005E384A">
        <w:rPr>
          <w:rFonts w:ascii="Palatino Linotype" w:eastAsia="Palatino Linotype" w:hAnsi="Palatino Linotype" w:cs="Palatino Linotype"/>
          <w:i/>
        </w:rPr>
        <w:t xml:space="preserve"> en ejercicio de las atribuciones conferidas, sea generada por los Sujetos Obligados;</w:t>
      </w:r>
    </w:p>
    <w:p w14:paraId="312222F0" w14:textId="77777777" w:rsidR="00DD6BAD" w:rsidRPr="005E384A" w:rsidRDefault="00A86999" w:rsidP="008F397F">
      <w:pPr>
        <w:spacing w:after="0" w:line="276" w:lineRule="auto"/>
        <w:ind w:left="567" w:right="560"/>
        <w:jc w:val="both"/>
        <w:rPr>
          <w:rFonts w:ascii="Palatino Linotype" w:eastAsia="Palatino Linotype" w:hAnsi="Palatino Linotype" w:cs="Palatino Linotype"/>
          <w:i/>
        </w:rPr>
      </w:pPr>
      <w:r w:rsidRPr="005E384A">
        <w:rPr>
          <w:rFonts w:ascii="Palatino Linotype" w:eastAsia="Palatino Linotype" w:hAnsi="Palatino Linotype" w:cs="Palatino Linotype"/>
          <w:i/>
        </w:rPr>
        <w:t>2)</w:t>
      </w:r>
      <w:r w:rsidRPr="005E384A">
        <w:rPr>
          <w:rFonts w:ascii="Palatino Linotype" w:eastAsia="Palatino Linotype" w:hAnsi="Palatino Linotype" w:cs="Palatino Linotype"/>
          <w:i/>
        </w:rPr>
        <w:tab/>
        <w:t xml:space="preserve">Que se trate de información registrada en cualquier soporte documental, </w:t>
      </w:r>
      <w:proofErr w:type="gramStart"/>
      <w:r w:rsidRPr="005E384A">
        <w:rPr>
          <w:rFonts w:ascii="Palatino Linotype" w:eastAsia="Palatino Linotype" w:hAnsi="Palatino Linotype" w:cs="Palatino Linotype"/>
          <w:i/>
        </w:rPr>
        <w:t>que</w:t>
      </w:r>
      <w:proofErr w:type="gramEnd"/>
      <w:r w:rsidRPr="005E384A">
        <w:rPr>
          <w:rFonts w:ascii="Palatino Linotype" w:eastAsia="Palatino Linotype" w:hAnsi="Palatino Linotype" w:cs="Palatino Linotype"/>
          <w:i/>
        </w:rPr>
        <w:t xml:space="preserve"> en ejercicio de las atribuciones conferidas, sea administrada por los Sujetos Obligados, y</w:t>
      </w:r>
    </w:p>
    <w:p w14:paraId="05A32C9B" w14:textId="77777777" w:rsidR="00DD6BAD" w:rsidRPr="005E384A" w:rsidRDefault="00A86999" w:rsidP="008F397F">
      <w:pPr>
        <w:spacing w:after="0" w:line="276" w:lineRule="auto"/>
        <w:ind w:left="567" w:right="560"/>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3) Que se trate de información registrada en cualquier soporte documental, </w:t>
      </w:r>
      <w:proofErr w:type="gramStart"/>
      <w:r w:rsidRPr="005E384A">
        <w:rPr>
          <w:rFonts w:ascii="Palatino Linotype" w:eastAsia="Palatino Linotype" w:hAnsi="Palatino Linotype" w:cs="Palatino Linotype"/>
          <w:i/>
        </w:rPr>
        <w:t>que</w:t>
      </w:r>
      <w:proofErr w:type="gramEnd"/>
      <w:r w:rsidRPr="005E384A">
        <w:rPr>
          <w:rFonts w:ascii="Palatino Linotype" w:eastAsia="Palatino Linotype" w:hAnsi="Palatino Linotype" w:cs="Palatino Linotype"/>
          <w:i/>
        </w:rPr>
        <w:t xml:space="preserve"> en ejercicio de las atribuciones conferidas, se encuentre en posesión de los Sujetos Obligados.” </w:t>
      </w:r>
    </w:p>
    <w:p w14:paraId="5FF2DA7F" w14:textId="77777777" w:rsidR="00DD6BAD" w:rsidRPr="005E384A" w:rsidRDefault="00DD6BAD" w:rsidP="008F397F">
      <w:pPr>
        <w:spacing w:after="0" w:line="360" w:lineRule="auto"/>
        <w:ind w:left="567" w:right="560"/>
        <w:jc w:val="both"/>
        <w:rPr>
          <w:rFonts w:ascii="Palatino Linotype" w:eastAsia="Palatino Linotype" w:hAnsi="Palatino Linotype" w:cs="Palatino Linotype"/>
          <w:i/>
        </w:rPr>
      </w:pPr>
    </w:p>
    <w:p w14:paraId="02B53014" w14:textId="77777777"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C021EFE"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786BEB29" w14:textId="02C3C1EF"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De las actuaciones que integran el expediente electrónico, se procede al análisis de la </w:t>
      </w:r>
      <w:proofErr w:type="spellStart"/>
      <w:r w:rsidRPr="005E384A">
        <w:rPr>
          <w:rFonts w:ascii="Palatino Linotype" w:eastAsia="Palatino Linotype" w:hAnsi="Palatino Linotype" w:cs="Palatino Linotype"/>
          <w:i/>
        </w:rPr>
        <w:t>litis</w:t>
      </w:r>
      <w:proofErr w:type="spellEnd"/>
      <w:r w:rsidRPr="005E384A">
        <w:rPr>
          <w:rFonts w:ascii="Palatino Linotype" w:eastAsia="Palatino Linotype" w:hAnsi="Palatino Linotype" w:cs="Palatino Linotype"/>
        </w:rPr>
        <w:t xml:space="preserve"> en la que se circunscribe el presente asunto, relacionada con la negativa de entrega de la información, prevista en la fracción I del artículo 179 de la Ley de Transparencia y Acceso a la Información Pública del Estado de México y Municipios. </w:t>
      </w:r>
    </w:p>
    <w:p w14:paraId="5F298299"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138AA2F2" w14:textId="16C5F727" w:rsidR="00C55924"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Para ello, es de recordar que la parte </w:t>
      </w:r>
      <w:r w:rsidRPr="005E384A">
        <w:rPr>
          <w:rFonts w:ascii="Palatino Linotype" w:eastAsia="Palatino Linotype" w:hAnsi="Palatino Linotype" w:cs="Palatino Linotype"/>
          <w:b/>
        </w:rPr>
        <w:t>Recurrente</w:t>
      </w:r>
      <w:r w:rsidR="00C55924" w:rsidRPr="005E384A">
        <w:rPr>
          <w:rFonts w:ascii="Palatino Linotype" w:eastAsia="Palatino Linotype" w:hAnsi="Palatino Linotype" w:cs="Palatino Linotype"/>
        </w:rPr>
        <w:t>, solicitó o</w:t>
      </w:r>
      <w:r w:rsidRPr="005E384A">
        <w:rPr>
          <w:rFonts w:ascii="Palatino Linotype" w:eastAsia="Palatino Linotype" w:hAnsi="Palatino Linotype" w:cs="Palatino Linotype"/>
        </w:rPr>
        <w:t xml:space="preserve">btener </w:t>
      </w:r>
      <w:r w:rsidR="003E1FED" w:rsidRPr="005E384A">
        <w:rPr>
          <w:rFonts w:ascii="Palatino Linotype" w:eastAsia="Palatino Linotype" w:hAnsi="Palatino Linotype" w:cs="Palatino Linotype"/>
        </w:rPr>
        <w:t xml:space="preserve">del ejercicio fiscal dos mil veinticinco, </w:t>
      </w:r>
      <w:r w:rsidR="00C55924" w:rsidRPr="005E384A">
        <w:rPr>
          <w:rFonts w:ascii="Palatino Linotype" w:eastAsia="Palatino Linotype" w:hAnsi="Palatino Linotype" w:cs="Palatino Linotype"/>
        </w:rPr>
        <w:t xml:space="preserve">la siguiente información: </w:t>
      </w:r>
    </w:p>
    <w:p w14:paraId="0B07C1EC" w14:textId="77777777" w:rsidR="003E1FED" w:rsidRPr="005E384A" w:rsidRDefault="003E1FED" w:rsidP="008F397F">
      <w:pPr>
        <w:spacing w:after="0" w:line="360" w:lineRule="auto"/>
        <w:ind w:right="49"/>
        <w:jc w:val="both"/>
        <w:rPr>
          <w:rFonts w:ascii="Palatino Linotype" w:eastAsia="Palatino Linotype" w:hAnsi="Palatino Linotype" w:cs="Palatino Linotype"/>
        </w:rPr>
      </w:pPr>
    </w:p>
    <w:p w14:paraId="7A8326AC" w14:textId="43A74D3D" w:rsidR="00C55924" w:rsidRPr="005E384A" w:rsidRDefault="00C55924" w:rsidP="008F397F">
      <w:pPr>
        <w:pStyle w:val="Prrafodelista"/>
        <w:numPr>
          <w:ilvl w:val="0"/>
          <w:numId w:val="9"/>
        </w:numPr>
        <w:spacing w:after="0" w:line="360" w:lineRule="auto"/>
        <w:ind w:right="49"/>
        <w:jc w:val="both"/>
        <w:rPr>
          <w:rFonts w:ascii="Palatino Linotype" w:eastAsia="Palatino Linotype" w:hAnsi="Palatino Linotype" w:cs="Palatino Linotype"/>
          <w:b/>
        </w:rPr>
      </w:pPr>
      <w:r w:rsidRPr="005E384A">
        <w:rPr>
          <w:rFonts w:ascii="Palatino Linotype" w:eastAsia="Palatino Linotype" w:hAnsi="Palatino Linotype" w:cs="Palatino Linotype"/>
          <w:b/>
        </w:rPr>
        <w:t>Convenio con la consultoría nacional de enlace empresarial y gubernamental (</w:t>
      </w:r>
      <w:r w:rsidR="003E1FED" w:rsidRPr="005E384A">
        <w:rPr>
          <w:rFonts w:ascii="Palatino Linotype" w:eastAsia="Palatino Linotype" w:hAnsi="Palatino Linotype" w:cs="Palatino Linotype"/>
          <w:b/>
        </w:rPr>
        <w:t>CNEEG)</w:t>
      </w:r>
      <w:r w:rsidRPr="005E384A">
        <w:rPr>
          <w:rFonts w:ascii="Palatino Linotype" w:eastAsia="Palatino Linotype" w:hAnsi="Palatino Linotype" w:cs="Palatino Linotype"/>
          <w:b/>
        </w:rPr>
        <w:t xml:space="preserve">, </w:t>
      </w:r>
    </w:p>
    <w:p w14:paraId="143F8CE6" w14:textId="044AEE3D" w:rsidR="00C55924" w:rsidRPr="005E384A" w:rsidRDefault="00C55924" w:rsidP="008F397F">
      <w:pPr>
        <w:pStyle w:val="Prrafodelista"/>
        <w:numPr>
          <w:ilvl w:val="0"/>
          <w:numId w:val="9"/>
        </w:numPr>
        <w:spacing w:after="0" w:line="360" w:lineRule="auto"/>
        <w:ind w:right="49"/>
        <w:jc w:val="both"/>
        <w:rPr>
          <w:rFonts w:ascii="Palatino Linotype" w:eastAsia="Palatino Linotype" w:hAnsi="Palatino Linotype" w:cs="Palatino Linotype"/>
          <w:b/>
        </w:rPr>
      </w:pPr>
      <w:r w:rsidRPr="005E384A">
        <w:rPr>
          <w:rFonts w:ascii="Palatino Linotype" w:eastAsia="Palatino Linotype" w:hAnsi="Palatino Linotype" w:cs="Palatino Linotype"/>
          <w:b/>
        </w:rPr>
        <w:t xml:space="preserve">Relación de beneficiados con la obra de construcción de cisternas y calentadores solares, </w:t>
      </w:r>
    </w:p>
    <w:p w14:paraId="43BEC272" w14:textId="49A23BCD" w:rsidR="00C55924" w:rsidRPr="005E384A" w:rsidRDefault="00C55924" w:rsidP="008F397F">
      <w:pPr>
        <w:pStyle w:val="Prrafodelista"/>
        <w:numPr>
          <w:ilvl w:val="0"/>
          <w:numId w:val="9"/>
        </w:numPr>
        <w:spacing w:after="0" w:line="360" w:lineRule="auto"/>
        <w:ind w:right="49"/>
        <w:jc w:val="both"/>
        <w:rPr>
          <w:rFonts w:ascii="Palatino Linotype" w:eastAsia="Palatino Linotype" w:hAnsi="Palatino Linotype" w:cs="Palatino Linotype"/>
          <w:b/>
        </w:rPr>
      </w:pPr>
      <w:r w:rsidRPr="005E384A">
        <w:rPr>
          <w:rFonts w:ascii="Palatino Linotype" w:eastAsia="Palatino Linotype" w:hAnsi="Palatino Linotype" w:cs="Palatino Linotype"/>
          <w:b/>
        </w:rPr>
        <w:t xml:space="preserve">Contrato y factura de la construcción de cisternas y calentadores solares, </w:t>
      </w:r>
    </w:p>
    <w:p w14:paraId="3B752B41" w14:textId="74D0D852" w:rsidR="00C55924" w:rsidRPr="005E384A" w:rsidRDefault="003E1FED" w:rsidP="008F397F">
      <w:pPr>
        <w:pStyle w:val="Prrafodelista"/>
        <w:numPr>
          <w:ilvl w:val="0"/>
          <w:numId w:val="9"/>
        </w:num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b/>
        </w:rPr>
        <w:t>C</w:t>
      </w:r>
      <w:r w:rsidR="00C55924" w:rsidRPr="005E384A">
        <w:rPr>
          <w:rFonts w:ascii="Palatino Linotype" w:eastAsia="Palatino Linotype" w:hAnsi="Palatino Linotype" w:cs="Palatino Linotype"/>
          <w:b/>
        </w:rPr>
        <w:t xml:space="preserve">ontrato y factura de los paraderos inaugurados en el año 2025. </w:t>
      </w:r>
    </w:p>
    <w:p w14:paraId="221D5390"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6D837ED5" w14:textId="20753571" w:rsidR="000D3233" w:rsidRPr="005E384A" w:rsidRDefault="00A86999"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En respuesta, el </w:t>
      </w:r>
      <w:r w:rsidR="007C4F6E" w:rsidRPr="005E384A">
        <w:rPr>
          <w:rFonts w:ascii="Palatino Linotype" w:eastAsia="Palatino Linotype" w:hAnsi="Palatino Linotype" w:cs="Palatino Linotype"/>
          <w:b/>
        </w:rPr>
        <w:t>Sujeto Obligado</w:t>
      </w:r>
      <w:r w:rsidR="007C4F6E" w:rsidRPr="005E384A">
        <w:rPr>
          <w:rFonts w:ascii="Palatino Linotype" w:eastAsia="Palatino Linotype" w:hAnsi="Palatino Linotype" w:cs="Palatino Linotype"/>
        </w:rPr>
        <w:t xml:space="preserve"> a través del Subdirector de Obras Públicas </w:t>
      </w:r>
      <w:r w:rsidRPr="005E384A">
        <w:rPr>
          <w:rFonts w:ascii="Palatino Linotype" w:eastAsia="Palatino Linotype" w:hAnsi="Palatino Linotype" w:cs="Palatino Linotype"/>
        </w:rPr>
        <w:t>informó que</w:t>
      </w:r>
      <w:r w:rsidR="007C4F6E" w:rsidRPr="005E384A">
        <w:rPr>
          <w:rFonts w:ascii="Palatino Linotype" w:eastAsia="Palatino Linotype" w:hAnsi="Palatino Linotype" w:cs="Palatino Linotype"/>
        </w:rPr>
        <w:t>, referente a</w:t>
      </w:r>
      <w:r w:rsidR="000D3233" w:rsidRPr="005E384A">
        <w:rPr>
          <w:rFonts w:ascii="Palatino Linotype" w:eastAsia="Palatino Linotype" w:hAnsi="Palatino Linotype" w:cs="Palatino Linotype"/>
        </w:rPr>
        <w:t>l punto 3 de la solicitud</w:t>
      </w:r>
      <w:r w:rsidR="007C4F6E" w:rsidRPr="005E384A">
        <w:rPr>
          <w:rFonts w:ascii="Palatino Linotype" w:eastAsia="Palatino Linotype" w:hAnsi="Palatino Linotype" w:cs="Palatino Linotype"/>
        </w:rPr>
        <w:t>, el artículo 14 del Reglamento de la Ley de Obras Públicas y Servicios Relacionados con las Mismas (RLOPSRM), establece obligación de documentar cada etapa del proyecto por lo que la información debe ser "actualizada, periódicamente, conforme se genere", y entregarla antes de la conclusión física del proyecto podría resultar en una información incompleta, desactualizada o incorrecta, lo cual iría en contra del principio de veracidad y confiabilidad. Por tanto, toda vez que dicho proceso sea concluido y cuente con la información completa al término de ejecución</w:t>
      </w:r>
      <w:r w:rsidR="000D3233" w:rsidRPr="005E384A">
        <w:rPr>
          <w:rFonts w:ascii="Palatino Linotype" w:eastAsia="Palatino Linotype" w:hAnsi="Palatino Linotype" w:cs="Palatino Linotype"/>
        </w:rPr>
        <w:t xml:space="preserve"> de obra, con fundamento en el a</w:t>
      </w:r>
      <w:r w:rsidR="007C4F6E" w:rsidRPr="005E384A">
        <w:rPr>
          <w:rFonts w:ascii="Palatino Linotype" w:eastAsia="Palatino Linotype" w:hAnsi="Palatino Linotype" w:cs="Palatino Linotype"/>
        </w:rPr>
        <w:t xml:space="preserve">rtículo 52 de la Ley de Transparencia y Acceso a la Información Pública del Estado de México y Municipios, esta será debidamente cargada y podrá ser consultada públicamente en la plataforma de </w:t>
      </w:r>
      <w:proofErr w:type="spellStart"/>
      <w:r w:rsidR="007C4F6E" w:rsidRPr="005E384A">
        <w:rPr>
          <w:rFonts w:ascii="Palatino Linotype" w:eastAsia="Palatino Linotype" w:hAnsi="Palatino Linotype" w:cs="Palatino Linotype"/>
        </w:rPr>
        <w:t>ipomex</w:t>
      </w:r>
      <w:proofErr w:type="spellEnd"/>
      <w:r w:rsidR="007C4F6E" w:rsidRPr="005E384A">
        <w:rPr>
          <w:rFonts w:ascii="Palatino Linotype" w:eastAsia="Palatino Linotype" w:hAnsi="Palatino Linotype" w:cs="Palatino Linotype"/>
        </w:rPr>
        <w:t>,</w:t>
      </w:r>
      <w:r w:rsidR="000D3233" w:rsidRPr="005E384A">
        <w:rPr>
          <w:rFonts w:ascii="Palatino Linotype" w:eastAsia="Palatino Linotype" w:hAnsi="Palatino Linotype" w:cs="Palatino Linotype"/>
        </w:rPr>
        <w:t xml:space="preserve"> </w:t>
      </w:r>
      <w:r w:rsidR="007C4F6E" w:rsidRPr="005E384A">
        <w:rPr>
          <w:rFonts w:ascii="Palatino Linotype" w:eastAsia="Palatino Linotype" w:hAnsi="Palatino Linotype" w:cs="Palatino Linotype"/>
        </w:rPr>
        <w:t>de acuerdo al trimestre que le corresponda.</w:t>
      </w:r>
    </w:p>
    <w:p w14:paraId="380D793E" w14:textId="77777777" w:rsidR="000D3233" w:rsidRPr="005E384A" w:rsidRDefault="000D3233"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95550C2" w14:textId="6D575EA8" w:rsidR="000D3233" w:rsidRPr="005E384A" w:rsidRDefault="000D3233"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Referente al punto 4, señaló que es una obra ejecutada por recurso (obras por Administración), por lo que esta dirección no cuenta con la documentación solicitada. </w:t>
      </w:r>
    </w:p>
    <w:p w14:paraId="528C9A9E" w14:textId="77777777" w:rsidR="007C4F6E" w:rsidRPr="005E384A" w:rsidRDefault="007C4F6E"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7147C28" w14:textId="6C007901" w:rsidR="007C4F6E" w:rsidRPr="005E384A" w:rsidRDefault="000D3233"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Finalmente, la Secretaría Particular de Presidencia informó que, de una búsqueda exhaustiva y razonable dentro de los archivos físicos y electrónicos con los que cuenta, el Ayuntamiento de </w:t>
      </w:r>
      <w:proofErr w:type="spellStart"/>
      <w:r w:rsidRPr="005E384A">
        <w:rPr>
          <w:rFonts w:ascii="Palatino Linotype" w:eastAsia="Palatino Linotype" w:hAnsi="Palatino Linotype" w:cs="Palatino Linotype"/>
        </w:rPr>
        <w:t>Calimaya</w:t>
      </w:r>
      <w:proofErr w:type="spellEnd"/>
      <w:r w:rsidRPr="005E384A">
        <w:rPr>
          <w:rFonts w:ascii="Palatino Linotype" w:eastAsia="Palatino Linotype" w:hAnsi="Palatino Linotype" w:cs="Palatino Linotype"/>
        </w:rPr>
        <w:t xml:space="preserve">, no cuenta con ningún convenio celebrado con la Consultoría Nacional de Enlace Empresarial y Gubernamental (CNEEG), derivado de que este Ayuntamiento de </w:t>
      </w:r>
      <w:proofErr w:type="spellStart"/>
      <w:r w:rsidRPr="005E384A">
        <w:rPr>
          <w:rFonts w:ascii="Palatino Linotype" w:eastAsia="Palatino Linotype" w:hAnsi="Palatino Linotype" w:cs="Palatino Linotype"/>
        </w:rPr>
        <w:t>Calimaya</w:t>
      </w:r>
      <w:proofErr w:type="spellEnd"/>
      <w:r w:rsidRPr="005E384A">
        <w:rPr>
          <w:rFonts w:ascii="Palatino Linotype" w:eastAsia="Palatino Linotype" w:hAnsi="Palatino Linotype" w:cs="Palatino Linotype"/>
        </w:rPr>
        <w:t xml:space="preserve"> aún es candidato para poder ser beneficiario a recibir un donativo por parte de dicha Consultoría, conforme a los lineamientos establecidos para el acceso a recursos destinados a proyectos de infraestructura pública. Por lo que el Ayuntamiento de </w:t>
      </w:r>
      <w:proofErr w:type="spellStart"/>
      <w:r w:rsidRPr="005E384A">
        <w:rPr>
          <w:rFonts w:ascii="Palatino Linotype" w:eastAsia="Palatino Linotype" w:hAnsi="Palatino Linotype" w:cs="Palatino Linotype"/>
        </w:rPr>
        <w:t>Calimaya</w:t>
      </w:r>
      <w:proofErr w:type="spellEnd"/>
      <w:r w:rsidRPr="005E384A">
        <w:rPr>
          <w:rFonts w:ascii="Palatino Linotype" w:eastAsia="Palatino Linotype" w:hAnsi="Palatino Linotype" w:cs="Palatino Linotype"/>
        </w:rPr>
        <w:t xml:space="preserve"> no cuenta con ninguna documental respecto de dicho convenio ya que se encuentra en proceso para ser seleccionados como beneficiario del mismo, por parte del CNEEG.</w:t>
      </w:r>
    </w:p>
    <w:p w14:paraId="6BBAB2EE" w14:textId="77777777" w:rsidR="00DD6BAD" w:rsidRPr="005E384A" w:rsidRDefault="00DD6BAD"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46F3963" w14:textId="77777777" w:rsidR="00DD6BAD" w:rsidRPr="005E384A" w:rsidRDefault="00A86999"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Derivado de lo anterior, la parte </w:t>
      </w:r>
      <w:r w:rsidRPr="005E384A">
        <w:rPr>
          <w:rFonts w:ascii="Palatino Linotype" w:eastAsia="Palatino Linotype" w:hAnsi="Palatino Linotype" w:cs="Palatino Linotype"/>
          <w:b/>
        </w:rPr>
        <w:t>Recurrente</w:t>
      </w:r>
      <w:r w:rsidRPr="005E384A">
        <w:rPr>
          <w:rFonts w:ascii="Palatino Linotype" w:eastAsia="Palatino Linotype" w:hAnsi="Palatino Linotype" w:cs="Palatino Linotype"/>
        </w:rPr>
        <w:t xml:space="preserve"> se inconformó por la negativa de entrega de la información. </w:t>
      </w:r>
    </w:p>
    <w:p w14:paraId="69F97E94" w14:textId="77777777" w:rsidR="00DD6BAD" w:rsidRPr="005E384A" w:rsidRDefault="00DD6BAD"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463F2E1" w14:textId="4B8FFC8D" w:rsidR="00DD6BAD" w:rsidRPr="005E384A" w:rsidRDefault="00A86999"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En atención a ello, </w:t>
      </w:r>
      <w:r w:rsidR="000D3233" w:rsidRPr="005E384A">
        <w:rPr>
          <w:rFonts w:ascii="Palatino Linotype" w:eastAsia="Palatino Linotype" w:hAnsi="Palatino Linotype" w:cs="Palatino Linotype"/>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w:t>
      </w:r>
    </w:p>
    <w:p w14:paraId="2D545FF6" w14:textId="77777777" w:rsidR="000D3233" w:rsidRPr="005E384A" w:rsidRDefault="000D3233"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DC0F954" w14:textId="77777777" w:rsidR="003334E2" w:rsidRPr="005E384A" w:rsidRDefault="00A86999"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Dicho lo anterior, </w:t>
      </w:r>
      <w:r w:rsidR="003334E2" w:rsidRPr="005E384A">
        <w:rPr>
          <w:rFonts w:ascii="Palatino Linotype" w:eastAsia="Palatino Linotype" w:hAnsi="Palatino Linotype" w:cs="Palatino Linotype"/>
        </w:rPr>
        <w:t xml:space="preserve">se procede al análisis pormenorizado de los requerimientos de información, a efecto de determinar si con la información remitida en respuesta, el </w:t>
      </w:r>
      <w:r w:rsidR="003334E2" w:rsidRPr="005E384A">
        <w:rPr>
          <w:rFonts w:ascii="Palatino Linotype" w:eastAsia="Palatino Linotype" w:hAnsi="Palatino Linotype" w:cs="Palatino Linotype"/>
          <w:b/>
        </w:rPr>
        <w:t>Sujeto Obligado</w:t>
      </w:r>
      <w:r w:rsidR="003334E2" w:rsidRPr="005E384A">
        <w:rPr>
          <w:rFonts w:ascii="Palatino Linotype" w:eastAsia="Palatino Linotype" w:hAnsi="Palatino Linotype" w:cs="Palatino Linotype"/>
        </w:rPr>
        <w:t xml:space="preserve"> colmó el derecho a de acceso a la información de la parte </w:t>
      </w:r>
      <w:r w:rsidR="003334E2" w:rsidRPr="005E384A">
        <w:rPr>
          <w:rFonts w:ascii="Palatino Linotype" w:eastAsia="Palatino Linotype" w:hAnsi="Palatino Linotype" w:cs="Palatino Linotype"/>
          <w:b/>
        </w:rPr>
        <w:t>Recurrente</w:t>
      </w:r>
      <w:r w:rsidR="003334E2" w:rsidRPr="005E384A">
        <w:rPr>
          <w:rFonts w:ascii="Palatino Linotype" w:eastAsia="Palatino Linotype" w:hAnsi="Palatino Linotype" w:cs="Palatino Linotype"/>
        </w:rPr>
        <w:t xml:space="preserve"> o en su defecto ordenar su entrega. </w:t>
      </w:r>
    </w:p>
    <w:p w14:paraId="3EEA2F72" w14:textId="77777777" w:rsidR="003334E2" w:rsidRPr="005E384A" w:rsidRDefault="003334E2"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673715C" w14:textId="7B2561B9" w:rsidR="00DD6BAD" w:rsidRPr="005E384A" w:rsidRDefault="003334E2" w:rsidP="008F397F">
      <w:pPr>
        <w:pStyle w:val="Prrafodelista"/>
        <w:numPr>
          <w:ilvl w:val="0"/>
          <w:numId w:val="1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b/>
        </w:rPr>
        <w:t>Convenio con la consultoría nacional de enlace empresarial y gubernamental (CNEEG)</w:t>
      </w:r>
    </w:p>
    <w:p w14:paraId="15D0869B" w14:textId="317B29A7" w:rsidR="00DD6BAD" w:rsidRPr="005E384A" w:rsidRDefault="003334E2"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En atención a este punto de análisis, conviene traer a contexto el contenido de </w:t>
      </w:r>
      <w:r w:rsidR="00A86999" w:rsidRPr="005E384A">
        <w:rPr>
          <w:rFonts w:ascii="Palatino Linotype" w:eastAsia="Palatino Linotype" w:hAnsi="Palatino Linotype" w:cs="Palatino Linotype"/>
        </w:rPr>
        <w:t>la Ley Orgánica M</w:t>
      </w:r>
      <w:r w:rsidRPr="005E384A">
        <w:rPr>
          <w:rFonts w:ascii="Palatino Linotype" w:eastAsia="Palatino Linotype" w:hAnsi="Palatino Linotype" w:cs="Palatino Linotype"/>
        </w:rPr>
        <w:t xml:space="preserve">unicipal del Estado de México, </w:t>
      </w:r>
      <w:r w:rsidR="00A86999" w:rsidRPr="005E384A">
        <w:rPr>
          <w:rFonts w:ascii="Palatino Linotype" w:eastAsia="Palatino Linotype" w:hAnsi="Palatino Linotype" w:cs="Palatino Linotype"/>
        </w:rPr>
        <w:t>e</w:t>
      </w:r>
      <w:r w:rsidRPr="005E384A">
        <w:rPr>
          <w:rFonts w:ascii="Palatino Linotype" w:eastAsia="Palatino Linotype" w:hAnsi="Palatino Linotype" w:cs="Palatino Linotype"/>
        </w:rPr>
        <w:t xml:space="preserve">n atención a las siguientes consideraciones: </w:t>
      </w:r>
    </w:p>
    <w:p w14:paraId="7BC893EA"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58DF6D45" w14:textId="754D84FA" w:rsidR="00DD6BAD" w:rsidRPr="005E384A" w:rsidRDefault="003334E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r w:rsidR="00A86999" w:rsidRPr="005E384A">
        <w:rPr>
          <w:rFonts w:ascii="Palatino Linotype" w:eastAsia="Palatino Linotype" w:hAnsi="Palatino Linotype" w:cs="Palatino Linotype"/>
          <w:b/>
          <w:i/>
        </w:rPr>
        <w:t>Artículo 31.-</w:t>
      </w:r>
      <w:r w:rsidR="00A86999" w:rsidRPr="005E384A">
        <w:rPr>
          <w:rFonts w:ascii="Palatino Linotype" w:eastAsia="Palatino Linotype" w:hAnsi="Palatino Linotype" w:cs="Palatino Linotype"/>
          <w:i/>
        </w:rPr>
        <w:t xml:space="preserve"> Son atribuciones de los ayuntamientos:</w:t>
      </w:r>
    </w:p>
    <w:p w14:paraId="0E6FD440" w14:textId="77777777" w:rsidR="00DD6BAD" w:rsidRPr="005E384A" w:rsidRDefault="00A8699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p>
    <w:p w14:paraId="732E491A" w14:textId="77777777" w:rsidR="00DD6BAD" w:rsidRPr="005E384A" w:rsidRDefault="00A8699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14:paraId="51B770F1" w14:textId="77777777" w:rsidR="00DD6BAD" w:rsidRPr="005E384A" w:rsidRDefault="00A8699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p>
    <w:p w14:paraId="0574A931" w14:textId="77777777" w:rsidR="00DD6BAD" w:rsidRPr="005E384A" w:rsidRDefault="00A8699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XXI Bis. Promover políticas públicas apoyadas en sistemas de financiamiento, cooperación y coordinación, que procuren el acceso a las tecnologías de la información y comunicación, específicamente servicios de acceso a internet, como un servicio gratuito, considerando para ello las características socioeconómicas de la población.</w:t>
      </w:r>
    </w:p>
    <w:p w14:paraId="678B75E5" w14:textId="3D09FE72" w:rsidR="00DD6BAD" w:rsidRPr="005E384A" w:rsidRDefault="00A8699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r w:rsidR="003334E2" w:rsidRPr="005E384A">
        <w:rPr>
          <w:rFonts w:ascii="Palatino Linotype" w:eastAsia="Palatino Linotype" w:hAnsi="Palatino Linotype" w:cs="Palatino Linotype"/>
          <w:i/>
        </w:rPr>
        <w:t>”</w:t>
      </w:r>
    </w:p>
    <w:p w14:paraId="6C36BBC3"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0ACE256C" w14:textId="54CCB56C"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Por su parte, el Bando Municipal del Ayuntamiento de </w:t>
      </w:r>
      <w:proofErr w:type="spellStart"/>
      <w:r w:rsidR="003334E2" w:rsidRPr="005E384A">
        <w:rPr>
          <w:rFonts w:ascii="Palatino Linotype" w:eastAsia="Palatino Linotype" w:hAnsi="Palatino Linotype" w:cs="Palatino Linotype"/>
        </w:rPr>
        <w:t>Calimaya</w:t>
      </w:r>
      <w:proofErr w:type="spellEnd"/>
      <w:r w:rsidRPr="005E384A">
        <w:rPr>
          <w:rFonts w:ascii="Palatino Linotype" w:eastAsia="Palatino Linotype" w:hAnsi="Palatino Linotype" w:cs="Palatino Linotype"/>
        </w:rPr>
        <w:t xml:space="preserve">, establece lo siguiente: </w:t>
      </w:r>
    </w:p>
    <w:p w14:paraId="217E6432"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3216087E" w14:textId="4FAF97E3" w:rsidR="008D5797" w:rsidRPr="005E384A" w:rsidRDefault="008D5797"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r w:rsidRPr="005E384A">
        <w:rPr>
          <w:rFonts w:ascii="Palatino Linotype" w:eastAsia="Palatino Linotype" w:hAnsi="Palatino Linotype" w:cs="Palatino Linotype"/>
          <w:b/>
          <w:i/>
        </w:rPr>
        <w:t>Artículo 43.</w:t>
      </w:r>
      <w:r w:rsidRPr="005E384A">
        <w:rPr>
          <w:rFonts w:ascii="Palatino Linotype" w:eastAsia="Palatino Linotype" w:hAnsi="Palatino Linotype" w:cs="Palatino Linotype"/>
          <w:i/>
        </w:rPr>
        <w:t xml:space="preserve"> La competencia, facultades y atribuciones de las autoridades municipales, respecto a la organización del territorio, población, gobierno y administración, solo tendrán las limitaciones que las Leyes, Reglamentos y demás ordenamientos federales, estatales y municipales les impongan, así como las derivadas de los Convenios que celebre el Ayuntamiento con los tres niveles de Gobierno.</w:t>
      </w:r>
    </w:p>
    <w:p w14:paraId="39963BBC" w14:textId="77777777" w:rsidR="008D5797" w:rsidRPr="005E384A" w:rsidRDefault="008D5797" w:rsidP="008F397F">
      <w:pPr>
        <w:spacing w:after="0" w:line="276" w:lineRule="auto"/>
        <w:ind w:left="567" w:right="616"/>
        <w:jc w:val="both"/>
        <w:rPr>
          <w:rFonts w:ascii="Palatino Linotype" w:eastAsia="Palatino Linotype" w:hAnsi="Palatino Linotype" w:cs="Palatino Linotype"/>
          <w:i/>
        </w:rPr>
      </w:pPr>
    </w:p>
    <w:p w14:paraId="1E62B290" w14:textId="4ED54E0B" w:rsidR="008D5797" w:rsidRPr="005E384A" w:rsidRDefault="008D5797"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Artículo 56.</w:t>
      </w:r>
      <w:r w:rsidRPr="005E384A">
        <w:rPr>
          <w:rFonts w:ascii="Palatino Linotype" w:eastAsia="Palatino Linotype" w:hAnsi="Palatino Linotype" w:cs="Palatino Linotype"/>
          <w:i/>
        </w:rPr>
        <w:t xml:space="preserve"> Para el despacho de los asuntos de la Administración Pública Municipal, el Ayuntamiento contará con Dependencias Administrativas Centralizadas, Organismos Públicos Descentralizados y Organismos Autónomos que se consideren necesarios. El Presidente Municipal para el ejercicio de sus atribuciones y funcionamiento de la Administración Pública Municipal, se auxiliará de las Dependencias, Unidades y Organismos siguientes:</w:t>
      </w:r>
    </w:p>
    <w:p w14:paraId="4B6902A6" w14:textId="77777777" w:rsidR="008D5797" w:rsidRPr="005E384A" w:rsidRDefault="008D5797" w:rsidP="008F397F">
      <w:pPr>
        <w:spacing w:after="0" w:line="276" w:lineRule="auto"/>
        <w:ind w:left="567" w:right="616"/>
        <w:jc w:val="both"/>
        <w:rPr>
          <w:rFonts w:ascii="Palatino Linotype" w:eastAsia="Palatino Linotype" w:hAnsi="Palatino Linotype" w:cs="Palatino Linotype"/>
          <w:i/>
        </w:rPr>
      </w:pPr>
    </w:p>
    <w:p w14:paraId="752736EE"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A) DEPENDENCIAS:</w:t>
      </w:r>
    </w:p>
    <w:p w14:paraId="7C733195"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 Secretaría del Ayuntamiento;</w:t>
      </w:r>
    </w:p>
    <w:p w14:paraId="6A421B56"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II. Tesorería Municipal;</w:t>
      </w:r>
    </w:p>
    <w:p w14:paraId="051F95FA"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III. Dirección de Administración;</w:t>
      </w:r>
    </w:p>
    <w:p w14:paraId="27C9423B"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IV. Dirección de Bienestar Social;</w:t>
      </w:r>
    </w:p>
    <w:p w14:paraId="6EFEA3ED"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V. Dirección de Campo;</w:t>
      </w:r>
    </w:p>
    <w:p w14:paraId="39E3BAC7"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VI. Dirección de Comunicación Social y Gobierno Digital;</w:t>
      </w:r>
    </w:p>
    <w:p w14:paraId="70812B8C"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VII. Dirección de Cultura y Turismo;</w:t>
      </w:r>
    </w:p>
    <w:p w14:paraId="26709019"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VIII. Dirección de Desarrollo Económico;</w:t>
      </w:r>
    </w:p>
    <w:p w14:paraId="4754DAD6"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IX. Dirección de Desarrollo Urbano;</w:t>
      </w:r>
    </w:p>
    <w:p w14:paraId="1D5C0FB9"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X. Dirección de Ecología y Desarrollo Sostenible;</w:t>
      </w:r>
    </w:p>
    <w:p w14:paraId="6FD3E6B9"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XI. Dirección de Educación:</w:t>
      </w:r>
    </w:p>
    <w:p w14:paraId="2F474217"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XII. Dirección de Gobierno;</w:t>
      </w:r>
    </w:p>
    <w:p w14:paraId="5BBF41FF"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XIII. Dirección de Movilidad;</w:t>
      </w:r>
    </w:p>
    <w:p w14:paraId="5353C514"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XIV. Dirección de Obras Públicas;</w:t>
      </w:r>
    </w:p>
    <w:p w14:paraId="4FBC6A41"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XV. Dirección de Salud;</w:t>
      </w:r>
    </w:p>
    <w:p w14:paraId="0A451F3A"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XVI. Dirección de Seguridad Pública Municipal;</w:t>
      </w:r>
    </w:p>
    <w:p w14:paraId="76D09B75"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XVII. Dirección de Servicios Públicos. </w:t>
      </w:r>
    </w:p>
    <w:p w14:paraId="3DCC3CBD" w14:textId="3BE8CD24"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XVIII. Dirección de la Mujer, Igualdad de Género e Inclusión;</w:t>
      </w:r>
    </w:p>
    <w:p w14:paraId="5F42E95D"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XIX. Coordinación Municipal de Protección Civil</w:t>
      </w:r>
    </w:p>
    <w:p w14:paraId="169766F6" w14:textId="24FF724C" w:rsidR="008D5797"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XX. Órgano Interno de Control;</w:t>
      </w:r>
    </w:p>
    <w:p w14:paraId="6D12BECF"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b/>
          <w:i/>
        </w:rPr>
      </w:pPr>
    </w:p>
    <w:p w14:paraId="1988550E"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B) UNIDADES ADMINISTRATIVAS DE APOYO:</w:t>
      </w:r>
    </w:p>
    <w:p w14:paraId="45F869F5" w14:textId="4A804D1C"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Adicionalmente, para el mejor desarrollo de sus funciones y en el cumplimiento de las responsabilidades marcadas en los diversos ordenamientos jurídicos, el área de Presidencia contará con las siguientes Unidades administrativas de apoyo: </w:t>
      </w:r>
    </w:p>
    <w:p w14:paraId="6605B072"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 Secretaría Particular;</w:t>
      </w:r>
    </w:p>
    <w:p w14:paraId="034EFA75"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II. Secretaría Técnica;</w:t>
      </w:r>
    </w:p>
    <w:p w14:paraId="07EB0358"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III. Consejería Jurídica</w:t>
      </w:r>
    </w:p>
    <w:p w14:paraId="5DEBFA38"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IV. Secretaría Técnica del Consejo Municipal de Seguridad Pública</w:t>
      </w:r>
    </w:p>
    <w:p w14:paraId="40EB3078"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V. UIPPE</w:t>
      </w:r>
    </w:p>
    <w:p w14:paraId="19AF38FF"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VI. Unidad de Transparencia</w:t>
      </w:r>
    </w:p>
    <w:p w14:paraId="032EF826" w14:textId="722A5A76" w:rsidR="00AE092E" w:rsidRPr="005E384A" w:rsidRDefault="00AE092E"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VII. Coordinación Municipal de Mejora Regulatoria</w:t>
      </w:r>
    </w:p>
    <w:p w14:paraId="6DD65348" w14:textId="0FECDD3D" w:rsidR="00AE092E" w:rsidRPr="005E384A" w:rsidRDefault="00AE092E" w:rsidP="008F397F">
      <w:pPr>
        <w:spacing w:after="0" w:line="276" w:lineRule="auto"/>
        <w:ind w:left="567" w:right="616"/>
        <w:jc w:val="both"/>
        <w:rPr>
          <w:rFonts w:ascii="Palatino Linotype" w:eastAsia="Palatino Linotype" w:hAnsi="Palatino Linotype" w:cs="Palatino Linotype"/>
          <w:b/>
          <w:i/>
        </w:rPr>
      </w:pPr>
      <w:r w:rsidRPr="005E384A">
        <w:rPr>
          <w:rFonts w:ascii="Palatino Linotype" w:eastAsia="Palatino Linotype" w:hAnsi="Palatino Linotype" w:cs="Palatino Linotype"/>
          <w:i/>
        </w:rPr>
        <w:t>…</w:t>
      </w:r>
    </w:p>
    <w:p w14:paraId="6FBF6C46" w14:textId="12509CA6" w:rsidR="00DD6BAD" w:rsidRPr="005E384A" w:rsidRDefault="008D5797"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Artículo 80.</w:t>
      </w:r>
      <w:r w:rsidRPr="005E384A">
        <w:rPr>
          <w:rFonts w:ascii="Palatino Linotype" w:eastAsia="Palatino Linotype" w:hAnsi="Palatino Linotype" w:cs="Palatino Linotype"/>
          <w:i/>
        </w:rPr>
        <w:t xml:space="preserve"> El Presidente Municipal tendrá la facultad de suscribir Convenios de Coordinación y Colaboración con el Gobierno del Estado de México, con el Gobierno Federal y con otros Municipios.</w:t>
      </w:r>
    </w:p>
    <w:p w14:paraId="4C58C9C6" w14:textId="0BB9387B" w:rsidR="003334E2" w:rsidRPr="005E384A" w:rsidRDefault="00AE092E" w:rsidP="008F397F">
      <w:pPr>
        <w:spacing w:after="0" w:line="276" w:lineRule="auto"/>
        <w:ind w:left="567"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w:t>
      </w:r>
    </w:p>
    <w:p w14:paraId="257E8474" w14:textId="77777777" w:rsidR="003334E2" w:rsidRPr="005E384A" w:rsidRDefault="003334E2" w:rsidP="008F397F">
      <w:pPr>
        <w:spacing w:after="0" w:line="276" w:lineRule="auto"/>
        <w:ind w:left="567"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DE LA CONSEJERÍA JURÍDICA</w:t>
      </w:r>
    </w:p>
    <w:p w14:paraId="3EB2BA9A" w14:textId="1819F2A3" w:rsidR="00DD6BAD" w:rsidRPr="005E384A" w:rsidRDefault="003334E2"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 xml:space="preserve">Artículo 91. </w:t>
      </w:r>
      <w:r w:rsidRPr="005E384A">
        <w:rPr>
          <w:rFonts w:ascii="Palatino Linotype" w:eastAsia="Palatino Linotype" w:hAnsi="Palatino Linotype" w:cs="Palatino Linotype"/>
          <w:i/>
        </w:rPr>
        <w:t xml:space="preserve">La actividad de </w:t>
      </w:r>
      <w:r w:rsidRPr="005E384A">
        <w:rPr>
          <w:rFonts w:ascii="Palatino Linotype" w:eastAsia="Palatino Linotype" w:hAnsi="Palatino Linotype" w:cs="Palatino Linotype"/>
          <w:b/>
          <w:i/>
        </w:rPr>
        <w:t xml:space="preserve">la Consejería Jurídica es representar legalmente al Municipio de </w:t>
      </w:r>
      <w:proofErr w:type="spellStart"/>
      <w:r w:rsidRPr="005E384A">
        <w:rPr>
          <w:rFonts w:ascii="Palatino Linotype" w:eastAsia="Palatino Linotype" w:hAnsi="Palatino Linotype" w:cs="Palatino Linotype"/>
          <w:b/>
          <w:i/>
        </w:rPr>
        <w:t>Calimaya</w:t>
      </w:r>
      <w:proofErr w:type="spellEnd"/>
      <w:r w:rsidRPr="005E384A">
        <w:rPr>
          <w:rFonts w:ascii="Palatino Linotype" w:eastAsia="Palatino Linotype" w:hAnsi="Palatino Linotype" w:cs="Palatino Linotype"/>
          <w:b/>
          <w:i/>
        </w:rPr>
        <w:t xml:space="preserve"> en todos los casos en que sea necesaria su intervención,</w:t>
      </w:r>
      <w:r w:rsidRPr="005E384A">
        <w:rPr>
          <w:rFonts w:ascii="Palatino Linotype" w:eastAsia="Palatino Linotype" w:hAnsi="Palatino Linotype" w:cs="Palatino Linotype"/>
          <w:i/>
        </w:rPr>
        <w:t xml:space="preserve"> previo otorgamiento de poder legal por la Síndica Municipal; además, interpretará y definirá la normatividad aplicable y brindará servicios de asesoría y consultoría jurídica a todas las áreas; dictaminará jurídicamente la procedencia o improcedencia legal de los casos y créditos que se realizan en la operación del Ayuntamiento, y garantizará la certidumbre jurídica a los acreditados a través de instrumentos donde se precisen sus derechos y obligaciones</w:t>
      </w:r>
      <w:r w:rsidR="008D5797" w:rsidRPr="005E384A">
        <w:rPr>
          <w:rFonts w:ascii="Palatino Linotype" w:eastAsia="Palatino Linotype" w:hAnsi="Palatino Linotype" w:cs="Palatino Linotype"/>
          <w:i/>
        </w:rPr>
        <w:t xml:space="preserve">. </w:t>
      </w:r>
    </w:p>
    <w:p w14:paraId="2253038B" w14:textId="77777777" w:rsidR="006E55A5" w:rsidRPr="005E384A" w:rsidRDefault="006E55A5" w:rsidP="008F397F">
      <w:pPr>
        <w:spacing w:after="0" w:line="276" w:lineRule="auto"/>
        <w:ind w:left="567" w:right="616"/>
        <w:jc w:val="both"/>
        <w:rPr>
          <w:rFonts w:ascii="Palatino Linotype" w:eastAsia="Palatino Linotype" w:hAnsi="Palatino Linotype" w:cs="Palatino Linotype"/>
          <w:i/>
        </w:rPr>
      </w:pPr>
    </w:p>
    <w:p w14:paraId="65BBB646" w14:textId="59CC0DB1" w:rsidR="006E55A5" w:rsidRPr="005E384A" w:rsidRDefault="006E55A5"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Artículo 109.</w:t>
      </w:r>
      <w:r w:rsidRPr="005E384A">
        <w:rPr>
          <w:rFonts w:ascii="Palatino Linotype" w:eastAsia="Palatino Linotype" w:hAnsi="Palatino Linotype" w:cs="Palatino Linotype"/>
          <w:i/>
        </w:rPr>
        <w:t xml:space="preserve"> Son atribuciones del Ayuntamiento en materia de Gobierno Digital:</w:t>
      </w:r>
    </w:p>
    <w:p w14:paraId="6D4C7FE8" w14:textId="010EDB30" w:rsidR="006E55A5" w:rsidRPr="005E384A" w:rsidRDefault="006E55A5"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p>
    <w:p w14:paraId="31FB7CD5" w14:textId="6C85180F" w:rsidR="006E55A5" w:rsidRPr="005E384A" w:rsidRDefault="006E55A5" w:rsidP="008F397F">
      <w:pPr>
        <w:spacing w:after="0" w:line="276" w:lineRule="auto"/>
        <w:ind w:left="567"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III. Fomentar la celebración de Convenios de Coordinación, Colaboración y Concertación, según corresponda, con la Federación, los Estados y Municipios, así como los sectores social y privado en materia de uso y aprovechamiento estratégico de las tecnologías de la información y </w:t>
      </w:r>
      <w:proofErr w:type="gramStart"/>
      <w:r w:rsidRPr="005E384A">
        <w:rPr>
          <w:rFonts w:ascii="Palatino Linotype" w:eastAsia="Palatino Linotype" w:hAnsi="Palatino Linotype" w:cs="Palatino Linotype"/>
          <w:i/>
        </w:rPr>
        <w:t>comunicación;…</w:t>
      </w:r>
      <w:proofErr w:type="gramEnd"/>
      <w:r w:rsidRPr="005E384A">
        <w:rPr>
          <w:rFonts w:ascii="Palatino Linotype" w:eastAsia="Palatino Linotype" w:hAnsi="Palatino Linotype" w:cs="Palatino Linotype"/>
          <w:i/>
        </w:rPr>
        <w:t>”</w:t>
      </w:r>
    </w:p>
    <w:p w14:paraId="367E1089" w14:textId="77777777" w:rsidR="00AE092E" w:rsidRPr="005E384A" w:rsidRDefault="00AE092E" w:rsidP="008F397F">
      <w:pPr>
        <w:spacing w:after="0" w:line="276" w:lineRule="auto"/>
        <w:ind w:left="567" w:right="616"/>
        <w:jc w:val="both"/>
        <w:rPr>
          <w:rFonts w:ascii="Palatino Linotype" w:eastAsia="Palatino Linotype" w:hAnsi="Palatino Linotype" w:cs="Palatino Linotype"/>
        </w:rPr>
      </w:pPr>
    </w:p>
    <w:p w14:paraId="69AD6BDA" w14:textId="41080C52"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De lo anterior, se advierte que, el </w:t>
      </w:r>
      <w:r w:rsidRPr="005E384A">
        <w:rPr>
          <w:rFonts w:ascii="Palatino Linotype" w:eastAsia="Palatino Linotype" w:hAnsi="Palatino Linotype" w:cs="Palatino Linotype"/>
          <w:b/>
        </w:rPr>
        <w:t>Sujeto Obligado</w:t>
      </w:r>
      <w:r w:rsidR="00AE092E" w:rsidRPr="005E384A">
        <w:rPr>
          <w:rFonts w:ascii="Palatino Linotype" w:eastAsia="Palatino Linotype" w:hAnsi="Palatino Linotype" w:cs="Palatino Linotype"/>
        </w:rPr>
        <w:t xml:space="preserve"> a través del Presidente Municipal tiene facultad para suscribir Convenios de coordinación y colaboración; así mismo se auxiliara de una Consejería Jurídica, misma que será la encargada de representar legalmente al Municipio de </w:t>
      </w:r>
      <w:proofErr w:type="spellStart"/>
      <w:r w:rsidR="00AE092E" w:rsidRPr="005E384A">
        <w:rPr>
          <w:rFonts w:ascii="Palatino Linotype" w:eastAsia="Palatino Linotype" w:hAnsi="Palatino Linotype" w:cs="Palatino Linotype"/>
        </w:rPr>
        <w:t>Calimaya</w:t>
      </w:r>
      <w:proofErr w:type="spellEnd"/>
      <w:r w:rsidR="00AE092E" w:rsidRPr="005E384A">
        <w:rPr>
          <w:rFonts w:ascii="Palatino Linotype" w:eastAsia="Palatino Linotype" w:hAnsi="Palatino Linotype" w:cs="Palatino Linotype"/>
        </w:rPr>
        <w:t xml:space="preserve"> en todos los casos en que sea necesaria su intervención; por lo que c</w:t>
      </w:r>
      <w:r w:rsidRPr="005E384A">
        <w:rPr>
          <w:rFonts w:ascii="Palatino Linotype" w:eastAsia="Palatino Linotype" w:hAnsi="Palatino Linotype" w:cs="Palatino Linotype"/>
        </w:rPr>
        <w:t xml:space="preserve">uenta con competencia para conocer, generar y administrar información relacionada con </w:t>
      </w:r>
      <w:r w:rsidR="00AE092E" w:rsidRPr="005E384A">
        <w:rPr>
          <w:rFonts w:ascii="Palatino Linotype" w:eastAsia="Palatino Linotype" w:hAnsi="Palatino Linotype" w:cs="Palatino Linotype"/>
        </w:rPr>
        <w:t xml:space="preserve">el </w:t>
      </w:r>
      <w:r w:rsidRPr="005E384A">
        <w:rPr>
          <w:rFonts w:ascii="Palatino Linotype" w:eastAsia="Palatino Linotype" w:hAnsi="Palatino Linotype" w:cs="Palatino Linotype"/>
        </w:rPr>
        <w:t>convenio</w:t>
      </w:r>
      <w:r w:rsidR="00AE092E" w:rsidRPr="005E384A">
        <w:rPr>
          <w:rFonts w:ascii="Palatino Linotype" w:eastAsia="Palatino Linotype" w:hAnsi="Palatino Linotype" w:cs="Palatino Linotype"/>
        </w:rPr>
        <w:t xml:space="preserve"> solicitado</w:t>
      </w:r>
      <w:r w:rsidRPr="005E384A">
        <w:rPr>
          <w:rFonts w:ascii="Palatino Linotype" w:eastAsia="Palatino Linotype" w:hAnsi="Palatino Linotype" w:cs="Palatino Linotype"/>
        </w:rPr>
        <w:t xml:space="preserve">, pues cuenta con diversas unidades administrativas que tienen facultades para suscribirlos. </w:t>
      </w:r>
    </w:p>
    <w:p w14:paraId="6CCD865F" w14:textId="77777777" w:rsidR="00AE092E" w:rsidRPr="005E384A" w:rsidRDefault="00AE092E" w:rsidP="008F397F">
      <w:pPr>
        <w:spacing w:after="0" w:line="360" w:lineRule="auto"/>
        <w:ind w:right="49"/>
        <w:jc w:val="both"/>
        <w:rPr>
          <w:rFonts w:ascii="Palatino Linotype" w:eastAsia="Palatino Linotype" w:hAnsi="Palatino Linotype" w:cs="Palatino Linotype"/>
        </w:rPr>
      </w:pPr>
    </w:p>
    <w:p w14:paraId="3D0F7618" w14:textId="73BB7F33"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En ese sentido, en atención </w:t>
      </w:r>
      <w:r w:rsidR="00702315" w:rsidRPr="005E384A">
        <w:rPr>
          <w:rFonts w:ascii="Palatino Linotype" w:eastAsia="Palatino Linotype" w:hAnsi="Palatino Linotype" w:cs="Palatino Linotype"/>
        </w:rPr>
        <w:t xml:space="preserve">a la materia de la solicitud </w:t>
      </w:r>
      <w:r w:rsidRPr="005E384A">
        <w:rPr>
          <w:rFonts w:ascii="Palatino Linotype" w:eastAsia="Palatino Linotype" w:hAnsi="Palatino Linotype" w:cs="Palatino Linotype"/>
        </w:rPr>
        <w:t xml:space="preserve">se localizó </w:t>
      </w:r>
      <w:r w:rsidR="00AE092E" w:rsidRPr="005E384A">
        <w:rPr>
          <w:rFonts w:ascii="Palatino Linotype" w:eastAsia="Palatino Linotype" w:hAnsi="Palatino Linotype" w:cs="Palatino Linotype"/>
        </w:rPr>
        <w:t xml:space="preserve">que en fecha seis de octubre de dos mil veinticinco, el Ayuntamiento de </w:t>
      </w:r>
      <w:proofErr w:type="spellStart"/>
      <w:r w:rsidR="00AE092E" w:rsidRPr="005E384A">
        <w:rPr>
          <w:rFonts w:ascii="Palatino Linotype" w:eastAsia="Palatino Linotype" w:hAnsi="Palatino Linotype" w:cs="Palatino Linotype"/>
        </w:rPr>
        <w:t>Calimaya</w:t>
      </w:r>
      <w:proofErr w:type="spellEnd"/>
      <w:r w:rsidR="00A51B24" w:rsidRPr="005E384A">
        <w:rPr>
          <w:rStyle w:val="Refdenotaalpie"/>
          <w:rFonts w:ascii="Palatino Linotype" w:eastAsia="Palatino Linotype" w:hAnsi="Palatino Linotype" w:cs="Palatino Linotype"/>
        </w:rPr>
        <w:footnoteReference w:id="1"/>
      </w:r>
      <w:r w:rsidR="00AE092E" w:rsidRPr="005E384A">
        <w:rPr>
          <w:rFonts w:ascii="Palatino Linotype" w:eastAsia="Palatino Linotype" w:hAnsi="Palatino Linotype" w:cs="Palatino Linotype"/>
        </w:rPr>
        <w:t xml:space="preserve"> celebro un Convenio con la Consultoría Nacional de Enlace Empresarial y Gubernamental (CNEEG), para fortalecer la infra</w:t>
      </w:r>
      <w:r w:rsidR="006E55A5" w:rsidRPr="005E384A">
        <w:rPr>
          <w:rFonts w:ascii="Palatino Linotype" w:eastAsia="Palatino Linotype" w:hAnsi="Palatino Linotype" w:cs="Palatino Linotype"/>
        </w:rPr>
        <w:t xml:space="preserve">estructura urbana del municipio, en el que el gobierno de </w:t>
      </w:r>
      <w:proofErr w:type="spellStart"/>
      <w:r w:rsidR="006E55A5" w:rsidRPr="005E384A">
        <w:rPr>
          <w:rFonts w:ascii="Palatino Linotype" w:eastAsia="Palatino Linotype" w:hAnsi="Palatino Linotype" w:cs="Palatino Linotype"/>
        </w:rPr>
        <w:t>calimaya</w:t>
      </w:r>
      <w:proofErr w:type="spellEnd"/>
      <w:r w:rsidR="006E55A5" w:rsidRPr="005E384A">
        <w:rPr>
          <w:rFonts w:ascii="Palatino Linotype" w:eastAsia="Palatino Linotype" w:hAnsi="Palatino Linotype" w:cs="Palatino Linotype"/>
        </w:rPr>
        <w:t xml:space="preserve"> recibirá un donativo significativo destinado a la repavimentación de 43 calles y avenidas, distribuidas en nueve comunidades, utilizando concreto hidráulico de alta durabilidad. Además, se contempla la instalación de 5 mil luminarias en distintas zonas, como parte de una estrategia integral de seguridad pública</w:t>
      </w:r>
      <w:r w:rsidRPr="005E384A">
        <w:rPr>
          <w:rFonts w:ascii="Palatino Linotype" w:eastAsia="Palatino Linotype" w:hAnsi="Palatino Linotype" w:cs="Palatino Linotype"/>
        </w:rPr>
        <w:t xml:space="preserve">, tal como se observa a continuación: </w:t>
      </w:r>
    </w:p>
    <w:p w14:paraId="3D0ED77B" w14:textId="77777777" w:rsidR="0002569A" w:rsidRPr="005E384A" w:rsidRDefault="0002569A" w:rsidP="008F397F">
      <w:pPr>
        <w:spacing w:after="0" w:line="360" w:lineRule="auto"/>
        <w:ind w:right="49"/>
        <w:jc w:val="both"/>
        <w:rPr>
          <w:rFonts w:ascii="Palatino Linotype" w:eastAsia="Palatino Linotype" w:hAnsi="Palatino Linotype" w:cs="Palatino Linotype"/>
        </w:rPr>
      </w:pPr>
    </w:p>
    <w:p w14:paraId="07E3B8A5" w14:textId="58D6A73B" w:rsidR="00DD6BAD" w:rsidRPr="005E384A" w:rsidRDefault="00A51B24" w:rsidP="008F397F">
      <w:pPr>
        <w:pBdr>
          <w:top w:val="nil"/>
          <w:left w:val="nil"/>
          <w:bottom w:val="nil"/>
          <w:right w:val="nil"/>
          <w:between w:val="nil"/>
        </w:pBdr>
        <w:spacing w:after="0" w:line="360" w:lineRule="auto"/>
        <w:ind w:right="333"/>
        <w:jc w:val="center"/>
        <w:rPr>
          <w:rFonts w:ascii="Palatino Linotype" w:eastAsia="Palatino Linotype" w:hAnsi="Palatino Linotype" w:cs="Palatino Linotype"/>
        </w:rPr>
      </w:pPr>
      <w:r w:rsidRPr="005E384A">
        <w:rPr>
          <w:rFonts w:ascii="Palatino Linotype" w:eastAsia="Palatino Linotype" w:hAnsi="Palatino Linotype" w:cs="Palatino Linotype"/>
          <w:noProof/>
        </w:rPr>
        <w:drawing>
          <wp:inline distT="0" distB="0" distL="0" distR="0" wp14:anchorId="3DDA7513" wp14:editId="00F68090">
            <wp:extent cx="5324475" cy="3270325"/>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2613" cy="3281465"/>
                    </a:xfrm>
                    <a:prstGeom prst="rect">
                      <a:avLst/>
                    </a:prstGeom>
                  </pic:spPr>
                </pic:pic>
              </a:graphicData>
            </a:graphic>
          </wp:inline>
        </w:drawing>
      </w:r>
    </w:p>
    <w:p w14:paraId="462F58F9" w14:textId="726E7B56" w:rsidR="00DD6BAD" w:rsidRPr="005E384A" w:rsidRDefault="00A51B24" w:rsidP="008F397F">
      <w:pPr>
        <w:pBdr>
          <w:top w:val="nil"/>
          <w:left w:val="nil"/>
          <w:bottom w:val="nil"/>
          <w:right w:val="nil"/>
          <w:between w:val="nil"/>
        </w:pBdr>
        <w:spacing w:after="0" w:line="360" w:lineRule="auto"/>
        <w:ind w:left="567" w:right="333"/>
        <w:jc w:val="center"/>
        <w:rPr>
          <w:rFonts w:ascii="Palatino Linotype" w:eastAsia="Palatino Linotype" w:hAnsi="Palatino Linotype" w:cs="Palatino Linotype"/>
        </w:rPr>
      </w:pPr>
      <w:r w:rsidRPr="005E384A">
        <w:rPr>
          <w:rFonts w:ascii="Palatino Linotype" w:eastAsia="Palatino Linotype" w:hAnsi="Palatino Linotype" w:cs="Palatino Linotype"/>
          <w:noProof/>
        </w:rPr>
        <w:drawing>
          <wp:inline distT="0" distB="0" distL="0" distR="0" wp14:anchorId="137E857C" wp14:editId="4981B68D">
            <wp:extent cx="4827539" cy="1276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5451" cy="1283730"/>
                    </a:xfrm>
                    <a:prstGeom prst="rect">
                      <a:avLst/>
                    </a:prstGeom>
                  </pic:spPr>
                </pic:pic>
              </a:graphicData>
            </a:graphic>
          </wp:inline>
        </w:drawing>
      </w:r>
    </w:p>
    <w:p w14:paraId="217529CB" w14:textId="28289FA3" w:rsidR="00DD6BAD" w:rsidRPr="005E384A" w:rsidRDefault="00A51B24" w:rsidP="008F397F">
      <w:pPr>
        <w:pBdr>
          <w:top w:val="nil"/>
          <w:left w:val="nil"/>
          <w:bottom w:val="nil"/>
          <w:right w:val="nil"/>
          <w:between w:val="nil"/>
        </w:pBdr>
        <w:spacing w:after="0" w:line="360" w:lineRule="auto"/>
        <w:ind w:left="567" w:right="333"/>
        <w:jc w:val="center"/>
        <w:rPr>
          <w:rFonts w:ascii="Palatino Linotype" w:eastAsia="Palatino Linotype" w:hAnsi="Palatino Linotype" w:cs="Palatino Linotype"/>
        </w:rPr>
      </w:pPr>
      <w:r w:rsidRPr="005E384A">
        <w:rPr>
          <w:rFonts w:ascii="Palatino Linotype" w:eastAsia="Palatino Linotype" w:hAnsi="Palatino Linotype" w:cs="Palatino Linotype"/>
          <w:noProof/>
        </w:rPr>
        <w:drawing>
          <wp:inline distT="0" distB="0" distL="0" distR="0" wp14:anchorId="3980FF91" wp14:editId="20867FDF">
            <wp:extent cx="5258396" cy="39446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3976" cy="3971370"/>
                    </a:xfrm>
                    <a:prstGeom prst="rect">
                      <a:avLst/>
                    </a:prstGeom>
                  </pic:spPr>
                </pic:pic>
              </a:graphicData>
            </a:graphic>
          </wp:inline>
        </w:drawing>
      </w:r>
    </w:p>
    <w:p w14:paraId="62418853" w14:textId="77777777" w:rsidR="00A736FA" w:rsidRPr="005E384A" w:rsidRDefault="00A736FA" w:rsidP="008F397F">
      <w:pPr>
        <w:pBdr>
          <w:top w:val="nil"/>
          <w:left w:val="nil"/>
          <w:bottom w:val="nil"/>
          <w:right w:val="nil"/>
          <w:between w:val="nil"/>
        </w:pBdr>
        <w:spacing w:after="0" w:line="360" w:lineRule="auto"/>
        <w:ind w:left="567" w:right="333"/>
        <w:jc w:val="center"/>
        <w:rPr>
          <w:rFonts w:ascii="Palatino Linotype" w:eastAsia="Palatino Linotype" w:hAnsi="Palatino Linotype" w:cs="Palatino Linotype"/>
        </w:rPr>
      </w:pPr>
    </w:p>
    <w:p w14:paraId="20A5CC56" w14:textId="02544906" w:rsidR="00A736FA" w:rsidRPr="005E384A" w:rsidRDefault="00A51B24" w:rsidP="008F397F">
      <w:pPr>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Es por lo anteriormente expuesto que, contrario con lo referido en respuesta por parte del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xml:space="preserve"> a través de la Secretaria Particular de Presidencia, en donde </w:t>
      </w:r>
      <w:r w:rsidR="00786D77" w:rsidRPr="005E384A">
        <w:rPr>
          <w:rFonts w:ascii="Palatino Linotype" w:eastAsia="Palatino Linotype" w:hAnsi="Palatino Linotype" w:cs="Palatino Linotype"/>
        </w:rPr>
        <w:t xml:space="preserve">señaló que </w:t>
      </w:r>
      <w:r w:rsidRPr="005E384A">
        <w:rPr>
          <w:rFonts w:ascii="Palatino Linotype" w:eastAsia="Palatino Linotype" w:hAnsi="Palatino Linotype" w:cs="Palatino Linotype"/>
        </w:rPr>
        <w:t xml:space="preserve">el Ayuntamiento de </w:t>
      </w:r>
      <w:proofErr w:type="spellStart"/>
      <w:r w:rsidRPr="005E384A">
        <w:rPr>
          <w:rFonts w:ascii="Palatino Linotype" w:eastAsia="Palatino Linotype" w:hAnsi="Palatino Linotype" w:cs="Palatino Linotype"/>
        </w:rPr>
        <w:t>Calimaya</w:t>
      </w:r>
      <w:proofErr w:type="spellEnd"/>
      <w:r w:rsidRPr="005E384A">
        <w:rPr>
          <w:rFonts w:ascii="Palatino Linotype" w:eastAsia="Palatino Linotype" w:hAnsi="Palatino Linotype" w:cs="Palatino Linotype"/>
        </w:rPr>
        <w:t xml:space="preserve"> no cuenta con ninguna documental respecto de dicho convenio ya que se encuentra e</w:t>
      </w:r>
      <w:r w:rsidR="00786D77" w:rsidRPr="005E384A">
        <w:rPr>
          <w:rFonts w:ascii="Palatino Linotype" w:eastAsia="Palatino Linotype" w:hAnsi="Palatino Linotype" w:cs="Palatino Linotype"/>
        </w:rPr>
        <w:t>n proceso para ser seleccionado</w:t>
      </w:r>
      <w:r w:rsidRPr="005E384A">
        <w:rPr>
          <w:rFonts w:ascii="Palatino Linotype" w:eastAsia="Palatino Linotype" w:hAnsi="Palatino Linotype" w:cs="Palatino Linotype"/>
        </w:rPr>
        <w:t xml:space="preserve"> como beneficiario</w:t>
      </w:r>
      <w:r w:rsidR="00786D77" w:rsidRPr="005E384A">
        <w:rPr>
          <w:rFonts w:ascii="Palatino Linotype" w:eastAsia="Palatino Linotype" w:hAnsi="Palatino Linotype" w:cs="Palatino Linotype"/>
        </w:rPr>
        <w:t xml:space="preserve"> por parte del CNEEG, de la información localizada por esto Organismo Garante se advierte que a</w:t>
      </w:r>
      <w:r w:rsidRPr="005E384A">
        <w:rPr>
          <w:rFonts w:ascii="Palatino Linotype" w:eastAsia="Palatino Linotype" w:hAnsi="Palatino Linotype" w:cs="Palatino Linotype"/>
        </w:rPr>
        <w:t xml:space="preserve"> la fecha de la solicitud (diecisiete de octubre de dos mil veinticinco) ya se había firmado el convenio solicitado, por lo que </w:t>
      </w:r>
      <w:r w:rsidR="000F689B" w:rsidRPr="005E384A">
        <w:rPr>
          <w:rFonts w:ascii="Palatino Linotype" w:eastAsia="Palatino Linotype" w:hAnsi="Palatino Linotype" w:cs="Palatino Linotype"/>
        </w:rPr>
        <w:t xml:space="preserve">el </w:t>
      </w:r>
      <w:r w:rsidR="000F689B" w:rsidRPr="005E384A">
        <w:rPr>
          <w:rFonts w:ascii="Palatino Linotype" w:eastAsia="Palatino Linotype" w:hAnsi="Palatino Linotype" w:cs="Palatino Linotype"/>
          <w:b/>
        </w:rPr>
        <w:t>Sujeto Obligado</w:t>
      </w:r>
      <w:r w:rsidR="000F689B" w:rsidRPr="005E384A">
        <w:rPr>
          <w:rFonts w:ascii="Palatino Linotype" w:eastAsia="Palatino Linotype" w:hAnsi="Palatino Linotype" w:cs="Palatino Linotype"/>
        </w:rPr>
        <w:t xml:space="preserve"> </w:t>
      </w:r>
      <w:r w:rsidRPr="005E384A">
        <w:rPr>
          <w:rFonts w:ascii="Palatino Linotype" w:eastAsia="Palatino Linotype" w:hAnsi="Palatino Linotype" w:cs="Palatino Linotype"/>
        </w:rPr>
        <w:t>debe contar con este</w:t>
      </w:r>
      <w:r w:rsidR="00A736FA" w:rsidRPr="005E384A">
        <w:rPr>
          <w:rFonts w:ascii="Palatino Linotype" w:eastAsia="Palatino Linotype" w:hAnsi="Palatino Linotype" w:cs="Palatino Linotype"/>
        </w:rPr>
        <w:t xml:space="preserve">. </w:t>
      </w:r>
    </w:p>
    <w:p w14:paraId="4825853B" w14:textId="77777777" w:rsidR="0002569A" w:rsidRPr="005E384A" w:rsidRDefault="0002569A" w:rsidP="008F397F">
      <w:pPr>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rPr>
      </w:pPr>
    </w:p>
    <w:p w14:paraId="032B997C" w14:textId="7FFDA06E" w:rsidR="00DD6BAD" w:rsidRPr="005E384A" w:rsidRDefault="0002569A"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En ese sentido</w:t>
      </w:r>
      <w:r w:rsidR="00A86999" w:rsidRPr="005E384A">
        <w:rPr>
          <w:rFonts w:ascii="Palatino Linotype" w:eastAsia="Palatino Linotype" w:hAnsi="Palatino Linotype" w:cs="Palatino Linotype"/>
        </w:rPr>
        <w:t xml:space="preserve">, resulta de suma importancia referir que, quien dio atención a la solicitud </w:t>
      </w:r>
      <w:r w:rsidR="00A736FA" w:rsidRPr="005E384A">
        <w:rPr>
          <w:rFonts w:ascii="Palatino Linotype" w:eastAsia="Palatino Linotype" w:hAnsi="Palatino Linotype" w:cs="Palatino Linotype"/>
        </w:rPr>
        <w:t>de información fue la Secretaria Particular de Presidencia</w:t>
      </w:r>
      <w:r w:rsidR="00A86999" w:rsidRPr="005E384A">
        <w:rPr>
          <w:rFonts w:ascii="Palatino Linotype" w:eastAsia="Palatino Linotype" w:hAnsi="Palatino Linotype" w:cs="Palatino Linotype"/>
        </w:rPr>
        <w:t xml:space="preserve">, no </w:t>
      </w:r>
      <w:r w:rsidR="000F689B" w:rsidRPr="005E384A">
        <w:rPr>
          <w:rFonts w:ascii="Palatino Linotype" w:eastAsia="Palatino Linotype" w:hAnsi="Palatino Linotype" w:cs="Palatino Linotype"/>
        </w:rPr>
        <w:t>obstante, como se previó existe otra unidad</w:t>
      </w:r>
      <w:r w:rsidR="00A86999" w:rsidRPr="005E384A">
        <w:rPr>
          <w:rFonts w:ascii="Palatino Linotype" w:eastAsia="Palatino Linotype" w:hAnsi="Palatino Linotype" w:cs="Palatino Linotype"/>
        </w:rPr>
        <w:t xml:space="preserve"> administrativa que de conform</w:t>
      </w:r>
      <w:r w:rsidR="000F689B" w:rsidRPr="005E384A">
        <w:rPr>
          <w:rFonts w:ascii="Palatino Linotype" w:eastAsia="Palatino Linotype" w:hAnsi="Palatino Linotype" w:cs="Palatino Linotype"/>
        </w:rPr>
        <w:t>idad con sus atribuciones puede</w:t>
      </w:r>
      <w:r w:rsidR="00A86999" w:rsidRPr="005E384A">
        <w:rPr>
          <w:rFonts w:ascii="Palatino Linotype" w:eastAsia="Palatino Linotype" w:hAnsi="Palatino Linotype" w:cs="Palatino Linotype"/>
        </w:rPr>
        <w:t xml:space="preserve"> contar con la información solicitada, por lo que, resulta necesario </w:t>
      </w:r>
      <w:r w:rsidRPr="005E384A">
        <w:rPr>
          <w:rFonts w:ascii="Palatino Linotype" w:eastAsia="Palatino Linotype" w:hAnsi="Palatino Linotype" w:cs="Palatino Linotype"/>
        </w:rPr>
        <w:t>establecer</w:t>
      </w:r>
      <w:r w:rsidR="00A86999" w:rsidRPr="005E384A">
        <w:rPr>
          <w:rFonts w:ascii="Palatino Linotype" w:eastAsia="Palatino Linotype" w:hAnsi="Palatino Linotype" w:cs="Palatino Linotype"/>
        </w:rPr>
        <w:t xml:space="preserve"> que para la atención de las solicitudes de acceso a la información, debe privilegiarse el </w:t>
      </w:r>
      <w:r w:rsidR="00A86999" w:rsidRPr="005E384A">
        <w:rPr>
          <w:rFonts w:ascii="Palatino Linotype" w:eastAsia="Palatino Linotype" w:hAnsi="Palatino Linotype" w:cs="Palatino Linotype"/>
          <w:b/>
        </w:rPr>
        <w:t>principio de máxima publicidad</w:t>
      </w:r>
      <w:r w:rsidR="00A86999" w:rsidRPr="005E384A">
        <w:rPr>
          <w:rFonts w:ascii="Palatino Linotype" w:eastAsia="Palatino Linotype" w:hAnsi="Palatino Linotype" w:cs="Palatino Linotype"/>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AABD774" w14:textId="77777777" w:rsidR="00DD6BAD" w:rsidRPr="005E384A" w:rsidRDefault="00DD6BAD" w:rsidP="008F397F">
      <w:pPr>
        <w:spacing w:after="0" w:line="360" w:lineRule="auto"/>
        <w:jc w:val="both"/>
        <w:rPr>
          <w:rFonts w:ascii="Palatino Linotype" w:eastAsia="Palatino Linotype" w:hAnsi="Palatino Linotype" w:cs="Palatino Linotype"/>
        </w:rPr>
      </w:pPr>
    </w:p>
    <w:p w14:paraId="6D7559D4" w14:textId="77777777" w:rsidR="00DD6BAD" w:rsidRPr="005E384A" w:rsidRDefault="00A86999"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4A03FEF2" w14:textId="77777777" w:rsidR="00DD6BAD" w:rsidRPr="005E384A" w:rsidRDefault="00DD6BAD" w:rsidP="008F397F">
      <w:pPr>
        <w:spacing w:after="0" w:line="360" w:lineRule="auto"/>
        <w:jc w:val="both"/>
        <w:rPr>
          <w:rFonts w:ascii="Palatino Linotype" w:eastAsia="Palatino Linotype" w:hAnsi="Palatino Linotype" w:cs="Palatino Linotype"/>
        </w:rPr>
      </w:pPr>
    </w:p>
    <w:p w14:paraId="1658572B" w14:textId="77777777" w:rsidR="00DD6BAD" w:rsidRPr="005E384A" w:rsidRDefault="00A86999" w:rsidP="008F397F">
      <w:pPr>
        <w:numPr>
          <w:ilvl w:val="0"/>
          <w:numId w:val="2"/>
        </w:num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614CA83" w14:textId="77777777" w:rsidR="00DD6BAD" w:rsidRPr="005E384A" w:rsidRDefault="00A86999" w:rsidP="008F397F">
      <w:pPr>
        <w:numPr>
          <w:ilvl w:val="0"/>
          <w:numId w:val="2"/>
        </w:num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6A9DEC6" w14:textId="77777777" w:rsidR="00DD6BAD" w:rsidRPr="005E384A" w:rsidRDefault="00A86999" w:rsidP="008F397F">
      <w:pPr>
        <w:numPr>
          <w:ilvl w:val="0"/>
          <w:numId w:val="2"/>
        </w:num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5E384A">
        <w:rPr>
          <w:rFonts w:ascii="Palatino Linotype" w:eastAsia="Palatino Linotype" w:hAnsi="Palatino Linotype" w:cs="Palatino Linotype"/>
          <w:b/>
        </w:rPr>
        <w:t>quince días, contados a partir del día siguiente a la presentación de ésta.</w:t>
      </w:r>
      <w:r w:rsidRPr="005E384A">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6DD4544D" w14:textId="77777777" w:rsidR="00DD6BAD" w:rsidRPr="005E384A" w:rsidRDefault="00A86999" w:rsidP="008F397F">
      <w:pPr>
        <w:numPr>
          <w:ilvl w:val="0"/>
          <w:numId w:val="2"/>
        </w:numPr>
        <w:spacing w:after="0" w:line="360" w:lineRule="auto"/>
        <w:jc w:val="both"/>
        <w:rPr>
          <w:rFonts w:ascii="Palatino Linotype" w:eastAsia="Palatino Linotype" w:hAnsi="Palatino Linotype" w:cs="Palatino Linotype"/>
          <w:b/>
          <w:u w:val="single"/>
        </w:rPr>
      </w:pPr>
      <w:r w:rsidRPr="005E384A">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05B31047" w14:textId="77777777" w:rsidR="00DD6BAD" w:rsidRPr="005E384A" w:rsidRDefault="00A86999" w:rsidP="008F397F">
      <w:pPr>
        <w:numPr>
          <w:ilvl w:val="0"/>
          <w:numId w:val="2"/>
        </w:numPr>
        <w:spacing w:after="0" w:line="360" w:lineRule="auto"/>
        <w:jc w:val="both"/>
        <w:rPr>
          <w:rFonts w:ascii="Palatino Linotype" w:eastAsia="Palatino Linotype" w:hAnsi="Palatino Linotype" w:cs="Palatino Linotype"/>
          <w:b/>
        </w:rPr>
      </w:pPr>
      <w:r w:rsidRPr="005E384A">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1842279" w14:textId="77777777" w:rsidR="00DD6BAD" w:rsidRPr="005E384A" w:rsidRDefault="00A86999" w:rsidP="008F397F">
      <w:pPr>
        <w:numPr>
          <w:ilvl w:val="0"/>
          <w:numId w:val="2"/>
        </w:numPr>
        <w:spacing w:after="0" w:line="360" w:lineRule="auto"/>
        <w:jc w:val="both"/>
        <w:rPr>
          <w:rFonts w:ascii="Palatino Linotype" w:eastAsia="Palatino Linotype" w:hAnsi="Palatino Linotype" w:cs="Palatino Linotype"/>
          <w:b/>
        </w:rPr>
      </w:pPr>
      <w:r w:rsidRPr="005E384A">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52B5C05"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6B75DA0B" w14:textId="5B490CE1" w:rsidR="00DD6BAD" w:rsidRPr="005E384A" w:rsidRDefault="00A86999" w:rsidP="008F397F">
      <w:pP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Por ello, se colige que la Unidad de Transparencia, debe seguir un procedimiento de búsqueda exhaustiva y razonable en las unidades administrativas, que de conformidad con sus atribuciones, facultades y competencia contarán co</w:t>
      </w:r>
      <w:r w:rsidR="00A736FA" w:rsidRPr="005E384A">
        <w:rPr>
          <w:rFonts w:ascii="Palatino Linotype" w:eastAsia="Palatino Linotype" w:hAnsi="Palatino Linotype" w:cs="Palatino Linotype"/>
        </w:rPr>
        <w:t>n la información solicitada, la cual</w:t>
      </w:r>
      <w:r w:rsidRPr="005E384A">
        <w:rPr>
          <w:rFonts w:ascii="Palatino Linotype" w:eastAsia="Palatino Linotype" w:hAnsi="Palatino Linotype" w:cs="Palatino Linotype"/>
        </w:rPr>
        <w:t xml:space="preserve"> pudiera ser de manera enunciativa más no limitativa la </w:t>
      </w:r>
      <w:r w:rsidR="00A736FA" w:rsidRPr="005E384A">
        <w:rPr>
          <w:rFonts w:ascii="Palatino Linotype" w:eastAsia="Palatino Linotype" w:hAnsi="Palatino Linotype" w:cs="Palatino Linotype"/>
        </w:rPr>
        <w:t>Consejería Jurídica</w:t>
      </w:r>
      <w:r w:rsidRPr="005E384A">
        <w:rPr>
          <w:rFonts w:ascii="Palatino Linotype" w:eastAsia="Palatino Linotype" w:hAnsi="Palatino Linotype" w:cs="Palatino Linotype"/>
        </w:rPr>
        <w:t xml:space="preserve">. </w:t>
      </w:r>
    </w:p>
    <w:p w14:paraId="6FADC8DF" w14:textId="77777777" w:rsidR="0002569A" w:rsidRPr="005E384A" w:rsidRDefault="0002569A" w:rsidP="008F397F">
      <w:pPr>
        <w:spacing w:after="0" w:line="360" w:lineRule="auto"/>
        <w:ind w:right="49"/>
        <w:jc w:val="both"/>
        <w:rPr>
          <w:rFonts w:ascii="Palatino Linotype" w:eastAsia="Palatino Linotype" w:hAnsi="Palatino Linotype" w:cs="Palatino Linotype"/>
        </w:rPr>
      </w:pPr>
    </w:p>
    <w:p w14:paraId="2DE041DF" w14:textId="2EB86F8C" w:rsidR="00DD6BAD" w:rsidRPr="005E384A" w:rsidRDefault="00A86999"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Por lo que, debido a que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no agotó el procedimiento de búsqueda exhaustiva y razonable de la información y, se encontraron indicios de</w:t>
      </w:r>
      <w:r w:rsidR="000F689B" w:rsidRPr="005E384A">
        <w:rPr>
          <w:rFonts w:ascii="Palatino Linotype" w:eastAsia="Palatino Linotype" w:hAnsi="Palatino Linotype" w:cs="Palatino Linotype"/>
        </w:rPr>
        <w:t>l</w:t>
      </w:r>
      <w:r w:rsidRPr="005E384A">
        <w:rPr>
          <w:rFonts w:ascii="Palatino Linotype" w:eastAsia="Palatino Linotype" w:hAnsi="Palatino Linotype" w:cs="Palatino Linotype"/>
        </w:rPr>
        <w:t xml:space="preserve"> convenio celebrado dentro de la temporalidad correspondiente, se determina </w:t>
      </w:r>
      <w:r w:rsidR="000F689B" w:rsidRPr="005E384A">
        <w:rPr>
          <w:rFonts w:ascii="Palatino Linotype" w:eastAsia="Palatino Linotype" w:hAnsi="Palatino Linotype" w:cs="Palatino Linotype"/>
        </w:rPr>
        <w:t>ordenar</w:t>
      </w:r>
      <w:r w:rsidRPr="005E384A">
        <w:rPr>
          <w:rFonts w:ascii="Palatino Linotype" w:eastAsia="Palatino Linotype" w:hAnsi="Palatino Linotype" w:cs="Palatino Linotype"/>
        </w:rPr>
        <w:t>, previa búsqueda exhaustiva y razonable, de ser el caso, e</w:t>
      </w:r>
      <w:r w:rsidR="000F689B" w:rsidRPr="005E384A">
        <w:rPr>
          <w:rFonts w:ascii="Palatino Linotype" w:eastAsia="Palatino Linotype" w:hAnsi="Palatino Linotype" w:cs="Palatino Linotype"/>
        </w:rPr>
        <w:t>n versión pública, del</w:t>
      </w:r>
      <w:r w:rsidRPr="005E384A">
        <w:rPr>
          <w:rFonts w:ascii="Palatino Linotype" w:eastAsia="Palatino Linotype" w:hAnsi="Palatino Linotype" w:cs="Palatino Linotype"/>
          <w:b/>
        </w:rPr>
        <w:t xml:space="preserve"> </w:t>
      </w:r>
      <w:r w:rsidR="000F689B" w:rsidRPr="005E384A">
        <w:rPr>
          <w:rFonts w:ascii="Palatino Linotype" w:eastAsia="Palatino Linotype" w:hAnsi="Palatino Linotype" w:cs="Palatino Linotype"/>
        </w:rPr>
        <w:t xml:space="preserve">Convenio celebrado por el Ayuntamiento de </w:t>
      </w:r>
      <w:proofErr w:type="spellStart"/>
      <w:r w:rsidR="000F689B" w:rsidRPr="005E384A">
        <w:rPr>
          <w:rFonts w:ascii="Palatino Linotype" w:eastAsia="Palatino Linotype" w:hAnsi="Palatino Linotype" w:cs="Palatino Linotype"/>
        </w:rPr>
        <w:t>Calimaya</w:t>
      </w:r>
      <w:proofErr w:type="spellEnd"/>
      <w:r w:rsidR="000F689B" w:rsidRPr="005E384A">
        <w:rPr>
          <w:rFonts w:ascii="Palatino Linotype" w:eastAsia="Palatino Linotype" w:hAnsi="Palatino Linotype" w:cs="Palatino Linotype"/>
        </w:rPr>
        <w:t xml:space="preserve"> con la Consultoría Nacional de Enlace Empresarial y Gubernamental, </w:t>
      </w:r>
      <w:r w:rsidR="0002569A" w:rsidRPr="005E384A">
        <w:rPr>
          <w:rFonts w:ascii="Palatino Linotype" w:eastAsia="Palatino Linotype" w:hAnsi="Palatino Linotype" w:cs="Palatino Linotype"/>
        </w:rPr>
        <w:t>vigente</w:t>
      </w:r>
      <w:r w:rsidR="000F689B" w:rsidRPr="005E384A">
        <w:rPr>
          <w:rFonts w:ascii="Palatino Linotype" w:eastAsia="Palatino Linotype" w:hAnsi="Palatino Linotype" w:cs="Palatino Linotype"/>
        </w:rPr>
        <w:t xml:space="preserve"> al diecisiete de octubre de dos mil veinticinco</w:t>
      </w:r>
      <w:r w:rsidRPr="005E384A">
        <w:rPr>
          <w:rFonts w:ascii="Palatino Linotype" w:eastAsia="Palatino Linotype" w:hAnsi="Palatino Linotype" w:cs="Palatino Linotype"/>
        </w:rPr>
        <w:t xml:space="preserve">. </w:t>
      </w:r>
    </w:p>
    <w:p w14:paraId="2445910C" w14:textId="77777777" w:rsidR="000F689B" w:rsidRPr="005E384A" w:rsidRDefault="000F689B" w:rsidP="008F397F">
      <w:pPr>
        <w:spacing w:after="0" w:line="360" w:lineRule="auto"/>
        <w:jc w:val="both"/>
        <w:rPr>
          <w:rFonts w:ascii="Palatino Linotype" w:eastAsia="Palatino Linotype" w:hAnsi="Palatino Linotype" w:cs="Palatino Linotype"/>
        </w:rPr>
      </w:pPr>
    </w:p>
    <w:p w14:paraId="1BDA41D1" w14:textId="0C38626B" w:rsidR="000F689B" w:rsidRPr="005E384A" w:rsidRDefault="000F689B" w:rsidP="008F397F">
      <w:pPr>
        <w:pStyle w:val="Prrafodelista"/>
        <w:numPr>
          <w:ilvl w:val="0"/>
          <w:numId w:val="11"/>
        </w:numPr>
        <w:spacing w:after="0" w:line="360" w:lineRule="auto"/>
        <w:jc w:val="both"/>
        <w:rPr>
          <w:rFonts w:ascii="Palatino Linotype" w:eastAsia="Palatino Linotype" w:hAnsi="Palatino Linotype" w:cs="Palatino Linotype"/>
          <w:b/>
        </w:rPr>
      </w:pPr>
      <w:r w:rsidRPr="005E384A">
        <w:rPr>
          <w:rFonts w:ascii="Palatino Linotype" w:eastAsia="Palatino Linotype" w:hAnsi="Palatino Linotype" w:cs="Palatino Linotype"/>
          <w:b/>
        </w:rPr>
        <w:t>Relación de beneficiados con la obra de construcción de cisternas y calentadores solares.</w:t>
      </w:r>
    </w:p>
    <w:p w14:paraId="1F1BBB35" w14:textId="5CC1D229" w:rsidR="000F689B" w:rsidRPr="005E384A" w:rsidRDefault="000F689B"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Referente a este punto de análisis,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xml:space="preserve"> a través del Subdirector de Obras Públicas informó que Obras Públicas s</w:t>
      </w:r>
      <w:r w:rsidR="00F3396E" w:rsidRPr="005E384A">
        <w:rPr>
          <w:rFonts w:ascii="Palatino Linotype" w:eastAsia="Palatino Linotype" w:hAnsi="Palatino Linotype" w:cs="Palatino Linotype"/>
        </w:rPr>
        <w:t>ó</w:t>
      </w:r>
      <w:r w:rsidRPr="005E384A">
        <w:rPr>
          <w:rFonts w:ascii="Palatino Linotype" w:eastAsia="Palatino Linotype" w:hAnsi="Palatino Linotype" w:cs="Palatino Linotype"/>
        </w:rPr>
        <w:t xml:space="preserve">lo ejecuta el programa, sin </w:t>
      </w:r>
      <w:r w:rsidR="0002569A" w:rsidRPr="005E384A">
        <w:rPr>
          <w:rFonts w:ascii="Palatino Linotype" w:eastAsia="Palatino Linotype" w:hAnsi="Palatino Linotype" w:cs="Palatino Linotype"/>
        </w:rPr>
        <w:t>embargo,</w:t>
      </w:r>
      <w:r w:rsidRPr="005E384A">
        <w:rPr>
          <w:rFonts w:ascii="Palatino Linotype" w:eastAsia="Palatino Linotype" w:hAnsi="Palatino Linotype" w:cs="Palatino Linotype"/>
        </w:rPr>
        <w:t xml:space="preserve"> no le corresponde dicha información.</w:t>
      </w:r>
    </w:p>
    <w:p w14:paraId="05E99049" w14:textId="77777777" w:rsidR="000F689B" w:rsidRPr="005E384A" w:rsidRDefault="000F689B" w:rsidP="008F397F">
      <w:pPr>
        <w:spacing w:after="0" w:line="360" w:lineRule="auto"/>
        <w:jc w:val="both"/>
        <w:rPr>
          <w:rFonts w:ascii="Palatino Linotype" w:eastAsia="Palatino Linotype" w:hAnsi="Palatino Linotype" w:cs="Palatino Linotype"/>
        </w:rPr>
      </w:pPr>
    </w:p>
    <w:p w14:paraId="5D18DA3B" w14:textId="1C1E6AFE" w:rsidR="000F689B" w:rsidRPr="005E384A" w:rsidRDefault="000F689B"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Por lo que resulta importante traer a contexto lo establecido por el Bando Municipal de </w:t>
      </w:r>
      <w:proofErr w:type="spellStart"/>
      <w:r w:rsidRPr="005E384A">
        <w:rPr>
          <w:rFonts w:ascii="Palatino Linotype" w:eastAsia="Palatino Linotype" w:hAnsi="Palatino Linotype" w:cs="Palatino Linotype"/>
        </w:rPr>
        <w:t>Calimaya</w:t>
      </w:r>
      <w:proofErr w:type="spellEnd"/>
      <w:r w:rsidRPr="005E384A">
        <w:rPr>
          <w:rFonts w:ascii="Palatino Linotype" w:eastAsia="Palatino Linotype" w:hAnsi="Palatino Linotype" w:cs="Palatino Linotype"/>
        </w:rPr>
        <w:t xml:space="preserve"> y el Manual de Organización de la Dirección de Obras Públicas, </w:t>
      </w:r>
      <w:r w:rsidR="00801F49" w:rsidRPr="005E384A">
        <w:rPr>
          <w:rFonts w:ascii="Palatino Linotype" w:eastAsia="Palatino Linotype" w:hAnsi="Palatino Linotype" w:cs="Palatino Linotype"/>
        </w:rPr>
        <w:t xml:space="preserve">de los que se advierte lo siguiente: </w:t>
      </w:r>
    </w:p>
    <w:p w14:paraId="57F970D2" w14:textId="6A2802EC" w:rsidR="00801F49" w:rsidRPr="005E384A" w:rsidRDefault="000F689B" w:rsidP="008F397F">
      <w:pPr>
        <w:spacing w:after="0" w:line="276" w:lineRule="auto"/>
        <w:ind w:left="851" w:right="616"/>
        <w:jc w:val="center"/>
        <w:rPr>
          <w:rFonts w:ascii="Palatino Linotype" w:eastAsia="Palatino Linotype" w:hAnsi="Palatino Linotype" w:cs="Palatino Linotype"/>
          <w:i/>
        </w:rPr>
      </w:pPr>
      <w:r w:rsidRPr="005E384A">
        <w:rPr>
          <w:rFonts w:ascii="Palatino Linotype" w:eastAsia="Palatino Linotype" w:hAnsi="Palatino Linotype" w:cs="Palatino Linotype"/>
          <w:i/>
        </w:rPr>
        <w:t>“</w:t>
      </w:r>
      <w:r w:rsidR="00801F49" w:rsidRPr="005E384A">
        <w:rPr>
          <w:rFonts w:ascii="Palatino Linotype" w:eastAsia="Palatino Linotype" w:hAnsi="Palatino Linotype" w:cs="Palatino Linotype"/>
          <w:b/>
          <w:i/>
        </w:rPr>
        <w:t xml:space="preserve">Bando Municipal de </w:t>
      </w:r>
      <w:proofErr w:type="spellStart"/>
      <w:r w:rsidR="00801F49" w:rsidRPr="005E384A">
        <w:rPr>
          <w:rFonts w:ascii="Palatino Linotype" w:eastAsia="Palatino Linotype" w:hAnsi="Palatino Linotype" w:cs="Palatino Linotype"/>
          <w:b/>
          <w:i/>
        </w:rPr>
        <w:t>Calimaya</w:t>
      </w:r>
      <w:proofErr w:type="spellEnd"/>
    </w:p>
    <w:p w14:paraId="7963542A" w14:textId="2B68244F" w:rsidR="000F689B" w:rsidRPr="005E384A" w:rsidRDefault="00801F49" w:rsidP="008F397F">
      <w:pPr>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i/>
        </w:rPr>
        <w:t>De la</w:t>
      </w:r>
      <w:r w:rsidRPr="005E384A">
        <w:rPr>
          <w:rFonts w:ascii="Palatino Linotype" w:eastAsia="Palatino Linotype" w:hAnsi="Palatino Linotype" w:cs="Palatino Linotype"/>
          <w:b/>
          <w:i/>
        </w:rPr>
        <w:t xml:space="preserve"> Dirección de Obras Públicas</w:t>
      </w:r>
    </w:p>
    <w:p w14:paraId="5C62AD5A" w14:textId="6955F4ED" w:rsidR="000F689B" w:rsidRPr="005E384A" w:rsidRDefault="000F689B"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Artículo 77. La Dirección de Obras Públicas </w:t>
      </w:r>
      <w:r w:rsidRPr="005E384A">
        <w:rPr>
          <w:rFonts w:ascii="Palatino Linotype" w:eastAsia="Palatino Linotype" w:hAnsi="Palatino Linotype" w:cs="Palatino Linotype"/>
          <w:b/>
          <w:i/>
        </w:rPr>
        <w:t>es la encargada de planear, programar, mantener y ejecutar la obra pública de infraestructura,</w:t>
      </w:r>
      <w:r w:rsidRPr="005E384A">
        <w:rPr>
          <w:rFonts w:ascii="Palatino Linotype" w:eastAsia="Palatino Linotype" w:hAnsi="Palatino Linotype" w:cs="Palatino Linotype"/>
          <w:i/>
        </w:rPr>
        <w:t xml:space="preserve"> equipamiento urbano y rural que satisfagan los requerimientos de la sociedad, tanto con recursos propios, como con las participaciones de Programas Estatales y Federales, incluyendo la participación ciudadana.</w:t>
      </w:r>
    </w:p>
    <w:p w14:paraId="7B2892B9" w14:textId="5BE630BF" w:rsidR="000F689B" w:rsidRPr="005E384A" w:rsidRDefault="000F689B"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Promoverá acciones que conlleven a un desarrollo integral del Municipio, para mejorar la calidad de vida de la población, con un aprovechamiento óptimo en el manejo de los recursos asignados, cumpliendo con los principios de eficiencia, eficacia y transparencia dentro del marco legal existente. Son atribuciones de la Dirección de Obras Públicas las establecidas en el artículo 96Bis de la Ley Orgánica Municipal.</w:t>
      </w:r>
    </w:p>
    <w:p w14:paraId="23848A5D" w14:textId="77777777" w:rsidR="00801F49" w:rsidRPr="005E384A" w:rsidRDefault="00801F49" w:rsidP="008F397F">
      <w:pPr>
        <w:spacing w:after="0" w:line="276" w:lineRule="auto"/>
        <w:ind w:left="851" w:right="616"/>
        <w:jc w:val="both"/>
        <w:rPr>
          <w:rFonts w:ascii="Palatino Linotype" w:eastAsia="Palatino Linotype" w:hAnsi="Palatino Linotype" w:cs="Palatino Linotype"/>
          <w:i/>
        </w:rPr>
      </w:pPr>
    </w:p>
    <w:p w14:paraId="2EBCDC44" w14:textId="25ABC382" w:rsidR="00801F49" w:rsidRPr="005E384A" w:rsidRDefault="00801F49" w:rsidP="008F397F">
      <w:pPr>
        <w:spacing w:after="0" w:line="276" w:lineRule="auto"/>
        <w:ind w:left="851" w:right="616"/>
        <w:jc w:val="center"/>
        <w:rPr>
          <w:rFonts w:ascii="Palatino Linotype" w:eastAsia="Palatino Linotype" w:hAnsi="Palatino Linotype" w:cs="Palatino Linotype"/>
          <w:b/>
          <w:i/>
        </w:rPr>
      </w:pPr>
      <w:r w:rsidRPr="005E384A">
        <w:rPr>
          <w:rFonts w:ascii="Palatino Linotype" w:eastAsia="Palatino Linotype" w:hAnsi="Palatino Linotype" w:cs="Palatino Linotype"/>
          <w:b/>
          <w:i/>
        </w:rPr>
        <w:t>Manual de Organización de la Dirección de Obras Públicas</w:t>
      </w:r>
    </w:p>
    <w:p w14:paraId="5717C089" w14:textId="25079040"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Dirección de Obras Públicas</w:t>
      </w:r>
    </w:p>
    <w:p w14:paraId="195FFDAF" w14:textId="3B28139B"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La Dirección de Obras Públicas es la encargada de la planeación, programación, </w:t>
      </w:r>
      <w:proofErr w:type="spellStart"/>
      <w:r w:rsidRPr="005E384A">
        <w:rPr>
          <w:rFonts w:ascii="Palatino Linotype" w:eastAsia="Palatino Linotype" w:hAnsi="Palatino Linotype" w:cs="Palatino Linotype"/>
          <w:i/>
        </w:rPr>
        <w:t>presupuestación</w:t>
      </w:r>
      <w:proofErr w:type="spellEnd"/>
      <w:r w:rsidRPr="005E384A">
        <w:rPr>
          <w:rFonts w:ascii="Palatino Linotype" w:eastAsia="Palatino Linotype" w:hAnsi="Palatino Linotype" w:cs="Palatino Linotype"/>
          <w:i/>
        </w:rPr>
        <w:t>, adjudicación, contratación, ejecución y control de la obra pública, tendrá a cargo las siguientes f</w:t>
      </w:r>
      <w:r w:rsidRPr="005E384A">
        <w:rPr>
          <w:rFonts w:ascii="Palatino Linotype" w:eastAsia="Palatino Linotype" w:hAnsi="Palatino Linotype" w:cs="Palatino Linotype"/>
          <w:b/>
          <w:i/>
        </w:rPr>
        <w:t>unciones</w:t>
      </w:r>
      <w:r w:rsidRPr="005E384A">
        <w:rPr>
          <w:rFonts w:ascii="Palatino Linotype" w:eastAsia="Palatino Linotype" w:hAnsi="Palatino Linotype" w:cs="Palatino Linotype"/>
          <w:i/>
        </w:rPr>
        <w:t>:</w:t>
      </w:r>
    </w:p>
    <w:p w14:paraId="599A90C0" w14:textId="439BF8DD"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p>
    <w:p w14:paraId="0FC34BCB" w14:textId="3B0D6387"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3. </w:t>
      </w:r>
      <w:r w:rsidRPr="005E384A">
        <w:rPr>
          <w:rFonts w:ascii="Palatino Linotype" w:eastAsia="Palatino Linotype" w:hAnsi="Palatino Linotype" w:cs="Palatino Linotype"/>
          <w:b/>
          <w:i/>
        </w:rPr>
        <w:t>Dirigir la formulación del programa de obra pública del Municipio</w:t>
      </w:r>
      <w:r w:rsidRPr="005E384A">
        <w:rPr>
          <w:rFonts w:ascii="Palatino Linotype" w:eastAsia="Palatino Linotype" w:hAnsi="Palatino Linotype" w:cs="Palatino Linotype"/>
          <w:i/>
        </w:rPr>
        <w:t>, verificando su congruencia con el Plan de Desarrollo Municipal, así como con los planes y programas y someterlos a la aprobación del Ayuntamiento.</w:t>
      </w:r>
    </w:p>
    <w:p w14:paraId="6FC41467" w14:textId="1F92D199"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4. Asegurar que, dentro del programa de obra pública del Municipio, se consideren las provisiones, usos, reservas y destinos de áreas y predios conforme a los ordenamientos jurídicos vigentes en la materia, así como por la tecnología aplicable en función de la naturaleza de las obras.</w:t>
      </w:r>
    </w:p>
    <w:p w14:paraId="1B407CCE" w14:textId="619BA30A" w:rsidR="00801F49" w:rsidRPr="005E384A" w:rsidRDefault="00801F49" w:rsidP="008F397F">
      <w:pPr>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i/>
        </w:rPr>
        <w:t xml:space="preserve">5. </w:t>
      </w:r>
      <w:r w:rsidRPr="005E384A">
        <w:rPr>
          <w:rFonts w:ascii="Palatino Linotype" w:eastAsia="Palatino Linotype" w:hAnsi="Palatino Linotype" w:cs="Palatino Linotype"/>
          <w:b/>
          <w:i/>
        </w:rPr>
        <w:t>Dirigir y coordinar los trabajos y/o llevar a cabo el procedimiento de contratación de los proyectos de obras que se pretendan realizar en el territorio municipal.</w:t>
      </w:r>
    </w:p>
    <w:p w14:paraId="2E2D3C38" w14:textId="4A6A67CA" w:rsidR="00801F49" w:rsidRPr="005E384A" w:rsidRDefault="00801F49" w:rsidP="008F397F">
      <w:pPr>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6. Proporcionar la información más relevante al Ayuntamiento y a la Presidencia Municipal a fin de difundir entre la población las obras realizadas por la administración municipal, así como los beneficios que éstas han brindado.</w:t>
      </w:r>
    </w:p>
    <w:p w14:paraId="7F5D31F5" w14:textId="33D30230"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7. Programar la realización de obras de pavimentación, guarniciones y banquetas en las zonas rurales y urbanas del territorio municipal.</w:t>
      </w:r>
    </w:p>
    <w:p w14:paraId="36EF164C" w14:textId="5EA72ED0"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8. Establecer acciones que permitan planear la construcción de avenidas, calles, puentes y caminos en las poblaciones que integran el Municipio.</w:t>
      </w:r>
    </w:p>
    <w:p w14:paraId="344449E0" w14:textId="270E30ED"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9. Analizar el monto que representa la realización de obras y el mantenimiento de edificaciones, monumentos, calles, parques, y jardines, buscando los mecanismos que permitan canalizar recursos necesarios para su ejecución.</w:t>
      </w:r>
    </w:p>
    <w:p w14:paraId="201BE1EA" w14:textId="1CD98539"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10. Instrumentar los programas de construcción y mantenimiento de las obras públicas municipales, con estricto apego a las disposiciones jurídicas y técnicas que sean aplicables.</w:t>
      </w:r>
    </w:p>
    <w:p w14:paraId="68B69C28" w14:textId="540CBD5F"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p>
    <w:p w14:paraId="31CAB075" w14:textId="5A5B3E23"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26. Impulsar la constitución de los Comités Ciudadanos de Vigilancia (COCICOVIS) de la obra pública y promover la realización de las asambleas para la entrega-recepción de las obras públicas</w:t>
      </w:r>
    </w:p>
    <w:p w14:paraId="409195AE" w14:textId="11D2B213"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27. Establecer los mecanismos de difusión que permitan mantener informada a las comunidades beneficiarias y comités, sobre los alcances, metas, costos y resultados de las obras públicas desarrolladas en el Municipio</w:t>
      </w:r>
      <w:r w:rsidRPr="005E384A">
        <w:rPr>
          <w:rFonts w:ascii="Palatino Linotype" w:eastAsia="Palatino Linotype" w:hAnsi="Palatino Linotype" w:cs="Palatino Linotype"/>
          <w:i/>
        </w:rPr>
        <w:t>.”</w:t>
      </w:r>
    </w:p>
    <w:p w14:paraId="5B063F85" w14:textId="7BA539C6" w:rsidR="00801F49" w:rsidRPr="005E384A" w:rsidRDefault="00801F49"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(Énfasis Añadido)</w:t>
      </w:r>
    </w:p>
    <w:p w14:paraId="5E91CD00" w14:textId="77777777" w:rsidR="000F689B" w:rsidRPr="005E384A" w:rsidRDefault="000F689B" w:rsidP="008F397F">
      <w:pPr>
        <w:spacing w:after="0" w:line="360" w:lineRule="auto"/>
        <w:jc w:val="both"/>
        <w:rPr>
          <w:rFonts w:ascii="Palatino Linotype" w:eastAsia="Palatino Linotype" w:hAnsi="Palatino Linotype" w:cs="Palatino Linotype"/>
        </w:rPr>
      </w:pPr>
    </w:p>
    <w:p w14:paraId="1A725457" w14:textId="6D86E088" w:rsidR="000F689B" w:rsidRPr="005E384A" w:rsidRDefault="00801F49"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De la normativa citada con anterioridad se advierte que le corresponde a la Dirección de Obras Públicas la ejecución de obras públicas, que sean materia de estudio y planeación a efecto de que se aumente y se mantenga la infraestructura municipal; aunado a ello, deberá proporcionar la información más relevante al Ayuntamiento y a la Presidencia Municipal a fin de difundir entre la población las obras realizadas por la administración municipal, así como los beneficios que éstas han brindado; sin embargo</w:t>
      </w:r>
      <w:r w:rsidR="00EC4D8C" w:rsidRPr="005E384A">
        <w:rPr>
          <w:rFonts w:ascii="Palatino Linotype" w:eastAsia="Palatino Linotype" w:hAnsi="Palatino Linotype" w:cs="Palatino Linotype"/>
        </w:rPr>
        <w:t xml:space="preserve">, </w:t>
      </w:r>
      <w:r w:rsidRPr="005E384A">
        <w:rPr>
          <w:rFonts w:ascii="Palatino Linotype" w:eastAsia="Palatino Linotype" w:hAnsi="Palatino Linotype" w:cs="Palatino Linotype"/>
        </w:rPr>
        <w:t xml:space="preserve">no se advierte que manejen un </w:t>
      </w:r>
      <w:r w:rsidR="002D5645" w:rsidRPr="005E384A">
        <w:rPr>
          <w:rFonts w:ascii="Palatino Linotype" w:eastAsia="Palatino Linotype" w:hAnsi="Palatino Linotype" w:cs="Palatino Linotype"/>
        </w:rPr>
        <w:t>listado</w:t>
      </w:r>
      <w:r w:rsidRPr="005E384A">
        <w:rPr>
          <w:rFonts w:ascii="Palatino Linotype" w:eastAsia="Palatino Linotype" w:hAnsi="Palatino Linotype" w:cs="Palatino Linotype"/>
        </w:rPr>
        <w:t xml:space="preserve"> de beneficiarios; no obstante, el </w:t>
      </w:r>
      <w:r w:rsidR="00EC4D8C" w:rsidRPr="005E384A">
        <w:rPr>
          <w:rFonts w:ascii="Palatino Linotype" w:eastAsia="Palatino Linotype" w:hAnsi="Palatino Linotype" w:cs="Palatino Linotype"/>
        </w:rPr>
        <w:t xml:space="preserve">Manual de Organización de la Dirección de Desarrollo Social </w:t>
      </w:r>
      <w:r w:rsidR="00725B42" w:rsidRPr="005E384A">
        <w:rPr>
          <w:rFonts w:ascii="Palatino Linotype" w:eastAsia="Palatino Linotype" w:hAnsi="Palatino Linotype" w:cs="Palatino Linotype"/>
        </w:rPr>
        <w:t xml:space="preserve">establece que esta área se auxiliara de una Subdirección de Desarrollo Social y Humano, el cual tiene a cargo la gestión de los programas sociales que otorga el ayuntamiento y del que se advierte que cuenta con el Programa Mejoramiento a la Vivienda, cuyo objetivo es promover los programas de mejoramiento a la vivienda y dar atención correspondiente a la ciudadanía con la información que necesitan para poder acceder a los beneficios de estos, siempre enfocados a la población más vulnerable y cuyas funciones son: </w:t>
      </w:r>
    </w:p>
    <w:p w14:paraId="09D5347B" w14:textId="77777777" w:rsidR="00725B42" w:rsidRPr="005E384A" w:rsidRDefault="00725B42" w:rsidP="008F397F">
      <w:pPr>
        <w:spacing w:after="0" w:line="360" w:lineRule="auto"/>
        <w:jc w:val="both"/>
        <w:rPr>
          <w:rFonts w:ascii="Palatino Linotype" w:eastAsia="Palatino Linotype" w:hAnsi="Palatino Linotype" w:cs="Palatino Linotype"/>
        </w:rPr>
      </w:pPr>
    </w:p>
    <w:p w14:paraId="11A86B8D" w14:textId="6D272FEC"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“3) </w:t>
      </w:r>
      <w:r w:rsidRPr="005E384A">
        <w:rPr>
          <w:rFonts w:ascii="Palatino Linotype" w:eastAsia="Palatino Linotype" w:hAnsi="Palatino Linotype" w:cs="Palatino Linotype"/>
          <w:b/>
          <w:i/>
        </w:rPr>
        <w:t>Responsable de la vertiente CISTERNAS del programa Mejoramiento a la Viviend</w:t>
      </w:r>
      <w:r w:rsidRPr="005E384A">
        <w:rPr>
          <w:rFonts w:ascii="Palatino Linotype" w:eastAsia="Palatino Linotype" w:hAnsi="Palatino Linotype" w:cs="Palatino Linotype"/>
          <w:i/>
        </w:rPr>
        <w:t>a</w:t>
      </w:r>
    </w:p>
    <w:p w14:paraId="4A874FCD" w14:textId="77777777" w:rsidR="00725B42" w:rsidRPr="005E384A" w:rsidRDefault="00725B42" w:rsidP="008F397F">
      <w:pPr>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Funciones.</w:t>
      </w:r>
    </w:p>
    <w:p w14:paraId="440D5040" w14:textId="77777777"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a) Dar atención a la ciudadanía con respeto;</w:t>
      </w:r>
    </w:p>
    <w:p w14:paraId="3B446CB9" w14:textId="0DD5639D" w:rsidR="00725B42" w:rsidRPr="005E384A" w:rsidRDefault="00725B42" w:rsidP="008F397F">
      <w:pPr>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b) Recabar documentos de los posibles beneficiarios del programa Mejoramiento a la Vivienda en la vertiente “cisternas”;</w:t>
      </w:r>
    </w:p>
    <w:p w14:paraId="534B0961" w14:textId="1AA9EA39"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c) Responsable de verificar en campo las condiciones geográficas de los posibles beneficiarios del programa “cisternas”;</w:t>
      </w:r>
    </w:p>
    <w:p w14:paraId="670C4231" w14:textId="096973C9" w:rsidR="00725B42" w:rsidRPr="005E384A" w:rsidRDefault="00725B42" w:rsidP="008F397F">
      <w:pPr>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i/>
        </w:rPr>
        <w:t>d</w:t>
      </w:r>
      <w:r w:rsidRPr="005E384A">
        <w:rPr>
          <w:rFonts w:ascii="Palatino Linotype" w:eastAsia="Palatino Linotype" w:hAnsi="Palatino Linotype" w:cs="Palatino Linotype"/>
          <w:b/>
          <w:i/>
        </w:rPr>
        <w:t>) Realizar recorridos en campo, en conjunto con la Dirección de Obras Públicas y la empresa contratada para la construcción de las cisternas en los domicilios de los beneficiarios;</w:t>
      </w:r>
    </w:p>
    <w:p w14:paraId="29004BDE" w14:textId="26662AF2"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e) Coadyuvar en lo necesario para la entrega de Pensión para el Bienestar de las personas Adultas Mayores y Personas con Discapacidad que opera Gobierno Federal;</w:t>
      </w:r>
    </w:p>
    <w:p w14:paraId="2C0ECE36" w14:textId="03A0EFCE"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f) Apoyar en la logística para realizar las jornadas de Vacunación contra COVID 19 que se realizan en coordinación con la Secretaria de Salud;</w:t>
      </w:r>
    </w:p>
    <w:p w14:paraId="42F6BF0B" w14:textId="6A22D9DB"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g) Apoyar en la conformación de grupos para la impartición de cursos de la EDAYO hacia la ciudadanía;</w:t>
      </w:r>
    </w:p>
    <w:p w14:paraId="5301E055" w14:textId="3C9A6D34"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h) Llenado de CUIS y solicitudes de incorporación a programa social de mejoramiento de vivienda; y</w:t>
      </w:r>
    </w:p>
    <w:p w14:paraId="13666015" w14:textId="1BFB4DB4"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 Las demás que con motivo de su empleo le sean conferidas.</w:t>
      </w:r>
    </w:p>
    <w:p w14:paraId="12E0A68B" w14:textId="77777777" w:rsidR="00725B42" w:rsidRPr="005E384A" w:rsidRDefault="00725B42" w:rsidP="008F397F">
      <w:pPr>
        <w:spacing w:after="0" w:line="276" w:lineRule="auto"/>
        <w:ind w:left="851" w:right="616"/>
        <w:jc w:val="both"/>
        <w:rPr>
          <w:rFonts w:ascii="Palatino Linotype" w:eastAsia="Palatino Linotype" w:hAnsi="Palatino Linotype" w:cs="Palatino Linotype"/>
          <w:i/>
        </w:rPr>
      </w:pPr>
    </w:p>
    <w:p w14:paraId="41652845" w14:textId="1D0166BB" w:rsidR="00725B42" w:rsidRPr="005E384A" w:rsidRDefault="00725B42" w:rsidP="008F397F">
      <w:pPr>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4) Responsable de la vertiente CALENTADORES SOLARES del programa Mejoramiento a la Vivienda</w:t>
      </w:r>
    </w:p>
    <w:p w14:paraId="03379B5E" w14:textId="77777777"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II. Funciones.</w:t>
      </w:r>
    </w:p>
    <w:p w14:paraId="07501E79" w14:textId="77777777"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a) Dar atención a la ciudadanía con respeto;</w:t>
      </w:r>
    </w:p>
    <w:p w14:paraId="4EBA5CF7" w14:textId="6EAD82D4"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b</w:t>
      </w:r>
      <w:r w:rsidRPr="005E384A">
        <w:rPr>
          <w:rFonts w:ascii="Palatino Linotype" w:eastAsia="Palatino Linotype" w:hAnsi="Palatino Linotype" w:cs="Palatino Linotype"/>
          <w:b/>
          <w:i/>
        </w:rPr>
        <w:t>) Recabar documentos de los posibles beneficiarios del mejoramiento a la vivienda en la vertiente “calentadores solares”;</w:t>
      </w:r>
    </w:p>
    <w:p w14:paraId="6C4AF33F" w14:textId="1B396B33"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c) Responsable de verificar en campo las condiciones geográficas de los posibles beneficiarios del programa “calentadores solares”;</w:t>
      </w:r>
    </w:p>
    <w:p w14:paraId="6D6E7C6E" w14:textId="10C88533" w:rsidR="00725B42" w:rsidRPr="005E384A" w:rsidRDefault="00725B42" w:rsidP="008F397F">
      <w:pPr>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d) Realizar recorridos en campo, en conjunto con la Dirección de Obras Públicas y la empresa contratada para la instalación de calentadores solares en los domicilios de los beneficiarios;</w:t>
      </w:r>
    </w:p>
    <w:p w14:paraId="56A1E33F" w14:textId="6BF99C50"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e) Coadyuvar en lo necesario para la entrega de Pensión para el Bienestar de las personas Adultas Mayores y Personas con Discapacidad que opera Gobierno Federal;</w:t>
      </w:r>
    </w:p>
    <w:p w14:paraId="2B56C70F" w14:textId="1ACC73DE"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f) Apoyar en la logística para realizar las jornadas de Vacunación contra COVID 19 que se realizan en coordinación con la Secretaria de Salud;</w:t>
      </w:r>
    </w:p>
    <w:p w14:paraId="3B1F4EC9" w14:textId="77777777"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g) Llenado de CUIS y solicitudes de incorporación a programa social de mejoramiento de vivienda; y</w:t>
      </w:r>
    </w:p>
    <w:p w14:paraId="77A3C5A1" w14:textId="75EB4DF5" w:rsidR="00725B42" w:rsidRPr="005E384A" w:rsidRDefault="00725B42"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h) Las demás que con motivo de su empleo le sean conferidas.”</w:t>
      </w:r>
    </w:p>
    <w:p w14:paraId="1CA84A67" w14:textId="5753CDE9" w:rsidR="003A60E6" w:rsidRPr="005E384A" w:rsidRDefault="003A60E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(Énfasis Añadido)</w:t>
      </w:r>
    </w:p>
    <w:p w14:paraId="00B3BF02" w14:textId="77777777" w:rsidR="00725B42" w:rsidRPr="005E384A" w:rsidRDefault="00725B42" w:rsidP="008F397F">
      <w:pPr>
        <w:spacing w:after="0" w:line="360" w:lineRule="auto"/>
        <w:jc w:val="both"/>
        <w:rPr>
          <w:rFonts w:ascii="Palatino Linotype" w:eastAsia="Palatino Linotype" w:hAnsi="Palatino Linotype" w:cs="Palatino Linotype"/>
        </w:rPr>
      </w:pPr>
    </w:p>
    <w:p w14:paraId="2F1A5131" w14:textId="3E0141F7" w:rsidR="000F689B" w:rsidRPr="005E384A" w:rsidRDefault="003A60E6"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De este modo se </w:t>
      </w:r>
      <w:r w:rsidR="0002569A" w:rsidRPr="005E384A">
        <w:rPr>
          <w:rFonts w:ascii="Palatino Linotype" w:eastAsia="Palatino Linotype" w:hAnsi="Palatino Linotype" w:cs="Palatino Linotype"/>
        </w:rPr>
        <w:t>tiene</w:t>
      </w:r>
      <w:r w:rsidRPr="005E384A">
        <w:rPr>
          <w:rFonts w:ascii="Palatino Linotype" w:eastAsia="Palatino Linotype" w:hAnsi="Palatino Linotype" w:cs="Palatino Linotype"/>
        </w:rPr>
        <w:t xml:space="preserve"> que la unidad administrativa competente para conocer de la personas que han sido beneficiadas con el programa de mejoramiento a la vivienda en las vertientes “cisternas” y “calentadores solares”, es la Dirección de Desarrollo Social, toda vez que es la encargada de recabar los documentos de los beneficiarios; por lo que, que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xml:space="preserve">, no cumplió con el procedimiento para la atención a las solicitudes de acceso a la información, establecido en los artículos 151, 159, 160, 162, 163, 164, 165 y 166, de la Ley de Transparencia y Acceso a la Información Pública del Estado de México y Municipios, ello en atención a que de la revisión al expediente electrónico, no se advierte que la solicitud fuera turnada a dicha unidad administrativa. </w:t>
      </w:r>
    </w:p>
    <w:p w14:paraId="1B1B44AF" w14:textId="263F50DC" w:rsidR="003A60E6" w:rsidRPr="005E384A" w:rsidRDefault="003A60E6" w:rsidP="008F397F">
      <w:pPr>
        <w:spacing w:after="0" w:line="360" w:lineRule="auto"/>
        <w:jc w:val="both"/>
        <w:rPr>
          <w:rFonts w:ascii="Palatino Linotype" w:eastAsia="Palatino Linotype" w:hAnsi="Palatino Linotype" w:cs="Palatino Linotype"/>
        </w:rPr>
      </w:pPr>
    </w:p>
    <w:p w14:paraId="660DCA75" w14:textId="607ED190" w:rsidR="003A60E6" w:rsidRPr="005E384A" w:rsidRDefault="003A60E6"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En esa tesitura, este Organismo Garante localizó</w:t>
      </w:r>
      <w:r w:rsidR="0002569A" w:rsidRPr="005E384A">
        <w:rPr>
          <w:rFonts w:ascii="Palatino Linotype" w:eastAsia="Palatino Linotype" w:hAnsi="Palatino Linotype" w:cs="Palatino Linotype"/>
        </w:rPr>
        <w:t xml:space="preserve"> que</w:t>
      </w:r>
      <w:r w:rsidRPr="005E384A">
        <w:rPr>
          <w:rFonts w:ascii="Palatino Linotype" w:eastAsia="Palatino Linotype" w:hAnsi="Palatino Linotype" w:cs="Palatino Linotype"/>
        </w:rPr>
        <w:t xml:space="preserve"> el Ayuntamiento de </w:t>
      </w:r>
      <w:proofErr w:type="spellStart"/>
      <w:r w:rsidRPr="005E384A">
        <w:rPr>
          <w:rFonts w:ascii="Palatino Linotype" w:eastAsia="Palatino Linotype" w:hAnsi="Palatino Linotype" w:cs="Palatino Linotype"/>
        </w:rPr>
        <w:t>Calimaya</w:t>
      </w:r>
      <w:proofErr w:type="spellEnd"/>
      <w:r w:rsidR="001F6B6E" w:rsidRPr="005E384A">
        <w:rPr>
          <w:rStyle w:val="Refdenotaalpie"/>
          <w:rFonts w:ascii="Palatino Linotype" w:eastAsia="Palatino Linotype" w:hAnsi="Palatino Linotype" w:cs="Palatino Linotype"/>
        </w:rPr>
        <w:footnoteReference w:id="2"/>
      </w:r>
      <w:r w:rsidR="001F6B6E" w:rsidRPr="005E384A">
        <w:rPr>
          <w:rFonts w:ascii="Palatino Linotype" w:eastAsia="Palatino Linotype" w:hAnsi="Palatino Linotype" w:cs="Palatino Linotype"/>
        </w:rPr>
        <w:t xml:space="preserve"> </w:t>
      </w:r>
      <w:r w:rsidR="0002569A" w:rsidRPr="005E384A">
        <w:rPr>
          <w:rFonts w:ascii="Palatino Linotype" w:eastAsia="Palatino Linotype" w:hAnsi="Palatino Linotype" w:cs="Palatino Linotype"/>
        </w:rPr>
        <w:t xml:space="preserve">dio </w:t>
      </w:r>
      <w:r w:rsidR="001F6B6E" w:rsidRPr="005E384A">
        <w:rPr>
          <w:rFonts w:ascii="Palatino Linotype" w:eastAsia="Palatino Linotype" w:hAnsi="Palatino Linotype" w:cs="Palatino Linotype"/>
        </w:rPr>
        <w:t xml:space="preserve">inicio </w:t>
      </w:r>
      <w:r w:rsidR="0002569A" w:rsidRPr="005E384A">
        <w:rPr>
          <w:rFonts w:ascii="Palatino Linotype" w:eastAsia="Palatino Linotype" w:hAnsi="Palatino Linotype" w:cs="Palatino Linotype"/>
        </w:rPr>
        <w:t>a</w:t>
      </w:r>
      <w:r w:rsidR="001F6B6E" w:rsidRPr="005E384A">
        <w:rPr>
          <w:rFonts w:ascii="Palatino Linotype" w:eastAsia="Palatino Linotype" w:hAnsi="Palatino Linotype" w:cs="Palatino Linotype"/>
        </w:rPr>
        <w:t xml:space="preserve"> la entrega de vales para la construcción de 31 cisternas domiciliarias, las cuales beneficiarán directamente a igual número de hogares de siete comunidades, con el objetivo de mejorar el acceso al agua y garantizar condiciones dignas para las familias, tal y como se muestra a continuación: </w:t>
      </w:r>
    </w:p>
    <w:p w14:paraId="0FFFB859" w14:textId="5B0841D0" w:rsidR="001F6B6E" w:rsidRPr="005E384A" w:rsidRDefault="001F6B6E" w:rsidP="008F397F">
      <w:pPr>
        <w:spacing w:after="0" w:line="360" w:lineRule="auto"/>
        <w:jc w:val="center"/>
        <w:rPr>
          <w:rFonts w:ascii="Palatino Linotype" w:eastAsia="Palatino Linotype" w:hAnsi="Palatino Linotype" w:cs="Palatino Linotype"/>
        </w:rPr>
      </w:pPr>
      <w:r w:rsidRPr="005E384A">
        <w:rPr>
          <w:rFonts w:ascii="Palatino Linotype" w:eastAsia="Palatino Linotype" w:hAnsi="Palatino Linotype" w:cs="Palatino Linotype"/>
          <w:noProof/>
        </w:rPr>
        <w:drawing>
          <wp:inline distT="0" distB="0" distL="0" distR="0" wp14:anchorId="66D1B92D" wp14:editId="5A00F950">
            <wp:extent cx="4284457" cy="183134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7344" cy="1853946"/>
                    </a:xfrm>
                    <a:prstGeom prst="rect">
                      <a:avLst/>
                    </a:prstGeom>
                  </pic:spPr>
                </pic:pic>
              </a:graphicData>
            </a:graphic>
          </wp:inline>
        </w:drawing>
      </w:r>
    </w:p>
    <w:p w14:paraId="0F4BE41A" w14:textId="045E4456" w:rsidR="00DD6BAD" w:rsidRPr="005E384A" w:rsidRDefault="001F6B6E" w:rsidP="008F397F">
      <w:pPr>
        <w:spacing w:after="0" w:line="360" w:lineRule="auto"/>
        <w:jc w:val="center"/>
        <w:rPr>
          <w:rFonts w:ascii="Palatino Linotype" w:eastAsia="Palatino Linotype" w:hAnsi="Palatino Linotype" w:cs="Palatino Linotype"/>
          <w:b/>
        </w:rPr>
      </w:pPr>
      <w:r w:rsidRPr="005E384A">
        <w:rPr>
          <w:rFonts w:ascii="Palatino Linotype" w:eastAsia="Palatino Linotype" w:hAnsi="Palatino Linotype" w:cs="Palatino Linotype"/>
          <w:b/>
          <w:noProof/>
        </w:rPr>
        <w:drawing>
          <wp:inline distT="0" distB="0" distL="0" distR="0" wp14:anchorId="70764F05" wp14:editId="019DBD24">
            <wp:extent cx="4500132" cy="5066851"/>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1640" cy="5091068"/>
                    </a:xfrm>
                    <a:prstGeom prst="rect">
                      <a:avLst/>
                    </a:prstGeom>
                  </pic:spPr>
                </pic:pic>
              </a:graphicData>
            </a:graphic>
          </wp:inline>
        </w:drawing>
      </w:r>
    </w:p>
    <w:p w14:paraId="4ABDB517" w14:textId="01693B68" w:rsidR="001F6B6E" w:rsidRPr="005E384A" w:rsidRDefault="001F6B6E" w:rsidP="008F397F">
      <w:pPr>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Es por lo anteriormente expuesto que,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xml:space="preserve"> si cuenta con facultades para genera la información solicitada, sin embargo, no se realizó una correcta búsqueda de la información dentro de los archivos de la unidad administrativa competente, por lo que este Organismos Garante considera procedente ordenar, previa búsqueda exhaustiva y razonable, la entrega del listado de personas que han sido beneficiarias del programa de mejoramiento a la vivienda en las vertientes “cisternas” y “calentadores solares”, vigente al diecisiete de octubre de dos mil veinticinco, de ser procedente en versión pública. </w:t>
      </w:r>
    </w:p>
    <w:p w14:paraId="4BFF152F" w14:textId="77777777" w:rsidR="0002569A" w:rsidRPr="005E384A" w:rsidRDefault="0002569A" w:rsidP="008F397F">
      <w:pPr>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rPr>
      </w:pPr>
    </w:p>
    <w:p w14:paraId="6469DA91" w14:textId="58C52B3D" w:rsidR="001F6B6E" w:rsidRPr="005E384A" w:rsidRDefault="001F6B6E" w:rsidP="008F397F">
      <w:pPr>
        <w:pStyle w:val="Prrafodelista"/>
        <w:numPr>
          <w:ilvl w:val="0"/>
          <w:numId w:val="11"/>
        </w:numPr>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b/>
        </w:rPr>
      </w:pPr>
      <w:r w:rsidRPr="005E384A">
        <w:rPr>
          <w:rFonts w:ascii="Palatino Linotype" w:eastAsia="Palatino Linotype" w:hAnsi="Palatino Linotype" w:cs="Palatino Linotype"/>
          <w:b/>
        </w:rPr>
        <w:t xml:space="preserve">Contrato y factura de la construcción de cisternas y calentadores solares.  </w:t>
      </w:r>
    </w:p>
    <w:p w14:paraId="10BC14A5" w14:textId="77777777" w:rsidR="0002569A" w:rsidRPr="005E384A" w:rsidRDefault="0002569A" w:rsidP="008F397F">
      <w:pPr>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rPr>
      </w:pPr>
    </w:p>
    <w:p w14:paraId="0442849E" w14:textId="13DC97E6" w:rsidR="00DD6BAD" w:rsidRPr="005E384A" w:rsidRDefault="001F6B6E" w:rsidP="008F397F">
      <w:pPr>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Referente al presente punto de análisis, la Dirección de Obras Públicas informó que </w:t>
      </w:r>
      <w:r w:rsidR="00737946" w:rsidRPr="005E384A">
        <w:rPr>
          <w:rFonts w:ascii="Palatino Linotype" w:eastAsia="Palatino Linotype" w:hAnsi="Palatino Linotype" w:cs="Palatino Linotype"/>
        </w:rPr>
        <w:t xml:space="preserve">el artículo 14 del Reglamento de la Ley de Obras Públicas y Servicios Relacionados con las Mismas (RLOPSRM), establece obligación de documentar cada etapa del proyecto por lo que la información debe ser "actualizada, periódicamente, conforme se genere", y entregarla antes de la conclusión física del proyecto podría resultar en una información incompleta, desactualizada o incorrecta, lo cual iría en contra del principio de veracidad y confiabilidad. Por tanto, toda vez que dicho proceso sea concluido y cuente con la información completa al término de ejecución de obra, esta será debidamente cargada y podrá ser consultada públicamente en la plataforma de </w:t>
      </w:r>
      <w:proofErr w:type="spellStart"/>
      <w:r w:rsidR="00737946" w:rsidRPr="005E384A">
        <w:rPr>
          <w:rFonts w:ascii="Palatino Linotype" w:eastAsia="Palatino Linotype" w:hAnsi="Palatino Linotype" w:cs="Palatino Linotype"/>
        </w:rPr>
        <w:t>ipomex</w:t>
      </w:r>
      <w:proofErr w:type="spellEnd"/>
      <w:r w:rsidR="00737946" w:rsidRPr="005E384A">
        <w:rPr>
          <w:rFonts w:ascii="Palatino Linotype" w:eastAsia="Palatino Linotype" w:hAnsi="Palatino Linotype" w:cs="Palatino Linotype"/>
        </w:rPr>
        <w:t>, de acuerdo al trimestre que le corresponda.</w:t>
      </w:r>
    </w:p>
    <w:p w14:paraId="2216777F" w14:textId="77777777" w:rsidR="00737946" w:rsidRPr="005E384A" w:rsidRDefault="00737946" w:rsidP="008F397F">
      <w:pPr>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rPr>
      </w:pPr>
    </w:p>
    <w:p w14:paraId="26B459AE" w14:textId="77777777" w:rsidR="00737946" w:rsidRPr="005E384A" w:rsidRDefault="00737946"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De este modo, procedemos al análisis de la naturaleza de la información, para ello debemos observar lo dispuesto por la Ley de Contratación Pública del Estado de México y Municipios, la cual tiene por objeto regular los actos relativos a la </w:t>
      </w:r>
      <w:r w:rsidRPr="005E384A">
        <w:rPr>
          <w:rFonts w:ascii="Palatino Linotype" w:eastAsia="Palatino Linotype" w:hAnsi="Palatino Linotype" w:cs="Palatino Linotype"/>
          <w:b/>
          <w:u w:val="single"/>
        </w:rPr>
        <w:t xml:space="preserve">planeación, programación, </w:t>
      </w:r>
      <w:proofErr w:type="spellStart"/>
      <w:r w:rsidRPr="005E384A">
        <w:rPr>
          <w:rFonts w:ascii="Palatino Linotype" w:eastAsia="Palatino Linotype" w:hAnsi="Palatino Linotype" w:cs="Palatino Linotype"/>
          <w:b/>
          <w:u w:val="single"/>
        </w:rPr>
        <w:t>presupuestación</w:t>
      </w:r>
      <w:proofErr w:type="spellEnd"/>
      <w:r w:rsidRPr="005E384A">
        <w:rPr>
          <w:rFonts w:ascii="Palatino Linotype" w:eastAsia="Palatino Linotype" w:hAnsi="Palatino Linotype" w:cs="Palatino Linotype"/>
        </w:rPr>
        <w:t xml:space="preserve">, ejecución y control de la </w:t>
      </w:r>
      <w:r w:rsidRPr="005E384A">
        <w:rPr>
          <w:rFonts w:ascii="Palatino Linotype" w:eastAsia="Palatino Linotype" w:hAnsi="Palatino Linotype" w:cs="Palatino Linotype"/>
          <w:b/>
          <w:u w:val="single"/>
        </w:rPr>
        <w:t>adquisición</w:t>
      </w:r>
      <w:r w:rsidRPr="005E384A">
        <w:rPr>
          <w:rFonts w:ascii="Palatino Linotype" w:eastAsia="Palatino Linotype" w:hAnsi="Palatino Linotype" w:cs="Palatino Linotype"/>
        </w:rPr>
        <w:t xml:space="preserve">, enajenación y arrendamiento </w:t>
      </w:r>
      <w:r w:rsidRPr="005E384A">
        <w:rPr>
          <w:rFonts w:ascii="Palatino Linotype" w:eastAsia="Palatino Linotype" w:hAnsi="Palatino Linotype" w:cs="Palatino Linotype"/>
          <w:u w:val="single"/>
        </w:rPr>
        <w:t>de bienes</w:t>
      </w:r>
      <w:r w:rsidRPr="005E384A">
        <w:rPr>
          <w:rFonts w:ascii="Palatino Linotype" w:eastAsia="Palatino Linotype" w:hAnsi="Palatino Linotype" w:cs="Palatino Linotype"/>
        </w:rPr>
        <w:t xml:space="preserve">, y la </w:t>
      </w:r>
      <w:r w:rsidRPr="005E384A">
        <w:rPr>
          <w:rFonts w:ascii="Palatino Linotype" w:eastAsia="Palatino Linotype" w:hAnsi="Palatino Linotype" w:cs="Palatino Linotype"/>
          <w:b/>
          <w:u w:val="single"/>
        </w:rPr>
        <w:t>contratación de servicios de cualquier naturaleza, que realicen los Ayuntamientos del Estado</w:t>
      </w:r>
      <w:r w:rsidRPr="005E384A">
        <w:rPr>
          <w:rFonts w:ascii="Palatino Linotype" w:eastAsia="Palatino Linotype" w:hAnsi="Palatino Linotype" w:cs="Palatino Linotype"/>
        </w:rPr>
        <w:t xml:space="preserve">; entre ellos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los cuales se adjudicarán a través de licitación pública, invitación restringida o adjudicación directa, tal y como lo establecen los artículos 4, 26 y 27 de dicha Ley, los cuales son del tenor siguiente:</w:t>
      </w:r>
    </w:p>
    <w:p w14:paraId="6FE1237A" w14:textId="77777777" w:rsidR="00737946" w:rsidRPr="005E384A" w:rsidRDefault="00737946" w:rsidP="008F397F">
      <w:pPr>
        <w:spacing w:after="0" w:line="360" w:lineRule="auto"/>
        <w:jc w:val="both"/>
        <w:rPr>
          <w:rFonts w:ascii="Palatino Linotype" w:eastAsia="Palatino Linotype" w:hAnsi="Palatino Linotype" w:cs="Palatino Linotype"/>
        </w:rPr>
      </w:pPr>
    </w:p>
    <w:p w14:paraId="2B1AF329"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“Artículo 4.-</w:t>
      </w:r>
      <w:r w:rsidRPr="005E384A">
        <w:rPr>
          <w:rFonts w:ascii="Palatino Linotype" w:eastAsia="Palatino Linotype" w:hAnsi="Palatino Linotype" w:cs="Palatino Linotype"/>
          <w:i/>
        </w:rPr>
        <w:t xml:space="preserve"> Para los efectos de esta Ley, </w:t>
      </w:r>
      <w:r w:rsidRPr="005E384A">
        <w:rPr>
          <w:rFonts w:ascii="Palatino Linotype" w:eastAsia="Palatino Linotype" w:hAnsi="Palatino Linotype" w:cs="Palatino Linotype"/>
          <w:b/>
          <w:i/>
        </w:rPr>
        <w:t>en las adquisiciones, enajenaciones, arrendamientos y servicios, quedan comprendidos</w:t>
      </w:r>
      <w:r w:rsidRPr="005E384A">
        <w:rPr>
          <w:rFonts w:ascii="Palatino Linotype" w:eastAsia="Palatino Linotype" w:hAnsi="Palatino Linotype" w:cs="Palatino Linotype"/>
          <w:i/>
        </w:rPr>
        <w:t>:</w:t>
      </w:r>
    </w:p>
    <w:p w14:paraId="43EF3ED7"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I.</w:t>
      </w:r>
      <w:r w:rsidRPr="005E384A">
        <w:rPr>
          <w:rFonts w:ascii="Palatino Linotype" w:eastAsia="Palatino Linotype" w:hAnsi="Palatino Linotype" w:cs="Palatino Linotype"/>
          <w:i/>
        </w:rPr>
        <w:t xml:space="preserve"> La adquisición de bienes muebles.</w:t>
      </w:r>
    </w:p>
    <w:p w14:paraId="4C4A9ADE"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II</w:t>
      </w:r>
      <w:r w:rsidRPr="005E384A">
        <w:rPr>
          <w:rFonts w:ascii="Palatino Linotype" w:eastAsia="Palatino Linotype" w:hAnsi="Palatino Linotype" w:cs="Palatino Linotype"/>
          <w:i/>
        </w:rPr>
        <w:t>. La adquisición de bienes inmuebles, a través de compraventa.</w:t>
      </w:r>
    </w:p>
    <w:p w14:paraId="65240B8A"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III.</w:t>
      </w:r>
      <w:r w:rsidRPr="005E384A">
        <w:rPr>
          <w:rFonts w:ascii="Palatino Linotype" w:eastAsia="Palatino Linotype" w:hAnsi="Palatino Linotype" w:cs="Palatino Linotype"/>
          <w:i/>
        </w:rPr>
        <w:t xml:space="preserve"> La enajenación de bienes muebles e inmuebles.</w:t>
      </w:r>
    </w:p>
    <w:p w14:paraId="32DBA59E"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IV.</w:t>
      </w:r>
      <w:r w:rsidRPr="005E384A">
        <w:rPr>
          <w:rFonts w:ascii="Palatino Linotype" w:eastAsia="Palatino Linotype" w:hAnsi="Palatino Linotype" w:cs="Palatino Linotype"/>
          <w:i/>
        </w:rPr>
        <w:t xml:space="preserve"> El arrendamiento de bienes muebles e inmuebles. </w:t>
      </w:r>
    </w:p>
    <w:p w14:paraId="2F6D7B3C"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V</w:t>
      </w:r>
      <w:r w:rsidRPr="005E384A">
        <w:rPr>
          <w:rFonts w:ascii="Palatino Linotype" w:eastAsia="Palatino Linotype" w:hAnsi="Palatino Linotype" w:cs="Palatino Linotype"/>
          <w:i/>
        </w:rPr>
        <w:t>. La contratación de los servicios, relacionados con bienes muebles que se encuentran incorporados o adheridos a bienes inmuebles, cuya instalación o mantenimiento no implique modificación al bien inmueble.</w:t>
      </w:r>
    </w:p>
    <w:p w14:paraId="161D88A9"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VI.</w:t>
      </w:r>
      <w:r w:rsidRPr="005E384A">
        <w:rPr>
          <w:rFonts w:ascii="Palatino Linotype" w:eastAsia="Palatino Linotype" w:hAnsi="Palatino Linotype" w:cs="Palatino Linotype"/>
          <w:i/>
        </w:rPr>
        <w:t xml:space="preserve"> La contratación de los servicios de reconstrucción y mantenimiento de bienes muebles. </w:t>
      </w:r>
    </w:p>
    <w:p w14:paraId="06108966"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VII.</w:t>
      </w:r>
      <w:r w:rsidRPr="005E384A">
        <w:rPr>
          <w:rFonts w:ascii="Palatino Linotype" w:eastAsia="Palatino Linotype" w:hAnsi="Palatino Linotype" w:cs="Palatino Linotype"/>
          <w:i/>
        </w:rPr>
        <w:t xml:space="preserve"> La contratación de los servicios de maquila, seguros y transportación, así como de los de limpieza y vigilancia de bienes inmuebles. </w:t>
      </w:r>
    </w:p>
    <w:p w14:paraId="4373C4E7"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VIII.</w:t>
      </w:r>
      <w:r w:rsidRPr="005E384A">
        <w:rPr>
          <w:rFonts w:ascii="Palatino Linotype" w:eastAsia="Palatino Linotype" w:hAnsi="Palatino Linotype" w:cs="Palatino Linotype"/>
          <w:i/>
        </w:rPr>
        <w:t xml:space="preserve"> La prestación de servicios profesionales, la contratación de consultorías, asesorías y estudios e investigaciones, excepto la contratación de servicios personales de personas físicas bajo el régimen de honorarios. </w:t>
      </w:r>
    </w:p>
    <w:p w14:paraId="4B55AA42"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En general, otros actos que impliquen la contratación de servicios de cualquier naturaleza</w:t>
      </w:r>
    </w:p>
    <w:p w14:paraId="307185BC"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Artículo 26.-</w:t>
      </w:r>
      <w:r w:rsidRPr="005E384A">
        <w:rPr>
          <w:rFonts w:ascii="Palatino Linotype" w:eastAsia="Palatino Linotype" w:hAnsi="Palatino Linotype" w:cs="Palatino Linotype"/>
          <w:i/>
        </w:rPr>
        <w:t xml:space="preserve"> </w:t>
      </w:r>
      <w:r w:rsidRPr="005E384A">
        <w:rPr>
          <w:rFonts w:ascii="Palatino Linotype" w:eastAsia="Palatino Linotype" w:hAnsi="Palatino Linotype" w:cs="Palatino Linotype"/>
          <w:b/>
          <w:i/>
        </w:rPr>
        <w:t>Las adquisiciones, arrendamientos y servicios se adjudicarán a través de licitaciones públicas</w:t>
      </w:r>
      <w:r w:rsidRPr="005E384A">
        <w:rPr>
          <w:rFonts w:ascii="Palatino Linotype" w:eastAsia="Palatino Linotype" w:hAnsi="Palatino Linotype" w:cs="Palatino Linotype"/>
          <w:i/>
        </w:rPr>
        <w:t xml:space="preserve">, mediante convocatoria pública. </w:t>
      </w:r>
    </w:p>
    <w:p w14:paraId="0E245C62"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Artículo 27.</w:t>
      </w:r>
      <w:r w:rsidRPr="005E384A">
        <w:rPr>
          <w:rFonts w:ascii="Palatino Linotype" w:eastAsia="Palatino Linotype" w:hAnsi="Palatino Linotype" w:cs="Palatino Linotype"/>
          <w:i/>
        </w:rPr>
        <w:t xml:space="preserve">- La Secretaría, las entidades, los tribunales administrativos y los ayuntamientos podrán </w:t>
      </w:r>
      <w:r w:rsidRPr="005E384A">
        <w:rPr>
          <w:rFonts w:ascii="Palatino Linotype" w:eastAsia="Palatino Linotype" w:hAnsi="Palatino Linotype" w:cs="Palatino Linotype"/>
          <w:b/>
          <w:i/>
        </w:rPr>
        <w:t>adjudicar adquisiciones, arrendamientos y servicios, mediante las excepciones al procedimiento de licitación</w:t>
      </w:r>
      <w:r w:rsidRPr="005E384A">
        <w:rPr>
          <w:rFonts w:ascii="Palatino Linotype" w:eastAsia="Palatino Linotype" w:hAnsi="Palatino Linotype" w:cs="Palatino Linotype"/>
          <w:i/>
        </w:rPr>
        <w:t xml:space="preserve"> que a continuación se señalan:</w:t>
      </w:r>
    </w:p>
    <w:p w14:paraId="23F8E256"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I</w:t>
      </w:r>
      <w:r w:rsidRPr="005E384A">
        <w:rPr>
          <w:rFonts w:ascii="Palatino Linotype" w:eastAsia="Palatino Linotype" w:hAnsi="Palatino Linotype" w:cs="Palatino Linotype"/>
          <w:i/>
        </w:rPr>
        <w:t>. Invitación restringida.</w:t>
      </w:r>
    </w:p>
    <w:p w14:paraId="1E0FC2B4" w14:textId="77777777"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II.</w:t>
      </w:r>
      <w:r w:rsidRPr="005E384A">
        <w:rPr>
          <w:rFonts w:ascii="Palatino Linotype" w:eastAsia="Palatino Linotype" w:hAnsi="Palatino Linotype" w:cs="Palatino Linotype"/>
          <w:i/>
        </w:rPr>
        <w:t xml:space="preserve"> Adjudicación directa.”</w:t>
      </w:r>
    </w:p>
    <w:p w14:paraId="5DAD357A" w14:textId="77777777" w:rsidR="00737946" w:rsidRPr="005E384A" w:rsidRDefault="00737946" w:rsidP="008F397F">
      <w:pPr>
        <w:spacing w:after="0" w:line="276" w:lineRule="auto"/>
        <w:ind w:left="1134" w:right="902"/>
        <w:jc w:val="both"/>
        <w:rPr>
          <w:rFonts w:ascii="Palatino Linotype" w:eastAsia="Palatino Linotype" w:hAnsi="Palatino Linotype" w:cs="Palatino Linotype"/>
          <w:i/>
        </w:rPr>
      </w:pPr>
    </w:p>
    <w:p w14:paraId="0DBE9FDC" w14:textId="69B4B59B" w:rsidR="00737946" w:rsidRPr="005E384A" w:rsidRDefault="00737946"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Con base en los preceptos citados se advierte que, por regla general, las adquisiciones, que celebren los entes públicos, deben adjudicarse mediante licitación pública, sin embargo, también se contemplan como excepciones a dicho proceso, la invitación restringida y la adjudicación directa, procedimientos que son materia de la solicitud presentada por el particular.</w:t>
      </w:r>
    </w:p>
    <w:p w14:paraId="7183D9D5" w14:textId="77777777" w:rsidR="0002569A" w:rsidRPr="005E384A" w:rsidRDefault="0002569A" w:rsidP="008F397F">
      <w:pPr>
        <w:spacing w:after="0" w:line="360" w:lineRule="auto"/>
        <w:jc w:val="both"/>
        <w:rPr>
          <w:rFonts w:ascii="Palatino Linotype" w:eastAsia="Palatino Linotype" w:hAnsi="Palatino Linotype" w:cs="Palatino Linotype"/>
        </w:rPr>
      </w:pPr>
    </w:p>
    <w:p w14:paraId="65078579" w14:textId="77777777" w:rsidR="00737946" w:rsidRPr="005E384A" w:rsidRDefault="00737946"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Al respecto,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w:t>
      </w:r>
      <w:proofErr w:type="spellStart"/>
      <w:r w:rsidRPr="005E384A">
        <w:rPr>
          <w:rFonts w:ascii="Palatino Linotype" w:eastAsia="Palatino Linotype" w:hAnsi="Palatino Linotype" w:cs="Palatino Linotype"/>
        </w:rPr>
        <w:t>hidroagrícola</w:t>
      </w:r>
      <w:proofErr w:type="spellEnd"/>
      <w:r w:rsidRPr="005E384A">
        <w:rPr>
          <w:rFonts w:ascii="Palatino Linotype" w:eastAsia="Palatino Linotype" w:hAnsi="Palatino Linotype" w:cs="Palatino Linotype"/>
        </w:rPr>
        <w:t>, entre otros. Además, conforme al artículo 12.6 de dicho ordenamiento jurídico, uno de los entes que pueden llevar a cabo contratos de obra pública o servicios relacionados con la misma, son los Municipios, a través de los Ayuntamientos.</w:t>
      </w:r>
    </w:p>
    <w:p w14:paraId="01C68043" w14:textId="77777777" w:rsidR="0002569A" w:rsidRPr="005E384A" w:rsidRDefault="0002569A" w:rsidP="008F397F">
      <w:pPr>
        <w:spacing w:after="0" w:line="360" w:lineRule="auto"/>
        <w:ind w:right="51"/>
        <w:jc w:val="both"/>
        <w:rPr>
          <w:rFonts w:ascii="Palatino Linotype" w:eastAsia="Palatino Linotype" w:hAnsi="Palatino Linotype" w:cs="Palatino Linotype"/>
        </w:rPr>
      </w:pPr>
    </w:p>
    <w:p w14:paraId="2DFCEF49" w14:textId="77777777" w:rsidR="00737946" w:rsidRPr="005E384A" w:rsidRDefault="00737946"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 </w:t>
      </w:r>
    </w:p>
    <w:p w14:paraId="4452E70A" w14:textId="77777777" w:rsidR="0002569A" w:rsidRPr="005E384A" w:rsidRDefault="0002569A" w:rsidP="008F397F">
      <w:pPr>
        <w:spacing w:after="0" w:line="360" w:lineRule="auto"/>
        <w:ind w:right="51"/>
        <w:jc w:val="both"/>
        <w:rPr>
          <w:rFonts w:ascii="Palatino Linotype" w:eastAsia="Palatino Linotype" w:hAnsi="Palatino Linotype" w:cs="Palatino Linotype"/>
        </w:rPr>
      </w:pPr>
    </w:p>
    <w:p w14:paraId="5CFBEFD2" w14:textId="77777777" w:rsidR="00737946" w:rsidRPr="005E384A" w:rsidRDefault="00737946"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En ese contexto, se localizó el Acuerdo del Secretario de Infraestructura por el que se establece el Índice de Expediente Único de Obra Pública e Instructivos de llenado en las modalidades de adjudicación directa, invitación restringida y licitación pública el cual establece los Índices de Expedientes Únicos de Obra e instructivos de llenado para la integración de dichos legajos, que deberán integrar entre otros, los Ayuntamientos. Además, precisa que los Expedientes se conforman de la siguiente manera: </w:t>
      </w:r>
    </w:p>
    <w:p w14:paraId="679121E1" w14:textId="77777777" w:rsidR="0002569A" w:rsidRPr="005E384A" w:rsidRDefault="00737946" w:rsidP="008F397F">
      <w:pPr>
        <w:spacing w:after="0" w:line="360" w:lineRule="auto"/>
        <w:ind w:right="51"/>
        <w:jc w:val="center"/>
        <w:rPr>
          <w:rFonts w:ascii="Palatino Linotype" w:eastAsia="Palatino Linotype" w:hAnsi="Palatino Linotype" w:cs="Palatino Linotype"/>
        </w:rPr>
      </w:pPr>
      <w:r w:rsidRPr="005E384A">
        <w:rPr>
          <w:rFonts w:ascii="Palatino Linotype" w:eastAsia="Palatino Linotype" w:hAnsi="Palatino Linotype" w:cs="Palatino Linotype"/>
          <w:noProof/>
        </w:rPr>
        <w:drawing>
          <wp:inline distT="0" distB="0" distL="0" distR="0" wp14:anchorId="5001309A" wp14:editId="015D3234">
            <wp:extent cx="4915986" cy="6260951"/>
            <wp:effectExtent l="0" t="0" r="0" b="6985"/>
            <wp:docPr id="1326632956" name="Imagen 1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32956" name="Imagen 13" descr="Tabla&#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2700" cy="6396861"/>
                    </a:xfrm>
                    <a:prstGeom prst="rect">
                      <a:avLst/>
                    </a:prstGeom>
                    <a:noFill/>
                    <a:ln>
                      <a:noFill/>
                    </a:ln>
                  </pic:spPr>
                </pic:pic>
              </a:graphicData>
            </a:graphic>
          </wp:inline>
        </w:drawing>
      </w:r>
    </w:p>
    <w:p w14:paraId="03AA1689" w14:textId="40005386" w:rsidR="00737946" w:rsidRPr="005E384A" w:rsidRDefault="00737946" w:rsidP="008F397F">
      <w:pPr>
        <w:spacing w:after="0" w:line="360" w:lineRule="auto"/>
        <w:ind w:right="51"/>
        <w:jc w:val="center"/>
        <w:rPr>
          <w:rFonts w:ascii="Palatino Linotype" w:eastAsia="Palatino Linotype" w:hAnsi="Palatino Linotype" w:cs="Palatino Linotype"/>
        </w:rPr>
      </w:pPr>
      <w:r w:rsidRPr="005E384A">
        <w:rPr>
          <w:rFonts w:ascii="Palatino Linotype" w:eastAsia="Palatino Linotype" w:hAnsi="Palatino Linotype" w:cs="Palatino Linotype"/>
          <w:noProof/>
        </w:rPr>
        <w:drawing>
          <wp:inline distT="0" distB="0" distL="0" distR="0" wp14:anchorId="4C40AB26" wp14:editId="0EBCF3B4">
            <wp:extent cx="5552004" cy="2560320"/>
            <wp:effectExtent l="0" t="0" r="0" b="0"/>
            <wp:docPr id="2032196023" name="Imagen 1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96023" name="Imagen 12" descr="Tabla&#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0302" cy="2601039"/>
                    </a:xfrm>
                    <a:prstGeom prst="rect">
                      <a:avLst/>
                    </a:prstGeom>
                    <a:noFill/>
                    <a:ln>
                      <a:noFill/>
                    </a:ln>
                  </pic:spPr>
                </pic:pic>
              </a:graphicData>
            </a:graphic>
          </wp:inline>
        </w:drawing>
      </w:r>
    </w:p>
    <w:p w14:paraId="33224F26" w14:textId="77777777" w:rsidR="0002569A" w:rsidRPr="005E384A" w:rsidRDefault="00737946" w:rsidP="008F397F">
      <w:pPr>
        <w:spacing w:after="0" w:line="360" w:lineRule="auto"/>
        <w:ind w:right="51"/>
        <w:jc w:val="center"/>
        <w:rPr>
          <w:rFonts w:ascii="Palatino Linotype" w:eastAsia="Palatino Linotype" w:hAnsi="Palatino Linotype" w:cs="Palatino Linotype"/>
        </w:rPr>
      </w:pPr>
      <w:r w:rsidRPr="005E384A">
        <w:rPr>
          <w:rFonts w:ascii="Palatino Linotype" w:eastAsia="Palatino Linotype" w:hAnsi="Palatino Linotype" w:cs="Palatino Linotype"/>
          <w:noProof/>
        </w:rPr>
        <w:drawing>
          <wp:inline distT="0" distB="0" distL="0" distR="0" wp14:anchorId="665ACD27" wp14:editId="68E38478">
            <wp:extent cx="5744583" cy="4509135"/>
            <wp:effectExtent l="0" t="0" r="8890" b="5715"/>
            <wp:docPr id="1101038112" name="Imagen 1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38112" name="Imagen 11" descr="Tabla&#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0198" cy="4576337"/>
                    </a:xfrm>
                    <a:prstGeom prst="rect">
                      <a:avLst/>
                    </a:prstGeom>
                    <a:noFill/>
                    <a:ln>
                      <a:noFill/>
                    </a:ln>
                  </pic:spPr>
                </pic:pic>
              </a:graphicData>
            </a:graphic>
          </wp:inline>
        </w:drawing>
      </w:r>
    </w:p>
    <w:p w14:paraId="3F47137E" w14:textId="4A0EC181" w:rsidR="00737946" w:rsidRPr="005E384A" w:rsidRDefault="00737946" w:rsidP="008F397F">
      <w:pPr>
        <w:spacing w:after="0" w:line="360" w:lineRule="auto"/>
        <w:ind w:right="51"/>
        <w:jc w:val="center"/>
        <w:rPr>
          <w:rFonts w:ascii="Palatino Linotype" w:eastAsia="Palatino Linotype" w:hAnsi="Palatino Linotype" w:cs="Palatino Linotype"/>
        </w:rPr>
      </w:pPr>
      <w:r w:rsidRPr="005E384A">
        <w:rPr>
          <w:rFonts w:ascii="Palatino Linotype" w:eastAsia="Palatino Linotype" w:hAnsi="Palatino Linotype" w:cs="Palatino Linotype"/>
          <w:noProof/>
        </w:rPr>
        <w:drawing>
          <wp:inline distT="0" distB="0" distL="0" distR="0" wp14:anchorId="110D1BB8" wp14:editId="1A417C40">
            <wp:extent cx="4786391" cy="3463962"/>
            <wp:effectExtent l="0" t="0" r="0" b="3175"/>
            <wp:docPr id="1049207014" name="Imagen 10"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07014" name="Imagen 10" descr="Tabla&#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9194" cy="3502176"/>
                    </a:xfrm>
                    <a:prstGeom prst="rect">
                      <a:avLst/>
                    </a:prstGeom>
                    <a:noFill/>
                    <a:ln>
                      <a:noFill/>
                    </a:ln>
                  </pic:spPr>
                </pic:pic>
              </a:graphicData>
            </a:graphic>
          </wp:inline>
        </w:drawing>
      </w:r>
    </w:p>
    <w:p w14:paraId="5C0A3C4A" w14:textId="77777777" w:rsidR="0002569A" w:rsidRPr="005E384A" w:rsidRDefault="00737946" w:rsidP="008F397F">
      <w:pPr>
        <w:spacing w:after="0" w:line="360" w:lineRule="auto"/>
        <w:ind w:right="51"/>
        <w:jc w:val="center"/>
        <w:rPr>
          <w:rFonts w:ascii="Palatino Linotype" w:eastAsia="Palatino Linotype" w:hAnsi="Palatino Linotype" w:cs="Palatino Linotype"/>
        </w:rPr>
      </w:pPr>
      <w:r w:rsidRPr="005E384A">
        <w:rPr>
          <w:rFonts w:ascii="Palatino Linotype" w:eastAsia="Palatino Linotype" w:hAnsi="Palatino Linotype" w:cs="Palatino Linotype"/>
          <w:noProof/>
        </w:rPr>
        <w:drawing>
          <wp:inline distT="0" distB="0" distL="0" distR="0" wp14:anchorId="2BBEB547" wp14:editId="2E62B312">
            <wp:extent cx="4934557" cy="2969111"/>
            <wp:effectExtent l="0" t="0" r="0" b="3175"/>
            <wp:docPr id="688419944" name="Imagen 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19944" name="Imagen 9" descr="Tabla&#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2102" cy="2997719"/>
                    </a:xfrm>
                    <a:prstGeom prst="rect">
                      <a:avLst/>
                    </a:prstGeom>
                    <a:noFill/>
                    <a:ln>
                      <a:noFill/>
                    </a:ln>
                  </pic:spPr>
                </pic:pic>
              </a:graphicData>
            </a:graphic>
          </wp:inline>
        </w:drawing>
      </w:r>
    </w:p>
    <w:p w14:paraId="3D94AC6E" w14:textId="396B14D0" w:rsidR="00737946" w:rsidRPr="005E384A" w:rsidRDefault="00737946" w:rsidP="008F397F">
      <w:pPr>
        <w:spacing w:after="0" w:line="360" w:lineRule="auto"/>
        <w:ind w:right="51"/>
        <w:jc w:val="center"/>
        <w:rPr>
          <w:rFonts w:ascii="Palatino Linotype" w:eastAsia="Palatino Linotype" w:hAnsi="Palatino Linotype" w:cs="Palatino Linotype"/>
        </w:rPr>
      </w:pPr>
      <w:r w:rsidRPr="005E384A">
        <w:rPr>
          <w:rFonts w:ascii="Palatino Linotype" w:eastAsia="Palatino Linotype" w:hAnsi="Palatino Linotype" w:cs="Palatino Linotype"/>
          <w:noProof/>
        </w:rPr>
        <w:drawing>
          <wp:inline distT="0" distB="0" distL="0" distR="0" wp14:anchorId="1B5FA3A4" wp14:editId="3125D26C">
            <wp:extent cx="5531813" cy="6282466"/>
            <wp:effectExtent l="0" t="0" r="0" b="4445"/>
            <wp:docPr id="1523954060" name="Imagen 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4060" name="Imagen 8" descr="Tabla&#10;&#10;El contenido generado por IA puede ser incorrec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6609" cy="6321984"/>
                    </a:xfrm>
                    <a:prstGeom prst="rect">
                      <a:avLst/>
                    </a:prstGeom>
                    <a:noFill/>
                    <a:ln>
                      <a:noFill/>
                    </a:ln>
                  </pic:spPr>
                </pic:pic>
              </a:graphicData>
            </a:graphic>
          </wp:inline>
        </w:drawing>
      </w:r>
    </w:p>
    <w:p w14:paraId="0BA7C48B" w14:textId="77777777" w:rsidR="00737946" w:rsidRPr="005E384A" w:rsidRDefault="00737946" w:rsidP="008F397F">
      <w:pPr>
        <w:spacing w:after="0" w:line="360" w:lineRule="auto"/>
        <w:ind w:right="51"/>
        <w:jc w:val="both"/>
        <w:rPr>
          <w:rFonts w:ascii="Palatino Linotype" w:eastAsia="Palatino Linotype" w:hAnsi="Palatino Linotype" w:cs="Palatino Linotype"/>
        </w:rPr>
      </w:pPr>
    </w:p>
    <w:p w14:paraId="3E2BB980" w14:textId="02689835" w:rsidR="00737946" w:rsidRPr="005E384A" w:rsidRDefault="00737946" w:rsidP="008F397F">
      <w:pPr>
        <w:spacing w:after="0" w:line="360" w:lineRule="auto"/>
        <w:ind w:right="51"/>
        <w:jc w:val="both"/>
        <w:rPr>
          <w:rFonts w:ascii="Palatino Linotype" w:eastAsia="Palatino Linotype" w:hAnsi="Palatino Linotype" w:cs="Palatino Linotype"/>
          <w:bCs/>
        </w:rPr>
      </w:pPr>
      <w:r w:rsidRPr="005E384A">
        <w:rPr>
          <w:rFonts w:ascii="Palatino Linotype" w:eastAsia="Palatino Linotype" w:hAnsi="Palatino Linotype" w:cs="Palatino Linotype"/>
        </w:rPr>
        <w:t xml:space="preserve">De tal suerte </w:t>
      </w:r>
      <w:proofErr w:type="gramStart"/>
      <w:r w:rsidRPr="005E384A">
        <w:rPr>
          <w:rFonts w:ascii="Palatino Linotype" w:eastAsia="Palatino Linotype" w:hAnsi="Palatino Linotype" w:cs="Palatino Linotype"/>
        </w:rPr>
        <w:t>que</w:t>
      </w:r>
      <w:proofErr w:type="gramEnd"/>
      <w:r w:rsidRPr="005E384A">
        <w:rPr>
          <w:rFonts w:ascii="Palatino Linotype" w:eastAsia="Palatino Linotype" w:hAnsi="Palatino Linotype" w:cs="Palatino Linotype"/>
        </w:rPr>
        <w:t xml:space="preserve"> con lo citado con antelación, se visualiza que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xml:space="preserve"> cuenta con atribuciones para generar, poseer y/o administrar la información solicitada, toda vez que de los expedientes únicos de obra se puede advertir las obras realizadas y </w:t>
      </w:r>
      <w:r w:rsidRPr="005E384A">
        <w:rPr>
          <w:rFonts w:ascii="Palatino Linotype" w:eastAsia="Palatino Linotype" w:hAnsi="Palatino Linotype" w:cs="Palatino Linotype"/>
          <w:bCs/>
        </w:rPr>
        <w:t>los comprobantes de las erogaciones de las obras, los cuales podrá advertir el particular con la entrega de las facturas que se integran para estos expedientes en referencia.</w:t>
      </w:r>
    </w:p>
    <w:p w14:paraId="5AAE466D" w14:textId="77777777" w:rsidR="00850B1C" w:rsidRPr="005E384A" w:rsidRDefault="00850B1C" w:rsidP="008F397F">
      <w:pPr>
        <w:spacing w:after="0" w:line="360" w:lineRule="auto"/>
        <w:ind w:right="51"/>
        <w:jc w:val="both"/>
        <w:rPr>
          <w:rFonts w:ascii="Palatino Linotype" w:eastAsia="Palatino Linotype" w:hAnsi="Palatino Linotype" w:cs="Palatino Linotype"/>
          <w:bCs/>
        </w:rPr>
      </w:pPr>
    </w:p>
    <w:p w14:paraId="54A551FC" w14:textId="77777777" w:rsidR="00737946" w:rsidRPr="005E384A" w:rsidRDefault="00737946"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Robusteciendo lo anterior,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que deberán contener por lo menos lo siguiente: </w:t>
      </w:r>
    </w:p>
    <w:p w14:paraId="637BFD98" w14:textId="77777777" w:rsidR="00850B1C" w:rsidRPr="005E384A" w:rsidRDefault="00850B1C" w:rsidP="008F397F">
      <w:pPr>
        <w:spacing w:after="0" w:line="276" w:lineRule="auto"/>
        <w:ind w:left="851" w:right="616"/>
        <w:jc w:val="both"/>
        <w:rPr>
          <w:rFonts w:ascii="Palatino Linotype" w:eastAsia="Palatino Linotype" w:hAnsi="Palatino Linotype" w:cs="Palatino Linotype"/>
          <w:i/>
        </w:rPr>
      </w:pPr>
    </w:p>
    <w:p w14:paraId="738E30CE" w14:textId="6AD0B350" w:rsidR="00737946" w:rsidRPr="005E384A" w:rsidRDefault="00737946"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r w:rsidRPr="005E384A">
        <w:rPr>
          <w:rFonts w:ascii="Palatino Linotype" w:eastAsia="Palatino Linotype" w:hAnsi="Palatino Linotype" w:cs="Palatino Linotype"/>
          <w:b/>
          <w:i/>
        </w:rPr>
        <w:t>Artículo 92</w:t>
      </w:r>
      <w:r w:rsidRPr="005E384A">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F3369D"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p>
    <w:p w14:paraId="7D82EE89"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bCs/>
          <w:i/>
        </w:rPr>
      </w:pPr>
      <w:r w:rsidRPr="005E384A">
        <w:rPr>
          <w:rFonts w:ascii="Palatino Linotype" w:eastAsia="Palatino Linotype" w:hAnsi="Palatino Linotype" w:cs="Palatino Linotype"/>
          <w:b/>
          <w:i/>
        </w:rPr>
        <w:t>XXIX.</w:t>
      </w:r>
      <w:r w:rsidRPr="005E384A">
        <w:rPr>
          <w:rFonts w:ascii="Palatino Linotype" w:eastAsia="Palatino Linotype" w:hAnsi="Palatino Linotype" w:cs="Palatino Linotype"/>
          <w:i/>
        </w:rPr>
        <w:t xml:space="preserve"> La </w:t>
      </w:r>
      <w:r w:rsidRPr="005E384A">
        <w:rPr>
          <w:rFonts w:ascii="Palatino Linotype" w:eastAsia="Palatino Linotype" w:hAnsi="Palatino Linotype" w:cs="Palatino Linotype"/>
          <w:b/>
          <w:i/>
        </w:rPr>
        <w:t xml:space="preserve">información sobre los procesos y resultados </w:t>
      </w:r>
      <w:r w:rsidRPr="005E384A">
        <w:rPr>
          <w:rFonts w:ascii="Palatino Linotype" w:eastAsia="Palatino Linotype" w:hAnsi="Palatino Linotype" w:cs="Palatino Linotype"/>
          <w:b/>
          <w:i/>
          <w:u w:val="single"/>
        </w:rPr>
        <w:t>sobre procedimientos de adjudicación directa, invitación restringida y licitación de cualquier naturaleza</w:t>
      </w:r>
      <w:r w:rsidRPr="005E384A">
        <w:rPr>
          <w:rFonts w:ascii="Palatino Linotype" w:eastAsia="Palatino Linotype" w:hAnsi="Palatino Linotype" w:cs="Palatino Linotype"/>
          <w:i/>
          <w:u w:val="single"/>
        </w:rPr>
        <w:t xml:space="preserve">, </w:t>
      </w:r>
      <w:r w:rsidRPr="005E384A">
        <w:rPr>
          <w:rFonts w:ascii="Palatino Linotype" w:eastAsia="Palatino Linotype" w:hAnsi="Palatino Linotype" w:cs="Palatino Linotype"/>
          <w:b/>
          <w:i/>
        </w:rPr>
        <w:t>incluyendo la versión pública del expediente respectivo</w:t>
      </w:r>
      <w:r w:rsidRPr="005E384A">
        <w:rPr>
          <w:rFonts w:ascii="Palatino Linotype" w:eastAsia="Palatino Linotype" w:hAnsi="Palatino Linotype" w:cs="Palatino Linotype"/>
          <w:b/>
          <w:i/>
          <w:u w:val="single"/>
        </w:rPr>
        <w:t xml:space="preserve"> y de los contratos celebrados,</w:t>
      </w:r>
      <w:r w:rsidRPr="005E384A">
        <w:rPr>
          <w:rFonts w:ascii="Palatino Linotype" w:eastAsia="Palatino Linotype" w:hAnsi="Palatino Linotype" w:cs="Palatino Linotype"/>
          <w:bCs/>
          <w:i/>
        </w:rPr>
        <w:t xml:space="preserve"> que deberán contener, por los menos, lo siguiente:</w:t>
      </w:r>
    </w:p>
    <w:p w14:paraId="2306053E"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p>
    <w:p w14:paraId="3903DE96"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a) De licitaciones públicas o procedimientos de invitación restringida:</w:t>
      </w:r>
    </w:p>
    <w:p w14:paraId="647EE9C5"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1)</w:t>
      </w:r>
      <w:r w:rsidRPr="005E384A">
        <w:rPr>
          <w:rFonts w:ascii="Palatino Linotype" w:eastAsia="Palatino Linotype" w:hAnsi="Palatino Linotype" w:cs="Palatino Linotype"/>
          <w:i/>
        </w:rPr>
        <w:t xml:space="preserve"> La convocatoria o invitación emitida, así como los fundamentos legales aplicados para llevarla a cabo;</w:t>
      </w:r>
    </w:p>
    <w:p w14:paraId="73DB1D21"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2)</w:t>
      </w:r>
      <w:r w:rsidRPr="005E384A">
        <w:rPr>
          <w:rFonts w:ascii="Palatino Linotype" w:eastAsia="Palatino Linotype" w:hAnsi="Palatino Linotype" w:cs="Palatino Linotype"/>
          <w:i/>
        </w:rPr>
        <w:t xml:space="preserve"> Los nombres de los participantes o invitados;</w:t>
      </w:r>
    </w:p>
    <w:p w14:paraId="37F970C7"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3)</w:t>
      </w:r>
      <w:r w:rsidRPr="005E384A">
        <w:rPr>
          <w:rFonts w:ascii="Palatino Linotype" w:eastAsia="Palatino Linotype" w:hAnsi="Palatino Linotype" w:cs="Palatino Linotype"/>
          <w:i/>
        </w:rPr>
        <w:t xml:space="preserve"> El nombre del ganador y las razones que lo justifican;</w:t>
      </w:r>
    </w:p>
    <w:p w14:paraId="77684A72"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4)</w:t>
      </w:r>
      <w:r w:rsidRPr="005E384A">
        <w:rPr>
          <w:rFonts w:ascii="Palatino Linotype" w:eastAsia="Palatino Linotype" w:hAnsi="Palatino Linotype" w:cs="Palatino Linotype"/>
          <w:i/>
        </w:rPr>
        <w:t xml:space="preserve"> El área solicitante y la responsable de su ejecución;</w:t>
      </w:r>
    </w:p>
    <w:p w14:paraId="76FCF48B"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5)</w:t>
      </w:r>
      <w:r w:rsidRPr="005E384A">
        <w:rPr>
          <w:rFonts w:ascii="Palatino Linotype" w:eastAsia="Palatino Linotype" w:hAnsi="Palatino Linotype" w:cs="Palatino Linotype"/>
          <w:i/>
        </w:rPr>
        <w:t xml:space="preserve"> Las convocatorias e invitaciones emitidas; </w:t>
      </w:r>
    </w:p>
    <w:p w14:paraId="613E5F85"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6) Los dictámenes y fallo de adjudicación;</w:t>
      </w:r>
    </w:p>
    <w:p w14:paraId="30E3683B"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b/>
          <w:bCs/>
          <w:i/>
        </w:rPr>
      </w:pPr>
      <w:r w:rsidRPr="005E384A">
        <w:rPr>
          <w:rFonts w:ascii="Palatino Linotype" w:eastAsia="Palatino Linotype" w:hAnsi="Palatino Linotype" w:cs="Palatino Linotype"/>
          <w:bCs/>
          <w:i/>
        </w:rPr>
        <w:t>7</w:t>
      </w:r>
      <w:r w:rsidRPr="005E384A">
        <w:rPr>
          <w:rFonts w:ascii="Palatino Linotype" w:eastAsia="Palatino Linotype" w:hAnsi="Palatino Linotype" w:cs="Palatino Linotype"/>
          <w:b/>
          <w:bCs/>
          <w:i/>
        </w:rPr>
        <w:t xml:space="preserve">) El contrato y, en su caso, sus anexos; </w:t>
      </w:r>
    </w:p>
    <w:p w14:paraId="1F225D07"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8)</w:t>
      </w:r>
      <w:r w:rsidRPr="005E384A">
        <w:rPr>
          <w:rFonts w:ascii="Palatino Linotype" w:eastAsia="Palatino Linotype" w:hAnsi="Palatino Linotype" w:cs="Palatino Linotype"/>
          <w:i/>
        </w:rPr>
        <w:t xml:space="preserve"> Los mecanismos de vigilancia y supervisión, incluyendo en su caso, los estudios de impacto urbano y ambiental, según corresponda;</w:t>
      </w:r>
    </w:p>
    <w:p w14:paraId="045794DD"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9)</w:t>
      </w:r>
      <w:r w:rsidRPr="005E384A">
        <w:rPr>
          <w:rFonts w:ascii="Palatino Linotype" w:eastAsia="Palatino Linotype" w:hAnsi="Palatino Linotype" w:cs="Palatino Linotype"/>
          <w:i/>
        </w:rPr>
        <w:t xml:space="preserve"> La partida presupuestal, de conformidad con el clasificador por objeto del gasto, en el caso de ser aplicable; </w:t>
      </w:r>
    </w:p>
    <w:p w14:paraId="2EF6820E"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10)</w:t>
      </w:r>
      <w:r w:rsidRPr="005E384A">
        <w:rPr>
          <w:rFonts w:ascii="Palatino Linotype" w:eastAsia="Palatino Linotype" w:hAnsi="Palatino Linotype" w:cs="Palatino Linotype"/>
          <w:i/>
        </w:rPr>
        <w:t xml:space="preserve"> Origen de los recursos especificando si son federales, estatales o municipales, así como el tipo de fondo de participación o aportación respectiva;</w:t>
      </w:r>
    </w:p>
    <w:p w14:paraId="41E82D86"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11)</w:t>
      </w:r>
      <w:r w:rsidRPr="005E384A">
        <w:rPr>
          <w:rFonts w:ascii="Palatino Linotype" w:eastAsia="Palatino Linotype" w:hAnsi="Palatino Linotype" w:cs="Palatino Linotype"/>
          <w:i/>
        </w:rPr>
        <w:t xml:space="preserve"> Los convenios modificatorios que, en su caso, sean firmados, precisando el objeto y la fecha de celebración;</w:t>
      </w:r>
    </w:p>
    <w:p w14:paraId="032750BD"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 xml:space="preserve">12) </w:t>
      </w:r>
      <w:r w:rsidRPr="005E384A">
        <w:rPr>
          <w:rFonts w:ascii="Palatino Linotype" w:eastAsia="Palatino Linotype" w:hAnsi="Palatino Linotype" w:cs="Palatino Linotype"/>
          <w:bCs/>
          <w:i/>
        </w:rPr>
        <w:t>Los informes de avance físico y financiero sobre las obras o servicios contratados;</w:t>
      </w:r>
      <w:r w:rsidRPr="005E384A">
        <w:rPr>
          <w:rFonts w:ascii="Palatino Linotype" w:eastAsia="Palatino Linotype" w:hAnsi="Palatino Linotype" w:cs="Palatino Linotype"/>
          <w:b/>
          <w:i/>
        </w:rPr>
        <w:t xml:space="preserve"> </w:t>
      </w:r>
    </w:p>
    <w:p w14:paraId="16511B16"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13) El convenio de terminación; </w:t>
      </w:r>
    </w:p>
    <w:p w14:paraId="4088C5DB"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14)</w:t>
      </w:r>
      <w:r w:rsidRPr="005E384A">
        <w:rPr>
          <w:rFonts w:ascii="Palatino Linotype" w:eastAsia="Palatino Linotype" w:hAnsi="Palatino Linotype" w:cs="Palatino Linotype"/>
          <w:i/>
        </w:rPr>
        <w:t xml:space="preserve"> El finiquito.</w:t>
      </w:r>
    </w:p>
    <w:p w14:paraId="5A1B2924"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p>
    <w:p w14:paraId="5F0627F6"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 xml:space="preserve">b) De las adjudicaciones directas: </w:t>
      </w:r>
    </w:p>
    <w:p w14:paraId="0A37F910"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1)</w:t>
      </w:r>
      <w:r w:rsidRPr="005E384A">
        <w:rPr>
          <w:rFonts w:ascii="Palatino Linotype" w:eastAsia="Palatino Linotype" w:hAnsi="Palatino Linotype" w:cs="Palatino Linotype"/>
          <w:i/>
        </w:rPr>
        <w:t xml:space="preserve"> La propuesta enviada por el participante; </w:t>
      </w:r>
    </w:p>
    <w:p w14:paraId="205A957C"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2)</w:t>
      </w:r>
      <w:r w:rsidRPr="005E384A">
        <w:rPr>
          <w:rFonts w:ascii="Palatino Linotype" w:eastAsia="Palatino Linotype" w:hAnsi="Palatino Linotype" w:cs="Palatino Linotype"/>
          <w:i/>
        </w:rPr>
        <w:t xml:space="preserve"> Los motivos y fundamentos legales aplicados para llevarla a cabo;</w:t>
      </w:r>
    </w:p>
    <w:p w14:paraId="4E257224"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3)</w:t>
      </w:r>
      <w:r w:rsidRPr="005E384A">
        <w:rPr>
          <w:rFonts w:ascii="Palatino Linotype" w:eastAsia="Palatino Linotype" w:hAnsi="Palatino Linotype" w:cs="Palatino Linotype"/>
          <w:i/>
        </w:rPr>
        <w:t xml:space="preserve"> La autorización del ejercicio de la opción; </w:t>
      </w:r>
    </w:p>
    <w:p w14:paraId="0D989C7C"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 xml:space="preserve">4) </w:t>
      </w:r>
      <w:r w:rsidRPr="005E384A">
        <w:rPr>
          <w:rFonts w:ascii="Palatino Linotype" w:eastAsia="Palatino Linotype" w:hAnsi="Palatino Linotype" w:cs="Palatino Linotype"/>
          <w:i/>
        </w:rPr>
        <w:t>En su caso, las cotizaciones consideradas, especificando los nombres de los proveedores y sus montos;</w:t>
      </w:r>
      <w:r w:rsidRPr="005E384A">
        <w:rPr>
          <w:rFonts w:ascii="Palatino Linotype" w:eastAsia="Palatino Linotype" w:hAnsi="Palatino Linotype" w:cs="Palatino Linotype"/>
          <w:b/>
          <w:i/>
        </w:rPr>
        <w:t xml:space="preserve"> </w:t>
      </w:r>
    </w:p>
    <w:p w14:paraId="32B7E683"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5)</w:t>
      </w:r>
      <w:r w:rsidRPr="005E384A">
        <w:rPr>
          <w:rFonts w:ascii="Palatino Linotype" w:eastAsia="Palatino Linotype" w:hAnsi="Palatino Linotype" w:cs="Palatino Linotype"/>
          <w:i/>
        </w:rPr>
        <w:t xml:space="preserve"> El nombre de la persona física o jurídica colectiva adjudicada; </w:t>
      </w:r>
    </w:p>
    <w:p w14:paraId="54130289"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6)</w:t>
      </w:r>
      <w:r w:rsidRPr="005E384A">
        <w:rPr>
          <w:rFonts w:ascii="Palatino Linotype" w:eastAsia="Palatino Linotype" w:hAnsi="Palatino Linotype" w:cs="Palatino Linotype"/>
          <w:i/>
        </w:rPr>
        <w:t xml:space="preserve"> La unidad administrativa solicitante y la responsable de su ejecución; </w:t>
      </w:r>
    </w:p>
    <w:p w14:paraId="78551E87"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7</w:t>
      </w:r>
      <w:r w:rsidRPr="005E384A">
        <w:rPr>
          <w:rFonts w:ascii="Palatino Linotype" w:eastAsia="Palatino Linotype" w:hAnsi="Palatino Linotype" w:cs="Palatino Linotype"/>
          <w:i/>
        </w:rPr>
        <w:t xml:space="preserve">) El número, fecha, el monto del contrato y el plazo de entrega o de ejecución de los servicios u obra; </w:t>
      </w:r>
    </w:p>
    <w:p w14:paraId="74811C4C"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8)</w:t>
      </w:r>
      <w:r w:rsidRPr="005E384A">
        <w:rPr>
          <w:rFonts w:ascii="Palatino Linotype" w:eastAsia="Palatino Linotype" w:hAnsi="Palatino Linotype" w:cs="Palatino Linotype"/>
          <w:i/>
        </w:rPr>
        <w:t xml:space="preserve"> Los mecanismos de vigilancia y supervisión, incluyendo, en su caso, los estudios de impacto urbano y ambiental, según corresponda; </w:t>
      </w:r>
    </w:p>
    <w:p w14:paraId="1827882C"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bCs/>
          <w:i/>
        </w:rPr>
      </w:pPr>
      <w:r w:rsidRPr="005E384A">
        <w:rPr>
          <w:rFonts w:ascii="Palatino Linotype" w:eastAsia="Palatino Linotype" w:hAnsi="Palatino Linotype" w:cs="Palatino Linotype"/>
          <w:b/>
          <w:i/>
        </w:rPr>
        <w:t>9</w:t>
      </w:r>
      <w:r w:rsidRPr="005E384A">
        <w:rPr>
          <w:rFonts w:ascii="Palatino Linotype" w:eastAsia="Palatino Linotype" w:hAnsi="Palatino Linotype" w:cs="Palatino Linotype"/>
          <w:bCs/>
          <w:i/>
        </w:rPr>
        <w:t xml:space="preserve">) Los informes de avance sobre las obras o servicios contratados; </w:t>
      </w:r>
    </w:p>
    <w:p w14:paraId="3F9FBD80"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10) El convenio de terminación; y </w:t>
      </w:r>
    </w:p>
    <w:p w14:paraId="6E35B635"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11)</w:t>
      </w:r>
      <w:r w:rsidRPr="005E384A">
        <w:rPr>
          <w:rFonts w:ascii="Palatino Linotype" w:eastAsia="Palatino Linotype" w:hAnsi="Palatino Linotype" w:cs="Palatino Linotype"/>
          <w:i/>
        </w:rPr>
        <w:t xml:space="preserve"> El finiquito;”</w:t>
      </w:r>
    </w:p>
    <w:p w14:paraId="1D9BFFE0" w14:textId="77777777" w:rsidR="00737946" w:rsidRPr="005E384A" w:rsidRDefault="00737946" w:rsidP="008F397F">
      <w:pPr>
        <w:tabs>
          <w:tab w:val="left" w:pos="426"/>
        </w:tabs>
        <w:spacing w:after="0" w:line="276" w:lineRule="auto"/>
        <w:ind w:left="851" w:right="616"/>
        <w:jc w:val="both"/>
        <w:rPr>
          <w:rFonts w:ascii="Palatino Linotype" w:eastAsia="Palatino Linotype" w:hAnsi="Palatino Linotype" w:cs="Palatino Linotype"/>
        </w:rPr>
      </w:pPr>
      <w:r w:rsidRPr="005E384A">
        <w:rPr>
          <w:rFonts w:ascii="Palatino Linotype" w:eastAsia="Palatino Linotype" w:hAnsi="Palatino Linotype" w:cs="Palatino Linotype"/>
          <w:i/>
        </w:rPr>
        <w:t>(Énfasis Añadido)</w:t>
      </w:r>
    </w:p>
    <w:p w14:paraId="04B3E828" w14:textId="77777777" w:rsidR="00737946" w:rsidRPr="005E384A" w:rsidRDefault="00737946" w:rsidP="008F397F">
      <w:pPr>
        <w:spacing w:after="0" w:line="360" w:lineRule="auto"/>
        <w:jc w:val="both"/>
        <w:rPr>
          <w:rFonts w:ascii="Palatino Linotype" w:eastAsia="Palatino Linotype" w:hAnsi="Palatino Linotype" w:cs="Palatino Linotype"/>
        </w:rPr>
      </w:pPr>
    </w:p>
    <w:p w14:paraId="13085D65" w14:textId="77777777" w:rsidR="00B97D68" w:rsidRPr="005E384A" w:rsidRDefault="00737946"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Conforme a lo anterior, se logra vislumbrar que </w:t>
      </w:r>
      <w:r w:rsidR="005D126B" w:rsidRPr="005E384A">
        <w:rPr>
          <w:rFonts w:ascii="Palatino Linotype" w:eastAsia="Palatino Linotype" w:hAnsi="Palatino Linotype" w:cs="Palatino Linotype"/>
        </w:rPr>
        <w:t xml:space="preserve">la información consistente a los contratos y los comprobantes de las erogaciones de las obras, </w:t>
      </w:r>
      <w:r w:rsidR="00B97D68" w:rsidRPr="005E384A">
        <w:rPr>
          <w:rFonts w:ascii="Palatino Linotype" w:eastAsia="Palatino Linotype" w:hAnsi="Palatino Linotype" w:cs="Palatino Linotype"/>
        </w:rPr>
        <w:t>sobre los</w:t>
      </w:r>
      <w:r w:rsidR="005D126B" w:rsidRPr="005E384A">
        <w:rPr>
          <w:rFonts w:ascii="Palatino Linotype" w:eastAsia="Palatino Linotype" w:hAnsi="Palatino Linotype" w:cs="Palatino Linotype"/>
        </w:rPr>
        <w:t xml:space="preserve"> procedimientos de adjudicación directa, invitación restringida y licit</w:t>
      </w:r>
      <w:r w:rsidR="00B97D68" w:rsidRPr="005E384A">
        <w:rPr>
          <w:rFonts w:ascii="Palatino Linotype" w:eastAsia="Palatino Linotype" w:hAnsi="Palatino Linotype" w:cs="Palatino Linotype"/>
        </w:rPr>
        <w:t xml:space="preserve">ación de cualquier naturaleza, es información que es pública de oficio. </w:t>
      </w:r>
    </w:p>
    <w:p w14:paraId="2DA109BD" w14:textId="77777777" w:rsidR="00850B1C" w:rsidRPr="005E384A" w:rsidRDefault="00850B1C" w:rsidP="008F397F">
      <w:pPr>
        <w:spacing w:after="0" w:line="360" w:lineRule="auto"/>
        <w:ind w:right="51"/>
        <w:jc w:val="both"/>
        <w:rPr>
          <w:rFonts w:ascii="Palatino Linotype" w:eastAsia="Palatino Linotype" w:hAnsi="Palatino Linotype" w:cs="Palatino Linotype"/>
        </w:rPr>
      </w:pPr>
    </w:p>
    <w:p w14:paraId="55E77E0E" w14:textId="732CD831" w:rsidR="00B97D68" w:rsidRPr="005E384A" w:rsidRDefault="00B97D68"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De este modo, </w:t>
      </w:r>
      <w:r w:rsidR="00737946" w:rsidRPr="005E384A">
        <w:rPr>
          <w:rFonts w:ascii="Palatino Linotype" w:eastAsia="Palatino Linotype" w:hAnsi="Palatino Linotype" w:cs="Palatino Linotype"/>
        </w:rPr>
        <w:t xml:space="preserve">el </w:t>
      </w:r>
      <w:r w:rsidR="00737946" w:rsidRPr="005E384A">
        <w:rPr>
          <w:rFonts w:ascii="Palatino Linotype" w:eastAsia="Palatino Linotype" w:hAnsi="Palatino Linotype" w:cs="Palatino Linotype"/>
          <w:b/>
        </w:rPr>
        <w:t>Sujeto Obligado</w:t>
      </w:r>
      <w:r w:rsidR="00737946" w:rsidRPr="005E384A">
        <w:rPr>
          <w:rFonts w:ascii="Palatino Linotype" w:eastAsia="Palatino Linotype" w:hAnsi="Palatino Linotype" w:cs="Palatino Linotype"/>
        </w:rPr>
        <w:t xml:space="preserve"> cuenta con atribuciones para generar, poseer y administrar la información que desea conocer la parte </w:t>
      </w:r>
      <w:r w:rsidR="00737946" w:rsidRPr="005E384A">
        <w:rPr>
          <w:rFonts w:ascii="Palatino Linotype" w:eastAsia="Palatino Linotype" w:hAnsi="Palatino Linotype" w:cs="Palatino Linotype"/>
          <w:b/>
        </w:rPr>
        <w:t>Recurrente</w:t>
      </w:r>
      <w:r w:rsidR="00737946" w:rsidRPr="005E384A">
        <w:rPr>
          <w:rFonts w:ascii="Palatino Linotype" w:eastAsia="Palatino Linotype" w:hAnsi="Palatino Linotype" w:cs="Palatino Linotype"/>
        </w:rPr>
        <w:t xml:space="preserve">, puesto que como ya se señaló anteriormente, el Ayuntamiento de </w:t>
      </w:r>
      <w:proofErr w:type="spellStart"/>
      <w:r w:rsidR="005D126B" w:rsidRPr="005E384A">
        <w:rPr>
          <w:rFonts w:ascii="Palatino Linotype" w:eastAsia="Palatino Linotype" w:hAnsi="Palatino Linotype" w:cs="Palatino Linotype"/>
        </w:rPr>
        <w:t>Calimaya</w:t>
      </w:r>
      <w:proofErr w:type="spellEnd"/>
      <w:r w:rsidR="00737946" w:rsidRPr="005E384A">
        <w:rPr>
          <w:rFonts w:ascii="Palatino Linotype" w:eastAsia="Palatino Linotype" w:hAnsi="Palatino Linotype" w:cs="Palatino Linotype"/>
        </w:rPr>
        <w:t xml:space="preserve"> llevó a cabo obras públicas </w:t>
      </w:r>
      <w:r w:rsidR="005D126B" w:rsidRPr="005E384A">
        <w:rPr>
          <w:rFonts w:ascii="Palatino Linotype" w:eastAsia="Palatino Linotype" w:hAnsi="Palatino Linotype" w:cs="Palatino Linotype"/>
        </w:rPr>
        <w:t>por motivo del programa de mejoramiento a la vivienda en las vertientes “cisternas” y “calentadores solares”</w:t>
      </w:r>
      <w:r w:rsidR="00737946" w:rsidRPr="005E384A">
        <w:rPr>
          <w:rFonts w:ascii="Palatino Linotype" w:eastAsia="Palatino Linotype" w:hAnsi="Palatino Linotype" w:cs="Palatino Linotype"/>
        </w:rPr>
        <w:t xml:space="preserve">; por lo que cuenta con la información solicitada; </w:t>
      </w:r>
      <w:r w:rsidR="005D126B" w:rsidRPr="005E384A">
        <w:rPr>
          <w:rFonts w:ascii="Palatino Linotype" w:eastAsia="Palatino Linotype" w:hAnsi="Palatino Linotype" w:cs="Palatino Linotype"/>
        </w:rPr>
        <w:t xml:space="preserve">y al tratarse de información que se encuentra relacionada con obligaciones de transparencia, resulta procedente </w:t>
      </w:r>
      <w:r w:rsidRPr="005E384A">
        <w:rPr>
          <w:rFonts w:ascii="Palatino Linotype" w:eastAsia="Palatino Linotype" w:hAnsi="Palatino Linotype" w:cs="Palatino Linotype"/>
        </w:rPr>
        <w:t xml:space="preserve">la </w:t>
      </w:r>
      <w:r w:rsidR="005D126B" w:rsidRPr="005E384A">
        <w:rPr>
          <w:rFonts w:ascii="Palatino Linotype" w:eastAsia="Palatino Linotype" w:hAnsi="Palatino Linotype" w:cs="Palatino Linotype"/>
        </w:rPr>
        <w:t>entrega</w:t>
      </w:r>
      <w:r w:rsidR="00737946" w:rsidRPr="005E384A">
        <w:rPr>
          <w:rFonts w:ascii="Palatino Linotype" w:eastAsia="Palatino Linotype" w:hAnsi="Palatino Linotype" w:cs="Palatino Linotype"/>
        </w:rPr>
        <w:t>,</w:t>
      </w:r>
      <w:r w:rsidRPr="005E384A">
        <w:rPr>
          <w:rFonts w:ascii="Palatino Linotype" w:eastAsia="Palatino Linotype" w:hAnsi="Palatino Linotype" w:cs="Palatino Linotype"/>
        </w:rPr>
        <w:t xml:space="preserve"> de los contratos y facturas de las</w:t>
      </w:r>
      <w:r w:rsidRPr="005E384A">
        <w:rPr>
          <w:rFonts w:ascii="Palatino Linotype" w:eastAsia="Palatino Linotype" w:hAnsi="Palatino Linotype" w:cs="Palatino Linotype"/>
          <w:bCs/>
        </w:rPr>
        <w:t xml:space="preserve"> erogaciones realizadas por motivo de las obras</w:t>
      </w:r>
      <w:r w:rsidRPr="005E384A">
        <w:rPr>
          <w:rFonts w:ascii="Palatino Linotype" w:eastAsia="Palatino Linotype" w:hAnsi="Palatino Linotype" w:cs="Palatino Linotype"/>
        </w:rPr>
        <w:t xml:space="preserve"> realizadas al programa de mejoramiento a la vivienda en las vertientes “cisternas” y “calentadores solares”, generados al diecisiete de octubre de dos mil veinticinco, en versión pública de ser procedente. </w:t>
      </w:r>
    </w:p>
    <w:p w14:paraId="0178E6C8" w14:textId="77777777" w:rsidR="00850B1C" w:rsidRPr="005E384A" w:rsidRDefault="00850B1C" w:rsidP="008F397F">
      <w:pPr>
        <w:spacing w:after="0" w:line="360" w:lineRule="auto"/>
        <w:ind w:right="51"/>
        <w:jc w:val="both"/>
        <w:rPr>
          <w:rFonts w:ascii="Palatino Linotype" w:eastAsia="Palatino Linotype" w:hAnsi="Palatino Linotype" w:cs="Palatino Linotype"/>
        </w:rPr>
      </w:pPr>
    </w:p>
    <w:p w14:paraId="5B74921E" w14:textId="12A84943" w:rsidR="00737946" w:rsidRPr="005E384A" w:rsidRDefault="00D24A45" w:rsidP="008F397F">
      <w:pPr>
        <w:pStyle w:val="Prrafodelista"/>
        <w:numPr>
          <w:ilvl w:val="0"/>
          <w:numId w:val="11"/>
        </w:numPr>
        <w:spacing w:after="0" w:line="360" w:lineRule="auto"/>
        <w:ind w:right="51"/>
        <w:jc w:val="both"/>
        <w:rPr>
          <w:rFonts w:ascii="Palatino Linotype" w:eastAsia="Palatino Linotype" w:hAnsi="Palatino Linotype" w:cs="Palatino Linotype"/>
          <w:b/>
        </w:rPr>
      </w:pPr>
      <w:r w:rsidRPr="005E384A">
        <w:rPr>
          <w:rFonts w:ascii="Palatino Linotype" w:eastAsia="Palatino Linotype" w:hAnsi="Palatino Linotype" w:cs="Palatino Linotype"/>
          <w:b/>
        </w:rPr>
        <w:t>Contrato y factura de los paraderos inaugurados en el año 2025.</w:t>
      </w:r>
    </w:p>
    <w:p w14:paraId="5D0F4510" w14:textId="77777777" w:rsidR="00F3396E" w:rsidRPr="005E384A" w:rsidRDefault="00F3396E" w:rsidP="00F3396E">
      <w:pPr>
        <w:pStyle w:val="Prrafodelista"/>
        <w:spacing w:after="0" w:line="360" w:lineRule="auto"/>
        <w:ind w:right="51"/>
        <w:jc w:val="both"/>
        <w:rPr>
          <w:rFonts w:ascii="Palatino Linotype" w:eastAsia="Palatino Linotype" w:hAnsi="Palatino Linotype" w:cs="Palatino Linotype"/>
          <w:b/>
        </w:rPr>
      </w:pPr>
    </w:p>
    <w:p w14:paraId="7950AAC6" w14:textId="36913792" w:rsidR="00737946" w:rsidRPr="005E384A" w:rsidRDefault="00D24A45" w:rsidP="00850B1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En atención al punto de análisis la Dirección de Obras Públicas informó que es una obra ejecutada por recurso (obras por Administración), por lo que esta dirección no cuenta con la documentación solicitada.</w:t>
      </w:r>
    </w:p>
    <w:p w14:paraId="00EC9229" w14:textId="77777777" w:rsidR="001F6B6E" w:rsidRPr="005E384A" w:rsidRDefault="001F6B6E" w:rsidP="00850B1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CD83E65" w14:textId="7D247BE2" w:rsidR="009A2E75" w:rsidRPr="005E384A" w:rsidRDefault="009A2E75" w:rsidP="00850B1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De este modo, el Libro </w:t>
      </w:r>
      <w:proofErr w:type="spellStart"/>
      <w:r w:rsidRPr="005E384A">
        <w:rPr>
          <w:rFonts w:ascii="Palatino Linotype" w:eastAsia="Palatino Linotype" w:hAnsi="Palatino Linotype" w:cs="Palatino Linotype"/>
        </w:rPr>
        <w:t>Decimo</w:t>
      </w:r>
      <w:proofErr w:type="spellEnd"/>
      <w:r w:rsidRPr="005E384A">
        <w:rPr>
          <w:rFonts w:ascii="Palatino Linotype" w:eastAsia="Palatino Linotype" w:hAnsi="Palatino Linotype" w:cs="Palatino Linotype"/>
        </w:rPr>
        <w:t xml:space="preserve"> Segundo del Código Administrativo del Estado de México, establece que los ayuntamientos podrán realizar obras de dos maneras, por contrato y por administración directa, refiriéndose a esta última como, un </w:t>
      </w:r>
      <w:proofErr w:type="spellStart"/>
      <w:r w:rsidRPr="005E384A">
        <w:rPr>
          <w:rFonts w:ascii="Palatino Linotype" w:eastAsia="Palatino Linotype" w:hAnsi="Palatino Linotype" w:cs="Palatino Linotype"/>
        </w:rPr>
        <w:t>termino</w:t>
      </w:r>
      <w:proofErr w:type="spellEnd"/>
      <w:r w:rsidRPr="005E384A">
        <w:rPr>
          <w:rFonts w:ascii="Palatino Linotype" w:eastAsia="Palatino Linotype" w:hAnsi="Palatino Linotype" w:cs="Palatino Linotype"/>
        </w:rPr>
        <w:t xml:space="preserve"> utilizado en la construcción de obras cuando la institución la ejecuta con sus propios medios, sin la intervención de contratistas, normativa que se inserta a continuación: </w:t>
      </w:r>
    </w:p>
    <w:p w14:paraId="358AF7E3" w14:textId="77777777" w:rsidR="009A2E75" w:rsidRPr="005E384A" w:rsidRDefault="009A2E75" w:rsidP="00850B1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6D69914" w14:textId="11669253" w:rsidR="009A2E75" w:rsidRPr="005E384A" w:rsidRDefault="009A2E75" w:rsidP="009A2E75">
      <w:pPr>
        <w:pBdr>
          <w:top w:val="nil"/>
          <w:left w:val="nil"/>
          <w:bottom w:val="nil"/>
          <w:right w:val="nil"/>
          <w:between w:val="nil"/>
        </w:pBdr>
        <w:tabs>
          <w:tab w:val="left" w:pos="8222"/>
        </w:tabs>
        <w:spacing w:after="0" w:line="276" w:lineRule="auto"/>
        <w:ind w:left="851" w:right="616"/>
        <w:jc w:val="both"/>
        <w:rPr>
          <w:rFonts w:ascii="Palatino Linotype" w:eastAsia="Palatino Linotype" w:hAnsi="Palatino Linotype" w:cs="Palatino Linotype"/>
          <w:i/>
          <w:iCs/>
        </w:rPr>
      </w:pPr>
      <w:r w:rsidRPr="005E384A">
        <w:rPr>
          <w:rFonts w:ascii="Palatino Linotype" w:eastAsia="Palatino Linotype" w:hAnsi="Palatino Linotype" w:cs="Palatino Linotype"/>
          <w:i/>
          <w:iCs/>
        </w:rPr>
        <w:t>“</w:t>
      </w:r>
      <w:r w:rsidRPr="005E384A">
        <w:rPr>
          <w:rFonts w:ascii="Palatino Linotype" w:eastAsia="Palatino Linotype" w:hAnsi="Palatino Linotype" w:cs="Palatino Linotype"/>
          <w:b/>
          <w:bCs/>
          <w:i/>
          <w:iCs/>
        </w:rPr>
        <w:t>Artículo 12.8.-</w:t>
      </w:r>
      <w:r w:rsidRPr="005E384A">
        <w:rPr>
          <w:rFonts w:ascii="Palatino Linotype" w:eastAsia="Palatino Linotype" w:hAnsi="Palatino Linotype" w:cs="Palatino Linotype"/>
          <w:i/>
          <w:iCs/>
        </w:rPr>
        <w:t xml:space="preserve"> Corresponde a la Secretaría del Ramo y a los ayuntamientos, en el ámbito de sus respectivas competencias, ejecutar la obra pública, mediante contrato con terceros o por administración directa. </w:t>
      </w:r>
    </w:p>
    <w:p w14:paraId="6BE459F8" w14:textId="77777777" w:rsidR="009A2E75" w:rsidRPr="005E384A" w:rsidRDefault="009A2E75" w:rsidP="009A2E75">
      <w:pPr>
        <w:pBdr>
          <w:top w:val="nil"/>
          <w:left w:val="nil"/>
          <w:bottom w:val="nil"/>
          <w:right w:val="nil"/>
          <w:between w:val="nil"/>
        </w:pBdr>
        <w:tabs>
          <w:tab w:val="left" w:pos="8222"/>
        </w:tabs>
        <w:spacing w:after="0" w:line="276" w:lineRule="auto"/>
        <w:ind w:left="851" w:right="616"/>
        <w:jc w:val="both"/>
        <w:rPr>
          <w:rFonts w:ascii="Palatino Linotype" w:eastAsia="Palatino Linotype" w:hAnsi="Palatino Linotype" w:cs="Palatino Linotype"/>
          <w:i/>
          <w:iCs/>
        </w:rPr>
      </w:pPr>
    </w:p>
    <w:p w14:paraId="20CEA4B0" w14:textId="29A41339" w:rsidR="009A2E75" w:rsidRPr="005E384A" w:rsidRDefault="009A2E75" w:rsidP="009A2E75">
      <w:pPr>
        <w:pBdr>
          <w:top w:val="nil"/>
          <w:left w:val="nil"/>
          <w:bottom w:val="nil"/>
          <w:right w:val="nil"/>
          <w:between w:val="nil"/>
        </w:pBdr>
        <w:tabs>
          <w:tab w:val="left" w:pos="8222"/>
        </w:tabs>
        <w:spacing w:after="0" w:line="276" w:lineRule="auto"/>
        <w:ind w:left="851" w:right="616"/>
        <w:jc w:val="both"/>
        <w:rPr>
          <w:rFonts w:ascii="Palatino Linotype" w:eastAsia="Palatino Linotype" w:hAnsi="Palatino Linotype" w:cs="Palatino Linotype"/>
          <w:i/>
          <w:iCs/>
        </w:rPr>
      </w:pPr>
      <w:r w:rsidRPr="005E384A">
        <w:rPr>
          <w:rFonts w:ascii="Palatino Linotype" w:eastAsia="Palatino Linotype" w:hAnsi="Palatino Linotype" w:cs="Palatino Linotype"/>
          <w:i/>
          <w:iC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14:paraId="069261DB" w14:textId="77777777" w:rsidR="009A2E75" w:rsidRPr="005E384A" w:rsidRDefault="009A2E75" w:rsidP="009A2E75">
      <w:pPr>
        <w:pBdr>
          <w:top w:val="nil"/>
          <w:left w:val="nil"/>
          <w:bottom w:val="nil"/>
          <w:right w:val="nil"/>
          <w:between w:val="nil"/>
        </w:pBdr>
        <w:tabs>
          <w:tab w:val="left" w:pos="8222"/>
        </w:tabs>
        <w:spacing w:after="0" w:line="276" w:lineRule="auto"/>
        <w:ind w:left="851" w:right="616"/>
        <w:jc w:val="both"/>
        <w:rPr>
          <w:rFonts w:ascii="Palatino Linotype" w:eastAsia="Palatino Linotype" w:hAnsi="Palatino Linotype" w:cs="Palatino Linotype"/>
          <w:i/>
          <w:iCs/>
        </w:rPr>
      </w:pPr>
    </w:p>
    <w:p w14:paraId="7464A8CE" w14:textId="16824328" w:rsidR="009A2E75" w:rsidRPr="005E384A" w:rsidRDefault="009A2E75" w:rsidP="009A2E75">
      <w:pPr>
        <w:pBdr>
          <w:top w:val="nil"/>
          <w:left w:val="nil"/>
          <w:bottom w:val="nil"/>
          <w:right w:val="nil"/>
          <w:between w:val="nil"/>
        </w:pBdr>
        <w:tabs>
          <w:tab w:val="left" w:pos="8222"/>
        </w:tabs>
        <w:spacing w:after="0" w:line="276" w:lineRule="auto"/>
        <w:ind w:left="851" w:right="616"/>
        <w:jc w:val="both"/>
        <w:rPr>
          <w:rFonts w:ascii="Palatino Linotype" w:eastAsia="Palatino Linotype" w:hAnsi="Palatino Linotype" w:cs="Palatino Linotype"/>
          <w:i/>
          <w:iCs/>
        </w:rPr>
      </w:pPr>
      <w:r w:rsidRPr="005E384A">
        <w:rPr>
          <w:rFonts w:ascii="Palatino Linotype" w:eastAsia="Palatino Linotype" w:hAnsi="Palatino Linotype" w:cs="Palatino Linotype"/>
          <w:i/>
          <w:iCs/>
        </w:rPr>
        <w:t xml:space="preserve">Lo dispuesto en el párrafo anterior será aplicable a los ayuntamientos, tratándose de la realización de obras con cargo a fondos estatales total o parcialmente. </w:t>
      </w:r>
    </w:p>
    <w:p w14:paraId="538ABFD7" w14:textId="77777777" w:rsidR="009A2E75" w:rsidRPr="005E384A" w:rsidRDefault="009A2E75" w:rsidP="009A2E75">
      <w:pPr>
        <w:pBdr>
          <w:top w:val="nil"/>
          <w:left w:val="nil"/>
          <w:bottom w:val="nil"/>
          <w:right w:val="nil"/>
          <w:between w:val="nil"/>
        </w:pBdr>
        <w:tabs>
          <w:tab w:val="left" w:pos="8222"/>
        </w:tabs>
        <w:spacing w:after="0" w:line="276" w:lineRule="auto"/>
        <w:ind w:left="851" w:right="616"/>
        <w:jc w:val="both"/>
        <w:rPr>
          <w:rFonts w:ascii="Palatino Linotype" w:eastAsia="Palatino Linotype" w:hAnsi="Palatino Linotype" w:cs="Palatino Linotype"/>
          <w:i/>
          <w:iCs/>
        </w:rPr>
      </w:pPr>
    </w:p>
    <w:p w14:paraId="58EF3503" w14:textId="58634C65" w:rsidR="009A2E75" w:rsidRPr="005E384A" w:rsidRDefault="009A2E75" w:rsidP="009A2E75">
      <w:pPr>
        <w:pBdr>
          <w:top w:val="nil"/>
          <w:left w:val="nil"/>
          <w:bottom w:val="nil"/>
          <w:right w:val="nil"/>
          <w:between w:val="nil"/>
        </w:pBdr>
        <w:tabs>
          <w:tab w:val="left" w:pos="8222"/>
        </w:tabs>
        <w:spacing w:after="0" w:line="276" w:lineRule="auto"/>
        <w:ind w:left="851" w:right="616"/>
        <w:jc w:val="both"/>
        <w:rPr>
          <w:rFonts w:ascii="Palatino Linotype" w:eastAsia="Palatino Linotype" w:hAnsi="Palatino Linotype" w:cs="Palatino Linotype"/>
          <w:i/>
          <w:iCs/>
        </w:rPr>
      </w:pPr>
      <w:r w:rsidRPr="005E384A">
        <w:rPr>
          <w:rFonts w:ascii="Palatino Linotype" w:eastAsia="Palatino Linotype" w:hAnsi="Palatino Linotype" w:cs="Palatino Linotype"/>
          <w:i/>
          <w:iCs/>
        </w:rPr>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6372F315" w14:textId="48F83F00" w:rsidR="009A2E75" w:rsidRPr="005E384A" w:rsidRDefault="009A2E75" w:rsidP="009A2E75">
      <w:pPr>
        <w:pBdr>
          <w:top w:val="nil"/>
          <w:left w:val="nil"/>
          <w:bottom w:val="nil"/>
          <w:right w:val="nil"/>
          <w:between w:val="nil"/>
        </w:pBdr>
        <w:tabs>
          <w:tab w:val="left" w:pos="8222"/>
        </w:tabs>
        <w:spacing w:after="0" w:line="276" w:lineRule="auto"/>
        <w:ind w:left="851" w:right="616"/>
        <w:jc w:val="both"/>
        <w:rPr>
          <w:rFonts w:ascii="Palatino Linotype" w:eastAsia="Palatino Linotype" w:hAnsi="Palatino Linotype" w:cs="Palatino Linotype"/>
          <w:i/>
          <w:iCs/>
        </w:rPr>
      </w:pPr>
      <w:r w:rsidRPr="005E384A">
        <w:rPr>
          <w:rFonts w:ascii="Palatino Linotype" w:eastAsia="Palatino Linotype" w:hAnsi="Palatino Linotype" w:cs="Palatino Linotype"/>
          <w:i/>
          <w:iCs/>
        </w:rPr>
        <w:t>(Énfasis Añadido)</w:t>
      </w:r>
    </w:p>
    <w:p w14:paraId="60BA7B15" w14:textId="77777777" w:rsidR="009A2E75" w:rsidRPr="005E384A" w:rsidRDefault="009A2E75" w:rsidP="00850B1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39A87EC" w14:textId="74D47579" w:rsidR="009A2E75" w:rsidRPr="005E384A" w:rsidRDefault="009A2E75" w:rsidP="00850B1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Es por lo anteriormente expuesto que, si bien es cierto que el Ayuntamiento de </w:t>
      </w:r>
      <w:proofErr w:type="spellStart"/>
      <w:r w:rsidRPr="005E384A">
        <w:rPr>
          <w:rFonts w:ascii="Palatino Linotype" w:eastAsia="Palatino Linotype" w:hAnsi="Palatino Linotype" w:cs="Palatino Linotype"/>
        </w:rPr>
        <w:t>Calimaya</w:t>
      </w:r>
      <w:proofErr w:type="spellEnd"/>
      <w:r w:rsidRPr="005E384A">
        <w:rPr>
          <w:rFonts w:ascii="Palatino Linotype" w:eastAsia="Palatino Linotype" w:hAnsi="Palatino Linotype" w:cs="Palatino Linotype"/>
        </w:rPr>
        <w:t xml:space="preserve"> no celebro contratos con contratistas para la realización de los paraderos inaugurados en el presente año, por tratarse de obras ejecutadas por administración directa, lo cierto es que si debe contar con documentales que den cuenta de la gasto ejercido por la adquisición de materiales para la realización de los referidos paraderos, por lo que, el Sujeto Obligado cuenta con atribuciones para contar con la información solicitada. </w:t>
      </w:r>
    </w:p>
    <w:p w14:paraId="6B2D110F" w14:textId="77777777" w:rsidR="009A2E75" w:rsidRPr="005E384A" w:rsidRDefault="009A2E75" w:rsidP="00850B1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CA40031" w14:textId="3FC148A1" w:rsidR="00B7758F" w:rsidRPr="005E384A" w:rsidRDefault="00840E3B" w:rsidP="00850B1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Ahora bien, </w:t>
      </w:r>
      <w:r w:rsidR="00B7758F" w:rsidRPr="005E384A">
        <w:rPr>
          <w:rFonts w:ascii="Palatino Linotype" w:eastAsia="Palatino Linotype" w:hAnsi="Palatino Linotype" w:cs="Palatino Linotype"/>
        </w:rPr>
        <w:t xml:space="preserve">el Manual de Organización de la </w:t>
      </w:r>
      <w:r w:rsidR="003872B5" w:rsidRPr="005E384A">
        <w:rPr>
          <w:rFonts w:ascii="Palatino Linotype" w:eastAsia="Palatino Linotype" w:hAnsi="Palatino Linotype" w:cs="Palatino Linotype"/>
        </w:rPr>
        <w:t xml:space="preserve">Dirección de Obras Públicas refiere que esta unidad administrativa se auxilia de un Departamento de Normatividad, Programación y Contratación de Obra Pública que tiene como objetivo llevar a cabo los procesos licitatorios correspondientes a efecto de asignar las obras y los servicios relacionados a las personas físicas o morales que cumplan conforme a la normatividad vigente y cuyas funciones son las siguientes: </w:t>
      </w:r>
    </w:p>
    <w:p w14:paraId="0EAFD530" w14:textId="77777777" w:rsidR="001F6B6E" w:rsidRPr="005E384A" w:rsidRDefault="001F6B6E" w:rsidP="008F397F">
      <w:pPr>
        <w:pBdr>
          <w:top w:val="nil"/>
          <w:left w:val="nil"/>
          <w:bottom w:val="nil"/>
          <w:right w:val="nil"/>
          <w:between w:val="nil"/>
        </w:pBdr>
        <w:spacing w:after="0" w:line="360" w:lineRule="auto"/>
        <w:ind w:right="560"/>
        <w:jc w:val="both"/>
        <w:rPr>
          <w:rFonts w:ascii="Palatino Linotype" w:eastAsia="Palatino Linotype" w:hAnsi="Palatino Linotype" w:cs="Palatino Linotype"/>
        </w:rPr>
      </w:pPr>
    </w:p>
    <w:p w14:paraId="57E67647" w14:textId="46393B47"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i/>
        </w:rPr>
        <w:t>“</w:t>
      </w:r>
      <w:r w:rsidRPr="005E384A">
        <w:rPr>
          <w:rFonts w:ascii="Palatino Linotype" w:eastAsia="Palatino Linotype" w:hAnsi="Palatino Linotype" w:cs="Palatino Linotype"/>
          <w:b/>
          <w:i/>
        </w:rPr>
        <w:t>Normatividad, Programación y Contratación de Obra Pública.</w:t>
      </w:r>
    </w:p>
    <w:p w14:paraId="095FEFE2" w14:textId="77777777"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Funciones:</w:t>
      </w:r>
    </w:p>
    <w:p w14:paraId="647BFD65" w14:textId="37B6C76B"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1. Elaborar las convocatorias y dar seguimiento hasta la publicación de las licitaciones de obra pública o servicios relacionados, de acuerdo con las disposiciones normativas aplicables.</w:t>
      </w:r>
    </w:p>
    <w:p w14:paraId="4F54B2E1" w14:textId="639D1372"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2. Disponer lo necesario para el desahogo de los procesos licitatorios correspondientes, a fin de asignar las obras y los servicios relacionados, a las personas físicas o morales que cumplan conforme a la normatividad vigente.</w:t>
      </w:r>
    </w:p>
    <w:p w14:paraId="01C5A23A" w14:textId="4549198E"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3. Realizar el estudio que fundamenta la conveniencia de optar por las modalidades de invitación restringida o adjudicación directa.</w:t>
      </w:r>
    </w:p>
    <w:p w14:paraId="4BF7F657" w14:textId="0C5F83FB"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4. Elaborar y remitir invitaciones a contratistas para que participen bajo las modalidades de invitación restringida o adjudicación directa.</w:t>
      </w:r>
    </w:p>
    <w:p w14:paraId="02B247F8" w14:textId="77777777"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5. Realizar la evaluación de la documentación de la persona física o moral invitada para adjudicación directa.</w:t>
      </w:r>
    </w:p>
    <w:p w14:paraId="0C7F98D7" w14:textId="77777777"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6. Elaborar el acta donde se declara desierto el procedimiento de invitación restringida, cuando así sea requerido.</w:t>
      </w:r>
    </w:p>
    <w:p w14:paraId="678BE831" w14:textId="6B09010D"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7. Coordinar y llevar a cabo los actos de visita de obra, junta de aclaraciones, presentación y apertura de proposiciones y fallos de las licitaciones públicas, invitaciones restringidas, adjudicaciones directas, así como la elaboración de sus correspondientes actas.</w:t>
      </w:r>
    </w:p>
    <w:p w14:paraId="7D578B95" w14:textId="77777777"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8. Preparar las bases de la licitación.</w:t>
      </w:r>
    </w:p>
    <w:p w14:paraId="748EA363" w14:textId="15817279"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9. Revisar y evaluar la documental de carácter legal y administrativo de las propuestas de los licitantes, así como la documental relacionada con la experiencia profesional de los licitantes;</w:t>
      </w:r>
    </w:p>
    <w:p w14:paraId="024F3EB8" w14:textId="0AFD7406"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10. Revisar y evaluar la documental técnica y económica de las obras contratadas sobre la base de precios unitarios;</w:t>
      </w:r>
    </w:p>
    <w:p w14:paraId="3525C55A" w14:textId="77777777"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11. Elaborar acta de apertura y recepción de las propuestas, así como acta de fallo de la licitación;</w:t>
      </w:r>
    </w:p>
    <w:p w14:paraId="0510E37F" w14:textId="77777777"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12. Elaborar acta donde se declara desierta la licitación pública;</w:t>
      </w:r>
    </w:p>
    <w:p w14:paraId="72A7DAE8" w14:textId="5F8B359D"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b/>
          <w:i/>
          <w:u w:val="single"/>
        </w:rPr>
      </w:pPr>
      <w:r w:rsidRPr="005E384A">
        <w:rPr>
          <w:rFonts w:ascii="Palatino Linotype" w:eastAsia="Palatino Linotype" w:hAnsi="Palatino Linotype" w:cs="Palatino Linotype"/>
          <w:b/>
          <w:i/>
          <w:u w:val="single"/>
        </w:rPr>
        <w:t>13. Elaborar los contratos de obra pública o servicios relacionados y, en su caso los convenios adicionales en monto o plazo de ejecución, y dar seguimiento hasta las firmas de las partes autorizadas para celebrar el contrato;</w:t>
      </w:r>
    </w:p>
    <w:p w14:paraId="2A08C7E6" w14:textId="34D62BBE" w:rsidR="00B7758F"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14. Proponer recomendaciones que sirvan de apoyo para mejorar el sistema de integración y recopilación de la información generada por las diferentes áreas.</w:t>
      </w:r>
    </w:p>
    <w:p w14:paraId="2785AB36" w14:textId="4127CFDB" w:rsidR="001F6B6E" w:rsidRPr="005E384A" w:rsidRDefault="00B7758F"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15. Realizar el seguimiento de las medidas correctivas propuestas derivadas de las observaciones determinadas en las revisiones practicadas.</w:t>
      </w:r>
      <w:r w:rsidR="003872B5" w:rsidRPr="005E384A">
        <w:rPr>
          <w:rFonts w:ascii="Palatino Linotype" w:eastAsia="Palatino Linotype" w:hAnsi="Palatino Linotype" w:cs="Palatino Linotype"/>
          <w:i/>
        </w:rPr>
        <w:t>”</w:t>
      </w:r>
    </w:p>
    <w:p w14:paraId="2F5DD3C2" w14:textId="024FA255" w:rsidR="003872B5" w:rsidRPr="005E384A" w:rsidRDefault="003872B5"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(Énfasis Añadido)</w:t>
      </w:r>
    </w:p>
    <w:p w14:paraId="4E05F7EB" w14:textId="77777777" w:rsidR="001F6B6E" w:rsidRPr="005E384A" w:rsidRDefault="001F6B6E" w:rsidP="008F397F">
      <w:pPr>
        <w:pBdr>
          <w:top w:val="nil"/>
          <w:left w:val="nil"/>
          <w:bottom w:val="nil"/>
          <w:right w:val="nil"/>
          <w:between w:val="nil"/>
        </w:pBdr>
        <w:spacing w:after="0" w:line="276" w:lineRule="auto"/>
        <w:ind w:right="560"/>
        <w:jc w:val="both"/>
        <w:rPr>
          <w:rFonts w:ascii="Palatino Linotype" w:eastAsia="Palatino Linotype" w:hAnsi="Palatino Linotype" w:cs="Palatino Linotype"/>
          <w:i/>
        </w:rPr>
      </w:pPr>
    </w:p>
    <w:p w14:paraId="07110E73" w14:textId="0FE7E347" w:rsidR="003872B5" w:rsidRPr="005E384A" w:rsidRDefault="003872B5" w:rsidP="008F397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384A">
        <w:rPr>
          <w:rFonts w:ascii="Palatino Linotype" w:eastAsia="Palatino Linotype" w:hAnsi="Palatino Linotype" w:cs="Palatino Linotype"/>
        </w:rPr>
        <w:t>De la normativa citada</w:t>
      </w:r>
      <w:r w:rsidR="00850B1C" w:rsidRPr="005E384A">
        <w:rPr>
          <w:rFonts w:ascii="Palatino Linotype" w:eastAsia="Palatino Linotype" w:hAnsi="Palatino Linotype" w:cs="Palatino Linotype"/>
        </w:rPr>
        <w:t xml:space="preserve">, </w:t>
      </w:r>
      <w:r w:rsidRPr="005E384A">
        <w:rPr>
          <w:rFonts w:ascii="Palatino Linotype" w:eastAsia="Palatino Linotype" w:hAnsi="Palatino Linotype" w:cs="Palatino Linotype"/>
        </w:rPr>
        <w:t xml:space="preserve">se advierte que contario con lo referido por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xml:space="preserve"> en respuesta, este si cuenta con atribuciones para poseer la información solicitada, al ser la unidad administrativa competente para elaborar los contratos de obra pública o servicios relacionados</w:t>
      </w:r>
      <w:r w:rsidR="00D753DE" w:rsidRPr="005E384A">
        <w:rPr>
          <w:rFonts w:ascii="Palatino Linotype" w:eastAsia="Palatino Linotype" w:hAnsi="Palatino Linotype" w:cs="Palatino Linotype"/>
        </w:rPr>
        <w:t xml:space="preserve"> dentro del Ayuntamiento</w:t>
      </w:r>
      <w:r w:rsidRPr="005E384A">
        <w:rPr>
          <w:rFonts w:ascii="Palatino Linotype" w:eastAsia="Palatino Linotype" w:hAnsi="Palatino Linotype" w:cs="Palatino Linotype"/>
        </w:rPr>
        <w:t>, pues si bien asume que se ejecutó la obra de los paraderos</w:t>
      </w:r>
      <w:r w:rsidR="00D753DE" w:rsidRPr="005E384A">
        <w:rPr>
          <w:rFonts w:ascii="Palatino Linotype" w:eastAsia="Palatino Linotype" w:hAnsi="Palatino Linotype" w:cs="Palatino Linotype"/>
        </w:rPr>
        <w:t xml:space="preserve"> solicitada</w:t>
      </w:r>
      <w:r w:rsidRPr="005E384A">
        <w:rPr>
          <w:rFonts w:ascii="Palatino Linotype" w:eastAsia="Palatino Linotype" w:hAnsi="Palatino Linotype" w:cs="Palatino Linotype"/>
        </w:rPr>
        <w:t xml:space="preserve">, lo cierto es que fue omiso en hacer entrega del contrato de obra y las facturas; por lo que el </w:t>
      </w:r>
      <w:r w:rsidRPr="005E384A">
        <w:rPr>
          <w:rFonts w:ascii="Palatino Linotype" w:eastAsia="Palatino Linotype" w:hAnsi="Palatino Linotype" w:cs="Palatino Linotype"/>
          <w:b/>
          <w:bCs/>
        </w:rPr>
        <w:t>Sujeto Obligado</w:t>
      </w:r>
      <w:r w:rsidRPr="005E384A">
        <w:rPr>
          <w:rFonts w:ascii="Palatino Linotype" w:eastAsia="Palatino Linotype" w:hAnsi="Palatino Linotype" w:cs="Palatino Linotype"/>
        </w:rPr>
        <w:t xml:space="preserve"> no fue congruente ni exhaustivo en su respuesta de conformidad con el Criterio orientador 02/17 emitido por el entonces Instituto Nacional de Transparencia, Acceso a la Información y Protección de Datos Personales el cual establece lo siguiente:</w:t>
      </w:r>
    </w:p>
    <w:p w14:paraId="34640A20" w14:textId="77777777" w:rsidR="003872B5" w:rsidRPr="005E384A" w:rsidRDefault="003872B5" w:rsidP="008F397F">
      <w:pPr>
        <w:pBdr>
          <w:top w:val="nil"/>
          <w:left w:val="nil"/>
          <w:bottom w:val="nil"/>
          <w:right w:val="nil"/>
          <w:between w:val="nil"/>
        </w:pBdr>
        <w:spacing w:after="0"/>
        <w:ind w:left="567" w:right="701"/>
        <w:jc w:val="both"/>
        <w:rPr>
          <w:rFonts w:ascii="Palatino Linotype" w:eastAsia="Palatino Linotype" w:hAnsi="Palatino Linotype" w:cs="Palatino Linotype"/>
          <w:i/>
        </w:rPr>
      </w:pPr>
    </w:p>
    <w:p w14:paraId="7CE537E0" w14:textId="5F73403C" w:rsidR="003872B5" w:rsidRPr="005E384A" w:rsidRDefault="003872B5" w:rsidP="008F397F">
      <w:pPr>
        <w:pBdr>
          <w:top w:val="nil"/>
          <w:left w:val="nil"/>
          <w:bottom w:val="nil"/>
          <w:right w:val="nil"/>
          <w:between w:val="nil"/>
        </w:pBdr>
        <w:spacing w:after="0"/>
        <w:ind w:left="567" w:right="701"/>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r w:rsidRPr="005E384A">
        <w:rPr>
          <w:rFonts w:ascii="Palatino Linotype" w:eastAsia="Palatino Linotype" w:hAnsi="Palatino Linotype" w:cs="Palatino Linotype"/>
          <w:b/>
          <w:i/>
        </w:rPr>
        <w:t>Congruencia y exhaustividad. Sus alcances para garantizar el derecho de acceso a la información.</w:t>
      </w:r>
      <w:r w:rsidRPr="005E384A">
        <w:rPr>
          <w:rFonts w:ascii="Palatino Linotype" w:eastAsia="Palatino Linotype" w:hAnsi="Palatino Linotype" w:cs="Palatino Linotype"/>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09D8CCE" w14:textId="77777777" w:rsidR="003872B5" w:rsidRPr="005E384A" w:rsidRDefault="003872B5" w:rsidP="008F397F">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372F7B33" w14:textId="77777777" w:rsidR="003872B5" w:rsidRPr="005E384A" w:rsidRDefault="003872B5" w:rsidP="008F397F">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w:t>
      </w:r>
      <w:r w:rsidRPr="005E384A">
        <w:rPr>
          <w:rFonts w:ascii="Palatino Linotype" w:eastAsia="Palatino Linotype" w:hAnsi="Palatino Linotype" w:cs="Palatino Linotype"/>
          <w:b/>
        </w:rPr>
        <w:t>implica que exista concordancia entre el requerimiento formulado por el particular y la respuesta proporcionada por el sujeto obligado</w:t>
      </w:r>
      <w:r w:rsidRPr="005E384A">
        <w:rPr>
          <w:rFonts w:ascii="Palatino Linotype" w:eastAsia="Palatino Linotype" w:hAnsi="Palatino Linotype" w:cs="Palatino Linotype"/>
        </w:rPr>
        <w:t xml:space="preserve">, mientras que la exhaustividad establece que el sujeto obligado </w:t>
      </w:r>
      <w:r w:rsidRPr="005E384A">
        <w:rPr>
          <w:rFonts w:ascii="Palatino Linotype" w:eastAsia="Palatino Linotype" w:hAnsi="Palatino Linotype" w:cs="Palatino Linotype"/>
          <w:b/>
        </w:rPr>
        <w:t>deberá atender de manera expresa cada uno de los puntos solicitados</w:t>
      </w:r>
      <w:r w:rsidRPr="005E384A">
        <w:rPr>
          <w:rFonts w:ascii="Palatino Linotype" w:eastAsia="Palatino Linotype" w:hAnsi="Palatino Linotype" w:cs="Palatino Linotype"/>
        </w:rPr>
        <w:t xml:space="preserve">, situación que en el presente caso </w:t>
      </w:r>
      <w:r w:rsidRPr="005E384A">
        <w:rPr>
          <w:rFonts w:ascii="Palatino Linotype" w:eastAsia="Palatino Linotype" w:hAnsi="Palatino Linotype" w:cs="Palatino Linotype"/>
          <w:b/>
          <w:u w:val="single"/>
        </w:rPr>
        <w:t>no aconteció</w:t>
      </w:r>
      <w:r w:rsidRPr="005E384A">
        <w:rPr>
          <w:rFonts w:ascii="Palatino Linotype" w:eastAsia="Palatino Linotype" w:hAnsi="Palatino Linotype" w:cs="Palatino Linotype"/>
        </w:rPr>
        <w:t xml:space="preserve">, pues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xml:space="preserve"> no fue congruente ni exhaustivo en proporcionar la información que requirió específicamente la parte </w:t>
      </w:r>
      <w:r w:rsidRPr="005E384A">
        <w:rPr>
          <w:rFonts w:ascii="Palatino Linotype" w:eastAsia="Palatino Linotype" w:hAnsi="Palatino Linotype" w:cs="Palatino Linotype"/>
          <w:b/>
          <w:bCs/>
        </w:rPr>
        <w:t>Recurrente</w:t>
      </w:r>
      <w:r w:rsidRPr="005E384A">
        <w:rPr>
          <w:rFonts w:ascii="Palatino Linotype" w:eastAsia="Palatino Linotype" w:hAnsi="Palatino Linotype" w:cs="Palatino Linotype"/>
        </w:rPr>
        <w:t xml:space="preserve">. </w:t>
      </w:r>
    </w:p>
    <w:p w14:paraId="7443F455" w14:textId="77777777" w:rsidR="00850B1C" w:rsidRPr="005E384A" w:rsidRDefault="00850B1C" w:rsidP="008F397F">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4DDDF188" w14:textId="2C3B77B2" w:rsidR="003872B5" w:rsidRPr="005E384A" w:rsidRDefault="003872B5" w:rsidP="008F397F">
      <w:pPr>
        <w:pBdr>
          <w:top w:val="nil"/>
          <w:left w:val="nil"/>
          <w:bottom w:val="nil"/>
          <w:right w:val="nil"/>
          <w:between w:val="nil"/>
        </w:pBdr>
        <w:spacing w:after="0" w:line="360" w:lineRule="auto"/>
        <w:ind w:right="-7"/>
        <w:jc w:val="both"/>
        <w:rPr>
          <w:rFonts w:ascii="Palatino Linotype" w:eastAsia="Palatino Linotype" w:hAnsi="Palatino Linotype" w:cs="Palatino Linotype"/>
          <w:bCs/>
        </w:rPr>
      </w:pPr>
      <w:r w:rsidRPr="005E384A">
        <w:rPr>
          <w:rFonts w:ascii="Palatino Linotype" w:eastAsia="Palatino Linotype" w:hAnsi="Palatino Linotype" w:cs="Palatino Linotype"/>
          <w:bCs/>
        </w:rPr>
        <w:t xml:space="preserve">En conclusión, debido a que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bCs/>
        </w:rPr>
        <w:t xml:space="preserve">, no cumplió cabalmente con la entrega de la información, este Organismo Garante determina ordenar al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bCs/>
        </w:rPr>
        <w:t>, la entrega</w:t>
      </w:r>
      <w:r w:rsidR="00D753DE" w:rsidRPr="005E384A">
        <w:rPr>
          <w:rFonts w:ascii="Palatino Linotype" w:eastAsia="Palatino Linotype" w:hAnsi="Palatino Linotype" w:cs="Palatino Linotype"/>
          <w:bCs/>
        </w:rPr>
        <w:t xml:space="preserve"> de los </w:t>
      </w:r>
      <w:r w:rsidR="00D753DE" w:rsidRPr="005E384A">
        <w:rPr>
          <w:rFonts w:ascii="Palatino Linotype" w:eastAsia="Palatino Linotype" w:hAnsi="Palatino Linotype" w:cs="Palatino Linotype"/>
        </w:rPr>
        <w:t>contratos y facturas de las</w:t>
      </w:r>
      <w:r w:rsidR="00D753DE" w:rsidRPr="005E384A">
        <w:rPr>
          <w:rFonts w:ascii="Palatino Linotype" w:eastAsia="Palatino Linotype" w:hAnsi="Palatino Linotype" w:cs="Palatino Linotype"/>
          <w:bCs/>
        </w:rPr>
        <w:t xml:space="preserve"> erogaciones realizadas por motivo del o las obras</w:t>
      </w:r>
      <w:r w:rsidR="00D753DE" w:rsidRPr="005E384A">
        <w:rPr>
          <w:rFonts w:ascii="Palatino Linotype" w:eastAsia="Palatino Linotype" w:hAnsi="Palatino Linotype" w:cs="Palatino Linotype"/>
        </w:rPr>
        <w:t xml:space="preserve"> referentes a los paraderos inaugurados del primero de enero al diecisiete de octubre de dos mil veinticinco, </w:t>
      </w:r>
      <w:r w:rsidR="00D753DE" w:rsidRPr="005E384A">
        <w:rPr>
          <w:rFonts w:ascii="Palatino Linotype" w:eastAsia="Palatino Linotype" w:hAnsi="Palatino Linotype" w:cs="Palatino Linotype"/>
          <w:bCs/>
        </w:rPr>
        <w:t xml:space="preserve">de ser el caso en versión pública. </w:t>
      </w:r>
    </w:p>
    <w:p w14:paraId="66113AA7" w14:textId="77777777" w:rsidR="00A21233" w:rsidRPr="005E384A" w:rsidRDefault="00A21233" w:rsidP="008F397F">
      <w:pPr>
        <w:pBdr>
          <w:top w:val="nil"/>
          <w:left w:val="nil"/>
          <w:bottom w:val="nil"/>
          <w:right w:val="nil"/>
          <w:between w:val="nil"/>
        </w:pBdr>
        <w:spacing w:after="0" w:line="360" w:lineRule="auto"/>
        <w:ind w:right="-7"/>
        <w:jc w:val="both"/>
        <w:rPr>
          <w:rFonts w:ascii="Palatino Linotype" w:eastAsia="Palatino Linotype" w:hAnsi="Palatino Linotype" w:cs="Palatino Linotype"/>
          <w:bCs/>
        </w:rPr>
      </w:pPr>
    </w:p>
    <w:p w14:paraId="3D54FF08" w14:textId="77777777" w:rsidR="00A21233" w:rsidRPr="005E384A" w:rsidRDefault="00A21233"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b/>
        </w:rPr>
        <w:t xml:space="preserve">Quinto. Versión Pública. </w:t>
      </w:r>
      <w:r w:rsidRPr="005E384A">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5E384A">
        <w:rPr>
          <w:rFonts w:ascii="Palatino Linotype" w:eastAsia="Palatino Linotype" w:hAnsi="Palatino Linotype" w:cs="Palatino Linotype"/>
          <w:b/>
        </w:rPr>
        <w:t>Recurrente</w:t>
      </w:r>
      <w:r w:rsidRPr="005E384A">
        <w:rPr>
          <w:rFonts w:ascii="Palatino Linotype" w:eastAsia="Palatino Linotype" w:hAnsi="Palatino Linotype" w:cs="Palatino Linotype"/>
        </w:rPr>
        <w:t xml:space="preserve"> sin menoscabar el derecho a la protección de los datos personales de terceros.</w:t>
      </w:r>
    </w:p>
    <w:p w14:paraId="2BA3DFBC" w14:textId="77777777" w:rsidR="00A21233" w:rsidRPr="005E384A" w:rsidRDefault="00A21233"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48CB083D" w14:textId="77777777" w:rsidR="00A21233" w:rsidRPr="005E384A" w:rsidRDefault="00A21233" w:rsidP="008F397F">
      <w:pPr>
        <w:spacing w:after="0" w:line="276" w:lineRule="auto"/>
        <w:ind w:right="51"/>
        <w:jc w:val="both"/>
        <w:rPr>
          <w:rFonts w:ascii="Palatino Linotype" w:eastAsia="Palatino Linotype" w:hAnsi="Palatino Linotype" w:cs="Palatino Linotype"/>
        </w:rPr>
      </w:pPr>
    </w:p>
    <w:p w14:paraId="3007E271" w14:textId="51C67836" w:rsidR="00A21233" w:rsidRPr="005E384A" w:rsidRDefault="00A21233" w:rsidP="008F397F">
      <w:pPr>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“Artículo 3. Para los efectos de la presente Ley se entenderá por:</w:t>
      </w:r>
    </w:p>
    <w:p w14:paraId="3986D5C7"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IX. Datos personales:</w:t>
      </w:r>
      <w:r w:rsidRPr="005E384A">
        <w:rPr>
          <w:rFonts w:ascii="Palatino Linotype" w:eastAsia="Palatino Linotype" w:hAnsi="Palatino Linotype" w:cs="Palatino Linotype"/>
          <w:i/>
        </w:rPr>
        <w:t xml:space="preserve"> </w:t>
      </w:r>
      <w:r w:rsidRPr="005E384A">
        <w:rPr>
          <w:rFonts w:ascii="Palatino Linotype" w:eastAsia="Palatino Linotype" w:hAnsi="Palatino Linotype" w:cs="Palatino Linotype"/>
          <w:b/>
          <w:i/>
        </w:rPr>
        <w:t>La información concerniente a una persona, identificada o identificable</w:t>
      </w:r>
      <w:r w:rsidRPr="005E384A">
        <w:rPr>
          <w:rFonts w:ascii="Palatino Linotype" w:eastAsia="Palatino Linotype" w:hAnsi="Palatino Linotype" w:cs="Palatino Linotype"/>
          <w:i/>
        </w:rPr>
        <w:t xml:space="preserve"> según lo dispuesto por la Ley de Protección de Datos Personales del Estado de México;</w:t>
      </w:r>
    </w:p>
    <w:p w14:paraId="04C40D23"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XX. Información clasificada:</w:t>
      </w:r>
      <w:r w:rsidRPr="005E384A">
        <w:rPr>
          <w:rFonts w:ascii="Palatino Linotype" w:eastAsia="Palatino Linotype" w:hAnsi="Palatino Linotype" w:cs="Palatino Linotype"/>
          <w:i/>
        </w:rPr>
        <w:t xml:space="preserve"> Aquella considerada por la presente Ley como reservada o confidencial;</w:t>
      </w:r>
    </w:p>
    <w:p w14:paraId="7038A305"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XXXII. Protección de Datos Personales:</w:t>
      </w:r>
      <w:r w:rsidRPr="005E384A">
        <w:rPr>
          <w:rFonts w:ascii="Palatino Linotype" w:eastAsia="Palatino Linotype" w:hAnsi="Palatino Linotype" w:cs="Palatino Linotype"/>
          <w:i/>
        </w:rPr>
        <w:t xml:space="preserve"> Derecho humano que tutela la privacidad de datos personales en poder de los sujetos obligados y sujetos particulares;</w:t>
      </w:r>
    </w:p>
    <w:p w14:paraId="47D2F692"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XLV. Versión pública</w:t>
      </w:r>
      <w:r w:rsidRPr="005E384A">
        <w:rPr>
          <w:rFonts w:ascii="Palatino Linotype" w:eastAsia="Palatino Linotype" w:hAnsi="Palatino Linotype" w:cs="Palatino Linotype"/>
          <w:i/>
        </w:rPr>
        <w:t>: Documento en el que se elimine, suprime o borra la información clasificada como reservada o confidencial para permitir su acceso.”</w:t>
      </w:r>
    </w:p>
    <w:p w14:paraId="034A0D58"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p>
    <w:p w14:paraId="4AEE9553"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“Artículo 6.</w:t>
      </w:r>
      <w:r w:rsidRPr="005E384A">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DE37F60"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b/>
          <w:i/>
        </w:rPr>
      </w:pPr>
      <w:r w:rsidRPr="005E384A">
        <w:rPr>
          <w:rFonts w:ascii="Palatino Linotype" w:eastAsia="Palatino Linotype" w:hAnsi="Palatino Linotype" w:cs="Palatino Linotype"/>
          <w:b/>
          <w:i/>
        </w:rPr>
        <w:t>“Artículo 137.</w:t>
      </w:r>
      <w:r w:rsidRPr="005E384A">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B9A57C5"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“Artículo 143</w:t>
      </w:r>
      <w:r w:rsidRPr="005E384A">
        <w:rPr>
          <w:rFonts w:ascii="Palatino Linotype" w:eastAsia="Palatino Linotype" w:hAnsi="Palatino Linotype" w:cs="Palatino Linotype"/>
          <w:i/>
        </w:rPr>
        <w:t>. Para los efectos de esta Ley se considera información confidencial, la clasificada como tal, de manera permanente, por su naturaleza, cuando:</w:t>
      </w:r>
    </w:p>
    <w:p w14:paraId="4B260EDC"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I.</w:t>
      </w:r>
      <w:r w:rsidRPr="005E384A">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0E14F627"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5533DCAE"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III. La que presenten los particulares a los sujetos obligados, de conformidad con lo dispuesto por las leyes o los tratados internacionales.” </w:t>
      </w:r>
    </w:p>
    <w:p w14:paraId="41A5E6FD" w14:textId="77777777" w:rsidR="00A21233" w:rsidRPr="005E384A" w:rsidRDefault="00A21233" w:rsidP="008F397F">
      <w:pPr>
        <w:spacing w:after="0"/>
        <w:ind w:left="993" w:right="1041"/>
        <w:jc w:val="both"/>
        <w:rPr>
          <w:rFonts w:ascii="Palatino Linotype" w:eastAsia="Palatino Linotype" w:hAnsi="Palatino Linotype" w:cs="Palatino Linotype"/>
          <w:i/>
        </w:rPr>
      </w:pPr>
    </w:p>
    <w:p w14:paraId="149B4158" w14:textId="77777777" w:rsidR="00A21233" w:rsidRPr="005E384A" w:rsidRDefault="00A21233"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xml:space="preserve"> deberá proceder a testar los datos personales que se encuentren contenidos en los documentos a entregar para satisfacer el derecho de acceso a la información pública de la parte </w:t>
      </w:r>
      <w:r w:rsidRPr="005E384A">
        <w:rPr>
          <w:rFonts w:ascii="Palatino Linotype" w:eastAsia="Palatino Linotype" w:hAnsi="Palatino Linotype" w:cs="Palatino Linotype"/>
          <w:b/>
        </w:rPr>
        <w:t>Recurrente</w:t>
      </w:r>
      <w:r w:rsidRPr="005E384A">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32680BF" w14:textId="77777777" w:rsidR="00A21233" w:rsidRPr="005E384A" w:rsidRDefault="00A21233" w:rsidP="008F397F">
      <w:pPr>
        <w:spacing w:after="0" w:line="360" w:lineRule="auto"/>
        <w:ind w:right="51"/>
        <w:jc w:val="both"/>
        <w:rPr>
          <w:rFonts w:ascii="Palatino Linotype" w:eastAsia="Palatino Linotype" w:hAnsi="Palatino Linotype" w:cs="Palatino Linotype"/>
        </w:rPr>
      </w:pPr>
    </w:p>
    <w:p w14:paraId="1725E692" w14:textId="77777777" w:rsidR="00A21233" w:rsidRPr="005E384A" w:rsidRDefault="00A21233" w:rsidP="008F397F">
      <w:pPr>
        <w:spacing w:after="0" w:line="360" w:lineRule="auto"/>
        <w:ind w:right="50"/>
        <w:jc w:val="both"/>
        <w:rPr>
          <w:rFonts w:ascii="Palatino Linotype" w:eastAsia="Palatino Linotype" w:hAnsi="Palatino Linotype" w:cs="Palatino Linotype"/>
        </w:rPr>
      </w:pPr>
      <w:r w:rsidRPr="005E384A">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40B37F2" w14:textId="77777777" w:rsidR="00A21233" w:rsidRPr="005E384A" w:rsidRDefault="00A21233" w:rsidP="008F397F">
      <w:pPr>
        <w:spacing w:after="0" w:line="360" w:lineRule="auto"/>
        <w:ind w:right="50"/>
        <w:jc w:val="both"/>
        <w:rPr>
          <w:rFonts w:ascii="Palatino Linotype" w:eastAsia="Palatino Linotype" w:hAnsi="Palatino Linotype" w:cs="Palatino Linotype"/>
        </w:rPr>
      </w:pPr>
    </w:p>
    <w:p w14:paraId="5D6E0EA3" w14:textId="77777777" w:rsidR="00A21233" w:rsidRPr="005E384A" w:rsidRDefault="00A21233"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0F69A22C"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“Artículo 49.</w:t>
      </w:r>
      <w:r w:rsidRPr="005E384A">
        <w:rPr>
          <w:rFonts w:ascii="Palatino Linotype" w:eastAsia="Palatino Linotype" w:hAnsi="Palatino Linotype" w:cs="Palatino Linotype"/>
          <w:i/>
        </w:rPr>
        <w:t xml:space="preserve"> </w:t>
      </w:r>
      <w:r w:rsidRPr="005E384A">
        <w:rPr>
          <w:rFonts w:ascii="Palatino Linotype" w:eastAsia="Palatino Linotype" w:hAnsi="Palatino Linotype" w:cs="Palatino Linotype"/>
          <w:b/>
          <w:i/>
        </w:rPr>
        <w:t>Los Comités de Transparencia</w:t>
      </w:r>
      <w:r w:rsidRPr="005E384A">
        <w:rPr>
          <w:rFonts w:ascii="Palatino Linotype" w:eastAsia="Palatino Linotype" w:hAnsi="Palatino Linotype" w:cs="Palatino Linotype"/>
          <w:i/>
        </w:rPr>
        <w:t xml:space="preserve"> tendrán las siguientes atribuciones:</w:t>
      </w:r>
    </w:p>
    <w:p w14:paraId="627F33FF"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VIII. Aprobar, modificar o revocar la clasificación de la información</w:t>
      </w:r>
      <w:r w:rsidRPr="005E384A">
        <w:rPr>
          <w:rFonts w:ascii="Palatino Linotype" w:eastAsia="Palatino Linotype" w:hAnsi="Palatino Linotype" w:cs="Palatino Linotype"/>
          <w:i/>
        </w:rPr>
        <w:t>…”</w:t>
      </w:r>
    </w:p>
    <w:p w14:paraId="44FA9873"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r w:rsidRPr="005E384A">
        <w:rPr>
          <w:rFonts w:ascii="Palatino Linotype" w:eastAsia="Palatino Linotype" w:hAnsi="Palatino Linotype" w:cs="Palatino Linotype"/>
          <w:b/>
          <w:i/>
        </w:rPr>
        <w:t>Artículo 53.</w:t>
      </w:r>
      <w:r w:rsidRPr="005E384A">
        <w:rPr>
          <w:rFonts w:ascii="Palatino Linotype" w:eastAsia="Palatino Linotype" w:hAnsi="Palatino Linotype" w:cs="Palatino Linotype"/>
          <w:i/>
        </w:rPr>
        <w:t xml:space="preserve"> Las </w:t>
      </w:r>
      <w:r w:rsidRPr="005E384A">
        <w:rPr>
          <w:rFonts w:ascii="Palatino Linotype" w:eastAsia="Palatino Linotype" w:hAnsi="Palatino Linotype" w:cs="Palatino Linotype"/>
          <w:b/>
          <w:i/>
        </w:rPr>
        <w:t>Unidades de Transparencia</w:t>
      </w:r>
      <w:r w:rsidRPr="005E384A">
        <w:rPr>
          <w:rFonts w:ascii="Palatino Linotype" w:eastAsia="Palatino Linotype" w:hAnsi="Palatino Linotype" w:cs="Palatino Linotype"/>
          <w:i/>
        </w:rPr>
        <w:t xml:space="preserve"> tendrán las siguientes </w:t>
      </w:r>
      <w:r w:rsidRPr="005E384A">
        <w:rPr>
          <w:rFonts w:ascii="Palatino Linotype" w:eastAsia="Palatino Linotype" w:hAnsi="Palatino Linotype" w:cs="Palatino Linotype"/>
          <w:b/>
          <w:i/>
        </w:rPr>
        <w:t>funciones</w:t>
      </w:r>
      <w:r w:rsidRPr="005E384A">
        <w:rPr>
          <w:rFonts w:ascii="Palatino Linotype" w:eastAsia="Palatino Linotype" w:hAnsi="Palatino Linotype" w:cs="Palatino Linotype"/>
          <w:i/>
        </w:rPr>
        <w:t>:</w:t>
      </w:r>
    </w:p>
    <w:p w14:paraId="5CB7534F"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X. Presentar ante el Comité, el proyecto de clasificación de información</w:t>
      </w:r>
      <w:r w:rsidRPr="005E384A">
        <w:rPr>
          <w:rFonts w:ascii="Palatino Linotype" w:eastAsia="Palatino Linotype" w:hAnsi="Palatino Linotype" w:cs="Palatino Linotype"/>
          <w:i/>
        </w:rPr>
        <w:t xml:space="preserve">…” </w:t>
      </w:r>
    </w:p>
    <w:p w14:paraId="0003EE3F"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“Artículo 59.</w:t>
      </w:r>
      <w:r w:rsidRPr="005E384A">
        <w:rPr>
          <w:rFonts w:ascii="Palatino Linotype" w:eastAsia="Palatino Linotype" w:hAnsi="Palatino Linotype" w:cs="Palatino Linotype"/>
          <w:i/>
        </w:rPr>
        <w:t xml:space="preserve"> Los </w:t>
      </w:r>
      <w:r w:rsidRPr="005E384A">
        <w:rPr>
          <w:rFonts w:ascii="Palatino Linotype" w:eastAsia="Palatino Linotype" w:hAnsi="Palatino Linotype" w:cs="Palatino Linotype"/>
          <w:b/>
          <w:i/>
        </w:rPr>
        <w:t>servidores públicos habilitados</w:t>
      </w:r>
      <w:r w:rsidRPr="005E384A">
        <w:rPr>
          <w:rFonts w:ascii="Palatino Linotype" w:eastAsia="Palatino Linotype" w:hAnsi="Palatino Linotype" w:cs="Palatino Linotype"/>
          <w:i/>
        </w:rPr>
        <w:t xml:space="preserve"> tendrán las </w:t>
      </w:r>
      <w:r w:rsidRPr="005E384A">
        <w:rPr>
          <w:rFonts w:ascii="Palatino Linotype" w:eastAsia="Palatino Linotype" w:hAnsi="Palatino Linotype" w:cs="Palatino Linotype"/>
          <w:b/>
          <w:i/>
        </w:rPr>
        <w:t>funciones</w:t>
      </w:r>
      <w:r w:rsidRPr="005E384A">
        <w:rPr>
          <w:rFonts w:ascii="Palatino Linotype" w:eastAsia="Palatino Linotype" w:hAnsi="Palatino Linotype" w:cs="Palatino Linotype"/>
          <w:i/>
        </w:rPr>
        <w:t xml:space="preserve"> siguientes:</w:t>
      </w:r>
    </w:p>
    <w:p w14:paraId="31D7939F"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V. Integrar y presentar al responsable de la Unidad de Transparencia la propuesta de clasificación de información</w:t>
      </w:r>
      <w:r w:rsidRPr="005E384A">
        <w:rPr>
          <w:rFonts w:ascii="Palatino Linotype" w:eastAsia="Palatino Linotype" w:hAnsi="Palatino Linotype" w:cs="Palatino Linotype"/>
          <w:i/>
        </w:rPr>
        <w:t xml:space="preserve">, la cual tendrá los fundamentos y argumentos en que se basa dicha propuesta…” </w:t>
      </w:r>
    </w:p>
    <w:p w14:paraId="6C75DEE4" w14:textId="77777777" w:rsidR="008572B8" w:rsidRPr="005E384A" w:rsidRDefault="008572B8" w:rsidP="008F397F">
      <w:pPr>
        <w:spacing w:after="0" w:line="360" w:lineRule="auto"/>
        <w:jc w:val="both"/>
        <w:rPr>
          <w:rFonts w:ascii="Palatino Linotype" w:eastAsia="Palatino Linotype" w:hAnsi="Palatino Linotype" w:cs="Palatino Linotype"/>
        </w:rPr>
      </w:pPr>
    </w:p>
    <w:p w14:paraId="5CB53C8E" w14:textId="77777777" w:rsidR="00A21233" w:rsidRPr="005E384A" w:rsidRDefault="00A21233"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FE10D45" w14:textId="77777777" w:rsidR="00A21233" w:rsidRPr="005E384A" w:rsidRDefault="00A21233" w:rsidP="008F397F">
      <w:pPr>
        <w:spacing w:after="0" w:line="360" w:lineRule="auto"/>
        <w:jc w:val="both"/>
        <w:rPr>
          <w:rFonts w:ascii="Palatino Linotype" w:eastAsia="Palatino Linotype" w:hAnsi="Palatino Linotype" w:cs="Palatino Linotype"/>
        </w:rPr>
      </w:pPr>
    </w:p>
    <w:p w14:paraId="67C6E94E" w14:textId="77777777" w:rsidR="00A21233" w:rsidRPr="005E384A" w:rsidRDefault="00A21233"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5972CE8" w14:textId="77777777"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r w:rsidRPr="005E384A">
        <w:rPr>
          <w:rFonts w:ascii="Palatino Linotype" w:eastAsia="Palatino Linotype" w:hAnsi="Palatino Linotype" w:cs="Palatino Linotype"/>
          <w:b/>
          <w:i/>
        </w:rPr>
        <w:t>Artículo 149.</w:t>
      </w:r>
      <w:r w:rsidRPr="005E384A">
        <w:rPr>
          <w:rFonts w:ascii="Palatino Linotype" w:eastAsia="Palatino Linotype" w:hAnsi="Palatino Linotype" w:cs="Palatino Linotype"/>
          <w:i/>
        </w:rPr>
        <w:t xml:space="preserve"> El </w:t>
      </w:r>
      <w:r w:rsidRPr="005E384A">
        <w:rPr>
          <w:rFonts w:ascii="Palatino Linotype" w:eastAsia="Palatino Linotype" w:hAnsi="Palatino Linotype" w:cs="Palatino Linotype"/>
          <w:b/>
          <w:i/>
        </w:rPr>
        <w:t>acuerdo que clasifique la información como confidencial</w:t>
      </w:r>
      <w:r w:rsidRPr="005E384A">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53A28B82" w14:textId="77777777" w:rsidR="00A21233" w:rsidRPr="005E384A" w:rsidRDefault="00A21233" w:rsidP="008F397F">
      <w:pPr>
        <w:spacing w:after="0" w:line="360" w:lineRule="auto"/>
        <w:ind w:right="51"/>
        <w:jc w:val="both"/>
        <w:rPr>
          <w:rFonts w:ascii="Palatino Linotype" w:eastAsia="Palatino Linotype" w:hAnsi="Palatino Linotype" w:cs="Palatino Linotype"/>
        </w:rPr>
      </w:pPr>
    </w:p>
    <w:p w14:paraId="1DCEE228" w14:textId="77777777" w:rsidR="00A21233" w:rsidRPr="005E384A" w:rsidRDefault="00A21233"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Es decir, el</w:t>
      </w:r>
      <w:r w:rsidRPr="005E384A">
        <w:rPr>
          <w:rFonts w:ascii="Palatino Linotype" w:eastAsia="Palatino Linotype" w:hAnsi="Palatino Linotype" w:cs="Palatino Linotype"/>
          <w:b/>
        </w:rPr>
        <w:t xml:space="preserve"> Sujeto Obligado</w:t>
      </w:r>
      <w:r w:rsidRPr="005E384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58BD93C" w14:textId="77777777" w:rsidR="00850B1C" w:rsidRPr="005E384A" w:rsidRDefault="00850B1C" w:rsidP="008F397F">
      <w:pPr>
        <w:spacing w:after="0" w:line="360" w:lineRule="auto"/>
        <w:ind w:right="51"/>
        <w:jc w:val="both"/>
        <w:rPr>
          <w:rFonts w:ascii="Palatino Linotype" w:eastAsia="Palatino Linotype" w:hAnsi="Palatino Linotype" w:cs="Palatino Linotype"/>
        </w:rPr>
      </w:pPr>
    </w:p>
    <w:p w14:paraId="792E5EAA" w14:textId="77777777" w:rsidR="00A21233" w:rsidRPr="005E384A" w:rsidRDefault="00A21233"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Cabe mencionar que el</w:t>
      </w:r>
      <w:r w:rsidRPr="005E384A">
        <w:rPr>
          <w:rFonts w:ascii="Palatino Linotype" w:eastAsia="Palatino Linotype" w:hAnsi="Palatino Linotype" w:cs="Palatino Linotype"/>
          <w:b/>
        </w:rPr>
        <w:t xml:space="preserve"> Sujeto Obligado </w:t>
      </w:r>
      <w:r w:rsidRPr="005E384A">
        <w:rPr>
          <w:rFonts w:ascii="Palatino Linotype" w:eastAsia="Palatino Linotype" w:hAnsi="Palatino Linotype" w:cs="Palatino Linotype"/>
        </w:rPr>
        <w:t>pretende clasificar como confidencial, el nombre, firma y domicilio para tal efecto, se debe establecer lo siguiente:</w:t>
      </w:r>
    </w:p>
    <w:p w14:paraId="72E3A528" w14:textId="77777777" w:rsidR="00850B1C" w:rsidRPr="005E384A" w:rsidRDefault="00850B1C" w:rsidP="008F397F">
      <w:pPr>
        <w:spacing w:after="0" w:line="360" w:lineRule="auto"/>
        <w:ind w:right="51"/>
        <w:jc w:val="both"/>
        <w:rPr>
          <w:rFonts w:ascii="Palatino Linotype" w:eastAsia="Palatino Linotype" w:hAnsi="Palatino Linotype" w:cs="Palatino Linotype"/>
        </w:rPr>
      </w:pPr>
    </w:p>
    <w:p w14:paraId="2E4070F3" w14:textId="77777777" w:rsidR="00A21233" w:rsidRPr="005E384A" w:rsidRDefault="00A21233" w:rsidP="008F397F">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Respecto del </w:t>
      </w:r>
      <w:r w:rsidRPr="005E384A">
        <w:rPr>
          <w:rFonts w:ascii="Palatino Linotype" w:eastAsia="Palatino Linotype" w:hAnsi="Palatino Linotype" w:cs="Palatino Linotype"/>
          <w:b/>
        </w:rPr>
        <w:t>nombre de las personas físicas</w:t>
      </w:r>
      <w:r w:rsidRPr="005E384A">
        <w:rPr>
          <w:rFonts w:ascii="Palatino Linotype" w:eastAsia="Palatino Linotype" w:hAnsi="Palatino Linotype" w:cs="Palatino Linotype"/>
        </w:rPr>
        <w:t xml:space="preserve"> o los </w:t>
      </w:r>
      <w:r w:rsidRPr="005E384A">
        <w:rPr>
          <w:rFonts w:ascii="Palatino Linotype" w:eastAsia="Palatino Linotype" w:hAnsi="Palatino Linotype" w:cs="Palatino Linotype"/>
          <w:b/>
        </w:rPr>
        <w:t>representantes legales de las personas morales</w:t>
      </w:r>
      <w:r w:rsidRPr="005E384A">
        <w:rPr>
          <w:rFonts w:ascii="Palatino Linotype" w:eastAsia="Palatino Linotype" w:hAnsi="Palatino Linotype" w:cs="Palatino Linotype"/>
        </w:rPr>
        <w:t xml:space="preserve">, </w:t>
      </w:r>
      <w:r w:rsidRPr="005E384A">
        <w:rPr>
          <w:rFonts w:ascii="Palatino Linotype" w:eastAsia="Palatino Linotype" w:hAnsi="Palatino Linotype" w:cs="Palatino Linotype"/>
          <w:b/>
        </w:rPr>
        <w:t>en su calidad de proveedores, contratistas o prestadores de servicios, y la firma y rúbrica de estos</w:t>
      </w:r>
      <w:r w:rsidRPr="005E384A">
        <w:rPr>
          <w:rFonts w:ascii="Palatino Linotype" w:eastAsia="Palatino Linotype" w:hAnsi="Palatino Linotype" w:cs="Palatino Linotype"/>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7939E727" w14:textId="77777777" w:rsidR="00A21233" w:rsidRPr="005E384A" w:rsidRDefault="00A21233" w:rsidP="008F397F">
      <w:pPr>
        <w:pBdr>
          <w:top w:val="nil"/>
          <w:left w:val="nil"/>
          <w:bottom w:val="nil"/>
          <w:right w:val="nil"/>
          <w:between w:val="nil"/>
        </w:pBdr>
        <w:spacing w:after="0" w:line="360" w:lineRule="auto"/>
        <w:ind w:right="50"/>
        <w:jc w:val="both"/>
        <w:rPr>
          <w:rFonts w:ascii="Palatino Linotype" w:hAnsi="Palatino Linotype"/>
        </w:rPr>
      </w:pPr>
    </w:p>
    <w:p w14:paraId="3D65C1F2" w14:textId="77777777" w:rsidR="00A21233" w:rsidRPr="005E384A" w:rsidRDefault="00A21233" w:rsidP="008F397F">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sidRPr="005E384A">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1B9F398B"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i/>
        </w:rPr>
        <w:t>“</w:t>
      </w:r>
      <w:r w:rsidRPr="005E384A">
        <w:rPr>
          <w:rFonts w:ascii="Palatino Linotype" w:eastAsia="Palatino Linotype" w:hAnsi="Palatino Linotype" w:cs="Palatino Linotype"/>
          <w:b/>
          <w:i/>
        </w:rPr>
        <w:t>Artículo 23.</w:t>
      </w:r>
      <w:r w:rsidRPr="005E384A">
        <w:rPr>
          <w:rFonts w:ascii="Palatino Linotype" w:eastAsia="Palatino Linotype" w:hAnsi="Palatino Linotype" w:cs="Palatino Linotype"/>
          <w:i/>
        </w:rPr>
        <w:t xml:space="preserve"> (…)</w:t>
      </w:r>
    </w:p>
    <w:p w14:paraId="466F509A"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7740C3F" w14:textId="77777777" w:rsidR="00A21233" w:rsidRPr="005E384A" w:rsidRDefault="00A21233" w:rsidP="008F397F">
      <w:pPr>
        <w:pBdr>
          <w:top w:val="nil"/>
          <w:left w:val="nil"/>
          <w:bottom w:val="nil"/>
          <w:right w:val="nil"/>
          <w:between w:val="nil"/>
        </w:pBdr>
        <w:spacing w:after="0" w:line="360" w:lineRule="auto"/>
        <w:ind w:left="851" w:right="902"/>
        <w:jc w:val="both"/>
        <w:rPr>
          <w:rFonts w:ascii="Palatino Linotype" w:eastAsia="Palatino Linotype" w:hAnsi="Palatino Linotype" w:cs="Palatino Linotype"/>
        </w:rPr>
      </w:pPr>
    </w:p>
    <w:p w14:paraId="7A06A0BA" w14:textId="77777777" w:rsidR="00A21233" w:rsidRPr="005E384A" w:rsidRDefault="00A21233" w:rsidP="008F397F">
      <w:pPr>
        <w:pBdr>
          <w:top w:val="nil"/>
          <w:left w:val="nil"/>
          <w:bottom w:val="nil"/>
          <w:right w:val="nil"/>
          <w:between w:val="nil"/>
        </w:pBd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Asimismo, resulta aplicable el contenido del criterio orientador 01/19 emitido por el entonces Instituto Nacional de Transparencia, Acceso a la Información, y Protección de Datos Personales, INAI, que lleva por rubro y texto los siguientes</w:t>
      </w:r>
    </w:p>
    <w:p w14:paraId="1EE9AFD0"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“Datos de identificación del representante o apoderado legal.</w:t>
      </w:r>
      <w:r w:rsidRPr="005E384A">
        <w:rPr>
          <w:rFonts w:ascii="Palatino Linotype" w:eastAsia="Palatino Linotype" w:hAnsi="Palatino Linotype" w:cs="Palatino Linotype"/>
          <w:i/>
        </w:rPr>
        <w:t xml:space="preserve"> </w:t>
      </w:r>
      <w:r w:rsidRPr="005E384A">
        <w:rPr>
          <w:rFonts w:ascii="Palatino Linotype" w:eastAsia="Palatino Linotype" w:hAnsi="Palatino Linotype" w:cs="Palatino Linotype"/>
          <w:b/>
          <w:i/>
        </w:rPr>
        <w:t xml:space="preserve">Naturaleza jurídica. El nombre, la </w:t>
      </w:r>
      <w:r w:rsidRPr="005E384A">
        <w:rPr>
          <w:rFonts w:ascii="Palatino Linotype" w:eastAsia="Palatino Linotype" w:hAnsi="Palatino Linotype" w:cs="Palatino Linotype"/>
          <w:b/>
          <w:i/>
          <w:u w:val="single"/>
        </w:rPr>
        <w:t>firma y la rúbrica</w:t>
      </w:r>
      <w:r w:rsidRPr="005E384A">
        <w:rPr>
          <w:rFonts w:ascii="Palatino Linotype" w:eastAsia="Palatino Linotype" w:hAnsi="Palatino Linotype" w:cs="Palatino Linotype"/>
          <w:i/>
        </w:rPr>
        <w:t xml:space="preserve"> de una persona física, que actúe como representante o apoderado legal de un tercero que haya celebrado un acto jurídico, con algún sujeto obligado, </w:t>
      </w:r>
      <w:r w:rsidRPr="005E384A">
        <w:rPr>
          <w:rFonts w:ascii="Palatino Linotype" w:eastAsia="Palatino Linotype" w:hAnsi="Palatino Linotype" w:cs="Palatino Linotype"/>
          <w:b/>
          <w:i/>
          <w:u w:val="single"/>
        </w:rPr>
        <w:t>es información pública</w:t>
      </w:r>
      <w:r w:rsidRPr="005E384A">
        <w:rPr>
          <w:rFonts w:ascii="Palatino Linotype" w:eastAsia="Palatino Linotype" w:hAnsi="Palatino Linotype" w:cs="Palatino Linotype"/>
          <w:b/>
          <w:i/>
        </w:rPr>
        <w:t>, en razón de que tales datos fueron proporcionados con el objeto de expresar el consentimiento obligacional del tercero y otorgar validez a dicho instrumento jurídico</w:t>
      </w:r>
      <w:r w:rsidRPr="005E384A">
        <w:rPr>
          <w:rFonts w:ascii="Palatino Linotype" w:eastAsia="Palatino Linotype" w:hAnsi="Palatino Linotype" w:cs="Palatino Linotype"/>
          <w:i/>
        </w:rPr>
        <w:t>.”</w:t>
      </w:r>
    </w:p>
    <w:p w14:paraId="060A7CD5" w14:textId="77777777" w:rsidR="00A21233" w:rsidRPr="005E384A" w:rsidRDefault="00A21233" w:rsidP="008F397F">
      <w:pPr>
        <w:spacing w:after="0" w:line="360" w:lineRule="auto"/>
        <w:jc w:val="both"/>
        <w:rPr>
          <w:rFonts w:ascii="Palatino Linotype" w:eastAsia="Palatino Linotype" w:hAnsi="Palatino Linotype" w:cs="Palatino Linotype"/>
        </w:rPr>
      </w:pPr>
    </w:p>
    <w:p w14:paraId="5B63A8AE" w14:textId="77777777" w:rsidR="00A21233" w:rsidRPr="005E384A" w:rsidRDefault="00A21233" w:rsidP="008F397F">
      <w:pPr>
        <w:spacing w:after="0" w:line="360" w:lineRule="auto"/>
        <w:ind w:right="50"/>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Sobre el </w:t>
      </w:r>
      <w:r w:rsidRPr="005E384A">
        <w:rPr>
          <w:rFonts w:ascii="Palatino Linotype" w:eastAsia="Palatino Linotype" w:hAnsi="Palatino Linotype" w:cs="Palatino Linotype"/>
          <w:b/>
        </w:rPr>
        <w:t>RFC</w:t>
      </w:r>
      <w:r w:rsidRPr="005E384A">
        <w:rPr>
          <w:rFonts w:ascii="Palatino Linotype" w:eastAsia="Palatino Linotype" w:hAnsi="Palatino Linotype" w:cs="Palatino Linotype"/>
        </w:rPr>
        <w:t>,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94B08FC" w14:textId="77777777" w:rsidR="00A21233" w:rsidRPr="005E384A" w:rsidRDefault="00A21233" w:rsidP="008F397F">
      <w:pPr>
        <w:spacing w:after="0" w:line="360" w:lineRule="auto"/>
        <w:ind w:right="50"/>
        <w:jc w:val="both"/>
        <w:rPr>
          <w:rFonts w:ascii="Palatino Linotype" w:eastAsia="Palatino Linotype" w:hAnsi="Palatino Linotype" w:cs="Palatino Linotype"/>
        </w:rPr>
      </w:pPr>
    </w:p>
    <w:p w14:paraId="6EA462FE" w14:textId="77777777" w:rsidR="00A21233" w:rsidRPr="005E384A" w:rsidRDefault="00A21233" w:rsidP="008F397F">
      <w:pPr>
        <w:spacing w:after="0" w:line="360" w:lineRule="auto"/>
        <w:ind w:right="50"/>
        <w:jc w:val="both"/>
        <w:rPr>
          <w:rFonts w:ascii="Palatino Linotype" w:eastAsia="Palatino Linotype" w:hAnsi="Palatino Linotype" w:cs="Palatino Linotype"/>
        </w:rPr>
      </w:pPr>
      <w:r w:rsidRPr="005E384A">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3769400" w14:textId="77777777" w:rsidR="00A21233" w:rsidRPr="005E384A" w:rsidRDefault="00A21233" w:rsidP="008F397F">
      <w:pPr>
        <w:spacing w:after="0" w:line="360" w:lineRule="auto"/>
        <w:ind w:right="50"/>
        <w:jc w:val="both"/>
        <w:rPr>
          <w:rFonts w:ascii="Palatino Linotype" w:eastAsia="Palatino Linotype" w:hAnsi="Palatino Linotype" w:cs="Palatino Linotype"/>
        </w:rPr>
      </w:pPr>
    </w:p>
    <w:p w14:paraId="671882DD" w14:textId="77777777" w:rsidR="00A21233" w:rsidRPr="005E384A" w:rsidRDefault="00A21233" w:rsidP="008F397F">
      <w:pPr>
        <w:spacing w:after="0" w:line="360" w:lineRule="auto"/>
        <w:ind w:right="50"/>
        <w:jc w:val="both"/>
        <w:rPr>
          <w:rFonts w:ascii="Palatino Linotype" w:eastAsia="Palatino Linotype" w:hAnsi="Palatino Linotype" w:cs="Palatino Linotype"/>
        </w:rPr>
      </w:pPr>
      <w:r w:rsidRPr="005E384A">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32614156" w14:textId="77777777" w:rsidR="00A21233" w:rsidRPr="005E384A" w:rsidRDefault="00A21233" w:rsidP="008F397F">
      <w:pPr>
        <w:spacing w:after="0" w:line="360" w:lineRule="auto"/>
        <w:jc w:val="both"/>
        <w:rPr>
          <w:rFonts w:ascii="Palatino Linotype" w:eastAsia="Palatino Linotype" w:hAnsi="Palatino Linotype" w:cs="Palatino Linotype"/>
        </w:rPr>
      </w:pPr>
    </w:p>
    <w:p w14:paraId="58144D0B" w14:textId="77777777" w:rsidR="00A21233" w:rsidRPr="005E384A" w:rsidRDefault="00A21233"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1DDC7FCE" w14:textId="77777777" w:rsidR="00A21233" w:rsidRPr="005E384A" w:rsidRDefault="00A21233" w:rsidP="008F397F">
      <w:pPr>
        <w:spacing w:after="0" w:line="360" w:lineRule="auto"/>
        <w:ind w:right="50"/>
        <w:jc w:val="both"/>
        <w:rPr>
          <w:rFonts w:ascii="Palatino Linotype" w:eastAsia="Palatino Linotype" w:hAnsi="Palatino Linotype" w:cs="Palatino Linotype"/>
        </w:rPr>
      </w:pPr>
    </w:p>
    <w:p w14:paraId="2F1FCF63" w14:textId="77777777" w:rsidR="00A21233" w:rsidRPr="005E384A" w:rsidRDefault="00A21233" w:rsidP="008F397F">
      <w:pPr>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263E2BA" w14:textId="77777777" w:rsidR="00A21233" w:rsidRPr="005E384A" w:rsidRDefault="00A21233" w:rsidP="008F397F">
      <w:pPr>
        <w:spacing w:after="0" w:line="360" w:lineRule="auto"/>
        <w:ind w:right="51"/>
        <w:jc w:val="both"/>
        <w:rPr>
          <w:rFonts w:ascii="Palatino Linotype" w:eastAsia="Palatino Linotype" w:hAnsi="Palatino Linotype" w:cs="Palatino Linotype"/>
        </w:rPr>
      </w:pPr>
    </w:p>
    <w:p w14:paraId="7CFDEAA2" w14:textId="77777777" w:rsidR="00A21233" w:rsidRPr="005E384A" w:rsidRDefault="00A21233" w:rsidP="008F397F">
      <w:pPr>
        <w:spacing w:after="0" w:line="360" w:lineRule="auto"/>
        <w:ind w:right="50"/>
        <w:jc w:val="both"/>
        <w:rPr>
          <w:rFonts w:ascii="Palatino Linotype" w:eastAsia="Palatino Linotype" w:hAnsi="Palatino Linotype" w:cs="Palatino Linotype"/>
        </w:rPr>
      </w:pPr>
      <w:r w:rsidRPr="005E384A">
        <w:rPr>
          <w:rFonts w:ascii="Palatino Linotype" w:eastAsia="Palatino Linotype" w:hAnsi="Palatino Linotype" w:cs="Palatino Linotype"/>
        </w:rPr>
        <w:t>Lo anterior encuentra sustento en el criterio orientador 10/17 emitido por el entonces Instituto Nacional de Transparencia y Acceso a la Información Pública del Estado de México y Municipios, que a la letra dicen:</w:t>
      </w:r>
    </w:p>
    <w:p w14:paraId="22FA94ED" w14:textId="77777777" w:rsidR="00850B1C" w:rsidRPr="005E384A" w:rsidRDefault="00850B1C" w:rsidP="008F397F">
      <w:pPr>
        <w:spacing w:after="0" w:line="276" w:lineRule="auto"/>
        <w:ind w:left="851" w:right="616"/>
        <w:jc w:val="both"/>
        <w:rPr>
          <w:rFonts w:ascii="Palatino Linotype" w:eastAsia="Palatino Linotype" w:hAnsi="Palatino Linotype" w:cs="Palatino Linotype"/>
          <w:b/>
          <w:i/>
        </w:rPr>
      </w:pPr>
    </w:p>
    <w:p w14:paraId="2FD2295E" w14:textId="2243ED7D"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“Cuentas bancarias y/o CLABE interbancaria de personas físicas y morales privadas.</w:t>
      </w:r>
      <w:r w:rsidRPr="005E384A">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C89CD45" w14:textId="77777777" w:rsidR="00A21233" w:rsidRPr="005E384A" w:rsidRDefault="00A21233" w:rsidP="008F397F">
      <w:pPr>
        <w:spacing w:after="0"/>
        <w:ind w:left="851" w:right="899"/>
        <w:jc w:val="both"/>
        <w:rPr>
          <w:rFonts w:ascii="Palatino Linotype" w:eastAsia="Palatino Linotype" w:hAnsi="Palatino Linotype" w:cs="Palatino Linotype"/>
        </w:rPr>
      </w:pPr>
    </w:p>
    <w:p w14:paraId="3D94ACE7" w14:textId="77777777" w:rsidR="00A21233" w:rsidRPr="005E384A" w:rsidRDefault="00A21233" w:rsidP="008F397F">
      <w:pPr>
        <w:spacing w:after="0" w:line="360" w:lineRule="auto"/>
        <w:ind w:right="50"/>
        <w:jc w:val="both"/>
        <w:rPr>
          <w:rFonts w:ascii="Palatino Linotype" w:eastAsia="Palatino Linotype" w:hAnsi="Palatino Linotype" w:cs="Palatino Linotype"/>
        </w:rPr>
      </w:pPr>
      <w:r w:rsidRPr="005E384A">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orientador 11/17, emitido por el entonces Instituto Nacional de Transparencia y Acceso a la Información Pública del Estado de México y Municipios, el cual para mayor referencia se inserta a continuación:</w:t>
      </w:r>
    </w:p>
    <w:p w14:paraId="0814CE15" w14:textId="77777777" w:rsidR="00850B1C" w:rsidRPr="005E384A" w:rsidRDefault="00850B1C" w:rsidP="008F397F">
      <w:pPr>
        <w:spacing w:after="0" w:line="276" w:lineRule="auto"/>
        <w:ind w:left="851" w:right="616"/>
        <w:jc w:val="both"/>
        <w:rPr>
          <w:rFonts w:ascii="Palatino Linotype" w:eastAsia="Palatino Linotype" w:hAnsi="Palatino Linotype" w:cs="Palatino Linotype"/>
          <w:i/>
        </w:rPr>
      </w:pPr>
    </w:p>
    <w:p w14:paraId="7816C7A7" w14:textId="02300AA3" w:rsidR="00A21233" w:rsidRPr="005E384A" w:rsidRDefault="00A21233" w:rsidP="008F397F">
      <w:pP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w:t>
      </w:r>
      <w:r w:rsidRPr="005E384A">
        <w:rPr>
          <w:rFonts w:ascii="Palatino Linotype" w:eastAsia="Palatino Linotype" w:hAnsi="Palatino Linotype" w:cs="Palatino Linotype"/>
          <w:b/>
          <w:i/>
        </w:rPr>
        <w:t>Cuentas bancarias y/o CLABE interbancaria de sujetos obligados que reciben y/o transfieren recursos públicos, son información pública.</w:t>
      </w:r>
      <w:r w:rsidRPr="005E384A">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1CF6553F" w14:textId="77777777" w:rsidR="00A21233" w:rsidRPr="005E384A" w:rsidRDefault="00A21233" w:rsidP="008F397F">
      <w:pPr>
        <w:spacing w:after="0" w:line="360" w:lineRule="auto"/>
        <w:ind w:left="851" w:right="1134"/>
        <w:jc w:val="both"/>
        <w:rPr>
          <w:rFonts w:ascii="Palatino Linotype" w:eastAsia="Palatino Linotype" w:hAnsi="Palatino Linotype" w:cs="Palatino Linotype"/>
        </w:rPr>
      </w:pPr>
    </w:p>
    <w:p w14:paraId="313103DD" w14:textId="77777777" w:rsidR="00A21233" w:rsidRPr="005E384A" w:rsidRDefault="00A21233"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Al respecto, se destaca que la versión pública que elabore el</w:t>
      </w:r>
      <w:r w:rsidRPr="005E384A">
        <w:rPr>
          <w:rFonts w:ascii="Palatino Linotype" w:eastAsia="Palatino Linotype" w:hAnsi="Palatino Linotype" w:cs="Palatino Linotype"/>
          <w:b/>
        </w:rPr>
        <w:t xml:space="preserve"> Sujeto Obligado</w:t>
      </w:r>
      <w:r w:rsidRPr="005E384A">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5E384A">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5E384A">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2BC0D39" w14:textId="77777777" w:rsidR="00850B1C" w:rsidRPr="005E384A" w:rsidRDefault="00850B1C"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b/>
          <w:i/>
        </w:rPr>
      </w:pPr>
    </w:p>
    <w:p w14:paraId="5A2A2614" w14:textId="2132BE52"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1E03BA5D"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i/>
        </w:rPr>
        <w:t>“</w:t>
      </w:r>
      <w:proofErr w:type="gramStart"/>
      <w:r w:rsidRPr="005E384A">
        <w:rPr>
          <w:rFonts w:ascii="Palatino Linotype" w:eastAsia="Palatino Linotype" w:hAnsi="Palatino Linotype" w:cs="Palatino Linotype"/>
          <w:b/>
          <w:i/>
        </w:rPr>
        <w:t>Segundo.-</w:t>
      </w:r>
      <w:proofErr w:type="gramEnd"/>
      <w:r w:rsidRPr="005E384A">
        <w:rPr>
          <w:rFonts w:ascii="Palatino Linotype" w:eastAsia="Palatino Linotype" w:hAnsi="Palatino Linotype" w:cs="Palatino Linotype"/>
          <w:i/>
        </w:rPr>
        <w:t xml:space="preserve"> Para efectos de los presentes Lineamientos Generales, se entenderá por:</w:t>
      </w:r>
    </w:p>
    <w:p w14:paraId="1011473F"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XVIII.</w:t>
      </w:r>
      <w:r w:rsidRPr="005E384A">
        <w:rPr>
          <w:rFonts w:ascii="Palatino Linotype" w:eastAsia="Palatino Linotype" w:hAnsi="Palatino Linotype" w:cs="Palatino Linotype"/>
          <w:i/>
        </w:rPr>
        <w:t xml:space="preserve"> </w:t>
      </w:r>
      <w:r w:rsidRPr="005E384A">
        <w:rPr>
          <w:rFonts w:ascii="Palatino Linotype" w:eastAsia="Palatino Linotype" w:hAnsi="Palatino Linotype" w:cs="Palatino Linotype"/>
          <w:b/>
          <w:i/>
        </w:rPr>
        <w:t>Versión pública:</w:t>
      </w:r>
      <w:r w:rsidRPr="005E384A">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5E384A">
        <w:rPr>
          <w:rFonts w:ascii="Palatino Linotype" w:eastAsia="Palatino Linotype" w:hAnsi="Palatino Linotype" w:cs="Palatino Linotype"/>
          <w:b/>
          <w:i/>
          <w:u w:val="single"/>
        </w:rPr>
        <w:t>fundando y motivando la</w:t>
      </w:r>
      <w:r w:rsidRPr="005E384A">
        <w:rPr>
          <w:rFonts w:ascii="Palatino Linotype" w:eastAsia="Palatino Linotype" w:hAnsi="Palatino Linotype" w:cs="Palatino Linotype"/>
          <w:i/>
        </w:rPr>
        <w:t xml:space="preserve"> reserva o </w:t>
      </w:r>
      <w:r w:rsidRPr="005E384A">
        <w:rPr>
          <w:rFonts w:ascii="Palatino Linotype" w:eastAsia="Palatino Linotype" w:hAnsi="Palatino Linotype" w:cs="Palatino Linotype"/>
          <w:b/>
          <w:i/>
          <w:u w:val="single"/>
        </w:rPr>
        <w:t>confidencialidad</w:t>
      </w:r>
      <w:r w:rsidRPr="005E384A">
        <w:rPr>
          <w:rFonts w:ascii="Palatino Linotype" w:eastAsia="Palatino Linotype" w:hAnsi="Palatino Linotype" w:cs="Palatino Linotype"/>
          <w:i/>
        </w:rPr>
        <w:t>, a través de la resolución que para tal efecto emita el Comité de Transparencia.</w:t>
      </w:r>
    </w:p>
    <w:p w14:paraId="01E6FDFA"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Cuarto.</w:t>
      </w:r>
      <w:r w:rsidRPr="005E384A">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AA1B3E"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39E3CE93"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Quinto.</w:t>
      </w:r>
      <w:r w:rsidRPr="005E384A">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378BEF5"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w:t>
      </w:r>
    </w:p>
    <w:p w14:paraId="7A42A9DF"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Séptimo.</w:t>
      </w:r>
      <w:r w:rsidRPr="005E384A">
        <w:rPr>
          <w:rFonts w:ascii="Palatino Linotype" w:eastAsia="Palatino Linotype" w:hAnsi="Palatino Linotype" w:cs="Palatino Linotype"/>
          <w:i/>
        </w:rPr>
        <w:t xml:space="preserve"> La clasificación de la información se llevará a cabo en el momento en que:</w:t>
      </w:r>
    </w:p>
    <w:p w14:paraId="6A7BCD5D"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I.</w:t>
      </w:r>
      <w:r w:rsidRPr="005E384A">
        <w:rPr>
          <w:rFonts w:ascii="Palatino Linotype" w:eastAsia="Palatino Linotype" w:hAnsi="Palatino Linotype" w:cs="Palatino Linotype"/>
          <w:i/>
        </w:rPr>
        <w:t xml:space="preserve"> Se reciba una solicitud de acceso a la información;</w:t>
      </w:r>
    </w:p>
    <w:p w14:paraId="2A8264A5"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II.</w:t>
      </w:r>
      <w:r w:rsidRPr="005E384A">
        <w:rPr>
          <w:rFonts w:ascii="Palatino Linotype" w:eastAsia="Palatino Linotype" w:hAnsi="Palatino Linotype" w:cs="Palatino Linotype"/>
          <w:i/>
        </w:rPr>
        <w:t xml:space="preserve"> </w:t>
      </w:r>
      <w:proofErr w:type="gramStart"/>
      <w:r w:rsidRPr="005E384A">
        <w:rPr>
          <w:rFonts w:ascii="Palatino Linotype" w:eastAsia="Palatino Linotype" w:hAnsi="Palatino Linotype" w:cs="Palatino Linotype"/>
          <w:i/>
        </w:rPr>
        <w:t>Se  determine</w:t>
      </w:r>
      <w:proofErr w:type="gramEnd"/>
      <w:r w:rsidRPr="005E384A">
        <w:rPr>
          <w:rFonts w:ascii="Palatino Linotype" w:eastAsia="Palatino Linotype" w:hAnsi="Palatino Linotype" w:cs="Palatino Linotype"/>
          <w:i/>
        </w:rPr>
        <w:t xml:space="preserve"> mediante resolución del Comité de Transparencia, el órgano garante </w:t>
      </w:r>
    </w:p>
    <w:p w14:paraId="675BCB15"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i/>
        </w:rPr>
        <w:t>competente, o en cumplimiento a una sentencia del Poder Judicial; o</w:t>
      </w:r>
    </w:p>
    <w:p w14:paraId="478AC6DC"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III.</w:t>
      </w:r>
      <w:r w:rsidRPr="005E384A">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31FBC4C8"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22B904D9"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Octavo.</w:t>
      </w:r>
      <w:r w:rsidRPr="005E384A">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EFBCAA8"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0C9A4FFF"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6FBAF9F"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Noveno.</w:t>
      </w:r>
      <w:r w:rsidRPr="005E384A">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8D3343"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Décimo.</w:t>
      </w:r>
      <w:r w:rsidRPr="005E384A">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3F47CA3"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655E573F"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Décimo primero.</w:t>
      </w:r>
      <w:r w:rsidRPr="005E384A">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F460A83"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i/>
        </w:rPr>
        <w:t>[…]</w:t>
      </w:r>
    </w:p>
    <w:p w14:paraId="6D0E42BE" w14:textId="77777777" w:rsidR="00A21233" w:rsidRPr="005E384A" w:rsidRDefault="00A21233" w:rsidP="008F397F">
      <w:pPr>
        <w:pBdr>
          <w:top w:val="nil"/>
          <w:left w:val="nil"/>
          <w:bottom w:val="nil"/>
          <w:right w:val="nil"/>
          <w:between w:val="nil"/>
        </w:pBdr>
        <w:spacing w:after="0" w:line="276" w:lineRule="auto"/>
        <w:ind w:left="851" w:right="616"/>
        <w:jc w:val="center"/>
        <w:rPr>
          <w:rFonts w:ascii="Palatino Linotype" w:hAnsi="Palatino Linotype"/>
        </w:rPr>
      </w:pPr>
      <w:r w:rsidRPr="005E384A">
        <w:rPr>
          <w:rFonts w:ascii="Palatino Linotype" w:eastAsia="Palatino Linotype" w:hAnsi="Palatino Linotype" w:cs="Palatino Linotype"/>
          <w:b/>
          <w:i/>
        </w:rPr>
        <w:t>CAPÍTULO VIII</w:t>
      </w:r>
    </w:p>
    <w:p w14:paraId="5723564D" w14:textId="77777777" w:rsidR="00A21233" w:rsidRPr="005E384A" w:rsidRDefault="00A21233" w:rsidP="008F397F">
      <w:pPr>
        <w:pBdr>
          <w:top w:val="nil"/>
          <w:left w:val="nil"/>
          <w:bottom w:val="nil"/>
          <w:right w:val="nil"/>
          <w:between w:val="nil"/>
        </w:pBdr>
        <w:spacing w:after="0" w:line="276" w:lineRule="auto"/>
        <w:ind w:left="851" w:right="616"/>
        <w:jc w:val="center"/>
        <w:rPr>
          <w:rFonts w:ascii="Palatino Linotype" w:eastAsia="Palatino Linotype" w:hAnsi="Palatino Linotype" w:cs="Palatino Linotype"/>
          <w:b/>
          <w:i/>
        </w:rPr>
      </w:pPr>
      <w:r w:rsidRPr="005E384A">
        <w:rPr>
          <w:rFonts w:ascii="Palatino Linotype" w:eastAsia="Palatino Linotype" w:hAnsi="Palatino Linotype" w:cs="Palatino Linotype"/>
          <w:b/>
          <w:i/>
        </w:rPr>
        <w:t>DE LOS ELEMENTOS PARA LA CLASIFICACIÓN</w:t>
      </w:r>
    </w:p>
    <w:p w14:paraId="01B2BBBE"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Quincuagésimo</w:t>
      </w:r>
      <w:r w:rsidRPr="005E384A">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0D90D7D"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Quincuagésimo primero</w:t>
      </w:r>
      <w:r w:rsidRPr="005E384A">
        <w:rPr>
          <w:rFonts w:ascii="Palatino Linotype" w:eastAsia="Palatino Linotype" w:hAnsi="Palatino Linotype" w:cs="Palatino Linotype"/>
          <w:i/>
        </w:rPr>
        <w:t>. Toda acta del Comité de Transparencia deberá contener:</w:t>
      </w:r>
    </w:p>
    <w:p w14:paraId="61E7475B"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I. El número de sesión y fecha; </w:t>
      </w:r>
    </w:p>
    <w:p w14:paraId="00A961D4"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II. El nombre del área que solicitó la clasificación de información;</w:t>
      </w:r>
    </w:p>
    <w:p w14:paraId="7D1AA77A"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III. La fundamentación legal y motivación correspondiente;</w:t>
      </w:r>
    </w:p>
    <w:p w14:paraId="0297ECA2"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IV. La resolución o resoluciones aprobadas; y</w:t>
      </w:r>
    </w:p>
    <w:p w14:paraId="195DC4DE"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V. La rúbrica o firma digital de cada integrante del Comité de Transparencia. </w:t>
      </w:r>
    </w:p>
    <w:p w14:paraId="3D562D1A"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2E0D0E9F"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 Los motivos y razonamientos que sustenten la confirmación o modificación de la prueba de daño;</w:t>
      </w:r>
    </w:p>
    <w:p w14:paraId="45F6AAE0"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II. Descripción de las partes o secciones reservadas, en caso de clasificación parcial;</w:t>
      </w:r>
    </w:p>
    <w:p w14:paraId="2306274C"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III. El periodo por el que mantendrá su clasificación y fecha de expiración; y</w:t>
      </w:r>
    </w:p>
    <w:p w14:paraId="3E1E52DF"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IV. El nombre del titular y área encargada de realizar la versión pública del documento, en su caso.</w:t>
      </w:r>
    </w:p>
    <w:p w14:paraId="2C5DFAB2"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2C6755A8"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134DE374"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b/>
          <w:i/>
        </w:rPr>
        <w:t>Quincuagésimo segundo</w:t>
      </w:r>
      <w:r w:rsidRPr="005E384A">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5E384A">
        <w:rPr>
          <w:rFonts w:ascii="Palatino Linotype" w:eastAsia="Palatino Linotype" w:hAnsi="Palatino Linotype" w:cs="Palatino Linotype"/>
          <w:i/>
        </w:rPr>
        <w:t>sobreposición</w:t>
      </w:r>
      <w:proofErr w:type="spellEnd"/>
      <w:r w:rsidRPr="005E384A">
        <w:rPr>
          <w:rFonts w:ascii="Palatino Linotype" w:eastAsia="Palatino Linotype" w:hAnsi="Palatino Linotype" w:cs="Palatino Linotype"/>
          <w:i/>
        </w:rPr>
        <w:t xml:space="preserve"> de contenido distinto al autorizado por el Comité.</w:t>
      </w:r>
    </w:p>
    <w:p w14:paraId="2E1B8F51"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7255D669"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 Fijar la fecha en que se elaboró la versión pública y la fecha en la cual el Comité de Transparencia confirmó dicha versión;</w:t>
      </w:r>
    </w:p>
    <w:p w14:paraId="620F7EFE"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0787B210"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III. Señalar las personas o instancias autorizadas a acceder a la información clasificada.</w:t>
      </w:r>
    </w:p>
    <w:p w14:paraId="7BC6D6D7"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162CFDCE"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b/>
          <w:i/>
        </w:rPr>
        <w:t>…</w:t>
      </w:r>
    </w:p>
    <w:p w14:paraId="57117983"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46F80D6" w14:textId="77777777" w:rsidR="00A21233" w:rsidRPr="005E384A" w:rsidRDefault="00A21233" w:rsidP="008F397F">
      <w:pPr>
        <w:pBdr>
          <w:top w:val="nil"/>
          <w:left w:val="nil"/>
          <w:bottom w:val="nil"/>
          <w:right w:val="nil"/>
          <w:between w:val="nil"/>
        </w:pBdr>
        <w:spacing w:after="0" w:line="276" w:lineRule="auto"/>
        <w:ind w:left="851" w:right="616"/>
        <w:jc w:val="both"/>
        <w:rPr>
          <w:rFonts w:ascii="Palatino Linotype" w:hAnsi="Palatino Linotype"/>
        </w:rPr>
      </w:pPr>
      <w:r w:rsidRPr="005E384A">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5E384A">
        <w:rPr>
          <w:rFonts w:ascii="Palatino Linotype" w:eastAsia="Palatino Linotype" w:hAnsi="Palatino Linotype" w:cs="Palatino Linotype"/>
          <w:i/>
        </w:rPr>
        <w:t>testado</w:t>
      </w:r>
      <w:proofErr w:type="spellEnd"/>
      <w:r w:rsidRPr="005E384A">
        <w:rPr>
          <w:rFonts w:ascii="Palatino Linotype" w:eastAsia="Palatino Linotype" w:hAnsi="Palatino Linotype" w:cs="Palatino Linotype"/>
          <w:i/>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54AE814F" w14:textId="77777777" w:rsidR="00A21233" w:rsidRPr="005E384A" w:rsidRDefault="00A21233" w:rsidP="008F397F">
      <w:pPr>
        <w:spacing w:after="0"/>
        <w:jc w:val="both"/>
        <w:rPr>
          <w:rFonts w:ascii="Palatino Linotype" w:eastAsia="Palatino Linotype" w:hAnsi="Palatino Linotype" w:cs="Palatino Linotype"/>
        </w:rPr>
      </w:pPr>
    </w:p>
    <w:p w14:paraId="45A39F4C" w14:textId="77777777" w:rsidR="00A21233" w:rsidRPr="005E384A" w:rsidRDefault="00A21233"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122FA28" w14:textId="77777777" w:rsidR="00A21233" w:rsidRPr="005E384A" w:rsidRDefault="00A21233" w:rsidP="008F397F">
      <w:pPr>
        <w:spacing w:after="0" w:line="360" w:lineRule="auto"/>
        <w:jc w:val="both"/>
        <w:rPr>
          <w:rFonts w:ascii="Palatino Linotype" w:eastAsia="Palatino Linotype" w:hAnsi="Palatino Linotype" w:cs="Palatino Linotype"/>
        </w:rPr>
      </w:pPr>
    </w:p>
    <w:p w14:paraId="25E39851" w14:textId="77777777" w:rsidR="00A21233" w:rsidRPr="005E384A" w:rsidRDefault="00A21233" w:rsidP="008F397F">
      <w:pPr>
        <w:shd w:val="clear" w:color="auto" w:fill="FFFFFF"/>
        <w:spacing w:after="0" w:line="360" w:lineRule="auto"/>
        <w:ind w:right="51"/>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5E384A">
        <w:rPr>
          <w:rFonts w:ascii="Palatino Linotype" w:eastAsia="Palatino Linotype" w:hAnsi="Palatino Linotype" w:cs="Palatino Linotype"/>
          <w:b/>
        </w:rPr>
        <w:t>Recurrente</w:t>
      </w:r>
      <w:r w:rsidRPr="005E384A">
        <w:rPr>
          <w:rFonts w:ascii="Palatino Linotype" w:eastAsia="Palatino Linotype" w:hAnsi="Palatino Linotype" w:cs="Palatino Linotype"/>
        </w:rPr>
        <w:t>.</w:t>
      </w:r>
    </w:p>
    <w:p w14:paraId="0284F8D1" w14:textId="77777777" w:rsidR="008F397F" w:rsidRPr="005E384A" w:rsidRDefault="008F397F" w:rsidP="008F397F">
      <w:pPr>
        <w:shd w:val="clear" w:color="auto" w:fill="FFFFFF"/>
        <w:spacing w:after="0" w:line="360" w:lineRule="auto"/>
        <w:ind w:right="51"/>
        <w:jc w:val="both"/>
        <w:rPr>
          <w:rFonts w:ascii="Palatino Linotype" w:eastAsia="Palatino Linotype" w:hAnsi="Palatino Linotype" w:cs="Palatino Linotype"/>
        </w:rPr>
      </w:pPr>
    </w:p>
    <w:p w14:paraId="6D23D2E3" w14:textId="2D3D6DCA" w:rsidR="00DD6BAD" w:rsidRPr="005E384A" w:rsidRDefault="00A86999"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rPr>
        <w:t xml:space="preserve">Así, con fundamento en lo prescrito en los artículos 5 párrafos </w:t>
      </w:r>
      <w:r w:rsidR="00A21233" w:rsidRPr="005E384A">
        <w:rPr>
          <w:rFonts w:ascii="Palatino Linotype" w:eastAsia="Palatino Linotype" w:hAnsi="Palatino Linotype" w:cs="Palatino Linotype"/>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5E384A">
        <w:rPr>
          <w:rFonts w:ascii="Palatino Linotype" w:eastAsia="Palatino Linotype" w:hAnsi="Palatino Linotype" w:cs="Palatino Linotype"/>
        </w:rPr>
        <w:t>; 2, fracción II; 29, 36 fracciones I y II; 176, 178, 181, 185, fracción I, 186 y 188 de la Ley de Transparencia y Acceso a la Información Pública del Estado de México y Municipios, este Pleno</w:t>
      </w:r>
      <w:r w:rsidR="008F397F" w:rsidRPr="005E384A">
        <w:rPr>
          <w:rFonts w:ascii="Palatino Linotype" w:eastAsia="Palatino Linotype" w:hAnsi="Palatino Linotype" w:cs="Palatino Linotype"/>
        </w:rPr>
        <w:t xml:space="preserve">: </w:t>
      </w:r>
    </w:p>
    <w:p w14:paraId="28A99AED" w14:textId="77777777" w:rsidR="008F397F" w:rsidRPr="005E384A" w:rsidRDefault="008F397F" w:rsidP="008F397F">
      <w:pPr>
        <w:spacing w:after="0" w:line="360" w:lineRule="auto"/>
        <w:jc w:val="both"/>
        <w:rPr>
          <w:rFonts w:ascii="Palatino Linotype" w:eastAsia="Palatino Linotype" w:hAnsi="Palatino Linotype" w:cs="Palatino Linotype"/>
        </w:rPr>
      </w:pPr>
    </w:p>
    <w:p w14:paraId="125E3678" w14:textId="77777777" w:rsidR="00DD6BAD" w:rsidRPr="005E384A" w:rsidRDefault="00A86999" w:rsidP="008F397F">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5E384A">
        <w:rPr>
          <w:rFonts w:ascii="Palatino Linotype" w:eastAsia="Palatino Linotype" w:hAnsi="Palatino Linotype" w:cs="Palatino Linotype"/>
          <w:b/>
        </w:rPr>
        <w:t>III. R E S U E L V E:</w:t>
      </w:r>
    </w:p>
    <w:p w14:paraId="435C5191" w14:textId="77777777" w:rsidR="00DD6BAD" w:rsidRPr="005E384A" w:rsidRDefault="00DD6BAD" w:rsidP="008F397F">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47B1F574" w14:textId="0760057A" w:rsidR="00DD6BAD" w:rsidRPr="005E384A" w:rsidRDefault="00A21233" w:rsidP="008F397F">
      <w:pPr>
        <w:spacing w:after="0" w:line="360" w:lineRule="auto"/>
        <w:ind w:right="49"/>
        <w:jc w:val="both"/>
        <w:rPr>
          <w:rFonts w:ascii="Palatino Linotype" w:eastAsia="Palatino Linotype" w:hAnsi="Palatino Linotype" w:cs="Palatino Linotype"/>
        </w:rPr>
      </w:pPr>
      <w:bookmarkStart w:id="3" w:name="_heading=h.3dy6vkm" w:colFirst="0" w:colLast="0"/>
      <w:bookmarkEnd w:id="3"/>
      <w:r w:rsidRPr="005E384A">
        <w:rPr>
          <w:rFonts w:ascii="Palatino Linotype" w:eastAsia="Palatino Linotype" w:hAnsi="Palatino Linotype" w:cs="Palatino Linotype"/>
          <w:b/>
        </w:rPr>
        <w:t>Primero</w:t>
      </w:r>
      <w:r w:rsidR="00A86999" w:rsidRPr="005E384A">
        <w:rPr>
          <w:rFonts w:ascii="Palatino Linotype" w:eastAsia="Palatino Linotype" w:hAnsi="Palatino Linotype" w:cs="Palatino Linotype"/>
          <w:b/>
        </w:rPr>
        <w:t xml:space="preserve">. </w:t>
      </w:r>
      <w:r w:rsidR="00A86999" w:rsidRPr="005E384A">
        <w:rPr>
          <w:rFonts w:ascii="Palatino Linotype" w:eastAsia="Palatino Linotype" w:hAnsi="Palatino Linotype" w:cs="Palatino Linotype"/>
        </w:rPr>
        <w:t>Se</w:t>
      </w:r>
      <w:r w:rsidR="00A86999" w:rsidRPr="005E384A">
        <w:rPr>
          <w:rFonts w:ascii="Palatino Linotype" w:hAnsi="Palatino Linotype"/>
        </w:rPr>
        <w:t xml:space="preserve"> </w:t>
      </w:r>
      <w:r w:rsidRPr="005E384A">
        <w:rPr>
          <w:rFonts w:ascii="Palatino Linotype" w:eastAsia="Palatino Linotype" w:hAnsi="Palatino Linotype" w:cs="Palatino Linotype"/>
          <w:b/>
        </w:rPr>
        <w:t xml:space="preserve">Modifica </w:t>
      </w:r>
      <w:r w:rsidR="00A86999" w:rsidRPr="005E384A">
        <w:rPr>
          <w:rFonts w:ascii="Palatino Linotype" w:eastAsia="Palatino Linotype" w:hAnsi="Palatino Linotype" w:cs="Palatino Linotype"/>
        </w:rPr>
        <w:t xml:space="preserve">la respuesta entregada por </w:t>
      </w:r>
      <w:r w:rsidRPr="005E384A">
        <w:rPr>
          <w:rFonts w:ascii="Palatino Linotype" w:eastAsia="Palatino Linotype" w:hAnsi="Palatino Linotype" w:cs="Palatino Linotype"/>
        </w:rPr>
        <w:t xml:space="preserve">el </w:t>
      </w:r>
      <w:r w:rsidRPr="005E384A">
        <w:rPr>
          <w:rFonts w:ascii="Palatino Linotype" w:eastAsia="Palatino Linotype" w:hAnsi="Palatino Linotype" w:cs="Palatino Linotype"/>
          <w:b/>
        </w:rPr>
        <w:t xml:space="preserve">Sujeto Obligado </w:t>
      </w:r>
      <w:r w:rsidR="00A86999" w:rsidRPr="005E384A">
        <w:rPr>
          <w:rFonts w:ascii="Palatino Linotype" w:eastAsia="Palatino Linotype" w:hAnsi="Palatino Linotype" w:cs="Palatino Linotype"/>
        </w:rPr>
        <w:t xml:space="preserve">a la solicitud de información </w:t>
      </w:r>
      <w:r w:rsidRPr="005E384A">
        <w:rPr>
          <w:rFonts w:ascii="Palatino Linotype" w:eastAsia="Palatino Linotype" w:hAnsi="Palatino Linotype" w:cs="Palatino Linotype"/>
          <w:b/>
        </w:rPr>
        <w:t>00538/CALIMAYA/IP/2025</w:t>
      </w:r>
      <w:r w:rsidR="00A86999" w:rsidRPr="005E384A">
        <w:rPr>
          <w:rFonts w:ascii="Palatino Linotype" w:eastAsia="Palatino Linotype" w:hAnsi="Palatino Linotype" w:cs="Palatino Linotype"/>
          <w:b/>
        </w:rPr>
        <w:t xml:space="preserve">, </w:t>
      </w:r>
      <w:r w:rsidR="00A86999" w:rsidRPr="005E384A">
        <w:rPr>
          <w:rFonts w:ascii="Palatino Linotype" w:eastAsia="Palatino Linotype" w:hAnsi="Palatino Linotype" w:cs="Palatino Linotype"/>
        </w:rPr>
        <w:t xml:space="preserve">por resultar fundadas las razones o motivos de inconformidad hechos valer por la parte </w:t>
      </w:r>
      <w:r w:rsidRPr="005E384A">
        <w:rPr>
          <w:rFonts w:ascii="Palatino Linotype" w:eastAsia="Palatino Linotype" w:hAnsi="Palatino Linotype" w:cs="Palatino Linotype"/>
          <w:b/>
        </w:rPr>
        <w:t>Recurrente</w:t>
      </w:r>
      <w:r w:rsidR="00A86999" w:rsidRPr="005E384A">
        <w:rPr>
          <w:rFonts w:ascii="Palatino Linotype" w:eastAsia="Palatino Linotype" w:hAnsi="Palatino Linotype" w:cs="Palatino Linotype"/>
          <w:b/>
        </w:rPr>
        <w:t xml:space="preserve">, </w:t>
      </w:r>
      <w:r w:rsidR="00A86999" w:rsidRPr="005E384A">
        <w:rPr>
          <w:rFonts w:ascii="Palatino Linotype" w:eastAsia="Palatino Linotype" w:hAnsi="Palatino Linotype" w:cs="Palatino Linotype"/>
        </w:rPr>
        <w:t xml:space="preserve">en el Recurso de Revisión </w:t>
      </w:r>
      <w:r w:rsidRPr="005E384A">
        <w:rPr>
          <w:rFonts w:ascii="Palatino Linotype" w:eastAsia="Palatino Linotype" w:hAnsi="Palatino Linotype" w:cs="Palatino Linotype"/>
          <w:b/>
        </w:rPr>
        <w:t>12574</w:t>
      </w:r>
      <w:r w:rsidR="00A86999" w:rsidRPr="005E384A">
        <w:rPr>
          <w:rFonts w:ascii="Palatino Linotype" w:eastAsia="Palatino Linotype" w:hAnsi="Palatino Linotype" w:cs="Palatino Linotype"/>
          <w:b/>
        </w:rPr>
        <w:t>/INFOEM/I</w:t>
      </w:r>
      <w:r w:rsidRPr="005E384A">
        <w:rPr>
          <w:rFonts w:ascii="Palatino Linotype" w:eastAsia="Palatino Linotype" w:hAnsi="Palatino Linotype" w:cs="Palatino Linotype"/>
          <w:b/>
        </w:rPr>
        <w:t>P/RR/2025</w:t>
      </w:r>
      <w:r w:rsidR="00A86999" w:rsidRPr="005E384A">
        <w:rPr>
          <w:rFonts w:ascii="Palatino Linotype" w:eastAsia="Palatino Linotype" w:hAnsi="Palatino Linotype" w:cs="Palatino Linotype"/>
          <w:b/>
        </w:rPr>
        <w:t>,</w:t>
      </w:r>
      <w:r w:rsidR="00A86999" w:rsidRPr="005E384A">
        <w:rPr>
          <w:rFonts w:ascii="Palatino Linotype" w:eastAsia="Palatino Linotype" w:hAnsi="Palatino Linotype" w:cs="Palatino Linotype"/>
        </w:rPr>
        <w:t xml:space="preserve"> en términos del considerando </w:t>
      </w:r>
      <w:r w:rsidR="00A86999" w:rsidRPr="005E384A">
        <w:rPr>
          <w:rFonts w:ascii="Palatino Linotype" w:eastAsia="Palatino Linotype" w:hAnsi="Palatino Linotype" w:cs="Palatino Linotype"/>
          <w:b/>
        </w:rPr>
        <w:t>Cuarto</w:t>
      </w:r>
      <w:r w:rsidR="00A86999" w:rsidRPr="005E384A">
        <w:rPr>
          <w:rFonts w:ascii="Palatino Linotype" w:eastAsia="Palatino Linotype" w:hAnsi="Palatino Linotype" w:cs="Palatino Linotype"/>
        </w:rPr>
        <w:t xml:space="preserve"> de la presente Resolución.</w:t>
      </w:r>
    </w:p>
    <w:p w14:paraId="11222B73" w14:textId="77777777" w:rsidR="00DD6BAD" w:rsidRPr="005E384A" w:rsidRDefault="00DD6BAD" w:rsidP="008F397F">
      <w:pPr>
        <w:spacing w:after="0" w:line="360" w:lineRule="auto"/>
        <w:ind w:right="49"/>
        <w:jc w:val="both"/>
        <w:rPr>
          <w:rFonts w:ascii="Palatino Linotype" w:eastAsia="Palatino Linotype" w:hAnsi="Palatino Linotype" w:cs="Palatino Linotype"/>
        </w:rPr>
      </w:pPr>
    </w:p>
    <w:p w14:paraId="66E9991E" w14:textId="08F71775" w:rsidR="00DD6BAD" w:rsidRPr="005E384A" w:rsidRDefault="00A21233" w:rsidP="008F397F">
      <w:pPr>
        <w:pBdr>
          <w:top w:val="nil"/>
          <w:left w:val="nil"/>
          <w:bottom w:val="nil"/>
          <w:right w:val="nil"/>
          <w:between w:val="nil"/>
        </w:pBd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b/>
        </w:rPr>
        <w:t>Segundo</w:t>
      </w:r>
      <w:r w:rsidR="00A86999" w:rsidRPr="005E384A">
        <w:rPr>
          <w:rFonts w:ascii="Palatino Linotype" w:eastAsia="Palatino Linotype" w:hAnsi="Palatino Linotype" w:cs="Palatino Linotype"/>
          <w:b/>
        </w:rPr>
        <w:t xml:space="preserve">. </w:t>
      </w:r>
      <w:r w:rsidR="00A86999" w:rsidRPr="005E384A">
        <w:rPr>
          <w:rFonts w:ascii="Palatino Linotype" w:eastAsia="Palatino Linotype" w:hAnsi="Palatino Linotype" w:cs="Palatino Linotype"/>
        </w:rPr>
        <w:t>Se</w:t>
      </w:r>
      <w:r w:rsidR="00A86999" w:rsidRPr="005E384A">
        <w:rPr>
          <w:rFonts w:ascii="Palatino Linotype" w:eastAsia="Palatino Linotype" w:hAnsi="Palatino Linotype" w:cs="Palatino Linotype"/>
          <w:b/>
        </w:rPr>
        <w:t xml:space="preserve"> </w:t>
      </w:r>
      <w:r w:rsidRPr="005E384A">
        <w:rPr>
          <w:rFonts w:ascii="Palatino Linotype" w:eastAsia="Palatino Linotype" w:hAnsi="Palatino Linotype" w:cs="Palatino Linotype"/>
          <w:b/>
        </w:rPr>
        <w:t xml:space="preserve">ordena </w:t>
      </w:r>
      <w:r w:rsidR="00A86999" w:rsidRPr="005E384A">
        <w:rPr>
          <w:rFonts w:ascii="Palatino Linotype" w:eastAsia="Palatino Linotype" w:hAnsi="Palatino Linotype" w:cs="Palatino Linotype"/>
        </w:rPr>
        <w:t xml:space="preserve">al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xml:space="preserve"> </w:t>
      </w:r>
      <w:r w:rsidR="00A86999" w:rsidRPr="005E384A">
        <w:rPr>
          <w:rFonts w:ascii="Palatino Linotype" w:eastAsia="Palatino Linotype" w:hAnsi="Palatino Linotype" w:cs="Palatino Linotype"/>
        </w:rPr>
        <w:t>a que,</w:t>
      </w:r>
      <w:r w:rsidR="00A86999" w:rsidRPr="005E384A">
        <w:rPr>
          <w:rFonts w:ascii="Palatino Linotype" w:eastAsia="Palatino Linotype" w:hAnsi="Palatino Linotype" w:cs="Palatino Linotype"/>
          <w:b/>
        </w:rPr>
        <w:t xml:space="preserve"> </w:t>
      </w:r>
      <w:r w:rsidR="00A86999" w:rsidRPr="005E384A">
        <w:rPr>
          <w:rFonts w:ascii="Palatino Linotype" w:eastAsia="Palatino Linotype" w:hAnsi="Palatino Linotype" w:cs="Palatino Linotype"/>
        </w:rPr>
        <w:t xml:space="preserve">en términos del Considerando </w:t>
      </w:r>
      <w:r w:rsidR="00A86999" w:rsidRPr="005E384A">
        <w:rPr>
          <w:rFonts w:ascii="Palatino Linotype" w:eastAsia="Palatino Linotype" w:hAnsi="Palatino Linotype" w:cs="Palatino Linotype"/>
          <w:b/>
        </w:rPr>
        <w:t>Cuarto y Quinto</w:t>
      </w:r>
      <w:r w:rsidR="00A86999" w:rsidRPr="005E384A">
        <w:rPr>
          <w:rFonts w:ascii="Palatino Linotype" w:eastAsia="Palatino Linotype" w:hAnsi="Palatino Linotype" w:cs="Palatino Linotype"/>
        </w:rPr>
        <w:t xml:space="preserve">, haga entrega, previa búsqueda exhaustiva y razonable, vía Sistema de Acceso a la Información Mexiquense (SAIMEX), de ser el caso, en versión pública de lo siguiente: </w:t>
      </w:r>
    </w:p>
    <w:p w14:paraId="2AA3F289" w14:textId="77777777" w:rsidR="00DD6BAD" w:rsidRPr="005E384A" w:rsidRDefault="00DD6BAD" w:rsidP="008F397F">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4A52388" w14:textId="0C5BFFCC" w:rsidR="008572B8" w:rsidRPr="005E384A" w:rsidRDefault="008572B8" w:rsidP="008F397F">
      <w:pPr>
        <w:numPr>
          <w:ilvl w:val="0"/>
          <w:numId w:val="4"/>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b/>
        </w:rPr>
      </w:pPr>
      <w:r w:rsidRPr="005E384A">
        <w:rPr>
          <w:rFonts w:ascii="Palatino Linotype" w:eastAsia="Palatino Linotype" w:hAnsi="Palatino Linotype" w:cs="Palatino Linotype"/>
          <w:b/>
        </w:rPr>
        <w:t xml:space="preserve">Convenio celebrado por el Ayuntamiento de </w:t>
      </w:r>
      <w:proofErr w:type="spellStart"/>
      <w:r w:rsidRPr="005E384A">
        <w:rPr>
          <w:rFonts w:ascii="Palatino Linotype" w:eastAsia="Palatino Linotype" w:hAnsi="Palatino Linotype" w:cs="Palatino Linotype"/>
          <w:b/>
        </w:rPr>
        <w:t>Calimaya</w:t>
      </w:r>
      <w:proofErr w:type="spellEnd"/>
      <w:r w:rsidRPr="005E384A">
        <w:rPr>
          <w:rFonts w:ascii="Palatino Linotype" w:eastAsia="Palatino Linotype" w:hAnsi="Palatino Linotype" w:cs="Palatino Linotype"/>
          <w:b/>
        </w:rPr>
        <w:t xml:space="preserve"> con la Consultoría Nacional de Enlace Empresarial y Gubernamental, </w:t>
      </w:r>
      <w:r w:rsidR="008F397F" w:rsidRPr="005E384A">
        <w:rPr>
          <w:rFonts w:ascii="Palatino Linotype" w:eastAsia="Palatino Linotype" w:hAnsi="Palatino Linotype" w:cs="Palatino Linotype"/>
          <w:b/>
        </w:rPr>
        <w:t>vigente</w:t>
      </w:r>
      <w:r w:rsidRPr="005E384A">
        <w:rPr>
          <w:rFonts w:ascii="Palatino Linotype" w:eastAsia="Palatino Linotype" w:hAnsi="Palatino Linotype" w:cs="Palatino Linotype"/>
          <w:b/>
        </w:rPr>
        <w:t xml:space="preserve"> al diecisiete de octubre de dos mil veinticinco. </w:t>
      </w:r>
    </w:p>
    <w:p w14:paraId="1E50E536" w14:textId="2F6E83BF" w:rsidR="008572B8" w:rsidRPr="005E384A" w:rsidRDefault="008572B8" w:rsidP="008F397F">
      <w:pPr>
        <w:numPr>
          <w:ilvl w:val="0"/>
          <w:numId w:val="4"/>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b/>
        </w:rPr>
      </w:pPr>
      <w:r w:rsidRPr="005E384A">
        <w:rPr>
          <w:rFonts w:ascii="Palatino Linotype" w:eastAsia="Palatino Linotype" w:hAnsi="Palatino Linotype" w:cs="Palatino Linotype"/>
          <w:b/>
        </w:rPr>
        <w:t xml:space="preserve">Listado de personas que han sido beneficiarias del programa de mejoramiento a la vivienda en las vertientes “cisternas” y “calentadores solares”, al diecisiete de octubre de dos mil veinticinco. </w:t>
      </w:r>
    </w:p>
    <w:p w14:paraId="20760310" w14:textId="091FF794" w:rsidR="008572B8" w:rsidRPr="005E384A" w:rsidRDefault="008572B8" w:rsidP="008F397F">
      <w:pPr>
        <w:numPr>
          <w:ilvl w:val="0"/>
          <w:numId w:val="4"/>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b/>
        </w:rPr>
      </w:pPr>
      <w:r w:rsidRPr="005E384A">
        <w:rPr>
          <w:rFonts w:ascii="Palatino Linotype" w:eastAsia="Palatino Linotype" w:hAnsi="Palatino Linotype" w:cs="Palatino Linotype"/>
          <w:b/>
        </w:rPr>
        <w:t>Los contratos y facturas de las erogaciones realizadas por motivo de las obras realizadas al programa de mejoramiento a la vivienda en las vertientes “cisternas” y “calentadores solares”, generados al diecisiete de octubre de dos mil veinticinco.</w:t>
      </w:r>
    </w:p>
    <w:p w14:paraId="6E9C350D" w14:textId="7A64E378" w:rsidR="00DD6BAD" w:rsidRPr="005E384A" w:rsidRDefault="008572B8" w:rsidP="008F397F">
      <w:pPr>
        <w:numPr>
          <w:ilvl w:val="0"/>
          <w:numId w:val="4"/>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b/>
        </w:rPr>
      </w:pPr>
      <w:r w:rsidRPr="005E384A">
        <w:rPr>
          <w:rFonts w:ascii="Palatino Linotype" w:eastAsia="Palatino Linotype" w:hAnsi="Palatino Linotype" w:cs="Palatino Linotype"/>
          <w:b/>
        </w:rPr>
        <w:t>Los contratos y facturas de las erogaciones realizadas por motivo del o las obras referentes a los paraderos inaugurados del primero de enero al diecisiete de octubre de dos mil veinticinco</w:t>
      </w:r>
      <w:r w:rsidR="00A86999" w:rsidRPr="005E384A">
        <w:rPr>
          <w:rFonts w:ascii="Palatino Linotype" w:eastAsia="Palatino Linotype" w:hAnsi="Palatino Linotype" w:cs="Palatino Linotype"/>
          <w:b/>
        </w:rPr>
        <w:t xml:space="preserve">. </w:t>
      </w:r>
    </w:p>
    <w:p w14:paraId="79AC3845" w14:textId="77777777" w:rsidR="00DD6BAD" w:rsidRPr="005E384A" w:rsidRDefault="00DD6BAD" w:rsidP="008F397F">
      <w:pPr>
        <w:pBdr>
          <w:top w:val="nil"/>
          <w:left w:val="nil"/>
          <w:bottom w:val="nil"/>
          <w:right w:val="nil"/>
          <w:between w:val="nil"/>
        </w:pBdr>
        <w:spacing w:after="0" w:line="360" w:lineRule="auto"/>
        <w:ind w:left="851" w:right="616"/>
        <w:jc w:val="both"/>
        <w:rPr>
          <w:rFonts w:ascii="Palatino Linotype" w:eastAsia="Palatino Linotype" w:hAnsi="Palatino Linotype" w:cs="Palatino Linotype"/>
          <w:b/>
        </w:rPr>
      </w:pPr>
    </w:p>
    <w:p w14:paraId="5EF79558" w14:textId="77777777" w:rsidR="00DD6BAD" w:rsidRPr="005E384A" w:rsidRDefault="00A86999" w:rsidP="008F397F">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E384A">
        <w:rPr>
          <w:rFonts w:ascii="Palatino Linotype" w:eastAsia="Palatino Linotype" w:hAnsi="Palatino Linotype" w:cs="Palatino Linotype"/>
          <w:i/>
        </w:rPr>
        <w:t>De ser el caso,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5CF293AE" w14:textId="77777777" w:rsidR="00DD6BAD" w:rsidRPr="005E384A" w:rsidRDefault="00DD6BAD" w:rsidP="008F397F">
      <w:pPr>
        <w:pBdr>
          <w:top w:val="nil"/>
          <w:left w:val="nil"/>
          <w:bottom w:val="nil"/>
          <w:right w:val="nil"/>
          <w:between w:val="nil"/>
        </w:pBdr>
        <w:spacing w:after="0" w:line="276" w:lineRule="auto"/>
        <w:ind w:right="560"/>
        <w:jc w:val="both"/>
        <w:rPr>
          <w:rFonts w:ascii="Palatino Linotype" w:eastAsia="Palatino Linotype" w:hAnsi="Palatino Linotype" w:cs="Palatino Linotype"/>
          <w:i/>
        </w:rPr>
      </w:pPr>
    </w:p>
    <w:p w14:paraId="6118638F" w14:textId="77777777" w:rsidR="00DD6BAD" w:rsidRPr="005E384A" w:rsidRDefault="00A86999" w:rsidP="008F397F">
      <w:pPr>
        <w:spacing w:after="0" w:line="360" w:lineRule="auto"/>
        <w:ind w:right="49"/>
        <w:jc w:val="both"/>
        <w:rPr>
          <w:rFonts w:ascii="Palatino Linotype" w:eastAsia="Palatino Linotype" w:hAnsi="Palatino Linotype" w:cs="Palatino Linotype"/>
        </w:rPr>
      </w:pPr>
      <w:bookmarkStart w:id="4" w:name="_heading=h.2et92p0" w:colFirst="0" w:colLast="0"/>
      <w:bookmarkEnd w:id="4"/>
      <w:r w:rsidRPr="005E384A">
        <w:rPr>
          <w:rFonts w:ascii="Palatino Linotype" w:eastAsia="Palatino Linotype" w:hAnsi="Palatino Linotype" w:cs="Palatino Linotype"/>
          <w:b/>
        </w:rPr>
        <w:t xml:space="preserve">TERCERO. Notifíquese </w:t>
      </w:r>
      <w:r w:rsidRPr="005E384A">
        <w:rPr>
          <w:rFonts w:ascii="Palatino Linotype" w:eastAsia="Palatino Linotype" w:hAnsi="Palatino Linotype" w:cs="Palatino Linotype"/>
        </w:rPr>
        <w:t>vía SAIMEX,</w:t>
      </w:r>
      <w:r w:rsidRPr="005E384A">
        <w:rPr>
          <w:rFonts w:ascii="Palatino Linotype" w:eastAsia="Palatino Linotype" w:hAnsi="Palatino Linotype" w:cs="Palatino Linotype"/>
          <w:b/>
        </w:rPr>
        <w:t xml:space="preserve"> </w:t>
      </w:r>
      <w:r w:rsidRPr="005E384A">
        <w:rPr>
          <w:rFonts w:ascii="Palatino Linotype" w:eastAsia="Palatino Linotype" w:hAnsi="Palatino Linotype" w:cs="Palatino Linotype"/>
        </w:rPr>
        <w:t>la presente resolución a la Persona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FB04D9F" w14:textId="77777777" w:rsidR="00DD6BAD" w:rsidRPr="005E384A" w:rsidRDefault="00DD6BAD" w:rsidP="008F397F">
      <w:pPr>
        <w:spacing w:after="0" w:line="360" w:lineRule="auto"/>
        <w:jc w:val="both"/>
        <w:rPr>
          <w:rFonts w:ascii="Palatino Linotype" w:eastAsia="Palatino Linotype" w:hAnsi="Palatino Linotype" w:cs="Palatino Linotype"/>
          <w:b/>
        </w:rPr>
      </w:pPr>
    </w:p>
    <w:p w14:paraId="299EC373" w14:textId="45E92746" w:rsidR="00DD6BAD" w:rsidRPr="005E384A" w:rsidRDefault="00A86999" w:rsidP="008F397F">
      <w:pPr>
        <w:spacing w:after="0" w:line="360" w:lineRule="auto"/>
        <w:jc w:val="both"/>
        <w:rPr>
          <w:rFonts w:ascii="Palatino Linotype" w:eastAsia="Palatino Linotype" w:hAnsi="Palatino Linotype" w:cs="Palatino Linotype"/>
        </w:rPr>
      </w:pPr>
      <w:r w:rsidRPr="005E384A">
        <w:rPr>
          <w:rFonts w:ascii="Palatino Linotype" w:eastAsia="Palatino Linotype" w:hAnsi="Palatino Linotype" w:cs="Palatino Linotype"/>
          <w:b/>
        </w:rPr>
        <w:t xml:space="preserve">CUARTO. Notifíquese </w:t>
      </w:r>
      <w:r w:rsidRPr="005E384A">
        <w:rPr>
          <w:rFonts w:ascii="Palatino Linotype" w:eastAsia="Palatino Linotype" w:hAnsi="Palatino Linotype" w:cs="Palatino Linotype"/>
        </w:rPr>
        <w:t>vía SAIMEX, a la parte Recurrente</w:t>
      </w:r>
      <w:r w:rsidRPr="005E384A">
        <w:rPr>
          <w:rFonts w:ascii="Palatino Linotype" w:eastAsia="Palatino Linotype" w:hAnsi="Palatino Linotype" w:cs="Palatino Linotype"/>
          <w:b/>
        </w:rPr>
        <w:t xml:space="preserve"> </w:t>
      </w:r>
      <w:r w:rsidRPr="005E384A">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8D4BA36" w14:textId="77777777" w:rsidR="00585D9E" w:rsidRPr="005E384A" w:rsidRDefault="00585D9E" w:rsidP="008F397F">
      <w:pPr>
        <w:spacing w:after="0" w:line="360" w:lineRule="auto"/>
        <w:ind w:right="49"/>
        <w:jc w:val="both"/>
        <w:rPr>
          <w:rFonts w:ascii="Palatino Linotype" w:eastAsia="Palatino Linotype" w:hAnsi="Palatino Linotype" w:cs="Palatino Linotype"/>
          <w:b/>
        </w:rPr>
      </w:pPr>
    </w:p>
    <w:p w14:paraId="4ABCE1D4" w14:textId="5D351789" w:rsidR="00DD6BAD" w:rsidRPr="005E384A" w:rsidRDefault="00A86999" w:rsidP="008F397F">
      <w:pPr>
        <w:spacing w:after="0" w:line="360" w:lineRule="auto"/>
        <w:ind w:right="49"/>
        <w:jc w:val="both"/>
        <w:rPr>
          <w:rFonts w:ascii="Palatino Linotype" w:eastAsia="Palatino Linotype" w:hAnsi="Palatino Linotype" w:cs="Palatino Linotype"/>
          <w:b/>
        </w:rPr>
      </w:pPr>
      <w:r w:rsidRPr="005E384A">
        <w:rPr>
          <w:rFonts w:ascii="Palatino Linotype" w:eastAsia="Palatino Linotype" w:hAnsi="Palatino Linotype" w:cs="Palatino Linotype"/>
          <w:b/>
        </w:rPr>
        <w:t>QUINTO.</w:t>
      </w:r>
      <w:r w:rsidRPr="005E384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5E384A">
        <w:rPr>
          <w:rFonts w:ascii="Palatino Linotype" w:eastAsia="Palatino Linotype" w:hAnsi="Palatino Linotype" w:cs="Palatino Linotype"/>
          <w:b/>
        </w:rPr>
        <w:t>SUJETO OBLIGADO</w:t>
      </w:r>
      <w:r w:rsidRPr="005E384A">
        <w:rPr>
          <w:rFonts w:ascii="Palatino Linotype" w:eastAsia="Palatino Linotype" w:hAnsi="Palatino Linotype" w:cs="Palatino Linotype"/>
        </w:rPr>
        <w:t xml:space="preserve"> de manera fundada y motivada, podrá solicitar una ampliación de plazo para el cumplimiento de la presente resolución.</w:t>
      </w:r>
    </w:p>
    <w:p w14:paraId="101B687E" w14:textId="77777777" w:rsidR="00585D9E" w:rsidRPr="005E384A" w:rsidRDefault="00585D9E" w:rsidP="008F397F">
      <w:pPr>
        <w:spacing w:after="0" w:line="360" w:lineRule="auto"/>
        <w:jc w:val="both"/>
        <w:rPr>
          <w:rFonts w:ascii="Palatino Linotype" w:eastAsia="Palatino Linotype" w:hAnsi="Palatino Linotype" w:cs="Palatino Linotype"/>
        </w:rPr>
      </w:pPr>
    </w:p>
    <w:p w14:paraId="17216AAD" w14:textId="4F1249A5" w:rsidR="00DD6BAD" w:rsidRPr="00AB31B5" w:rsidRDefault="00A86999" w:rsidP="008F397F">
      <w:pPr>
        <w:spacing w:after="0" w:line="360" w:lineRule="auto"/>
        <w:jc w:val="both"/>
        <w:rPr>
          <w:rFonts w:ascii="Palatino Linotype" w:eastAsia="Palatino Linotype" w:hAnsi="Palatino Linotype" w:cs="Palatino Linotype"/>
        </w:rPr>
        <w:sectPr w:rsidR="00DD6BAD" w:rsidRPr="00AB31B5">
          <w:headerReference w:type="default" r:id="rId21"/>
          <w:footerReference w:type="default" r:id="rId22"/>
          <w:headerReference w:type="first" r:id="rId23"/>
          <w:footerReference w:type="first" r:id="rId24"/>
          <w:pgSz w:w="12240" w:h="15840"/>
          <w:pgMar w:top="2041" w:right="1701" w:bottom="1701" w:left="1701" w:header="709" w:footer="709" w:gutter="0"/>
          <w:pgNumType w:start="1"/>
          <w:cols w:space="720"/>
          <w:titlePg/>
        </w:sectPr>
      </w:pPr>
      <w:r w:rsidRPr="005E384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21233" w:rsidRPr="005E384A">
        <w:rPr>
          <w:rFonts w:ascii="Palatino Linotype" w:eastAsia="Palatino Linotype" w:hAnsi="Palatino Linotype" w:cs="Palatino Linotype"/>
        </w:rPr>
        <w:t>PRIMERA</w:t>
      </w:r>
      <w:r w:rsidRPr="005E384A">
        <w:rPr>
          <w:rFonts w:ascii="Palatino Linotype" w:eastAsia="Palatino Linotype" w:hAnsi="Palatino Linotype" w:cs="Palatino Linotype"/>
        </w:rPr>
        <w:t xml:space="preserve"> SESIÓN ORDINARIA CELEBRADA EL</w:t>
      </w:r>
      <w:r w:rsidR="00A21233" w:rsidRPr="005E384A">
        <w:rPr>
          <w:rFonts w:ascii="Palatino Linotype" w:eastAsia="Palatino Linotype" w:hAnsi="Palatino Linotype" w:cs="Palatino Linotype"/>
        </w:rPr>
        <w:t xml:space="preserve"> CATORCE DE ENERO DE DOS MIL VEINTICINCO</w:t>
      </w:r>
      <w:r w:rsidRPr="005E384A">
        <w:rPr>
          <w:rFonts w:ascii="Palatino Linotype" w:eastAsia="Palatino Linotype" w:hAnsi="Palatino Linotype" w:cs="Palatino Linotype"/>
        </w:rPr>
        <w:t>, ANTE EL SECRETARIO TÉCNICO DEL PLENO ALEXIS TAPIA RAMÍREZ.</w:t>
      </w:r>
    </w:p>
    <w:p w14:paraId="78062D7C" w14:textId="77777777" w:rsidR="00DD6BAD" w:rsidRPr="00AB31B5" w:rsidRDefault="00DD6BAD" w:rsidP="008F397F">
      <w:pPr>
        <w:spacing w:after="0" w:line="360" w:lineRule="auto"/>
        <w:ind w:right="60"/>
        <w:jc w:val="both"/>
        <w:rPr>
          <w:rFonts w:ascii="Palatino Linotype" w:eastAsia="Palatino Linotype" w:hAnsi="Palatino Linotype" w:cs="Palatino Linotype"/>
          <w:b/>
        </w:rPr>
      </w:pPr>
    </w:p>
    <w:sectPr w:rsidR="00DD6BAD" w:rsidRPr="00AB31B5">
      <w:headerReference w:type="default" r:id="rId25"/>
      <w:headerReference w:type="first" r:id="rId26"/>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B05F1" w14:textId="77777777" w:rsidR="005C0C58" w:rsidRDefault="005C0C58">
      <w:pPr>
        <w:spacing w:after="0" w:line="240" w:lineRule="auto"/>
      </w:pPr>
      <w:r>
        <w:separator/>
      </w:r>
    </w:p>
  </w:endnote>
  <w:endnote w:type="continuationSeparator" w:id="0">
    <w:p w14:paraId="178D4AA0" w14:textId="77777777" w:rsidR="005C0C58" w:rsidRDefault="005C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1D67" w14:textId="39A5B02D" w:rsidR="00BC1FDA" w:rsidRDefault="00BC1FD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439F8">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439F8">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14:paraId="32F0C632" w14:textId="77777777" w:rsidR="00BC1FDA" w:rsidRDefault="00BC1FDA">
    <w:pPr>
      <w:pBdr>
        <w:top w:val="nil"/>
        <w:left w:val="nil"/>
        <w:bottom w:val="nil"/>
        <w:right w:val="nil"/>
        <w:between w:val="nil"/>
      </w:pBdr>
      <w:tabs>
        <w:tab w:val="center" w:pos="4252"/>
        <w:tab w:val="right" w:pos="8504"/>
      </w:tabs>
      <w:rPr>
        <w:color w:val="000000"/>
      </w:rPr>
    </w:pPr>
  </w:p>
  <w:p w14:paraId="59F03478" w14:textId="77777777" w:rsidR="00BC1FDA" w:rsidRDefault="00BC1FDA">
    <w:pPr>
      <w:pBdr>
        <w:top w:val="nil"/>
        <w:left w:val="nil"/>
        <w:bottom w:val="nil"/>
        <w:right w:val="nil"/>
        <w:between w:val="nil"/>
      </w:pBdr>
      <w:tabs>
        <w:tab w:val="center" w:pos="4252"/>
        <w:tab w:val="right" w:pos="8504"/>
      </w:tabs>
      <w:ind w:firstLine="708"/>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747F" w14:textId="36B23F65" w:rsidR="00BC1FDA" w:rsidRDefault="00BC1FD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439F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439F8">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14:paraId="415A22E6" w14:textId="77777777" w:rsidR="00BC1FDA" w:rsidRDefault="00BC1FD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20386" w14:textId="77777777" w:rsidR="005C0C58" w:rsidRDefault="005C0C58">
      <w:pPr>
        <w:spacing w:after="0" w:line="240" w:lineRule="auto"/>
      </w:pPr>
      <w:r>
        <w:separator/>
      </w:r>
    </w:p>
  </w:footnote>
  <w:footnote w:type="continuationSeparator" w:id="0">
    <w:p w14:paraId="2BE536CF" w14:textId="77777777" w:rsidR="005C0C58" w:rsidRDefault="005C0C58">
      <w:pPr>
        <w:spacing w:after="0" w:line="240" w:lineRule="auto"/>
      </w:pPr>
      <w:r>
        <w:continuationSeparator/>
      </w:r>
    </w:p>
  </w:footnote>
  <w:footnote w:id="1">
    <w:p w14:paraId="7B0BAD0D" w14:textId="0B3062E9" w:rsidR="00BC1FDA" w:rsidRDefault="00BC1FDA" w:rsidP="0002569A">
      <w:pPr>
        <w:pStyle w:val="Textonotapie"/>
        <w:jc w:val="both"/>
      </w:pPr>
      <w:r>
        <w:rPr>
          <w:rStyle w:val="Refdenotaalpie"/>
        </w:rPr>
        <w:footnoteRef/>
      </w:r>
      <w:r>
        <w:t xml:space="preserve"> </w:t>
      </w:r>
      <w:r w:rsidRPr="0002569A">
        <w:rPr>
          <w:rFonts w:ascii="Palatino Linotype" w:hAnsi="Palatino Linotype"/>
        </w:rPr>
        <w:t xml:space="preserve">Consultable en: </w:t>
      </w:r>
      <w:hyperlink r:id="rId1" w:anchor=":~:text=Consultor%C3%ADa%20Nacional%20de%20Enlace%20Empresarial%20y%20Gubernamental,la%20repavimentaci%C3%B3n%20de%2043%20calles%20y%20avenidas" w:history="1">
        <w:r w:rsidRPr="0002569A">
          <w:rPr>
            <w:rStyle w:val="Hipervnculo"/>
            <w:rFonts w:ascii="Palatino Linotype" w:hAnsi="Palatino Linotype"/>
          </w:rPr>
          <w:t>https://primeracolumna.mx/calimaya-logra-acuerdo-historico-para-rehabilitacion-vial-y-mejora-de-alumbrado-publico/#:~:text=Consultor%C3%ADa%20Nacional%20de%20Enlace%20Empresarial%20y%20Gubernamental,la%20repavimentaci%C3%B3n%20de%2043%20calles%20y%20avenidas</w:t>
        </w:r>
      </w:hyperlink>
      <w:r>
        <w:t xml:space="preserve"> </w:t>
      </w:r>
    </w:p>
  </w:footnote>
  <w:footnote w:id="2">
    <w:p w14:paraId="73FE0F36" w14:textId="5E12A2CD" w:rsidR="00BC1FDA" w:rsidRDefault="00BC1FDA">
      <w:pPr>
        <w:pStyle w:val="Textonotapie"/>
      </w:pPr>
      <w:r>
        <w:rPr>
          <w:rStyle w:val="Refdenotaalpie"/>
        </w:rPr>
        <w:footnoteRef/>
      </w:r>
      <w:r>
        <w:t xml:space="preserve"> Consultable en: </w:t>
      </w:r>
      <w:r w:rsidRPr="001F6B6E">
        <w:t>https://www.consigna.com.mx/sembrando-esperanza-hidrica-alcalde-de-calimaya-inicia-construccion-de-cisternas/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E59DA" w14:textId="77777777" w:rsidR="00BC1FDA" w:rsidRDefault="00BC1FDA">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48F0F26D" wp14:editId="5E912606">
          <wp:simplePos x="0" y="0"/>
          <wp:positionH relativeFrom="column">
            <wp:posOffset>-718183</wp:posOffset>
          </wp:positionH>
          <wp:positionV relativeFrom="paragraph">
            <wp:posOffset>-269873</wp:posOffset>
          </wp:positionV>
          <wp:extent cx="7809876" cy="10165823"/>
          <wp:effectExtent l="0" t="0" r="0" b="0"/>
          <wp:wrapNone/>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5"/>
      <w:tblW w:w="7229" w:type="dxa"/>
      <w:tblInd w:w="3309" w:type="dxa"/>
      <w:tblLayout w:type="fixed"/>
      <w:tblLook w:val="0400" w:firstRow="0" w:lastRow="0" w:firstColumn="0" w:lastColumn="0" w:noHBand="0" w:noVBand="1"/>
    </w:tblPr>
    <w:tblGrid>
      <w:gridCol w:w="2551"/>
      <w:gridCol w:w="4678"/>
    </w:tblGrid>
    <w:tr w:rsidR="00BC1FDA" w14:paraId="5CCF4BB0" w14:textId="77777777">
      <w:tc>
        <w:tcPr>
          <w:tcW w:w="2551" w:type="dxa"/>
          <w:vAlign w:val="center"/>
        </w:tcPr>
        <w:p w14:paraId="3119D40B" w14:textId="77777777" w:rsidR="00BC1FDA" w:rsidRDefault="00BC1FD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678" w:type="dxa"/>
          <w:vAlign w:val="center"/>
        </w:tcPr>
        <w:p w14:paraId="46E8674A" w14:textId="1BCB370C" w:rsidR="00BC1FDA" w:rsidRDefault="00BC1FDA" w:rsidP="0057270C">
          <w:pPr>
            <w:tabs>
              <w:tab w:val="left" w:pos="3153"/>
            </w:tabs>
            <w:ind w:left="-45" w:right="1758"/>
            <w:jc w:val="both"/>
            <w:rPr>
              <w:rFonts w:ascii="Palatino Linotype" w:eastAsia="Palatino Linotype" w:hAnsi="Palatino Linotype" w:cs="Palatino Linotype"/>
              <w:b/>
            </w:rPr>
          </w:pPr>
          <w:r>
            <w:rPr>
              <w:rFonts w:ascii="Palatino Linotype" w:eastAsia="Palatino Linotype" w:hAnsi="Palatino Linotype" w:cs="Palatino Linotype"/>
              <w:b/>
            </w:rPr>
            <w:t>12574/INFOEM/IP/RR/2025</w:t>
          </w:r>
        </w:p>
      </w:tc>
    </w:tr>
    <w:tr w:rsidR="00BC1FDA" w14:paraId="74B196C4" w14:textId="77777777">
      <w:trPr>
        <w:trHeight w:val="228"/>
      </w:trPr>
      <w:tc>
        <w:tcPr>
          <w:tcW w:w="2551" w:type="dxa"/>
          <w:vAlign w:val="center"/>
        </w:tcPr>
        <w:p w14:paraId="2885A187" w14:textId="186817F4" w:rsidR="00BC1FDA" w:rsidRDefault="00BC1FDA" w:rsidP="0057270C">
          <w:pPr>
            <w:rPr>
              <w:rFonts w:ascii="Palatino Linotype" w:eastAsia="Palatino Linotype" w:hAnsi="Palatino Linotype" w:cs="Palatino Linotype"/>
              <w:b/>
            </w:rPr>
          </w:pPr>
          <w:r>
            <w:rPr>
              <w:rFonts w:ascii="Palatino Linotype" w:eastAsia="Palatino Linotype" w:hAnsi="Palatino Linotype" w:cs="Palatino Linotype"/>
              <w:b/>
            </w:rPr>
            <w:t xml:space="preserve">Sujeto Obligado: </w:t>
          </w:r>
        </w:p>
      </w:tc>
      <w:tc>
        <w:tcPr>
          <w:tcW w:w="4678" w:type="dxa"/>
          <w:vAlign w:val="center"/>
        </w:tcPr>
        <w:p w14:paraId="299282D3" w14:textId="53094015" w:rsidR="00BC1FDA" w:rsidRDefault="00BC1FDA" w:rsidP="0057270C">
          <w:pPr>
            <w:ind w:left="-45" w:right="1758"/>
            <w:jc w:val="both"/>
            <w:rPr>
              <w:rFonts w:ascii="Palatino Linotype" w:eastAsia="Palatino Linotype" w:hAnsi="Palatino Linotype" w:cs="Palatino Linotype"/>
              <w:b/>
            </w:rPr>
          </w:pPr>
          <w:r w:rsidRPr="0057270C">
            <w:rPr>
              <w:rFonts w:ascii="Palatino Linotype" w:eastAsia="Palatino Linotype" w:hAnsi="Palatino Linotype" w:cs="Palatino Linotype"/>
              <w:b/>
            </w:rPr>
            <w:t xml:space="preserve">Ayuntamiento de </w:t>
          </w:r>
          <w:proofErr w:type="spellStart"/>
          <w:r w:rsidRPr="0057270C">
            <w:rPr>
              <w:rFonts w:ascii="Palatino Linotype" w:eastAsia="Palatino Linotype" w:hAnsi="Palatino Linotype" w:cs="Palatino Linotype"/>
              <w:b/>
            </w:rPr>
            <w:t>Calimaya</w:t>
          </w:r>
          <w:proofErr w:type="spellEnd"/>
        </w:p>
      </w:tc>
    </w:tr>
    <w:tr w:rsidR="00BC1FDA" w14:paraId="32A63D0A" w14:textId="77777777">
      <w:tc>
        <w:tcPr>
          <w:tcW w:w="2551" w:type="dxa"/>
          <w:vAlign w:val="center"/>
        </w:tcPr>
        <w:p w14:paraId="5BF1CD4B" w14:textId="77777777" w:rsidR="00BC1FDA" w:rsidRDefault="00BC1FD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78" w:type="dxa"/>
          <w:vAlign w:val="center"/>
        </w:tcPr>
        <w:p w14:paraId="665DAC42" w14:textId="77777777" w:rsidR="00BC1FDA" w:rsidRDefault="00BC1FDA">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E80730A" w14:textId="77777777" w:rsidR="00BC1FDA" w:rsidRDefault="00BC1FDA">
    <w:pPr>
      <w:pBdr>
        <w:top w:val="nil"/>
        <w:left w:val="nil"/>
        <w:bottom w:val="nil"/>
        <w:right w:val="nil"/>
        <w:between w:val="nil"/>
      </w:pBdr>
      <w:tabs>
        <w:tab w:val="center" w:pos="4252"/>
        <w:tab w:val="right" w:pos="8504"/>
        <w:tab w:val="left" w:pos="2326"/>
      </w:tabs>
      <w:rPr>
        <w:color w:val="000000"/>
      </w:rPr>
    </w:pPr>
    <w:r>
      <w:rPr>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C763E" w14:textId="77777777" w:rsidR="00BC1FDA" w:rsidRDefault="00BC1FDA">
    <w:pPr>
      <w:widowControl w:val="0"/>
      <w:pBdr>
        <w:top w:val="nil"/>
        <w:left w:val="nil"/>
        <w:bottom w:val="nil"/>
        <w:right w:val="nil"/>
        <w:between w:val="nil"/>
      </w:pBdr>
      <w:spacing w:after="0" w:line="276" w:lineRule="auto"/>
      <w:rPr>
        <w:rFonts w:ascii="Cambria" w:eastAsia="Cambria" w:hAnsi="Cambria" w:cs="Cambria"/>
        <w:color w:val="000000"/>
        <w:sz w:val="16"/>
        <w:szCs w:val="16"/>
      </w:rPr>
    </w:pPr>
    <w:r>
      <w:rPr>
        <w:noProof/>
      </w:rPr>
      <w:drawing>
        <wp:anchor distT="0" distB="0" distL="0" distR="0" simplePos="0" relativeHeight="251659264" behindDoc="1" locked="0" layoutInCell="1" hidden="0" allowOverlap="1" wp14:anchorId="016C99A3" wp14:editId="3E4EB371">
          <wp:simplePos x="0" y="0"/>
          <wp:positionH relativeFrom="column">
            <wp:posOffset>-711198</wp:posOffset>
          </wp:positionH>
          <wp:positionV relativeFrom="paragraph">
            <wp:posOffset>-71118</wp:posOffset>
          </wp:positionV>
          <wp:extent cx="7809876" cy="10165823"/>
          <wp:effectExtent l="0" t="0" r="0" b="0"/>
          <wp:wrapNone/>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872" w:type="dxa"/>
      <w:tblInd w:w="2952" w:type="dxa"/>
      <w:tblLayout w:type="fixed"/>
      <w:tblLook w:val="0400" w:firstRow="0" w:lastRow="0" w:firstColumn="0" w:lastColumn="0" w:noHBand="0" w:noVBand="1"/>
    </w:tblPr>
    <w:tblGrid>
      <w:gridCol w:w="2551"/>
      <w:gridCol w:w="3321"/>
    </w:tblGrid>
    <w:tr w:rsidR="00BC1FDA" w14:paraId="2AB0C1B7" w14:textId="77777777">
      <w:tc>
        <w:tcPr>
          <w:tcW w:w="2551" w:type="dxa"/>
          <w:vAlign w:val="center"/>
        </w:tcPr>
        <w:p w14:paraId="09A11240" w14:textId="77777777" w:rsidR="00BC1FDA" w:rsidRDefault="00BC1FD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21" w:type="dxa"/>
          <w:vAlign w:val="center"/>
        </w:tcPr>
        <w:p w14:paraId="0345E00B" w14:textId="69D6F355" w:rsidR="00BC1FDA" w:rsidRDefault="00BC1FDA">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12574/INFOEM/IP/RR/2024</w:t>
          </w:r>
        </w:p>
      </w:tc>
    </w:tr>
    <w:tr w:rsidR="00BC1FDA" w14:paraId="357F5191" w14:textId="77777777">
      <w:trPr>
        <w:trHeight w:val="130"/>
      </w:trPr>
      <w:tc>
        <w:tcPr>
          <w:tcW w:w="2551" w:type="dxa"/>
          <w:vAlign w:val="center"/>
        </w:tcPr>
        <w:p w14:paraId="5A045A67" w14:textId="77777777" w:rsidR="00BC1FDA" w:rsidRDefault="00BC1FDA">
          <w:pPr>
            <w:rPr>
              <w:rFonts w:ascii="Palatino Linotype" w:eastAsia="Palatino Linotype" w:hAnsi="Palatino Linotype" w:cs="Palatino Linotype"/>
              <w:b/>
            </w:rPr>
          </w:pPr>
          <w:bookmarkStart w:id="5" w:name="_heading=h.tyjcwt" w:colFirst="0" w:colLast="0"/>
          <w:bookmarkEnd w:id="5"/>
          <w:r>
            <w:rPr>
              <w:rFonts w:ascii="Palatino Linotype" w:eastAsia="Palatino Linotype" w:hAnsi="Palatino Linotype" w:cs="Palatino Linotype"/>
              <w:b/>
            </w:rPr>
            <w:t>Recurrente:</w:t>
          </w:r>
        </w:p>
      </w:tc>
      <w:tc>
        <w:tcPr>
          <w:tcW w:w="3321" w:type="dxa"/>
          <w:vAlign w:val="center"/>
        </w:tcPr>
        <w:p w14:paraId="740D18DA" w14:textId="240AB0F3" w:rsidR="00BC1FDA" w:rsidRDefault="001439F8" w:rsidP="001439F8">
          <w:pPr>
            <w:ind w:left="-45" w:right="-80"/>
            <w:jc w:val="both"/>
            <w:rPr>
              <w:rFonts w:ascii="Palatino Linotype" w:eastAsia="Palatino Linotype" w:hAnsi="Palatino Linotype" w:cs="Palatino Linotype"/>
              <w:b/>
            </w:rPr>
          </w:pPr>
          <w:r>
            <w:rPr>
              <w:rFonts w:ascii="Palatino Linotype" w:eastAsia="Palatino Linotype" w:hAnsi="Palatino Linotype" w:cs="Palatino Linotype"/>
              <w:b/>
            </w:rPr>
            <w:t>XXXXX XXXXXXXX X</w:t>
          </w:r>
        </w:p>
      </w:tc>
    </w:tr>
    <w:tr w:rsidR="00BC1FDA" w14:paraId="17D6955B" w14:textId="77777777">
      <w:trPr>
        <w:trHeight w:val="228"/>
      </w:trPr>
      <w:tc>
        <w:tcPr>
          <w:tcW w:w="2551" w:type="dxa"/>
          <w:vAlign w:val="center"/>
        </w:tcPr>
        <w:p w14:paraId="04E253DB" w14:textId="6EE24772" w:rsidR="00BC1FDA" w:rsidRDefault="00BC1FDA" w:rsidP="0057270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21" w:type="dxa"/>
          <w:vAlign w:val="center"/>
        </w:tcPr>
        <w:p w14:paraId="79B7B639" w14:textId="7317B0B0" w:rsidR="00BC1FDA" w:rsidRDefault="00BC1FDA">
          <w:pPr>
            <w:ind w:left="-45" w:right="34"/>
            <w:jc w:val="both"/>
            <w:rPr>
              <w:rFonts w:ascii="Palatino Linotype" w:eastAsia="Palatino Linotype" w:hAnsi="Palatino Linotype" w:cs="Palatino Linotype"/>
              <w:b/>
            </w:rPr>
          </w:pPr>
          <w:r w:rsidRPr="0057270C">
            <w:rPr>
              <w:rFonts w:ascii="Palatino Linotype" w:eastAsia="Palatino Linotype" w:hAnsi="Palatino Linotype" w:cs="Palatino Linotype"/>
              <w:b/>
            </w:rPr>
            <w:t xml:space="preserve">Ayuntamiento de </w:t>
          </w:r>
          <w:proofErr w:type="spellStart"/>
          <w:r w:rsidRPr="0057270C">
            <w:rPr>
              <w:rFonts w:ascii="Palatino Linotype" w:eastAsia="Palatino Linotype" w:hAnsi="Palatino Linotype" w:cs="Palatino Linotype"/>
              <w:b/>
            </w:rPr>
            <w:t>Calimaya</w:t>
          </w:r>
          <w:proofErr w:type="spellEnd"/>
        </w:p>
      </w:tc>
    </w:tr>
    <w:tr w:rsidR="00BC1FDA" w14:paraId="251E9F03" w14:textId="77777777">
      <w:tc>
        <w:tcPr>
          <w:tcW w:w="2551" w:type="dxa"/>
          <w:vAlign w:val="center"/>
        </w:tcPr>
        <w:p w14:paraId="1E2C8639" w14:textId="77777777" w:rsidR="00BC1FDA" w:rsidRDefault="00BC1FD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21" w:type="dxa"/>
          <w:vAlign w:val="center"/>
        </w:tcPr>
        <w:p w14:paraId="2D25FB18" w14:textId="77777777" w:rsidR="00BC1FDA" w:rsidRDefault="00BC1FDA" w:rsidP="00D677F8">
          <w:pPr>
            <w:ind w:left="-45" w:right="-80"/>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2C70105" w14:textId="77777777" w:rsidR="00BC1FDA" w:rsidRDefault="00BC1FDA">
    <w:pPr>
      <w:pBdr>
        <w:top w:val="nil"/>
        <w:left w:val="nil"/>
        <w:bottom w:val="nil"/>
        <w:right w:val="nil"/>
        <w:between w:val="nil"/>
      </w:pBdr>
      <w:tabs>
        <w:tab w:val="left" w:pos="3240"/>
      </w:tabs>
      <w:jc w:val="both"/>
      <w:rPr>
        <w:color w:val="000000"/>
      </w:rPr>
    </w:pPr>
    <w:r>
      <w:rPr>
        <w:color w:val="00000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E79F6" w14:textId="77777777" w:rsidR="00BC1FDA" w:rsidRDefault="00BC1FDA">
    <w:pPr>
      <w:widowControl w:val="0"/>
      <w:pBdr>
        <w:top w:val="nil"/>
        <w:left w:val="nil"/>
        <w:bottom w:val="nil"/>
        <w:right w:val="nil"/>
        <w:between w:val="nil"/>
      </w:pBdr>
      <w:spacing w:after="0" w:line="276" w:lineRule="auto"/>
      <w:rPr>
        <w:color w:val="000000"/>
      </w:rPr>
    </w:pPr>
  </w:p>
  <w:tbl>
    <w:tblPr>
      <w:tblStyle w:val="a7"/>
      <w:tblW w:w="6099" w:type="dxa"/>
      <w:tblInd w:w="2950" w:type="dxa"/>
      <w:tblLayout w:type="fixed"/>
      <w:tblLook w:val="0400" w:firstRow="0" w:lastRow="0" w:firstColumn="0" w:lastColumn="0" w:noHBand="0" w:noVBand="1"/>
    </w:tblPr>
    <w:tblGrid>
      <w:gridCol w:w="2541"/>
      <w:gridCol w:w="3558"/>
    </w:tblGrid>
    <w:tr w:rsidR="00BC1FDA" w14:paraId="2E33F756" w14:textId="77777777">
      <w:trPr>
        <w:trHeight w:val="496"/>
      </w:trPr>
      <w:tc>
        <w:tcPr>
          <w:tcW w:w="2541" w:type="dxa"/>
        </w:tcPr>
        <w:p w14:paraId="0FB997C1" w14:textId="77777777" w:rsidR="00BC1FDA" w:rsidRDefault="00BC1FD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58" w:type="dxa"/>
        </w:tcPr>
        <w:p w14:paraId="5DFF823B" w14:textId="77777777" w:rsidR="00BC1FDA" w:rsidRDefault="00BC1FDA">
          <w:pPr>
            <w:rPr>
              <w:rFonts w:ascii="Palatino Linotype" w:eastAsia="Palatino Linotype" w:hAnsi="Palatino Linotype" w:cs="Palatino Linotype"/>
              <w:b/>
            </w:rPr>
          </w:pPr>
          <w:r>
            <w:rPr>
              <w:rFonts w:ascii="Palatino Linotype" w:eastAsia="Palatino Linotype" w:hAnsi="Palatino Linotype" w:cs="Palatino Linotype"/>
              <w:b/>
            </w:rPr>
            <w:t>00154/INFOEM/IP/RR/2024</w:t>
          </w:r>
        </w:p>
      </w:tc>
    </w:tr>
    <w:tr w:rsidR="00BC1FDA" w14:paraId="37A8EBD9" w14:textId="77777777">
      <w:trPr>
        <w:trHeight w:val="223"/>
      </w:trPr>
      <w:tc>
        <w:tcPr>
          <w:tcW w:w="2541" w:type="dxa"/>
          <w:vAlign w:val="center"/>
        </w:tcPr>
        <w:p w14:paraId="1AA47948" w14:textId="77777777" w:rsidR="00BC1FDA" w:rsidRDefault="00BC1FDA">
          <w:pPr>
            <w:rPr>
              <w:rFonts w:ascii="Palatino Linotype" w:eastAsia="Palatino Linotype" w:hAnsi="Palatino Linotype" w:cs="Palatino Linotype"/>
              <w:b/>
            </w:rPr>
          </w:pPr>
          <w:r>
            <w:rPr>
              <w:rFonts w:ascii="Palatino Linotype" w:eastAsia="Palatino Linotype" w:hAnsi="Palatino Linotype" w:cs="Palatino Linotype"/>
              <w:b/>
            </w:rPr>
            <w:t>Sujeto obligado:</w:t>
          </w:r>
        </w:p>
        <w:p w14:paraId="32CD8D3C" w14:textId="77777777" w:rsidR="00BC1FDA" w:rsidRDefault="00BC1FDA">
          <w:pPr>
            <w:rPr>
              <w:rFonts w:ascii="Palatino Linotype" w:eastAsia="Palatino Linotype" w:hAnsi="Palatino Linotype" w:cs="Palatino Linotype"/>
              <w:b/>
            </w:rPr>
          </w:pPr>
        </w:p>
        <w:p w14:paraId="12AFF49E" w14:textId="77777777" w:rsidR="00BC1FDA" w:rsidRDefault="00BC1FDA">
          <w:pPr>
            <w:rPr>
              <w:rFonts w:ascii="Palatino Linotype" w:eastAsia="Palatino Linotype" w:hAnsi="Palatino Linotype" w:cs="Palatino Linotype"/>
              <w:b/>
            </w:rPr>
          </w:pPr>
        </w:p>
        <w:p w14:paraId="0347FF42" w14:textId="77777777" w:rsidR="00BC1FDA" w:rsidRDefault="00BC1FDA">
          <w:pPr>
            <w:rPr>
              <w:rFonts w:ascii="Palatino Linotype" w:eastAsia="Palatino Linotype" w:hAnsi="Palatino Linotype" w:cs="Palatino Linotype"/>
              <w:b/>
            </w:rPr>
          </w:pPr>
        </w:p>
        <w:p w14:paraId="7C1840BE" w14:textId="77777777" w:rsidR="00BC1FDA" w:rsidRDefault="00BC1FDA">
          <w:pPr>
            <w:rPr>
              <w:rFonts w:ascii="Palatino Linotype" w:eastAsia="Palatino Linotype" w:hAnsi="Palatino Linotype" w:cs="Palatino Linotype"/>
              <w:b/>
            </w:rPr>
          </w:pPr>
        </w:p>
      </w:tc>
      <w:tc>
        <w:tcPr>
          <w:tcW w:w="3558" w:type="dxa"/>
          <w:vAlign w:val="center"/>
        </w:tcPr>
        <w:p w14:paraId="4978BAF4" w14:textId="77777777" w:rsidR="00BC1FDA" w:rsidRDefault="00BC1FDA">
          <w:pPr>
            <w:ind w:right="10"/>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BC1FDA" w14:paraId="72EDB4FC" w14:textId="77777777">
      <w:trPr>
        <w:trHeight w:val="249"/>
      </w:trPr>
      <w:tc>
        <w:tcPr>
          <w:tcW w:w="2541" w:type="dxa"/>
          <w:vAlign w:val="center"/>
        </w:tcPr>
        <w:p w14:paraId="666CA910" w14:textId="77777777" w:rsidR="00BC1FDA" w:rsidRDefault="00BC1FD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58" w:type="dxa"/>
          <w:vAlign w:val="center"/>
        </w:tcPr>
        <w:p w14:paraId="719EC4B8" w14:textId="77777777" w:rsidR="00BC1FDA" w:rsidRDefault="00BC1FDA">
          <w:pPr>
            <w:ind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445285A" w14:textId="77777777" w:rsidR="00BC1FDA" w:rsidRDefault="00BC1FD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6C46DCDA" wp14:editId="75938496">
          <wp:simplePos x="0" y="0"/>
          <wp:positionH relativeFrom="column">
            <wp:posOffset>-669286</wp:posOffset>
          </wp:positionH>
          <wp:positionV relativeFrom="paragraph">
            <wp:posOffset>-1515740</wp:posOffset>
          </wp:positionV>
          <wp:extent cx="7809865" cy="10165715"/>
          <wp:effectExtent l="0" t="0" r="0" b="0"/>
          <wp:wrapNone/>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FB19F" w14:textId="77777777" w:rsidR="00BC1FDA" w:rsidRDefault="00BC1FDA">
    <w:pPr>
      <w:widowControl w:val="0"/>
      <w:pBdr>
        <w:top w:val="nil"/>
        <w:left w:val="nil"/>
        <w:bottom w:val="nil"/>
        <w:right w:val="nil"/>
        <w:between w:val="nil"/>
      </w:pBdr>
      <w:spacing w:after="0" w:line="276" w:lineRule="auto"/>
      <w:rPr>
        <w:color w:val="000000"/>
      </w:rPr>
    </w:pPr>
  </w:p>
  <w:tbl>
    <w:tblPr>
      <w:tblStyle w:val="a8"/>
      <w:tblW w:w="5892" w:type="dxa"/>
      <w:tblInd w:w="3834" w:type="dxa"/>
      <w:tblLayout w:type="fixed"/>
      <w:tblLook w:val="0400" w:firstRow="0" w:lastRow="0" w:firstColumn="0" w:lastColumn="0" w:noHBand="0" w:noVBand="1"/>
    </w:tblPr>
    <w:tblGrid>
      <w:gridCol w:w="2551"/>
      <w:gridCol w:w="3341"/>
    </w:tblGrid>
    <w:tr w:rsidR="00BC1FDA" w14:paraId="48E5B060" w14:textId="77777777">
      <w:tc>
        <w:tcPr>
          <w:tcW w:w="2551" w:type="dxa"/>
          <w:vAlign w:val="center"/>
        </w:tcPr>
        <w:p w14:paraId="5E7DEDDD" w14:textId="77777777" w:rsidR="00BC1FDA" w:rsidRDefault="00BC1FD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41" w:type="dxa"/>
          <w:vAlign w:val="center"/>
        </w:tcPr>
        <w:p w14:paraId="201B0D9B" w14:textId="621FC3CA" w:rsidR="00BC1FDA" w:rsidRDefault="00BC1FDA" w:rsidP="00BC1FDA">
          <w:pPr>
            <w:tabs>
              <w:tab w:val="left" w:pos="3153"/>
            </w:tabs>
            <w:ind w:left="-45" w:right="175"/>
            <w:jc w:val="both"/>
            <w:rPr>
              <w:rFonts w:ascii="Palatino Linotype" w:eastAsia="Palatino Linotype" w:hAnsi="Palatino Linotype" w:cs="Palatino Linotype"/>
              <w:b/>
            </w:rPr>
          </w:pPr>
          <w:r>
            <w:rPr>
              <w:rFonts w:ascii="Palatino Linotype" w:eastAsia="Palatino Linotype" w:hAnsi="Palatino Linotype" w:cs="Palatino Linotype"/>
              <w:b/>
            </w:rPr>
            <w:t>12574/INFOEM/IP/RR/2025</w:t>
          </w:r>
        </w:p>
      </w:tc>
    </w:tr>
    <w:tr w:rsidR="00BC1FDA" w14:paraId="6FF80706" w14:textId="77777777">
      <w:trPr>
        <w:trHeight w:val="228"/>
      </w:trPr>
      <w:tc>
        <w:tcPr>
          <w:tcW w:w="2551" w:type="dxa"/>
          <w:vAlign w:val="center"/>
        </w:tcPr>
        <w:p w14:paraId="2EAC2E24" w14:textId="77777777" w:rsidR="00BC1FDA" w:rsidRDefault="00BC1FDA">
          <w:pPr>
            <w:rPr>
              <w:rFonts w:ascii="Palatino Linotype" w:eastAsia="Palatino Linotype" w:hAnsi="Palatino Linotype" w:cs="Palatino Linotype"/>
              <w:b/>
            </w:rPr>
          </w:pPr>
          <w:r>
            <w:rPr>
              <w:rFonts w:ascii="Palatino Linotype" w:eastAsia="Palatino Linotype" w:hAnsi="Palatino Linotype" w:cs="Palatino Linotype"/>
              <w:b/>
            </w:rPr>
            <w:t>Sujeto Obligado:</w:t>
          </w:r>
        </w:p>
        <w:p w14:paraId="1E72D7B3" w14:textId="77777777" w:rsidR="00BC1FDA" w:rsidRDefault="00BC1FDA">
          <w:pPr>
            <w:rPr>
              <w:rFonts w:ascii="Palatino Linotype" w:eastAsia="Palatino Linotype" w:hAnsi="Palatino Linotype" w:cs="Palatino Linotype"/>
              <w:b/>
            </w:rPr>
          </w:pPr>
        </w:p>
      </w:tc>
      <w:tc>
        <w:tcPr>
          <w:tcW w:w="3341" w:type="dxa"/>
          <w:vAlign w:val="center"/>
        </w:tcPr>
        <w:p w14:paraId="36C99F7B" w14:textId="51E2026B" w:rsidR="00BC1FDA" w:rsidRDefault="00BC1FDA" w:rsidP="00BC1FDA">
          <w:pPr>
            <w:ind w:left="-45"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Calimaya</w:t>
          </w:r>
          <w:proofErr w:type="spellEnd"/>
        </w:p>
      </w:tc>
    </w:tr>
    <w:tr w:rsidR="00BC1FDA" w14:paraId="509B18CB" w14:textId="77777777">
      <w:tc>
        <w:tcPr>
          <w:tcW w:w="2551" w:type="dxa"/>
          <w:vAlign w:val="center"/>
        </w:tcPr>
        <w:p w14:paraId="19326D1D" w14:textId="77777777" w:rsidR="00BC1FDA" w:rsidRDefault="00BC1FD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41" w:type="dxa"/>
          <w:vAlign w:val="center"/>
        </w:tcPr>
        <w:p w14:paraId="3E90B5CC" w14:textId="77777777" w:rsidR="00BC1FDA" w:rsidRDefault="00BC1FDA">
          <w:pPr>
            <w:ind w:left="-45"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912FABC" w14:textId="77777777" w:rsidR="00BC1FDA" w:rsidRDefault="00BC1FDA">
    <w:pPr>
      <w:widowControl w:val="0"/>
      <w:pBdr>
        <w:top w:val="nil"/>
        <w:left w:val="nil"/>
        <w:bottom w:val="nil"/>
        <w:right w:val="nil"/>
        <w:between w:val="nil"/>
      </w:pBdr>
      <w:rPr>
        <w:color w:val="000000"/>
      </w:rPr>
    </w:pPr>
    <w:r>
      <w:rPr>
        <w:noProof/>
      </w:rPr>
      <w:drawing>
        <wp:anchor distT="0" distB="0" distL="0" distR="0" simplePos="0" relativeHeight="251661312" behindDoc="1" locked="0" layoutInCell="1" hidden="0" allowOverlap="1" wp14:anchorId="37527630" wp14:editId="718CE77A">
          <wp:simplePos x="0" y="0"/>
          <wp:positionH relativeFrom="column">
            <wp:posOffset>-713103</wp:posOffset>
          </wp:positionH>
          <wp:positionV relativeFrom="paragraph">
            <wp:posOffset>-1203323</wp:posOffset>
          </wp:positionV>
          <wp:extent cx="7809876" cy="10165823"/>
          <wp:effectExtent l="0" t="0" r="0" b="0"/>
          <wp:wrapNone/>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14:paraId="1829FA15" w14:textId="77777777" w:rsidR="00BC1FDA" w:rsidRDefault="00BC1FDA">
    <w:pPr>
      <w:pBdr>
        <w:top w:val="nil"/>
        <w:left w:val="nil"/>
        <w:bottom w:val="nil"/>
        <w:right w:val="nil"/>
        <w:between w:val="nil"/>
      </w:pBdr>
      <w:tabs>
        <w:tab w:val="center" w:pos="4252"/>
        <w:tab w:val="right" w:pos="8504"/>
        <w:tab w:val="left" w:pos="2326"/>
      </w:tabs>
      <w:rPr>
        <w:color w:val="000000"/>
      </w:rPr>
    </w:pPr>
    <w:r>
      <w:rPr>
        <w:color w:val="000000"/>
      </w:rPr>
      <w:tab/>
    </w:r>
  </w:p>
  <w:p w14:paraId="1D6BADCE" w14:textId="77777777" w:rsidR="00BC1FDA" w:rsidRDefault="00BC1FD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0BE7"/>
    <w:multiLevelType w:val="multilevel"/>
    <w:tmpl w:val="9BC8E3A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2F26DC"/>
    <w:multiLevelType w:val="multilevel"/>
    <w:tmpl w:val="EFDEDA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BE79BF"/>
    <w:multiLevelType w:val="multilevel"/>
    <w:tmpl w:val="DAFA2E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604224"/>
    <w:multiLevelType w:val="multilevel"/>
    <w:tmpl w:val="61648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05761E"/>
    <w:multiLevelType w:val="hybridMultilevel"/>
    <w:tmpl w:val="443880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EC6494"/>
    <w:multiLevelType w:val="hybridMultilevel"/>
    <w:tmpl w:val="443880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6E4160"/>
    <w:multiLevelType w:val="multilevel"/>
    <w:tmpl w:val="A70AC5BC"/>
    <w:lvl w:ilvl="0">
      <w:start w:val="100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234D5E"/>
    <w:multiLevelType w:val="hybridMultilevel"/>
    <w:tmpl w:val="1E1EC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26F6F0F"/>
    <w:multiLevelType w:val="multilevel"/>
    <w:tmpl w:val="A3965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25196F"/>
    <w:multiLevelType w:val="multilevel"/>
    <w:tmpl w:val="CD20E660"/>
    <w:lvl w:ilvl="0">
      <w:start w:val="1"/>
      <w:numFmt w:val="decimal"/>
      <w:lvlText w:val="%1."/>
      <w:lvlJc w:val="left"/>
      <w:pPr>
        <w:ind w:left="2062"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8F193C"/>
    <w:multiLevelType w:val="multilevel"/>
    <w:tmpl w:val="83746A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0"/>
  </w:num>
  <w:num w:numId="2">
    <w:abstractNumId w:val="8"/>
  </w:num>
  <w:num w:numId="3">
    <w:abstractNumId w:val="1"/>
  </w:num>
  <w:num w:numId="4">
    <w:abstractNumId w:val="3"/>
  </w:num>
  <w:num w:numId="5">
    <w:abstractNumId w:val="2"/>
  </w:num>
  <w:num w:numId="6">
    <w:abstractNumId w:val="9"/>
  </w:num>
  <w:num w:numId="7">
    <w:abstractNumId w:val="6"/>
  </w:num>
  <w:num w:numId="8">
    <w:abstractNumId w:val="0"/>
  </w:num>
  <w:num w:numId="9">
    <w:abstractNumId w:val="4"/>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BAD"/>
    <w:rsid w:val="0002569A"/>
    <w:rsid w:val="000733CF"/>
    <w:rsid w:val="000D3233"/>
    <w:rsid w:val="000F689B"/>
    <w:rsid w:val="00136628"/>
    <w:rsid w:val="001439F8"/>
    <w:rsid w:val="001972B7"/>
    <w:rsid w:val="001F6B6E"/>
    <w:rsid w:val="0024398F"/>
    <w:rsid w:val="002D5645"/>
    <w:rsid w:val="003334E2"/>
    <w:rsid w:val="003872B5"/>
    <w:rsid w:val="003A60E6"/>
    <w:rsid w:val="003E1FED"/>
    <w:rsid w:val="004120F6"/>
    <w:rsid w:val="00415CF9"/>
    <w:rsid w:val="00480F54"/>
    <w:rsid w:val="0057270C"/>
    <w:rsid w:val="00585D9E"/>
    <w:rsid w:val="005C0C58"/>
    <w:rsid w:val="005D126B"/>
    <w:rsid w:val="005E384A"/>
    <w:rsid w:val="006B0EB5"/>
    <w:rsid w:val="006E55A5"/>
    <w:rsid w:val="00702315"/>
    <w:rsid w:val="00725B42"/>
    <w:rsid w:val="00737946"/>
    <w:rsid w:val="00737D7B"/>
    <w:rsid w:val="00786D77"/>
    <w:rsid w:val="007A6B5C"/>
    <w:rsid w:val="007C4F6E"/>
    <w:rsid w:val="00801F49"/>
    <w:rsid w:val="00840E3B"/>
    <w:rsid w:val="00850B1C"/>
    <w:rsid w:val="008572B8"/>
    <w:rsid w:val="008D5797"/>
    <w:rsid w:val="008F397F"/>
    <w:rsid w:val="00965766"/>
    <w:rsid w:val="009A2E75"/>
    <w:rsid w:val="009E4C1F"/>
    <w:rsid w:val="00A17257"/>
    <w:rsid w:val="00A21233"/>
    <w:rsid w:val="00A51B24"/>
    <w:rsid w:val="00A736FA"/>
    <w:rsid w:val="00A86999"/>
    <w:rsid w:val="00AB31B5"/>
    <w:rsid w:val="00AE092E"/>
    <w:rsid w:val="00B7758F"/>
    <w:rsid w:val="00B97D68"/>
    <w:rsid w:val="00BC1FDA"/>
    <w:rsid w:val="00C55924"/>
    <w:rsid w:val="00CC11D3"/>
    <w:rsid w:val="00CD0022"/>
    <w:rsid w:val="00D24A45"/>
    <w:rsid w:val="00D33E65"/>
    <w:rsid w:val="00D5286D"/>
    <w:rsid w:val="00D677F8"/>
    <w:rsid w:val="00D753DE"/>
    <w:rsid w:val="00D8086A"/>
    <w:rsid w:val="00DB3EC0"/>
    <w:rsid w:val="00DD6BAD"/>
    <w:rsid w:val="00EB567A"/>
    <w:rsid w:val="00EC4D8C"/>
    <w:rsid w:val="00ED5CCA"/>
    <w:rsid w:val="00F339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103365"/>
  <w15:docId w15:val="{6A345568-CC88-4AED-97A7-22930618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C8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C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C8C"/>
    <w:rPr>
      <w:rFonts w:ascii="Calibri" w:eastAsia="Calibri" w:hAnsi="Calibri" w:cs="Calibri"/>
      <w:lang w:eastAsia="es-MX"/>
    </w:rPr>
  </w:style>
  <w:style w:type="paragraph" w:styleId="Piedepgina">
    <w:name w:val="footer"/>
    <w:basedOn w:val="Normal"/>
    <w:link w:val="PiedepginaCar"/>
    <w:uiPriority w:val="99"/>
    <w:unhideWhenUsed/>
    <w:rsid w:val="00DB3C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C8C"/>
    <w:rPr>
      <w:rFonts w:ascii="Calibri" w:eastAsia="Calibri" w:hAnsi="Calibri" w:cs="Calibri"/>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D6C2D"/>
    <w:pPr>
      <w:spacing w:after="200" w:line="276" w:lineRule="auto"/>
      <w:ind w:left="720"/>
      <w:contextualSpacing/>
    </w:pPr>
    <w:rPr>
      <w:rFonts w:eastAsia="Times New Roman" w:cs="Times New Roman"/>
    </w:rPr>
  </w:style>
  <w:style w:type="character" w:styleId="Hipervnculo">
    <w:name w:val="Hyperlink"/>
    <w:basedOn w:val="Fuentedeprrafopredeter"/>
    <w:uiPriority w:val="99"/>
    <w:unhideWhenUsed/>
    <w:rsid w:val="001D6C2D"/>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D6C2D"/>
    <w:rPr>
      <w:rFonts w:ascii="Calibri" w:eastAsia="Times New Roman" w:hAnsi="Calibri" w:cs="Times New Roman"/>
      <w:lang w:eastAsia="es-MX"/>
    </w:rPr>
  </w:style>
  <w:style w:type="paragraph" w:styleId="Listaconvietas3">
    <w:name w:val="List Bullet 3"/>
    <w:basedOn w:val="Normal"/>
    <w:uiPriority w:val="99"/>
    <w:unhideWhenUsed/>
    <w:rsid w:val="00C62FEB"/>
    <w:pPr>
      <w:numPr>
        <w:numId w:val="8"/>
      </w:numPr>
      <w:spacing w:after="0" w:line="240" w:lineRule="auto"/>
      <w:contextualSpacing/>
    </w:pPr>
    <w:rPr>
      <w:rFonts w:ascii="Times New Roman" w:eastAsia="Times New Roman" w:hAnsi="Times New Roman" w:cs="Times New Roman"/>
      <w:sz w:val="24"/>
      <w:szCs w:val="24"/>
      <w:lang w:val="es-ES"/>
    </w:rPr>
  </w:style>
  <w:style w:type="paragraph" w:styleId="NormalWeb">
    <w:name w:val="Normal (Web)"/>
    <w:basedOn w:val="Normal"/>
    <w:uiPriority w:val="99"/>
    <w:semiHidden/>
    <w:unhideWhenUsed/>
    <w:rsid w:val="00D82D5B"/>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604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pPr>
      <w:spacing w:after="0" w:line="240" w:lineRule="auto"/>
    </w:pPr>
    <w:tblPr>
      <w:tblStyleRowBandSize w:val="1"/>
      <w:tblStyleColBandSize w:val="1"/>
      <w:tblCellMar>
        <w:left w:w="115" w:type="dxa"/>
        <w:right w:w="115" w:type="dxa"/>
      </w:tblCellMar>
    </w:tblPr>
  </w:style>
  <w:style w:type="table" w:customStyle="1" w:styleId="a5">
    <w:basedOn w:val="TableNormal0"/>
    <w:pPr>
      <w:spacing w:after="0" w:line="240" w:lineRule="auto"/>
    </w:pPr>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15" w:type="dxa"/>
        <w:right w:w="115" w:type="dxa"/>
      </w:tblCellMar>
    </w:tblPr>
  </w:style>
  <w:style w:type="table" w:customStyle="1" w:styleId="a7">
    <w:basedOn w:val="TableNormal0"/>
    <w:pPr>
      <w:spacing w:after="0" w:line="240" w:lineRule="auto"/>
    </w:pPr>
    <w:tblPr>
      <w:tblStyleRowBandSize w:val="1"/>
      <w:tblStyleColBandSize w:val="1"/>
      <w:tblCellMar>
        <w:left w:w="115" w:type="dxa"/>
        <w:right w:w="115" w:type="dxa"/>
      </w:tblCellMar>
    </w:tblPr>
  </w:style>
  <w:style w:type="table" w:customStyle="1" w:styleId="a8">
    <w:basedOn w:val="TableNormal0"/>
    <w:pPr>
      <w:spacing w:after="0" w:line="240" w:lineRule="auto"/>
    </w:pPr>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A51B2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51B24"/>
    <w:rPr>
      <w:sz w:val="20"/>
      <w:szCs w:val="20"/>
    </w:rPr>
  </w:style>
  <w:style w:type="character" w:styleId="Refdenotaalpie">
    <w:name w:val="footnote reference"/>
    <w:basedOn w:val="Fuentedeprrafopredeter"/>
    <w:uiPriority w:val="99"/>
    <w:semiHidden/>
    <w:unhideWhenUsed/>
    <w:rsid w:val="00A51B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rimeracolumna.mx/calimaya-logra-acuerdo-historico-para-rehabilitacion-vial-y-mejora-de-alumbrado-publ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uG3x2018a/zNp5tWrsyNH9mx0Q==">CgMxLjAyCGguZ2pkZ3hzMgloLjMwajB6bGwyCWguMWZvYjl0ZTIJaC4zem55c2g3MgloLjNkeTZ2a20yCWguMmV0OTJwMDIIaC50eWpjd3Q4AHIhMUxTNWNtWHVvQnBublYtcmxTaWV5UGg0d0p1aVN6eFo0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D774CE-0DDF-4922-A773-48E5B032F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12958</Words>
  <Characters>71273</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2026-01-16T17:09:00Z</cp:lastPrinted>
  <dcterms:created xsi:type="dcterms:W3CDTF">2026-03-18T20:16:00Z</dcterms:created>
  <dcterms:modified xsi:type="dcterms:W3CDTF">2026-03-18T20:16:00Z</dcterms:modified>
</cp:coreProperties>
</file>