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D345" w14:textId="14682558"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F75CDA">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F16B66" w:rsidRPr="00F75CDA">
        <w:rPr>
          <w:rFonts w:ascii="Palatino Linotype" w:eastAsia="Palatino Linotype" w:hAnsi="Palatino Linotype" w:cs="Palatino Linotype"/>
          <w:b/>
          <w:color w:val="000000"/>
        </w:rPr>
        <w:t>veinticinco</w:t>
      </w:r>
      <w:r w:rsidR="00F75CDA">
        <w:rPr>
          <w:rFonts w:ascii="Palatino Linotype" w:eastAsia="Palatino Linotype" w:hAnsi="Palatino Linotype" w:cs="Palatino Linotype"/>
          <w:b/>
          <w:color w:val="000000"/>
        </w:rPr>
        <w:t xml:space="preserve"> (25)</w:t>
      </w:r>
      <w:r w:rsidR="00F16B66" w:rsidRPr="00F75CDA">
        <w:rPr>
          <w:rFonts w:ascii="Palatino Linotype" w:eastAsia="Palatino Linotype" w:hAnsi="Palatino Linotype" w:cs="Palatino Linotype"/>
          <w:b/>
          <w:color w:val="000000"/>
        </w:rPr>
        <w:t xml:space="preserve"> de febrero de dos mil veintiséis</w:t>
      </w:r>
      <w:r w:rsidRPr="00F75CDA">
        <w:rPr>
          <w:rFonts w:ascii="Palatino Linotype" w:eastAsia="Palatino Linotype" w:hAnsi="Palatino Linotype" w:cs="Palatino Linotype"/>
          <w:color w:val="000000"/>
        </w:rPr>
        <w:t>.</w:t>
      </w:r>
    </w:p>
    <w:p w14:paraId="64C7D0A3"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09BDD7F" w14:textId="0A72BB74"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F75CDA">
        <w:rPr>
          <w:rFonts w:ascii="Palatino Linotype" w:eastAsia="Palatino Linotype" w:hAnsi="Palatino Linotype" w:cs="Palatino Linotype"/>
          <w:b/>
          <w:color w:val="000000"/>
        </w:rPr>
        <w:t>VISTO</w:t>
      </w:r>
      <w:r w:rsidRPr="00F75CDA">
        <w:rPr>
          <w:rFonts w:ascii="Palatino Linotype" w:eastAsia="Palatino Linotype" w:hAnsi="Palatino Linotype" w:cs="Palatino Linotype"/>
          <w:color w:val="000000"/>
        </w:rPr>
        <w:t xml:space="preserve"> el expediente electrónico formado con motivo del Recursos de Revisión </w:t>
      </w:r>
      <w:r w:rsidR="00F16B66" w:rsidRPr="00F75CDA">
        <w:rPr>
          <w:rFonts w:ascii="Palatino Linotype" w:eastAsia="Palatino Linotype" w:hAnsi="Palatino Linotype" w:cs="Palatino Linotype"/>
          <w:b/>
          <w:color w:val="000000"/>
        </w:rPr>
        <w:t xml:space="preserve">07263/INFOEM/IP/RR/2025 </w:t>
      </w:r>
      <w:r w:rsidRPr="00F75CDA">
        <w:rPr>
          <w:rFonts w:ascii="Palatino Linotype" w:eastAsia="Palatino Linotype" w:hAnsi="Palatino Linotype" w:cs="Palatino Linotype"/>
          <w:color w:val="000000"/>
        </w:rPr>
        <w:t xml:space="preserve">promovido por </w:t>
      </w:r>
      <w:r w:rsidRPr="00F75CDA">
        <w:rPr>
          <w:rFonts w:ascii="Palatino Linotype" w:eastAsia="Palatino Linotype" w:hAnsi="Palatino Linotype" w:cs="Palatino Linotype"/>
          <w:b/>
        </w:rPr>
        <w:t>un usuario que no registró nombre alguno</w:t>
      </w:r>
      <w:r w:rsidRPr="00F75CDA">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F75CDA">
        <w:rPr>
          <w:rFonts w:ascii="Palatino Linotype" w:eastAsia="Palatino Linotype" w:hAnsi="Palatino Linotype" w:cs="Palatino Linotype"/>
          <w:b/>
          <w:color w:val="000000"/>
        </w:rPr>
        <w:t>EL RECURRENTE</w:t>
      </w:r>
      <w:r w:rsidRPr="00F75CDA">
        <w:rPr>
          <w:rFonts w:ascii="Palatino Linotype" w:eastAsia="Palatino Linotype" w:hAnsi="Palatino Linotype" w:cs="Palatino Linotype"/>
          <w:color w:val="000000"/>
        </w:rPr>
        <w:t xml:space="preserve">, en contra de las respuestas del </w:t>
      </w:r>
      <w:r w:rsidR="007B6A9F" w:rsidRPr="00F75CDA">
        <w:rPr>
          <w:rFonts w:ascii="Palatino Linotype" w:eastAsia="Palatino Linotype" w:hAnsi="Palatino Linotype" w:cs="Palatino Linotype"/>
          <w:b/>
          <w:color w:val="000000"/>
        </w:rPr>
        <w:t>Ayuntamiento de Toluca</w:t>
      </w:r>
      <w:r w:rsidRPr="00F75CDA">
        <w:rPr>
          <w:rFonts w:ascii="Palatino Linotype" w:eastAsia="Palatino Linotype" w:hAnsi="Palatino Linotype" w:cs="Palatino Linotype"/>
          <w:color w:val="000000"/>
        </w:rPr>
        <w:t xml:space="preserve">, en </w:t>
      </w:r>
      <w:r w:rsidRPr="00F75CDA">
        <w:rPr>
          <w:rFonts w:ascii="Palatino Linotype" w:eastAsia="Palatino Linotype" w:hAnsi="Palatino Linotype" w:cs="Palatino Linotype"/>
        </w:rPr>
        <w:t>adelante</w:t>
      </w:r>
      <w:r w:rsidRPr="00F75CDA">
        <w:rPr>
          <w:rFonts w:ascii="Palatino Linotype" w:eastAsia="Palatino Linotype" w:hAnsi="Palatino Linotype" w:cs="Palatino Linotype"/>
          <w:color w:val="000000"/>
        </w:rPr>
        <w:t xml:space="preserve"> </w:t>
      </w:r>
      <w:r w:rsidRPr="00F75CDA">
        <w:rPr>
          <w:rFonts w:ascii="Palatino Linotype" w:eastAsia="Palatino Linotype" w:hAnsi="Palatino Linotype" w:cs="Palatino Linotype"/>
          <w:b/>
          <w:color w:val="000000"/>
        </w:rPr>
        <w:t>EL SUJETO OBLIGADO</w:t>
      </w:r>
      <w:r w:rsidRPr="00F75CDA">
        <w:rPr>
          <w:rFonts w:ascii="Palatino Linotype" w:eastAsia="Palatino Linotype" w:hAnsi="Palatino Linotype" w:cs="Palatino Linotype"/>
          <w:color w:val="000000"/>
        </w:rPr>
        <w:t>, se procede a dictar la presente resolución, con base en los siguientes:</w:t>
      </w:r>
    </w:p>
    <w:p w14:paraId="568D3AA2"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30F4F78" w14:textId="77777777" w:rsidR="00171CE3" w:rsidRPr="00F75CDA" w:rsidRDefault="00171CE3"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lang w:val="de-DE"/>
        </w:rPr>
      </w:pPr>
      <w:r w:rsidRPr="00F75CDA">
        <w:rPr>
          <w:rFonts w:ascii="Palatino Linotype" w:eastAsia="Palatino Linotype" w:hAnsi="Palatino Linotype" w:cs="Palatino Linotype"/>
          <w:b/>
          <w:color w:val="000000"/>
          <w:lang w:val="de-DE"/>
        </w:rPr>
        <w:t>A N T E C E D E N T E S</w:t>
      </w:r>
    </w:p>
    <w:p w14:paraId="7D68504F" w14:textId="77777777" w:rsidR="00171CE3" w:rsidRPr="00F75CDA" w:rsidRDefault="00171CE3" w:rsidP="00171CE3">
      <w:pPr>
        <w:spacing w:line="360" w:lineRule="auto"/>
        <w:ind w:right="-787"/>
        <w:rPr>
          <w:rFonts w:ascii="Palatino Linotype" w:eastAsia="Palatino Linotype" w:hAnsi="Palatino Linotype" w:cs="Palatino Linotype"/>
          <w:lang w:val="de-DE"/>
        </w:rPr>
      </w:pPr>
    </w:p>
    <w:p w14:paraId="25DDDCDE"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El </w:t>
      </w:r>
      <w:r w:rsidR="00F16B66" w:rsidRPr="00F75CDA">
        <w:rPr>
          <w:rFonts w:ascii="Palatino Linotype" w:eastAsia="Palatino Linotype" w:hAnsi="Palatino Linotype" w:cs="Palatino Linotype"/>
          <w:b/>
          <w:color w:val="000000"/>
        </w:rPr>
        <w:t xml:space="preserve">veintidós de abril </w:t>
      </w:r>
      <w:r w:rsidRPr="00F75CDA">
        <w:rPr>
          <w:rFonts w:ascii="Palatino Linotype" w:eastAsia="Palatino Linotype" w:hAnsi="Palatino Linotype" w:cs="Palatino Linotype"/>
          <w:b/>
          <w:color w:val="000000"/>
        </w:rPr>
        <w:t xml:space="preserve">de dos mil veinticinco, </w:t>
      </w:r>
      <w:r w:rsidRPr="00F75CDA">
        <w:rPr>
          <w:rFonts w:ascii="Palatino Linotype" w:eastAsia="Palatino Linotype" w:hAnsi="Palatino Linotype" w:cs="Palatino Linotype"/>
          <w:color w:val="000000"/>
        </w:rPr>
        <w:t xml:space="preserve">se presentó ante 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xml:space="preserve"> vía </w:t>
      </w:r>
      <w:r w:rsidRPr="00F75CDA">
        <w:rPr>
          <w:rFonts w:ascii="Palatino Linotype" w:eastAsia="Palatino Linotype" w:hAnsi="Palatino Linotype" w:cs="Palatino Linotype"/>
          <w:b/>
          <w:color w:val="000000"/>
        </w:rPr>
        <w:t>SAIMEX</w:t>
      </w:r>
      <w:r w:rsidRPr="00F75CDA">
        <w:rPr>
          <w:rFonts w:ascii="Palatino Linotype" w:eastAsia="Palatino Linotype" w:hAnsi="Palatino Linotype" w:cs="Palatino Linotype"/>
          <w:color w:val="000000"/>
        </w:rPr>
        <w:t xml:space="preserve">, la solicitud de información pública registrada con el número </w:t>
      </w:r>
      <w:r w:rsidR="00F16B66" w:rsidRPr="00F75CDA">
        <w:rPr>
          <w:rFonts w:ascii="Palatino Linotype" w:eastAsia="Palatino Linotype" w:hAnsi="Palatino Linotype" w:cs="Palatino Linotype"/>
          <w:b/>
          <w:color w:val="000000"/>
        </w:rPr>
        <w:t>02389/TOLUCA/IP/2025</w:t>
      </w:r>
      <w:r w:rsidRPr="00F75CDA">
        <w:rPr>
          <w:rFonts w:ascii="Palatino Linotype" w:eastAsia="Palatino Linotype" w:hAnsi="Palatino Linotype" w:cs="Palatino Linotype"/>
          <w:b/>
          <w:color w:val="000000"/>
        </w:rPr>
        <w:t xml:space="preserve">, </w:t>
      </w:r>
      <w:r w:rsidRPr="00F75CDA">
        <w:rPr>
          <w:rFonts w:ascii="Palatino Linotype" w:eastAsia="Palatino Linotype" w:hAnsi="Palatino Linotype" w:cs="Palatino Linotype"/>
        </w:rPr>
        <w:t xml:space="preserve">en la que </w:t>
      </w:r>
      <w:r w:rsidRPr="00F75CDA">
        <w:rPr>
          <w:rFonts w:ascii="Palatino Linotype" w:eastAsia="Palatino Linotype" w:hAnsi="Palatino Linotype" w:cs="Palatino Linotype"/>
          <w:color w:val="000000"/>
        </w:rPr>
        <w:t>se solicitó la siguiente información:</w:t>
      </w:r>
    </w:p>
    <w:p w14:paraId="4B6EE5EC" w14:textId="77777777" w:rsidR="00171CE3" w:rsidRPr="00F75CDA" w:rsidRDefault="00171CE3" w:rsidP="00171CE3">
      <w:pPr>
        <w:ind w:right="-787"/>
        <w:jc w:val="both"/>
        <w:rPr>
          <w:rFonts w:ascii="Palatino Linotype" w:eastAsia="Palatino Linotype" w:hAnsi="Palatino Linotype" w:cs="Palatino Linotype"/>
          <w:i/>
        </w:rPr>
      </w:pPr>
    </w:p>
    <w:p w14:paraId="78776E31" w14:textId="382E7512" w:rsidR="00171CE3" w:rsidRPr="00F75CDA" w:rsidRDefault="00171CE3" w:rsidP="00F16B66">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w:t>
      </w:r>
      <w:r w:rsidR="00F16B66" w:rsidRPr="00F75CDA">
        <w:rPr>
          <w:rFonts w:ascii="Palatino Linotype" w:eastAsia="Palatino Linotype" w:hAnsi="Palatino Linotype" w:cs="Palatino Linotype"/>
          <w:i/>
          <w:color w:val="000000"/>
        </w:rPr>
        <w:t xml:space="preserve">Para el Presidente municipal de Toluca Las respuestas solicitadas se refieren al año 2025. Y es de hacer mención que solicito respuestas directas a las interrogantes y que no estoy pidiendo que me dirija página en internet alguna. 1. Que marca, año y modelo es el vehículo en el que se transporta todos los días el Presidente Municipal de Toluca. 2. Que cantidad de personal utiliza el presidente municipal de Toluca para que lo acompañe, y cuide en todos sus traslados y visitas a cualquier evento, de cualquier naturaleza, es decir que de manera consecutiva acompaña a todos sus eventos al presidente municipal de Toluca. 3. En el año 2021 se recibió presupuesto público por parte de la legislatura del Estado para la Adquisición de un terreno para un panteón </w:t>
      </w:r>
      <w:r w:rsidR="00F16B66" w:rsidRPr="00F75CDA">
        <w:rPr>
          <w:rFonts w:ascii="Palatino Linotype" w:eastAsia="Palatino Linotype" w:hAnsi="Palatino Linotype" w:cs="Palatino Linotype"/>
          <w:i/>
          <w:color w:val="000000"/>
        </w:rPr>
        <w:lastRenderedPageBreak/>
        <w:t xml:space="preserve">municipal en san pablo Autopan, que ya fue escriturado, se solicitan los datos exactos de la compra y la adquisición de dicho inmueble, y que se señale que es el mismo inmueble o no que se adquirió para en los años 2022, 20223 y 2024 para la ampliación del panteón municipal de san pablo Autopan. 4. Se solicitan los datos catastrales, el numero oficial, la alineación, y la escritura pública, el contrato de compraventa, de la ampliación del panteón municipal de San pablo Autopan, ya que al día de la solicitud se observa la construcción de una barda en las cercanías del panteón municipal de san pablo Autopan. 5. Nos señale el presidente municipal, que áreas protegidas del cerro del perico en san pablo Autopan son reconocidas como zonas ambientales protegidas. 6. Nos señale el presidente municipal, en que fecha se realizara el trabajo de bacheo y o repavimentación de la calle revolución colindante con la delegación sauces, la subdelegación san diego de los padres Otzacatipan, y cual es el presupuesto asignado para dichas obras en los años 2022, 2023 y 2024. 7. Señale el presidente municipal de Toluca, al día de la contestación de la presente, cuantas indemnizaciones y liquidaciones a realizado del personal despedido en los años 2022, 2023 y 2024, cual es el monto de dichos pagos y el porque no a terminado de liquidar a todo el personal despedido. 8. Cual es el número de servidores públicos adscritos a la presidencia municipal y cual es el costo mensual de todos los servidores públicos adscritos al área de presidencia municipal. 9. nos señale cual fue el motivo por el que se removió de su puesto cargo o comisión al director de seguridad publica y a la presidenta del dif, dichos movimientos realizados en el año 2023, 2024, 2025 antes de la fecha de la presente solicitud, y así mismo cual es el salario que percibían dichos servidores públicos de manera mensual y cual es la liquidación o indemnización que se les otorgo, a que cantidad ascienden esos gastos y la fecha de entrega de dichos pagos. 10.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que sesión de cabildo se autorizaron. 11. Las patrullas que circulan hoy en Toluca son las mismas que se arrendaron en la anterior administración o se compraron patrullas nuevas o solo se repintaron o señale como es que el ayuntamiento de Toluca tiene en propiedad o posesión todas las patrullas elantra, taho, ram, nissan, Ford etc. 12. Cuantos tianguis y mercados públicos ha autorizado el </w:t>
      </w:r>
      <w:r w:rsidR="00F16B66" w:rsidRPr="00F75CDA">
        <w:rPr>
          <w:rFonts w:ascii="Palatino Linotype" w:eastAsia="Palatino Linotype" w:hAnsi="Palatino Linotype" w:cs="Palatino Linotype"/>
          <w:i/>
          <w:color w:val="000000"/>
        </w:rPr>
        <w:lastRenderedPageBreak/>
        <w:t>actual ayuntamiento de Toluca en los años 2022, 2023, 2024 y 2025, en: La delegaciónes del municipio que a la fecha de la solicitud existen ya exceso de estos mercados sobre la vía publica, sobre banquetas y los inspectores de gobernación piden cuotas de recuperación para el ayuntamiento de Toluca. Cuantas toneladas de bausa están en los mercados del municipio y cada que se recoge esa basura con la evidencia fotográfica de que se limpia los mercados</w:t>
      </w:r>
      <w:r w:rsidRPr="00F75CDA">
        <w:rPr>
          <w:rFonts w:ascii="Palatino Linotype" w:eastAsia="Palatino Linotype" w:hAnsi="Palatino Linotype" w:cs="Palatino Linotype"/>
          <w:i/>
          <w:color w:val="000000"/>
        </w:rPr>
        <w:t>.”</w:t>
      </w:r>
    </w:p>
    <w:p w14:paraId="18CB3761" w14:textId="77777777" w:rsidR="00171CE3" w:rsidRPr="00F75CDA" w:rsidRDefault="00171CE3" w:rsidP="00171CE3">
      <w:pPr>
        <w:pBdr>
          <w:top w:val="nil"/>
          <w:left w:val="nil"/>
          <w:bottom w:val="nil"/>
          <w:right w:val="nil"/>
          <w:between w:val="nil"/>
        </w:pBdr>
        <w:spacing w:line="360" w:lineRule="auto"/>
        <w:ind w:left="1134" w:right="-787"/>
        <w:jc w:val="both"/>
        <w:rPr>
          <w:rFonts w:ascii="Palatino Linotype" w:eastAsia="Palatino Linotype" w:hAnsi="Palatino Linotype" w:cs="Palatino Linotype"/>
          <w:i/>
        </w:rPr>
      </w:pPr>
    </w:p>
    <w:p w14:paraId="4718352B" w14:textId="77777777" w:rsidR="00171CE3" w:rsidRPr="00F75CDA" w:rsidRDefault="00171CE3" w:rsidP="00F75CD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b/>
          <w:color w:val="000000"/>
        </w:rPr>
        <w:t>Modalidad de entrega</w:t>
      </w:r>
      <w:r w:rsidRPr="00F75CDA">
        <w:rPr>
          <w:rFonts w:ascii="Palatino Linotype" w:eastAsia="Palatino Linotype" w:hAnsi="Palatino Linotype" w:cs="Palatino Linotype"/>
          <w:color w:val="000000"/>
        </w:rPr>
        <w:t>: Sistema de Acceso a la Información</w:t>
      </w:r>
    </w:p>
    <w:p w14:paraId="06BC7D8E" w14:textId="77777777" w:rsidR="00171CE3" w:rsidRPr="00F75CDA" w:rsidRDefault="00171CE3" w:rsidP="00171CE3">
      <w:p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p>
    <w:p w14:paraId="0829564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El </w:t>
      </w:r>
      <w:r w:rsidR="007247A7" w:rsidRPr="00F75CDA">
        <w:rPr>
          <w:rFonts w:ascii="Palatino Linotype" w:eastAsia="Palatino Linotype" w:hAnsi="Palatino Linotype" w:cs="Palatino Linotype"/>
          <w:b/>
          <w:color w:val="000000"/>
        </w:rPr>
        <w:t xml:space="preserve">treinta de abril </w:t>
      </w:r>
      <w:r w:rsidRPr="00F75CDA">
        <w:rPr>
          <w:rFonts w:ascii="Palatino Linotype" w:eastAsia="Palatino Linotype" w:hAnsi="Palatino Linotype" w:cs="Palatino Linotype"/>
          <w:b/>
          <w:color w:val="000000"/>
        </w:rPr>
        <w:t xml:space="preserve">de dos mil veinticinco </w:t>
      </w:r>
      <w:r w:rsidRPr="00F75CDA">
        <w:rPr>
          <w:rFonts w:ascii="Palatino Linotype" w:eastAsia="Palatino Linotype" w:hAnsi="Palatino Linotype" w:cs="Palatino Linotype"/>
          <w:color w:val="000000"/>
        </w:rPr>
        <w:t xml:space="preserve">el Titular de la Unidad de Transparencia </w:t>
      </w:r>
      <w:r w:rsidRPr="00F75CDA">
        <w:rPr>
          <w:rFonts w:ascii="Palatino Linotype" w:eastAsia="Palatino Linotype" w:hAnsi="Palatino Linotype" w:cs="Palatino Linotype"/>
        </w:rPr>
        <w:t>giró</w:t>
      </w:r>
      <w:r w:rsidRPr="00F75CDA">
        <w:rPr>
          <w:rFonts w:ascii="Palatino Linotype" w:eastAsia="Palatino Linotype" w:hAnsi="Palatino Linotype" w:cs="Palatino Linotype"/>
          <w:color w:val="000000"/>
        </w:rPr>
        <w:t xml:space="preserve"> los requerimientos de información, para que fuera atendida la solicitud de información </w:t>
      </w:r>
      <w:r w:rsidR="00F16B66" w:rsidRPr="00F75CDA">
        <w:rPr>
          <w:rFonts w:ascii="Palatino Linotype" w:eastAsia="Palatino Linotype" w:hAnsi="Palatino Linotype" w:cs="Palatino Linotype"/>
          <w:b/>
          <w:color w:val="000000"/>
        </w:rPr>
        <w:t>02389/TOLUCA/IP/2025</w:t>
      </w:r>
      <w:r w:rsidRPr="00F75CDA">
        <w:rPr>
          <w:rFonts w:ascii="Palatino Linotype" w:eastAsia="Palatino Linotype" w:hAnsi="Palatino Linotype" w:cs="Palatino Linotype"/>
          <w:color w:val="000000"/>
        </w:rPr>
        <w:t xml:space="preserve">. </w:t>
      </w:r>
    </w:p>
    <w:p w14:paraId="34DFA348"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287D18F"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El </w:t>
      </w:r>
      <w:r w:rsidR="007247A7" w:rsidRPr="00F75CDA">
        <w:rPr>
          <w:rFonts w:ascii="Palatino Linotype" w:hAnsi="Palatino Linotype"/>
          <w:b/>
          <w:color w:val="000000"/>
        </w:rPr>
        <w:t xml:space="preserve">veintidós de mayo </w:t>
      </w:r>
      <w:r w:rsidRPr="00F75CDA">
        <w:rPr>
          <w:rFonts w:ascii="Palatino Linotype" w:hAnsi="Palatino Linotype"/>
          <w:b/>
          <w:color w:val="000000"/>
        </w:rPr>
        <w:t xml:space="preserve">de dos mil veinticinco, </w:t>
      </w:r>
      <w:r w:rsidRPr="00F75CDA">
        <w:rPr>
          <w:rFonts w:ascii="Palatino Linotype" w:hAnsi="Palatino Linotype"/>
          <w:color w:val="000000"/>
        </w:rPr>
        <w:t xml:space="preserve">el </w:t>
      </w:r>
      <w:r w:rsidRPr="00F75CDA">
        <w:rPr>
          <w:rFonts w:ascii="Palatino Linotype" w:hAnsi="Palatino Linotype"/>
          <w:b/>
          <w:color w:val="000000"/>
        </w:rPr>
        <w:t xml:space="preserve">SUJETO OBLIGADO </w:t>
      </w:r>
      <w:r w:rsidRPr="00F75CDA">
        <w:rPr>
          <w:rFonts w:ascii="Palatino Linotype" w:hAnsi="Palatino Linotype"/>
          <w:color w:val="000000"/>
        </w:rPr>
        <w:t xml:space="preserve">emitió el acuerdo de prórroga para que fuera atendida la solicitud de información </w:t>
      </w:r>
      <w:r w:rsidR="00F16B66" w:rsidRPr="00F75CDA">
        <w:rPr>
          <w:rFonts w:ascii="Palatino Linotype" w:eastAsia="Palatino Linotype" w:hAnsi="Palatino Linotype" w:cs="Palatino Linotype"/>
          <w:b/>
          <w:color w:val="000000"/>
        </w:rPr>
        <w:t>02389/TOLUCA/IP/2025</w:t>
      </w:r>
      <w:r w:rsidRPr="00F75CDA">
        <w:rPr>
          <w:rFonts w:ascii="Palatino Linotype" w:hAnsi="Palatino Linotype"/>
          <w:color w:val="000000"/>
        </w:rPr>
        <w:t xml:space="preserve">. </w:t>
      </w:r>
    </w:p>
    <w:p w14:paraId="2F7F0A9B" w14:textId="77777777" w:rsidR="00171CE3" w:rsidRPr="00F75CDA" w:rsidRDefault="00171CE3" w:rsidP="00171CE3">
      <w:pPr>
        <w:pStyle w:val="Prrafodelista"/>
        <w:rPr>
          <w:rFonts w:ascii="Palatino Linotype" w:eastAsia="Palatino Linotype" w:hAnsi="Palatino Linotype" w:cs="Palatino Linotype"/>
          <w:color w:val="000000"/>
        </w:rPr>
      </w:pPr>
    </w:p>
    <w:p w14:paraId="37C6A3DE"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Seguidamente, el </w:t>
      </w:r>
      <w:r w:rsidR="007247A7" w:rsidRPr="00F75CDA">
        <w:rPr>
          <w:rFonts w:ascii="Palatino Linotype" w:eastAsia="Palatino Linotype" w:hAnsi="Palatino Linotype" w:cs="Palatino Linotype"/>
          <w:b/>
          <w:color w:val="000000"/>
        </w:rPr>
        <w:t xml:space="preserve">veintiséis de mayo </w:t>
      </w:r>
      <w:r w:rsidRPr="00F75CDA">
        <w:rPr>
          <w:rFonts w:ascii="Palatino Linotype" w:eastAsia="Palatino Linotype" w:hAnsi="Palatino Linotype" w:cs="Palatino Linotype"/>
          <w:b/>
          <w:color w:val="000000"/>
        </w:rPr>
        <w:t>de dos mil veinticinco,</w:t>
      </w:r>
      <w:r w:rsidRPr="00F75CDA">
        <w:rPr>
          <w:rFonts w:ascii="Palatino Linotype" w:eastAsia="Palatino Linotype" w:hAnsi="Palatino Linotype" w:cs="Palatino Linotype"/>
          <w:color w:val="000000"/>
        </w:rPr>
        <w:t xml:space="preserve"> 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 xml:space="preserve">dio respuesta a la solicitud de información mediante </w:t>
      </w:r>
      <w:r w:rsidR="007247A7" w:rsidRPr="00F75CDA">
        <w:rPr>
          <w:rFonts w:ascii="Palatino Linotype" w:eastAsia="Palatino Linotype" w:hAnsi="Palatino Linotype" w:cs="Palatino Linotype"/>
          <w:color w:val="000000"/>
        </w:rPr>
        <w:t xml:space="preserve">ocho </w:t>
      </w:r>
      <w:r w:rsidRPr="00F75CDA">
        <w:rPr>
          <w:rFonts w:ascii="Palatino Linotype" w:eastAsia="Palatino Linotype" w:hAnsi="Palatino Linotype" w:cs="Palatino Linotype"/>
          <w:color w:val="000000"/>
        </w:rPr>
        <w:t xml:space="preserve">archivos electrónicos en formato pdf, cuyo contenido grosso modo es el siguiente. </w:t>
      </w:r>
    </w:p>
    <w:p w14:paraId="5A895809"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Respsol 02389-2025.pdf: </w:t>
      </w:r>
      <w:r w:rsidRPr="00F75CDA">
        <w:rPr>
          <w:rFonts w:ascii="Palatino Linotype" w:hAnsi="Palatino Linotype"/>
          <w:i/>
          <w:color w:val="000000"/>
        </w:rPr>
        <w:t xml:space="preserve">oficio de la Coordinadora de Administración y Finanzas del Instituto Municipal de la Mujer, mediante el cual informa que después de una búsqueda exhaustiva y razonable no se encontró la información solicitada, toda vez que no forma parte de sus atribuciones.  </w:t>
      </w:r>
    </w:p>
    <w:p w14:paraId="620329AF"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RESPUESTA_SAIMEX_02389_TOLUCA_IP_2025.pdf: </w:t>
      </w:r>
      <w:r w:rsidRPr="00F75CDA">
        <w:rPr>
          <w:rFonts w:ascii="Palatino Linotype" w:hAnsi="Palatino Linotype"/>
          <w:i/>
          <w:color w:val="000000"/>
        </w:rPr>
        <w:t xml:space="preserve">oficio de la Directora de Gestión Ambiental, mediante el cual informa que no esta en sus funciones conocer sobre las áreas protegidas, toda vez que corresponde a la Comisión Estatal de Parques Naturales y de la Fauna. </w:t>
      </w:r>
    </w:p>
    <w:p w14:paraId="2E63054D"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lastRenderedPageBreak/>
        <w:t xml:space="preserve">Respuesta Saimex 02389.pdf: </w:t>
      </w:r>
      <w:r w:rsidRPr="00F75CDA">
        <w:rPr>
          <w:rFonts w:ascii="Palatino Linotype" w:hAnsi="Palatino Linotype"/>
          <w:i/>
          <w:color w:val="000000"/>
        </w:rPr>
        <w:t xml:space="preserve">oficio del Director de Obras Públicas, mediante el cual informa que de los puntos tres y cuatro de la solicitud de información no es competente para atenderla. </w:t>
      </w:r>
    </w:p>
    <w:p w14:paraId="27CF35F0" w14:textId="77777777" w:rsidR="007247A7" w:rsidRPr="00F75CDA" w:rsidRDefault="007247A7" w:rsidP="007247A7">
      <w:pPr>
        <w:ind w:left="1134" w:right="277"/>
        <w:jc w:val="both"/>
        <w:rPr>
          <w:rFonts w:ascii="Palatino Linotype" w:hAnsi="Palatino Linotype"/>
          <w:b/>
          <w:i/>
          <w:color w:val="000000"/>
        </w:rPr>
      </w:pPr>
      <w:r w:rsidRPr="00F75CDA">
        <w:rPr>
          <w:rFonts w:ascii="Palatino Linotype" w:hAnsi="Palatino Linotype"/>
          <w:b/>
          <w:i/>
          <w:color w:val="000000"/>
        </w:rPr>
        <w:t xml:space="preserve">Respecto del punto seis informa que después de una búsqueda exhaustiva y razonable no se localizo información por no haberla generado ni administrado.  </w:t>
      </w:r>
    </w:p>
    <w:p w14:paraId="5354FF4B"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SAIMEX 02389.pdf: </w:t>
      </w:r>
      <w:r w:rsidRPr="00F75CDA">
        <w:rPr>
          <w:rFonts w:ascii="Palatino Linotype" w:hAnsi="Palatino Linotype"/>
          <w:i/>
          <w:color w:val="000000"/>
        </w:rPr>
        <w:t>oficio de la Dirección General de Seguridad y Protección, mediante el cual informa la cantidad de patrullas con las que cuenta en comodato, arrendamiento, propias de la administración 2022-2025 y propias de la administración antes del 2022</w:t>
      </w:r>
    </w:p>
    <w:p w14:paraId="7ED2C88B"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Saimex 2389.pdf: </w:t>
      </w:r>
      <w:r w:rsidRPr="00F75CDA">
        <w:rPr>
          <w:rFonts w:ascii="Palatino Linotype" w:hAnsi="Palatino Linotype"/>
          <w:i/>
          <w:color w:val="000000"/>
        </w:rPr>
        <w:t xml:space="preserve">oficio del Tesorero Municipal, mediante el cual informa que toda vez que la solicitud de información consiste en obtener datos catastrales, el número oficial, la alineación, y la escritura pública, el contrato de compraventa, de la ampliación del panteón municipal de San pablo Autopan le hago saber que, esta autoridad determina no acordar favorablemente la solicitud, debido a que los datos solicitados son considerados como información confidencial. </w:t>
      </w:r>
    </w:p>
    <w:p w14:paraId="776476B3"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Respuesta 02389.pdf: </w:t>
      </w:r>
      <w:r w:rsidRPr="00F75CDA">
        <w:rPr>
          <w:rFonts w:ascii="Palatino Linotype" w:hAnsi="Palatino Linotype"/>
          <w:i/>
          <w:color w:val="000000"/>
        </w:rPr>
        <w:t xml:space="preserve">oficio del Secretario Particular de Presidencia, mediante el cual informa que no encontró la información solicitada, sobre el punto dos de la solicitud de información, en razón de no haberse generado. </w:t>
      </w:r>
    </w:p>
    <w:p w14:paraId="642ABB1E"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R. 02389. 2025 (2).pdf: </w:t>
      </w:r>
      <w:r w:rsidRPr="00F75CDA">
        <w:rPr>
          <w:rFonts w:ascii="Palatino Linotype" w:hAnsi="Palatino Linotype"/>
          <w:i/>
          <w:color w:val="000000"/>
        </w:rPr>
        <w:t xml:space="preserve">oficio de Titular de la Unidad de Transparencia, mediante el cual informa que la Dirección General de Administración refiere que respecto a la marco, año y modelo del vehículo en el que transporta el Presidente Municipal todos los días, desconoce de las asignaciones directas que tenga el área, sin embargo informa sobre los vehículos asignados al área de presidencia. </w:t>
      </w:r>
    </w:p>
    <w:p w14:paraId="5659651C" w14:textId="77777777" w:rsidR="007247A7"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Respecto de las indemnizaciones y de los tianguis refiere no contar con la información, la Dirección General de Administración.</w:t>
      </w:r>
      <w:r w:rsidRPr="00F75CDA">
        <w:rPr>
          <w:rFonts w:ascii="Palatino Linotype" w:hAnsi="Palatino Linotype"/>
          <w:i/>
          <w:color w:val="000000"/>
        </w:rPr>
        <w:t xml:space="preserve"> </w:t>
      </w:r>
    </w:p>
    <w:p w14:paraId="3E88BCA3" w14:textId="77777777" w:rsidR="007247A7" w:rsidRPr="00F75CDA" w:rsidRDefault="007247A7" w:rsidP="007247A7">
      <w:pPr>
        <w:ind w:left="1134" w:right="277"/>
        <w:jc w:val="both"/>
        <w:rPr>
          <w:rFonts w:ascii="Palatino Linotype" w:hAnsi="Palatino Linotype"/>
          <w:b/>
          <w:i/>
          <w:color w:val="000000"/>
        </w:rPr>
      </w:pPr>
      <w:r w:rsidRPr="00F75CDA">
        <w:rPr>
          <w:rFonts w:ascii="Palatino Linotype" w:hAnsi="Palatino Linotype"/>
          <w:b/>
          <w:i/>
          <w:color w:val="000000"/>
        </w:rPr>
        <w:t xml:space="preserve">En cuanto al punto ocho de la solicitud de información, la Dirección General de Administración, anexan una liga electrónica en formato abierto, de la cual refiere puede ser consultada la información. </w:t>
      </w:r>
    </w:p>
    <w:p w14:paraId="1EB98E69" w14:textId="77777777" w:rsidR="00171CE3" w:rsidRPr="00F75CDA" w:rsidRDefault="007247A7" w:rsidP="007247A7">
      <w:pPr>
        <w:ind w:left="1134" w:right="277"/>
        <w:jc w:val="both"/>
        <w:rPr>
          <w:rFonts w:ascii="Palatino Linotype" w:hAnsi="Palatino Linotype"/>
          <w:i/>
          <w:color w:val="000000"/>
        </w:rPr>
      </w:pPr>
      <w:r w:rsidRPr="00F75CDA">
        <w:rPr>
          <w:rFonts w:ascii="Palatino Linotype" w:hAnsi="Palatino Linotype"/>
          <w:b/>
          <w:i/>
          <w:color w:val="000000"/>
        </w:rPr>
        <w:t xml:space="preserve">ANEXO LIGA FORMATO ABIERTO DIRECCIÓN GENERAL DE ADMINISTRACIÓN 2389.docx: </w:t>
      </w:r>
      <w:hyperlink r:id="rId7" w:anchor="/info-fraccion/11/197/28" w:history="1">
        <w:r w:rsidRPr="00F75CDA">
          <w:rPr>
            <w:rStyle w:val="Hipervnculo"/>
            <w:rFonts w:ascii="Palatino Linotype" w:hAnsi="Palatino Linotype"/>
            <w:b/>
            <w:i/>
          </w:rPr>
          <w:t>https://infoem2.ipomex.org.mx/ipomex/#/info-fraccion/11/197/28</w:t>
        </w:r>
      </w:hyperlink>
      <w:r w:rsidRPr="00F75CDA">
        <w:rPr>
          <w:rFonts w:ascii="Palatino Linotype" w:hAnsi="Palatino Linotype"/>
          <w:b/>
          <w:i/>
          <w:color w:val="000000"/>
        </w:rPr>
        <w:t xml:space="preserve">, </w:t>
      </w:r>
      <w:r w:rsidRPr="00F75CDA">
        <w:rPr>
          <w:rFonts w:ascii="Palatino Linotype" w:hAnsi="Palatino Linotype"/>
          <w:i/>
          <w:color w:val="000000"/>
        </w:rPr>
        <w:t xml:space="preserve">liga electrónica que proporciona la Dirección General de Administración, sin embargo no refiere indicaciones para que el </w:t>
      </w:r>
      <w:r w:rsidRPr="00F75CDA">
        <w:rPr>
          <w:rFonts w:ascii="Palatino Linotype" w:hAnsi="Palatino Linotype"/>
          <w:b/>
          <w:i/>
          <w:color w:val="000000"/>
        </w:rPr>
        <w:t xml:space="preserve">SOLICITANTE </w:t>
      </w:r>
      <w:r w:rsidRPr="00F75CDA">
        <w:rPr>
          <w:rFonts w:ascii="Palatino Linotype" w:hAnsi="Palatino Linotype"/>
          <w:i/>
          <w:color w:val="000000"/>
        </w:rPr>
        <w:t xml:space="preserve">pueda acceder a la información. </w:t>
      </w:r>
    </w:p>
    <w:p w14:paraId="3F7EB3A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lastRenderedPageBreak/>
        <w:t xml:space="preserve">El </w:t>
      </w:r>
      <w:r w:rsidR="00825F6C" w:rsidRPr="00F75CDA">
        <w:rPr>
          <w:rFonts w:ascii="Palatino Linotype" w:eastAsia="Palatino Linotype" w:hAnsi="Palatino Linotype" w:cs="Palatino Linotype"/>
          <w:b/>
          <w:color w:val="000000"/>
        </w:rPr>
        <w:t xml:space="preserve">dieciséis de junio </w:t>
      </w:r>
      <w:r w:rsidRPr="00F75CDA">
        <w:rPr>
          <w:rFonts w:ascii="Palatino Linotype" w:eastAsia="Palatino Linotype" w:hAnsi="Palatino Linotype" w:cs="Palatino Linotype"/>
          <w:b/>
          <w:color w:val="000000"/>
        </w:rPr>
        <w:t>de dos mil veinticinco</w:t>
      </w:r>
      <w:r w:rsidRPr="00F75CDA">
        <w:rPr>
          <w:rFonts w:ascii="Palatino Linotype" w:eastAsia="Palatino Linotype" w:hAnsi="Palatino Linotype" w:cs="Palatino Linotype"/>
          <w:color w:val="000000"/>
        </w:rPr>
        <w:t xml:space="preserve">, el solicitante interpuso recurso de revisión en contra de la respuestas emitida por 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señalando las siguientes razones o motivos de inconformidad:</w:t>
      </w:r>
    </w:p>
    <w:p w14:paraId="7ABE9E4C" w14:textId="77777777" w:rsidR="00171CE3" w:rsidRPr="00F75CDA" w:rsidRDefault="00171CE3" w:rsidP="00171CE3">
      <w:pPr>
        <w:pBdr>
          <w:top w:val="nil"/>
          <w:left w:val="nil"/>
          <w:bottom w:val="nil"/>
          <w:right w:val="nil"/>
          <w:between w:val="nil"/>
        </w:pBdr>
        <w:spacing w:line="360" w:lineRule="auto"/>
        <w:ind w:right="-787"/>
        <w:jc w:val="both"/>
        <w:rPr>
          <w:rFonts w:ascii="Palatino Linotype" w:hAnsi="Palatino Linotype"/>
          <w:color w:val="000000"/>
        </w:rPr>
      </w:pPr>
    </w:p>
    <w:p w14:paraId="7DCBD63F" w14:textId="30986AB0" w:rsidR="00171CE3" w:rsidRPr="00F75CDA" w:rsidRDefault="00F75CDA" w:rsidP="00171CE3">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2" w:name="_heading=h.1fob9te" w:colFirst="0" w:colLast="0"/>
      <w:bookmarkEnd w:id="2"/>
      <w:r w:rsidRPr="00F75CDA">
        <w:rPr>
          <w:rFonts w:ascii="Palatino Linotype" w:eastAsia="Palatino Linotype" w:hAnsi="Palatino Linotype" w:cs="Palatino Linotype"/>
          <w:b/>
          <w:color w:val="000000"/>
        </w:rPr>
        <w:t>ACTO IMPUGNADO</w:t>
      </w:r>
      <w:r w:rsidR="00171CE3" w:rsidRPr="00F75CDA">
        <w:rPr>
          <w:rFonts w:ascii="Palatino Linotype" w:eastAsia="Palatino Linotype" w:hAnsi="Palatino Linotype" w:cs="Palatino Linotype"/>
          <w:b/>
          <w:color w:val="000000"/>
        </w:rPr>
        <w:t xml:space="preserve">: </w:t>
      </w:r>
      <w:r w:rsidR="00171CE3" w:rsidRPr="00F75CDA">
        <w:rPr>
          <w:rFonts w:ascii="Palatino Linotype" w:eastAsia="Palatino Linotype" w:hAnsi="Palatino Linotype" w:cs="Palatino Linotype"/>
          <w:i/>
          <w:color w:val="000000"/>
        </w:rPr>
        <w:t>“</w:t>
      </w:r>
      <w:r w:rsidR="00825F6C" w:rsidRPr="00F75CDA">
        <w:rPr>
          <w:rFonts w:ascii="Palatino Linotype" w:eastAsia="Palatino Linotype" w:hAnsi="Palatino Linotype" w:cs="Palatino Linotype"/>
          <w:i/>
          <w:color w:val="000000"/>
        </w:rPr>
        <w:t>La Unidad de transparencia oculta la información y no se pide un link se pidió la información y se dio una liga fuera de tiempo y lo que entrega esta incompleta</w:t>
      </w:r>
      <w:r w:rsidR="00171CE3" w:rsidRPr="00F75CDA">
        <w:rPr>
          <w:rFonts w:ascii="Palatino Linotype" w:eastAsia="Palatino Linotype" w:hAnsi="Palatino Linotype" w:cs="Palatino Linotype"/>
          <w:i/>
          <w:color w:val="000000"/>
        </w:rPr>
        <w:t>.”</w:t>
      </w:r>
    </w:p>
    <w:p w14:paraId="0FE72CD8"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color w:val="000000"/>
        </w:rPr>
      </w:pPr>
    </w:p>
    <w:p w14:paraId="32B01AFC" w14:textId="0E3AF990" w:rsidR="00171CE3" w:rsidRPr="00F75CDA" w:rsidRDefault="00F75CDA" w:rsidP="00171CE3">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3" w:name="_heading=h.3znysh7" w:colFirst="0" w:colLast="0"/>
      <w:bookmarkEnd w:id="3"/>
      <w:r w:rsidRPr="00F75CDA">
        <w:rPr>
          <w:rFonts w:ascii="Palatino Linotype" w:eastAsia="Palatino Linotype" w:hAnsi="Palatino Linotype" w:cs="Palatino Linotype"/>
          <w:b/>
          <w:color w:val="000000"/>
        </w:rPr>
        <w:t xml:space="preserve">RAZONES O MOTIVOS DE INCONFORMIDAD: </w:t>
      </w:r>
      <w:r w:rsidR="00171CE3" w:rsidRPr="00F75CDA">
        <w:rPr>
          <w:rFonts w:ascii="Palatino Linotype" w:eastAsia="Palatino Linotype" w:hAnsi="Palatino Linotype" w:cs="Palatino Linotype"/>
          <w:i/>
          <w:color w:val="000000"/>
        </w:rPr>
        <w:t>“</w:t>
      </w:r>
      <w:r w:rsidR="00825F6C" w:rsidRPr="00F75CDA">
        <w:rPr>
          <w:rFonts w:ascii="Palatino Linotype" w:eastAsia="Palatino Linotype" w:hAnsi="Palatino Linotype" w:cs="Palatino Linotype"/>
          <w:i/>
          <w:color w:val="000000"/>
        </w:rPr>
        <w:t>La entrega de la información incompleta</w:t>
      </w:r>
      <w:r w:rsidR="00171CE3" w:rsidRPr="00F75CDA">
        <w:rPr>
          <w:rFonts w:ascii="Palatino Linotype" w:eastAsia="Palatino Linotype" w:hAnsi="Palatino Linotype" w:cs="Palatino Linotype"/>
          <w:i/>
          <w:color w:val="000000"/>
        </w:rPr>
        <w:t>.”</w:t>
      </w:r>
    </w:p>
    <w:p w14:paraId="2907F816" w14:textId="77777777" w:rsidR="00171CE3" w:rsidRPr="00F75CDA" w:rsidRDefault="00171CE3" w:rsidP="00171CE3">
      <w:pPr>
        <w:ind w:right="-787"/>
        <w:jc w:val="both"/>
        <w:rPr>
          <w:rFonts w:ascii="Palatino Linotype" w:eastAsia="Palatino Linotype" w:hAnsi="Palatino Linotype" w:cs="Palatino Linotype"/>
          <w:b/>
          <w:i/>
          <w:color w:val="000000"/>
        </w:rPr>
      </w:pPr>
    </w:p>
    <w:p w14:paraId="31C522DC" w14:textId="4A10C6E0"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Consecutivamente</w:t>
      </w:r>
      <w:r w:rsidRPr="00F75CDA">
        <w:rPr>
          <w:rFonts w:ascii="Palatino Linotype" w:eastAsia="Palatino Linotype" w:hAnsi="Palatino Linotype" w:cs="Palatino Linotype"/>
          <w:i/>
          <w:color w:val="000000"/>
        </w:rPr>
        <w:t xml:space="preserve">, </w:t>
      </w:r>
      <w:r w:rsidRPr="00F75CDA">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F75CDA">
        <w:rPr>
          <w:rFonts w:ascii="Palatino Linotype" w:eastAsia="Palatino Linotype" w:hAnsi="Palatino Linotype" w:cs="Palatino Linotype"/>
          <w:b/>
          <w:color w:val="000000"/>
        </w:rPr>
        <w:t>Comisionada</w:t>
      </w:r>
      <w:r w:rsidRPr="00F75CDA">
        <w:rPr>
          <w:rFonts w:ascii="Palatino Linotype" w:eastAsia="Palatino Linotype" w:hAnsi="Palatino Linotype" w:cs="Palatino Linotype"/>
          <w:color w:val="000000"/>
        </w:rPr>
        <w:t xml:space="preserve"> </w:t>
      </w:r>
      <w:r w:rsidRPr="00F75CDA">
        <w:rPr>
          <w:rFonts w:ascii="Palatino Linotype" w:eastAsia="Palatino Linotype" w:hAnsi="Palatino Linotype" w:cs="Palatino Linotype"/>
          <w:b/>
          <w:color w:val="000000"/>
        </w:rPr>
        <w:t>María del Rosario Mejía Ayala</w:t>
      </w:r>
      <w:r w:rsidRPr="00F75CDA">
        <w:rPr>
          <w:rFonts w:ascii="Palatino Linotype" w:eastAsia="Palatino Linotype" w:hAnsi="Palatino Linotype" w:cs="Palatino Linotype"/>
          <w:color w:val="000000"/>
        </w:rPr>
        <w:t>,</w:t>
      </w:r>
      <w:r w:rsidRPr="00F75CDA">
        <w:rPr>
          <w:rFonts w:ascii="Palatino Linotype" w:eastAsia="Palatino Linotype" w:hAnsi="Palatino Linotype" w:cs="Palatino Linotype"/>
          <w:b/>
          <w:color w:val="000000"/>
        </w:rPr>
        <w:t xml:space="preserve"> </w:t>
      </w:r>
      <w:r w:rsidR="00F75CDA">
        <w:rPr>
          <w:rFonts w:ascii="Palatino Linotype" w:eastAsia="Palatino Linotype" w:hAnsi="Palatino Linotype" w:cs="Palatino Linotype"/>
          <w:color w:val="000000"/>
        </w:rPr>
        <w:t>para</w:t>
      </w:r>
      <w:r w:rsidRPr="00F75CDA">
        <w:rPr>
          <w:rFonts w:ascii="Palatino Linotype" w:eastAsia="Palatino Linotype" w:hAnsi="Palatino Linotype" w:cs="Palatino Linotype"/>
          <w:color w:val="000000"/>
        </w:rPr>
        <w:t xml:space="preserve"> su análisis.</w:t>
      </w:r>
    </w:p>
    <w:p w14:paraId="72D7149B"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03E7179" w14:textId="4404C0CD" w:rsidR="00171CE3" w:rsidRPr="00F75CDA" w:rsidRDefault="00F75CDA"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Pr>
          <w:rFonts w:ascii="Palatino Linotype" w:eastAsia="Palatino Linotype" w:hAnsi="Palatino Linotype" w:cs="Palatino Linotype"/>
          <w:color w:val="000000"/>
        </w:rPr>
        <w:t>La Comisionada p</w:t>
      </w:r>
      <w:r w:rsidR="00171CE3" w:rsidRPr="00F75CDA">
        <w:rPr>
          <w:rFonts w:ascii="Palatino Linotype" w:eastAsia="Palatino Linotype" w:hAnsi="Palatino Linotype" w:cs="Palatino Linotype"/>
          <w:color w:val="000000"/>
        </w:rPr>
        <w:t xml:space="preserve">onente con fundamento en lo dispuesto por el artículo 185 fracción II de la ley de la materia, a través del </w:t>
      </w:r>
      <w:r w:rsidR="00171CE3" w:rsidRPr="00F75CDA">
        <w:rPr>
          <w:rFonts w:ascii="Palatino Linotype" w:eastAsia="Palatino Linotype" w:hAnsi="Palatino Linotype" w:cs="Palatino Linotype"/>
          <w:b/>
          <w:color w:val="000000"/>
        </w:rPr>
        <w:t xml:space="preserve">acuerdo de admisión </w:t>
      </w:r>
      <w:r w:rsidR="00171CE3" w:rsidRPr="00F75CDA">
        <w:rPr>
          <w:rFonts w:ascii="Palatino Linotype" w:eastAsia="Palatino Linotype" w:hAnsi="Palatino Linotype" w:cs="Palatino Linotype"/>
          <w:color w:val="000000"/>
        </w:rPr>
        <w:t xml:space="preserve">del </w:t>
      </w:r>
      <w:r w:rsidR="00825F6C" w:rsidRPr="00F75CDA">
        <w:rPr>
          <w:rFonts w:ascii="Palatino Linotype" w:eastAsia="Palatino Linotype" w:hAnsi="Palatino Linotype" w:cs="Palatino Linotype"/>
          <w:b/>
          <w:color w:val="000000"/>
        </w:rPr>
        <w:t xml:space="preserve">diecinueve de junio </w:t>
      </w:r>
      <w:r w:rsidR="00171CE3" w:rsidRPr="00F75CDA">
        <w:rPr>
          <w:rFonts w:ascii="Palatino Linotype" w:eastAsia="Palatino Linotype" w:hAnsi="Palatino Linotype" w:cs="Palatino Linotype"/>
          <w:b/>
          <w:color w:val="000000"/>
        </w:rPr>
        <w:t xml:space="preserve">de dos mil veinticinco, </w:t>
      </w:r>
      <w:r w:rsidR="00171CE3" w:rsidRPr="00F75CDA">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171CE3" w:rsidRPr="00F75CDA">
        <w:rPr>
          <w:rFonts w:ascii="Palatino Linotype" w:eastAsia="Palatino Linotype" w:hAnsi="Palatino Linotype" w:cs="Palatino Linotype"/>
        </w:rPr>
        <w:t>manifestara</w:t>
      </w:r>
      <w:r w:rsidR="00171CE3" w:rsidRPr="00F75CDA">
        <w:rPr>
          <w:rFonts w:ascii="Palatino Linotype" w:eastAsia="Palatino Linotype" w:hAnsi="Palatino Linotype" w:cs="Palatino Linotype"/>
          <w:color w:val="000000"/>
        </w:rPr>
        <w:t xml:space="preserve"> lo que a su derecho conviniera, </w:t>
      </w:r>
      <w:r w:rsidR="00171CE3" w:rsidRPr="00F75CDA">
        <w:rPr>
          <w:rFonts w:ascii="Palatino Linotype" w:eastAsia="Palatino Linotype" w:hAnsi="Palatino Linotype" w:cs="Palatino Linotype"/>
        </w:rPr>
        <w:t>ofreciera</w:t>
      </w:r>
      <w:r w:rsidR="00171CE3" w:rsidRPr="00F75CDA">
        <w:rPr>
          <w:rFonts w:ascii="Palatino Linotype" w:eastAsia="Palatino Linotype" w:hAnsi="Palatino Linotype" w:cs="Palatino Linotype"/>
          <w:color w:val="000000"/>
        </w:rPr>
        <w:t xml:space="preserve"> pruebas y alegatos según corresponda al caso concreto, de esta forma para que el </w:t>
      </w:r>
      <w:r w:rsidR="00171CE3" w:rsidRPr="00F75CDA">
        <w:rPr>
          <w:rFonts w:ascii="Palatino Linotype" w:eastAsia="Palatino Linotype" w:hAnsi="Palatino Linotype" w:cs="Palatino Linotype"/>
          <w:b/>
          <w:color w:val="000000"/>
        </w:rPr>
        <w:t xml:space="preserve">SUJETO OBLIGADO </w:t>
      </w:r>
      <w:r w:rsidR="00171CE3" w:rsidRPr="00F75CDA">
        <w:rPr>
          <w:rFonts w:ascii="Palatino Linotype" w:eastAsia="Palatino Linotype" w:hAnsi="Palatino Linotype" w:cs="Palatino Linotype"/>
        </w:rPr>
        <w:t>presentará</w:t>
      </w:r>
      <w:r w:rsidR="00171CE3" w:rsidRPr="00F75CDA">
        <w:rPr>
          <w:rFonts w:ascii="Palatino Linotype" w:eastAsia="Palatino Linotype" w:hAnsi="Palatino Linotype" w:cs="Palatino Linotype"/>
          <w:color w:val="000000"/>
        </w:rPr>
        <w:t xml:space="preserve"> el Informe Justificado procedente.</w:t>
      </w:r>
    </w:p>
    <w:p w14:paraId="36940FD7" w14:textId="77777777" w:rsidR="00171CE3" w:rsidRPr="00F75CDA" w:rsidRDefault="00171CE3" w:rsidP="00171CE3">
      <w:pPr>
        <w:pBdr>
          <w:top w:val="nil"/>
          <w:left w:val="nil"/>
          <w:bottom w:val="nil"/>
          <w:right w:val="nil"/>
          <w:between w:val="nil"/>
        </w:pBdr>
        <w:ind w:left="708" w:right="-787"/>
        <w:rPr>
          <w:rFonts w:ascii="Palatino Linotype" w:eastAsia="Palatino Linotype" w:hAnsi="Palatino Linotype" w:cs="Palatino Linotype"/>
          <w:color w:val="000000"/>
        </w:rPr>
      </w:pPr>
    </w:p>
    <w:p w14:paraId="69307F9F"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En esa línea, tal y como se observa en el expediente electrónico el </w:t>
      </w:r>
      <w:r w:rsidR="00825F6C" w:rsidRPr="00F75CDA">
        <w:rPr>
          <w:rFonts w:ascii="Palatino Linotype" w:eastAsia="Palatino Linotype" w:hAnsi="Palatino Linotype" w:cs="Palatino Linotype"/>
          <w:b/>
          <w:color w:val="000000"/>
        </w:rPr>
        <w:t xml:space="preserve">veintisiete de junio </w:t>
      </w:r>
      <w:r w:rsidRPr="00F75CDA">
        <w:rPr>
          <w:rFonts w:ascii="Palatino Linotype" w:eastAsia="Palatino Linotype" w:hAnsi="Palatino Linotype" w:cs="Palatino Linotype"/>
          <w:b/>
          <w:color w:val="000000"/>
        </w:rPr>
        <w:t xml:space="preserve">de dos mil veinticinco, </w:t>
      </w:r>
      <w:r w:rsidRPr="00F75CDA">
        <w:rPr>
          <w:rFonts w:ascii="Palatino Linotype" w:eastAsia="Palatino Linotype" w:hAnsi="Palatino Linotype" w:cs="Palatino Linotype"/>
          <w:color w:val="000000"/>
        </w:rPr>
        <w:t xml:space="preserve"> 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rPr>
        <w:t>agregó</w:t>
      </w:r>
      <w:r w:rsidRPr="00F75CDA">
        <w:rPr>
          <w:rFonts w:ascii="Palatino Linotype" w:eastAsia="Palatino Linotype" w:hAnsi="Palatino Linotype" w:cs="Palatino Linotype"/>
          <w:color w:val="000000"/>
        </w:rPr>
        <w:t xml:space="preserve"> </w:t>
      </w:r>
      <w:r w:rsidR="00825F6C" w:rsidRPr="00F75CDA">
        <w:rPr>
          <w:rFonts w:ascii="Palatino Linotype" w:eastAsia="Palatino Linotype" w:hAnsi="Palatino Linotype" w:cs="Palatino Linotype"/>
          <w:color w:val="000000"/>
        </w:rPr>
        <w:t xml:space="preserve">dos archivos electrónicos en formato pdf, </w:t>
      </w:r>
      <w:r w:rsidRPr="00F75CDA">
        <w:rPr>
          <w:rFonts w:ascii="Palatino Linotype" w:eastAsia="Palatino Linotype" w:hAnsi="Palatino Linotype" w:cs="Palatino Linotype"/>
          <w:color w:val="000000"/>
        </w:rPr>
        <w:t xml:space="preserve">cuyo contenido grosso modo es el siguiente. </w:t>
      </w:r>
    </w:p>
    <w:p w14:paraId="141A3AA6" w14:textId="77777777" w:rsidR="00171CE3" w:rsidRPr="00F75CDA" w:rsidRDefault="00825F6C" w:rsidP="00732A5E">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lastRenderedPageBreak/>
        <w:t xml:space="preserve">RR 7263.pdf: </w:t>
      </w:r>
      <w:r w:rsidRPr="00F75CDA">
        <w:rPr>
          <w:rFonts w:ascii="Palatino Linotype" w:eastAsia="Palatino Linotype" w:hAnsi="Palatino Linotype" w:cs="Palatino Linotype"/>
          <w:i/>
          <w:color w:val="000000"/>
        </w:rPr>
        <w:t xml:space="preserve">documento que contiene el oficio de la Directora General de Medio Ambiente </w:t>
      </w:r>
      <w:r w:rsidR="00732A5E" w:rsidRPr="00F75CDA">
        <w:rPr>
          <w:rFonts w:ascii="Palatino Linotype" w:eastAsia="Palatino Linotype" w:hAnsi="Palatino Linotype" w:cs="Palatino Linotype"/>
          <w:i/>
          <w:color w:val="000000"/>
        </w:rPr>
        <w:t xml:space="preserve">mediante el cual ratifica la respuesta inicial. </w:t>
      </w:r>
    </w:p>
    <w:p w14:paraId="4D48A5EE" w14:textId="77777777" w:rsidR="00732A5E" w:rsidRPr="00F75CDA" w:rsidRDefault="00732A5E" w:rsidP="00732A5E">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El archivo contiene el oficio del Secretario Particular de Presidencia, mediante el cual informa que los puntos que corresponden a su área fueron clasificados como reservados, sin embargo, no remiten el Acta del Comité de Transparencia. </w:t>
      </w:r>
    </w:p>
    <w:p w14:paraId="77127B11" w14:textId="77777777" w:rsidR="00732A5E" w:rsidRPr="00F75CDA" w:rsidRDefault="00732A5E" w:rsidP="00732A5E">
      <w:pPr>
        <w:pBdr>
          <w:top w:val="nil"/>
          <w:left w:val="nil"/>
          <w:bottom w:val="nil"/>
          <w:right w:val="nil"/>
          <w:between w:val="nil"/>
        </w:pBdr>
        <w:ind w:left="1134" w:right="277"/>
        <w:jc w:val="both"/>
        <w:rPr>
          <w:rFonts w:ascii="Palatino Linotype" w:eastAsia="Palatino Linotype" w:hAnsi="Palatino Linotype" w:cs="Palatino Linotype"/>
          <w:b/>
          <w:i/>
          <w:color w:val="000000"/>
        </w:rPr>
      </w:pPr>
    </w:p>
    <w:p w14:paraId="1B0832B0" w14:textId="77777777" w:rsidR="00732A5E" w:rsidRPr="00F75CDA" w:rsidRDefault="00732A5E" w:rsidP="00732A5E">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Oficio del Director General de Obras Públicas</w:t>
      </w:r>
      <w:r w:rsidR="006956EB" w:rsidRPr="00F75CDA">
        <w:rPr>
          <w:rFonts w:ascii="Palatino Linotype" w:eastAsia="Palatino Linotype" w:hAnsi="Palatino Linotype" w:cs="Palatino Linotype"/>
          <w:b/>
          <w:i/>
          <w:color w:val="000000"/>
        </w:rPr>
        <w:t>, mediante el cual informa que del año 2025 respecto al bacheo de la calle referida en la solicitud de información no se generó información, informa el presupuesto asignado a bacheo de los años 2022, 2023 y 2024, informando que durante ese periodo no se realizaron trabajos de bacheo de la calle referida en la solicitud de información.</w:t>
      </w:r>
    </w:p>
    <w:p w14:paraId="248D58FD" w14:textId="77777777" w:rsidR="006956EB" w:rsidRPr="00F75CDA" w:rsidRDefault="006956EB" w:rsidP="00732A5E">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oficio del Tesorero Municipal, mediante el cual ratifica su respuesta inicial. </w:t>
      </w:r>
    </w:p>
    <w:p w14:paraId="5D9BAD96" w14:textId="77777777" w:rsidR="006956EB" w:rsidRPr="00F75CDA" w:rsidRDefault="006956EB" w:rsidP="00732A5E">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Oficio de la Directora del Instituto Municipal de la Mujer, mediante el cual ratifica su respuesta inicial.</w:t>
      </w:r>
    </w:p>
    <w:p w14:paraId="385F3EDD" w14:textId="77777777" w:rsidR="006956EB" w:rsidRPr="00F75CDA" w:rsidRDefault="006956EB" w:rsidP="00732A5E">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 xml:space="preserve">Ratificación 7263.pdf: </w:t>
      </w:r>
      <w:r w:rsidRPr="00F75CDA">
        <w:rPr>
          <w:rFonts w:ascii="Palatino Linotype" w:eastAsia="Palatino Linotype" w:hAnsi="Palatino Linotype" w:cs="Palatino Linotype"/>
          <w:i/>
          <w:color w:val="000000"/>
        </w:rPr>
        <w:t>oficio del Titular de la Unidad de Transparencia, mediante el cual ratifica las respuestas de Secretaría la Particular de Presidencia, la Dirección General de Obras, la Tesorería Municipal, la Dirección General de Medio Ambiente, la Dirección General de Seguridad y Protección, el Instituto Municipal de la Mujer y la Dirección General de Administración.</w:t>
      </w:r>
    </w:p>
    <w:p w14:paraId="38FB894A" w14:textId="77777777" w:rsidR="00732A5E" w:rsidRPr="00F75CDA" w:rsidRDefault="00732A5E" w:rsidP="00732A5E">
      <w:pPr>
        <w:pBdr>
          <w:top w:val="nil"/>
          <w:left w:val="nil"/>
          <w:bottom w:val="nil"/>
          <w:right w:val="nil"/>
          <w:between w:val="nil"/>
        </w:pBdr>
        <w:ind w:left="1134" w:right="277"/>
        <w:jc w:val="both"/>
        <w:rPr>
          <w:rFonts w:ascii="Palatino Linotype" w:eastAsia="Palatino Linotype" w:hAnsi="Palatino Linotype" w:cs="Palatino Linotype"/>
          <w:b/>
          <w:i/>
          <w:color w:val="000000"/>
        </w:rPr>
      </w:pPr>
    </w:p>
    <w:p w14:paraId="24CEB00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F75CDA">
        <w:rPr>
          <w:rFonts w:ascii="Palatino Linotype" w:eastAsia="Palatino Linotype" w:hAnsi="Palatino Linotype" w:cs="Palatino Linotype"/>
          <w:color w:val="000000"/>
        </w:rPr>
        <w:t xml:space="preserve">Por su parte el </w:t>
      </w:r>
      <w:r w:rsidRPr="00F75CDA">
        <w:rPr>
          <w:rFonts w:ascii="Palatino Linotype" w:eastAsia="Palatino Linotype" w:hAnsi="Palatino Linotype" w:cs="Palatino Linotype"/>
          <w:b/>
          <w:color w:val="000000"/>
        </w:rPr>
        <w:t xml:space="preserve">RECURRENTE </w:t>
      </w:r>
      <w:r w:rsidRPr="00F75CDA">
        <w:rPr>
          <w:rFonts w:ascii="Palatino Linotype" w:eastAsia="Palatino Linotype" w:hAnsi="Palatino Linotype" w:cs="Palatino Linotype"/>
        </w:rPr>
        <w:t>dejó</w:t>
      </w:r>
      <w:r w:rsidRPr="00F75CDA">
        <w:rPr>
          <w:rFonts w:ascii="Palatino Linotype" w:eastAsia="Palatino Linotype" w:hAnsi="Palatino Linotype" w:cs="Palatino Linotype"/>
          <w:color w:val="000000"/>
        </w:rPr>
        <w:t xml:space="preserve"> de realizar manifestaciones que a su derecho conviniera. </w:t>
      </w:r>
    </w:p>
    <w:p w14:paraId="2843D5B6"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4D6A6070"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El </w:t>
      </w:r>
      <w:r w:rsidR="003F3D92" w:rsidRPr="00F75CDA">
        <w:rPr>
          <w:rFonts w:ascii="Palatino Linotype" w:eastAsia="Palatino Linotype" w:hAnsi="Palatino Linotype" w:cs="Palatino Linotype"/>
          <w:b/>
          <w:color w:val="000000"/>
        </w:rPr>
        <w:t xml:space="preserve">diecisiete de junio </w:t>
      </w:r>
      <w:r w:rsidRPr="00F75CDA">
        <w:rPr>
          <w:rFonts w:ascii="Palatino Linotype" w:eastAsia="Palatino Linotype" w:hAnsi="Palatino Linotype" w:cs="Palatino Linotype"/>
          <w:b/>
          <w:color w:val="000000"/>
        </w:rPr>
        <w:t xml:space="preserve">de dos mil </w:t>
      </w:r>
      <w:r w:rsidR="003F3D92" w:rsidRPr="00F75CDA">
        <w:rPr>
          <w:rFonts w:ascii="Palatino Linotype" w:eastAsia="Palatino Linotype" w:hAnsi="Palatino Linotype" w:cs="Palatino Linotype"/>
          <w:b/>
          <w:color w:val="000000"/>
        </w:rPr>
        <w:t>veintiséis</w:t>
      </w:r>
      <w:r w:rsidRPr="00F75CDA">
        <w:rPr>
          <w:rFonts w:ascii="Palatino Linotype" w:eastAsia="Palatino Linotype" w:hAnsi="Palatino Linotype" w:cs="Palatino Linotype"/>
          <w:color w:val="000000"/>
        </w:rPr>
        <w:t xml:space="preserve">, la Comisionada Ponente notificó el </w:t>
      </w:r>
      <w:r w:rsidRPr="00F75CDA">
        <w:rPr>
          <w:rFonts w:ascii="Palatino Linotype" w:eastAsia="Palatino Linotype" w:hAnsi="Palatino Linotype" w:cs="Palatino Linotype"/>
          <w:b/>
          <w:color w:val="000000"/>
        </w:rPr>
        <w:t>acuerdo de ampliación</w:t>
      </w:r>
      <w:r w:rsidRPr="00F75CDA">
        <w:rPr>
          <w:rFonts w:ascii="Palatino Linotype" w:eastAsia="Palatino Linotype" w:hAnsi="Palatino Linotype" w:cs="Palatino Linotype"/>
          <w:color w:val="000000"/>
        </w:rPr>
        <w:t xml:space="preserve"> de plazo para emitir resolución.</w:t>
      </w:r>
    </w:p>
    <w:p w14:paraId="050280CF"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4C1429B0"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2et92p0" w:colFirst="0" w:colLast="0"/>
      <w:bookmarkEnd w:id="4"/>
      <w:r w:rsidRPr="00F75CDA">
        <w:rPr>
          <w:rFonts w:ascii="Palatino Linotype" w:eastAsia="Palatino Linotype" w:hAnsi="Palatino Linotype" w:cs="Palatino Linotype"/>
          <w:color w:val="000000"/>
        </w:rPr>
        <w:t>Finalmente, la Comisionada Ponente mediante acuerdo de fecha</w:t>
      </w:r>
      <w:r w:rsidRPr="00F75CDA">
        <w:rPr>
          <w:rFonts w:ascii="Palatino Linotype" w:eastAsia="Palatino Linotype" w:hAnsi="Palatino Linotype" w:cs="Palatino Linotype"/>
          <w:b/>
          <w:color w:val="000000"/>
        </w:rPr>
        <w:t xml:space="preserve"> </w:t>
      </w:r>
      <w:r w:rsidR="00142ED3" w:rsidRPr="00F75CDA">
        <w:rPr>
          <w:rFonts w:ascii="Palatino Linotype" w:eastAsia="Palatino Linotype" w:hAnsi="Palatino Linotype" w:cs="Palatino Linotype"/>
          <w:b/>
          <w:color w:val="000000"/>
          <w:highlight w:val="white"/>
        </w:rPr>
        <w:t>veintitrés de febrero de dos mil veintiséis</w:t>
      </w:r>
      <w:r w:rsidRPr="00F75CDA">
        <w:rPr>
          <w:rFonts w:ascii="Palatino Linotype" w:eastAsia="Palatino Linotype" w:hAnsi="Palatino Linotype" w:cs="Palatino Linotype"/>
          <w:color w:val="000000"/>
          <w:highlight w:val="white"/>
        </w:rPr>
        <w:t>, decretó el cierre de instrucción d</w:t>
      </w:r>
      <w:r w:rsidRPr="00F75CDA">
        <w:rPr>
          <w:rFonts w:ascii="Palatino Linotype" w:eastAsia="Palatino Linotype" w:hAnsi="Palatino Linotype" w:cs="Palatino Linotype"/>
          <w:color w:val="000000"/>
        </w:rPr>
        <w:t>e los expedientes, por lo que no habiendo más que hacer constar, y ----------------------------------------------------------------------------</w:t>
      </w:r>
    </w:p>
    <w:p w14:paraId="5DD1D66D" w14:textId="77777777" w:rsidR="00171CE3" w:rsidRPr="00F75CDA" w:rsidRDefault="00171CE3"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bookmarkStart w:id="5" w:name="_heading=h.162m1m3fkzl6" w:colFirst="0" w:colLast="0"/>
      <w:bookmarkEnd w:id="5"/>
      <w:r w:rsidRPr="00F75CDA">
        <w:rPr>
          <w:rFonts w:ascii="Palatino Linotype" w:eastAsia="Palatino Linotype" w:hAnsi="Palatino Linotype" w:cs="Palatino Linotype"/>
          <w:b/>
          <w:color w:val="000000"/>
        </w:rPr>
        <w:lastRenderedPageBreak/>
        <w:t xml:space="preserve">C O N S I D E R A N D O </w:t>
      </w:r>
    </w:p>
    <w:p w14:paraId="561BED23" w14:textId="77777777" w:rsidR="00171CE3" w:rsidRPr="00F75CDA" w:rsidRDefault="00171CE3" w:rsidP="00171CE3">
      <w:pPr>
        <w:pStyle w:val="Ttulo2"/>
        <w:spacing w:before="0" w:line="360" w:lineRule="auto"/>
        <w:ind w:right="-787"/>
        <w:rPr>
          <w:rFonts w:ascii="Palatino Linotype" w:eastAsia="Palatino Linotype" w:hAnsi="Palatino Linotype" w:cs="Palatino Linotype"/>
          <w:b/>
          <w:color w:val="000000"/>
          <w:sz w:val="24"/>
          <w:szCs w:val="24"/>
        </w:rPr>
      </w:pPr>
      <w:bookmarkStart w:id="6" w:name="_heading=h.tyjcwt" w:colFirst="0" w:colLast="0"/>
      <w:bookmarkEnd w:id="6"/>
      <w:r w:rsidRPr="00F75CDA">
        <w:rPr>
          <w:rFonts w:ascii="Palatino Linotype" w:eastAsia="Palatino Linotype" w:hAnsi="Palatino Linotype" w:cs="Palatino Linotype"/>
          <w:b/>
          <w:color w:val="000000"/>
          <w:sz w:val="24"/>
          <w:szCs w:val="24"/>
        </w:rPr>
        <w:t>PRIMERO. De la competencia</w:t>
      </w:r>
    </w:p>
    <w:p w14:paraId="08654AE2"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F75CDA">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0F67A8C" w14:textId="77777777" w:rsidR="00171CE3" w:rsidRPr="00F75CDA" w:rsidRDefault="00171CE3" w:rsidP="00171CE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p>
    <w:p w14:paraId="7AC81A68" w14:textId="77777777" w:rsidR="00171CE3" w:rsidRPr="00F75CDA" w:rsidRDefault="00171CE3" w:rsidP="00171CE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bookmarkStart w:id="8" w:name="_heading=h.1t3h5sf" w:colFirst="0" w:colLast="0"/>
      <w:bookmarkEnd w:id="8"/>
      <w:r w:rsidRPr="00F75CDA">
        <w:rPr>
          <w:rFonts w:ascii="Palatino Linotype" w:eastAsia="Palatino Linotype" w:hAnsi="Palatino Linotype" w:cs="Palatino Linotype"/>
          <w:b/>
          <w:color w:val="000000"/>
        </w:rPr>
        <w:t>SEGUNDO. De la oportunidad y procedencia.</w:t>
      </w:r>
    </w:p>
    <w:p w14:paraId="69AA07E8"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F75CDA">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F75CDA">
        <w:rPr>
          <w:rFonts w:ascii="Palatino Linotype" w:eastAsia="Palatino Linotype" w:hAnsi="Palatino Linotype" w:cs="Palatino Linotype"/>
          <w:b/>
          <w:color w:val="000000"/>
        </w:rPr>
        <w:t xml:space="preserve">el </w:t>
      </w:r>
      <w:r w:rsidR="005968C5" w:rsidRPr="00F75CDA">
        <w:rPr>
          <w:rFonts w:ascii="Palatino Linotype" w:eastAsia="Palatino Linotype" w:hAnsi="Palatino Linotype" w:cs="Palatino Linotype"/>
          <w:b/>
          <w:color w:val="000000"/>
        </w:rPr>
        <w:t xml:space="preserve">veintiséis de mayo </w:t>
      </w:r>
      <w:r w:rsidRPr="00F75CDA">
        <w:rPr>
          <w:rFonts w:ascii="Palatino Linotype" w:eastAsia="Palatino Linotype" w:hAnsi="Palatino Linotype" w:cs="Palatino Linotype"/>
          <w:b/>
          <w:color w:val="000000"/>
        </w:rPr>
        <w:t>de dos mil veinticinco</w:t>
      </w:r>
      <w:r w:rsidRPr="00F75CDA">
        <w:rPr>
          <w:rFonts w:ascii="Palatino Linotype" w:eastAsia="Palatino Linotype" w:hAnsi="Palatino Linotype" w:cs="Palatino Linotype"/>
          <w:color w:val="000000"/>
        </w:rPr>
        <w:t xml:space="preserve">, de tal forma que el plazo para interponer el recurso de revisión transcurrió del </w:t>
      </w:r>
      <w:r w:rsidRPr="00F75CDA">
        <w:rPr>
          <w:rFonts w:ascii="Palatino Linotype" w:eastAsia="Palatino Linotype" w:hAnsi="Palatino Linotype" w:cs="Palatino Linotype"/>
          <w:b/>
          <w:color w:val="000000"/>
        </w:rPr>
        <w:t xml:space="preserve"> </w:t>
      </w:r>
      <w:r w:rsidR="005968C5" w:rsidRPr="00F75CDA">
        <w:rPr>
          <w:rFonts w:ascii="Palatino Linotype" w:eastAsia="Palatino Linotype" w:hAnsi="Palatino Linotype" w:cs="Palatino Linotype"/>
          <w:b/>
          <w:color w:val="000000"/>
        </w:rPr>
        <w:t xml:space="preserve">veintisiete de mayo al dieciséis de junio </w:t>
      </w:r>
      <w:r w:rsidRPr="00F75CDA">
        <w:rPr>
          <w:rFonts w:ascii="Palatino Linotype" w:eastAsia="Palatino Linotype" w:hAnsi="Palatino Linotype" w:cs="Palatino Linotype"/>
          <w:b/>
          <w:color w:val="000000"/>
        </w:rPr>
        <w:t>de dos mil veinticinco</w:t>
      </w:r>
      <w:r w:rsidRPr="00F75CDA">
        <w:rPr>
          <w:rFonts w:ascii="Palatino Linotype" w:eastAsia="Palatino Linotype" w:hAnsi="Palatino Linotype" w:cs="Palatino Linotype"/>
          <w:color w:val="000000"/>
        </w:rPr>
        <w:t xml:space="preserve">; en consecuencia, el ahora </w:t>
      </w:r>
      <w:r w:rsidRPr="00F75CDA">
        <w:rPr>
          <w:rFonts w:ascii="Palatino Linotype" w:eastAsia="Palatino Linotype" w:hAnsi="Palatino Linotype" w:cs="Palatino Linotype"/>
          <w:b/>
          <w:color w:val="000000"/>
        </w:rPr>
        <w:t>RECURRENTE</w:t>
      </w:r>
      <w:r w:rsidRPr="00F75CDA">
        <w:rPr>
          <w:rFonts w:ascii="Palatino Linotype" w:eastAsia="Palatino Linotype" w:hAnsi="Palatino Linotype" w:cs="Palatino Linotype"/>
          <w:color w:val="000000"/>
        </w:rPr>
        <w:t xml:space="preserve"> presentó su inconformidad el </w:t>
      </w:r>
      <w:r w:rsidR="00C00394" w:rsidRPr="00F75CDA">
        <w:rPr>
          <w:rFonts w:ascii="Palatino Linotype" w:eastAsia="Palatino Linotype" w:hAnsi="Palatino Linotype" w:cs="Palatino Linotype"/>
          <w:b/>
          <w:color w:val="000000"/>
        </w:rPr>
        <w:t xml:space="preserve">dieciséis de junio </w:t>
      </w:r>
      <w:r w:rsidRPr="00F75CDA">
        <w:rPr>
          <w:rFonts w:ascii="Palatino Linotype" w:eastAsia="Palatino Linotype" w:hAnsi="Palatino Linotype" w:cs="Palatino Linotype"/>
          <w:b/>
          <w:color w:val="000000"/>
        </w:rPr>
        <w:t>de dos mil veinticinco</w:t>
      </w:r>
      <w:r w:rsidRPr="00F75CDA">
        <w:rPr>
          <w:rFonts w:ascii="Palatino Linotype" w:eastAsia="Palatino Linotype" w:hAnsi="Palatino Linotype" w:cs="Palatino Linotype"/>
          <w:color w:val="000000"/>
        </w:rPr>
        <w:t>; es decir dentro del lapso legalmente establecido para tal efecto.</w:t>
      </w:r>
    </w:p>
    <w:p w14:paraId="3AFE4080" w14:textId="77777777" w:rsidR="00171CE3" w:rsidRPr="00F75CDA" w:rsidRDefault="00171CE3" w:rsidP="00171CE3">
      <w:pPr>
        <w:pBdr>
          <w:top w:val="nil"/>
          <w:left w:val="nil"/>
          <w:bottom w:val="nil"/>
          <w:right w:val="nil"/>
          <w:between w:val="nil"/>
        </w:pBdr>
        <w:ind w:right="-787"/>
        <w:rPr>
          <w:rFonts w:ascii="Palatino Linotype" w:eastAsia="Palatino Linotype" w:hAnsi="Palatino Linotype" w:cs="Palatino Linotype"/>
          <w:color w:val="000000"/>
        </w:rPr>
      </w:pPr>
    </w:p>
    <w:p w14:paraId="46FD339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Por otro lado, es de suma importancia señalar que la parte recurrente no proporciona un nombre completo o datos de identificación como se advierte en el detalle de seguimiento </w:t>
      </w:r>
      <w:r w:rsidRPr="00F75CDA">
        <w:rPr>
          <w:rFonts w:ascii="Palatino Linotype" w:eastAsia="Palatino Linotype" w:hAnsi="Palatino Linotype" w:cs="Palatino Linotype"/>
          <w:color w:val="000000"/>
        </w:rPr>
        <w:lastRenderedPageBreak/>
        <w:t>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AD30077"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w:t>
      </w:r>
      <w:r w:rsidRPr="00F75CDA">
        <w:rPr>
          <w:rFonts w:ascii="Palatino Linotype" w:eastAsia="Palatino Linotype" w:hAnsi="Palatino Linotype" w:cs="Palatino Linotype"/>
          <w:b/>
          <w:i/>
          <w:color w:val="000000"/>
        </w:rPr>
        <w:t>Las solicitudes anónimas</w:t>
      </w:r>
      <w:r w:rsidRPr="00F75CDA">
        <w:rPr>
          <w:rFonts w:ascii="Palatino Linotype" w:eastAsia="Palatino Linotype" w:hAnsi="Palatino Linotype" w:cs="Palatino Linotype"/>
          <w:i/>
          <w:color w:val="000000"/>
        </w:rPr>
        <w:t xml:space="preserve">, con nombre incompleto o seudónimo </w:t>
      </w:r>
      <w:r w:rsidRPr="00F75CDA">
        <w:rPr>
          <w:rFonts w:ascii="Palatino Linotype" w:eastAsia="Palatino Linotype" w:hAnsi="Palatino Linotype" w:cs="Palatino Linotype"/>
          <w:b/>
          <w:i/>
          <w:color w:val="000000"/>
        </w:rPr>
        <w:t>serán procedentes para su trámite por parte del sujeto obligado ante quien se presente</w:t>
      </w:r>
      <w:r w:rsidRPr="00F75CDA">
        <w:rPr>
          <w:rFonts w:ascii="Palatino Linotype" w:eastAsia="Palatino Linotype" w:hAnsi="Palatino Linotype" w:cs="Palatino Linotype"/>
          <w:i/>
          <w:color w:val="000000"/>
        </w:rPr>
        <w:t>. No podrá requerirse información adicional con motivo del nombre proporcionado por el solicitante.”</w:t>
      </w:r>
    </w:p>
    <w:p w14:paraId="3BC5D522" w14:textId="77777777" w:rsidR="00171CE3" w:rsidRPr="00F75CDA" w:rsidRDefault="00171CE3" w:rsidP="00171CE3">
      <w:pPr>
        <w:pBdr>
          <w:top w:val="nil"/>
          <w:left w:val="nil"/>
          <w:bottom w:val="nil"/>
          <w:right w:val="nil"/>
          <w:between w:val="nil"/>
        </w:pBdr>
        <w:ind w:right="-220"/>
        <w:rPr>
          <w:rFonts w:ascii="Palatino Linotype" w:eastAsia="Palatino Linotype" w:hAnsi="Palatino Linotype" w:cs="Palatino Linotype"/>
          <w:i/>
          <w:color w:val="000000"/>
        </w:rPr>
      </w:pPr>
    </w:p>
    <w:p w14:paraId="2F8E559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02764C57" w14:textId="77777777" w:rsidR="00171CE3" w:rsidRPr="00F75CDA" w:rsidRDefault="00171CE3" w:rsidP="00171CE3">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w:t>
      </w:r>
      <w:r w:rsidRPr="00F75CDA">
        <w:rPr>
          <w:rFonts w:ascii="Palatino Linotype" w:eastAsia="Palatino Linotype" w:hAnsi="Palatino Linotype" w:cs="Palatino Linotype"/>
          <w:b/>
          <w:i/>
          <w:color w:val="000000"/>
        </w:rPr>
        <w:t>Artículo 6.-</w:t>
      </w:r>
      <w:r w:rsidRPr="00F75CDA">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F5B47DA" w14:textId="77777777" w:rsidR="00171CE3" w:rsidRPr="00F75CDA" w:rsidRDefault="00171CE3" w:rsidP="00171CE3">
      <w:pPr>
        <w:pBdr>
          <w:top w:val="nil"/>
          <w:left w:val="nil"/>
          <w:bottom w:val="nil"/>
          <w:right w:val="nil"/>
          <w:between w:val="nil"/>
        </w:pBdr>
        <w:spacing w:after="120"/>
        <w:ind w:left="1134" w:right="418"/>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Para efectos de lo dispuesto en el presente artículo se observará lo siguiente:</w:t>
      </w:r>
    </w:p>
    <w:p w14:paraId="3BE02A0C" w14:textId="77777777" w:rsidR="00171CE3" w:rsidRPr="00F75CDA" w:rsidRDefault="00171CE3" w:rsidP="00171CE3">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A. Para el ejercicio del derecho de acceso a la información, la Federación, los Estados y el Distrito Federal, en el ámbito de sus respectivas competencias, se regirán por los siguientes principios y bases:</w:t>
      </w:r>
    </w:p>
    <w:p w14:paraId="21B9F384" w14:textId="77777777" w:rsidR="00171CE3" w:rsidRPr="00F75CDA" w:rsidRDefault="00171CE3" w:rsidP="00171CE3">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éstos.”(Sic)</w:t>
      </w:r>
    </w:p>
    <w:p w14:paraId="75BFCAAB" w14:textId="77777777" w:rsidR="00171CE3" w:rsidRPr="00F75CDA" w:rsidRDefault="00171CE3" w:rsidP="00171CE3">
      <w:pPr>
        <w:pBdr>
          <w:top w:val="nil"/>
          <w:left w:val="nil"/>
          <w:bottom w:val="nil"/>
          <w:right w:val="nil"/>
          <w:between w:val="nil"/>
        </w:pBdr>
        <w:ind w:left="360" w:right="-787" w:hanging="76"/>
        <w:rPr>
          <w:rFonts w:ascii="Palatino Linotype" w:eastAsia="Palatino Linotype" w:hAnsi="Palatino Linotype" w:cs="Palatino Linotype"/>
          <w:i/>
          <w:color w:val="000000"/>
        </w:rPr>
      </w:pPr>
    </w:p>
    <w:p w14:paraId="59CEF968"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14:paraId="7442EB36"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w:t>
      </w:r>
      <w:r w:rsidRPr="00F75CDA">
        <w:rPr>
          <w:rFonts w:ascii="Palatino Linotype" w:eastAsia="Palatino Linotype" w:hAnsi="Palatino Linotype" w:cs="Palatino Linotype"/>
          <w:b/>
          <w:i/>
          <w:color w:val="000000"/>
        </w:rPr>
        <w:t>Artículo 5.-</w:t>
      </w:r>
      <w:r w:rsidRPr="00F75CDA">
        <w:rPr>
          <w:rFonts w:ascii="Palatino Linotype" w:eastAsia="Palatino Linotype" w:hAnsi="Palatino Linotype" w:cs="Palatino Linotype"/>
          <w:i/>
          <w:color w:val="000000"/>
        </w:rPr>
        <w:t xml:space="preserve"> En el Estado de México todas las personas gozarán de los derechos humanos reconocidos en la Constitución Política de los Estados Unidos Mexicanos, en los tratados internacionales en los que el Estado mexicano sea </w:t>
      </w:r>
      <w:r w:rsidRPr="00F75CDA">
        <w:rPr>
          <w:rFonts w:ascii="Palatino Linotype" w:eastAsia="Palatino Linotype" w:hAnsi="Palatino Linotype" w:cs="Palatino Linotype"/>
          <w:i/>
          <w:color w:val="000000"/>
        </w:rPr>
        <w:lastRenderedPageBreak/>
        <w:t>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46466E0E" w14:textId="77777777" w:rsidR="00171CE3" w:rsidRPr="00F75CDA" w:rsidRDefault="00171CE3" w:rsidP="00171CE3">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p>
    <w:p w14:paraId="16F8D73F"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Toda persona en el Estado de México, tiene derecho al libre acceso a la información plural y oportuna, así como a buscar recibir y difundir información e ideas de toda índole por cualquier medio de expresión.</w:t>
      </w:r>
    </w:p>
    <w:p w14:paraId="63663C4A" w14:textId="77777777" w:rsidR="00171CE3" w:rsidRPr="00F75CDA" w:rsidRDefault="00171CE3" w:rsidP="00171CE3">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p>
    <w:p w14:paraId="6423C9C2"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El derecho a la información será garantizado por el Estado. La ley establecerá las previsiones que permitan asegurar la protección, el respeto y la difusión de este derecho.</w:t>
      </w:r>
    </w:p>
    <w:p w14:paraId="4C000060"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371B481B"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2CA9F67F"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w:t>
      </w:r>
    </w:p>
    <w:p w14:paraId="0F6232F1" w14:textId="77777777" w:rsidR="00171CE3" w:rsidRPr="00F75CDA" w:rsidRDefault="00171CE3" w:rsidP="00171CE3">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p>
    <w:p w14:paraId="454901FF"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14:paraId="1CDE6131" w14:textId="77777777" w:rsidR="00171CE3" w:rsidRPr="00F75CDA" w:rsidRDefault="00171CE3" w:rsidP="00171CE3">
      <w:pPr>
        <w:pBdr>
          <w:top w:val="nil"/>
          <w:left w:val="nil"/>
          <w:bottom w:val="nil"/>
          <w:right w:val="nil"/>
          <w:between w:val="nil"/>
        </w:pBdr>
        <w:ind w:left="360" w:right="-787" w:hanging="76"/>
        <w:rPr>
          <w:rFonts w:ascii="Palatino Linotype" w:eastAsia="Palatino Linotype" w:hAnsi="Palatino Linotype" w:cs="Palatino Linotype"/>
          <w:i/>
          <w:color w:val="000000"/>
        </w:rPr>
      </w:pPr>
    </w:p>
    <w:p w14:paraId="1A43483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Por otra parte, del contenido del artículo 1 de la Constitución Política de los Estados Unidos mexicanos, se destaca lo siguiente:</w:t>
      </w:r>
    </w:p>
    <w:p w14:paraId="2235BD99"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w:t>
      </w:r>
      <w:r w:rsidRPr="00F75CDA">
        <w:rPr>
          <w:rFonts w:ascii="Palatino Linotype" w:eastAsia="Palatino Linotype" w:hAnsi="Palatino Linotype" w:cs="Palatino Linotype"/>
          <w:b/>
          <w:i/>
          <w:color w:val="000000"/>
        </w:rPr>
        <w:t>Artículo 1</w:t>
      </w:r>
      <w:r w:rsidRPr="00F75CDA">
        <w:rPr>
          <w:rFonts w:ascii="Palatino Linotype" w:eastAsia="Palatino Linotype" w:hAnsi="Palatino Linotype" w:cs="Palatino Linotype"/>
          <w:i/>
          <w:color w:val="000000"/>
        </w:rPr>
        <w:t xml:space="preserve">. En los Estados Unidos Mexicanos todas las personas gozarán de los derechos humanos reconocidos en esta Constitución y en los tratados  </w:t>
      </w:r>
      <w:r w:rsidRPr="00F75CDA">
        <w:rPr>
          <w:rFonts w:ascii="Palatino Linotype" w:eastAsia="Palatino Linotype" w:hAnsi="Palatino Linotype" w:cs="Palatino Linotype"/>
          <w:i/>
          <w:color w:val="000000"/>
        </w:rPr>
        <w:lastRenderedPageBreak/>
        <w:t>internacionales de los que el Estado Mexicano sea parte, así como de las garantías para su protección, cuyo ejercicio no podrá restringirse ni suspenderse, salvo en los casos y bajo las condiciones que esta Constitución establece.</w:t>
      </w:r>
    </w:p>
    <w:p w14:paraId="02B74DBC"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Las normas relativas a los derechos humanos se interpretarán de conformidad con esta Constitución y con los tratados internacionales de la materia favoreciendo en todo tiempo a las personas la protección más amplia.</w:t>
      </w:r>
    </w:p>
    <w:p w14:paraId="4D2DCCC9"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71160A4B" w14:textId="77777777" w:rsidR="00171CE3" w:rsidRPr="00F75CDA" w:rsidRDefault="00171CE3" w:rsidP="00171CE3">
      <w:pPr>
        <w:pBdr>
          <w:top w:val="nil"/>
          <w:left w:val="nil"/>
          <w:bottom w:val="nil"/>
          <w:right w:val="nil"/>
          <w:between w:val="nil"/>
        </w:pBdr>
        <w:ind w:left="360" w:right="-79" w:firstLine="66"/>
        <w:rPr>
          <w:rFonts w:ascii="Palatino Linotype" w:eastAsia="Palatino Linotype" w:hAnsi="Palatino Linotype" w:cs="Palatino Linotype"/>
          <w:i/>
          <w:color w:val="000000"/>
        </w:rPr>
      </w:pPr>
    </w:p>
    <w:p w14:paraId="7595D6D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sidRPr="00F75CDA">
        <w:rPr>
          <w:rFonts w:ascii="Palatino Linotype" w:eastAsia="Palatino Linotype" w:hAnsi="Palatino Linotype" w:cs="Palatino Linotype"/>
          <w:i/>
          <w:color w:val="000000"/>
        </w:rPr>
        <w:t>derecho fundamental exime a quien lo ejerce</w:t>
      </w:r>
      <w:r w:rsidRPr="00F75CDA">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105F7F53"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3AA453D1"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14:paraId="4D304966" w14:textId="77777777" w:rsidR="00171CE3" w:rsidRPr="00F75CDA" w:rsidRDefault="00171CE3" w:rsidP="00171CE3">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w:t>
      </w:r>
      <w:r w:rsidRPr="00F75CDA">
        <w:rPr>
          <w:rFonts w:ascii="Palatino Linotype" w:eastAsia="Palatino Linotype" w:hAnsi="Palatino Linotype" w:cs="Palatino Linotype"/>
          <w:i/>
          <w:color w:val="000000"/>
        </w:rPr>
        <w:lastRenderedPageBreak/>
        <w:t>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14:paraId="507CAB0A" w14:textId="77777777" w:rsidR="00171CE3" w:rsidRPr="00F75CDA" w:rsidRDefault="00171CE3" w:rsidP="00171CE3">
      <w:pPr>
        <w:pBdr>
          <w:top w:val="nil"/>
          <w:left w:val="nil"/>
          <w:bottom w:val="nil"/>
          <w:right w:val="nil"/>
          <w:between w:val="nil"/>
        </w:pBdr>
        <w:ind w:left="360" w:right="-787" w:hanging="76"/>
        <w:jc w:val="both"/>
        <w:rPr>
          <w:rFonts w:ascii="Palatino Linotype" w:eastAsia="Palatino Linotype" w:hAnsi="Palatino Linotype" w:cs="Palatino Linotype"/>
          <w:i/>
          <w:color w:val="000000"/>
        </w:rPr>
      </w:pPr>
    </w:p>
    <w:p w14:paraId="59BA886E"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6410D015" w14:textId="77777777" w:rsidR="00171CE3" w:rsidRPr="00F75CDA" w:rsidRDefault="00171CE3" w:rsidP="00171CE3">
      <w:pPr>
        <w:pBdr>
          <w:top w:val="nil"/>
          <w:left w:val="nil"/>
          <w:bottom w:val="nil"/>
          <w:right w:val="nil"/>
          <w:between w:val="nil"/>
        </w:pBdr>
        <w:spacing w:line="360" w:lineRule="auto"/>
        <w:ind w:right="-787"/>
        <w:jc w:val="both"/>
        <w:rPr>
          <w:rFonts w:ascii="Palatino Linotype" w:hAnsi="Palatino Linotype"/>
          <w:color w:val="000000"/>
        </w:rPr>
      </w:pPr>
    </w:p>
    <w:p w14:paraId="740B9396" w14:textId="77777777" w:rsidR="00171CE3" w:rsidRPr="00F75CDA" w:rsidRDefault="00171CE3" w:rsidP="00171CE3">
      <w:pPr>
        <w:pStyle w:val="Ttulo1"/>
        <w:spacing w:before="0" w:line="360" w:lineRule="auto"/>
        <w:ind w:right="-787"/>
        <w:rPr>
          <w:rFonts w:ascii="Palatino Linotype" w:eastAsia="Palatino Linotype" w:hAnsi="Palatino Linotype" w:cs="Palatino Linotype"/>
          <w:b/>
          <w:color w:val="000000"/>
          <w:sz w:val="24"/>
          <w:szCs w:val="24"/>
        </w:rPr>
      </w:pPr>
      <w:bookmarkStart w:id="10" w:name="_heading=h.2s8eyo1" w:colFirst="0" w:colLast="0"/>
      <w:bookmarkEnd w:id="10"/>
      <w:r w:rsidRPr="00F75CDA">
        <w:rPr>
          <w:rFonts w:ascii="Palatino Linotype" w:eastAsia="Palatino Linotype" w:hAnsi="Palatino Linotype" w:cs="Palatino Linotype"/>
          <w:b/>
          <w:color w:val="000000"/>
          <w:sz w:val="24"/>
          <w:szCs w:val="24"/>
        </w:rPr>
        <w:t xml:space="preserve">TERCERO. Del planteamiento de la </w:t>
      </w:r>
      <w:r w:rsidRPr="00F75CDA">
        <w:rPr>
          <w:rFonts w:ascii="Palatino Linotype" w:eastAsia="Palatino Linotype" w:hAnsi="Palatino Linotype" w:cs="Palatino Linotype"/>
          <w:b/>
          <w:i/>
          <w:color w:val="000000"/>
          <w:sz w:val="24"/>
          <w:szCs w:val="24"/>
        </w:rPr>
        <w:t>Litis</w:t>
      </w:r>
      <w:r w:rsidRPr="00F75CDA">
        <w:rPr>
          <w:rFonts w:ascii="Palatino Linotype" w:eastAsia="Palatino Linotype" w:hAnsi="Palatino Linotype" w:cs="Palatino Linotype"/>
          <w:b/>
          <w:color w:val="000000"/>
          <w:sz w:val="24"/>
          <w:szCs w:val="24"/>
        </w:rPr>
        <w:t>.</w:t>
      </w:r>
    </w:p>
    <w:p w14:paraId="7B29D926"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F75CDA">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14:paraId="0F7C8A28"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1. marca, año y modelo del vehículo en el que se transporta todos los días el Presidente Municipal de Toluca; </w:t>
      </w:r>
    </w:p>
    <w:p w14:paraId="37CCE40B"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4A5546B9" w14:textId="77777777" w:rsidR="00460E32"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2. cantidad de personal que  utiliza el Presidente Municipal de Toluca para que lo acompañe, y cuide en todos sus traslados y visitas a cualquier evento, </w:t>
      </w:r>
    </w:p>
    <w:p w14:paraId="4487010C"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0A3FFB09" w14:textId="77777777" w:rsidR="00460E32" w:rsidRPr="00F75CDA" w:rsidRDefault="00D2613E" w:rsidP="00460E32">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3. En el año 2021 se recibió presupuesto público por parte de la legislatura del Estado para la Adquisición de un terreno para un panteón municipal en san pablo Autopan, que ya fue escriturado, se solicitan los datos exactos de la compra y la adquisición de dicho inmueble, y que se señale </w:t>
      </w:r>
      <w:r w:rsidR="00460E32" w:rsidRPr="00F75CDA">
        <w:rPr>
          <w:rFonts w:ascii="Palatino Linotype" w:hAnsi="Palatino Linotype" w:cs="Arial"/>
          <w:b/>
          <w:i/>
        </w:rPr>
        <w:t>si</w:t>
      </w:r>
      <w:r w:rsidRPr="00F75CDA">
        <w:rPr>
          <w:rFonts w:ascii="Palatino Linotype" w:hAnsi="Palatino Linotype" w:cs="Arial"/>
          <w:b/>
          <w:i/>
        </w:rPr>
        <w:t xml:space="preserve"> es el mismo inmueble que se adquirió para en los años 2022, 20223 y 2024 para la ampliación del panteón </w:t>
      </w:r>
      <w:r w:rsidR="00460E32" w:rsidRPr="00F75CDA">
        <w:rPr>
          <w:rFonts w:ascii="Palatino Linotype" w:hAnsi="Palatino Linotype" w:cs="Arial"/>
          <w:b/>
          <w:i/>
        </w:rPr>
        <w:t>municipal de san pablo Autopan;</w:t>
      </w:r>
    </w:p>
    <w:p w14:paraId="538E3B4B" w14:textId="77777777" w:rsidR="00460E32" w:rsidRPr="00F75CDA" w:rsidRDefault="00460E32" w:rsidP="00460E32">
      <w:pPr>
        <w:pBdr>
          <w:top w:val="nil"/>
          <w:left w:val="nil"/>
          <w:bottom w:val="nil"/>
          <w:right w:val="nil"/>
          <w:between w:val="nil"/>
        </w:pBdr>
        <w:ind w:left="1134" w:right="277"/>
        <w:jc w:val="both"/>
        <w:rPr>
          <w:rFonts w:ascii="Palatino Linotype" w:hAnsi="Palatino Linotype" w:cs="Arial"/>
          <w:b/>
          <w:i/>
        </w:rPr>
      </w:pPr>
    </w:p>
    <w:p w14:paraId="1285A0D6"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4. </w:t>
      </w:r>
      <w:r w:rsidR="00460E32" w:rsidRPr="00F75CDA">
        <w:rPr>
          <w:rFonts w:ascii="Palatino Linotype" w:hAnsi="Palatino Linotype" w:cs="Arial"/>
          <w:b/>
          <w:i/>
        </w:rPr>
        <w:t>D</w:t>
      </w:r>
      <w:r w:rsidRPr="00F75CDA">
        <w:rPr>
          <w:rFonts w:ascii="Palatino Linotype" w:hAnsi="Palatino Linotype" w:cs="Arial"/>
          <w:b/>
          <w:i/>
        </w:rPr>
        <w:t xml:space="preserve">atos catastrales, el número oficial, la alineación, y la escritura pública, el contrato de compraventa, de la ampliación del panteón </w:t>
      </w:r>
      <w:r w:rsidRPr="00F75CDA">
        <w:rPr>
          <w:rFonts w:ascii="Palatino Linotype" w:hAnsi="Palatino Linotype" w:cs="Arial"/>
          <w:b/>
          <w:i/>
        </w:rPr>
        <w:lastRenderedPageBreak/>
        <w:t xml:space="preserve">municipal de San pablo Autopan, ya que al día de la solicitud se observa la construcción de una barda en las cercanías del panteón </w:t>
      </w:r>
      <w:r w:rsidR="00460E32" w:rsidRPr="00F75CDA">
        <w:rPr>
          <w:rFonts w:ascii="Palatino Linotype" w:hAnsi="Palatino Linotype" w:cs="Arial"/>
          <w:b/>
          <w:i/>
        </w:rPr>
        <w:t>municipal de san pablo Autopan;</w:t>
      </w:r>
    </w:p>
    <w:p w14:paraId="2B77FD7F"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3544BD1D"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5. </w:t>
      </w:r>
      <w:r w:rsidR="00460E32" w:rsidRPr="00F75CDA">
        <w:rPr>
          <w:rFonts w:ascii="Palatino Linotype" w:hAnsi="Palatino Linotype" w:cs="Arial"/>
          <w:b/>
          <w:i/>
        </w:rPr>
        <w:t>Á</w:t>
      </w:r>
      <w:r w:rsidRPr="00F75CDA">
        <w:rPr>
          <w:rFonts w:ascii="Palatino Linotype" w:hAnsi="Palatino Linotype" w:cs="Arial"/>
          <w:b/>
          <w:i/>
        </w:rPr>
        <w:t>reas protegidas del cerro del perico en san pablo Autopan</w:t>
      </w:r>
      <w:r w:rsidR="00460E32" w:rsidRPr="00F75CDA">
        <w:rPr>
          <w:rFonts w:ascii="Palatino Linotype" w:hAnsi="Palatino Linotype" w:cs="Arial"/>
          <w:b/>
          <w:i/>
        </w:rPr>
        <w:t xml:space="preserve"> que</w:t>
      </w:r>
      <w:r w:rsidRPr="00F75CDA">
        <w:rPr>
          <w:rFonts w:ascii="Palatino Linotype" w:hAnsi="Palatino Linotype" w:cs="Arial"/>
          <w:b/>
          <w:i/>
        </w:rPr>
        <w:t xml:space="preserve"> son reconocidas com</w:t>
      </w:r>
      <w:r w:rsidR="00460E32" w:rsidRPr="00F75CDA">
        <w:rPr>
          <w:rFonts w:ascii="Palatino Linotype" w:hAnsi="Palatino Linotype" w:cs="Arial"/>
          <w:b/>
          <w:i/>
        </w:rPr>
        <w:t xml:space="preserve">o zonas ambientales protegidas; </w:t>
      </w:r>
    </w:p>
    <w:p w14:paraId="2917E26B"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1455F765"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6. </w:t>
      </w:r>
      <w:r w:rsidR="00460E32" w:rsidRPr="00F75CDA">
        <w:rPr>
          <w:rFonts w:ascii="Palatino Linotype" w:hAnsi="Palatino Linotype" w:cs="Arial"/>
          <w:b/>
          <w:i/>
        </w:rPr>
        <w:t>F</w:t>
      </w:r>
      <w:r w:rsidRPr="00F75CDA">
        <w:rPr>
          <w:rFonts w:ascii="Palatino Linotype" w:hAnsi="Palatino Linotype" w:cs="Arial"/>
          <w:b/>
          <w:i/>
        </w:rPr>
        <w:t xml:space="preserve">echa </w:t>
      </w:r>
      <w:r w:rsidR="00460E32" w:rsidRPr="00F75CDA">
        <w:rPr>
          <w:rFonts w:ascii="Palatino Linotype" w:hAnsi="Palatino Linotype" w:cs="Arial"/>
          <w:b/>
          <w:i/>
        </w:rPr>
        <w:t xml:space="preserve"> en que </w:t>
      </w:r>
      <w:r w:rsidRPr="00F75CDA">
        <w:rPr>
          <w:rFonts w:ascii="Palatino Linotype" w:hAnsi="Palatino Linotype" w:cs="Arial"/>
          <w:b/>
          <w:i/>
        </w:rPr>
        <w:t xml:space="preserve">se realizara el trabajo de bacheo y o repavimentación de la calle revolución colindante con la delegación sauces, la subdelegación san </w:t>
      </w:r>
      <w:r w:rsidR="00460E32" w:rsidRPr="00F75CDA">
        <w:rPr>
          <w:rFonts w:ascii="Palatino Linotype" w:hAnsi="Palatino Linotype" w:cs="Arial"/>
          <w:b/>
          <w:i/>
        </w:rPr>
        <w:t>diego de los padres Otzacatipan</w:t>
      </w:r>
      <w:r w:rsidRPr="00F75CDA">
        <w:rPr>
          <w:rFonts w:ascii="Palatino Linotype" w:hAnsi="Palatino Linotype" w:cs="Arial"/>
          <w:b/>
          <w:i/>
        </w:rPr>
        <w:t xml:space="preserve"> y </w:t>
      </w:r>
      <w:r w:rsidR="00460E32" w:rsidRPr="00F75CDA">
        <w:rPr>
          <w:rFonts w:ascii="Palatino Linotype" w:hAnsi="Palatino Linotype" w:cs="Arial"/>
          <w:b/>
          <w:i/>
        </w:rPr>
        <w:t>cuál</w:t>
      </w:r>
      <w:r w:rsidRPr="00F75CDA">
        <w:rPr>
          <w:rFonts w:ascii="Palatino Linotype" w:hAnsi="Palatino Linotype" w:cs="Arial"/>
          <w:b/>
          <w:i/>
        </w:rPr>
        <w:t xml:space="preserve"> es el presupuesto asignado para dichas obra</w:t>
      </w:r>
      <w:r w:rsidR="00460E32" w:rsidRPr="00F75CDA">
        <w:rPr>
          <w:rFonts w:ascii="Palatino Linotype" w:hAnsi="Palatino Linotype" w:cs="Arial"/>
          <w:b/>
          <w:i/>
        </w:rPr>
        <w:t>s en los años 2022, 2023 y 2024;</w:t>
      </w:r>
      <w:r w:rsidRPr="00F75CDA">
        <w:rPr>
          <w:rFonts w:ascii="Palatino Linotype" w:hAnsi="Palatino Linotype" w:cs="Arial"/>
          <w:b/>
          <w:i/>
        </w:rPr>
        <w:t xml:space="preserve"> </w:t>
      </w:r>
    </w:p>
    <w:p w14:paraId="41008CF9"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7. </w:t>
      </w:r>
      <w:r w:rsidR="00460E32" w:rsidRPr="00F75CDA">
        <w:rPr>
          <w:rFonts w:ascii="Palatino Linotype" w:hAnsi="Palatino Linotype" w:cs="Arial"/>
          <w:b/>
          <w:i/>
        </w:rPr>
        <w:t>Cuá</w:t>
      </w:r>
      <w:r w:rsidRPr="00F75CDA">
        <w:rPr>
          <w:rFonts w:ascii="Palatino Linotype" w:hAnsi="Palatino Linotype" w:cs="Arial"/>
          <w:b/>
          <w:i/>
        </w:rPr>
        <w:t xml:space="preserve">ntas indemnizaciones y liquidaciones </w:t>
      </w:r>
      <w:r w:rsidR="00460E32" w:rsidRPr="00F75CDA">
        <w:rPr>
          <w:rFonts w:ascii="Palatino Linotype" w:hAnsi="Palatino Linotype" w:cs="Arial"/>
          <w:b/>
          <w:i/>
        </w:rPr>
        <w:t>h</w:t>
      </w:r>
      <w:r w:rsidRPr="00F75CDA">
        <w:rPr>
          <w:rFonts w:ascii="Palatino Linotype" w:hAnsi="Palatino Linotype" w:cs="Arial"/>
          <w:b/>
          <w:i/>
        </w:rPr>
        <w:t>a realizado del personal despedid</w:t>
      </w:r>
      <w:r w:rsidR="00460E32" w:rsidRPr="00F75CDA">
        <w:rPr>
          <w:rFonts w:ascii="Palatino Linotype" w:hAnsi="Palatino Linotype" w:cs="Arial"/>
          <w:b/>
          <w:i/>
        </w:rPr>
        <w:t>o en los años 2022, 2023 y 2024 y cuá</w:t>
      </w:r>
      <w:r w:rsidRPr="00F75CDA">
        <w:rPr>
          <w:rFonts w:ascii="Palatino Linotype" w:hAnsi="Palatino Linotype" w:cs="Arial"/>
          <w:b/>
          <w:i/>
        </w:rPr>
        <w:t>l es el monto de dichos pagos y el por</w:t>
      </w:r>
      <w:r w:rsidR="00460E32" w:rsidRPr="00F75CDA">
        <w:rPr>
          <w:rFonts w:ascii="Palatino Linotype" w:hAnsi="Palatino Linotype" w:cs="Arial"/>
          <w:b/>
          <w:i/>
        </w:rPr>
        <w:t xml:space="preserve"> qué</w:t>
      </w:r>
      <w:r w:rsidRPr="00F75CDA">
        <w:rPr>
          <w:rFonts w:ascii="Palatino Linotype" w:hAnsi="Palatino Linotype" w:cs="Arial"/>
          <w:b/>
          <w:i/>
        </w:rPr>
        <w:t xml:space="preserve"> no </w:t>
      </w:r>
      <w:r w:rsidR="00460E32" w:rsidRPr="00F75CDA">
        <w:rPr>
          <w:rFonts w:ascii="Palatino Linotype" w:hAnsi="Palatino Linotype" w:cs="Arial"/>
          <w:b/>
          <w:i/>
        </w:rPr>
        <w:t>h</w:t>
      </w:r>
      <w:r w:rsidRPr="00F75CDA">
        <w:rPr>
          <w:rFonts w:ascii="Palatino Linotype" w:hAnsi="Palatino Linotype" w:cs="Arial"/>
          <w:b/>
          <w:i/>
        </w:rPr>
        <w:t>a terminado de liquida</w:t>
      </w:r>
      <w:r w:rsidR="00460E32" w:rsidRPr="00F75CDA">
        <w:rPr>
          <w:rFonts w:ascii="Palatino Linotype" w:hAnsi="Palatino Linotype" w:cs="Arial"/>
          <w:b/>
          <w:i/>
        </w:rPr>
        <w:t xml:space="preserve">r a todo el personal despedido; </w:t>
      </w:r>
    </w:p>
    <w:p w14:paraId="4D2CF789"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51211CC2"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8. </w:t>
      </w:r>
      <w:r w:rsidR="00460E32" w:rsidRPr="00F75CDA">
        <w:rPr>
          <w:rFonts w:ascii="Palatino Linotype" w:hAnsi="Palatino Linotype" w:cs="Arial"/>
          <w:b/>
          <w:i/>
        </w:rPr>
        <w:t>Cuál</w:t>
      </w:r>
      <w:r w:rsidRPr="00F75CDA">
        <w:rPr>
          <w:rFonts w:ascii="Palatino Linotype" w:hAnsi="Palatino Linotype" w:cs="Arial"/>
          <w:b/>
          <w:i/>
        </w:rPr>
        <w:t xml:space="preserve"> es el número de servidores públicos adscritos a la presidencia municipal y </w:t>
      </w:r>
      <w:r w:rsidR="00460E32" w:rsidRPr="00F75CDA">
        <w:rPr>
          <w:rFonts w:ascii="Palatino Linotype" w:hAnsi="Palatino Linotype" w:cs="Arial"/>
          <w:b/>
          <w:i/>
        </w:rPr>
        <w:t>cuál</w:t>
      </w:r>
      <w:r w:rsidRPr="00F75CDA">
        <w:rPr>
          <w:rFonts w:ascii="Palatino Linotype" w:hAnsi="Palatino Linotype" w:cs="Arial"/>
          <w:b/>
          <w:i/>
        </w:rPr>
        <w:t xml:space="preserve"> es el costo mensual de todos los servidores públicos adscritos al</w:t>
      </w:r>
      <w:r w:rsidR="00460E32" w:rsidRPr="00F75CDA">
        <w:rPr>
          <w:rFonts w:ascii="Palatino Linotype" w:hAnsi="Palatino Linotype" w:cs="Arial"/>
          <w:b/>
          <w:i/>
        </w:rPr>
        <w:t xml:space="preserve"> área de presidencia municipal; </w:t>
      </w:r>
    </w:p>
    <w:p w14:paraId="7E591E15"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3BE40324" w14:textId="77777777" w:rsidR="00D2613E" w:rsidRPr="00F75CDA" w:rsidRDefault="00460E32"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9. Cuá</w:t>
      </w:r>
      <w:r w:rsidR="00D2613E" w:rsidRPr="00F75CDA">
        <w:rPr>
          <w:rFonts w:ascii="Palatino Linotype" w:hAnsi="Palatino Linotype" w:cs="Arial"/>
          <w:b/>
          <w:i/>
        </w:rPr>
        <w:t xml:space="preserve">l fue el motivo por el que se removió de su puesto cargo o comisión al director de seguridad pública y a la presidenta del dif, dichos movimientos realizados en el año 2023, 2024, 2025 antes de la fecha de la presente solicitud, y </w:t>
      </w:r>
      <w:r w:rsidRPr="00F75CDA">
        <w:rPr>
          <w:rFonts w:ascii="Palatino Linotype" w:hAnsi="Palatino Linotype" w:cs="Arial"/>
          <w:b/>
          <w:i/>
        </w:rPr>
        <w:t>cuál</w:t>
      </w:r>
      <w:r w:rsidR="00D2613E" w:rsidRPr="00F75CDA">
        <w:rPr>
          <w:rFonts w:ascii="Palatino Linotype" w:hAnsi="Palatino Linotype" w:cs="Arial"/>
          <w:b/>
          <w:i/>
        </w:rPr>
        <w:t xml:space="preserve"> es el salario que percibían dichos servidores públicos de manera mensual y </w:t>
      </w:r>
      <w:r w:rsidRPr="00F75CDA">
        <w:rPr>
          <w:rFonts w:ascii="Palatino Linotype" w:hAnsi="Palatino Linotype" w:cs="Arial"/>
          <w:b/>
          <w:i/>
        </w:rPr>
        <w:t>cuál</w:t>
      </w:r>
      <w:r w:rsidR="00D2613E" w:rsidRPr="00F75CDA">
        <w:rPr>
          <w:rFonts w:ascii="Palatino Linotype" w:hAnsi="Palatino Linotype" w:cs="Arial"/>
          <w:b/>
          <w:i/>
        </w:rPr>
        <w:t xml:space="preserve"> es la liquidación o indemnización que se les otorgo, a que cantidad ascienden esos gastos y la fe</w:t>
      </w:r>
      <w:r w:rsidRPr="00F75CDA">
        <w:rPr>
          <w:rFonts w:ascii="Palatino Linotype" w:hAnsi="Palatino Linotype" w:cs="Arial"/>
          <w:b/>
          <w:i/>
        </w:rPr>
        <w:t>cha de entrega de dichos pagos,</w:t>
      </w:r>
    </w:p>
    <w:p w14:paraId="35594B21" w14:textId="77777777" w:rsidR="00460E32" w:rsidRPr="00F75CDA" w:rsidRDefault="00460E32" w:rsidP="00D2613E">
      <w:pPr>
        <w:pBdr>
          <w:top w:val="nil"/>
          <w:left w:val="nil"/>
          <w:bottom w:val="nil"/>
          <w:right w:val="nil"/>
          <w:between w:val="nil"/>
        </w:pBdr>
        <w:ind w:left="1134" w:right="277"/>
        <w:jc w:val="both"/>
        <w:rPr>
          <w:rFonts w:ascii="Palatino Linotype" w:hAnsi="Palatino Linotype" w:cs="Arial"/>
          <w:b/>
          <w:i/>
        </w:rPr>
      </w:pPr>
    </w:p>
    <w:p w14:paraId="3DA3FCAB"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10.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w:t>
      </w:r>
      <w:r w:rsidR="00463A91" w:rsidRPr="00F75CDA">
        <w:rPr>
          <w:rFonts w:ascii="Palatino Linotype" w:hAnsi="Palatino Linotype" w:cs="Arial"/>
          <w:b/>
          <w:i/>
        </w:rPr>
        <w:t>qué</w:t>
      </w:r>
      <w:r w:rsidRPr="00F75CDA">
        <w:rPr>
          <w:rFonts w:ascii="Palatino Linotype" w:hAnsi="Palatino Linotype" w:cs="Arial"/>
          <w:b/>
          <w:i/>
        </w:rPr>
        <w:t xml:space="preserve"> se</w:t>
      </w:r>
      <w:r w:rsidR="00B72B98" w:rsidRPr="00F75CDA">
        <w:rPr>
          <w:rFonts w:ascii="Palatino Linotype" w:hAnsi="Palatino Linotype" w:cs="Arial"/>
          <w:b/>
          <w:i/>
        </w:rPr>
        <w:t>sión de cabildo se autorizaron,</w:t>
      </w:r>
    </w:p>
    <w:p w14:paraId="5720F121" w14:textId="77777777" w:rsidR="00B72B98" w:rsidRPr="00F75CDA" w:rsidRDefault="00B72B98" w:rsidP="00D2613E">
      <w:pPr>
        <w:pBdr>
          <w:top w:val="nil"/>
          <w:left w:val="nil"/>
          <w:bottom w:val="nil"/>
          <w:right w:val="nil"/>
          <w:between w:val="nil"/>
        </w:pBdr>
        <w:ind w:left="1134" w:right="277"/>
        <w:jc w:val="both"/>
        <w:rPr>
          <w:rFonts w:ascii="Palatino Linotype" w:hAnsi="Palatino Linotype" w:cs="Arial"/>
          <w:b/>
          <w:i/>
        </w:rPr>
      </w:pPr>
    </w:p>
    <w:p w14:paraId="25CF63FE"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lastRenderedPageBreak/>
        <w:t>11. Las patrullas que circulan hoy en Toluca son las mismas que se arrendaron en la anterior administración o se compraron patrullas nuevas o solo se repintaron o señale como es que el ayuntamiento de Toluca tiene en propiedad o posesión todas las patrullas elantra,</w:t>
      </w:r>
      <w:r w:rsidR="00B72B98" w:rsidRPr="00F75CDA">
        <w:rPr>
          <w:rFonts w:ascii="Palatino Linotype" w:hAnsi="Palatino Linotype" w:cs="Arial"/>
          <w:b/>
          <w:i/>
        </w:rPr>
        <w:t xml:space="preserve"> taho, ram, nissan, Ford etc,</w:t>
      </w:r>
    </w:p>
    <w:p w14:paraId="203BDB6C" w14:textId="77777777" w:rsidR="00B72B98" w:rsidRPr="00F75CDA" w:rsidRDefault="00B72B98" w:rsidP="00D2613E">
      <w:pPr>
        <w:pBdr>
          <w:top w:val="nil"/>
          <w:left w:val="nil"/>
          <w:bottom w:val="nil"/>
          <w:right w:val="nil"/>
          <w:between w:val="nil"/>
        </w:pBdr>
        <w:ind w:left="1134" w:right="277"/>
        <w:jc w:val="both"/>
        <w:rPr>
          <w:rFonts w:ascii="Palatino Linotype" w:hAnsi="Palatino Linotype" w:cs="Arial"/>
          <w:b/>
          <w:i/>
        </w:rPr>
      </w:pPr>
    </w:p>
    <w:p w14:paraId="335D7109" w14:textId="77777777" w:rsidR="00D2613E" w:rsidRPr="00F75CDA" w:rsidRDefault="00D2613E"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12. Cuantos tianguis y mercados públicos ha autorizado el actual ayuntamiento de Toluca en los años 2022, 2023, 2024 y 2025, </w:t>
      </w:r>
    </w:p>
    <w:p w14:paraId="22C645F4" w14:textId="77777777" w:rsidR="00B72B98" w:rsidRPr="00F75CDA" w:rsidRDefault="00B72B98" w:rsidP="00D2613E">
      <w:pPr>
        <w:pBdr>
          <w:top w:val="nil"/>
          <w:left w:val="nil"/>
          <w:bottom w:val="nil"/>
          <w:right w:val="nil"/>
          <w:between w:val="nil"/>
        </w:pBdr>
        <w:ind w:left="1134" w:right="277"/>
        <w:jc w:val="both"/>
        <w:rPr>
          <w:rFonts w:ascii="Palatino Linotype" w:hAnsi="Palatino Linotype" w:cs="Arial"/>
          <w:b/>
          <w:i/>
        </w:rPr>
      </w:pPr>
    </w:p>
    <w:p w14:paraId="2B7679C2" w14:textId="77777777" w:rsidR="00171CE3" w:rsidRPr="00F75CDA" w:rsidRDefault="00B72B98" w:rsidP="00D2613E">
      <w:pPr>
        <w:pBdr>
          <w:top w:val="nil"/>
          <w:left w:val="nil"/>
          <w:bottom w:val="nil"/>
          <w:right w:val="nil"/>
          <w:between w:val="nil"/>
        </w:pBdr>
        <w:ind w:left="1134" w:right="277"/>
        <w:jc w:val="both"/>
        <w:rPr>
          <w:rFonts w:ascii="Palatino Linotype" w:hAnsi="Palatino Linotype" w:cs="Arial"/>
          <w:b/>
          <w:i/>
        </w:rPr>
      </w:pPr>
      <w:r w:rsidRPr="00F75CDA">
        <w:rPr>
          <w:rFonts w:ascii="Palatino Linotype" w:hAnsi="Palatino Linotype" w:cs="Arial"/>
          <w:b/>
          <w:i/>
        </w:rPr>
        <w:t xml:space="preserve">13.- Cuantas toneladas de basura se encuentra </w:t>
      </w:r>
      <w:r w:rsidR="00D2613E" w:rsidRPr="00F75CDA">
        <w:rPr>
          <w:rFonts w:ascii="Palatino Linotype" w:hAnsi="Palatino Linotype" w:cs="Arial"/>
          <w:b/>
          <w:i/>
        </w:rPr>
        <w:t xml:space="preserve"> en los mercados del municipio </w:t>
      </w:r>
      <w:r w:rsidRPr="00F75CDA">
        <w:rPr>
          <w:rFonts w:ascii="Palatino Linotype" w:hAnsi="Palatino Linotype" w:cs="Arial"/>
          <w:b/>
          <w:i/>
        </w:rPr>
        <w:t xml:space="preserve">y </w:t>
      </w:r>
      <w:r w:rsidR="00D2613E" w:rsidRPr="00F75CDA">
        <w:rPr>
          <w:rFonts w:ascii="Palatino Linotype" w:hAnsi="Palatino Linotype" w:cs="Arial"/>
          <w:b/>
          <w:i/>
        </w:rPr>
        <w:t>la evidencia fotográfica de que se limpia los mercados</w:t>
      </w:r>
    </w:p>
    <w:p w14:paraId="7B29D254" w14:textId="77777777" w:rsidR="00463A91" w:rsidRPr="00F75CDA" w:rsidRDefault="00463A91" w:rsidP="00D2613E">
      <w:pPr>
        <w:pBdr>
          <w:top w:val="nil"/>
          <w:left w:val="nil"/>
          <w:bottom w:val="nil"/>
          <w:right w:val="nil"/>
          <w:between w:val="nil"/>
        </w:pBdr>
        <w:ind w:left="1134" w:right="277"/>
        <w:jc w:val="both"/>
        <w:rPr>
          <w:rFonts w:ascii="Palatino Linotype" w:eastAsia="Palatino Linotype" w:hAnsi="Palatino Linotype" w:cs="Palatino Linotype"/>
          <w:b/>
          <w:i/>
          <w:color w:val="000000"/>
        </w:rPr>
      </w:pPr>
    </w:p>
    <w:p w14:paraId="0E76CBF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En respuesta, 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entrego la información que fue descrita en el párrafo tres de la presente resolución.</w:t>
      </w:r>
    </w:p>
    <w:p w14:paraId="7E7B887C"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14:paraId="6430015E"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En dichas condiciones, la </w:t>
      </w:r>
      <w:r w:rsidRPr="00F75CDA">
        <w:rPr>
          <w:rFonts w:ascii="Palatino Linotype" w:eastAsia="Palatino Linotype" w:hAnsi="Palatino Linotype" w:cs="Palatino Linotype"/>
          <w:i/>
          <w:color w:val="000000"/>
        </w:rPr>
        <w:t>Litis</w:t>
      </w:r>
      <w:r w:rsidRPr="00F75CDA">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F75CDA">
        <w:rPr>
          <w:rFonts w:ascii="Palatino Linotype" w:eastAsia="Palatino Linotype" w:hAnsi="Palatino Linotype" w:cs="Palatino Linotype"/>
          <w:b/>
          <w:color w:val="000000"/>
        </w:rPr>
        <w:t xml:space="preserve">fracción V </w:t>
      </w:r>
      <w:r w:rsidRPr="00F75CDA">
        <w:rPr>
          <w:rFonts w:ascii="Palatino Linotype" w:eastAsia="Palatino Linotype" w:hAnsi="Palatino Linotype" w:cs="Palatino Linotype"/>
          <w:color w:val="000000"/>
        </w:rPr>
        <w:t>de la Ley</w:t>
      </w:r>
      <w:r w:rsidRPr="00F75CDA">
        <w:rPr>
          <w:rFonts w:ascii="Palatino Linotype" w:eastAsia="Palatino Linotype" w:hAnsi="Palatino Linotype" w:cs="Palatino Linotype"/>
          <w:b/>
          <w:color w:val="000000"/>
        </w:rPr>
        <w:t xml:space="preserve"> de Transparencia y Acceso a la Información Pública del Estado de </w:t>
      </w:r>
      <w:r w:rsidRPr="00F75CDA">
        <w:rPr>
          <w:rFonts w:ascii="Palatino Linotype" w:eastAsia="Palatino Linotype" w:hAnsi="Palatino Linotype" w:cs="Palatino Linotype"/>
          <w:color w:val="000000"/>
        </w:rPr>
        <w:t>México</w:t>
      </w:r>
      <w:r w:rsidRPr="00F75CDA">
        <w:rPr>
          <w:rFonts w:ascii="Palatino Linotype" w:eastAsia="Palatino Linotype" w:hAnsi="Palatino Linotype" w:cs="Palatino Linotype"/>
          <w:b/>
          <w:color w:val="000000"/>
        </w:rPr>
        <w:t xml:space="preserve"> y Municipios</w:t>
      </w:r>
      <w:r w:rsidRPr="00F75CDA">
        <w:rPr>
          <w:rFonts w:ascii="Palatino Linotype" w:eastAsia="Palatino Linotype" w:hAnsi="Palatino Linotype" w:cs="Palatino Linotype"/>
          <w:color w:val="000000"/>
        </w:rPr>
        <w:t xml:space="preserve">; fracción que determina la hipótesis jurídica relativa a la entrega de información incompleta; contexto del cual se dolió </w:t>
      </w:r>
      <w:r w:rsidRPr="00F75CDA">
        <w:rPr>
          <w:rFonts w:ascii="Palatino Linotype" w:eastAsia="Palatino Linotype" w:hAnsi="Palatino Linotype" w:cs="Palatino Linotype"/>
          <w:b/>
          <w:color w:val="000000"/>
        </w:rPr>
        <w:t xml:space="preserve">EL RECURRENTE </w:t>
      </w:r>
      <w:r w:rsidRPr="00F75CDA">
        <w:rPr>
          <w:rFonts w:ascii="Palatino Linotype" w:eastAsia="Palatino Linotype" w:hAnsi="Palatino Linotype" w:cs="Palatino Linotype"/>
          <w:color w:val="000000"/>
        </w:rPr>
        <w:t>al momento de interponer su inconformidad.</w:t>
      </w:r>
    </w:p>
    <w:p w14:paraId="20B16AF6"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16123DA"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De modo tal que el presente recurso de revisión se </w:t>
      </w:r>
      <w:r w:rsidRPr="00F75CDA">
        <w:rPr>
          <w:rFonts w:ascii="Palatino Linotype" w:eastAsia="Palatino Linotype" w:hAnsi="Palatino Linotype" w:cs="Palatino Linotype"/>
        </w:rPr>
        <w:t>abocara</w:t>
      </w:r>
      <w:r w:rsidRPr="00F75CDA">
        <w:rPr>
          <w:rFonts w:ascii="Palatino Linotype" w:eastAsia="Palatino Linotype" w:hAnsi="Palatino Linotype" w:cs="Palatino Linotype"/>
          <w:color w:val="000000"/>
        </w:rPr>
        <w:t xml:space="preserve"> en determinar si 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xml:space="preserve"> con su respuesta ciertamente actualiza la causal de procedencia</w:t>
      </w:r>
      <w:r w:rsidRPr="00F75CDA">
        <w:rPr>
          <w:rFonts w:ascii="Palatino Linotype" w:eastAsia="Palatino Linotype" w:hAnsi="Palatino Linotype" w:cs="Palatino Linotype"/>
          <w:b/>
          <w:color w:val="000000"/>
        </w:rPr>
        <w:t xml:space="preserve"> </w:t>
      </w:r>
      <w:r w:rsidRPr="00F75CDA">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w:t>
      </w:r>
      <w:r w:rsidRPr="00F75CDA">
        <w:rPr>
          <w:rFonts w:ascii="Palatino Linotype" w:eastAsia="Palatino Linotype" w:hAnsi="Palatino Linotype" w:cs="Palatino Linotype"/>
          <w:color w:val="000000"/>
        </w:rPr>
        <w:lastRenderedPageBreak/>
        <w:t>en la generación y entrega de información se deberá garantizar que sea oportuna, expedita, completa e integral.</w:t>
      </w:r>
    </w:p>
    <w:p w14:paraId="16A93CC9" w14:textId="77777777" w:rsidR="00171CE3" w:rsidRPr="00F75CDA" w:rsidRDefault="00171CE3" w:rsidP="00171CE3">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14:paraId="758DB5A5" w14:textId="77777777" w:rsidR="00171CE3" w:rsidRPr="00F75CDA" w:rsidRDefault="00171CE3" w:rsidP="00171CE3">
      <w:pPr>
        <w:keepNext/>
        <w:keepLines/>
        <w:spacing w:line="360" w:lineRule="auto"/>
        <w:ind w:right="-787"/>
        <w:rPr>
          <w:rFonts w:ascii="Palatino Linotype" w:eastAsia="Palatino Linotype" w:hAnsi="Palatino Linotype" w:cs="Palatino Linotype"/>
          <w:b/>
          <w:color w:val="000000"/>
        </w:rPr>
      </w:pPr>
      <w:r w:rsidRPr="00F75CDA">
        <w:rPr>
          <w:rFonts w:ascii="Palatino Linotype" w:eastAsia="Palatino Linotype" w:hAnsi="Palatino Linotype" w:cs="Palatino Linotype"/>
          <w:b/>
          <w:color w:val="000000"/>
        </w:rPr>
        <w:t>CUARTO. Del estudio y resolución del estudio.</w:t>
      </w:r>
    </w:p>
    <w:p w14:paraId="587E77D9" w14:textId="77777777" w:rsidR="00171CE3" w:rsidRPr="00F75CDA" w:rsidRDefault="00171CE3" w:rsidP="00171CE3">
      <w:pPr>
        <w:keepNext/>
        <w:keepLines/>
        <w:numPr>
          <w:ilvl w:val="0"/>
          <w:numId w:val="4"/>
        </w:numPr>
        <w:spacing w:after="240" w:line="360" w:lineRule="auto"/>
        <w:ind w:left="786" w:right="-787"/>
        <w:rPr>
          <w:rFonts w:ascii="Palatino Linotype" w:eastAsia="Palatino Linotype" w:hAnsi="Palatino Linotype" w:cs="Palatino Linotype"/>
          <w:b/>
          <w:color w:val="000000"/>
        </w:rPr>
      </w:pPr>
      <w:bookmarkStart w:id="11" w:name="_heading=h.17dp8vu" w:colFirst="0" w:colLast="0"/>
      <w:bookmarkEnd w:id="11"/>
      <w:r w:rsidRPr="00F75CDA">
        <w:rPr>
          <w:rFonts w:ascii="Palatino Linotype" w:eastAsia="Palatino Linotype" w:hAnsi="Palatino Linotype" w:cs="Palatino Linotype"/>
          <w:b/>
          <w:color w:val="000000"/>
        </w:rPr>
        <w:t>Del derecho de acceso a la información.</w:t>
      </w:r>
    </w:p>
    <w:p w14:paraId="06C891E2"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57913A9B" w14:textId="77777777" w:rsidR="00171CE3" w:rsidRPr="00F75CDA" w:rsidRDefault="00171CE3" w:rsidP="00171CE3">
      <w:pPr>
        <w:numPr>
          <w:ilvl w:val="0"/>
          <w:numId w:val="2"/>
        </w:numPr>
        <w:spacing w:before="240"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Definiendo el Derecho de Acceso a la Información Pública como: </w:t>
      </w:r>
      <w:r w:rsidRPr="00F75CDA">
        <w:rPr>
          <w:rFonts w:ascii="Palatino Linotype" w:eastAsia="Palatino Linotype" w:hAnsi="Palatino Linotype" w:cs="Palatino Linotype"/>
          <w:i/>
          <w:color w:val="000000"/>
        </w:rPr>
        <w:t>La igualdad de oportunidades para recibir, buscar e impartir información</w:t>
      </w:r>
      <w:r w:rsidRPr="00F75CDA">
        <w:rPr>
          <w:rFonts w:ascii="Palatino Linotype" w:eastAsia="Palatino Linotype" w:hAnsi="Palatino Linotype" w:cs="Palatino Linotype"/>
          <w:i/>
          <w:vertAlign w:val="superscript"/>
        </w:rPr>
        <w:footnoteReference w:id="1"/>
      </w:r>
      <w:r w:rsidRPr="00F75CDA">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75CDA">
        <w:rPr>
          <w:rFonts w:ascii="Palatino Linotype" w:eastAsia="Palatino Linotype" w:hAnsi="Palatino Linotype" w:cs="Palatino Linotype"/>
          <w:i/>
          <w:vertAlign w:val="superscript"/>
        </w:rPr>
        <w:footnoteReference w:id="2"/>
      </w:r>
      <w:r w:rsidRPr="00F75CDA">
        <w:rPr>
          <w:rFonts w:ascii="Palatino Linotype" w:eastAsia="Palatino Linotype" w:hAnsi="Palatino Linotype" w:cs="Palatino Linotype"/>
          <w:color w:val="000000"/>
        </w:rPr>
        <w:t>que se constituye como una herramienta fundamental para ejercer</w:t>
      </w:r>
      <w:r w:rsidRPr="00F75CDA">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F75CDA">
        <w:rPr>
          <w:rFonts w:ascii="Palatino Linotype" w:eastAsia="Palatino Linotype" w:hAnsi="Palatino Linotype" w:cs="Palatino Linotype"/>
          <w:i/>
          <w:vertAlign w:val="superscript"/>
        </w:rPr>
        <w:footnoteReference w:id="3"/>
      </w:r>
      <w:r w:rsidRPr="00F75CDA">
        <w:rPr>
          <w:rFonts w:ascii="Palatino Linotype" w:eastAsia="Palatino Linotype" w:hAnsi="Palatino Linotype" w:cs="Palatino Linotype"/>
          <w:color w:val="000000"/>
        </w:rPr>
        <w:t>fomentando</w:t>
      </w:r>
      <w:r w:rsidRPr="00F75CDA">
        <w:rPr>
          <w:rFonts w:ascii="Palatino Linotype" w:eastAsia="Palatino Linotype" w:hAnsi="Palatino Linotype" w:cs="Palatino Linotype"/>
          <w:i/>
          <w:color w:val="000000"/>
        </w:rPr>
        <w:t xml:space="preserve"> la transparencia de las actividades estatales y </w:t>
      </w:r>
      <w:r w:rsidRPr="00F75CDA">
        <w:rPr>
          <w:rFonts w:ascii="Palatino Linotype" w:eastAsia="Palatino Linotype" w:hAnsi="Palatino Linotype" w:cs="Palatino Linotype"/>
          <w:color w:val="000000"/>
        </w:rPr>
        <w:t>promoviendo</w:t>
      </w:r>
      <w:r w:rsidRPr="00F75CDA">
        <w:rPr>
          <w:rFonts w:ascii="Palatino Linotype" w:eastAsia="Palatino Linotype" w:hAnsi="Palatino Linotype" w:cs="Palatino Linotype"/>
          <w:i/>
          <w:color w:val="000000"/>
        </w:rPr>
        <w:t xml:space="preserve"> la responsabilidad de los funcionarios sobre su gestión </w:t>
      </w:r>
      <w:r w:rsidRPr="00F75CDA">
        <w:rPr>
          <w:rFonts w:ascii="Palatino Linotype" w:eastAsia="Palatino Linotype" w:hAnsi="Palatino Linotype" w:cs="Palatino Linotype"/>
          <w:i/>
          <w:color w:val="000000"/>
        </w:rPr>
        <w:lastRenderedPageBreak/>
        <w:t>pública,</w:t>
      </w:r>
      <w:r w:rsidRPr="00F75CDA">
        <w:rPr>
          <w:rFonts w:ascii="Palatino Linotype" w:eastAsia="Palatino Linotype" w:hAnsi="Palatino Linotype" w:cs="Palatino Linotype"/>
          <w:i/>
          <w:vertAlign w:val="superscript"/>
        </w:rPr>
        <w:footnoteReference w:id="4"/>
      </w:r>
      <w:r w:rsidRPr="00F75CDA">
        <w:rPr>
          <w:rFonts w:ascii="Palatino Linotype" w:eastAsia="Palatino Linotype" w:hAnsi="Palatino Linotype" w:cs="Palatino Linotype"/>
          <w:color w:val="000000"/>
        </w:rPr>
        <w:t>que permite</w:t>
      </w:r>
      <w:r w:rsidRPr="00F75CDA">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79822C4A"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11EA06E0"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5A1679BE" w14:textId="77777777" w:rsidR="00171CE3" w:rsidRPr="00F75CDA" w:rsidRDefault="00171CE3" w:rsidP="00171CE3">
      <w:pPr>
        <w:ind w:left="1134" w:right="-79"/>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r w:rsidRPr="00F75CDA">
        <w:rPr>
          <w:rFonts w:ascii="Palatino Linotype" w:eastAsia="Palatino Linotype" w:hAnsi="Palatino Linotype" w:cs="Palatino Linotype"/>
          <w:b/>
          <w:i/>
        </w:rPr>
        <w:t>Artículo 1.-</w:t>
      </w:r>
      <w:r w:rsidRPr="00F75CDA">
        <w:rPr>
          <w:rFonts w:ascii="Palatino Linotype" w:eastAsia="Palatino Linotype" w:hAnsi="Palatino Linotype" w:cs="Palatino Linotype"/>
          <w:i/>
        </w:rPr>
        <w:t xml:space="preserve"> </w:t>
      </w:r>
    </w:p>
    <w:p w14:paraId="2B495AF9" w14:textId="77777777" w:rsidR="00171CE3" w:rsidRPr="00F75CDA" w:rsidRDefault="00171CE3" w:rsidP="00171CE3">
      <w:pPr>
        <w:ind w:left="1134" w:right="-79"/>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p>
    <w:p w14:paraId="3833B9FB" w14:textId="77777777" w:rsidR="00171CE3" w:rsidRPr="00F75CDA" w:rsidRDefault="00171CE3" w:rsidP="00171CE3">
      <w:pPr>
        <w:ind w:left="1134" w:right="-79"/>
        <w:jc w:val="both"/>
        <w:rPr>
          <w:rFonts w:ascii="Palatino Linotype" w:eastAsia="Palatino Linotype" w:hAnsi="Palatino Linotype" w:cs="Palatino Linotype"/>
          <w:i/>
        </w:rPr>
      </w:pPr>
      <w:r w:rsidRPr="00F75CDA">
        <w:rPr>
          <w:rFonts w:ascii="Palatino Linotype" w:eastAsia="Palatino Linotype" w:hAnsi="Palatino Linotype" w:cs="Palatino Linotype"/>
          <w:i/>
        </w:rPr>
        <w:t>Todas las</w:t>
      </w:r>
      <w:r w:rsidRPr="00F75CDA">
        <w:rPr>
          <w:rFonts w:ascii="Palatino Linotype" w:eastAsia="Palatino Linotype" w:hAnsi="Palatino Linotype" w:cs="Palatino Linotype"/>
        </w:rPr>
        <w:t xml:space="preserve"> </w:t>
      </w:r>
      <w:r w:rsidRPr="00F75CDA">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3729C83" w14:textId="77777777" w:rsidR="00171CE3" w:rsidRPr="00F75CDA" w:rsidRDefault="00171CE3" w:rsidP="00171CE3">
      <w:pPr>
        <w:ind w:left="1134" w:right="-79"/>
        <w:jc w:val="both"/>
        <w:rPr>
          <w:rFonts w:ascii="Palatino Linotype" w:eastAsia="Palatino Linotype" w:hAnsi="Palatino Linotype" w:cs="Palatino Linotype"/>
        </w:rPr>
      </w:pPr>
      <w:r w:rsidRPr="00F75CDA">
        <w:rPr>
          <w:rFonts w:ascii="Palatino Linotype" w:eastAsia="Palatino Linotype" w:hAnsi="Palatino Linotype" w:cs="Palatino Linotype"/>
          <w:i/>
        </w:rPr>
        <w:t>(…)</w:t>
      </w:r>
      <w:r w:rsidRPr="00F75CDA">
        <w:rPr>
          <w:rFonts w:ascii="Palatino Linotype" w:eastAsia="Palatino Linotype" w:hAnsi="Palatino Linotype" w:cs="Palatino Linotype"/>
        </w:rPr>
        <w:t>”.</w:t>
      </w:r>
    </w:p>
    <w:p w14:paraId="4EEB2E9F" w14:textId="77777777" w:rsidR="00171CE3" w:rsidRPr="00F75CDA" w:rsidRDefault="00171CE3" w:rsidP="00171CE3">
      <w:pPr>
        <w:ind w:right="-787"/>
        <w:jc w:val="both"/>
        <w:rPr>
          <w:rFonts w:ascii="Palatino Linotype" w:eastAsia="Palatino Linotype" w:hAnsi="Palatino Linotype" w:cs="Palatino Linotype"/>
          <w:b/>
        </w:rPr>
      </w:pPr>
    </w:p>
    <w:p w14:paraId="2F686C38"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540C6DBE"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7BDB0436"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7F2154EE" w14:textId="77777777" w:rsidR="00171CE3" w:rsidRPr="00F75CDA" w:rsidRDefault="00171CE3" w:rsidP="00463A91">
      <w:pPr>
        <w:spacing w:after="240"/>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lastRenderedPageBreak/>
        <w:t>Constitución Política de los Estados Unidos Mexicanos</w:t>
      </w:r>
    </w:p>
    <w:p w14:paraId="3CC430B0" w14:textId="77777777" w:rsidR="00171CE3" w:rsidRPr="00F75CDA" w:rsidRDefault="00171CE3" w:rsidP="00463A91">
      <w:pPr>
        <w:spacing w:before="240" w:after="240"/>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“Artículo 6.</w:t>
      </w:r>
    </w:p>
    <w:p w14:paraId="4D8C9E16"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p>
    <w:p w14:paraId="26999D24"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Para efectos de lo dispuesto en el presente artículo se observará lo siguiente:</w:t>
      </w:r>
    </w:p>
    <w:p w14:paraId="6E2E3E2D" w14:textId="77777777" w:rsidR="00171CE3" w:rsidRPr="00F75CDA" w:rsidRDefault="00171CE3" w:rsidP="00463A91">
      <w:pPr>
        <w:spacing w:before="240" w:after="240"/>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A</w:t>
      </w:r>
      <w:r w:rsidRPr="00F75CDA">
        <w:rPr>
          <w:rFonts w:ascii="Palatino Linotype" w:eastAsia="Palatino Linotype" w:hAnsi="Palatino Linotype" w:cs="Palatino Linotype"/>
          <w:i/>
        </w:rPr>
        <w:t xml:space="preserve">. </w:t>
      </w:r>
      <w:r w:rsidRPr="00F75CDA">
        <w:rPr>
          <w:rFonts w:ascii="Palatino Linotype" w:eastAsia="Palatino Linotype" w:hAnsi="Palatino Linotype" w:cs="Palatino Linotype"/>
          <w:b/>
          <w:i/>
        </w:rPr>
        <w:t>Para el ejercicio del derecho de acceso a la información</w:t>
      </w:r>
      <w:r w:rsidRPr="00F75CDA">
        <w:rPr>
          <w:rFonts w:ascii="Palatino Linotype" w:eastAsia="Palatino Linotype" w:hAnsi="Palatino Linotype" w:cs="Palatino Linotype"/>
          <w:i/>
        </w:rPr>
        <w:t xml:space="preserve">, la Federación y </w:t>
      </w:r>
      <w:r w:rsidRPr="00F75CDA">
        <w:rPr>
          <w:rFonts w:ascii="Palatino Linotype" w:eastAsia="Palatino Linotype" w:hAnsi="Palatino Linotype" w:cs="Palatino Linotype"/>
          <w:b/>
          <w:i/>
        </w:rPr>
        <w:t>las entidades federativas, en el ámbito de sus respectivas competencias, se regirán por los siguientes principios y bases:</w:t>
      </w:r>
    </w:p>
    <w:p w14:paraId="7F1424DA"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rPr>
        <w:t xml:space="preserve">I. </w:t>
      </w:r>
      <w:r w:rsidRPr="00F75CDA">
        <w:rPr>
          <w:rFonts w:ascii="Palatino Linotype" w:eastAsia="Palatino Linotype" w:hAnsi="Palatino Linotype" w:cs="Palatino Linotype"/>
          <w:b/>
          <w:i/>
        </w:rPr>
        <w:tab/>
        <w:t>Toda la información en posesión de cualquier</w:t>
      </w:r>
      <w:r w:rsidRPr="00F75CDA">
        <w:rPr>
          <w:rFonts w:ascii="Palatino Linotype" w:eastAsia="Palatino Linotype" w:hAnsi="Palatino Linotype" w:cs="Palatino Linotype"/>
          <w:i/>
        </w:rPr>
        <w:t xml:space="preserve"> </w:t>
      </w:r>
      <w:r w:rsidRPr="00F75CDA">
        <w:rPr>
          <w:rFonts w:ascii="Palatino Linotype" w:eastAsia="Palatino Linotype" w:hAnsi="Palatino Linotype" w:cs="Palatino Linotype"/>
          <w:b/>
          <w:i/>
        </w:rPr>
        <w:t>autoridad</w:t>
      </w:r>
      <w:r w:rsidRPr="00F75CDA">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75CDA">
        <w:rPr>
          <w:rFonts w:ascii="Palatino Linotype" w:eastAsia="Palatino Linotype" w:hAnsi="Palatino Linotype" w:cs="Palatino Linotype"/>
          <w:b/>
          <w:i/>
        </w:rPr>
        <w:t>municipal</w:t>
      </w:r>
      <w:r w:rsidRPr="00F75CDA">
        <w:rPr>
          <w:rFonts w:ascii="Palatino Linotype" w:eastAsia="Palatino Linotype" w:hAnsi="Palatino Linotype" w:cs="Palatino Linotype"/>
          <w:i/>
        </w:rPr>
        <w:t xml:space="preserve">, </w:t>
      </w:r>
      <w:r w:rsidRPr="00F75CDA">
        <w:rPr>
          <w:rFonts w:ascii="Palatino Linotype" w:eastAsia="Palatino Linotype" w:hAnsi="Palatino Linotype" w:cs="Palatino Linotype"/>
          <w:b/>
          <w:i/>
        </w:rPr>
        <w:t>es pública</w:t>
      </w:r>
      <w:r w:rsidRPr="00F75CDA">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F75CDA">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F75CDA">
        <w:rPr>
          <w:rFonts w:ascii="Palatino Linotype" w:eastAsia="Palatino Linotype" w:hAnsi="Palatino Linotype" w:cs="Palatino Linotype"/>
          <w:i/>
        </w:rPr>
        <w:t>, la ley determinará los supuestos específicos bajo los cuales procederá la declaración de inexistencia de la información.”</w:t>
      </w:r>
    </w:p>
    <w:p w14:paraId="42D6BD99" w14:textId="77777777" w:rsidR="00171CE3" w:rsidRPr="00F75CDA" w:rsidRDefault="00171CE3" w:rsidP="00463A91">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i/>
          <w:color w:val="000000"/>
        </w:rPr>
      </w:pPr>
    </w:p>
    <w:p w14:paraId="433480E8" w14:textId="77777777" w:rsidR="00171CE3" w:rsidRPr="00F75CDA" w:rsidRDefault="00171CE3" w:rsidP="00463A91">
      <w:pPr>
        <w:spacing w:before="240" w:after="240"/>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Constitución Política del Estado Libre y Soberano de México</w:t>
      </w:r>
    </w:p>
    <w:p w14:paraId="50421474"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rPr>
        <w:t>“Artículo 5</w:t>
      </w:r>
      <w:r w:rsidRPr="00F75CDA">
        <w:rPr>
          <w:rFonts w:ascii="Palatino Linotype" w:eastAsia="Palatino Linotype" w:hAnsi="Palatino Linotype" w:cs="Palatino Linotype"/>
          <w:i/>
        </w:rPr>
        <w:t xml:space="preserve">.- </w:t>
      </w:r>
    </w:p>
    <w:p w14:paraId="12178D9F"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p>
    <w:p w14:paraId="2CA0BA52"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F75CDA">
        <w:rPr>
          <w:rFonts w:ascii="Palatino Linotype" w:eastAsia="Palatino Linotype" w:hAnsi="Palatino Linotype" w:cs="Palatino Linotype"/>
          <w:i/>
        </w:rPr>
        <w:t>.</w:t>
      </w:r>
    </w:p>
    <w:p w14:paraId="2D18A00D"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4C0D868"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rPr>
        <w:t>Este derecho se regirá por los principios y bases siguientes</w:t>
      </w:r>
      <w:r w:rsidRPr="00F75CDA">
        <w:rPr>
          <w:rFonts w:ascii="Palatino Linotype" w:eastAsia="Palatino Linotype" w:hAnsi="Palatino Linotype" w:cs="Palatino Linotype"/>
          <w:i/>
        </w:rPr>
        <w:t>:</w:t>
      </w:r>
    </w:p>
    <w:p w14:paraId="153AE4C7" w14:textId="77777777" w:rsidR="00171CE3" w:rsidRPr="00F75CDA" w:rsidRDefault="00171CE3" w:rsidP="00463A91">
      <w:pPr>
        <w:spacing w:before="240" w:after="240"/>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rPr>
        <w:t>I. Toda la información en posesión de cualquier autoridad, entidad, órgano y organismos de los</w:t>
      </w:r>
      <w:r w:rsidRPr="00F75CDA">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F75CDA">
        <w:rPr>
          <w:rFonts w:ascii="Palatino Linotype" w:eastAsia="Palatino Linotype" w:hAnsi="Palatino Linotype" w:cs="Palatino Linotype"/>
          <w:b/>
          <w:i/>
        </w:rPr>
        <w:t>municipales</w:t>
      </w:r>
      <w:r w:rsidRPr="00F75CDA">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75CDA">
        <w:rPr>
          <w:rFonts w:ascii="Palatino Linotype" w:eastAsia="Palatino Linotype" w:hAnsi="Palatino Linotype" w:cs="Palatino Linotype"/>
          <w:b/>
          <w:i/>
        </w:rPr>
        <w:t>es pública</w:t>
      </w:r>
      <w:r w:rsidRPr="00F75CDA">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F75CDA">
        <w:rPr>
          <w:rFonts w:ascii="Palatino Linotype" w:eastAsia="Palatino Linotype" w:hAnsi="Palatino Linotype" w:cs="Palatino Linotype"/>
          <w:b/>
          <w:i/>
        </w:rPr>
        <w:t>En la interpretación de este derecho deberá prevalecer el principio de máxima publicidad</w:t>
      </w:r>
      <w:r w:rsidRPr="00F75CDA">
        <w:rPr>
          <w:rFonts w:ascii="Palatino Linotype" w:eastAsia="Palatino Linotype" w:hAnsi="Palatino Linotype" w:cs="Palatino Linotype"/>
          <w:i/>
        </w:rPr>
        <w:t xml:space="preserve">. </w:t>
      </w:r>
      <w:r w:rsidRPr="00F75CDA">
        <w:rPr>
          <w:rFonts w:ascii="Palatino Linotype" w:eastAsia="Palatino Linotype" w:hAnsi="Palatino Linotype" w:cs="Palatino Linotype"/>
          <w:b/>
          <w:i/>
        </w:rPr>
        <w:t>Los sujetos obligados deberán documentar todo acto que derive del ejercicio de sus facultades, competencias o funciones</w:t>
      </w:r>
      <w:r w:rsidRPr="00F75CDA">
        <w:rPr>
          <w:rFonts w:ascii="Palatino Linotype" w:eastAsia="Palatino Linotype" w:hAnsi="Palatino Linotype" w:cs="Palatino Linotype"/>
          <w:i/>
        </w:rPr>
        <w:t>, la ley determinará los supuestos específicos bajo los cuales procederá la declaración de inexistencia de la información.”</w:t>
      </w:r>
    </w:p>
    <w:p w14:paraId="0F67555A" w14:textId="77777777" w:rsidR="00171CE3" w:rsidRPr="00F75CDA" w:rsidRDefault="00171CE3" w:rsidP="00171CE3">
      <w:pPr>
        <w:tabs>
          <w:tab w:val="left" w:pos="567"/>
        </w:tabs>
        <w:spacing w:before="240" w:after="240"/>
        <w:ind w:right="-787"/>
        <w:jc w:val="both"/>
        <w:rPr>
          <w:rFonts w:ascii="Palatino Linotype" w:eastAsia="Palatino Linotype" w:hAnsi="Palatino Linotype" w:cs="Palatino Linotype"/>
          <w:b/>
          <w:i/>
        </w:rPr>
      </w:pPr>
    </w:p>
    <w:p w14:paraId="0A4213DF" w14:textId="77777777" w:rsidR="00171CE3" w:rsidRPr="00F75CDA" w:rsidRDefault="00171CE3" w:rsidP="00171CE3">
      <w:pPr>
        <w:numPr>
          <w:ilvl w:val="0"/>
          <w:numId w:val="2"/>
        </w:numPr>
        <w:spacing w:before="240"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F75CDA">
        <w:rPr>
          <w:rFonts w:ascii="Palatino Linotype" w:eastAsia="Palatino Linotype" w:hAnsi="Palatino Linotype" w:cs="Palatino Linotype"/>
          <w:i/>
        </w:rPr>
        <w:t>por los principios de simplicidad, rapidez gratuidad del procedimiento, auxilio y orientación a los particulares</w:t>
      </w:r>
      <w:r w:rsidRPr="00F75CDA">
        <w:rPr>
          <w:rFonts w:ascii="Palatino Linotype" w:eastAsia="Palatino Linotype" w:hAnsi="Palatino Linotype" w:cs="Palatino Linotype"/>
        </w:rPr>
        <w:t>, contemplando el derecho de las personas con discapacidad y hablantes de lengua indígena.</w:t>
      </w:r>
    </w:p>
    <w:p w14:paraId="24011201"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581C687C"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El Derecho de Acceso a la Información se garantiza y respeta oportunamente, y según lo que dispone la Ley, las </w:t>
      </w:r>
      <w:r w:rsidRPr="00F75CDA">
        <w:rPr>
          <w:rFonts w:ascii="Palatino Linotype" w:eastAsia="Palatino Linotype" w:hAnsi="Palatino Linotype" w:cs="Palatino Linotype"/>
          <w:i/>
        </w:rPr>
        <w:t>solicitudes de acceso a la información</w:t>
      </w:r>
      <w:r w:rsidRPr="00F75CDA">
        <w:rPr>
          <w:rFonts w:ascii="Palatino Linotype" w:eastAsia="Palatino Linotype" w:hAnsi="Palatino Linotype" w:cs="Palatino Linotype"/>
        </w:rPr>
        <w:t>.</w:t>
      </w:r>
    </w:p>
    <w:p w14:paraId="54E138C2"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5F4B50E7"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bookmarkStart w:id="12" w:name="_heading=h.3rdcrjn" w:colFirst="0" w:colLast="0"/>
      <w:bookmarkEnd w:id="12"/>
      <w:r w:rsidRPr="00F75CDA">
        <w:rPr>
          <w:rFonts w:ascii="Palatino Linotype" w:eastAsia="Palatino Linotype" w:hAnsi="Palatino Linotype" w:cs="Palatino Linotype"/>
        </w:rPr>
        <w:lastRenderedPageBreak/>
        <w:t xml:space="preserve">Así entonces, se procede analizar, en primer lugar, si el </w:t>
      </w:r>
      <w:r w:rsidRPr="00F75CDA">
        <w:rPr>
          <w:rFonts w:ascii="Palatino Linotype" w:eastAsia="Palatino Linotype" w:hAnsi="Palatino Linotype" w:cs="Palatino Linotype"/>
          <w:b/>
        </w:rPr>
        <w:t>SUJETO OBLIGADO</w:t>
      </w:r>
      <w:r w:rsidRPr="00F75CDA">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676B935E"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25017B1B" w14:textId="77777777" w:rsidR="00171CE3" w:rsidRPr="00F75CDA" w:rsidRDefault="00BF4707" w:rsidP="00171CE3">
      <w:pPr>
        <w:pStyle w:val="Ttulo1"/>
        <w:spacing w:before="0" w:after="240" w:line="360" w:lineRule="auto"/>
        <w:ind w:right="-787"/>
        <w:rPr>
          <w:rFonts w:ascii="Palatino Linotype" w:eastAsia="Palatino Linotype" w:hAnsi="Palatino Linotype" w:cs="Palatino Linotype"/>
          <w:b/>
          <w:color w:val="000000"/>
          <w:sz w:val="24"/>
          <w:szCs w:val="24"/>
        </w:rPr>
      </w:pPr>
      <w:bookmarkStart w:id="13" w:name="_heading=h.26in1rg" w:colFirst="0" w:colLast="0"/>
      <w:bookmarkEnd w:id="13"/>
      <w:r w:rsidRPr="00F75CDA">
        <w:rPr>
          <w:rFonts w:ascii="Palatino Linotype" w:eastAsia="Palatino Linotype" w:hAnsi="Palatino Linotype" w:cs="Palatino Linotype"/>
          <w:b/>
          <w:color w:val="000000"/>
          <w:sz w:val="24"/>
          <w:szCs w:val="24"/>
        </w:rPr>
        <w:t xml:space="preserve">II. </w:t>
      </w:r>
      <w:r w:rsidR="00171CE3" w:rsidRPr="00F75CDA">
        <w:rPr>
          <w:rFonts w:ascii="Palatino Linotype" w:eastAsia="Palatino Linotype" w:hAnsi="Palatino Linotype" w:cs="Palatino Linotype"/>
          <w:b/>
          <w:color w:val="000000"/>
          <w:sz w:val="24"/>
          <w:szCs w:val="24"/>
        </w:rPr>
        <w:t>De la información solicitada y la respuesta del SUJETO OBLIGADO</w:t>
      </w:r>
    </w:p>
    <w:p w14:paraId="44DC7B3F"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color w:val="000000"/>
        </w:rPr>
        <w:t xml:space="preserve">Acotada la </w:t>
      </w:r>
      <w:r w:rsidRPr="00F75CDA">
        <w:rPr>
          <w:rFonts w:ascii="Palatino Linotype" w:eastAsia="Palatino Linotype" w:hAnsi="Palatino Linotype" w:cs="Palatino Linotype"/>
          <w:i/>
          <w:color w:val="000000"/>
        </w:rPr>
        <w:t>Litis</w:t>
      </w:r>
      <w:r w:rsidRPr="00F75CDA">
        <w:rPr>
          <w:rFonts w:ascii="Palatino Linotype" w:eastAsia="Palatino Linotype" w:hAnsi="Palatino Linotype" w:cs="Palatino Linotype"/>
          <w:color w:val="000000"/>
        </w:rPr>
        <w:t xml:space="preserve"> del presente asunto se debe de analizar mediante el siguiente cuadro si 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 xml:space="preserve">con la información remitida colmo el derecho de acceso a la información del </w:t>
      </w:r>
      <w:r w:rsidRPr="00F75CDA">
        <w:rPr>
          <w:rFonts w:ascii="Palatino Linotype" w:eastAsia="Palatino Linotype" w:hAnsi="Palatino Linotype" w:cs="Palatino Linotype"/>
          <w:b/>
          <w:color w:val="000000"/>
        </w:rPr>
        <w:t xml:space="preserve">RECURRENTE. </w:t>
      </w:r>
    </w:p>
    <w:tbl>
      <w:tblPr>
        <w:tblStyle w:val="Tablaconcuadrcula"/>
        <w:tblW w:w="10201" w:type="dxa"/>
        <w:tblLayout w:type="fixed"/>
        <w:tblLook w:val="04A0" w:firstRow="1" w:lastRow="0" w:firstColumn="1" w:lastColumn="0" w:noHBand="0" w:noVBand="1"/>
      </w:tblPr>
      <w:tblGrid>
        <w:gridCol w:w="2405"/>
        <w:gridCol w:w="2835"/>
        <w:gridCol w:w="2693"/>
        <w:gridCol w:w="2268"/>
      </w:tblGrid>
      <w:tr w:rsidR="00171CE3" w:rsidRPr="00F75CDA" w14:paraId="23E7F819" w14:textId="77777777" w:rsidTr="00F75CDA">
        <w:tc>
          <w:tcPr>
            <w:tcW w:w="2405" w:type="dxa"/>
          </w:tcPr>
          <w:p w14:paraId="597101D1" w14:textId="716DA7B2" w:rsidR="00171CE3" w:rsidRPr="00F75CDA" w:rsidRDefault="00F75CDA" w:rsidP="00F75CDA">
            <w:pPr>
              <w:ind w:right="-787"/>
              <w:rPr>
                <w:rFonts w:ascii="Palatino Linotype" w:hAnsi="Palatino Linotype"/>
                <w:b/>
                <w:i/>
              </w:rPr>
            </w:pPr>
            <w:r>
              <w:rPr>
                <w:rFonts w:ascii="Palatino Linotype" w:hAnsi="Palatino Linotype"/>
                <w:b/>
                <w:i/>
              </w:rPr>
              <w:t xml:space="preserve">  </w:t>
            </w:r>
            <w:r w:rsidR="00171CE3" w:rsidRPr="00F75CDA">
              <w:rPr>
                <w:rFonts w:ascii="Palatino Linotype" w:hAnsi="Palatino Linotype"/>
                <w:b/>
                <w:i/>
              </w:rPr>
              <w:t xml:space="preserve">INFORMACIÓN </w:t>
            </w:r>
            <w:r>
              <w:rPr>
                <w:rFonts w:ascii="Palatino Linotype" w:hAnsi="Palatino Linotype"/>
                <w:b/>
                <w:i/>
              </w:rPr>
              <w:t xml:space="preserve">              </w:t>
            </w:r>
            <w:r w:rsidR="00171CE3" w:rsidRPr="00F75CDA">
              <w:rPr>
                <w:rFonts w:ascii="Palatino Linotype" w:hAnsi="Palatino Linotype"/>
                <w:b/>
                <w:i/>
              </w:rPr>
              <w:t>SOLICITADA</w:t>
            </w:r>
          </w:p>
        </w:tc>
        <w:tc>
          <w:tcPr>
            <w:tcW w:w="2835" w:type="dxa"/>
          </w:tcPr>
          <w:p w14:paraId="5F5F9846" w14:textId="0ADB1B5D" w:rsidR="00171CE3" w:rsidRPr="00F75CDA" w:rsidRDefault="00F75CDA" w:rsidP="00F75CDA">
            <w:pPr>
              <w:ind w:right="-787"/>
              <w:rPr>
                <w:rFonts w:ascii="Palatino Linotype" w:hAnsi="Palatino Linotype"/>
                <w:b/>
                <w:i/>
              </w:rPr>
            </w:pPr>
            <w:r>
              <w:rPr>
                <w:rFonts w:ascii="Palatino Linotype" w:hAnsi="Palatino Linotype"/>
                <w:b/>
                <w:i/>
              </w:rPr>
              <w:t xml:space="preserve">   </w:t>
            </w:r>
            <w:r w:rsidR="00171CE3" w:rsidRPr="00F75CDA">
              <w:rPr>
                <w:rFonts w:ascii="Palatino Linotype" w:hAnsi="Palatino Linotype"/>
                <w:b/>
                <w:i/>
              </w:rPr>
              <w:t>RESPUESTA INICIAL</w:t>
            </w:r>
          </w:p>
          <w:p w14:paraId="71619E1A" w14:textId="77777777" w:rsidR="00171CE3" w:rsidRPr="00F75CDA" w:rsidRDefault="00171CE3" w:rsidP="00F75CDA">
            <w:pPr>
              <w:ind w:right="-787"/>
              <w:jc w:val="center"/>
              <w:rPr>
                <w:rFonts w:ascii="Palatino Linotype" w:hAnsi="Palatino Linotype"/>
                <w:b/>
                <w:i/>
              </w:rPr>
            </w:pPr>
          </w:p>
        </w:tc>
        <w:tc>
          <w:tcPr>
            <w:tcW w:w="2693" w:type="dxa"/>
          </w:tcPr>
          <w:p w14:paraId="48FB4222" w14:textId="77777777" w:rsidR="00171CE3" w:rsidRPr="00F75CDA" w:rsidRDefault="00171CE3" w:rsidP="00F75CDA">
            <w:pPr>
              <w:ind w:right="-787"/>
              <w:rPr>
                <w:rFonts w:ascii="Palatino Linotype" w:hAnsi="Palatino Linotype"/>
                <w:b/>
                <w:i/>
              </w:rPr>
            </w:pPr>
            <w:r w:rsidRPr="00F75CDA">
              <w:rPr>
                <w:rFonts w:ascii="Palatino Linotype" w:hAnsi="Palatino Linotype"/>
                <w:b/>
                <w:i/>
              </w:rPr>
              <w:t>MANIFESTACIONES</w:t>
            </w:r>
          </w:p>
        </w:tc>
        <w:tc>
          <w:tcPr>
            <w:tcW w:w="2268" w:type="dxa"/>
          </w:tcPr>
          <w:p w14:paraId="6A24E166" w14:textId="3158F028" w:rsidR="00171CE3" w:rsidRPr="00F75CDA" w:rsidRDefault="00F75CDA" w:rsidP="00F75CDA">
            <w:pPr>
              <w:ind w:right="-787"/>
              <w:rPr>
                <w:rFonts w:ascii="Palatino Linotype" w:hAnsi="Palatino Linotype"/>
                <w:b/>
                <w:i/>
              </w:rPr>
            </w:pPr>
            <w:r>
              <w:rPr>
                <w:rFonts w:ascii="Palatino Linotype" w:hAnsi="Palatino Linotype"/>
                <w:b/>
                <w:i/>
              </w:rPr>
              <w:t xml:space="preserve">        </w:t>
            </w:r>
            <w:r w:rsidR="00171CE3" w:rsidRPr="00F75CDA">
              <w:rPr>
                <w:rFonts w:ascii="Palatino Linotype" w:hAnsi="Palatino Linotype"/>
                <w:b/>
                <w:i/>
              </w:rPr>
              <w:t>COLMA</w:t>
            </w:r>
          </w:p>
        </w:tc>
      </w:tr>
      <w:tr w:rsidR="00171CE3" w:rsidRPr="00F75CDA" w14:paraId="64E12608" w14:textId="77777777" w:rsidTr="00F75CDA">
        <w:tc>
          <w:tcPr>
            <w:tcW w:w="2405" w:type="dxa"/>
          </w:tcPr>
          <w:p w14:paraId="15259C18" w14:textId="77777777" w:rsidR="00463A91" w:rsidRPr="00F75CDA" w:rsidRDefault="00171CE3" w:rsidP="004875E8">
            <w:pPr>
              <w:jc w:val="both"/>
              <w:rPr>
                <w:rFonts w:ascii="Palatino Linotype" w:hAnsi="Palatino Linotype"/>
                <w:b/>
                <w:i/>
              </w:rPr>
            </w:pPr>
            <w:r w:rsidRPr="00F75CDA">
              <w:rPr>
                <w:rFonts w:ascii="Palatino Linotype" w:hAnsi="Palatino Linotype"/>
                <w:b/>
                <w:i/>
              </w:rPr>
              <w:t xml:space="preserve">1.- </w:t>
            </w:r>
            <w:r w:rsidR="00463A91" w:rsidRPr="00F75CDA">
              <w:rPr>
                <w:rFonts w:ascii="Palatino Linotype" w:hAnsi="Palatino Linotype"/>
                <w:b/>
                <w:i/>
              </w:rPr>
              <w:t xml:space="preserve">marca, año y modelo del vehículo en el que se transporta todos los días el Presidente Municipal de Toluca </w:t>
            </w:r>
          </w:p>
          <w:p w14:paraId="5EE2035B" w14:textId="77777777" w:rsidR="00171CE3" w:rsidRPr="00F75CDA" w:rsidRDefault="00171CE3" w:rsidP="004875E8">
            <w:pPr>
              <w:jc w:val="both"/>
              <w:rPr>
                <w:rFonts w:ascii="Palatino Linotype" w:hAnsi="Palatino Linotype"/>
                <w:b/>
                <w:i/>
              </w:rPr>
            </w:pPr>
          </w:p>
        </w:tc>
        <w:tc>
          <w:tcPr>
            <w:tcW w:w="2835" w:type="dxa"/>
          </w:tcPr>
          <w:p w14:paraId="1FA7B492" w14:textId="3C28F6AF" w:rsidR="00171CE3" w:rsidRPr="00F75CDA" w:rsidRDefault="004875E8" w:rsidP="004875E8">
            <w:pPr>
              <w:jc w:val="both"/>
              <w:rPr>
                <w:rFonts w:ascii="Palatino Linotype" w:hAnsi="Palatino Linotype"/>
                <w:i/>
              </w:rPr>
            </w:pPr>
            <w:r w:rsidRPr="00F75CDA">
              <w:rPr>
                <w:rFonts w:ascii="Palatino Linotype" w:hAnsi="Palatino Linotype"/>
                <w:b/>
                <w:i/>
              </w:rPr>
              <w:t xml:space="preserve">Respuesta 02389.pdf: </w:t>
            </w:r>
            <w:r w:rsidRPr="00F75CDA">
              <w:rPr>
                <w:rFonts w:ascii="Palatino Linotype" w:hAnsi="Palatino Linotype"/>
                <w:i/>
              </w:rPr>
              <w:t>oficio del Secretario Particular de Presidencia, mediante el cual informa que no encontró la información solicitada</w:t>
            </w:r>
            <w:r w:rsidR="003B3519" w:rsidRPr="00F75CDA">
              <w:rPr>
                <w:rFonts w:ascii="Palatino Linotype" w:hAnsi="Palatino Linotype"/>
                <w:i/>
              </w:rPr>
              <w:t xml:space="preserve">. </w:t>
            </w:r>
            <w:r w:rsidRPr="00F75CDA">
              <w:rPr>
                <w:rFonts w:ascii="Palatino Linotype" w:hAnsi="Palatino Linotype"/>
                <w:i/>
              </w:rPr>
              <w:t xml:space="preserve"> </w:t>
            </w:r>
          </w:p>
        </w:tc>
        <w:tc>
          <w:tcPr>
            <w:tcW w:w="2693" w:type="dxa"/>
          </w:tcPr>
          <w:p w14:paraId="7FC6F7D6" w14:textId="400BED23" w:rsidR="004875E8" w:rsidRPr="00F75CDA" w:rsidRDefault="004875E8" w:rsidP="008C76AC">
            <w:pPr>
              <w:ind w:right="30"/>
              <w:jc w:val="both"/>
              <w:rPr>
                <w:rFonts w:ascii="Palatino Linotype" w:hAnsi="Palatino Linotype"/>
                <w:b/>
                <w:i/>
              </w:rPr>
            </w:pPr>
            <w:r w:rsidRPr="00F75CDA">
              <w:rPr>
                <w:rFonts w:ascii="Palatino Linotype" w:hAnsi="Palatino Linotype"/>
                <w:b/>
                <w:i/>
              </w:rPr>
              <w:t xml:space="preserve">RR 7263.pdf: </w:t>
            </w:r>
          </w:p>
          <w:p w14:paraId="0F1ED2CB" w14:textId="77777777" w:rsidR="004875E8" w:rsidRPr="00F75CDA" w:rsidRDefault="004875E8" w:rsidP="008C76AC">
            <w:pPr>
              <w:ind w:right="30"/>
              <w:jc w:val="both"/>
              <w:rPr>
                <w:rFonts w:ascii="Palatino Linotype" w:hAnsi="Palatino Linotype"/>
                <w:b/>
                <w:i/>
              </w:rPr>
            </w:pPr>
            <w:r w:rsidRPr="00F75CDA">
              <w:rPr>
                <w:rFonts w:ascii="Palatino Linotype" w:hAnsi="Palatino Linotype"/>
                <w:b/>
                <w:i/>
              </w:rPr>
              <w:t xml:space="preserve">El archivo contiene el oficio del Secretario Particular de Presidencia, mediante el cual informa que los puntos que corresponden a su área fueron clasificados como reservados, sin embargo, no remiten el Acta del Comité de Transparencia. </w:t>
            </w:r>
          </w:p>
          <w:p w14:paraId="2C896793" w14:textId="77777777" w:rsidR="00171CE3" w:rsidRPr="00F75CDA" w:rsidRDefault="00171CE3" w:rsidP="008C76AC">
            <w:pPr>
              <w:ind w:right="30"/>
              <w:jc w:val="both"/>
              <w:rPr>
                <w:rFonts w:ascii="Palatino Linotype" w:hAnsi="Palatino Linotype"/>
                <w:b/>
                <w:i/>
              </w:rPr>
            </w:pPr>
          </w:p>
        </w:tc>
        <w:tc>
          <w:tcPr>
            <w:tcW w:w="2268" w:type="dxa"/>
          </w:tcPr>
          <w:p w14:paraId="2E57443A" w14:textId="77777777" w:rsidR="00171CE3" w:rsidRPr="00F75CDA" w:rsidRDefault="004875E8" w:rsidP="004875E8">
            <w:pPr>
              <w:ind w:right="34"/>
              <w:jc w:val="both"/>
              <w:rPr>
                <w:rFonts w:ascii="Palatino Linotype" w:hAnsi="Palatino Linotype"/>
                <w:i/>
              </w:rPr>
            </w:pPr>
            <w:r w:rsidRPr="00F75CDA">
              <w:rPr>
                <w:rFonts w:ascii="Palatino Linotype" w:hAnsi="Palatino Linotype"/>
                <w:i/>
              </w:rPr>
              <w:t xml:space="preserve">No colma, toda vez que la información se puede proporcionar, misma que no afecta el estado de fuerza como lo refiere el Secretario Particular en la etapa de manifestaciones. </w:t>
            </w:r>
          </w:p>
        </w:tc>
      </w:tr>
      <w:tr w:rsidR="004875E8" w:rsidRPr="00F75CDA" w14:paraId="6A4EE814" w14:textId="77777777" w:rsidTr="00F75CDA">
        <w:tc>
          <w:tcPr>
            <w:tcW w:w="2405" w:type="dxa"/>
          </w:tcPr>
          <w:p w14:paraId="2C7CED41" w14:textId="77777777" w:rsidR="004875E8" w:rsidRPr="00F75CDA" w:rsidRDefault="004875E8" w:rsidP="004875E8">
            <w:pPr>
              <w:jc w:val="both"/>
              <w:rPr>
                <w:rFonts w:ascii="Palatino Linotype" w:hAnsi="Palatino Linotype"/>
                <w:b/>
                <w:i/>
              </w:rPr>
            </w:pPr>
            <w:r w:rsidRPr="00F75CDA">
              <w:rPr>
                <w:rFonts w:ascii="Palatino Linotype" w:hAnsi="Palatino Linotype"/>
                <w:b/>
                <w:i/>
              </w:rPr>
              <w:t xml:space="preserve">2.- cantidad de personal que  utiliza el Presidente </w:t>
            </w:r>
            <w:r w:rsidRPr="00F75CDA">
              <w:rPr>
                <w:rFonts w:ascii="Palatino Linotype" w:hAnsi="Palatino Linotype"/>
                <w:b/>
                <w:i/>
              </w:rPr>
              <w:lastRenderedPageBreak/>
              <w:t>Municipal de Toluca para que lo acompañe, y cuide en todos sus traslados y visitas a cualquier evento</w:t>
            </w:r>
          </w:p>
        </w:tc>
        <w:tc>
          <w:tcPr>
            <w:tcW w:w="2835" w:type="dxa"/>
          </w:tcPr>
          <w:p w14:paraId="4FA6A31D" w14:textId="77777777" w:rsidR="004875E8" w:rsidRPr="00F75CDA" w:rsidRDefault="004875E8" w:rsidP="004875E8">
            <w:pPr>
              <w:jc w:val="both"/>
              <w:rPr>
                <w:rFonts w:ascii="Palatino Linotype" w:hAnsi="Palatino Linotype"/>
                <w:i/>
              </w:rPr>
            </w:pPr>
            <w:r w:rsidRPr="00F75CDA">
              <w:rPr>
                <w:rFonts w:ascii="Palatino Linotype" w:hAnsi="Palatino Linotype"/>
                <w:b/>
                <w:i/>
              </w:rPr>
              <w:lastRenderedPageBreak/>
              <w:t xml:space="preserve">Respuesta 02389.pdf: </w:t>
            </w:r>
            <w:r w:rsidRPr="00F75CDA">
              <w:rPr>
                <w:rFonts w:ascii="Palatino Linotype" w:hAnsi="Palatino Linotype"/>
                <w:i/>
              </w:rPr>
              <w:t xml:space="preserve">oficio del Secretario Particular de Presidencia, </w:t>
            </w:r>
            <w:r w:rsidRPr="00F75CDA">
              <w:rPr>
                <w:rFonts w:ascii="Palatino Linotype" w:hAnsi="Palatino Linotype"/>
                <w:i/>
              </w:rPr>
              <w:lastRenderedPageBreak/>
              <w:t xml:space="preserve">mediante el cual informa que no encontró la información solicitada, sobre el punto dos de la solicitud de información, en razón de no haberse generado. </w:t>
            </w:r>
          </w:p>
          <w:p w14:paraId="46CC7AD5" w14:textId="77777777" w:rsidR="004875E8" w:rsidRPr="00F75CDA" w:rsidRDefault="004875E8" w:rsidP="004875E8">
            <w:pPr>
              <w:jc w:val="both"/>
              <w:rPr>
                <w:rFonts w:ascii="Palatino Linotype" w:hAnsi="Palatino Linotype"/>
                <w:i/>
              </w:rPr>
            </w:pPr>
          </w:p>
        </w:tc>
        <w:tc>
          <w:tcPr>
            <w:tcW w:w="2693" w:type="dxa"/>
          </w:tcPr>
          <w:p w14:paraId="32D589C6" w14:textId="4C17FFB1" w:rsidR="004875E8" w:rsidRPr="00F75CDA" w:rsidRDefault="004875E8" w:rsidP="008C76AC">
            <w:pPr>
              <w:ind w:right="30"/>
              <w:jc w:val="both"/>
              <w:rPr>
                <w:rFonts w:ascii="Palatino Linotype" w:hAnsi="Palatino Linotype"/>
                <w:b/>
                <w:i/>
              </w:rPr>
            </w:pPr>
            <w:r w:rsidRPr="00F75CDA">
              <w:rPr>
                <w:rFonts w:ascii="Palatino Linotype" w:hAnsi="Palatino Linotype"/>
                <w:b/>
                <w:i/>
              </w:rPr>
              <w:lastRenderedPageBreak/>
              <w:t xml:space="preserve">El archivo contiene el oficio del Secretario Particular de </w:t>
            </w:r>
            <w:r w:rsidRPr="00F75CDA">
              <w:rPr>
                <w:rFonts w:ascii="Palatino Linotype" w:hAnsi="Palatino Linotype"/>
                <w:b/>
                <w:i/>
              </w:rPr>
              <w:lastRenderedPageBreak/>
              <w:t xml:space="preserve">Presidencia, mediante el cual informa que </w:t>
            </w:r>
            <w:r w:rsidR="00AA3E09" w:rsidRPr="00F75CDA">
              <w:rPr>
                <w:rFonts w:ascii="Palatino Linotype" w:hAnsi="Palatino Linotype"/>
                <w:b/>
                <w:i/>
              </w:rPr>
              <w:t>la información fue clasificada como reservada</w:t>
            </w:r>
            <w:r w:rsidRPr="00F75CDA">
              <w:rPr>
                <w:rFonts w:ascii="Palatino Linotype" w:hAnsi="Palatino Linotype"/>
                <w:b/>
                <w:i/>
              </w:rPr>
              <w:t xml:space="preserve">, sin embargo, no remiten el Acta del Comité de Transparencia. </w:t>
            </w:r>
          </w:p>
          <w:p w14:paraId="451349B8" w14:textId="77777777" w:rsidR="004875E8" w:rsidRPr="00F75CDA" w:rsidRDefault="004875E8" w:rsidP="008C76AC">
            <w:pPr>
              <w:ind w:right="30"/>
              <w:jc w:val="both"/>
              <w:rPr>
                <w:rFonts w:ascii="Palatino Linotype" w:hAnsi="Palatino Linotype"/>
                <w:b/>
                <w:i/>
              </w:rPr>
            </w:pPr>
          </w:p>
        </w:tc>
        <w:tc>
          <w:tcPr>
            <w:tcW w:w="2268" w:type="dxa"/>
          </w:tcPr>
          <w:p w14:paraId="0FFFFB0D" w14:textId="58BB69CA" w:rsidR="004875E8" w:rsidRPr="00F75CDA" w:rsidRDefault="004875E8" w:rsidP="00AA3E09">
            <w:pPr>
              <w:ind w:right="34"/>
              <w:jc w:val="both"/>
              <w:rPr>
                <w:rFonts w:ascii="Palatino Linotype" w:hAnsi="Palatino Linotype"/>
                <w:i/>
              </w:rPr>
            </w:pPr>
            <w:r w:rsidRPr="00F75CDA">
              <w:rPr>
                <w:rFonts w:ascii="Palatino Linotype" w:hAnsi="Palatino Linotype"/>
                <w:i/>
              </w:rPr>
              <w:lastRenderedPageBreak/>
              <w:t xml:space="preserve">No colma, toda vez que </w:t>
            </w:r>
            <w:r w:rsidR="00AA3E09" w:rsidRPr="00F75CDA">
              <w:rPr>
                <w:rFonts w:ascii="Palatino Linotype" w:hAnsi="Palatino Linotype"/>
                <w:i/>
              </w:rPr>
              <w:t xml:space="preserve">el </w:t>
            </w:r>
            <w:r w:rsidR="00AA3E09" w:rsidRPr="00F75CDA">
              <w:rPr>
                <w:rFonts w:ascii="Palatino Linotype" w:hAnsi="Palatino Linotype"/>
                <w:b/>
                <w:i/>
              </w:rPr>
              <w:t xml:space="preserve">SUJETO OBLIGADO </w:t>
            </w:r>
            <w:r w:rsidR="00AA3E09" w:rsidRPr="00F75CDA">
              <w:rPr>
                <w:rFonts w:ascii="Palatino Linotype" w:hAnsi="Palatino Linotype"/>
                <w:i/>
              </w:rPr>
              <w:t xml:space="preserve">no </w:t>
            </w:r>
            <w:r w:rsidR="00AA3E09" w:rsidRPr="00F75CDA">
              <w:rPr>
                <w:rFonts w:ascii="Palatino Linotype" w:hAnsi="Palatino Linotype"/>
                <w:i/>
              </w:rPr>
              <w:lastRenderedPageBreak/>
              <w:t xml:space="preserve">remite el acta del Comité de Transparencia mediante la cual de manera fundada y motivada clasifique la información como reservada. </w:t>
            </w:r>
            <w:r w:rsidRPr="00F75CDA">
              <w:rPr>
                <w:rFonts w:ascii="Palatino Linotype" w:hAnsi="Palatino Linotype"/>
                <w:i/>
              </w:rPr>
              <w:t xml:space="preserve"> </w:t>
            </w:r>
          </w:p>
        </w:tc>
      </w:tr>
      <w:tr w:rsidR="004875E8" w:rsidRPr="00F75CDA" w14:paraId="2DF7C15A" w14:textId="77777777" w:rsidTr="00F75CDA">
        <w:tc>
          <w:tcPr>
            <w:tcW w:w="2405" w:type="dxa"/>
          </w:tcPr>
          <w:p w14:paraId="702A369B" w14:textId="77777777" w:rsidR="004875E8" w:rsidRPr="00F75CDA" w:rsidRDefault="004875E8" w:rsidP="004875E8">
            <w:pPr>
              <w:jc w:val="both"/>
              <w:rPr>
                <w:rFonts w:ascii="Palatino Linotype" w:hAnsi="Palatino Linotype"/>
                <w:b/>
                <w:i/>
              </w:rPr>
            </w:pPr>
            <w:r w:rsidRPr="00F75CDA">
              <w:rPr>
                <w:rFonts w:ascii="Palatino Linotype" w:hAnsi="Palatino Linotype"/>
                <w:b/>
                <w:i/>
              </w:rPr>
              <w:lastRenderedPageBreak/>
              <w:t>3.- En el año 2021 se recibió presupuesto público por parte de la legislatura del Estado para la Adquisición de un terreno para un panteón municipal en san pablo Autopan, que ya fue escriturado, se solicitan los datos exactos de la compra y la adquisición de dicho inmueble, y que se señale si es el mismo inmueble que se adquirió para en los años 2022, 20223 y 2024 para la ampliación del panteón municipal de san pablo Autopan</w:t>
            </w:r>
          </w:p>
        </w:tc>
        <w:tc>
          <w:tcPr>
            <w:tcW w:w="2835" w:type="dxa"/>
          </w:tcPr>
          <w:p w14:paraId="1E7DD55E" w14:textId="77777777" w:rsidR="004875E8" w:rsidRPr="00F75CDA" w:rsidRDefault="004875E8" w:rsidP="004875E8">
            <w:pPr>
              <w:jc w:val="both"/>
              <w:rPr>
                <w:rFonts w:ascii="Palatino Linotype" w:hAnsi="Palatino Linotype"/>
                <w:i/>
              </w:rPr>
            </w:pPr>
            <w:r w:rsidRPr="00F75CDA">
              <w:rPr>
                <w:rFonts w:ascii="Palatino Linotype" w:hAnsi="Palatino Linotype"/>
                <w:b/>
                <w:i/>
              </w:rPr>
              <w:t xml:space="preserve">Saimex 2389.pdf: </w:t>
            </w:r>
            <w:r w:rsidRPr="00F75CDA">
              <w:rPr>
                <w:rFonts w:ascii="Palatino Linotype" w:hAnsi="Palatino Linotype"/>
                <w:i/>
              </w:rPr>
              <w:t xml:space="preserve">oficio del Tesorero Municipal, mediante el cual informa que toda vez que la solicitud de información consiste en obtener datos catastrales, el número oficial, la alineación, y la escritura pública, el contrato de compraventa, de la ampliación del panteón municipal de San pablo Autopan le hago saber que, esta autoridad determina no acordar favorablemente la solicitud, debido a que los datos solicitados son considerados como información confidencial. </w:t>
            </w:r>
          </w:p>
          <w:p w14:paraId="5C6F30C4" w14:textId="77777777" w:rsidR="004875E8" w:rsidRPr="00F75CDA" w:rsidRDefault="004875E8" w:rsidP="004875E8">
            <w:pPr>
              <w:jc w:val="both"/>
              <w:rPr>
                <w:rFonts w:ascii="Palatino Linotype" w:hAnsi="Palatino Linotype"/>
                <w:i/>
              </w:rPr>
            </w:pPr>
          </w:p>
        </w:tc>
        <w:tc>
          <w:tcPr>
            <w:tcW w:w="2693" w:type="dxa"/>
          </w:tcPr>
          <w:p w14:paraId="30AEC332" w14:textId="77777777" w:rsidR="004875E8" w:rsidRPr="00F75CDA" w:rsidRDefault="004875E8" w:rsidP="004875E8">
            <w:pPr>
              <w:ind w:right="459"/>
              <w:jc w:val="both"/>
              <w:rPr>
                <w:rFonts w:ascii="Palatino Linotype" w:hAnsi="Palatino Linotype"/>
                <w:b/>
                <w:i/>
              </w:rPr>
            </w:pPr>
            <w:r w:rsidRPr="00F75CDA">
              <w:rPr>
                <w:rFonts w:ascii="Palatino Linotype" w:hAnsi="Palatino Linotype"/>
                <w:b/>
                <w:i/>
              </w:rPr>
              <w:t>Ratifica respuesta inicial</w:t>
            </w:r>
          </w:p>
        </w:tc>
        <w:tc>
          <w:tcPr>
            <w:tcW w:w="2268" w:type="dxa"/>
          </w:tcPr>
          <w:p w14:paraId="3B830F89" w14:textId="77777777" w:rsidR="004875E8" w:rsidRPr="00F75CDA" w:rsidRDefault="004875E8" w:rsidP="004875E8">
            <w:pPr>
              <w:ind w:right="34"/>
              <w:jc w:val="both"/>
              <w:rPr>
                <w:rFonts w:ascii="Palatino Linotype" w:hAnsi="Palatino Linotype"/>
                <w:i/>
              </w:rPr>
            </w:pPr>
            <w:r w:rsidRPr="00F75CDA">
              <w:rPr>
                <w:rFonts w:ascii="Palatino Linotype" w:hAnsi="Palatino Linotype"/>
                <w:i/>
              </w:rPr>
              <w:t xml:space="preserve">Colma parcialmente, toda vez que de la respuesta se entiende que el terreno adquirido y de la ampliación referido en la solicitud de información es el mismo, sin embargo no son entregados los papeles de la adquisición, documentos que por su naturaleza transparentas los inmuebles con los que cuenta el Ayuntamiento de Toluca. </w:t>
            </w:r>
            <w:r w:rsidR="00561012" w:rsidRPr="00F75CDA">
              <w:rPr>
                <w:rFonts w:ascii="Palatino Linotype" w:hAnsi="Palatino Linotype"/>
                <w:i/>
              </w:rPr>
              <w:t xml:space="preserve">  </w:t>
            </w:r>
          </w:p>
        </w:tc>
      </w:tr>
      <w:tr w:rsidR="00561012" w:rsidRPr="00F75CDA" w14:paraId="3AFCA3C9" w14:textId="77777777" w:rsidTr="00F75CDA">
        <w:tc>
          <w:tcPr>
            <w:tcW w:w="2405" w:type="dxa"/>
          </w:tcPr>
          <w:p w14:paraId="14C17795" w14:textId="77777777" w:rsidR="00561012" w:rsidRPr="00F75CDA" w:rsidRDefault="00561012" w:rsidP="00561012">
            <w:pPr>
              <w:jc w:val="both"/>
              <w:rPr>
                <w:rFonts w:ascii="Palatino Linotype" w:hAnsi="Palatino Linotype"/>
                <w:b/>
                <w:i/>
              </w:rPr>
            </w:pPr>
            <w:r w:rsidRPr="00F75CDA">
              <w:rPr>
                <w:rFonts w:ascii="Palatino Linotype" w:hAnsi="Palatino Linotype"/>
                <w:b/>
                <w:i/>
              </w:rPr>
              <w:t xml:space="preserve">4.- Datos catastrales, el </w:t>
            </w:r>
            <w:r w:rsidRPr="00F75CDA">
              <w:rPr>
                <w:rFonts w:ascii="Palatino Linotype" w:hAnsi="Palatino Linotype"/>
                <w:b/>
                <w:i/>
              </w:rPr>
              <w:lastRenderedPageBreak/>
              <w:t>número oficial, la alineación, y la escritura pública, el contrato de compraventa, de la ampliación del panteón municipal de San pablo Autopan, ya que al día de la solicitud se observa la construcción de una barda en las cercanías del panteón municipal de san pablo Autopan</w:t>
            </w:r>
          </w:p>
        </w:tc>
        <w:tc>
          <w:tcPr>
            <w:tcW w:w="2835" w:type="dxa"/>
          </w:tcPr>
          <w:p w14:paraId="5D155975" w14:textId="77777777" w:rsidR="00561012" w:rsidRPr="00F75CDA" w:rsidRDefault="00561012" w:rsidP="00561012">
            <w:pPr>
              <w:jc w:val="both"/>
              <w:rPr>
                <w:rFonts w:ascii="Palatino Linotype" w:hAnsi="Palatino Linotype"/>
                <w:i/>
              </w:rPr>
            </w:pPr>
            <w:r w:rsidRPr="00F75CDA">
              <w:rPr>
                <w:rFonts w:ascii="Palatino Linotype" w:hAnsi="Palatino Linotype"/>
                <w:b/>
                <w:i/>
              </w:rPr>
              <w:lastRenderedPageBreak/>
              <w:t xml:space="preserve">Saimex 2389.pdf: </w:t>
            </w:r>
            <w:r w:rsidRPr="00F75CDA">
              <w:rPr>
                <w:rFonts w:ascii="Palatino Linotype" w:hAnsi="Palatino Linotype"/>
                <w:i/>
              </w:rPr>
              <w:t xml:space="preserve">oficio del Tesorero Municipal, </w:t>
            </w:r>
            <w:r w:rsidRPr="00F75CDA">
              <w:rPr>
                <w:rFonts w:ascii="Palatino Linotype" w:hAnsi="Palatino Linotype"/>
                <w:i/>
              </w:rPr>
              <w:lastRenderedPageBreak/>
              <w:t xml:space="preserve">mediante el cual informa que toda vez que la solicitud de información consiste en obtener datos catastrales, el número oficial, la alineación, y la escritura pública, el contrato de compraventa, de la ampliación del panteón municipal de San pablo Autopan le hago saber que, esta autoridad determina no acordar favorablemente la solicitud, debido a que los datos solicitados son considerados como información confidencial. </w:t>
            </w:r>
          </w:p>
          <w:p w14:paraId="1715BE8A" w14:textId="77777777" w:rsidR="00561012" w:rsidRPr="00F75CDA" w:rsidRDefault="00561012" w:rsidP="00561012">
            <w:pPr>
              <w:jc w:val="both"/>
              <w:rPr>
                <w:rFonts w:ascii="Palatino Linotype" w:hAnsi="Palatino Linotype"/>
                <w:i/>
              </w:rPr>
            </w:pPr>
          </w:p>
        </w:tc>
        <w:tc>
          <w:tcPr>
            <w:tcW w:w="2693" w:type="dxa"/>
          </w:tcPr>
          <w:p w14:paraId="383B703A" w14:textId="77777777" w:rsidR="00561012" w:rsidRPr="00F75CDA" w:rsidRDefault="00561012" w:rsidP="00561012">
            <w:pPr>
              <w:ind w:right="459"/>
              <w:jc w:val="both"/>
              <w:rPr>
                <w:rFonts w:ascii="Palatino Linotype" w:hAnsi="Palatino Linotype"/>
                <w:b/>
                <w:i/>
              </w:rPr>
            </w:pPr>
            <w:r w:rsidRPr="00F75CDA">
              <w:rPr>
                <w:rFonts w:ascii="Palatino Linotype" w:hAnsi="Palatino Linotype"/>
                <w:b/>
                <w:i/>
              </w:rPr>
              <w:lastRenderedPageBreak/>
              <w:t>Ratifica respuesta inicial</w:t>
            </w:r>
          </w:p>
        </w:tc>
        <w:tc>
          <w:tcPr>
            <w:tcW w:w="2268" w:type="dxa"/>
          </w:tcPr>
          <w:p w14:paraId="5B4D2E78" w14:textId="77777777" w:rsidR="00561012" w:rsidRPr="00F75CDA" w:rsidRDefault="00561012" w:rsidP="00561012">
            <w:pPr>
              <w:ind w:right="34"/>
              <w:jc w:val="both"/>
              <w:rPr>
                <w:rFonts w:ascii="Palatino Linotype" w:hAnsi="Palatino Linotype"/>
                <w:i/>
              </w:rPr>
            </w:pPr>
            <w:r w:rsidRPr="00F75CDA">
              <w:rPr>
                <w:rFonts w:ascii="Palatino Linotype" w:hAnsi="Palatino Linotype"/>
                <w:i/>
              </w:rPr>
              <w:t xml:space="preserve">Colma parcialmente, toda vez que de la </w:t>
            </w:r>
            <w:r w:rsidRPr="00F75CDA">
              <w:rPr>
                <w:rFonts w:ascii="Palatino Linotype" w:hAnsi="Palatino Linotype"/>
                <w:i/>
              </w:rPr>
              <w:lastRenderedPageBreak/>
              <w:t xml:space="preserve">respuesta se entiende que el terreno adquirido y de la ampliación referido en la solicitud de información es el mismo, sin embargo no son entregados los papeles de la adquisición, documentos que por su naturaleza transparentas los inmuebles con los que cuenta el Ayuntamiento de Toluca.   </w:t>
            </w:r>
          </w:p>
        </w:tc>
      </w:tr>
      <w:tr w:rsidR="004875E8" w:rsidRPr="00F75CDA" w14:paraId="45C9C849" w14:textId="77777777" w:rsidTr="00F75CDA">
        <w:tc>
          <w:tcPr>
            <w:tcW w:w="2405" w:type="dxa"/>
          </w:tcPr>
          <w:p w14:paraId="092428F8" w14:textId="77777777" w:rsidR="004875E8" w:rsidRPr="00F75CDA" w:rsidRDefault="004875E8" w:rsidP="004875E8">
            <w:pPr>
              <w:jc w:val="both"/>
              <w:rPr>
                <w:rFonts w:ascii="Palatino Linotype" w:hAnsi="Palatino Linotype"/>
                <w:b/>
                <w:i/>
              </w:rPr>
            </w:pPr>
            <w:r w:rsidRPr="00F75CDA">
              <w:rPr>
                <w:rFonts w:ascii="Palatino Linotype" w:hAnsi="Palatino Linotype"/>
                <w:b/>
                <w:i/>
              </w:rPr>
              <w:lastRenderedPageBreak/>
              <w:t>5.- Áreas protegidas del cerro del perico en san pablo Autopan que son reconocidas como zonas ambientales protegidas</w:t>
            </w:r>
          </w:p>
        </w:tc>
        <w:tc>
          <w:tcPr>
            <w:tcW w:w="2835" w:type="dxa"/>
          </w:tcPr>
          <w:p w14:paraId="4B44687E" w14:textId="77777777" w:rsidR="00561012" w:rsidRPr="00F75CDA" w:rsidRDefault="00561012" w:rsidP="00561012">
            <w:pPr>
              <w:jc w:val="both"/>
              <w:rPr>
                <w:rFonts w:ascii="Palatino Linotype" w:hAnsi="Palatino Linotype"/>
                <w:i/>
              </w:rPr>
            </w:pPr>
            <w:r w:rsidRPr="00F75CDA">
              <w:rPr>
                <w:rFonts w:ascii="Palatino Linotype" w:hAnsi="Palatino Linotype"/>
                <w:b/>
                <w:i/>
              </w:rPr>
              <w:t xml:space="preserve">RESPUESTA_SAIMEX_02389_TOLUCA_IP_2025.pdf: </w:t>
            </w:r>
            <w:r w:rsidRPr="00F75CDA">
              <w:rPr>
                <w:rFonts w:ascii="Palatino Linotype" w:hAnsi="Palatino Linotype"/>
                <w:i/>
              </w:rPr>
              <w:t xml:space="preserve">oficio de la Directora de Gestión Ambiental, mediante el cual informa que no esta en sus funciones conocer sobre las áreas protegidas, toda vez que corresponde a la Comisión Estatal de Parques Naturales y de la Fauna. </w:t>
            </w:r>
          </w:p>
          <w:p w14:paraId="1A697EAB" w14:textId="77777777" w:rsidR="004875E8" w:rsidRPr="00F75CDA" w:rsidRDefault="004875E8" w:rsidP="004875E8">
            <w:pPr>
              <w:jc w:val="both"/>
              <w:rPr>
                <w:rFonts w:ascii="Palatino Linotype" w:hAnsi="Palatino Linotype"/>
                <w:i/>
              </w:rPr>
            </w:pPr>
          </w:p>
        </w:tc>
        <w:tc>
          <w:tcPr>
            <w:tcW w:w="2693" w:type="dxa"/>
          </w:tcPr>
          <w:p w14:paraId="5C2D383E" w14:textId="77777777" w:rsidR="004875E8" w:rsidRPr="00F75CDA" w:rsidRDefault="00561012" w:rsidP="004875E8">
            <w:pPr>
              <w:ind w:right="459"/>
              <w:jc w:val="both"/>
              <w:rPr>
                <w:rFonts w:ascii="Palatino Linotype" w:hAnsi="Palatino Linotype"/>
                <w:b/>
                <w:i/>
              </w:rPr>
            </w:pPr>
            <w:r w:rsidRPr="00F75CDA">
              <w:rPr>
                <w:rFonts w:ascii="Palatino Linotype" w:hAnsi="Palatino Linotype"/>
                <w:b/>
                <w:i/>
              </w:rPr>
              <w:t xml:space="preserve">Ratifica respuesta inicial </w:t>
            </w:r>
          </w:p>
        </w:tc>
        <w:tc>
          <w:tcPr>
            <w:tcW w:w="2268" w:type="dxa"/>
          </w:tcPr>
          <w:p w14:paraId="4DD37F5C" w14:textId="77777777" w:rsidR="004875E8" w:rsidRPr="00F75CDA" w:rsidRDefault="00561012" w:rsidP="004875E8">
            <w:pPr>
              <w:ind w:right="34"/>
              <w:jc w:val="both"/>
              <w:rPr>
                <w:rFonts w:ascii="Palatino Linotype" w:hAnsi="Palatino Linotype"/>
                <w:i/>
              </w:rPr>
            </w:pPr>
            <w:r w:rsidRPr="00F75CDA">
              <w:rPr>
                <w:rFonts w:ascii="Palatino Linotype" w:hAnsi="Palatino Linotype"/>
                <w:i/>
              </w:rPr>
              <w:t xml:space="preserve">No colma, toda vez que de acuerdo con las funciones de la Dirección General de Medio Ambiente, si cuenta con atribuciones para contar con información sobre las áreas protegidas del Ayuntamiento de Toluca. </w:t>
            </w:r>
          </w:p>
        </w:tc>
      </w:tr>
      <w:tr w:rsidR="004875E8" w:rsidRPr="00F75CDA" w14:paraId="221FAB08" w14:textId="77777777" w:rsidTr="00F75CDA">
        <w:tc>
          <w:tcPr>
            <w:tcW w:w="2405" w:type="dxa"/>
          </w:tcPr>
          <w:p w14:paraId="69156685" w14:textId="77777777" w:rsidR="004875E8" w:rsidRPr="00F75CDA" w:rsidRDefault="004875E8" w:rsidP="004875E8">
            <w:pPr>
              <w:jc w:val="both"/>
              <w:rPr>
                <w:rFonts w:ascii="Palatino Linotype" w:hAnsi="Palatino Linotype"/>
                <w:b/>
                <w:i/>
              </w:rPr>
            </w:pPr>
            <w:r w:rsidRPr="00F75CDA">
              <w:rPr>
                <w:rFonts w:ascii="Palatino Linotype" w:hAnsi="Palatino Linotype"/>
                <w:b/>
                <w:i/>
              </w:rPr>
              <w:t xml:space="preserve">6.- Fecha  en que se realizara el trabajo de bacheo y o </w:t>
            </w:r>
            <w:r w:rsidRPr="00F75CDA">
              <w:rPr>
                <w:rFonts w:ascii="Palatino Linotype" w:hAnsi="Palatino Linotype"/>
                <w:b/>
                <w:i/>
              </w:rPr>
              <w:lastRenderedPageBreak/>
              <w:t>repavimentación de la calle revolución colindante con la delegación sauces, la subdelegación san diego de los padres Otzacatipan y cuál es el presupuesto asignado para dichas obras en los años 2022, 2023 y 2024</w:t>
            </w:r>
          </w:p>
        </w:tc>
        <w:tc>
          <w:tcPr>
            <w:tcW w:w="2835" w:type="dxa"/>
          </w:tcPr>
          <w:p w14:paraId="2AA01772" w14:textId="33C08EC8" w:rsidR="003B3519" w:rsidRPr="00F75CDA" w:rsidRDefault="00561012" w:rsidP="003B3519">
            <w:pPr>
              <w:jc w:val="both"/>
              <w:rPr>
                <w:rFonts w:ascii="Palatino Linotype" w:hAnsi="Palatino Linotype"/>
                <w:bCs/>
                <w:i/>
              </w:rPr>
            </w:pPr>
            <w:r w:rsidRPr="00F75CDA">
              <w:rPr>
                <w:rFonts w:ascii="Palatino Linotype" w:hAnsi="Palatino Linotype"/>
                <w:b/>
                <w:i/>
              </w:rPr>
              <w:lastRenderedPageBreak/>
              <w:t xml:space="preserve">Respuesta Saimex 02389.pdf: </w:t>
            </w:r>
            <w:r w:rsidRPr="00F75CDA">
              <w:rPr>
                <w:rFonts w:ascii="Palatino Linotype" w:hAnsi="Palatino Linotype"/>
                <w:i/>
              </w:rPr>
              <w:t xml:space="preserve">oficio del Director de Obras </w:t>
            </w:r>
            <w:r w:rsidRPr="00F75CDA">
              <w:rPr>
                <w:rFonts w:ascii="Palatino Linotype" w:hAnsi="Palatino Linotype"/>
                <w:i/>
              </w:rPr>
              <w:lastRenderedPageBreak/>
              <w:t xml:space="preserve">Públicas, mediante el cual informa </w:t>
            </w:r>
            <w:r w:rsidR="003B3519" w:rsidRPr="00F75CDA">
              <w:rPr>
                <w:rFonts w:ascii="Palatino Linotype" w:hAnsi="Palatino Linotype"/>
                <w:bCs/>
                <w:i/>
              </w:rPr>
              <w:t xml:space="preserve">que después de una búsqueda exhaustiva y razonable no se localizo información por no haberla generado ni administrado.  </w:t>
            </w:r>
          </w:p>
          <w:p w14:paraId="3C47E862" w14:textId="5AB031D3" w:rsidR="004875E8" w:rsidRPr="00F75CDA" w:rsidRDefault="004875E8" w:rsidP="004875E8">
            <w:pPr>
              <w:jc w:val="both"/>
              <w:rPr>
                <w:rFonts w:ascii="Palatino Linotype" w:hAnsi="Palatino Linotype"/>
                <w:i/>
              </w:rPr>
            </w:pPr>
          </w:p>
        </w:tc>
        <w:tc>
          <w:tcPr>
            <w:tcW w:w="2693" w:type="dxa"/>
          </w:tcPr>
          <w:p w14:paraId="2DAAD770" w14:textId="77777777" w:rsidR="00561012" w:rsidRPr="00F75CDA" w:rsidRDefault="00561012" w:rsidP="008C76AC">
            <w:pPr>
              <w:ind w:right="30"/>
              <w:jc w:val="both"/>
              <w:rPr>
                <w:rFonts w:ascii="Palatino Linotype" w:hAnsi="Palatino Linotype"/>
                <w:i/>
              </w:rPr>
            </w:pPr>
            <w:r w:rsidRPr="00F75CDA">
              <w:rPr>
                <w:rFonts w:ascii="Palatino Linotype" w:hAnsi="Palatino Linotype"/>
                <w:i/>
              </w:rPr>
              <w:lastRenderedPageBreak/>
              <w:t xml:space="preserve">Oficio del Director General de Obras Públicas, mediante el </w:t>
            </w:r>
            <w:r w:rsidRPr="00F75CDA">
              <w:rPr>
                <w:rFonts w:ascii="Palatino Linotype" w:hAnsi="Palatino Linotype"/>
                <w:i/>
              </w:rPr>
              <w:lastRenderedPageBreak/>
              <w:t>cual informa que del año 2025 respecto al bacheo de la calle referida en la solicitud de información no se generó información, informa el presupuesto asignado a bacheo de los años 2022, 2023 y 2024, informando que durante ese periodo no se realizaron trabajos de bacheo de la calle referida en la solicitud de información.</w:t>
            </w:r>
          </w:p>
          <w:p w14:paraId="0E17A361" w14:textId="77777777" w:rsidR="004875E8" w:rsidRPr="00F75CDA" w:rsidRDefault="004875E8" w:rsidP="008C76AC">
            <w:pPr>
              <w:ind w:right="30"/>
              <w:jc w:val="both"/>
              <w:rPr>
                <w:rFonts w:ascii="Palatino Linotype" w:hAnsi="Palatino Linotype"/>
                <w:i/>
              </w:rPr>
            </w:pPr>
          </w:p>
        </w:tc>
        <w:tc>
          <w:tcPr>
            <w:tcW w:w="2268" w:type="dxa"/>
          </w:tcPr>
          <w:p w14:paraId="3BE382DA" w14:textId="77777777" w:rsidR="00561012" w:rsidRPr="00F75CDA" w:rsidRDefault="00561012" w:rsidP="004875E8">
            <w:pPr>
              <w:ind w:right="34"/>
              <w:jc w:val="both"/>
              <w:rPr>
                <w:rFonts w:ascii="Palatino Linotype" w:hAnsi="Palatino Linotype"/>
                <w:i/>
              </w:rPr>
            </w:pPr>
            <w:r w:rsidRPr="00F75CDA">
              <w:rPr>
                <w:rFonts w:ascii="Palatino Linotype" w:hAnsi="Palatino Linotype"/>
                <w:i/>
              </w:rPr>
              <w:lastRenderedPageBreak/>
              <w:t xml:space="preserve">Colma toda vez que se informa que del año 2025 no se </w:t>
            </w:r>
            <w:r w:rsidRPr="00F75CDA">
              <w:rPr>
                <w:rFonts w:ascii="Palatino Linotype" w:hAnsi="Palatino Linotype"/>
                <w:i/>
              </w:rPr>
              <w:lastRenderedPageBreak/>
              <w:t xml:space="preserve">cuenta con la información, además de que se informa sobre el monto autorizado para los años 2022, 2023 y 2024 para el concepto de bacheo, en la respuesta también se informa </w:t>
            </w:r>
            <w:r w:rsidR="009D633A" w:rsidRPr="00F75CDA">
              <w:rPr>
                <w:rFonts w:ascii="Palatino Linotype" w:hAnsi="Palatino Linotype"/>
                <w:i/>
              </w:rPr>
              <w:t xml:space="preserve">que durante esos años no se realizó bacheo en la calle referida en la solicitud de información. </w:t>
            </w:r>
          </w:p>
        </w:tc>
      </w:tr>
      <w:tr w:rsidR="004875E8" w:rsidRPr="00F75CDA" w14:paraId="1EA545AE" w14:textId="77777777" w:rsidTr="00F75CDA">
        <w:tc>
          <w:tcPr>
            <w:tcW w:w="2405" w:type="dxa"/>
          </w:tcPr>
          <w:p w14:paraId="33F11079" w14:textId="77777777" w:rsidR="004875E8" w:rsidRPr="00F75CDA" w:rsidRDefault="004875E8" w:rsidP="004875E8">
            <w:pPr>
              <w:jc w:val="both"/>
              <w:rPr>
                <w:rFonts w:ascii="Palatino Linotype" w:hAnsi="Palatino Linotype"/>
                <w:b/>
                <w:i/>
              </w:rPr>
            </w:pPr>
            <w:r w:rsidRPr="00F75CDA">
              <w:rPr>
                <w:rFonts w:ascii="Palatino Linotype" w:hAnsi="Palatino Linotype"/>
                <w:b/>
                <w:i/>
              </w:rPr>
              <w:lastRenderedPageBreak/>
              <w:t>7.- Cuántas indemnizaciones y liquidaciones ha realizado del personal despedido en los años 2022, 2023 y 2024 y cuál es el monto de dichos pagos y el por qué no ha terminado de liquidar a todo el personal despedido</w:t>
            </w:r>
          </w:p>
        </w:tc>
        <w:tc>
          <w:tcPr>
            <w:tcW w:w="2835" w:type="dxa"/>
          </w:tcPr>
          <w:p w14:paraId="3DDE58A3" w14:textId="55DAA859" w:rsidR="00460597" w:rsidRPr="00F75CDA" w:rsidRDefault="00460597" w:rsidP="00460597">
            <w:pPr>
              <w:jc w:val="both"/>
              <w:rPr>
                <w:rFonts w:ascii="Palatino Linotype" w:hAnsi="Palatino Linotype"/>
                <w:i/>
              </w:rPr>
            </w:pPr>
            <w:r w:rsidRPr="00F75CDA">
              <w:rPr>
                <w:rFonts w:ascii="Palatino Linotype" w:hAnsi="Palatino Linotype"/>
                <w:b/>
                <w:i/>
              </w:rPr>
              <w:t>Respecto de las indemnizaciones refiere no contar con la información, la Dirección General de Administración.</w:t>
            </w:r>
            <w:r w:rsidRPr="00F75CDA">
              <w:rPr>
                <w:rFonts w:ascii="Palatino Linotype" w:hAnsi="Palatino Linotype"/>
                <w:i/>
              </w:rPr>
              <w:t xml:space="preserve"> </w:t>
            </w:r>
          </w:p>
          <w:p w14:paraId="15FB4487" w14:textId="77777777" w:rsidR="004875E8" w:rsidRPr="00F75CDA" w:rsidRDefault="004875E8" w:rsidP="004875E8">
            <w:pPr>
              <w:jc w:val="both"/>
              <w:rPr>
                <w:rFonts w:ascii="Palatino Linotype" w:hAnsi="Palatino Linotype"/>
                <w:i/>
              </w:rPr>
            </w:pPr>
          </w:p>
        </w:tc>
        <w:tc>
          <w:tcPr>
            <w:tcW w:w="2693" w:type="dxa"/>
          </w:tcPr>
          <w:p w14:paraId="6380A451" w14:textId="77777777" w:rsidR="004875E8" w:rsidRPr="00F75CDA" w:rsidRDefault="00460597" w:rsidP="00AA3E09">
            <w:pPr>
              <w:jc w:val="both"/>
              <w:rPr>
                <w:rFonts w:ascii="Palatino Linotype" w:hAnsi="Palatino Linotype"/>
                <w:b/>
                <w:i/>
              </w:rPr>
            </w:pPr>
            <w:r w:rsidRPr="00F75CDA">
              <w:rPr>
                <w:rFonts w:ascii="Palatino Linotype" w:hAnsi="Palatino Linotype"/>
                <w:b/>
                <w:i/>
              </w:rPr>
              <w:t>No hay pronunciamiento</w:t>
            </w:r>
          </w:p>
        </w:tc>
        <w:tc>
          <w:tcPr>
            <w:tcW w:w="2268" w:type="dxa"/>
          </w:tcPr>
          <w:p w14:paraId="592C96E2" w14:textId="77777777" w:rsidR="004875E8" w:rsidRPr="00F75CDA" w:rsidRDefault="00460597" w:rsidP="004875E8">
            <w:pPr>
              <w:ind w:right="34"/>
              <w:jc w:val="both"/>
              <w:rPr>
                <w:rFonts w:ascii="Palatino Linotype" w:hAnsi="Palatino Linotype"/>
                <w:i/>
              </w:rPr>
            </w:pPr>
            <w:r w:rsidRPr="00F75CDA">
              <w:rPr>
                <w:rFonts w:ascii="Palatino Linotype" w:hAnsi="Palatino Linotype"/>
                <w:i/>
              </w:rPr>
              <w:t>No colma, toda vez que al ser el área que</w:t>
            </w:r>
            <w:r w:rsidR="00457E0A" w:rsidRPr="00F75CDA">
              <w:rPr>
                <w:rFonts w:ascii="Palatino Linotype" w:hAnsi="Palatino Linotype"/>
                <w:i/>
              </w:rPr>
              <w:t xml:space="preserve"> calcula la cantidad de finiquitos</w:t>
            </w:r>
            <w:r w:rsidRPr="00F75CDA">
              <w:rPr>
                <w:rFonts w:ascii="Palatino Linotype" w:hAnsi="Palatino Linotype"/>
                <w:i/>
              </w:rPr>
              <w:t xml:space="preserve"> genera los pagos debe de contar con dicha información. </w:t>
            </w:r>
          </w:p>
        </w:tc>
      </w:tr>
      <w:tr w:rsidR="004875E8" w:rsidRPr="00F75CDA" w14:paraId="6BC53CEA" w14:textId="77777777" w:rsidTr="00F75CDA">
        <w:tc>
          <w:tcPr>
            <w:tcW w:w="2405" w:type="dxa"/>
          </w:tcPr>
          <w:p w14:paraId="456ED510" w14:textId="77777777" w:rsidR="004875E8" w:rsidRPr="00F75CDA" w:rsidRDefault="004875E8" w:rsidP="004875E8">
            <w:pPr>
              <w:jc w:val="both"/>
              <w:rPr>
                <w:rFonts w:ascii="Palatino Linotype" w:hAnsi="Palatino Linotype"/>
                <w:b/>
                <w:i/>
              </w:rPr>
            </w:pPr>
            <w:r w:rsidRPr="00F75CDA">
              <w:rPr>
                <w:rFonts w:ascii="Palatino Linotype" w:hAnsi="Palatino Linotype"/>
                <w:b/>
                <w:i/>
              </w:rPr>
              <w:t xml:space="preserve">8.- Cuál es el número de servidores públicos adscritos a la presidencia municipal y cuál es el costo mensual de todos los servidores </w:t>
            </w:r>
            <w:r w:rsidRPr="00F75CDA">
              <w:rPr>
                <w:rFonts w:ascii="Palatino Linotype" w:hAnsi="Palatino Linotype"/>
                <w:b/>
                <w:i/>
              </w:rPr>
              <w:lastRenderedPageBreak/>
              <w:t>públicos adscritos al área de presidencia municipal</w:t>
            </w:r>
          </w:p>
        </w:tc>
        <w:tc>
          <w:tcPr>
            <w:tcW w:w="2835" w:type="dxa"/>
          </w:tcPr>
          <w:p w14:paraId="47F0B123" w14:textId="77777777" w:rsidR="00457E0A" w:rsidRPr="00F75CDA" w:rsidRDefault="00457E0A" w:rsidP="00457E0A">
            <w:pPr>
              <w:jc w:val="both"/>
              <w:rPr>
                <w:rFonts w:ascii="Palatino Linotype" w:hAnsi="Palatino Linotype"/>
                <w:b/>
                <w:i/>
              </w:rPr>
            </w:pPr>
            <w:r w:rsidRPr="00F75CDA">
              <w:rPr>
                <w:rFonts w:ascii="Palatino Linotype" w:hAnsi="Palatino Linotype"/>
                <w:b/>
                <w:i/>
              </w:rPr>
              <w:lastRenderedPageBreak/>
              <w:t xml:space="preserve">En cuanto al punto ocho de la solicitud de información, la Dirección General de Administración, anexan una liga electrónica en formato abierto, de la </w:t>
            </w:r>
            <w:r w:rsidRPr="00F75CDA">
              <w:rPr>
                <w:rFonts w:ascii="Palatino Linotype" w:hAnsi="Palatino Linotype"/>
                <w:b/>
                <w:i/>
              </w:rPr>
              <w:lastRenderedPageBreak/>
              <w:t xml:space="preserve">cual refiere puede ser consultada la información. </w:t>
            </w:r>
          </w:p>
          <w:p w14:paraId="77C85BE3" w14:textId="77777777" w:rsidR="00457E0A" w:rsidRPr="00F75CDA" w:rsidRDefault="00457E0A" w:rsidP="00457E0A">
            <w:pPr>
              <w:jc w:val="both"/>
              <w:rPr>
                <w:rFonts w:ascii="Palatino Linotype" w:hAnsi="Palatino Linotype"/>
                <w:i/>
              </w:rPr>
            </w:pPr>
            <w:r w:rsidRPr="00F75CDA">
              <w:rPr>
                <w:rFonts w:ascii="Palatino Linotype" w:hAnsi="Palatino Linotype"/>
                <w:b/>
                <w:i/>
              </w:rPr>
              <w:t xml:space="preserve">ANEXO LIGA FORMATO ABIERTO DIRECCIÓN GENERAL DE ADMINISTRACIÓN 2389.docx: </w:t>
            </w:r>
            <w:hyperlink r:id="rId8" w:anchor="/info-fraccion/11/197/28" w:history="1">
              <w:r w:rsidRPr="00F75CDA">
                <w:rPr>
                  <w:rStyle w:val="Hipervnculo"/>
                  <w:rFonts w:ascii="Palatino Linotype" w:hAnsi="Palatino Linotype"/>
                  <w:b/>
                  <w:i/>
                </w:rPr>
                <w:t>https://infoem2.ipomex.org.mx/ipomex/#/info-fraccion/11/197/28</w:t>
              </w:r>
            </w:hyperlink>
            <w:r w:rsidRPr="00F75CDA">
              <w:rPr>
                <w:rFonts w:ascii="Palatino Linotype" w:hAnsi="Palatino Linotype"/>
                <w:b/>
                <w:i/>
              </w:rPr>
              <w:t xml:space="preserve">, </w:t>
            </w:r>
            <w:r w:rsidRPr="00F75CDA">
              <w:rPr>
                <w:rFonts w:ascii="Palatino Linotype" w:hAnsi="Palatino Linotype"/>
                <w:i/>
              </w:rPr>
              <w:t xml:space="preserve">liga electrónica que proporciona la Dirección General de Administración, sin embargo no refiere indicaciones para que el </w:t>
            </w:r>
            <w:r w:rsidRPr="00F75CDA">
              <w:rPr>
                <w:rFonts w:ascii="Palatino Linotype" w:hAnsi="Palatino Linotype"/>
                <w:b/>
                <w:i/>
              </w:rPr>
              <w:t xml:space="preserve">SOLICITANTE </w:t>
            </w:r>
            <w:r w:rsidRPr="00F75CDA">
              <w:rPr>
                <w:rFonts w:ascii="Palatino Linotype" w:hAnsi="Palatino Linotype"/>
                <w:i/>
              </w:rPr>
              <w:t xml:space="preserve">pueda acceder a la información. </w:t>
            </w:r>
          </w:p>
          <w:p w14:paraId="5C79FAF0" w14:textId="77777777" w:rsidR="004875E8" w:rsidRPr="00F75CDA" w:rsidRDefault="004875E8" w:rsidP="004875E8">
            <w:pPr>
              <w:jc w:val="both"/>
              <w:rPr>
                <w:rFonts w:ascii="Palatino Linotype" w:hAnsi="Palatino Linotype"/>
                <w:i/>
              </w:rPr>
            </w:pPr>
          </w:p>
        </w:tc>
        <w:tc>
          <w:tcPr>
            <w:tcW w:w="2693" w:type="dxa"/>
          </w:tcPr>
          <w:p w14:paraId="4E9CC38B" w14:textId="77777777" w:rsidR="004875E8" w:rsidRPr="00F75CDA" w:rsidRDefault="00457E0A" w:rsidP="004875E8">
            <w:pPr>
              <w:ind w:right="459"/>
              <w:jc w:val="both"/>
              <w:rPr>
                <w:rFonts w:ascii="Palatino Linotype" w:hAnsi="Palatino Linotype"/>
                <w:b/>
                <w:i/>
              </w:rPr>
            </w:pPr>
            <w:r w:rsidRPr="00F75CDA">
              <w:rPr>
                <w:rFonts w:ascii="Palatino Linotype" w:hAnsi="Palatino Linotype"/>
                <w:b/>
                <w:i/>
              </w:rPr>
              <w:lastRenderedPageBreak/>
              <w:t xml:space="preserve">No hay pronunciamiento </w:t>
            </w:r>
          </w:p>
        </w:tc>
        <w:tc>
          <w:tcPr>
            <w:tcW w:w="2268" w:type="dxa"/>
          </w:tcPr>
          <w:p w14:paraId="6F069D16" w14:textId="77777777" w:rsidR="004875E8" w:rsidRPr="00F75CDA" w:rsidRDefault="00457E0A" w:rsidP="004875E8">
            <w:pPr>
              <w:ind w:right="34"/>
              <w:jc w:val="both"/>
              <w:rPr>
                <w:rFonts w:ascii="Palatino Linotype" w:hAnsi="Palatino Linotype"/>
                <w:i/>
              </w:rPr>
            </w:pPr>
            <w:r w:rsidRPr="00F75CDA">
              <w:rPr>
                <w:rFonts w:ascii="Palatino Linotype" w:hAnsi="Palatino Linotype"/>
                <w:i/>
              </w:rPr>
              <w:t xml:space="preserve">No colma, toda vez que si bien la liga electrónica se encuentra en formato abierto no se dieron indicaciones </w:t>
            </w:r>
            <w:r w:rsidRPr="00F75CDA">
              <w:rPr>
                <w:rFonts w:ascii="Palatino Linotype" w:hAnsi="Palatino Linotype"/>
                <w:i/>
              </w:rPr>
              <w:lastRenderedPageBreak/>
              <w:t xml:space="preserve">para la consulta en la página. </w:t>
            </w:r>
          </w:p>
        </w:tc>
      </w:tr>
      <w:tr w:rsidR="004875E8" w:rsidRPr="00F75CDA" w14:paraId="10190642" w14:textId="77777777" w:rsidTr="00F75CDA">
        <w:tc>
          <w:tcPr>
            <w:tcW w:w="2405" w:type="dxa"/>
          </w:tcPr>
          <w:p w14:paraId="08BEDAD1" w14:textId="77777777" w:rsidR="004875E8" w:rsidRPr="00F75CDA" w:rsidRDefault="004875E8" w:rsidP="004875E8">
            <w:pPr>
              <w:jc w:val="both"/>
              <w:rPr>
                <w:rFonts w:ascii="Palatino Linotype" w:hAnsi="Palatino Linotype"/>
                <w:b/>
                <w:i/>
              </w:rPr>
            </w:pPr>
            <w:r w:rsidRPr="00F75CDA">
              <w:rPr>
                <w:rFonts w:ascii="Palatino Linotype" w:hAnsi="Palatino Linotype"/>
                <w:b/>
                <w:i/>
              </w:rPr>
              <w:lastRenderedPageBreak/>
              <w:t xml:space="preserve">9.- Cuál fue el motivo por el que se removió de su puesto cargo o comisión al director de seguridad pública y a la presidenta del dif, dichos movimientos realizados en el año 2023, 2024, 2025 antes de la fecha de la presente solicitud, y cuál es el salario que percibían dichos </w:t>
            </w:r>
            <w:r w:rsidRPr="00F75CDA">
              <w:rPr>
                <w:rFonts w:ascii="Palatino Linotype" w:hAnsi="Palatino Linotype"/>
                <w:b/>
                <w:i/>
              </w:rPr>
              <w:lastRenderedPageBreak/>
              <w:t>servidores públicos de manera mensual y cuál es la liquidación o indemnización que se les otorgo, a que cantidad ascienden esos gastos y la fecha de entrega de dichos pagos</w:t>
            </w:r>
          </w:p>
        </w:tc>
        <w:tc>
          <w:tcPr>
            <w:tcW w:w="2835" w:type="dxa"/>
          </w:tcPr>
          <w:p w14:paraId="1CDD3681" w14:textId="77777777" w:rsidR="004875E8" w:rsidRPr="00F75CDA" w:rsidRDefault="00094580" w:rsidP="004875E8">
            <w:pPr>
              <w:jc w:val="both"/>
              <w:rPr>
                <w:rFonts w:ascii="Palatino Linotype" w:hAnsi="Palatino Linotype"/>
                <w:i/>
              </w:rPr>
            </w:pPr>
            <w:r w:rsidRPr="00F75CDA">
              <w:rPr>
                <w:rFonts w:ascii="Palatino Linotype" w:hAnsi="Palatino Linotype"/>
                <w:i/>
              </w:rPr>
              <w:lastRenderedPageBreak/>
              <w:t xml:space="preserve">No hay pronunciamiento </w:t>
            </w:r>
          </w:p>
        </w:tc>
        <w:tc>
          <w:tcPr>
            <w:tcW w:w="2693" w:type="dxa"/>
          </w:tcPr>
          <w:p w14:paraId="6D80BDA4" w14:textId="77777777" w:rsidR="004875E8" w:rsidRPr="00F75CDA" w:rsidRDefault="00094580" w:rsidP="004875E8">
            <w:pPr>
              <w:ind w:right="459"/>
              <w:jc w:val="both"/>
              <w:rPr>
                <w:rFonts w:ascii="Palatino Linotype" w:hAnsi="Palatino Linotype"/>
                <w:i/>
              </w:rPr>
            </w:pPr>
            <w:r w:rsidRPr="00F75CDA">
              <w:rPr>
                <w:rFonts w:ascii="Palatino Linotype" w:hAnsi="Palatino Linotype"/>
                <w:i/>
              </w:rPr>
              <w:t>no hay pronunciamiento</w:t>
            </w:r>
          </w:p>
        </w:tc>
        <w:tc>
          <w:tcPr>
            <w:tcW w:w="2268" w:type="dxa"/>
          </w:tcPr>
          <w:p w14:paraId="7EF8210E" w14:textId="77777777" w:rsidR="004875E8" w:rsidRPr="00F75CDA" w:rsidRDefault="00094580" w:rsidP="004875E8">
            <w:pPr>
              <w:ind w:right="34"/>
              <w:jc w:val="both"/>
              <w:rPr>
                <w:rFonts w:ascii="Palatino Linotype" w:hAnsi="Palatino Linotype"/>
                <w:i/>
              </w:rPr>
            </w:pPr>
            <w:r w:rsidRPr="00F75CDA">
              <w:rPr>
                <w:rFonts w:ascii="Palatino Linotype" w:hAnsi="Palatino Linotype"/>
                <w:i/>
              </w:rPr>
              <w:t xml:space="preserve">no colma, sin embargo para el caso de la Presidente no se puede proporcionar información por parte del Ayuntamiento de Toluca al ser sujetos obligados diversos. Por cuanto hace al Director de Seguridad Ciudadana si se puede proporcionar la información del salario bruto y neto, </w:t>
            </w:r>
            <w:r w:rsidRPr="00F75CDA">
              <w:rPr>
                <w:rFonts w:ascii="Palatino Linotype" w:hAnsi="Palatino Linotype"/>
                <w:i/>
              </w:rPr>
              <w:lastRenderedPageBreak/>
              <w:t xml:space="preserve">así información de su liquidación y la fecha en que se entrego dicho pago.  </w:t>
            </w:r>
          </w:p>
        </w:tc>
      </w:tr>
      <w:tr w:rsidR="004875E8" w:rsidRPr="00F75CDA" w14:paraId="2264D8E8" w14:textId="77777777" w:rsidTr="00F75CDA">
        <w:tc>
          <w:tcPr>
            <w:tcW w:w="2405" w:type="dxa"/>
          </w:tcPr>
          <w:p w14:paraId="2B11C24F" w14:textId="77777777" w:rsidR="004875E8" w:rsidRPr="00F75CDA" w:rsidRDefault="004875E8" w:rsidP="004875E8">
            <w:pPr>
              <w:jc w:val="both"/>
              <w:rPr>
                <w:rFonts w:ascii="Palatino Linotype" w:hAnsi="Palatino Linotype"/>
                <w:b/>
                <w:i/>
              </w:rPr>
            </w:pPr>
            <w:r w:rsidRPr="00F75CDA">
              <w:rPr>
                <w:rFonts w:ascii="Palatino Linotype" w:hAnsi="Palatino Linotype"/>
                <w:b/>
                <w:i/>
              </w:rPr>
              <w:lastRenderedPageBreak/>
              <w:t>10.-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que sesión de cabildo se autorizaron</w:t>
            </w:r>
          </w:p>
        </w:tc>
        <w:tc>
          <w:tcPr>
            <w:tcW w:w="2835" w:type="dxa"/>
          </w:tcPr>
          <w:p w14:paraId="63580A3E" w14:textId="77777777" w:rsidR="004875E8" w:rsidRPr="00F75CDA" w:rsidRDefault="00094580" w:rsidP="004875E8">
            <w:pPr>
              <w:jc w:val="both"/>
              <w:rPr>
                <w:rFonts w:ascii="Palatino Linotype" w:hAnsi="Palatino Linotype"/>
                <w:i/>
              </w:rPr>
            </w:pPr>
            <w:r w:rsidRPr="00F75CDA">
              <w:rPr>
                <w:rFonts w:ascii="Palatino Linotype" w:hAnsi="Palatino Linotype"/>
                <w:i/>
              </w:rPr>
              <w:t>No hay pronunciamiento</w:t>
            </w:r>
          </w:p>
        </w:tc>
        <w:tc>
          <w:tcPr>
            <w:tcW w:w="2693" w:type="dxa"/>
          </w:tcPr>
          <w:p w14:paraId="438DD98B" w14:textId="77777777" w:rsidR="004875E8" w:rsidRPr="00F75CDA" w:rsidRDefault="00094580" w:rsidP="004875E8">
            <w:pPr>
              <w:ind w:right="459"/>
              <w:jc w:val="both"/>
              <w:rPr>
                <w:rFonts w:ascii="Palatino Linotype" w:hAnsi="Palatino Linotype"/>
                <w:i/>
              </w:rPr>
            </w:pPr>
            <w:r w:rsidRPr="00F75CDA">
              <w:rPr>
                <w:rFonts w:ascii="Palatino Linotype" w:hAnsi="Palatino Linotype"/>
                <w:i/>
              </w:rPr>
              <w:t>No hay pronunciamiento</w:t>
            </w:r>
          </w:p>
        </w:tc>
        <w:tc>
          <w:tcPr>
            <w:tcW w:w="2268" w:type="dxa"/>
          </w:tcPr>
          <w:p w14:paraId="33DF8E5A" w14:textId="77777777" w:rsidR="004875E8" w:rsidRPr="00F75CDA" w:rsidRDefault="00094580" w:rsidP="004875E8">
            <w:pPr>
              <w:ind w:right="34"/>
              <w:jc w:val="both"/>
              <w:rPr>
                <w:rFonts w:ascii="Palatino Linotype" w:hAnsi="Palatino Linotype"/>
                <w:i/>
              </w:rPr>
            </w:pPr>
            <w:r w:rsidRPr="00F75CDA">
              <w:rPr>
                <w:rFonts w:ascii="Palatino Linotype" w:hAnsi="Palatino Linotype"/>
                <w:i/>
              </w:rPr>
              <w:t xml:space="preserve">No colma, toda vez que el </w:t>
            </w:r>
            <w:r w:rsidRPr="00F75CDA">
              <w:rPr>
                <w:rFonts w:ascii="Palatino Linotype" w:hAnsi="Palatino Linotype"/>
                <w:b/>
                <w:i/>
              </w:rPr>
              <w:t xml:space="preserve">SUJETO OBLIGADO </w:t>
            </w:r>
            <w:r w:rsidRPr="00F75CDA">
              <w:rPr>
                <w:rFonts w:ascii="Palatino Linotype" w:hAnsi="Palatino Linotype"/>
                <w:i/>
              </w:rPr>
              <w:t xml:space="preserve">por medio de la Dirección General de Administración como área habilitada no informa si hubo un proceso de adjudicación. </w:t>
            </w:r>
          </w:p>
        </w:tc>
      </w:tr>
      <w:tr w:rsidR="004875E8" w:rsidRPr="00F75CDA" w14:paraId="1FCDC929" w14:textId="77777777" w:rsidTr="00F75CDA">
        <w:tc>
          <w:tcPr>
            <w:tcW w:w="2405" w:type="dxa"/>
          </w:tcPr>
          <w:p w14:paraId="11E1F754" w14:textId="77777777" w:rsidR="004875E8" w:rsidRPr="00F75CDA" w:rsidRDefault="004875E8" w:rsidP="004875E8">
            <w:pPr>
              <w:jc w:val="both"/>
              <w:rPr>
                <w:rFonts w:ascii="Palatino Linotype" w:hAnsi="Palatino Linotype"/>
                <w:b/>
                <w:i/>
              </w:rPr>
            </w:pPr>
            <w:r w:rsidRPr="00F75CDA">
              <w:rPr>
                <w:rFonts w:ascii="Palatino Linotype" w:hAnsi="Palatino Linotype"/>
                <w:b/>
                <w:i/>
              </w:rPr>
              <w:t>11.-</w:t>
            </w:r>
            <w:r w:rsidRPr="00F75CDA">
              <w:rPr>
                <w:rFonts w:ascii="Palatino Linotype" w:eastAsiaTheme="minorHAnsi" w:hAnsi="Palatino Linotype" w:cs="Arial"/>
                <w:b/>
                <w:i/>
                <w:lang w:eastAsia="en-US"/>
              </w:rPr>
              <w:t xml:space="preserve"> </w:t>
            </w:r>
            <w:r w:rsidRPr="00F75CDA">
              <w:rPr>
                <w:rFonts w:ascii="Palatino Linotype" w:hAnsi="Palatino Linotype"/>
                <w:b/>
                <w:i/>
              </w:rPr>
              <w:t xml:space="preserve">Las patrullas que circulan hoy en Toluca son las mismas que se </w:t>
            </w:r>
            <w:r w:rsidRPr="00F75CDA">
              <w:rPr>
                <w:rFonts w:ascii="Palatino Linotype" w:hAnsi="Palatino Linotype"/>
                <w:b/>
                <w:i/>
              </w:rPr>
              <w:lastRenderedPageBreak/>
              <w:t>arrendaron en la anterior administración o se compraron patrullas nuevas o solo se repintaron o señale como es que el ayuntamiento de Toluca tiene en propiedad o posesión todas las patrullas elantra, taho, ram, nissan, Ford</w:t>
            </w:r>
          </w:p>
        </w:tc>
        <w:tc>
          <w:tcPr>
            <w:tcW w:w="2835" w:type="dxa"/>
          </w:tcPr>
          <w:p w14:paraId="24DA0A17" w14:textId="77777777" w:rsidR="00094580" w:rsidRPr="00F75CDA" w:rsidRDefault="00094580" w:rsidP="00094580">
            <w:pPr>
              <w:jc w:val="both"/>
              <w:rPr>
                <w:rFonts w:ascii="Palatino Linotype" w:hAnsi="Palatino Linotype"/>
                <w:i/>
              </w:rPr>
            </w:pPr>
            <w:r w:rsidRPr="00F75CDA">
              <w:rPr>
                <w:rFonts w:ascii="Palatino Linotype" w:hAnsi="Palatino Linotype"/>
                <w:b/>
                <w:i/>
              </w:rPr>
              <w:lastRenderedPageBreak/>
              <w:t xml:space="preserve">SAIMEX 02389.pdf: </w:t>
            </w:r>
            <w:r w:rsidRPr="00F75CDA">
              <w:rPr>
                <w:rFonts w:ascii="Palatino Linotype" w:hAnsi="Palatino Linotype"/>
                <w:i/>
              </w:rPr>
              <w:t xml:space="preserve">oficio de la Dirección General de Seguridad y Protección, mediante el cual informa la </w:t>
            </w:r>
            <w:r w:rsidRPr="00F75CDA">
              <w:rPr>
                <w:rFonts w:ascii="Palatino Linotype" w:hAnsi="Palatino Linotype"/>
                <w:i/>
              </w:rPr>
              <w:lastRenderedPageBreak/>
              <w:t>cantidad de patrullas con las que cuenta en comodato, arrendamiento, propias de la administración 2022-2025 y propias de la administración antes del 2022</w:t>
            </w:r>
          </w:p>
          <w:p w14:paraId="5BC1CD26" w14:textId="77777777" w:rsidR="004875E8" w:rsidRPr="00F75CDA" w:rsidRDefault="004875E8" w:rsidP="004875E8">
            <w:pPr>
              <w:jc w:val="both"/>
              <w:rPr>
                <w:rFonts w:ascii="Palatino Linotype" w:hAnsi="Palatino Linotype"/>
                <w:i/>
              </w:rPr>
            </w:pPr>
          </w:p>
        </w:tc>
        <w:tc>
          <w:tcPr>
            <w:tcW w:w="2693" w:type="dxa"/>
          </w:tcPr>
          <w:p w14:paraId="34E81EDF" w14:textId="77777777" w:rsidR="004875E8" w:rsidRPr="00F75CDA" w:rsidRDefault="00094580" w:rsidP="008C76AC">
            <w:pPr>
              <w:ind w:right="171"/>
              <w:jc w:val="both"/>
              <w:rPr>
                <w:rFonts w:ascii="Palatino Linotype" w:hAnsi="Palatino Linotype"/>
                <w:b/>
                <w:i/>
              </w:rPr>
            </w:pPr>
            <w:r w:rsidRPr="00F75CDA">
              <w:rPr>
                <w:rFonts w:ascii="Palatino Linotype" w:hAnsi="Palatino Linotype"/>
                <w:b/>
                <w:i/>
              </w:rPr>
              <w:lastRenderedPageBreak/>
              <w:t>Se ratifica por medio del Titular de la Unidad de Transparencia</w:t>
            </w:r>
          </w:p>
        </w:tc>
        <w:tc>
          <w:tcPr>
            <w:tcW w:w="2268" w:type="dxa"/>
          </w:tcPr>
          <w:p w14:paraId="47F51259" w14:textId="77777777" w:rsidR="004875E8" w:rsidRPr="00F75CDA" w:rsidRDefault="00094580" w:rsidP="004875E8">
            <w:pPr>
              <w:ind w:right="34"/>
              <w:jc w:val="both"/>
              <w:rPr>
                <w:rFonts w:ascii="Palatino Linotype" w:hAnsi="Palatino Linotype"/>
                <w:i/>
              </w:rPr>
            </w:pPr>
            <w:r w:rsidRPr="00F75CDA">
              <w:rPr>
                <w:rFonts w:ascii="Palatino Linotype" w:hAnsi="Palatino Linotype"/>
                <w:i/>
              </w:rPr>
              <w:t xml:space="preserve">Colma, toda vez que se remite un cuadro de cómo es que el Ayuntamiento de </w:t>
            </w:r>
            <w:r w:rsidRPr="00F75CDA">
              <w:rPr>
                <w:rFonts w:ascii="Palatino Linotype" w:hAnsi="Palatino Linotype"/>
                <w:i/>
              </w:rPr>
              <w:lastRenderedPageBreak/>
              <w:t xml:space="preserve">Toluca cuenta con las patrullas desde el 2022- </w:t>
            </w:r>
          </w:p>
        </w:tc>
      </w:tr>
      <w:tr w:rsidR="004875E8" w:rsidRPr="00F75CDA" w14:paraId="2955E507" w14:textId="77777777" w:rsidTr="00F75CDA">
        <w:tc>
          <w:tcPr>
            <w:tcW w:w="2405" w:type="dxa"/>
          </w:tcPr>
          <w:p w14:paraId="34AAE1CB" w14:textId="77777777" w:rsidR="004875E8" w:rsidRPr="00F75CDA" w:rsidRDefault="004875E8" w:rsidP="004875E8">
            <w:pPr>
              <w:jc w:val="both"/>
              <w:rPr>
                <w:rFonts w:ascii="Palatino Linotype" w:hAnsi="Palatino Linotype"/>
                <w:b/>
                <w:i/>
              </w:rPr>
            </w:pPr>
            <w:r w:rsidRPr="00F75CDA">
              <w:rPr>
                <w:rFonts w:ascii="Palatino Linotype" w:hAnsi="Palatino Linotype"/>
                <w:b/>
                <w:i/>
              </w:rPr>
              <w:lastRenderedPageBreak/>
              <w:t>12.- Cuantos tianguis y mercados públicos ha autorizado el actual ayuntamiento de Toluca en los años 2022, 2023, 2024 y 2025</w:t>
            </w:r>
          </w:p>
        </w:tc>
        <w:tc>
          <w:tcPr>
            <w:tcW w:w="2835" w:type="dxa"/>
          </w:tcPr>
          <w:p w14:paraId="1AA4EF8E" w14:textId="77777777" w:rsidR="004875E8" w:rsidRPr="00F75CDA" w:rsidRDefault="00094580" w:rsidP="004875E8">
            <w:pPr>
              <w:jc w:val="both"/>
              <w:rPr>
                <w:rFonts w:ascii="Palatino Linotype" w:hAnsi="Palatino Linotype"/>
                <w:i/>
              </w:rPr>
            </w:pPr>
            <w:r w:rsidRPr="00F75CDA">
              <w:rPr>
                <w:rFonts w:ascii="Palatino Linotype" w:hAnsi="Palatino Linotype"/>
                <w:i/>
              </w:rPr>
              <w:t xml:space="preserve">No hay pronunciamiento </w:t>
            </w:r>
          </w:p>
        </w:tc>
        <w:tc>
          <w:tcPr>
            <w:tcW w:w="2693" w:type="dxa"/>
          </w:tcPr>
          <w:p w14:paraId="4486E703" w14:textId="77777777" w:rsidR="004875E8" w:rsidRPr="00F75CDA" w:rsidRDefault="00094580" w:rsidP="00AA3E09">
            <w:pPr>
              <w:jc w:val="both"/>
              <w:rPr>
                <w:rFonts w:ascii="Palatino Linotype" w:hAnsi="Palatino Linotype"/>
                <w:b/>
                <w:i/>
              </w:rPr>
            </w:pPr>
            <w:r w:rsidRPr="00F75CDA">
              <w:rPr>
                <w:rFonts w:ascii="Palatino Linotype" w:hAnsi="Palatino Linotype"/>
                <w:b/>
                <w:i/>
              </w:rPr>
              <w:t xml:space="preserve">No hay pronunciamiento </w:t>
            </w:r>
          </w:p>
        </w:tc>
        <w:tc>
          <w:tcPr>
            <w:tcW w:w="2268" w:type="dxa"/>
          </w:tcPr>
          <w:p w14:paraId="0659426C" w14:textId="77777777" w:rsidR="004875E8" w:rsidRPr="00F75CDA" w:rsidRDefault="00094580" w:rsidP="004875E8">
            <w:pPr>
              <w:ind w:right="34"/>
              <w:jc w:val="both"/>
              <w:rPr>
                <w:rFonts w:ascii="Palatino Linotype" w:hAnsi="Palatino Linotype"/>
                <w:i/>
              </w:rPr>
            </w:pPr>
            <w:r w:rsidRPr="00F75CDA">
              <w:rPr>
                <w:rFonts w:ascii="Palatino Linotype" w:hAnsi="Palatino Linotype"/>
                <w:i/>
              </w:rPr>
              <w:t xml:space="preserve">No colma, toda vez que no turno la solicitud de información al área competente </w:t>
            </w:r>
          </w:p>
        </w:tc>
      </w:tr>
      <w:tr w:rsidR="00094580" w:rsidRPr="00F75CDA" w14:paraId="4DF9F41C" w14:textId="77777777" w:rsidTr="00F75CDA">
        <w:tc>
          <w:tcPr>
            <w:tcW w:w="2405" w:type="dxa"/>
          </w:tcPr>
          <w:p w14:paraId="5F40156F" w14:textId="39106DFC" w:rsidR="00094580" w:rsidRPr="00F75CDA" w:rsidRDefault="00094580" w:rsidP="00094580">
            <w:pPr>
              <w:jc w:val="both"/>
              <w:rPr>
                <w:rFonts w:ascii="Palatino Linotype" w:hAnsi="Palatino Linotype"/>
                <w:b/>
                <w:i/>
              </w:rPr>
            </w:pPr>
            <w:r w:rsidRPr="00F75CDA">
              <w:rPr>
                <w:rFonts w:ascii="Palatino Linotype" w:hAnsi="Palatino Linotype"/>
                <w:b/>
                <w:i/>
              </w:rPr>
              <w:t>13.</w:t>
            </w:r>
            <w:r w:rsidR="00C8607F" w:rsidRPr="00F75CDA">
              <w:rPr>
                <w:rFonts w:ascii="Palatino Linotype" w:hAnsi="Palatino Linotype"/>
                <w:b/>
                <w:i/>
              </w:rPr>
              <w:t>- Cuantas</w:t>
            </w:r>
            <w:r w:rsidRPr="00F75CDA">
              <w:rPr>
                <w:rFonts w:ascii="Palatino Linotype" w:hAnsi="Palatino Linotype"/>
                <w:b/>
                <w:i/>
              </w:rPr>
              <w:t xml:space="preserve"> toneladas de basura se encuentra  en los mercados del municipio y la evidencia fotográfica de que se limpia los mercados</w:t>
            </w:r>
          </w:p>
        </w:tc>
        <w:tc>
          <w:tcPr>
            <w:tcW w:w="2835" w:type="dxa"/>
          </w:tcPr>
          <w:p w14:paraId="38831FA3" w14:textId="77777777" w:rsidR="00094580" w:rsidRPr="00F75CDA" w:rsidRDefault="00094580" w:rsidP="00094580">
            <w:pPr>
              <w:jc w:val="both"/>
              <w:rPr>
                <w:rFonts w:ascii="Palatino Linotype" w:hAnsi="Palatino Linotype"/>
                <w:i/>
              </w:rPr>
            </w:pPr>
            <w:r w:rsidRPr="00F75CDA">
              <w:rPr>
                <w:rFonts w:ascii="Palatino Linotype" w:hAnsi="Palatino Linotype"/>
                <w:i/>
              </w:rPr>
              <w:t xml:space="preserve">No hay pronunciamiento </w:t>
            </w:r>
          </w:p>
        </w:tc>
        <w:tc>
          <w:tcPr>
            <w:tcW w:w="2693" w:type="dxa"/>
          </w:tcPr>
          <w:p w14:paraId="196181AA" w14:textId="77777777" w:rsidR="00094580" w:rsidRPr="00F75CDA" w:rsidRDefault="00094580" w:rsidP="00AA3E09">
            <w:pPr>
              <w:jc w:val="both"/>
              <w:rPr>
                <w:rFonts w:ascii="Palatino Linotype" w:hAnsi="Palatino Linotype"/>
                <w:b/>
                <w:i/>
              </w:rPr>
            </w:pPr>
            <w:r w:rsidRPr="00F75CDA">
              <w:rPr>
                <w:rFonts w:ascii="Palatino Linotype" w:hAnsi="Palatino Linotype"/>
                <w:b/>
                <w:i/>
              </w:rPr>
              <w:t xml:space="preserve">No hay pronunciamiento </w:t>
            </w:r>
          </w:p>
        </w:tc>
        <w:tc>
          <w:tcPr>
            <w:tcW w:w="2268" w:type="dxa"/>
          </w:tcPr>
          <w:p w14:paraId="4CB81B3E" w14:textId="77777777" w:rsidR="00094580" w:rsidRPr="00F75CDA" w:rsidRDefault="00094580" w:rsidP="00094580">
            <w:pPr>
              <w:ind w:right="34"/>
              <w:jc w:val="both"/>
              <w:rPr>
                <w:rFonts w:ascii="Palatino Linotype" w:hAnsi="Palatino Linotype"/>
                <w:i/>
              </w:rPr>
            </w:pPr>
            <w:r w:rsidRPr="00F75CDA">
              <w:rPr>
                <w:rFonts w:ascii="Palatino Linotype" w:hAnsi="Palatino Linotype"/>
                <w:i/>
              </w:rPr>
              <w:t xml:space="preserve">No colma, toda vez que no turno la solicitud de información al área competente </w:t>
            </w:r>
          </w:p>
        </w:tc>
      </w:tr>
    </w:tbl>
    <w:p w14:paraId="0916C72B" w14:textId="77777777" w:rsidR="00463A91" w:rsidRPr="00F75CDA" w:rsidRDefault="00463A91" w:rsidP="00463A91">
      <w:pPr>
        <w:pBdr>
          <w:top w:val="nil"/>
          <w:left w:val="nil"/>
          <w:bottom w:val="nil"/>
          <w:right w:val="nil"/>
          <w:between w:val="nil"/>
        </w:pBdr>
        <w:spacing w:line="360" w:lineRule="auto"/>
        <w:ind w:right="-787"/>
        <w:jc w:val="both"/>
        <w:rPr>
          <w:rFonts w:ascii="Palatino Linotype" w:hAnsi="Palatino Linotype"/>
          <w:color w:val="000000"/>
        </w:rPr>
      </w:pPr>
    </w:p>
    <w:p w14:paraId="49E36CCD"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tiene que el </w:t>
      </w:r>
      <w:r w:rsidRPr="00F75CDA">
        <w:rPr>
          <w:rFonts w:ascii="Palatino Linotype" w:hAnsi="Palatino Linotype"/>
          <w:b/>
          <w:color w:val="000000"/>
        </w:rPr>
        <w:t xml:space="preserve">SUJETO OBLIGADO </w:t>
      </w:r>
      <w:r w:rsidRPr="00F75CDA">
        <w:rPr>
          <w:rFonts w:ascii="Palatino Linotype" w:hAnsi="Palatino Linotype"/>
          <w:color w:val="000000"/>
        </w:rPr>
        <w:t xml:space="preserve">colmo parcialmente el derecho de acceso a la información del </w:t>
      </w:r>
      <w:r w:rsidRPr="00F75CDA">
        <w:rPr>
          <w:rFonts w:ascii="Palatino Linotype" w:hAnsi="Palatino Linotype"/>
          <w:b/>
          <w:color w:val="000000"/>
        </w:rPr>
        <w:t xml:space="preserve">RECURRENTE, </w:t>
      </w:r>
      <w:r w:rsidRPr="00F75CDA">
        <w:rPr>
          <w:rFonts w:ascii="Palatino Linotype" w:hAnsi="Palatino Linotype"/>
          <w:color w:val="000000"/>
        </w:rPr>
        <w:t xml:space="preserve">situación por la cual se precisa lo siguiente. </w:t>
      </w:r>
    </w:p>
    <w:p w14:paraId="6EB6D250" w14:textId="4D8A2AA1" w:rsidR="00124276" w:rsidRPr="00F75CDA" w:rsidRDefault="00124276"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lastRenderedPageBreak/>
        <w:t xml:space="preserve">Ahora bien, por cuanto hace a los puntos número uno de la solicitud de información consistentes en, se analiza lo siguiente. </w:t>
      </w:r>
    </w:p>
    <w:p w14:paraId="76AF2B2A" w14:textId="77777777" w:rsidR="00124276" w:rsidRPr="00F75CDA" w:rsidRDefault="00124276" w:rsidP="00124276">
      <w:pPr>
        <w:pStyle w:val="Prrafodelista"/>
        <w:rPr>
          <w:rFonts w:ascii="Palatino Linotype" w:hAnsi="Palatino Linotype"/>
          <w:color w:val="000000"/>
        </w:rPr>
      </w:pPr>
    </w:p>
    <w:tbl>
      <w:tblPr>
        <w:tblStyle w:val="Tablaconcuadrcula"/>
        <w:tblW w:w="9918" w:type="dxa"/>
        <w:tblLayout w:type="fixed"/>
        <w:tblLook w:val="04A0" w:firstRow="1" w:lastRow="0" w:firstColumn="1" w:lastColumn="0" w:noHBand="0" w:noVBand="1"/>
      </w:tblPr>
      <w:tblGrid>
        <w:gridCol w:w="9918"/>
      </w:tblGrid>
      <w:tr w:rsidR="00124276" w:rsidRPr="00F75CDA" w14:paraId="2F8C23C3" w14:textId="77777777" w:rsidTr="00F75CDA">
        <w:tc>
          <w:tcPr>
            <w:tcW w:w="9918" w:type="dxa"/>
          </w:tcPr>
          <w:p w14:paraId="3917DDDF" w14:textId="77777777" w:rsidR="00124276" w:rsidRPr="00F75CDA" w:rsidRDefault="00124276" w:rsidP="00124276">
            <w:pPr>
              <w:jc w:val="both"/>
              <w:rPr>
                <w:rFonts w:ascii="Palatino Linotype" w:hAnsi="Palatino Linotype"/>
                <w:b/>
                <w:i/>
              </w:rPr>
            </w:pPr>
            <w:r w:rsidRPr="00F75CDA">
              <w:rPr>
                <w:rFonts w:ascii="Palatino Linotype" w:hAnsi="Palatino Linotype"/>
                <w:b/>
                <w:i/>
              </w:rPr>
              <w:t xml:space="preserve">1.- marca, año y modelo del vehículo en el que se transporta todos los días el Presidente Municipal de Toluca </w:t>
            </w:r>
          </w:p>
          <w:p w14:paraId="63A79857" w14:textId="77777777" w:rsidR="00124276" w:rsidRPr="00F75CDA" w:rsidRDefault="00124276" w:rsidP="00124276">
            <w:pPr>
              <w:jc w:val="both"/>
              <w:rPr>
                <w:rFonts w:ascii="Palatino Linotype" w:hAnsi="Palatino Linotype"/>
                <w:b/>
                <w:i/>
              </w:rPr>
            </w:pPr>
          </w:p>
        </w:tc>
      </w:tr>
    </w:tbl>
    <w:p w14:paraId="1E679B56" w14:textId="77777777" w:rsidR="00124276" w:rsidRPr="00F75CDA" w:rsidRDefault="00124276" w:rsidP="00124276">
      <w:pPr>
        <w:rPr>
          <w:rFonts w:ascii="Palatino Linotype" w:hAnsi="Palatino Linotype"/>
          <w:color w:val="000000"/>
        </w:rPr>
      </w:pPr>
    </w:p>
    <w:p w14:paraId="07BEF6BB" w14:textId="77777777" w:rsidR="00124276" w:rsidRPr="00F75CDA" w:rsidRDefault="00124276"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solicitado, se debe de referir que el </w:t>
      </w:r>
      <w:r w:rsidRPr="00F75CDA">
        <w:rPr>
          <w:rFonts w:ascii="Palatino Linotype" w:hAnsi="Palatino Linotype"/>
          <w:b/>
          <w:color w:val="000000"/>
        </w:rPr>
        <w:t xml:space="preserve">SUJETO OBLIGADO </w:t>
      </w:r>
      <w:r w:rsidRPr="00F75CDA">
        <w:rPr>
          <w:rFonts w:ascii="Palatino Linotype" w:hAnsi="Palatino Linotype"/>
          <w:color w:val="000000"/>
        </w:rPr>
        <w:t>por medio del área de la Secretaría Particular, en la etapa de manifestaciones asume contar con la información solicitada, toda vez que la clasifica como información r</w:t>
      </w:r>
      <w:r w:rsidR="00834225" w:rsidRPr="00F75CDA">
        <w:rPr>
          <w:rFonts w:ascii="Palatino Linotype" w:hAnsi="Palatino Linotype"/>
          <w:color w:val="000000"/>
        </w:rPr>
        <w:t xml:space="preserve">eservada, fundamentando su respuesta en el artículo 140 fracción I de la Ley de Transparencia y Acceso a la Información Pública del Estado de México y Municipios. </w:t>
      </w:r>
    </w:p>
    <w:p w14:paraId="440C1829" w14:textId="77777777" w:rsidR="00834225" w:rsidRPr="00F75CDA" w:rsidRDefault="00834225" w:rsidP="00834225">
      <w:pPr>
        <w:pBdr>
          <w:top w:val="nil"/>
          <w:left w:val="nil"/>
          <w:bottom w:val="nil"/>
          <w:right w:val="nil"/>
          <w:between w:val="nil"/>
        </w:pBdr>
        <w:spacing w:line="360" w:lineRule="auto"/>
        <w:ind w:right="-787"/>
        <w:jc w:val="both"/>
        <w:rPr>
          <w:rFonts w:ascii="Palatino Linotype" w:hAnsi="Palatino Linotype"/>
          <w:color w:val="000000"/>
        </w:rPr>
      </w:pPr>
    </w:p>
    <w:p w14:paraId="1F07A787" w14:textId="77777777" w:rsidR="00834225" w:rsidRPr="00F75CDA" w:rsidRDefault="00834225"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En esa línea, se tiene que el </w:t>
      </w:r>
      <w:r w:rsidRPr="00F75CDA">
        <w:rPr>
          <w:rFonts w:ascii="Palatino Linotype" w:hAnsi="Palatino Linotype"/>
          <w:b/>
          <w:color w:val="000000"/>
        </w:rPr>
        <w:t xml:space="preserve">SUJETO OBLIGADO </w:t>
      </w:r>
      <w:r w:rsidRPr="00F75CDA">
        <w:rPr>
          <w:rFonts w:ascii="Palatino Linotype" w:hAnsi="Palatino Linotype"/>
          <w:color w:val="000000"/>
        </w:rPr>
        <w:t xml:space="preserve">informa que de entregarse la información solicitada se estaría comprometiendo la seguridad pública y la seguridad o salud de una persona física. </w:t>
      </w:r>
    </w:p>
    <w:p w14:paraId="03B2963A" w14:textId="77777777" w:rsidR="00834225" w:rsidRPr="00F75CDA" w:rsidRDefault="00834225" w:rsidP="00834225">
      <w:pPr>
        <w:pStyle w:val="Prrafodelista"/>
        <w:rPr>
          <w:rFonts w:ascii="Palatino Linotype" w:hAnsi="Palatino Linotype"/>
          <w:color w:val="000000"/>
        </w:rPr>
      </w:pPr>
    </w:p>
    <w:p w14:paraId="7539DAAD" w14:textId="475D1F35" w:rsidR="00834225" w:rsidRPr="00F75CDA" w:rsidRDefault="00834225"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tiene que del punto uno solamente se está solicitando información de marco año y modelo, situación por la cual no se darían a conocer las especificaciones técnicas del vehículo oficial del Ayuntamiento de Toluca en el cual se traslada el Presidente Municipal, situación por la cual para colmar el derecho de acceso a la información el </w:t>
      </w:r>
      <w:r w:rsidRPr="00F75CDA">
        <w:rPr>
          <w:rFonts w:ascii="Palatino Linotype" w:hAnsi="Palatino Linotype"/>
          <w:b/>
          <w:color w:val="000000"/>
        </w:rPr>
        <w:t xml:space="preserve">SUJETO OBLIGADO </w:t>
      </w:r>
      <w:r w:rsidRPr="00F75CDA">
        <w:rPr>
          <w:rFonts w:ascii="Palatino Linotype" w:hAnsi="Palatino Linotype"/>
          <w:color w:val="000000"/>
        </w:rPr>
        <w:t xml:space="preserve">deberá de entregar la información relacionada con la marca, modelo y año del vehículo oficial que ocupa el Presidente Municipal del municipio de Toluca. </w:t>
      </w:r>
    </w:p>
    <w:p w14:paraId="4787141C" w14:textId="77777777" w:rsidR="00834225" w:rsidRPr="00F75CDA" w:rsidRDefault="00834225" w:rsidP="00834225">
      <w:pPr>
        <w:pStyle w:val="Prrafodelista"/>
        <w:rPr>
          <w:rFonts w:ascii="Palatino Linotype" w:hAnsi="Palatino Linotype"/>
          <w:color w:val="000000"/>
        </w:rPr>
      </w:pPr>
    </w:p>
    <w:p w14:paraId="5A830A7F" w14:textId="2F53A35A" w:rsidR="00970191" w:rsidRPr="00F75CDA" w:rsidRDefault="00970191"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en cuanto al punto número dos de la solicitud de información, se hace el siguiente </w:t>
      </w:r>
      <w:r w:rsidR="00F75CDA" w:rsidRPr="00F75CDA">
        <w:rPr>
          <w:rFonts w:ascii="Palatino Linotype" w:hAnsi="Palatino Linotype"/>
          <w:color w:val="000000"/>
        </w:rPr>
        <w:t>análisis</w:t>
      </w:r>
      <w:r w:rsidRPr="00F75CDA">
        <w:rPr>
          <w:rFonts w:ascii="Palatino Linotype" w:hAnsi="Palatino Linotype"/>
          <w:color w:val="000000"/>
        </w:rPr>
        <w:t xml:space="preserve">. </w:t>
      </w:r>
    </w:p>
    <w:tbl>
      <w:tblPr>
        <w:tblStyle w:val="Tablaconcuadrcula"/>
        <w:tblW w:w="9781" w:type="dxa"/>
        <w:tblInd w:w="-5" w:type="dxa"/>
        <w:tblLayout w:type="fixed"/>
        <w:tblLook w:val="04A0" w:firstRow="1" w:lastRow="0" w:firstColumn="1" w:lastColumn="0" w:noHBand="0" w:noVBand="1"/>
      </w:tblPr>
      <w:tblGrid>
        <w:gridCol w:w="9781"/>
      </w:tblGrid>
      <w:tr w:rsidR="00970191" w:rsidRPr="00F75CDA" w14:paraId="77964892" w14:textId="77777777" w:rsidTr="00F75CDA">
        <w:tc>
          <w:tcPr>
            <w:tcW w:w="9781" w:type="dxa"/>
          </w:tcPr>
          <w:p w14:paraId="5C8864F7" w14:textId="77777777" w:rsidR="00970191" w:rsidRPr="00F75CDA" w:rsidRDefault="00970191" w:rsidP="00F75CDA">
            <w:pPr>
              <w:jc w:val="both"/>
              <w:rPr>
                <w:rFonts w:ascii="Palatino Linotype" w:hAnsi="Palatino Linotype"/>
                <w:b/>
                <w:i/>
              </w:rPr>
            </w:pPr>
            <w:r w:rsidRPr="00F75CDA">
              <w:rPr>
                <w:rFonts w:ascii="Palatino Linotype" w:hAnsi="Palatino Linotype"/>
                <w:b/>
                <w:i/>
              </w:rPr>
              <w:lastRenderedPageBreak/>
              <w:t>2.- cantidad de personal que  utiliza el Presidente Municipal de Toluca para que lo acompañe, y cuide en todos sus traslados y visitas a cualquier evento</w:t>
            </w:r>
          </w:p>
        </w:tc>
      </w:tr>
    </w:tbl>
    <w:p w14:paraId="2F69D8EA" w14:textId="77777777" w:rsidR="00970191" w:rsidRPr="00F75CDA" w:rsidRDefault="00970191" w:rsidP="00970191">
      <w:pPr>
        <w:pBdr>
          <w:top w:val="nil"/>
          <w:left w:val="nil"/>
          <w:bottom w:val="nil"/>
          <w:right w:val="nil"/>
          <w:between w:val="nil"/>
        </w:pBdr>
        <w:spacing w:line="360" w:lineRule="auto"/>
        <w:ind w:right="-787"/>
        <w:jc w:val="both"/>
        <w:rPr>
          <w:rFonts w:ascii="Palatino Linotype" w:hAnsi="Palatino Linotype"/>
          <w:color w:val="000000"/>
        </w:rPr>
      </w:pPr>
    </w:p>
    <w:p w14:paraId="1E59D42A" w14:textId="1B2D112D"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En esa línea, </w:t>
      </w:r>
      <w:r w:rsidRPr="00F75CDA">
        <w:rPr>
          <w:rFonts w:ascii="Palatino Linotype" w:hAnsi="Palatino Linotype"/>
          <w:color w:val="000000"/>
        </w:rPr>
        <w:t>respecto</w:t>
      </w:r>
      <w:r w:rsidRPr="00F75CDA">
        <w:rPr>
          <w:rFonts w:ascii="Palatino Linotype" w:eastAsia="Palatino Linotype" w:hAnsi="Palatino Linotype" w:cs="Palatino Linotype"/>
          <w:color w:val="000000"/>
        </w:rPr>
        <w:t xml:space="preserve"> al número de elementos de seguridad que acompañan al Presidente Municipal como escoltas para su cuidado, resulta procedente analizar si actualiza alguna causal de reserva; para lo cual el  artículo 140, fracción VI, de la Ley de Transparencia y Acceso a la Información Pública del Estado de México y Municipios, en lo referente a que pueda obstruir la prevención o persecución de delitos (parte homóloga al artículo 113, fracción VII, de la Ley General de Transparencia y Acceso a la Información Pública), misma que prevé lo siguiente:</w:t>
      </w:r>
    </w:p>
    <w:p w14:paraId="1760FA5B" w14:textId="77777777" w:rsidR="00970191" w:rsidRPr="00F75CDA" w:rsidRDefault="00970191" w:rsidP="00970191">
      <w:pPr>
        <w:tabs>
          <w:tab w:val="left" w:pos="4962"/>
        </w:tabs>
        <w:ind w:left="1134" w:right="277"/>
        <w:jc w:val="both"/>
        <w:rPr>
          <w:rFonts w:ascii="Palatino Linotype" w:eastAsia="Palatino Linotype" w:hAnsi="Palatino Linotype" w:cs="Palatino Linotype"/>
          <w:i/>
          <w:iCs/>
          <w:color w:val="000000"/>
        </w:rPr>
      </w:pPr>
      <w:r w:rsidRPr="00F75CDA">
        <w:rPr>
          <w:rFonts w:ascii="Palatino Linotype" w:eastAsia="Palatino Linotype" w:hAnsi="Palatino Linotype" w:cs="Palatino Linotype"/>
          <w:b/>
          <w:bCs/>
          <w:i/>
          <w:iCs/>
          <w:color w:val="000000"/>
        </w:rPr>
        <w:t>“Artículo 140.</w:t>
      </w:r>
      <w:r w:rsidRPr="00F75CDA">
        <w:rPr>
          <w:rFonts w:ascii="Palatino Linotype" w:eastAsia="Palatino Linotype" w:hAnsi="Palatino Linotype" w:cs="Palatino Linotype"/>
          <w:i/>
          <w:iCs/>
          <w:color w:val="000000"/>
        </w:rPr>
        <w:t> El acceso a la información pública será restringido excepcionalmente, cuando por razones de interés público, ésta sea clasificada como reservada, conforme a los criterios siguientes:</w:t>
      </w:r>
    </w:p>
    <w:p w14:paraId="7E713784" w14:textId="77777777" w:rsidR="00970191" w:rsidRPr="00F75CDA" w:rsidRDefault="00970191" w:rsidP="00970191">
      <w:pPr>
        <w:tabs>
          <w:tab w:val="left" w:pos="4962"/>
        </w:tabs>
        <w:ind w:left="1134" w:right="277"/>
        <w:jc w:val="both"/>
        <w:rPr>
          <w:rFonts w:ascii="Palatino Linotype" w:eastAsia="Palatino Linotype" w:hAnsi="Palatino Linotype" w:cs="Palatino Linotype"/>
          <w:i/>
          <w:iCs/>
          <w:color w:val="000000"/>
        </w:rPr>
      </w:pPr>
      <w:r w:rsidRPr="00F75CDA">
        <w:rPr>
          <w:rFonts w:ascii="Palatino Linotype" w:eastAsia="Palatino Linotype" w:hAnsi="Palatino Linotype" w:cs="Palatino Linotype"/>
          <w:i/>
          <w:iCs/>
          <w:color w:val="000000"/>
        </w:rPr>
        <w:t>…</w:t>
      </w:r>
    </w:p>
    <w:p w14:paraId="586BC793" w14:textId="77777777" w:rsidR="00970191" w:rsidRPr="00F75CDA" w:rsidRDefault="00970191" w:rsidP="00970191">
      <w:pPr>
        <w:tabs>
          <w:tab w:val="left" w:pos="4962"/>
        </w:tabs>
        <w:ind w:left="1134" w:right="277"/>
        <w:jc w:val="both"/>
        <w:rPr>
          <w:rFonts w:ascii="Palatino Linotype" w:eastAsia="Palatino Linotype" w:hAnsi="Palatino Linotype" w:cs="Palatino Linotype"/>
          <w:i/>
          <w:iCs/>
          <w:color w:val="000000"/>
        </w:rPr>
      </w:pPr>
      <w:r w:rsidRPr="00F75CDA">
        <w:rPr>
          <w:rFonts w:ascii="Palatino Linotype" w:eastAsia="Palatino Linotype" w:hAnsi="Palatino Linotype" w:cs="Palatino Linotype"/>
          <w:b/>
          <w:bCs/>
          <w:i/>
          <w:iCs/>
          <w:color w:val="000000"/>
        </w:rPr>
        <w:t>VI. Pueda causar daño u obstruya la prevención o persecución de los delitos,</w:t>
      </w:r>
      <w:r w:rsidRPr="00F75CDA">
        <w:rPr>
          <w:rFonts w:ascii="Palatino Linotype" w:eastAsia="Palatino Linotype" w:hAnsi="Palatino Linotype" w:cs="Palatino Linotype"/>
          <w:i/>
          <w:iCs/>
          <w:color w:val="000000"/>
        </w:rPr>
        <w:t xml:space="preserve">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9D43FB9" w14:textId="77777777" w:rsidR="00970191" w:rsidRPr="00F75CDA" w:rsidRDefault="00970191" w:rsidP="00970191">
      <w:pPr>
        <w:tabs>
          <w:tab w:val="left" w:pos="4962"/>
        </w:tabs>
        <w:ind w:left="1134" w:right="277"/>
        <w:jc w:val="both"/>
        <w:rPr>
          <w:rFonts w:ascii="Palatino Linotype" w:eastAsia="Palatino Linotype" w:hAnsi="Palatino Linotype" w:cs="Palatino Linotype"/>
          <w:i/>
          <w:iCs/>
          <w:color w:val="000000"/>
        </w:rPr>
      </w:pPr>
      <w:r w:rsidRPr="00F75CDA">
        <w:rPr>
          <w:rFonts w:ascii="Palatino Linotype" w:eastAsia="Palatino Linotype" w:hAnsi="Palatino Linotype" w:cs="Palatino Linotype"/>
          <w:i/>
          <w:iCs/>
          <w:color w:val="000000"/>
        </w:rPr>
        <w:t>…”</w:t>
      </w:r>
    </w:p>
    <w:p w14:paraId="19DA9B21" w14:textId="2A510092" w:rsidR="00970191" w:rsidRPr="00F75CDA" w:rsidRDefault="00970191" w:rsidP="00970191">
      <w:pPr>
        <w:shd w:val="clear" w:color="auto" w:fill="FFFFFF"/>
        <w:spacing w:line="254" w:lineRule="auto"/>
        <w:jc w:val="both"/>
        <w:rPr>
          <w:rFonts w:ascii="Calibri" w:eastAsia="Calibri" w:hAnsi="Calibri" w:cs="Calibri"/>
          <w:color w:val="222222"/>
        </w:rPr>
      </w:pPr>
      <w:r w:rsidRPr="00F75CDA">
        <w:rPr>
          <w:rFonts w:ascii="Palatino Linotype" w:eastAsia="Palatino Linotype" w:hAnsi="Palatino Linotype" w:cs="Palatino Linotype"/>
          <w:b/>
          <w:bCs/>
          <w:color w:val="000000"/>
        </w:rPr>
        <w:t> </w:t>
      </w:r>
    </w:p>
    <w:p w14:paraId="727DFD87"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Del precepto legal anteriormente citado se desprende que como información reservada </w:t>
      </w:r>
      <w:r w:rsidRPr="00F75CDA">
        <w:rPr>
          <w:rFonts w:ascii="Palatino Linotype" w:hAnsi="Palatino Linotype"/>
          <w:color w:val="000000"/>
        </w:rPr>
        <w:t>podrá</w:t>
      </w:r>
      <w:r w:rsidRPr="00F75CDA">
        <w:rPr>
          <w:rFonts w:ascii="Palatino Linotype" w:eastAsia="Palatino Linotype" w:hAnsi="Palatino Linotype" w:cs="Palatino Linotype"/>
          <w:color w:val="000000"/>
        </w:rPr>
        <w:t xml:space="preserve"> clasificarse aquella que obstruya la </w:t>
      </w:r>
      <w:r w:rsidRPr="00F75CDA">
        <w:rPr>
          <w:rFonts w:ascii="Palatino Linotype" w:eastAsia="Palatino Linotype" w:hAnsi="Palatino Linotype" w:cs="Palatino Linotype"/>
          <w:b/>
          <w:bCs/>
          <w:color w:val="000000"/>
        </w:rPr>
        <w:t>prevención o persecución de los delitos;</w:t>
      </w:r>
      <w:r w:rsidRPr="00F75CDA">
        <w:rPr>
          <w:rFonts w:ascii="Palatino Linotype" w:eastAsia="Palatino Linotype" w:hAnsi="Palatino Linotype" w:cs="Palatino Linotype"/>
          <w:color w:val="000000"/>
        </w:rPr>
        <w:t xml:space="preserve"> por lo que, para acreditar la causal de reserva en comento, los Lineamientos Generales, prevén lo siguiente:</w:t>
      </w:r>
    </w:p>
    <w:p w14:paraId="66741B40" w14:textId="77777777" w:rsidR="00970191" w:rsidRPr="00F75CDA" w:rsidRDefault="00970191" w:rsidP="00970191">
      <w:pPr>
        <w:tabs>
          <w:tab w:val="left" w:pos="4962"/>
        </w:tabs>
        <w:spacing w:line="360" w:lineRule="auto"/>
        <w:jc w:val="both"/>
        <w:rPr>
          <w:rFonts w:ascii="Palatino Linotype" w:eastAsia="Palatino Linotype" w:hAnsi="Palatino Linotype" w:cs="Palatino Linotype"/>
          <w:color w:val="000000"/>
        </w:rPr>
      </w:pPr>
    </w:p>
    <w:p w14:paraId="0F466628"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i/>
          <w:iCs/>
          <w:color w:val="000000"/>
        </w:rPr>
        <w:lastRenderedPageBreak/>
        <w:t>“</w:t>
      </w:r>
      <w:r w:rsidRPr="00F75CDA">
        <w:rPr>
          <w:rFonts w:ascii="Palatino Linotype" w:eastAsia="Palatino Linotype" w:hAnsi="Palatino Linotype" w:cs="Palatino Linotype"/>
          <w:b/>
          <w:bCs/>
          <w:i/>
          <w:iCs/>
          <w:color w:val="000000"/>
        </w:rPr>
        <w:t>Vigésimo sexto. </w:t>
      </w:r>
      <w:r w:rsidRPr="00F75CDA">
        <w:rPr>
          <w:rFonts w:ascii="Palatino Linotype" w:eastAsia="Palatino Linotype" w:hAnsi="Palatino Linotype" w:cs="Palatino Linotype"/>
          <w:i/>
          <w:iCs/>
          <w:color w:val="000000"/>
        </w:rPr>
        <w:t>De conformidad con el artículo 113, fracción VII de la Ley General, podrá considerarse como información reservada, </w:t>
      </w:r>
      <w:r w:rsidRPr="00F75CDA">
        <w:rPr>
          <w:rFonts w:ascii="Palatino Linotype" w:eastAsia="Palatino Linotype" w:hAnsi="Palatino Linotype" w:cs="Palatino Linotype"/>
          <w:b/>
          <w:bCs/>
          <w:i/>
          <w:iCs/>
          <w:color w:val="000000"/>
        </w:rPr>
        <w:t>aquella que obstruya la prevención de delitos </w:t>
      </w:r>
      <w:r w:rsidRPr="00F75CDA">
        <w:rPr>
          <w:rFonts w:ascii="Palatino Linotype" w:eastAsia="Palatino Linotype" w:hAnsi="Palatino Linotype" w:cs="Palatino Linotype"/>
          <w:i/>
          <w:iCs/>
          <w:color w:val="000000"/>
        </w:rPr>
        <w:t>al obstaculizar las acciones implementadas por las autoridades para evitar su comisión, o menoscabar o limitar la capacidad de las autoridades para evitar la comisión de delitos.</w:t>
      </w:r>
    </w:p>
    <w:p w14:paraId="1AC9C255"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i/>
          <w:iCs/>
          <w:color w:val="000000"/>
        </w:rPr>
        <w:t> </w:t>
      </w:r>
    </w:p>
    <w:p w14:paraId="4930FA64"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i/>
          <w:iCs/>
          <w:color w:val="000000"/>
        </w:rPr>
        <w:t>Para que se verifique el supuesto de reserva, cuando se cause un perjuicio a las actividades de persecución de los delitos, deben de actualizarse los siguientes elementos:</w:t>
      </w:r>
    </w:p>
    <w:p w14:paraId="77029B0D"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b/>
          <w:bCs/>
          <w:i/>
          <w:iCs/>
          <w:color w:val="000000"/>
        </w:rPr>
        <w:t> </w:t>
      </w:r>
    </w:p>
    <w:p w14:paraId="3A0341ED"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b/>
          <w:bCs/>
          <w:i/>
          <w:iCs/>
          <w:color w:val="000000"/>
        </w:rPr>
        <w:t>I. </w:t>
      </w:r>
      <w:r w:rsidRPr="00F75CDA">
        <w:rPr>
          <w:rFonts w:ascii="Palatino Linotype" w:eastAsia="Palatino Linotype" w:hAnsi="Palatino Linotype" w:cs="Palatino Linotype"/>
          <w:i/>
          <w:iCs/>
          <w:color w:val="000000"/>
        </w:rPr>
        <w:t>La existencia de un proceso penal en sustanciación o una carpeta de investigación en trámite;</w:t>
      </w:r>
    </w:p>
    <w:p w14:paraId="2A04F2D9"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b/>
          <w:bCs/>
          <w:i/>
          <w:iCs/>
          <w:color w:val="000000"/>
        </w:rPr>
        <w:t> </w:t>
      </w:r>
    </w:p>
    <w:p w14:paraId="1AE528D4"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b/>
          <w:bCs/>
          <w:i/>
          <w:iCs/>
          <w:color w:val="000000"/>
        </w:rPr>
        <w:t>II. </w:t>
      </w:r>
      <w:r w:rsidRPr="00F75CDA">
        <w:rPr>
          <w:rFonts w:ascii="Palatino Linotype" w:eastAsia="Palatino Linotype" w:hAnsi="Palatino Linotype" w:cs="Palatino Linotype"/>
          <w:i/>
          <w:iCs/>
          <w:color w:val="000000"/>
        </w:rPr>
        <w:t>Que se acredite el vínculo que existe entre la información solicitada y la carpeta de investigación, o el proceso penal, según sea el caso, y</w:t>
      </w:r>
    </w:p>
    <w:p w14:paraId="645C171E"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b/>
          <w:bCs/>
          <w:i/>
          <w:iCs/>
          <w:color w:val="000000"/>
        </w:rPr>
        <w:t> </w:t>
      </w:r>
    </w:p>
    <w:p w14:paraId="3BEFCC64" w14:textId="77777777" w:rsidR="00970191" w:rsidRPr="00F75CDA" w:rsidRDefault="00970191" w:rsidP="00970191">
      <w:pPr>
        <w:ind w:left="1134" w:right="277"/>
        <w:jc w:val="both"/>
        <w:rPr>
          <w:rFonts w:ascii="Calibri" w:eastAsia="Calibri" w:hAnsi="Calibri" w:cs="Calibri"/>
          <w:color w:val="222222"/>
        </w:rPr>
      </w:pPr>
      <w:r w:rsidRPr="00F75CDA">
        <w:rPr>
          <w:rFonts w:ascii="Palatino Linotype" w:eastAsia="Palatino Linotype" w:hAnsi="Palatino Linotype" w:cs="Palatino Linotype"/>
          <w:b/>
          <w:bCs/>
          <w:i/>
          <w:iCs/>
          <w:color w:val="000000"/>
        </w:rPr>
        <w:t>III. </w:t>
      </w:r>
      <w:r w:rsidRPr="00F75CDA">
        <w:rPr>
          <w:rFonts w:ascii="Palatino Linotype" w:eastAsia="Palatino Linotype" w:hAnsi="Palatino Linotype" w:cs="Palatino Linotype"/>
          <w:i/>
          <w:iCs/>
          <w:color w:val="000000"/>
        </w:rPr>
        <w:t>Que la difusión de la información pueda impedir u obstruir las funciones que ejerce el Ministerio Público o su equivalente durante la etapa de investigación o ante los tribunales judiciales con motivo del ejercicio de la acción penal.”</w:t>
      </w:r>
    </w:p>
    <w:p w14:paraId="7980E0C8" w14:textId="77777777" w:rsidR="00970191" w:rsidRPr="00F75CDA" w:rsidRDefault="00970191" w:rsidP="00970191">
      <w:pPr>
        <w:spacing w:line="254"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w:t>
      </w:r>
    </w:p>
    <w:p w14:paraId="603C4B4B"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De lo citado, se desprende que hay dos supuestos en la causal de clasificación, con diferentes circunstancias para su acreditación, conforme a lo siguiente:</w:t>
      </w:r>
    </w:p>
    <w:p w14:paraId="71B2F6FA" w14:textId="1BFD139A" w:rsidR="00970191" w:rsidRPr="00F75CDA" w:rsidRDefault="00970191" w:rsidP="00970191">
      <w:pPr>
        <w:numPr>
          <w:ilvl w:val="0"/>
          <w:numId w:val="29"/>
        </w:numPr>
        <w:tabs>
          <w:tab w:val="left" w:pos="4962"/>
        </w:tabs>
        <w:spacing w:after="160"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b/>
          <w:bCs/>
          <w:color w:val="000000"/>
        </w:rPr>
        <w:t>Prevención de delitos:</w:t>
      </w:r>
      <w:r w:rsidRPr="00F75CDA">
        <w:rPr>
          <w:rFonts w:ascii="Palatino Linotype" w:eastAsia="Palatino Linotype" w:hAnsi="Palatino Linotype" w:cs="Palatino Linotype"/>
          <w:color w:val="000000"/>
        </w:rPr>
        <w:t> Para actualizar la reserva por dicha figura, la información solicitada debe vincularse a la </w:t>
      </w:r>
      <w:r w:rsidRPr="00F75CDA">
        <w:rPr>
          <w:rFonts w:ascii="Palatino Linotype" w:eastAsia="Palatino Linotype" w:hAnsi="Palatino Linotype" w:cs="Palatino Linotype"/>
          <w:b/>
          <w:bCs/>
          <w:color w:val="000000"/>
        </w:rPr>
        <w:t xml:space="preserve">afectación a las acciones implementadas por las autoridades para evitar su comisión, o menoscabar o limitar la capacidad de las autoridades para evitar la comisión de delitos¸ </w:t>
      </w:r>
      <w:r w:rsidRPr="00F75CDA">
        <w:rPr>
          <w:rFonts w:ascii="Palatino Linotype" w:eastAsia="Palatino Linotype" w:hAnsi="Palatino Linotype" w:cs="Palatino Linotype"/>
          <w:color w:val="000000"/>
        </w:rPr>
        <w:t>y</w:t>
      </w:r>
    </w:p>
    <w:p w14:paraId="64F82959" w14:textId="43C07277" w:rsidR="00970191" w:rsidRPr="00F75CDA" w:rsidRDefault="00970191" w:rsidP="00970191">
      <w:pPr>
        <w:numPr>
          <w:ilvl w:val="0"/>
          <w:numId w:val="29"/>
        </w:numPr>
        <w:tabs>
          <w:tab w:val="left" w:pos="4962"/>
        </w:tabs>
        <w:spacing w:after="160"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b/>
          <w:bCs/>
          <w:color w:val="000000"/>
        </w:rPr>
        <w:t>Persecución de delitos:</w:t>
      </w:r>
      <w:r w:rsidRPr="00F75CDA">
        <w:rPr>
          <w:rFonts w:ascii="Palatino Linotype" w:eastAsia="Palatino Linotype" w:hAnsi="Palatino Linotype" w:cs="Palatino Linotype"/>
          <w:color w:val="000000"/>
        </w:rPr>
        <w:t> Para acreditar dicha figura, deben configurarse los siguientes elementos.</w:t>
      </w:r>
    </w:p>
    <w:p w14:paraId="1F571FAA" w14:textId="77777777" w:rsidR="00970191" w:rsidRPr="00F75CDA" w:rsidRDefault="00970191" w:rsidP="00970191">
      <w:pPr>
        <w:numPr>
          <w:ilvl w:val="0"/>
          <w:numId w:val="28"/>
        </w:numPr>
        <w:tabs>
          <w:tab w:val="left" w:pos="4962"/>
        </w:tabs>
        <w:spacing w:after="160" w:line="360" w:lineRule="auto"/>
        <w:ind w:left="1276"/>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lastRenderedPageBreak/>
        <w:t>La existencia de un proceso penal en sustanciación o una carpeta de investigación en trámite;</w:t>
      </w:r>
    </w:p>
    <w:p w14:paraId="6C66788C" w14:textId="77777777" w:rsidR="00970191" w:rsidRPr="00F75CDA" w:rsidRDefault="00970191" w:rsidP="00970191">
      <w:pPr>
        <w:numPr>
          <w:ilvl w:val="0"/>
          <w:numId w:val="28"/>
        </w:numPr>
        <w:tabs>
          <w:tab w:val="left" w:pos="4962"/>
        </w:tabs>
        <w:spacing w:after="160" w:line="360" w:lineRule="auto"/>
        <w:ind w:left="1276"/>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Que se acredite el vínculo que existe entre la información solicitada y la carpeta de investigación, o el proceso penal, según sea el caso, y</w:t>
      </w:r>
    </w:p>
    <w:p w14:paraId="322B911D" w14:textId="77777777" w:rsidR="00970191" w:rsidRPr="00F75CDA" w:rsidRDefault="00970191" w:rsidP="00970191">
      <w:pPr>
        <w:numPr>
          <w:ilvl w:val="0"/>
          <w:numId w:val="28"/>
        </w:numPr>
        <w:tabs>
          <w:tab w:val="left" w:pos="4962"/>
        </w:tabs>
        <w:spacing w:after="160" w:line="360" w:lineRule="auto"/>
        <w:ind w:left="1276"/>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Que la difusión de la información pueda impedir u obstruir las funciones que ejerce el Ministerio Público o su equivalente durante la etapa de investigación o ante los tribunales judiciales con motivo del ejercicio de la acción penal.</w:t>
      </w:r>
    </w:p>
    <w:p w14:paraId="4C6AE1EC" w14:textId="77777777" w:rsidR="00970191" w:rsidRPr="00F75CDA" w:rsidRDefault="00970191" w:rsidP="00970191">
      <w:pPr>
        <w:tabs>
          <w:tab w:val="left" w:pos="4962"/>
        </w:tabs>
        <w:spacing w:line="360" w:lineRule="auto"/>
        <w:jc w:val="both"/>
        <w:rPr>
          <w:rFonts w:ascii="Palatino Linotype" w:eastAsia="Palatino Linotype" w:hAnsi="Palatino Linotype" w:cs="Palatino Linotype"/>
          <w:color w:val="000000"/>
        </w:rPr>
      </w:pPr>
    </w:p>
    <w:p w14:paraId="3B69F326"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F75CDA">
        <w:rPr>
          <w:rFonts w:ascii="Palatino Linotype" w:eastAsia="Palatino Linotype" w:hAnsi="Palatino Linotype" w:cs="Palatino Linotype"/>
          <w:color w:val="000000"/>
        </w:rPr>
        <w:t xml:space="preserve">Conforme a lo anterior, se advierte que </w:t>
      </w:r>
      <w:r w:rsidRPr="00F75CDA">
        <w:rPr>
          <w:rFonts w:ascii="Palatino Linotype" w:eastAsia="Palatino Linotype" w:hAnsi="Palatino Linotype" w:cs="Palatino Linotype"/>
          <w:b/>
          <w:bCs/>
          <w:color w:val="000000"/>
        </w:rPr>
        <w:t>la prevención y persecución son conceptos diferentes </w:t>
      </w:r>
      <w:r w:rsidRPr="00F75CDA">
        <w:rPr>
          <w:rFonts w:ascii="Palatino Linotype" w:hAnsi="Palatino Linotype"/>
          <w:color w:val="000000"/>
        </w:rPr>
        <w:t>pues</w:t>
      </w:r>
      <w:r w:rsidRPr="00F75CDA">
        <w:rPr>
          <w:rFonts w:ascii="Palatino Linotype" w:eastAsia="Palatino Linotype" w:hAnsi="Palatino Linotype" w:cs="Palatino Linotype"/>
          <w:color w:val="000000"/>
        </w:rPr>
        <w:t>, el primero se refiere a </w:t>
      </w:r>
      <w:r w:rsidRPr="00F75CDA">
        <w:rPr>
          <w:rFonts w:ascii="Palatino Linotype" w:eastAsia="Palatino Linotype" w:hAnsi="Palatino Linotype" w:cs="Palatino Linotype"/>
          <w:b/>
          <w:bCs/>
          <w:color w:val="000000"/>
        </w:rPr>
        <w:t>evitar la comisión de delitos,</w:t>
      </w:r>
      <w:r w:rsidRPr="00F75CDA">
        <w:rPr>
          <w:rFonts w:ascii="Palatino Linotype" w:eastAsia="Palatino Linotype" w:hAnsi="Palatino Linotype" w:cs="Palatino Linotype"/>
          <w:color w:val="000000"/>
        </w:rPr>
        <w:t xml:space="preserve"> mientras que el segundo se invoca </w:t>
      </w:r>
      <w:r w:rsidRPr="00F75CDA">
        <w:rPr>
          <w:rFonts w:ascii="Palatino Linotype" w:eastAsia="Palatino Linotype" w:hAnsi="Palatino Linotype" w:cs="Palatino Linotype"/>
          <w:b/>
          <w:bCs/>
          <w:color w:val="000000"/>
        </w:rPr>
        <w:t>una vez constituida la conducta ilícita.</w:t>
      </w:r>
    </w:p>
    <w:p w14:paraId="6AA1DF87" w14:textId="77777777" w:rsidR="00970191" w:rsidRPr="00F75CDA" w:rsidRDefault="00970191" w:rsidP="00970191">
      <w:pPr>
        <w:tabs>
          <w:tab w:val="left" w:pos="4962"/>
        </w:tabs>
        <w:spacing w:line="360" w:lineRule="auto"/>
        <w:jc w:val="both"/>
        <w:rPr>
          <w:rFonts w:ascii="Palatino Linotype" w:eastAsia="Palatino Linotype" w:hAnsi="Palatino Linotype" w:cs="Palatino Linotype"/>
          <w:color w:val="000000"/>
        </w:rPr>
      </w:pPr>
    </w:p>
    <w:p w14:paraId="5F093F5E"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Por lo qu</w:t>
      </w:r>
      <w:r w:rsidRPr="00F75CDA">
        <w:rPr>
          <w:rFonts w:ascii="Palatino Linotype" w:hAnsi="Palatino Linotype"/>
          <w:color w:val="000000"/>
        </w:rPr>
        <w:t>e</w:t>
      </w:r>
      <w:r w:rsidRPr="00F75CDA">
        <w:rPr>
          <w:rFonts w:ascii="Palatino Linotype" w:eastAsia="Palatino Linotype" w:hAnsi="Palatino Linotype" w:cs="Palatino Linotype"/>
          <w:color w:val="000000"/>
        </w:rPr>
        <w:t>, en el presente caso para actualizar la causal de reserva</w:t>
      </w:r>
      <w:r w:rsidRPr="00F75CDA">
        <w:rPr>
          <w:rFonts w:ascii="Palatino Linotype" w:eastAsia="Palatino Linotype" w:hAnsi="Palatino Linotype" w:cs="Palatino Linotype"/>
          <w:b/>
          <w:bCs/>
          <w:color w:val="000000"/>
        </w:rPr>
        <w:t>, en su calidad de prevención de delitos, deberá vincular que la información solicitada afecte las acciones implementadas por las autoridades para evitar su comisión, o menoscabe la capacidad de las autoridades para evitar la comisión de delitos;</w:t>
      </w:r>
      <w:r w:rsidRPr="00F75CDA">
        <w:rPr>
          <w:rFonts w:ascii="Palatino Linotype" w:eastAsia="Palatino Linotype" w:hAnsi="Palatino Linotype" w:cs="Palatino Linotype"/>
          <w:color w:val="000000"/>
        </w:rPr>
        <w:t xml:space="preserve"> mientras que, si es en su calidad de persecución de delitos, deberá acreditar la existencia de un procedimiento penal en trámite y que la difusión de la información pueda impedir u obstruir las funciones la autoridad durante la etapa de investigación o ante los tribunales judiciales con motivo del ejercicio de la acción penal.</w:t>
      </w:r>
    </w:p>
    <w:p w14:paraId="00D0E69F" w14:textId="77777777" w:rsidR="00970191" w:rsidRPr="00F75CDA" w:rsidRDefault="00970191" w:rsidP="00970191">
      <w:pPr>
        <w:tabs>
          <w:tab w:val="left" w:pos="4962"/>
        </w:tabs>
        <w:spacing w:line="360" w:lineRule="auto"/>
        <w:jc w:val="both"/>
        <w:rPr>
          <w:rFonts w:ascii="Palatino Linotype" w:eastAsia="Palatino Linotype" w:hAnsi="Palatino Linotype" w:cs="Palatino Linotype"/>
          <w:color w:val="000000"/>
        </w:rPr>
      </w:pPr>
    </w:p>
    <w:p w14:paraId="692C23B2" w14:textId="35A3FD1E"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lastRenderedPageBreak/>
        <w:t xml:space="preserve">Conforme a </w:t>
      </w:r>
      <w:r w:rsidRPr="00F75CDA">
        <w:rPr>
          <w:rFonts w:ascii="Palatino Linotype" w:hAnsi="Palatino Linotype"/>
          <w:color w:val="000000"/>
        </w:rPr>
        <w:t>lo</w:t>
      </w:r>
      <w:r w:rsidRPr="00F75CDA">
        <w:rPr>
          <w:rFonts w:ascii="Palatino Linotype" w:eastAsia="Palatino Linotype" w:hAnsi="Palatino Linotype" w:cs="Palatino Linotype"/>
          <w:color w:val="000000"/>
        </w:rPr>
        <w:t xml:space="preserve"> anterior, se puede señalar que dar a conocer el número de elementos  que realizan actividades de escolta, </w:t>
      </w:r>
      <w:r w:rsidRPr="00F75CDA">
        <w:rPr>
          <w:rFonts w:ascii="Palatino Linotype" w:eastAsia="Palatino Linotype" w:hAnsi="Palatino Linotype" w:cs="Palatino Linotype"/>
          <w:b/>
          <w:color w:val="000000"/>
        </w:rPr>
        <w:t>acompañamiento</w:t>
      </w:r>
      <w:r w:rsidRPr="00F75CDA">
        <w:rPr>
          <w:rFonts w:ascii="Palatino Linotype" w:eastAsia="Palatino Linotype" w:hAnsi="Palatino Linotype" w:cs="Palatino Linotype"/>
          <w:color w:val="000000"/>
        </w:rPr>
        <w:t>, vigilancia y protección del Presidente Municipal actualiza la causal de reserva, toda vez que conocer el número de elementos que se localizan en el caso en particular como parte de la seguridad  en este caso de un servidor público, puede ayudar a que se potencie una amenaza a la seguridad, pues se estarían dando herramientas a las organizaciones delincuenciales para</w:t>
      </w:r>
      <w:r w:rsidRPr="00F75CDA">
        <w:rPr>
          <w:rFonts w:ascii="Palatino Linotype" w:eastAsia="Palatino Linotype" w:hAnsi="Palatino Linotype" w:cs="Palatino Linotype"/>
          <w:b/>
          <w:bCs/>
          <w:color w:val="000000"/>
        </w:rPr>
        <w:t xml:space="preserve"> la comisión de delitos en las oficinas gubernamentales, </w:t>
      </w:r>
      <w:r w:rsidRPr="00F75CDA">
        <w:rPr>
          <w:rFonts w:ascii="Palatino Linotype" w:eastAsia="Palatino Linotype" w:hAnsi="Palatino Linotype" w:cs="Palatino Linotype"/>
          <w:color w:val="000000"/>
        </w:rPr>
        <w:t>ya que se daría a conocer la capacidad de reacción específica para realizar una serie de actividades específicas que tienen como objetivo la prevención de delitos y mantener el orden dentro de las instalaciones.</w:t>
      </w:r>
    </w:p>
    <w:p w14:paraId="5D625DDF" w14:textId="77777777" w:rsidR="00970191" w:rsidRPr="00F75CDA" w:rsidRDefault="00970191" w:rsidP="00970191">
      <w:pPr>
        <w:tabs>
          <w:tab w:val="left" w:pos="4962"/>
        </w:tabs>
        <w:spacing w:line="360" w:lineRule="auto"/>
        <w:jc w:val="both"/>
        <w:rPr>
          <w:rFonts w:ascii="Palatino Linotype" w:eastAsia="Palatino Linotype" w:hAnsi="Palatino Linotype" w:cs="Palatino Linotype"/>
          <w:color w:val="000000"/>
        </w:rPr>
      </w:pPr>
    </w:p>
    <w:p w14:paraId="21B82322"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F75CDA">
        <w:rPr>
          <w:rFonts w:ascii="Palatino Linotype" w:eastAsia="Palatino Linotype" w:hAnsi="Palatino Linotype" w:cs="Palatino Linotype"/>
          <w:color w:val="000000"/>
        </w:rPr>
        <w:t xml:space="preserve">Por tales </w:t>
      </w:r>
      <w:r w:rsidRPr="00F75CDA">
        <w:rPr>
          <w:rFonts w:ascii="Palatino Linotype" w:hAnsi="Palatino Linotype"/>
          <w:color w:val="000000"/>
        </w:rPr>
        <w:t>consideraciones</w:t>
      </w:r>
      <w:r w:rsidRPr="00F75CDA">
        <w:rPr>
          <w:rFonts w:ascii="Palatino Linotype" w:eastAsia="Palatino Linotype" w:hAnsi="Palatino Linotype" w:cs="Palatino Linotype"/>
          <w:color w:val="000000"/>
        </w:rPr>
        <w:t xml:space="preserve">, </w:t>
      </w:r>
      <w:r w:rsidRPr="00F75CDA">
        <w:rPr>
          <w:rFonts w:ascii="Palatino Linotype" w:eastAsia="Palatino Linotype" w:hAnsi="Palatino Linotype" w:cs="Palatino Linotype"/>
          <w:b/>
          <w:bCs/>
          <w:color w:val="000000"/>
        </w:rPr>
        <w:t>resulta procedente la reserva, en términos del artículo 140, fracción VI, de la Ley de Transparencia y Acceso a la Información Pública del Estado de México y Municipios, respecto al número de elementos de seguridad y el horario laboral de los servidores públicos que realizan actividades de escolta, acompañamiento, vigilancia, protección del Presidente Municipal.</w:t>
      </w:r>
    </w:p>
    <w:p w14:paraId="30289124" w14:textId="77777777" w:rsidR="00970191" w:rsidRPr="00F75CDA" w:rsidRDefault="00970191" w:rsidP="00970191">
      <w:pPr>
        <w:spacing w:line="360" w:lineRule="auto"/>
        <w:jc w:val="both"/>
        <w:rPr>
          <w:rFonts w:ascii="Palatino Linotype" w:eastAsia="Palatino Linotype" w:hAnsi="Palatino Linotype" w:cs="Palatino Linotype"/>
          <w:color w:val="FF0000"/>
        </w:rPr>
      </w:pPr>
    </w:p>
    <w:p w14:paraId="1F54D7FD"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Sobre el particular,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14EECA72" w14:textId="77777777" w:rsidR="00970191" w:rsidRPr="00F75CDA" w:rsidRDefault="00970191" w:rsidP="00970191">
      <w:pPr>
        <w:spacing w:line="360" w:lineRule="auto"/>
        <w:ind w:right="-28"/>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w:t>
      </w:r>
    </w:p>
    <w:p w14:paraId="27D94079" w14:textId="77777777" w:rsidR="00970191" w:rsidRPr="00F75CDA" w:rsidRDefault="00970191" w:rsidP="00970191">
      <w:pPr>
        <w:numPr>
          <w:ilvl w:val="0"/>
          <w:numId w:val="30"/>
        </w:numPr>
        <w:spacing w:after="160" w:line="360" w:lineRule="auto"/>
        <w:ind w:right="-28"/>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lastRenderedPageBreak/>
        <w:t>La divulgación de la información representa un riesgo real, demostrable e identificable de perjuicio significativo al interés público o a la seguridad nacional.</w:t>
      </w:r>
    </w:p>
    <w:p w14:paraId="548B1941" w14:textId="77777777" w:rsidR="00970191" w:rsidRPr="00F75CDA" w:rsidRDefault="00970191" w:rsidP="00970191">
      <w:pPr>
        <w:numPr>
          <w:ilvl w:val="0"/>
          <w:numId w:val="30"/>
        </w:numPr>
        <w:spacing w:after="160" w:line="360" w:lineRule="auto"/>
        <w:ind w:right="-28"/>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El riesgo de perjuicio supera el interés público general de que se difunda.</w:t>
      </w:r>
    </w:p>
    <w:p w14:paraId="7754AE66" w14:textId="77777777" w:rsidR="00970191" w:rsidRPr="00F75CDA" w:rsidRDefault="00970191" w:rsidP="00970191">
      <w:pPr>
        <w:numPr>
          <w:ilvl w:val="0"/>
          <w:numId w:val="30"/>
        </w:numPr>
        <w:spacing w:after="160" w:line="360" w:lineRule="auto"/>
        <w:ind w:right="-28"/>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Que la limitación se adecua al principio de proporcionalidad y representa el medio menos restrictivo disponible para evitar el perjuicio.</w:t>
      </w:r>
    </w:p>
    <w:p w14:paraId="06B36C74" w14:textId="77777777" w:rsidR="00970191" w:rsidRPr="00F75CDA" w:rsidRDefault="00970191" w:rsidP="00970191">
      <w:pPr>
        <w:spacing w:line="360" w:lineRule="auto"/>
        <w:ind w:right="-28"/>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w:t>
      </w:r>
    </w:p>
    <w:p w14:paraId="2C54591C"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Además, el artículo 125 de la Ley de la materia, establece que la información clasificada como reservada según el artículo 140 de la Ley de Transparencia y Acceso a la </w:t>
      </w:r>
      <w:r w:rsidRPr="00F75CDA">
        <w:rPr>
          <w:rFonts w:ascii="Palatino Linotype" w:hAnsi="Palatino Linotype"/>
          <w:color w:val="000000"/>
        </w:rPr>
        <w:t>Información</w:t>
      </w:r>
      <w:r w:rsidRPr="00F75CDA">
        <w:rPr>
          <w:rFonts w:ascii="Palatino Linotype" w:eastAsia="Palatino Linotype" w:hAnsi="Palatino Linotype" w:cs="Palatino Linotype"/>
          <w:color w:val="000000"/>
        </w:rPr>
        <w:t xml:space="preserve">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por lo que, en las versiones públicas, deberá clasificar el número de elementos que participan en los operativos referidos en respuesta, de manera fundada y motivada, mediante la respectiva prueba de daño.</w:t>
      </w:r>
    </w:p>
    <w:p w14:paraId="3AEB5F23" w14:textId="77777777" w:rsidR="00970191" w:rsidRPr="00F75CDA" w:rsidRDefault="00970191" w:rsidP="00970191">
      <w:pPr>
        <w:spacing w:line="360" w:lineRule="auto"/>
        <w:jc w:val="both"/>
        <w:rPr>
          <w:rFonts w:ascii="Palatino Linotype" w:eastAsia="Palatino Linotype" w:hAnsi="Palatino Linotype" w:cs="Palatino Linotype"/>
          <w:b/>
          <w:bCs/>
          <w:color w:val="000000"/>
        </w:rPr>
      </w:pPr>
    </w:p>
    <w:p w14:paraId="72ADA4FE" w14:textId="77777777"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Sobre el tema, el artículo 168 de la Ley de Transparencia y Acceso a la Información Pública del </w:t>
      </w:r>
      <w:r w:rsidRPr="00F75CDA">
        <w:rPr>
          <w:rFonts w:ascii="Palatino Linotype" w:hAnsi="Palatino Linotype"/>
          <w:color w:val="000000"/>
        </w:rPr>
        <w:t>Estado</w:t>
      </w:r>
      <w:r w:rsidRPr="00F75CDA">
        <w:rPr>
          <w:rFonts w:ascii="Palatino Linotype" w:eastAsia="Palatino Linotype" w:hAnsi="Palatino Linotype" w:cs="Palatino Linotype"/>
          <w:color w:val="000000"/>
        </w:rPr>
        <w:t xml:space="preserve"> de México y Municipios, que precisa que</w:t>
      </w:r>
      <w:r w:rsidRPr="00F75CDA">
        <w:rPr>
          <w:rFonts w:ascii="Arial" w:eastAsia="Arial" w:hAnsi="Arial" w:cs="Arial"/>
          <w:color w:val="000000"/>
        </w:rPr>
        <w:t xml:space="preserve"> </w:t>
      </w:r>
      <w:r w:rsidRPr="00F75CDA">
        <w:rPr>
          <w:rFonts w:ascii="Palatino Linotype" w:eastAsia="Palatino Linotype" w:hAnsi="Palatino Linotype" w:cs="Palatino Linotype"/>
          <w:color w:val="000000"/>
        </w:rPr>
        <w:t xml:space="preserve">en caso de que los sujetos </w:t>
      </w:r>
      <w:r w:rsidRPr="00F75CDA">
        <w:rPr>
          <w:rFonts w:ascii="Palatino Linotype" w:eastAsia="Palatino Linotype" w:hAnsi="Palatino Linotype" w:cs="Palatino Linotype"/>
          <w:color w:val="000000"/>
        </w:rPr>
        <w:lastRenderedPageBreak/>
        <w:t>obligados consideren que los documentos o la información requerida deban ser clasificados, el área deberá remitir la solicitud, así como un escrito en el que funde y motive dicha situación al Comité de Transparencia, mismo que deberá resolver para:</w:t>
      </w:r>
    </w:p>
    <w:p w14:paraId="2795A397" w14:textId="77777777" w:rsidR="00970191" w:rsidRPr="00F75CDA" w:rsidRDefault="00970191" w:rsidP="00F75CDA">
      <w:pPr>
        <w:numPr>
          <w:ilvl w:val="0"/>
          <w:numId w:val="31"/>
        </w:numPr>
        <w:tabs>
          <w:tab w:val="left" w:pos="3962"/>
        </w:tabs>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Confirmar la clasificación;</w:t>
      </w:r>
    </w:p>
    <w:p w14:paraId="32B1AEEC" w14:textId="77777777" w:rsidR="00970191" w:rsidRPr="00F75CDA" w:rsidRDefault="00970191" w:rsidP="00F75CDA">
      <w:pPr>
        <w:numPr>
          <w:ilvl w:val="0"/>
          <w:numId w:val="31"/>
        </w:numPr>
        <w:tabs>
          <w:tab w:val="left" w:pos="3962"/>
        </w:tabs>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Modificar la clasificación y, otorgar total o parcialmente el acceso a la información, o</w:t>
      </w:r>
    </w:p>
    <w:p w14:paraId="6590701E" w14:textId="77777777" w:rsidR="00970191" w:rsidRPr="00F75CDA" w:rsidRDefault="00970191" w:rsidP="00F75CDA">
      <w:pPr>
        <w:numPr>
          <w:ilvl w:val="0"/>
          <w:numId w:val="31"/>
        </w:numPr>
        <w:tabs>
          <w:tab w:val="left" w:pos="3962"/>
        </w:tabs>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Revocar la clasificación y conceder el acceso a la información.</w:t>
      </w:r>
    </w:p>
    <w:p w14:paraId="712A2DAD" w14:textId="77777777" w:rsidR="00970191" w:rsidRPr="00F75CDA" w:rsidRDefault="00970191" w:rsidP="00970191">
      <w:pPr>
        <w:tabs>
          <w:tab w:val="left" w:pos="3962"/>
        </w:tabs>
        <w:spacing w:line="360" w:lineRule="auto"/>
        <w:jc w:val="both"/>
        <w:rPr>
          <w:rFonts w:ascii="Palatino Linotype" w:eastAsia="Palatino Linotype" w:hAnsi="Palatino Linotype" w:cs="Palatino Linotype"/>
          <w:color w:val="000000"/>
        </w:rPr>
      </w:pPr>
    </w:p>
    <w:p w14:paraId="21D33132" w14:textId="51D5623C" w:rsidR="00970191" w:rsidRPr="00F75CDA" w:rsidRDefault="00970191" w:rsidP="0097019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Para motivar la confirmación de la clasificación de la información, se deberán señalar las razones, motivos o circunstancias especiales que llevaron al sujeto obligado a concluir que el caso particular se ajusta al supuesto previsto por la norma legal invocada como fundamento; por lo que, en el presente caso, deberá proporcionar el acuerdo emitido por el Comité de Transparencia, en donde de manera fundada y motivada, a través de la respectiva prueba de daño, confirme la clasificación como reservada de la información relacionada con el nombre, horario laboral y número de </w:t>
      </w:r>
      <w:r w:rsidRPr="00F75CDA">
        <w:rPr>
          <w:rFonts w:ascii="Palatino Linotype" w:eastAsia="Palatino Linotype" w:hAnsi="Palatino Linotype" w:cs="Palatino Linotype"/>
          <w:b/>
          <w:bCs/>
          <w:color w:val="000000"/>
        </w:rPr>
        <w:t>los elementos adscritos a la Dirección General de Seguridad y Protección</w:t>
      </w:r>
      <w:r w:rsidRPr="00F75CDA">
        <w:rPr>
          <w:rFonts w:ascii="Palatino Linotype" w:eastAsia="Palatino Linotype" w:hAnsi="Palatino Linotype" w:cs="Palatino Linotype"/>
          <w:color w:val="000000"/>
        </w:rPr>
        <w:t xml:space="preserve"> </w:t>
      </w:r>
      <w:r w:rsidRPr="00F75CDA">
        <w:rPr>
          <w:rFonts w:ascii="Palatino Linotype" w:eastAsia="Palatino Linotype" w:hAnsi="Palatino Linotype" w:cs="Palatino Linotype"/>
          <w:b/>
          <w:bCs/>
          <w:color w:val="000000"/>
        </w:rPr>
        <w:t>que realizan actividades de escolta, acompañamiento, vigilancia, protección del Presidente Municipal</w:t>
      </w:r>
      <w:r w:rsidRPr="00F75CDA">
        <w:rPr>
          <w:rFonts w:ascii="Palatino Linotype" w:eastAsia="Palatino Linotype" w:hAnsi="Palatino Linotype" w:cs="Palatino Linotype"/>
          <w:color w:val="000000"/>
        </w:rPr>
        <w:t>, en términos del artículo 140, fracción IV y VI de la Ley de Transparencia y Acceso a la Información Pública del Estado de México y Municipios</w:t>
      </w:r>
    </w:p>
    <w:p w14:paraId="30D1E20B" w14:textId="77777777" w:rsidR="0003173B" w:rsidRPr="00F75CDA" w:rsidRDefault="0003173B" w:rsidP="00970191">
      <w:pPr>
        <w:rPr>
          <w:rFonts w:ascii="Palatino Linotype" w:hAnsi="Palatino Linotype"/>
          <w:color w:val="000000"/>
        </w:rPr>
      </w:pPr>
    </w:p>
    <w:p w14:paraId="7ED97E68" w14:textId="2271DBDD" w:rsidR="0003173B" w:rsidRPr="00F75CDA" w:rsidRDefault="0003173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por cuanto hace a los puntos de la solicitud de información tres y cuatro, se hace el siguiente </w:t>
      </w:r>
      <w:r w:rsidR="005A562F" w:rsidRPr="00F75CDA">
        <w:rPr>
          <w:rFonts w:ascii="Palatino Linotype" w:hAnsi="Palatino Linotype"/>
          <w:color w:val="000000"/>
        </w:rPr>
        <w:t>análisis</w:t>
      </w:r>
      <w:r w:rsidR="00906CDC" w:rsidRPr="00F75CDA">
        <w:rPr>
          <w:rFonts w:ascii="Palatino Linotype" w:hAnsi="Palatino Linotype"/>
          <w:color w:val="000000"/>
        </w:rPr>
        <w:t>.</w:t>
      </w:r>
    </w:p>
    <w:tbl>
      <w:tblPr>
        <w:tblStyle w:val="Tablaconcuadrcula"/>
        <w:tblW w:w="9923" w:type="dxa"/>
        <w:tblInd w:w="-5" w:type="dxa"/>
        <w:tblLayout w:type="fixed"/>
        <w:tblLook w:val="04A0" w:firstRow="1" w:lastRow="0" w:firstColumn="1" w:lastColumn="0" w:noHBand="0" w:noVBand="1"/>
      </w:tblPr>
      <w:tblGrid>
        <w:gridCol w:w="9923"/>
      </w:tblGrid>
      <w:tr w:rsidR="0003173B" w:rsidRPr="00F75CDA" w14:paraId="613FEFEA" w14:textId="77777777" w:rsidTr="00F75CDA">
        <w:tc>
          <w:tcPr>
            <w:tcW w:w="9923" w:type="dxa"/>
          </w:tcPr>
          <w:p w14:paraId="78D367BF" w14:textId="77777777" w:rsidR="0003173B" w:rsidRPr="00F75CDA" w:rsidRDefault="0003173B" w:rsidP="00D4626B">
            <w:pPr>
              <w:jc w:val="both"/>
              <w:rPr>
                <w:rFonts w:ascii="Palatino Linotype" w:hAnsi="Palatino Linotype"/>
                <w:b/>
                <w:i/>
              </w:rPr>
            </w:pPr>
            <w:r w:rsidRPr="00F75CDA">
              <w:rPr>
                <w:rFonts w:ascii="Palatino Linotype" w:hAnsi="Palatino Linotype"/>
                <w:b/>
                <w:i/>
              </w:rPr>
              <w:t xml:space="preserve">3.- En el año 2021 se recibió presupuesto público por parte de la legislatura del Estado para la Adquisición de un terreno para un panteón municipal en san pablo Autopan, que ya fue escriturado, se solicitan los datos exactos de la compra y la adquisición de dicho inmueble, </w:t>
            </w:r>
            <w:r w:rsidRPr="00F75CDA">
              <w:rPr>
                <w:rFonts w:ascii="Palatino Linotype" w:hAnsi="Palatino Linotype"/>
                <w:b/>
                <w:i/>
              </w:rPr>
              <w:lastRenderedPageBreak/>
              <w:t>y que se señale si es el mismo inmueble que se adquirió para en los años 2022, 20223 y 2024 para la ampliación del panteón municipal de san pablo Autopan</w:t>
            </w:r>
          </w:p>
        </w:tc>
      </w:tr>
      <w:tr w:rsidR="0003173B" w:rsidRPr="00F75CDA" w14:paraId="78AEF739" w14:textId="77777777" w:rsidTr="00F75CDA">
        <w:tc>
          <w:tcPr>
            <w:tcW w:w="9923" w:type="dxa"/>
          </w:tcPr>
          <w:p w14:paraId="6CE3C2A4" w14:textId="77777777" w:rsidR="0003173B" w:rsidRPr="00F75CDA" w:rsidRDefault="0003173B" w:rsidP="00D4626B">
            <w:pPr>
              <w:jc w:val="both"/>
              <w:rPr>
                <w:rFonts w:ascii="Palatino Linotype" w:hAnsi="Palatino Linotype"/>
                <w:b/>
                <w:i/>
              </w:rPr>
            </w:pPr>
            <w:r w:rsidRPr="00F75CDA">
              <w:rPr>
                <w:rFonts w:ascii="Palatino Linotype" w:hAnsi="Palatino Linotype"/>
                <w:b/>
                <w:i/>
              </w:rPr>
              <w:lastRenderedPageBreak/>
              <w:t>4.- Datos catastrales, el número oficial, la alineación, y la escritura pública, el contrato de compraventa, de la ampliación del panteón municipal de San pablo Autopan, ya que al día de la solicitud se observa la construcción de una barda en las cercanías del panteón municipal de san pablo Autopan</w:t>
            </w:r>
          </w:p>
        </w:tc>
      </w:tr>
    </w:tbl>
    <w:p w14:paraId="6B4F4A67" w14:textId="77777777" w:rsidR="0003173B" w:rsidRPr="00F75CDA" w:rsidRDefault="0003173B" w:rsidP="000B1A03">
      <w:pPr>
        <w:rPr>
          <w:rFonts w:ascii="Palatino Linotype" w:hAnsi="Palatino Linotype"/>
          <w:color w:val="000000"/>
        </w:rPr>
      </w:pPr>
    </w:p>
    <w:p w14:paraId="5BE645A1" w14:textId="77777777" w:rsidR="00D4626B" w:rsidRPr="00F75CDA" w:rsidRDefault="000B1A03"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la respuesta del </w:t>
      </w:r>
      <w:r w:rsidRPr="00F75CDA">
        <w:rPr>
          <w:rFonts w:ascii="Palatino Linotype" w:hAnsi="Palatino Linotype"/>
          <w:b/>
          <w:color w:val="000000"/>
        </w:rPr>
        <w:t xml:space="preserve">TESORERO MUNICIPAL </w:t>
      </w:r>
      <w:r w:rsidRPr="00F75CDA">
        <w:rPr>
          <w:rFonts w:ascii="Palatino Linotype" w:hAnsi="Palatino Linotype"/>
          <w:color w:val="000000"/>
        </w:rPr>
        <w:t xml:space="preserve">se entiende que el terreno </w:t>
      </w:r>
      <w:r w:rsidR="00D4626B" w:rsidRPr="00F75CDA">
        <w:rPr>
          <w:rFonts w:ascii="Palatino Linotype" w:hAnsi="Palatino Linotype"/>
          <w:color w:val="000000"/>
        </w:rPr>
        <w:t xml:space="preserve">que se adquirió para el panteón municipal de San Pablo Autopan y la ampliación corresponden al mismo. </w:t>
      </w:r>
    </w:p>
    <w:p w14:paraId="2C0A2734" w14:textId="77777777" w:rsidR="00D4626B" w:rsidRPr="00F75CDA" w:rsidRDefault="00D4626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Seguidamente, se entiende que el </w:t>
      </w:r>
      <w:r w:rsidRPr="00F75CDA">
        <w:rPr>
          <w:rFonts w:ascii="Palatino Linotype" w:hAnsi="Palatino Linotype"/>
          <w:b/>
          <w:color w:val="000000"/>
        </w:rPr>
        <w:t xml:space="preserve">SUJETO OBLIGADO </w:t>
      </w:r>
      <w:r w:rsidRPr="00F75CDA">
        <w:rPr>
          <w:rFonts w:ascii="Palatino Linotype" w:hAnsi="Palatino Linotype"/>
          <w:color w:val="000000"/>
        </w:rPr>
        <w:t xml:space="preserve">acepta contar con la información solicitada, toda vez que refiere que no puede acordar como favorable la solicitud de información, toda vez que contiene datos personales situación por la cual es considerado como confidencial. </w:t>
      </w:r>
    </w:p>
    <w:p w14:paraId="1C8EB715" w14:textId="77777777" w:rsidR="00AC0451" w:rsidRPr="00F75CDA" w:rsidRDefault="00AC0451" w:rsidP="00AC0451">
      <w:pPr>
        <w:pBdr>
          <w:top w:val="nil"/>
          <w:left w:val="nil"/>
          <w:bottom w:val="nil"/>
          <w:right w:val="nil"/>
          <w:between w:val="nil"/>
        </w:pBdr>
        <w:spacing w:line="360" w:lineRule="auto"/>
        <w:ind w:right="-787"/>
        <w:jc w:val="both"/>
        <w:rPr>
          <w:rFonts w:ascii="Palatino Linotype" w:hAnsi="Palatino Linotype"/>
          <w:color w:val="000000"/>
        </w:rPr>
      </w:pPr>
    </w:p>
    <w:p w14:paraId="2A125528" w14:textId="77777777" w:rsidR="00AC0451" w:rsidRPr="00F75CDA" w:rsidRDefault="00D4626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debe de referir que cuando un particular o una persona moral vende un inmueble a un Ayuntamiento o entidad de gobierno público, el nombre debe de ser público toda vez que transparenta las compras y ventas </w:t>
      </w:r>
      <w:r w:rsidR="00AC0451" w:rsidRPr="00F75CDA">
        <w:rPr>
          <w:rFonts w:ascii="Palatino Linotype" w:hAnsi="Palatino Linotype"/>
          <w:color w:val="000000"/>
        </w:rPr>
        <w:t xml:space="preserve">de los bienes adquiridos en este caso por el Ayuntamiento de Toluca, situación por la cual para colmar el derecho de acceso a la información el </w:t>
      </w:r>
      <w:r w:rsidR="00AC0451" w:rsidRPr="00F75CDA">
        <w:rPr>
          <w:rFonts w:ascii="Palatino Linotype" w:hAnsi="Palatino Linotype"/>
          <w:b/>
          <w:color w:val="000000"/>
        </w:rPr>
        <w:t xml:space="preserve">SUJETO OBLIGADO </w:t>
      </w:r>
      <w:r w:rsidR="00AC0451" w:rsidRPr="00F75CDA">
        <w:rPr>
          <w:rFonts w:ascii="Palatino Linotype" w:hAnsi="Palatino Linotype"/>
          <w:color w:val="000000"/>
        </w:rPr>
        <w:t xml:space="preserve">deberá de entregar </w:t>
      </w:r>
      <w:r w:rsidRPr="00F75CDA">
        <w:rPr>
          <w:rFonts w:ascii="Palatino Linotype" w:hAnsi="Palatino Linotype"/>
          <w:color w:val="000000"/>
        </w:rPr>
        <w:t xml:space="preserve"> </w:t>
      </w:r>
      <w:r w:rsidR="00AC0451" w:rsidRPr="00F75CDA">
        <w:rPr>
          <w:rFonts w:ascii="Palatino Linotype" w:hAnsi="Palatino Linotype"/>
          <w:color w:val="000000"/>
        </w:rPr>
        <w:t xml:space="preserve">lo relacionado a los datos de la compra del terreno destinado a ser usado como Panteón Municipal en San Pablo Autopan. </w:t>
      </w:r>
    </w:p>
    <w:p w14:paraId="1C599FAC" w14:textId="77777777" w:rsidR="00AC0451" w:rsidRPr="00F75CDA" w:rsidRDefault="00AC0451" w:rsidP="00AC0451">
      <w:pPr>
        <w:pStyle w:val="Prrafodelista"/>
        <w:rPr>
          <w:rFonts w:ascii="Palatino Linotype" w:hAnsi="Palatino Linotype"/>
          <w:color w:val="000000"/>
        </w:rPr>
      </w:pPr>
    </w:p>
    <w:p w14:paraId="354F4F8B" w14:textId="4C582BEB" w:rsidR="000B1A03" w:rsidRPr="00F75CDA" w:rsidRDefault="00AC0451"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Misma situación pasa con la ampliación del Terreno destinado a ser usado como Panteón Municipal de San Pablo Autopan, situación por la cual el </w:t>
      </w:r>
      <w:r w:rsidRPr="00F75CDA">
        <w:rPr>
          <w:rFonts w:ascii="Palatino Linotype" w:hAnsi="Palatino Linotype"/>
          <w:b/>
          <w:color w:val="000000"/>
        </w:rPr>
        <w:t xml:space="preserve">SUJETO OBLIGADO </w:t>
      </w:r>
      <w:r w:rsidRPr="00F75CDA">
        <w:rPr>
          <w:rFonts w:ascii="Palatino Linotype" w:hAnsi="Palatino Linotype"/>
          <w:color w:val="000000"/>
        </w:rPr>
        <w:t xml:space="preserve">deberá de entregar </w:t>
      </w:r>
      <w:r w:rsidR="00906CDC" w:rsidRPr="00F75CDA">
        <w:rPr>
          <w:rFonts w:ascii="Palatino Linotype" w:hAnsi="Palatino Linotype"/>
          <w:color w:val="000000"/>
        </w:rPr>
        <w:t>los datos</w:t>
      </w:r>
      <w:r w:rsidRPr="00F75CDA">
        <w:rPr>
          <w:rFonts w:ascii="Palatino Linotype" w:hAnsi="Palatino Linotype"/>
          <w:color w:val="000000"/>
        </w:rPr>
        <w:t xml:space="preserve"> catastrales como el número oficial y la alineación, así como la escritura pública y el contrato de compraventa. </w:t>
      </w:r>
    </w:p>
    <w:p w14:paraId="4ECD9CE8" w14:textId="77777777" w:rsidR="00AC0451" w:rsidRPr="00F75CDA" w:rsidRDefault="00AC0451"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lastRenderedPageBreak/>
        <w:t xml:space="preserve">De la información a entregar se deben de analizar los datos que de manera enunciativa más no limitativa deban de ser clasificados como confidenciales y entregar así la información en versión pública por parte del </w:t>
      </w:r>
      <w:r w:rsidRPr="00F75CDA">
        <w:rPr>
          <w:rFonts w:ascii="Palatino Linotype" w:hAnsi="Palatino Linotype"/>
          <w:b/>
          <w:color w:val="000000"/>
        </w:rPr>
        <w:t>SUJETO OBLIGADO.</w:t>
      </w:r>
    </w:p>
    <w:p w14:paraId="1D1CB10C"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70C0DD8B" w14:textId="77777777" w:rsidR="00037BFB" w:rsidRPr="00F75CDA" w:rsidRDefault="00037BFB" w:rsidP="00037BFB">
      <w:pPr>
        <w:spacing w:line="360" w:lineRule="auto"/>
        <w:jc w:val="both"/>
        <w:rPr>
          <w:rFonts w:ascii="Palatino Linotype" w:eastAsia="Palatino Linotype" w:hAnsi="Palatino Linotype" w:cs="Palatino Linotype"/>
          <w:b/>
          <w:color w:val="000000"/>
        </w:rPr>
      </w:pPr>
      <w:r w:rsidRPr="00F75CDA">
        <w:rPr>
          <w:rFonts w:ascii="Palatino Linotype" w:eastAsia="Palatino Linotype" w:hAnsi="Palatino Linotype" w:cs="Palatino Linotype"/>
          <w:b/>
          <w:color w:val="000000"/>
        </w:rPr>
        <w:t>Clave única de Registro de Población –CURP-.</w:t>
      </w:r>
    </w:p>
    <w:p w14:paraId="456F9C97"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65D728DE"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0A47A897"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El </w:t>
      </w:r>
      <w:r w:rsidRPr="00F75CDA">
        <w:rPr>
          <w:rFonts w:ascii="Palatino Linotype" w:hAnsi="Palatino Linotype"/>
          <w:color w:val="000000"/>
        </w:rPr>
        <w:t>artículo</w:t>
      </w:r>
      <w:r w:rsidRPr="00F75CDA">
        <w:rPr>
          <w:rFonts w:ascii="Palatino Linotype" w:eastAsia="Palatino Linotype" w:hAnsi="Palatino Linotype" w:cs="Palatino Linotype"/>
          <w:color w:val="000000"/>
        </w:rPr>
        <w:t xml:space="preserve"> 85 de la Ley General de Población, prevé que corresponde a la Secretaría de Gobernación el registro y acreditación de la identidad de todas las personas residentes en el país y de los nacionales que residan en el extranjero.</w:t>
      </w:r>
    </w:p>
    <w:p w14:paraId="7A1B5775"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05F722F6"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Acorde con lo anterior, el artículo 22 del Reglamento Interior de la Secretaría de </w:t>
      </w:r>
      <w:r w:rsidRPr="00F75CDA">
        <w:rPr>
          <w:rFonts w:ascii="Palatino Linotype" w:hAnsi="Palatino Linotype"/>
          <w:color w:val="000000"/>
        </w:rPr>
        <w:t>Gobernación</w:t>
      </w:r>
      <w:r w:rsidRPr="00F75CDA">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7504E9CB" w14:textId="77777777" w:rsidR="00037BFB" w:rsidRPr="00F75CDA" w:rsidRDefault="00037BFB" w:rsidP="00037BFB">
      <w:pPr>
        <w:spacing w:line="360" w:lineRule="auto"/>
        <w:jc w:val="both"/>
        <w:rPr>
          <w:rFonts w:ascii="Palatino Linotype" w:eastAsia="Palatino Linotype" w:hAnsi="Palatino Linotype" w:cs="Palatino Linotype"/>
          <w:b/>
          <w:color w:val="000000"/>
        </w:rPr>
      </w:pPr>
    </w:p>
    <w:p w14:paraId="3F609E00" w14:textId="6BD769EA"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De conformidad con lo precisado por la propia Secretaría de Gobernación en la dirección </w:t>
      </w:r>
      <w:hyperlink r:id="rId9">
        <w:r w:rsidRPr="00F75CDA">
          <w:rPr>
            <w:rFonts w:ascii="Palatino Linotype" w:eastAsia="Palatino Linotype" w:hAnsi="Palatino Linotype" w:cs="Palatino Linotype"/>
            <w:color w:val="0563C1"/>
            <w:u w:val="single"/>
          </w:rPr>
          <w:t>https://consultas.curp.gob.mx/CurpSP/html/informacionecurpPS.html</w:t>
        </w:r>
      </w:hyperlink>
      <w:r w:rsidRPr="00F75CDA">
        <w:rPr>
          <w:rFonts w:ascii="Palatino Linotype" w:eastAsia="Palatino Linotype" w:hAnsi="Palatino Linotype" w:cs="Palatino Linotype"/>
          <w:color w:val="000000"/>
        </w:rPr>
        <w:t xml:space="preserve">, la Clave Única </w:t>
      </w:r>
      <w:r w:rsidRPr="00F75CDA">
        <w:rPr>
          <w:rFonts w:ascii="Palatino Linotype" w:hAnsi="Palatino Linotype"/>
          <w:color w:val="000000"/>
        </w:rPr>
        <w:t>del</w:t>
      </w:r>
      <w:r w:rsidRPr="00F75CDA">
        <w:rPr>
          <w:rFonts w:ascii="Palatino Linotype" w:eastAsia="Palatino Linotype" w:hAnsi="Palatino Linotype" w:cs="Palatino Linotype"/>
          <w:color w:val="000000"/>
        </w:rPr>
        <w:t xml:space="preserve">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F75CDA">
        <w:rPr>
          <w:rFonts w:ascii="Palatino Linotype" w:eastAsia="Palatino Linotype" w:hAnsi="Palatino Linotype" w:cs="Palatino Linotype"/>
          <w:b/>
          <w:color w:val="000000"/>
        </w:rPr>
        <w:t xml:space="preserve">se </w:t>
      </w:r>
      <w:r w:rsidRPr="00F75CDA">
        <w:rPr>
          <w:rFonts w:ascii="Palatino Linotype" w:eastAsia="Palatino Linotype" w:hAnsi="Palatino Linotype" w:cs="Palatino Linotype"/>
          <w:b/>
          <w:color w:val="000000"/>
        </w:rPr>
        <w:lastRenderedPageBreak/>
        <w:t xml:space="preserve">generan a partir de los datos contenidos en el documento probatorio de la identidad del interesado </w:t>
      </w:r>
      <w:r w:rsidRPr="00F75CDA">
        <w:rPr>
          <w:rFonts w:ascii="Palatino Linotype" w:eastAsia="Palatino Linotype" w:hAnsi="Palatino Linotype" w:cs="Palatino Linotype"/>
          <w:color w:val="000000"/>
        </w:rPr>
        <w:t>(acta de nacimiento, carta de naturalización o documento migratorio) de la siguiente forma:</w:t>
      </w:r>
    </w:p>
    <w:p w14:paraId="789A2EFA" w14:textId="77777777" w:rsidR="00037BFB" w:rsidRPr="00F75CDA" w:rsidRDefault="00037BFB" w:rsidP="00037BFB">
      <w:pPr>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 El primero y segundo apellidos, así como al nombre de pila.</w:t>
      </w:r>
    </w:p>
    <w:p w14:paraId="4E0929E0" w14:textId="77777777" w:rsidR="00037BFB" w:rsidRPr="00F75CDA" w:rsidRDefault="00037BFB" w:rsidP="00037BFB">
      <w:pPr>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 La fecha de nacimiento.</w:t>
      </w:r>
    </w:p>
    <w:p w14:paraId="5098565C" w14:textId="77777777" w:rsidR="00037BFB" w:rsidRPr="00F75CDA" w:rsidRDefault="00037BFB" w:rsidP="00037BFB">
      <w:pPr>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 El sexo.</w:t>
      </w:r>
    </w:p>
    <w:p w14:paraId="7F35D50B" w14:textId="77777777" w:rsidR="00037BFB" w:rsidRPr="00F75CDA" w:rsidRDefault="00037BFB" w:rsidP="00037BFB">
      <w:pPr>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 La entidad federativa de nacimiento.</w:t>
      </w:r>
    </w:p>
    <w:p w14:paraId="4F3B0E17" w14:textId="77777777" w:rsidR="00037BFB" w:rsidRPr="00F75CDA" w:rsidRDefault="00037BFB" w:rsidP="00037BFB">
      <w:pPr>
        <w:spacing w:line="360" w:lineRule="auto"/>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Los dos últimos elementos de la CURP evitan la duplicidad de la Clave y garantizan su correcta integración.</w:t>
      </w:r>
    </w:p>
    <w:p w14:paraId="27987561"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1EDBC8BB"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Como </w:t>
      </w:r>
      <w:r w:rsidRPr="00F75CDA">
        <w:rPr>
          <w:rFonts w:ascii="Palatino Linotype" w:hAnsi="Palatino Linotype"/>
          <w:color w:val="000000"/>
        </w:rPr>
        <w:t>se</w:t>
      </w:r>
      <w:r w:rsidRPr="00F75CDA">
        <w:rPr>
          <w:rFonts w:ascii="Palatino Linotype" w:eastAsia="Palatino Linotype" w:hAnsi="Palatino Linotype" w:cs="Palatino Linotype"/>
          <w:color w:val="000000"/>
        </w:rPr>
        <w:t xml:space="preserv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70B07424"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3C646A7C"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Resulta aplicable en la especie, como argumento orientador, el Criterio 3/10, emitido </w:t>
      </w:r>
      <w:r w:rsidRPr="00F75CDA">
        <w:rPr>
          <w:rFonts w:ascii="Palatino Linotype" w:hAnsi="Palatino Linotype"/>
          <w:color w:val="000000"/>
        </w:rPr>
        <w:t>por</w:t>
      </w:r>
      <w:r w:rsidRPr="00F75CDA">
        <w:rPr>
          <w:rFonts w:ascii="Palatino Linotype" w:eastAsia="Palatino Linotype" w:hAnsi="Palatino Linotype" w:cs="Palatino Linotype"/>
          <w:color w:val="000000"/>
        </w:rPr>
        <w:t xml:space="preserve"> el INAI.</w:t>
      </w:r>
    </w:p>
    <w:p w14:paraId="43CA7D58" w14:textId="77777777" w:rsidR="00037BFB" w:rsidRPr="00F75CDA" w:rsidRDefault="00037BFB" w:rsidP="00037BFB">
      <w:pPr>
        <w:ind w:left="1134" w:right="90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 xml:space="preserve">Clave Única de Registro de Población (CURP) es un dato personal confidencial. </w:t>
      </w:r>
      <w:r w:rsidRPr="00F75CDA">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w:t>
      </w:r>
      <w:r w:rsidRPr="00F75CDA">
        <w:rPr>
          <w:rFonts w:ascii="Palatino Linotype" w:eastAsia="Palatino Linotype" w:hAnsi="Palatino Linotype" w:cs="Palatino Linotype"/>
          <w:i/>
          <w:color w:val="000000"/>
        </w:rPr>
        <w:lastRenderedPageBreak/>
        <w:t xml:space="preserve">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4A3766D2" w14:textId="77777777" w:rsidR="00037BFB" w:rsidRPr="00F75CDA" w:rsidRDefault="00037BFB" w:rsidP="00037BFB">
      <w:pPr>
        <w:ind w:left="1134" w:right="900"/>
        <w:jc w:val="both"/>
        <w:rPr>
          <w:rFonts w:ascii="Palatino Linotype" w:eastAsia="Palatino Linotype" w:hAnsi="Palatino Linotype" w:cs="Palatino Linotype"/>
          <w:color w:val="000000"/>
        </w:rPr>
      </w:pPr>
    </w:p>
    <w:p w14:paraId="4A705590"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De acuerdo con lo anterior, se la clave CURP, es un dato personal confidencial, en términos del artículo 143, fracción I, de la Ley de Transparencia y Acceso a la Información Pública del Estado de México y Municipios.</w:t>
      </w:r>
    </w:p>
    <w:p w14:paraId="528F55E5"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0BA3B7A8" w14:textId="1A3A605C" w:rsidR="00037BFB" w:rsidRPr="00F75CDA" w:rsidRDefault="00037BFB" w:rsidP="00037BFB">
      <w:pPr>
        <w:spacing w:line="360" w:lineRule="auto"/>
        <w:jc w:val="both"/>
        <w:rPr>
          <w:rFonts w:ascii="Palatino Linotype" w:eastAsia="Palatino Linotype" w:hAnsi="Palatino Linotype" w:cs="Palatino Linotype"/>
          <w:b/>
          <w:color w:val="000000"/>
        </w:rPr>
      </w:pPr>
      <w:r w:rsidRPr="00F75CDA">
        <w:rPr>
          <w:rFonts w:ascii="Palatino Linotype" w:eastAsia="Palatino Linotype" w:hAnsi="Palatino Linotype" w:cs="Palatino Linotype"/>
          <w:b/>
          <w:color w:val="000000"/>
        </w:rPr>
        <w:t>Domicilio</w:t>
      </w:r>
    </w:p>
    <w:p w14:paraId="22C9719D"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F75CDA">
        <w:rPr>
          <w:rFonts w:ascii="Palatino Linotype" w:eastAsia="Palatino Linotype" w:hAnsi="Palatino Linotype" w:cs="Palatino Linotype"/>
          <w:b/>
          <w:color w:val="000000"/>
        </w:rPr>
        <w:t>el domicilio particular</w:t>
      </w:r>
      <w:r w:rsidRPr="00F75CDA">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251855C0" w14:textId="77777777" w:rsidR="00037BFB" w:rsidRPr="00F75CDA" w:rsidRDefault="00037BFB" w:rsidP="00037BFB">
      <w:pPr>
        <w:spacing w:line="360" w:lineRule="auto"/>
        <w:jc w:val="both"/>
        <w:rPr>
          <w:rFonts w:ascii="Palatino Linotype" w:eastAsia="Palatino Linotype" w:hAnsi="Palatino Linotype" w:cs="Palatino Linotype"/>
          <w:color w:val="000000"/>
        </w:rPr>
      </w:pPr>
    </w:p>
    <w:p w14:paraId="319E65B1" w14:textId="77777777" w:rsidR="00037BFB" w:rsidRPr="00F75CDA" w:rsidRDefault="00037BFB" w:rsidP="00037BFB">
      <w:pPr>
        <w:spacing w:line="360" w:lineRule="auto"/>
        <w:jc w:val="both"/>
        <w:rPr>
          <w:rFonts w:ascii="Palatino Linotype" w:eastAsia="Palatino Linotype" w:hAnsi="Palatino Linotype" w:cs="Palatino Linotype"/>
          <w:b/>
        </w:rPr>
      </w:pPr>
      <w:r w:rsidRPr="00F75CDA">
        <w:rPr>
          <w:rFonts w:ascii="Palatino Linotype" w:eastAsia="Palatino Linotype" w:hAnsi="Palatino Linotype" w:cs="Palatino Linotype"/>
          <w:b/>
        </w:rPr>
        <w:t>Estado civil.</w:t>
      </w:r>
    </w:p>
    <w:p w14:paraId="0F217FB0"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El estado civil es un atributo de la personalidad, de acuerdo al artículo 2.3 del Código </w:t>
      </w:r>
      <w:r w:rsidRPr="00F75CDA">
        <w:rPr>
          <w:rFonts w:ascii="Palatino Linotype" w:hAnsi="Palatino Linotype"/>
          <w:color w:val="000000"/>
        </w:rPr>
        <w:t>Civil</w:t>
      </w:r>
      <w:r w:rsidRPr="00F75CDA">
        <w:rPr>
          <w:rFonts w:ascii="Palatino Linotype" w:eastAsia="Palatino Linotype" w:hAnsi="Palatino Linotype" w:cs="Palatino Linotype"/>
        </w:rPr>
        <w:t xml:space="preserve"> del Estado de México, e indica si las personas son solteras o casadas y sólo se comprueba </w:t>
      </w:r>
      <w:r w:rsidRPr="00F75CDA">
        <w:rPr>
          <w:rFonts w:ascii="Palatino Linotype" w:eastAsia="Palatino Linotype" w:hAnsi="Palatino Linotype" w:cs="Palatino Linotype"/>
        </w:rPr>
        <w:lastRenderedPageBreak/>
        <w:t>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132C3DC2" w14:textId="77777777" w:rsidR="00037BFB" w:rsidRPr="00F75CDA" w:rsidRDefault="00037BFB" w:rsidP="00037BFB">
      <w:pPr>
        <w:spacing w:line="360" w:lineRule="auto"/>
        <w:jc w:val="both"/>
        <w:rPr>
          <w:rFonts w:ascii="Palatino Linotype" w:eastAsia="Palatino Linotype" w:hAnsi="Palatino Linotype" w:cs="Palatino Linotype"/>
        </w:rPr>
      </w:pPr>
    </w:p>
    <w:p w14:paraId="234A0582"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De esta manera, se trata de un dato personal confidencial que tiene que ver </w:t>
      </w:r>
      <w:r w:rsidRPr="00F75CDA">
        <w:rPr>
          <w:rFonts w:ascii="Palatino Linotype" w:hAnsi="Palatino Linotype"/>
          <w:color w:val="000000"/>
        </w:rPr>
        <w:t>únicamente</w:t>
      </w:r>
      <w:r w:rsidRPr="00F75CDA">
        <w:rPr>
          <w:rFonts w:ascii="Palatino Linotype" w:eastAsia="Palatino Linotype" w:hAnsi="Palatino Linotype" w:cs="Palatino Linotype"/>
        </w:rPr>
        <w:t xml:space="preserve"> con la vida privada de las personas, motivo por el cual se considera un dato personal en términos del artículo 143, fracción I de la Ley de Transparencia y Acceso a la Información Pública del Estado de México y Municipios.</w:t>
      </w:r>
    </w:p>
    <w:p w14:paraId="69C21162" w14:textId="77777777" w:rsidR="00037BFB" w:rsidRPr="00F75CDA" w:rsidRDefault="00037BFB" w:rsidP="00037BFB">
      <w:pPr>
        <w:pBdr>
          <w:top w:val="nil"/>
          <w:left w:val="nil"/>
          <w:bottom w:val="nil"/>
          <w:right w:val="nil"/>
          <w:between w:val="nil"/>
        </w:pBdr>
        <w:ind w:left="720"/>
        <w:rPr>
          <w:rFonts w:ascii="Palatino Linotype" w:eastAsia="Palatino Linotype" w:hAnsi="Palatino Linotype" w:cs="Palatino Linotype"/>
          <w:color w:val="000000"/>
        </w:rPr>
      </w:pPr>
    </w:p>
    <w:p w14:paraId="5521CF8A" w14:textId="77777777" w:rsidR="00037BFB" w:rsidRPr="00F75CDA" w:rsidRDefault="00037BFB" w:rsidP="00037BFB">
      <w:pPr>
        <w:spacing w:line="360" w:lineRule="auto"/>
        <w:jc w:val="both"/>
        <w:rPr>
          <w:rFonts w:ascii="Palatino Linotype" w:eastAsia="Palatino Linotype" w:hAnsi="Palatino Linotype" w:cs="Palatino Linotype"/>
        </w:rPr>
      </w:pPr>
      <w:r w:rsidRPr="00F75CDA">
        <w:rPr>
          <w:rFonts w:ascii="Palatino Linotype" w:eastAsia="Palatino Linotype" w:hAnsi="Palatino Linotype" w:cs="Palatino Linotype"/>
          <w:b/>
        </w:rPr>
        <w:t>Teléfono y celular particular.</w:t>
      </w:r>
    </w:p>
    <w:p w14:paraId="3271C9F8"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El </w:t>
      </w:r>
      <w:r w:rsidRPr="00F75CDA">
        <w:rPr>
          <w:rFonts w:ascii="Palatino Linotype" w:hAnsi="Palatino Linotype"/>
          <w:color w:val="000000"/>
        </w:rPr>
        <w:t>número</w:t>
      </w:r>
      <w:r w:rsidRPr="00F75CDA">
        <w:rPr>
          <w:rFonts w:ascii="Palatino Linotype" w:eastAsia="Palatino Linotype" w:hAnsi="Palatino Linotype" w:cs="Palatino Linotype"/>
        </w:rPr>
        <w:t xml:space="preserve"> asignado a un teléfono particular o celular permite localizar a una persona física identificada o identificable, ya sea a través de un dispositivo móvil o bien, en un lugar como el domicilio. </w:t>
      </w:r>
    </w:p>
    <w:p w14:paraId="525E07BC" w14:textId="77777777" w:rsidR="00037BFB" w:rsidRPr="00F75CDA" w:rsidRDefault="00037BFB" w:rsidP="00037BFB">
      <w:pPr>
        <w:spacing w:line="360" w:lineRule="auto"/>
        <w:jc w:val="both"/>
        <w:rPr>
          <w:rFonts w:ascii="Palatino Linotype" w:eastAsia="Palatino Linotype" w:hAnsi="Palatino Linotype" w:cs="Palatino Linotype"/>
        </w:rPr>
      </w:pPr>
    </w:p>
    <w:p w14:paraId="7C5B8C90"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En ese sentido, se colige que corresponde a la persona física en su calidad de particular y no como servidor público.</w:t>
      </w:r>
    </w:p>
    <w:p w14:paraId="5F2C6546" w14:textId="77777777" w:rsidR="00037BFB" w:rsidRPr="00F75CDA" w:rsidRDefault="00037BFB" w:rsidP="00037BFB">
      <w:pPr>
        <w:spacing w:line="360" w:lineRule="auto"/>
        <w:jc w:val="both"/>
        <w:rPr>
          <w:rFonts w:ascii="Palatino Linotype" w:eastAsia="Palatino Linotype" w:hAnsi="Palatino Linotype" w:cs="Palatino Linotype"/>
        </w:rPr>
      </w:pPr>
    </w:p>
    <w:p w14:paraId="45361D19"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En tales consideraciones, dicho dato personal es susceptible de ser clasificado como </w:t>
      </w:r>
      <w:r w:rsidRPr="00F75CDA">
        <w:rPr>
          <w:rFonts w:ascii="Palatino Linotype" w:hAnsi="Palatino Linotype"/>
          <w:color w:val="000000"/>
        </w:rPr>
        <w:t>confidencial</w:t>
      </w:r>
      <w:r w:rsidRPr="00F75CDA">
        <w:rPr>
          <w:rFonts w:ascii="Palatino Linotype" w:eastAsia="Palatino Linotype" w:hAnsi="Palatino Linotype" w:cs="Palatino Linotype"/>
        </w:rPr>
        <w:t>, con fundamento en el artículo 143, fracción I de la Ley de Transparencia y Acceso a la Información Pública.</w:t>
      </w:r>
    </w:p>
    <w:p w14:paraId="48072CC9" w14:textId="77777777" w:rsidR="00037BFB" w:rsidRDefault="00037BFB" w:rsidP="00037BFB">
      <w:pPr>
        <w:pBdr>
          <w:top w:val="nil"/>
          <w:left w:val="nil"/>
          <w:bottom w:val="nil"/>
          <w:right w:val="nil"/>
          <w:between w:val="nil"/>
        </w:pBdr>
        <w:rPr>
          <w:rFonts w:ascii="Palatino Linotype" w:eastAsia="Palatino Linotype" w:hAnsi="Palatino Linotype" w:cs="Palatino Linotype"/>
          <w:color w:val="000000"/>
        </w:rPr>
      </w:pPr>
    </w:p>
    <w:p w14:paraId="66292466" w14:textId="77777777" w:rsidR="00F75CDA" w:rsidRDefault="00F75CDA" w:rsidP="00037BFB">
      <w:pPr>
        <w:pBdr>
          <w:top w:val="nil"/>
          <w:left w:val="nil"/>
          <w:bottom w:val="nil"/>
          <w:right w:val="nil"/>
          <w:between w:val="nil"/>
        </w:pBdr>
        <w:rPr>
          <w:rFonts w:ascii="Palatino Linotype" w:eastAsia="Palatino Linotype" w:hAnsi="Palatino Linotype" w:cs="Palatino Linotype"/>
          <w:color w:val="000000"/>
        </w:rPr>
      </w:pPr>
    </w:p>
    <w:p w14:paraId="53664E45" w14:textId="77777777" w:rsidR="00F75CDA" w:rsidRDefault="00F75CDA" w:rsidP="00037BFB">
      <w:pPr>
        <w:pBdr>
          <w:top w:val="nil"/>
          <w:left w:val="nil"/>
          <w:bottom w:val="nil"/>
          <w:right w:val="nil"/>
          <w:between w:val="nil"/>
        </w:pBdr>
        <w:rPr>
          <w:rFonts w:ascii="Palatino Linotype" w:eastAsia="Palatino Linotype" w:hAnsi="Palatino Linotype" w:cs="Palatino Linotype"/>
          <w:color w:val="000000"/>
        </w:rPr>
      </w:pPr>
    </w:p>
    <w:p w14:paraId="1B48C590" w14:textId="77777777" w:rsidR="00F75CDA" w:rsidRPr="00F75CDA" w:rsidRDefault="00F75CDA" w:rsidP="00037BFB">
      <w:pPr>
        <w:pBdr>
          <w:top w:val="nil"/>
          <w:left w:val="nil"/>
          <w:bottom w:val="nil"/>
          <w:right w:val="nil"/>
          <w:between w:val="nil"/>
        </w:pBdr>
        <w:rPr>
          <w:rFonts w:ascii="Palatino Linotype" w:eastAsia="Palatino Linotype" w:hAnsi="Palatino Linotype" w:cs="Palatino Linotype"/>
          <w:color w:val="000000"/>
        </w:rPr>
      </w:pPr>
    </w:p>
    <w:p w14:paraId="564DF9A7" w14:textId="77777777" w:rsidR="00037BFB" w:rsidRPr="00F75CDA" w:rsidRDefault="00037BFB" w:rsidP="00F75CDA">
      <w:pPr>
        <w:spacing w:line="360" w:lineRule="auto"/>
        <w:jc w:val="both"/>
        <w:rPr>
          <w:rFonts w:ascii="Palatino Linotype" w:hAnsi="Palatino Linotype" w:cs="Tahoma"/>
        </w:rPr>
      </w:pPr>
      <w:r w:rsidRPr="00F75CDA">
        <w:rPr>
          <w:rFonts w:ascii="Palatino Linotype" w:hAnsi="Palatino Linotype" w:cs="Tahoma"/>
          <w:b/>
        </w:rPr>
        <w:lastRenderedPageBreak/>
        <w:t>Correo electrónico particular.</w:t>
      </w:r>
    </w:p>
    <w:p w14:paraId="348EB29D" w14:textId="77777777" w:rsidR="00037BFB" w:rsidRPr="00F75CDA" w:rsidRDefault="00037BFB" w:rsidP="00F75CDA">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F75CDA">
        <w:rPr>
          <w:rFonts w:ascii="Palatino Linotype" w:eastAsia="Calibri" w:hAnsi="Palatino Linotype" w:cs="Tahoma"/>
          <w:bCs/>
          <w:lang w:eastAsia="en-US"/>
        </w:rPr>
        <w:t xml:space="preserve">El correo electrónico es un sistema de transmisión de mensajes por computadora a través de redes </w:t>
      </w:r>
      <w:r w:rsidRPr="00F75CDA">
        <w:rPr>
          <w:rFonts w:ascii="Palatino Linotype" w:hAnsi="Palatino Linotype"/>
          <w:color w:val="000000"/>
        </w:rPr>
        <w:t>informáticas</w:t>
      </w:r>
      <w:r w:rsidRPr="00F75CDA">
        <w:rPr>
          <w:rFonts w:ascii="Palatino Linotype" w:eastAsia="Calibri" w:hAnsi="Palatino Linotype" w:cs="Tahoma"/>
          <w:bCs/>
          <w:lang w:eastAsia="en-US"/>
        </w:rPr>
        <w: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6166F0DF" w14:textId="77777777" w:rsidR="00037BFB" w:rsidRPr="00F75CDA" w:rsidRDefault="00037BFB" w:rsidP="00037BFB">
      <w:pPr>
        <w:spacing w:line="360" w:lineRule="auto"/>
        <w:jc w:val="both"/>
        <w:rPr>
          <w:rFonts w:ascii="Palatino Linotype" w:eastAsia="Calibri" w:hAnsi="Palatino Linotype" w:cs="Tahoma"/>
          <w:bCs/>
          <w:lang w:eastAsia="en-US"/>
        </w:rPr>
      </w:pPr>
    </w:p>
    <w:p w14:paraId="453391EC" w14:textId="77777777" w:rsidR="00037BFB" w:rsidRPr="00F75CDA"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F75CDA">
        <w:rPr>
          <w:rFonts w:ascii="Palatino Linotype" w:eastAsia="Calibri" w:hAnsi="Palatino Linotype" w:cs="Tahoma"/>
          <w:bCs/>
          <w:lang w:eastAsia="en-US"/>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14:paraId="6671EEB0" w14:textId="77777777" w:rsidR="00AC0451" w:rsidRPr="00F75CDA" w:rsidRDefault="00AC0451" w:rsidP="00AC0451">
      <w:pPr>
        <w:pBdr>
          <w:top w:val="nil"/>
          <w:left w:val="nil"/>
          <w:bottom w:val="nil"/>
          <w:right w:val="nil"/>
          <w:between w:val="nil"/>
        </w:pBdr>
        <w:spacing w:line="360" w:lineRule="auto"/>
        <w:ind w:right="-787"/>
        <w:jc w:val="both"/>
        <w:rPr>
          <w:rFonts w:ascii="Palatino Linotype" w:hAnsi="Palatino Linotype"/>
          <w:color w:val="000000"/>
        </w:rPr>
      </w:pPr>
    </w:p>
    <w:p w14:paraId="3BDEBB9E" w14:textId="77777777" w:rsidR="00062F7D" w:rsidRPr="00F75CDA" w:rsidRDefault="00062F7D" w:rsidP="00062F7D">
      <w:pPr>
        <w:rPr>
          <w:rFonts w:ascii="Palatino Linotype" w:hAnsi="Palatino Linotype"/>
          <w:b/>
        </w:rPr>
      </w:pPr>
      <w:r w:rsidRPr="00F75CDA">
        <w:rPr>
          <w:rFonts w:ascii="Palatino Linotype" w:hAnsi="Palatino Linotype"/>
          <w:b/>
        </w:rPr>
        <w:t>Identificación oficial (credencial de elector)</w:t>
      </w:r>
    </w:p>
    <w:p w14:paraId="6AD06287" w14:textId="77777777" w:rsidR="00062F7D" w:rsidRPr="00F75CDA" w:rsidRDefault="00062F7D" w:rsidP="00062F7D">
      <w:pPr>
        <w:rPr>
          <w:rFonts w:ascii="Palatino Linotype" w:hAnsi="Palatino Linotype"/>
          <w:b/>
        </w:rPr>
      </w:pPr>
    </w:p>
    <w:p w14:paraId="5760D5D8"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F75CDA">
        <w:rPr>
          <w:rFonts w:ascii="Palatino Linotype" w:eastAsia="MS Mincho" w:hAnsi="Palatino Linotype"/>
          <w:lang w:val="es-ES_tradnl"/>
        </w:rPr>
        <w:t xml:space="preserve">En el caso concreto, la </w:t>
      </w:r>
      <w:r w:rsidRPr="00F75CDA">
        <w:rPr>
          <w:rFonts w:ascii="Palatino Linotype" w:eastAsia="MS Mincho" w:hAnsi="Palatino Linotype"/>
          <w:b/>
          <w:lang w:val="es-ES_tradnl"/>
        </w:rPr>
        <w:t>identificación oficial</w:t>
      </w:r>
      <w:r w:rsidRPr="00F75CDA">
        <w:rPr>
          <w:rFonts w:ascii="Palatino Linotype" w:eastAsia="MS Mincho" w:hAnsi="Palatino Linotype"/>
          <w:lang w:val="es-ES_tradnl"/>
        </w:rPr>
        <w:t xml:space="preserve"> de los particulares, contiene datos como nombre, fotografía, —y probablemente— edad, domicilio, fecha de nacimiento, curp, nacionalidad, solo por mencionar algunos, son datos personales de particulares que</w:t>
      </w:r>
      <w:r w:rsidRPr="00F75CDA">
        <w:rPr>
          <w:rFonts w:ascii="Palatino Linotype" w:eastAsia="Calibri" w:hAnsi="Palatino Linotype" w:cs="Tahoma"/>
          <w:bCs/>
        </w:rPr>
        <w:t>, no resultan de relevancia para el interés público</w:t>
      </w:r>
      <w:r w:rsidRPr="00F75CDA">
        <w:rPr>
          <w:rFonts w:ascii="Palatino Linotype" w:hAnsi="Palatino Linotype"/>
        </w:rPr>
        <w:t>, resulta ser información de carácter confidencial.</w:t>
      </w:r>
    </w:p>
    <w:p w14:paraId="38F8A29A" w14:textId="77777777" w:rsidR="00062F7D" w:rsidRPr="00F75CDA" w:rsidRDefault="00062F7D" w:rsidP="00062F7D">
      <w:pPr>
        <w:ind w:right="49"/>
        <w:contextualSpacing/>
        <w:rPr>
          <w:rFonts w:ascii="Palatino Linotype" w:hAnsi="Palatino Linotype"/>
        </w:rPr>
      </w:pPr>
    </w:p>
    <w:p w14:paraId="3582AD56" w14:textId="77777777" w:rsidR="00062F7D" w:rsidRPr="00F75CDA" w:rsidRDefault="00062F7D" w:rsidP="00DC699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F75CDA">
        <w:rPr>
          <w:rFonts w:ascii="Palatino Linotype" w:hAnsi="Palatino Linotype"/>
          <w:lang w:val="es-ES_tradnl"/>
        </w:rPr>
        <w:t xml:space="preserve">Así, en la identificación oficial se contiene mínimamente el </w:t>
      </w:r>
      <w:r w:rsidRPr="00F75CDA">
        <w:rPr>
          <w:rFonts w:ascii="Palatino Linotype" w:hAnsi="Palatino Linotype"/>
          <w:b/>
          <w:lang w:val="es-ES_tradnl"/>
        </w:rPr>
        <w:t>nombre</w:t>
      </w:r>
      <w:r w:rsidRPr="00F75CDA">
        <w:rPr>
          <w:rFonts w:ascii="Palatino Linotype" w:hAnsi="Palatino Linotype"/>
          <w:lang w:val="es-ES_tradnl"/>
        </w:rPr>
        <w:t xml:space="preserve">; palabra que designa o </w:t>
      </w:r>
      <w:r w:rsidRPr="00F75CDA">
        <w:rPr>
          <w:rFonts w:ascii="Palatino Linotype" w:eastAsia="Calibri" w:hAnsi="Palatino Linotype" w:cs="Tahoma"/>
          <w:bCs/>
          <w:lang w:eastAsia="en-US"/>
        </w:rPr>
        <w:t>identifica</w:t>
      </w:r>
      <w:r w:rsidRPr="00F75CDA">
        <w:rPr>
          <w:rFonts w:ascii="Palatino Linotype" w:hAnsi="Palatino Linotype"/>
          <w:lang w:val="es-ES_tradnl"/>
        </w:rPr>
        <w:t xml:space="preserve"> a alguien, en el caso de las personas se compone del nombre o nombres </w:t>
      </w:r>
      <w:r w:rsidRPr="00F75CDA">
        <w:rPr>
          <w:rFonts w:ascii="Palatino Linotype" w:eastAsia="MS Mincho" w:hAnsi="Palatino Linotype"/>
          <w:lang w:val="es-ES_tradnl"/>
        </w:rPr>
        <w:t>propios</w:t>
      </w:r>
      <w:r w:rsidRPr="00F75CDA">
        <w:rPr>
          <w:rFonts w:ascii="Palatino Linotype" w:hAnsi="Palatino Linotype"/>
          <w:lang w:val="es-ES_tradnl"/>
        </w:rPr>
        <w:t xml:space="preserve"> y los apellidos materno y paterno, el cual sirve para hacer identificable a los individuos del resto de los demás. </w:t>
      </w:r>
    </w:p>
    <w:p w14:paraId="2179935E" w14:textId="77777777" w:rsidR="00F75CDA" w:rsidRPr="00F75CDA" w:rsidRDefault="00F75CDA" w:rsidP="00F75CDA">
      <w:pPr>
        <w:pBdr>
          <w:top w:val="nil"/>
          <w:left w:val="nil"/>
          <w:bottom w:val="nil"/>
          <w:right w:val="nil"/>
          <w:between w:val="nil"/>
        </w:pBdr>
        <w:spacing w:line="360" w:lineRule="auto"/>
        <w:ind w:right="-787"/>
        <w:jc w:val="both"/>
        <w:rPr>
          <w:rFonts w:ascii="Palatino Linotype" w:hAnsi="Palatino Linotype"/>
        </w:rPr>
      </w:pPr>
    </w:p>
    <w:p w14:paraId="71408957"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eastAsia="MS Mincho" w:hAnsi="Palatino Linotype"/>
          <w:lang w:val="es-ES_tradnl"/>
        </w:rPr>
      </w:pPr>
      <w:r w:rsidRPr="00F75CDA">
        <w:rPr>
          <w:rFonts w:ascii="Palatino Linotype" w:hAnsi="Palatino Linotype"/>
        </w:rPr>
        <w:lastRenderedPageBreak/>
        <w:t xml:space="preserve">En </w:t>
      </w:r>
      <w:r w:rsidRPr="00F75CDA">
        <w:rPr>
          <w:rFonts w:ascii="Palatino Linotype" w:eastAsia="Calibri" w:hAnsi="Palatino Linotype" w:cs="Tahoma"/>
          <w:bCs/>
          <w:lang w:eastAsia="en-US"/>
        </w:rPr>
        <w:t>consecuencia</w:t>
      </w:r>
      <w:r w:rsidR="00DC699A" w:rsidRPr="00F75CDA">
        <w:rPr>
          <w:rFonts w:ascii="Palatino Linotype" w:hAnsi="Palatino Linotype"/>
        </w:rPr>
        <w:t xml:space="preserve">, </w:t>
      </w:r>
      <w:r w:rsidRPr="00F75CDA">
        <w:rPr>
          <w:rFonts w:ascii="Palatino Linotype" w:hAnsi="Palatino Linotype"/>
        </w:rPr>
        <w:t xml:space="preserve">la identificación oficial en términos de lo dispuesto por la fracción I del artículo 143 de la Ley de Transparencia y Acceso a la Información Pública del Estado de México y Municipios, así como del artículo 4, fracciones XI y XII de la Ley de Protección de Datos </w:t>
      </w:r>
      <w:r w:rsidR="00DC699A" w:rsidRPr="00F75CDA">
        <w:rPr>
          <w:rFonts w:ascii="Palatino Linotype" w:hAnsi="Palatino Linotype"/>
        </w:rPr>
        <w:t>Personales del Estado de México</w:t>
      </w:r>
      <w:r w:rsidRPr="00F75CDA">
        <w:rPr>
          <w:rFonts w:ascii="Palatino Linotype" w:hAnsi="Palatino Linotype"/>
        </w:rPr>
        <w:t>.</w:t>
      </w:r>
    </w:p>
    <w:p w14:paraId="53E1CB49" w14:textId="77777777" w:rsidR="00062F7D" w:rsidRPr="00F75CDA" w:rsidRDefault="00062F7D" w:rsidP="00062F7D">
      <w:pPr>
        <w:ind w:right="49"/>
        <w:contextualSpacing/>
        <w:rPr>
          <w:rFonts w:ascii="Palatino Linotype" w:eastAsia="MS Mincho" w:hAnsi="Palatino Linotype"/>
          <w:lang w:val="es-ES_tradnl"/>
        </w:rPr>
      </w:pPr>
    </w:p>
    <w:p w14:paraId="184092F4"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F75CDA">
        <w:rPr>
          <w:rFonts w:ascii="Palatino Linotype" w:hAnsi="Palatino Linotype"/>
        </w:rPr>
        <w:t xml:space="preserve">Luego entonces, </w:t>
      </w:r>
      <w:r w:rsidR="00DC699A" w:rsidRPr="00F75CDA">
        <w:rPr>
          <w:rFonts w:ascii="Palatino Linotype" w:hAnsi="Palatino Linotype"/>
        </w:rPr>
        <w:t>la credencial de elector es un documento susceptible</w:t>
      </w:r>
      <w:r w:rsidRPr="00F75CDA">
        <w:rPr>
          <w:rFonts w:ascii="Palatino Linotype" w:hAnsi="Palatino Linotype"/>
        </w:rPr>
        <w:t xml:space="preserve"> de clasificarse como totalmente </w:t>
      </w:r>
      <w:r w:rsidR="00DC699A" w:rsidRPr="00F75CDA">
        <w:rPr>
          <w:rFonts w:ascii="Palatino Linotype" w:eastAsia="Calibri" w:hAnsi="Palatino Linotype" w:cs="Tahoma"/>
          <w:bCs/>
          <w:lang w:eastAsia="en-US"/>
        </w:rPr>
        <w:t>confidencial</w:t>
      </w:r>
      <w:r w:rsidRPr="00F75CDA">
        <w:rPr>
          <w:rFonts w:ascii="Palatino Linotype" w:hAnsi="Palatino Linotype"/>
        </w:rPr>
        <w:t>, de acuerdo con el artículo 116, párrafo primero de la Ley General de Transparencia y el artículo 143, fracción I de la Ley de Transparencia y Acceso a la Información Pública del Estado de México y Municipios.</w:t>
      </w:r>
    </w:p>
    <w:p w14:paraId="00524F8B" w14:textId="77777777" w:rsidR="00062F7D" w:rsidRPr="00F75CDA" w:rsidRDefault="00062F7D" w:rsidP="00062F7D">
      <w:pPr>
        <w:rPr>
          <w:rFonts w:ascii="Palatino Linotype" w:hAnsi="Palatino Linotype"/>
        </w:rPr>
      </w:pPr>
    </w:p>
    <w:p w14:paraId="70C2441C"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F75CDA">
        <w:rPr>
          <w:rFonts w:ascii="Palatino Linotype" w:hAnsi="Palatino Linotype" w:cs="Tahoma"/>
        </w:rPr>
        <w:t xml:space="preserve">Sobre este </w:t>
      </w:r>
      <w:r w:rsidRPr="00F75CDA">
        <w:rPr>
          <w:rFonts w:ascii="Palatino Linotype" w:eastAsia="Calibri" w:hAnsi="Palatino Linotype" w:cs="Tahoma"/>
          <w:bCs/>
          <w:lang w:eastAsia="en-US"/>
        </w:rPr>
        <w:t>documento</w:t>
      </w:r>
      <w:r w:rsidRPr="00F75CDA">
        <w:rPr>
          <w:rFonts w:ascii="Palatino Linotype" w:hAnsi="Palatino Linotype" w:cs="Tahoma"/>
        </w:rPr>
        <w:t>,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67BBE45A" w14:textId="77777777" w:rsidR="00062F7D" w:rsidRPr="00F75CDA" w:rsidRDefault="00062F7D" w:rsidP="00062F7D">
      <w:pPr>
        <w:contextualSpacing/>
        <w:rPr>
          <w:rFonts w:ascii="Palatino Linotype" w:hAnsi="Palatino Linotype" w:cs="Tahoma"/>
        </w:rPr>
      </w:pPr>
    </w:p>
    <w:p w14:paraId="2E34346D"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b/>
          <w:bCs/>
          <w:color w:val="000000"/>
        </w:rPr>
      </w:pPr>
      <w:r w:rsidRPr="00F75CDA">
        <w:rPr>
          <w:rFonts w:ascii="Palatino Linotype" w:hAnsi="Palatino Linotype" w:cs="Tahoma"/>
        </w:rPr>
        <w:t xml:space="preserve">De manera particular el artículo 156, de la Ley General de Instituciones y </w:t>
      </w:r>
      <w:r w:rsidRPr="00F75CDA">
        <w:rPr>
          <w:rFonts w:ascii="Palatino Linotype" w:eastAsia="Calibri" w:hAnsi="Palatino Linotype" w:cs="Tahoma"/>
          <w:bCs/>
          <w:lang w:eastAsia="en-US"/>
        </w:rPr>
        <w:t>Procedimientos</w:t>
      </w:r>
      <w:r w:rsidRPr="00F75CDA">
        <w:rPr>
          <w:rFonts w:ascii="Palatino Linotype" w:hAnsi="Palatino Linotype" w:cs="Tahoma"/>
        </w:rPr>
        <w:t xml:space="preserve"> Electorales dispone que la credencial para votar deberá contener, cuando menos, los siguientes datos:</w:t>
      </w:r>
    </w:p>
    <w:p w14:paraId="65B6B101"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a) </w:t>
      </w:r>
      <w:r w:rsidRPr="00F75CDA">
        <w:rPr>
          <w:rFonts w:ascii="Palatino Linotype" w:hAnsi="Palatino Linotype" w:cs="Tahoma"/>
          <w:i/>
          <w:iCs/>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2CB1730B"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b) </w:t>
      </w:r>
      <w:r w:rsidRPr="00F75CDA">
        <w:rPr>
          <w:rFonts w:ascii="Palatino Linotype" w:hAnsi="Palatino Linotype" w:cs="Tahoma"/>
          <w:i/>
          <w:iCs/>
          <w:color w:val="000000"/>
        </w:rPr>
        <w:t xml:space="preserve">Sección electoral en donde deberá votar el ciudadano. En el caso de los ciudadanos residentes en el extranjero no será necesario incluir este requisito; </w:t>
      </w:r>
    </w:p>
    <w:p w14:paraId="2E973441"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lastRenderedPageBreak/>
        <w:t xml:space="preserve">c) </w:t>
      </w:r>
      <w:r w:rsidRPr="00F75CDA">
        <w:rPr>
          <w:rFonts w:ascii="Palatino Linotype" w:hAnsi="Palatino Linotype" w:cs="Tahoma"/>
          <w:i/>
          <w:iCs/>
          <w:color w:val="000000"/>
        </w:rPr>
        <w:t xml:space="preserve">Apellido paterno, apellido materno y nombre completo; </w:t>
      </w:r>
    </w:p>
    <w:p w14:paraId="79BC717C"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d) </w:t>
      </w:r>
      <w:r w:rsidRPr="00F75CDA">
        <w:rPr>
          <w:rFonts w:ascii="Palatino Linotype" w:hAnsi="Palatino Linotype" w:cs="Tahoma"/>
          <w:i/>
          <w:iCs/>
          <w:color w:val="000000"/>
        </w:rPr>
        <w:t xml:space="preserve">Domicilio; </w:t>
      </w:r>
    </w:p>
    <w:p w14:paraId="4D5A9403"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e) </w:t>
      </w:r>
      <w:r w:rsidRPr="00F75CDA">
        <w:rPr>
          <w:rFonts w:ascii="Palatino Linotype" w:hAnsi="Palatino Linotype" w:cs="Tahoma"/>
          <w:i/>
          <w:iCs/>
          <w:color w:val="000000"/>
        </w:rPr>
        <w:t xml:space="preserve">Sexo; </w:t>
      </w:r>
    </w:p>
    <w:p w14:paraId="26ED1B92" w14:textId="77777777" w:rsidR="00062F7D" w:rsidRPr="00F75CDA" w:rsidRDefault="00062F7D" w:rsidP="00DC699A">
      <w:pPr>
        <w:ind w:left="1134" w:right="277"/>
        <w:contextualSpacing/>
        <w:rPr>
          <w:rFonts w:ascii="Palatino Linotype" w:hAnsi="Palatino Linotype" w:cs="Tahoma"/>
          <w:i/>
          <w:iCs/>
        </w:rPr>
      </w:pPr>
      <w:r w:rsidRPr="00F75CDA">
        <w:rPr>
          <w:rFonts w:ascii="Palatino Linotype" w:hAnsi="Palatino Linotype" w:cs="Tahoma"/>
          <w:b/>
          <w:bCs/>
          <w:i/>
          <w:iCs/>
          <w:color w:val="000000"/>
        </w:rPr>
        <w:t xml:space="preserve">f) </w:t>
      </w:r>
      <w:r w:rsidRPr="00F75CDA">
        <w:rPr>
          <w:rFonts w:ascii="Palatino Linotype" w:hAnsi="Palatino Linotype" w:cs="Tahoma"/>
          <w:i/>
          <w:iCs/>
          <w:color w:val="000000"/>
        </w:rPr>
        <w:t>Edad y año de registro;</w:t>
      </w:r>
    </w:p>
    <w:p w14:paraId="714779C4"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g) </w:t>
      </w:r>
      <w:r w:rsidRPr="00F75CDA">
        <w:rPr>
          <w:rFonts w:ascii="Palatino Linotype" w:hAnsi="Palatino Linotype" w:cs="Tahoma"/>
          <w:i/>
          <w:iCs/>
          <w:color w:val="000000"/>
        </w:rPr>
        <w:t xml:space="preserve">Firma, huella digital y fotografía del elector; </w:t>
      </w:r>
    </w:p>
    <w:p w14:paraId="5E174A37"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h) </w:t>
      </w:r>
      <w:r w:rsidRPr="00F75CDA">
        <w:rPr>
          <w:rFonts w:ascii="Palatino Linotype" w:hAnsi="Palatino Linotype" w:cs="Tahoma"/>
          <w:i/>
          <w:iCs/>
          <w:color w:val="000000"/>
        </w:rPr>
        <w:t xml:space="preserve">Clave de registro, y </w:t>
      </w:r>
    </w:p>
    <w:p w14:paraId="3E86FD1E"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i) </w:t>
      </w:r>
      <w:r w:rsidRPr="00F75CDA">
        <w:rPr>
          <w:rFonts w:ascii="Palatino Linotype" w:hAnsi="Palatino Linotype" w:cs="Tahoma"/>
          <w:i/>
          <w:iCs/>
          <w:color w:val="000000"/>
        </w:rPr>
        <w:t xml:space="preserve">Clave Única del Registro de Población. </w:t>
      </w:r>
    </w:p>
    <w:p w14:paraId="5BA93945" w14:textId="77777777" w:rsidR="00062F7D" w:rsidRPr="00F75CDA" w:rsidRDefault="00062F7D" w:rsidP="00DC699A">
      <w:pPr>
        <w:autoSpaceDE w:val="0"/>
        <w:autoSpaceDN w:val="0"/>
        <w:adjustRightInd w:val="0"/>
        <w:ind w:left="1134" w:right="277"/>
        <w:contextualSpacing/>
        <w:rPr>
          <w:rFonts w:ascii="Palatino Linotype" w:hAnsi="Palatino Linotype" w:cs="Tahoma"/>
          <w:b/>
          <w:bCs/>
          <w:i/>
          <w:iCs/>
          <w:color w:val="000000"/>
        </w:rPr>
      </w:pPr>
    </w:p>
    <w:p w14:paraId="0606EFF3"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2. </w:t>
      </w:r>
      <w:r w:rsidRPr="00F75CDA">
        <w:rPr>
          <w:rFonts w:ascii="Palatino Linotype" w:hAnsi="Palatino Linotype" w:cs="Tahoma"/>
          <w:i/>
          <w:iCs/>
          <w:color w:val="000000"/>
        </w:rPr>
        <w:t xml:space="preserve">Además tendrá: </w:t>
      </w:r>
    </w:p>
    <w:p w14:paraId="532FF59F"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a) </w:t>
      </w:r>
      <w:r w:rsidRPr="00F75CDA">
        <w:rPr>
          <w:rFonts w:ascii="Palatino Linotype" w:hAnsi="Palatino Linotype" w:cs="Tahoma"/>
          <w:i/>
          <w:iCs/>
          <w:color w:val="000000"/>
        </w:rPr>
        <w:t xml:space="preserve">Espacios necesarios para marcar año y elección de que se trate; </w:t>
      </w:r>
    </w:p>
    <w:p w14:paraId="71EEC560"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b) </w:t>
      </w:r>
      <w:r w:rsidRPr="00F75CDA">
        <w:rPr>
          <w:rFonts w:ascii="Palatino Linotype" w:hAnsi="Palatino Linotype" w:cs="Tahoma"/>
          <w:i/>
          <w:iCs/>
          <w:color w:val="000000"/>
        </w:rPr>
        <w:t xml:space="preserve">Firma impresa del Secretario Ejecutivo del Instituto; </w:t>
      </w:r>
    </w:p>
    <w:p w14:paraId="7016F44D"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c) </w:t>
      </w:r>
      <w:r w:rsidRPr="00F75CDA">
        <w:rPr>
          <w:rFonts w:ascii="Palatino Linotype" w:hAnsi="Palatino Linotype" w:cs="Tahoma"/>
          <w:i/>
          <w:iCs/>
          <w:color w:val="000000"/>
        </w:rPr>
        <w:t xml:space="preserve">Año de emisión; </w:t>
      </w:r>
    </w:p>
    <w:p w14:paraId="3BA714B3" w14:textId="77777777" w:rsidR="00062F7D" w:rsidRPr="00F75CDA" w:rsidRDefault="00062F7D" w:rsidP="00DC699A">
      <w:pPr>
        <w:autoSpaceDE w:val="0"/>
        <w:autoSpaceDN w:val="0"/>
        <w:adjustRightInd w:val="0"/>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d) </w:t>
      </w:r>
      <w:r w:rsidRPr="00F75CDA">
        <w:rPr>
          <w:rFonts w:ascii="Palatino Linotype" w:hAnsi="Palatino Linotype" w:cs="Tahoma"/>
          <w:i/>
          <w:iCs/>
          <w:color w:val="000000"/>
        </w:rPr>
        <w:t xml:space="preserve">Año en el que expira su vigencia, y </w:t>
      </w:r>
    </w:p>
    <w:p w14:paraId="13D1F211" w14:textId="77777777" w:rsidR="00062F7D" w:rsidRPr="00F75CDA" w:rsidRDefault="00062F7D" w:rsidP="00DC699A">
      <w:pPr>
        <w:ind w:left="1134" w:right="277"/>
        <w:contextualSpacing/>
        <w:rPr>
          <w:rFonts w:ascii="Palatino Linotype" w:hAnsi="Palatino Linotype" w:cs="Tahoma"/>
          <w:i/>
          <w:iCs/>
          <w:color w:val="000000"/>
        </w:rPr>
      </w:pPr>
      <w:r w:rsidRPr="00F75CDA">
        <w:rPr>
          <w:rFonts w:ascii="Palatino Linotype" w:hAnsi="Palatino Linotype" w:cs="Tahoma"/>
          <w:b/>
          <w:bCs/>
          <w:i/>
          <w:iCs/>
          <w:color w:val="000000"/>
        </w:rPr>
        <w:t xml:space="preserve">e) </w:t>
      </w:r>
      <w:r w:rsidRPr="00F75CDA">
        <w:rPr>
          <w:rFonts w:ascii="Palatino Linotype" w:hAnsi="Palatino Linotype" w:cs="Tahoma"/>
          <w:i/>
          <w:iCs/>
          <w:color w:val="000000"/>
        </w:rPr>
        <w:t>En el caso de la que se expida al ciudadano residente en el extranjero, la leyenda “Para Votar desde el Extranjero”.</w:t>
      </w:r>
    </w:p>
    <w:p w14:paraId="7840443F" w14:textId="77777777" w:rsidR="00062F7D" w:rsidRPr="00F75CDA" w:rsidRDefault="00062F7D" w:rsidP="00062F7D">
      <w:pPr>
        <w:contextualSpacing/>
        <w:rPr>
          <w:rFonts w:ascii="Palatino Linotype" w:hAnsi="Palatino Linotype" w:cs="Tahoma"/>
        </w:rPr>
      </w:pPr>
    </w:p>
    <w:p w14:paraId="54872F6E"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F75CDA">
        <w:rPr>
          <w:rFonts w:ascii="Palatino Linotype" w:hAnsi="Palatino Linotype" w:cs="Tahoma"/>
        </w:rPr>
        <w:t xml:space="preserve">Como se advierte, todos los elementos contenidos en la credencial hacen a su titular, identificado, identificable e incluso ubicable en su domicilio. El número o la clave de la credencial </w:t>
      </w:r>
      <w:r w:rsidRPr="00F75CDA">
        <w:rPr>
          <w:rFonts w:ascii="Palatino Linotype" w:eastAsia="Calibri" w:hAnsi="Palatino Linotype" w:cs="Tahoma"/>
          <w:bCs/>
          <w:lang w:eastAsia="en-US"/>
        </w:rPr>
        <w:t>de</w:t>
      </w:r>
      <w:r w:rsidRPr="00F75CDA">
        <w:rPr>
          <w:rFonts w:ascii="Palatino Linotype" w:hAnsi="Palatino Linotype" w:cs="Tahoma"/>
        </w:rPr>
        <w:t xml:space="preserv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61336341" w14:textId="77777777" w:rsidR="00062F7D" w:rsidRPr="00F75CDA" w:rsidRDefault="00062F7D" w:rsidP="00062F7D">
      <w:pPr>
        <w:contextualSpacing/>
        <w:rPr>
          <w:rFonts w:ascii="Palatino Linotype" w:hAnsi="Palatino Linotype" w:cs="Tahoma"/>
        </w:rPr>
      </w:pPr>
    </w:p>
    <w:p w14:paraId="0B739BB8"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F75CDA">
        <w:rPr>
          <w:rFonts w:ascii="Palatino Linotype" w:hAnsi="Palatino Linotype" w:cs="Tahoma"/>
        </w:rPr>
        <w:t xml:space="preserve">Es de tener presente que la finalidad esencial de la credencial para votar con fotografía es </w:t>
      </w:r>
      <w:r w:rsidRPr="00F75CDA">
        <w:rPr>
          <w:rFonts w:ascii="Palatino Linotype" w:eastAsia="Calibri" w:hAnsi="Palatino Linotype" w:cs="Tahoma"/>
          <w:bCs/>
          <w:lang w:eastAsia="en-US"/>
        </w:rPr>
        <w:t>la</w:t>
      </w:r>
      <w:r w:rsidRPr="00F75CDA">
        <w:rPr>
          <w:rFonts w:ascii="Palatino Linotype" w:hAnsi="Palatino Linotype" w:cs="Tahoma"/>
        </w:rPr>
        <w:t xml:space="preserve">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6EF64099" w14:textId="77777777" w:rsidR="00062F7D" w:rsidRPr="00F75CDA"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val="es-ES"/>
        </w:rPr>
      </w:pPr>
      <w:r w:rsidRPr="00F75CDA">
        <w:rPr>
          <w:rFonts w:ascii="Palatino Linotype" w:hAnsi="Palatino Linotype" w:cs="Tahoma"/>
        </w:rPr>
        <w:lastRenderedPageBreak/>
        <w:t xml:space="preserve">Dada esta relevancia es que su contenido debe ser analizado en función del documento total, ya que esta obra por ser el medio preferible de identificación como ciudadano, por lo que se entiende que se analizan en su </w:t>
      </w:r>
      <w:r w:rsidRPr="00F75CDA">
        <w:rPr>
          <w:rFonts w:ascii="Palatino Linotype" w:eastAsia="Calibri" w:hAnsi="Palatino Linotype" w:cs="Tahoma"/>
          <w:bCs/>
          <w:lang w:eastAsia="en-US"/>
        </w:rPr>
        <w:t>conjunto</w:t>
      </w:r>
      <w:r w:rsidRPr="00F75CDA">
        <w:rPr>
          <w:rFonts w:ascii="Palatino Linotype" w:hAnsi="Palatino Linotype" w:cs="Tahoma"/>
        </w:rPr>
        <w:t xml:space="preserve"> los datos personales contenidos en la misma, por lo que, en el presente caso, se considera que </w:t>
      </w:r>
      <w:r w:rsidRPr="00F75CDA">
        <w:rPr>
          <w:rFonts w:ascii="Palatino Linotype" w:hAnsi="Palatino Linotype" w:cs="Tahoma"/>
          <w:b/>
        </w:rPr>
        <w:t xml:space="preserve">la credencial de elector, es confidencial </w:t>
      </w:r>
      <w:r w:rsidRPr="00F75CDA">
        <w:rPr>
          <w:rFonts w:ascii="Palatino Linotype" w:hAnsi="Palatino Linotype" w:cs="Tahoma"/>
        </w:rPr>
        <w:t xml:space="preserve">y actualiza la causal de clasificación, establecida en el </w:t>
      </w:r>
      <w:r w:rsidRPr="00F75CDA">
        <w:rPr>
          <w:rFonts w:ascii="Palatino Linotype" w:eastAsia="Calibri" w:hAnsi="Palatino Linotype" w:cs="Tahoma"/>
          <w:bCs/>
          <w:lang w:val="es-ES"/>
        </w:rPr>
        <w:t>artículo 143, fracción I, de la Ley de Transparencia y Acceso a la Información Pública del Estado de México y Municipios.</w:t>
      </w:r>
    </w:p>
    <w:p w14:paraId="781917E7" w14:textId="77777777" w:rsidR="006B460A" w:rsidRPr="00F75CDA" w:rsidRDefault="006B460A" w:rsidP="00062F7D">
      <w:pPr>
        <w:pBdr>
          <w:top w:val="nil"/>
          <w:left w:val="nil"/>
          <w:bottom w:val="nil"/>
          <w:right w:val="nil"/>
          <w:between w:val="nil"/>
        </w:pBdr>
        <w:spacing w:line="360" w:lineRule="auto"/>
        <w:ind w:right="-787"/>
        <w:jc w:val="both"/>
        <w:rPr>
          <w:rFonts w:ascii="Palatino Linotype" w:hAnsi="Palatino Linotype"/>
          <w:color w:val="000000"/>
        </w:rPr>
      </w:pPr>
    </w:p>
    <w:p w14:paraId="75B6EF87" w14:textId="77777777" w:rsidR="00DC699A" w:rsidRPr="00F75CDA" w:rsidRDefault="00DC699A"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por cuanto hace al punto cinco de la solicitud de información, consistente en. </w:t>
      </w:r>
    </w:p>
    <w:p w14:paraId="060FFC91" w14:textId="77777777" w:rsidR="00DC699A" w:rsidRPr="00F75CDA" w:rsidRDefault="00DC699A" w:rsidP="00DC699A">
      <w:pPr>
        <w:pStyle w:val="Prrafodelista"/>
        <w:rPr>
          <w:rFonts w:ascii="Palatino Linotype" w:hAnsi="Palatino Linotype"/>
          <w:color w:val="000000"/>
        </w:rPr>
      </w:pPr>
    </w:p>
    <w:tbl>
      <w:tblPr>
        <w:tblStyle w:val="Tablaconcuadrcula"/>
        <w:tblW w:w="9923" w:type="dxa"/>
        <w:tblInd w:w="-5" w:type="dxa"/>
        <w:tblLayout w:type="fixed"/>
        <w:tblLook w:val="04A0" w:firstRow="1" w:lastRow="0" w:firstColumn="1" w:lastColumn="0" w:noHBand="0" w:noVBand="1"/>
      </w:tblPr>
      <w:tblGrid>
        <w:gridCol w:w="9923"/>
      </w:tblGrid>
      <w:tr w:rsidR="00DC699A" w:rsidRPr="00F75CDA" w14:paraId="260E8104" w14:textId="77777777" w:rsidTr="00F75CDA">
        <w:tc>
          <w:tcPr>
            <w:tcW w:w="9923" w:type="dxa"/>
          </w:tcPr>
          <w:p w14:paraId="2E58F728" w14:textId="77777777" w:rsidR="00DC699A" w:rsidRPr="00F75CDA" w:rsidRDefault="00DC699A" w:rsidP="006C6F95">
            <w:pPr>
              <w:jc w:val="both"/>
              <w:rPr>
                <w:rFonts w:ascii="Palatino Linotype" w:hAnsi="Palatino Linotype"/>
                <w:b/>
                <w:i/>
              </w:rPr>
            </w:pPr>
            <w:r w:rsidRPr="00F75CDA">
              <w:rPr>
                <w:rFonts w:ascii="Palatino Linotype" w:hAnsi="Palatino Linotype"/>
                <w:b/>
                <w:i/>
              </w:rPr>
              <w:t>5.- Áreas protegidas del cerro del perico en san pablo Autopan que son reconocidas como zonas ambientales protegidas</w:t>
            </w:r>
          </w:p>
        </w:tc>
      </w:tr>
    </w:tbl>
    <w:p w14:paraId="157834DF" w14:textId="77777777" w:rsidR="00DC699A" w:rsidRDefault="00DC699A" w:rsidP="00DC699A">
      <w:pPr>
        <w:rPr>
          <w:rFonts w:ascii="Palatino Linotype" w:hAnsi="Palatino Linotype"/>
          <w:color w:val="000000"/>
        </w:rPr>
      </w:pPr>
    </w:p>
    <w:p w14:paraId="6985851B" w14:textId="77777777" w:rsidR="00F75CDA" w:rsidRPr="00F75CDA" w:rsidRDefault="00F75CDA" w:rsidP="00DC699A">
      <w:pPr>
        <w:rPr>
          <w:rFonts w:ascii="Palatino Linotype" w:hAnsi="Palatino Linotype"/>
          <w:color w:val="000000"/>
        </w:rPr>
      </w:pPr>
    </w:p>
    <w:p w14:paraId="3F910E40" w14:textId="77777777" w:rsidR="00DC699A" w:rsidRPr="00F75CDA" w:rsidRDefault="006C6F95"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solicitado se tiene que la </w:t>
      </w:r>
      <w:r w:rsidRPr="00F75CDA">
        <w:rPr>
          <w:rFonts w:ascii="Palatino Linotype" w:hAnsi="Palatino Linotype"/>
          <w:b/>
          <w:color w:val="000000"/>
        </w:rPr>
        <w:t xml:space="preserve">Dirección General de Medio Ambiente, </w:t>
      </w:r>
      <w:r w:rsidRPr="00F75CDA">
        <w:rPr>
          <w:rFonts w:ascii="Palatino Linotype" w:hAnsi="Palatino Linotype"/>
          <w:color w:val="000000"/>
        </w:rPr>
        <w:t xml:space="preserve">mediante respuesta informo que no contaba con la información solicitada, toda vez que le corresponde a la </w:t>
      </w:r>
      <w:r w:rsidRPr="00F75CDA">
        <w:rPr>
          <w:rFonts w:ascii="Palatino Linotype" w:hAnsi="Palatino Linotype"/>
          <w:b/>
          <w:color w:val="000000"/>
        </w:rPr>
        <w:t xml:space="preserve">Comisión Estatal de Parques Naturales y de la Fauna, </w:t>
      </w:r>
      <w:r w:rsidRPr="00F75CDA">
        <w:rPr>
          <w:rFonts w:ascii="Palatino Linotype" w:hAnsi="Palatino Linotype"/>
          <w:color w:val="000000"/>
        </w:rPr>
        <w:t>con</w:t>
      </w:r>
      <w:r w:rsidR="00F167FB" w:rsidRPr="00F75CDA">
        <w:rPr>
          <w:rFonts w:ascii="Palatino Linotype" w:hAnsi="Palatino Linotype"/>
          <w:color w:val="000000"/>
        </w:rPr>
        <w:t xml:space="preserve">ocer sobre las áreas protegidas, sin embargo de acuerdo con el Manual de Organización de la propia Dirección General de Medio Ambiente, si cuenta con funciones y atribuciones para pronunciarse respecto de este punto de la solicitud de información, tal y como se muestra continuación. </w:t>
      </w:r>
    </w:p>
    <w:p w14:paraId="3ADC92C7" w14:textId="77777777" w:rsidR="00F167FB" w:rsidRPr="00F75CDA" w:rsidRDefault="00F167FB" w:rsidP="00F167FB">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Artículo 3.46. La o el titular de la Dirección General de Medio Ambiente tendrá las siguientes atribuciones: </w:t>
      </w:r>
    </w:p>
    <w:p w14:paraId="3AF7BADA" w14:textId="77777777" w:rsidR="00F167FB" w:rsidRPr="00F75CDA" w:rsidRDefault="00F167FB" w:rsidP="00F167FB">
      <w:pPr>
        <w:pStyle w:val="Prrafodelista"/>
        <w:numPr>
          <w:ilvl w:val="0"/>
          <w:numId w:val="16"/>
        </w:numPr>
        <w:pBdr>
          <w:top w:val="nil"/>
          <w:left w:val="nil"/>
          <w:bottom w:val="nil"/>
          <w:right w:val="nil"/>
          <w:between w:val="nil"/>
        </w:pBdr>
        <w:ind w:left="1134" w:right="277" w:firstLine="0"/>
        <w:jc w:val="both"/>
        <w:rPr>
          <w:rFonts w:ascii="Palatino Linotype" w:hAnsi="Palatino Linotype"/>
          <w:i/>
          <w:color w:val="000000"/>
        </w:rPr>
      </w:pPr>
      <w:r w:rsidRPr="00F75CDA">
        <w:rPr>
          <w:rFonts w:ascii="Palatino Linotype" w:hAnsi="Palatino Linotype"/>
          <w:i/>
          <w:color w:val="000000"/>
        </w:rPr>
        <w:t xml:space="preserve">Proponer, promover y ejecutar el programa de protección a la biodiversidad, así como la celebración de convenios en la materia, con los sectores público, social y privado, en congruencia con el programa estatal y demás disposiciones jurídicas aplicables; </w:t>
      </w:r>
    </w:p>
    <w:p w14:paraId="4CC81FE0"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lastRenderedPageBreak/>
        <w:t xml:space="preserve">II. Instrumentar programas y acciones de conservación, protección y restauración de la calidad de los suelos, subsuelo y atmósfera; </w:t>
      </w:r>
    </w:p>
    <w:p w14:paraId="347BB6AF"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III. Evaluar los proyectos ambientales que realicen los titulares de fraccionamientos o conjuntos urbanos, y emitir en su caso, el visto bueno cuando hagan entrega de los mismos al Ayuntamiento; </w:t>
      </w:r>
    </w:p>
    <w:p w14:paraId="091C170B"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IV. Promover la generación de técnicas ambientales para el desarrollo de programas sustentables; </w:t>
      </w:r>
    </w:p>
    <w:p w14:paraId="15ACAEB5"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V. Realizar todas aquellas acciones tendientes a prevenir y disminuir la contaminación del ambiente, de manera directa o mediante la coordinación con las dependencias federales, estatales y de otros municipios; </w:t>
      </w:r>
    </w:p>
    <w:p w14:paraId="1CB70197"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VI. Proponer al Ayuntamiento los programas, medidas e instrumentos necesarios para el manejo de áreas verdes y naturales de competencia municipal; </w:t>
      </w:r>
    </w:p>
    <w:p w14:paraId="33C4BB4C"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VII. Implementar programas para una adecuada forestación y reforestación en áreas verdes urbanas y no urbanas; </w:t>
      </w:r>
    </w:p>
    <w:p w14:paraId="1D522A5A"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VIII. Dirigir y operar el programa Biomasa y transferirlo a las delegaciones y subdelegaciones del municipio; </w:t>
      </w:r>
    </w:p>
    <w:p w14:paraId="742F8D11"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IX. Planear, diseñar, difundir políticas públicas y ejecutar programas tendientes a promover una cultura de respeto y protección hacia los animales de cualquier especie; </w:t>
      </w:r>
    </w:p>
    <w:p w14:paraId="5F43C53A"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X. Regular el trato digno y respetuoso a los animales de su entorno; y asegurar las cinco libertades del animal, siendo estas: libre de hambre, sed y desnutrición, miedos y angustias, libre de incomodidades físicas o térmicas, libre de dolor, lesiones o enfermedades; y libre para expresar las pautas propias de comportamiento</w:t>
      </w:r>
      <w:r w:rsidRPr="00F75CDA">
        <w:rPr>
          <w:rFonts w:ascii="Palatino Linotype" w:hAnsi="Palatino Linotype"/>
          <w:i/>
        </w:rPr>
        <w:t xml:space="preserve"> </w:t>
      </w:r>
    </w:p>
    <w:p w14:paraId="45F22C3E"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XI. Ordenar la inspección para verificar el cumplimiento de la normatividad ambiental y en su caso, sancionar las infracciones, previa instauración del procedimiento administrativo correspondiente; </w:t>
      </w:r>
    </w:p>
    <w:p w14:paraId="76982F1F"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XII. Expedir los gafetes que acrediten legalmente a los inspectores y/o verificadores adscritos a la Dirección General de Medio Ambiente, para el correcto desempeño de sus funciones; </w:t>
      </w:r>
    </w:p>
    <w:p w14:paraId="4754A7FB"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XIII. Emitir opiniones técnicas vinculantes para otorgar o negar las licencias municipales para la realización de obras, actividades y servicios públicos o privados, que puedan ocasionar contaminación del aire, agua o suelo, que afecten la flora, fauna, recursos naturales o afecten la salud pública cuando así lo solicite la autoridad emisora de la licencia; </w:t>
      </w:r>
    </w:p>
    <w:p w14:paraId="15BD1B6F"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lastRenderedPageBreak/>
        <w:t xml:space="preserve">XIV. Aplicar las disposiciones jurídicas en materia de prevención y control de la contaminación ambiental causada por fuentes móviles o fijas, que sean de jurisdicción municipal; </w:t>
      </w:r>
    </w:p>
    <w:p w14:paraId="12D21D3C"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XV. Ejercer las facultades municipales en materia de medio ambiente, en términos de las disposiciones legales aplicables; </w:t>
      </w:r>
    </w:p>
    <w:p w14:paraId="21B84B35"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XVI. Emitir las autorizaciones para la realización de actividades permitidas dentro de las Áreas Naturales Protegidas que se tengan bajo la administración municipal, con base en las disposiciones jurídicas y administrativas aplicables; </w:t>
      </w:r>
    </w:p>
    <w:p w14:paraId="362A03E0"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XVII. Realizar las tareas de prevención, protección, conservación y verificación de las áreas naturales protegidas ubicadas dentro del territorio municipal, previo convenio o acuerdo de coordinación con las autoridades competentes; </w:t>
      </w:r>
    </w:p>
    <w:p w14:paraId="04E37721"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XVIII. Promover y constituir el Consejo Municipal de Protección a la Biodiversidad y Desarrollo Sustentable; el Consejo Municipal Forestal y Vegetal; así como el Consejo Municipal de Control y Bienestar Animal; y </w:t>
      </w:r>
    </w:p>
    <w:p w14:paraId="255DDCCB" w14:textId="77777777" w:rsidR="00F167FB" w:rsidRPr="00F75CDA"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XIX. Las demás que le confieran otros ordenamientos jurídicos, el H. Ayuntamiento y el presidente municipal. </w:t>
      </w:r>
    </w:p>
    <w:p w14:paraId="1CEC2D3E" w14:textId="77777777" w:rsidR="00F167FB" w:rsidRPr="00F75CDA" w:rsidRDefault="00F167FB" w:rsidP="00F167FB">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La Dirección General de Medio Ambiente para el cumplimiento de sus atribuciones, se auxiliará de la Dirección de Gestión Ambiental, de la Dirección Jurídica e Inspección Ambiental, de la Dirección de Prevención, Educación y Control Ambiental y del Centro de Control y Bienestar Animal.; </w:t>
      </w:r>
    </w:p>
    <w:p w14:paraId="2B9060AB" w14:textId="77777777" w:rsidR="00F167FB" w:rsidRPr="00F75CDA" w:rsidRDefault="00F167FB" w:rsidP="00F167FB">
      <w:pPr>
        <w:pBdr>
          <w:top w:val="nil"/>
          <w:left w:val="nil"/>
          <w:bottom w:val="nil"/>
          <w:right w:val="nil"/>
          <w:between w:val="nil"/>
        </w:pBdr>
        <w:spacing w:line="360" w:lineRule="auto"/>
        <w:ind w:right="-787"/>
        <w:jc w:val="both"/>
        <w:rPr>
          <w:rFonts w:ascii="Palatino Linotype" w:hAnsi="Palatino Linotype"/>
          <w:color w:val="000000"/>
        </w:rPr>
      </w:pPr>
    </w:p>
    <w:p w14:paraId="5CD93BFD" w14:textId="77777777" w:rsidR="00F167FB" w:rsidRPr="00F75CDA" w:rsidRDefault="00F167F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loa anterior, se colige que la Dirección General de Medio del Ayuntamiento de Toluca, si cuenta con las funciones para saber con qué áreas protegidas dentro del territorio del municipio cuenta, situación por la cual tendrá que informar si en el </w:t>
      </w:r>
      <w:r w:rsidRPr="00F75CDA">
        <w:rPr>
          <w:rFonts w:ascii="Palatino Linotype" w:hAnsi="Palatino Linotype"/>
          <w:b/>
          <w:color w:val="000000"/>
        </w:rPr>
        <w:t>Cerro del Perico en San Pablo Autopan</w:t>
      </w:r>
      <w:r w:rsidRPr="00F75CDA">
        <w:rPr>
          <w:rFonts w:ascii="Palatino Linotype" w:hAnsi="Palatino Linotype"/>
          <w:color w:val="000000"/>
        </w:rPr>
        <w:t xml:space="preserve"> hay zonas reconocidas como zonas protegidas. </w:t>
      </w:r>
    </w:p>
    <w:p w14:paraId="14DF37C6" w14:textId="77777777" w:rsidR="00F167FB" w:rsidRPr="00F75CDA" w:rsidRDefault="00F167FB" w:rsidP="00F167FB">
      <w:pPr>
        <w:pBdr>
          <w:top w:val="nil"/>
          <w:left w:val="nil"/>
          <w:bottom w:val="nil"/>
          <w:right w:val="nil"/>
          <w:between w:val="nil"/>
        </w:pBdr>
        <w:spacing w:line="360" w:lineRule="auto"/>
        <w:ind w:right="-787"/>
        <w:jc w:val="both"/>
        <w:rPr>
          <w:rFonts w:ascii="Palatino Linotype" w:hAnsi="Palatino Linotype"/>
          <w:color w:val="000000"/>
        </w:rPr>
      </w:pPr>
    </w:p>
    <w:p w14:paraId="526B58C2" w14:textId="539AB509" w:rsidR="00F167FB" w:rsidRPr="00F75CDA" w:rsidRDefault="00F167F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Sin </w:t>
      </w:r>
      <w:r w:rsidR="00896BB7" w:rsidRPr="00F75CDA">
        <w:rPr>
          <w:rFonts w:ascii="Palatino Linotype" w:hAnsi="Palatino Linotype"/>
          <w:color w:val="000000"/>
        </w:rPr>
        <w:t>embargo,</w:t>
      </w:r>
      <w:r w:rsidRPr="00F75CDA">
        <w:rPr>
          <w:rFonts w:ascii="Palatino Linotype" w:hAnsi="Palatino Linotype"/>
          <w:color w:val="000000"/>
        </w:rPr>
        <w:t xml:space="preserve"> de ser el caso que el </w:t>
      </w:r>
      <w:r w:rsidRPr="00F75CDA">
        <w:rPr>
          <w:rFonts w:ascii="Palatino Linotype" w:hAnsi="Palatino Linotype"/>
          <w:b/>
          <w:color w:val="000000"/>
        </w:rPr>
        <w:t xml:space="preserve">Cerro del Perico en San Pablo Autopan, </w:t>
      </w:r>
      <w:r w:rsidRPr="00F75CDA">
        <w:rPr>
          <w:rFonts w:ascii="Palatino Linotype" w:hAnsi="Palatino Linotype"/>
          <w:color w:val="000000"/>
        </w:rPr>
        <w:t xml:space="preserve">no cuente con zonas protegidas bastara con que haga del conocimiento del </w:t>
      </w:r>
      <w:r w:rsidRPr="00F75CDA">
        <w:rPr>
          <w:rFonts w:ascii="Palatino Linotype" w:hAnsi="Palatino Linotype"/>
          <w:b/>
          <w:color w:val="000000"/>
        </w:rPr>
        <w:t xml:space="preserve">RECURRENTE </w:t>
      </w:r>
      <w:r w:rsidRPr="00F75CDA">
        <w:rPr>
          <w:rFonts w:ascii="Palatino Linotype" w:hAnsi="Palatino Linotype"/>
          <w:color w:val="000000"/>
        </w:rPr>
        <w:t xml:space="preserve">de </w:t>
      </w:r>
      <w:r w:rsidRPr="00F75CDA">
        <w:rPr>
          <w:rFonts w:ascii="Palatino Linotype" w:hAnsi="Palatino Linotype"/>
          <w:color w:val="000000"/>
        </w:rPr>
        <w:lastRenderedPageBreak/>
        <w:t xml:space="preserve">conformidad con el artículo 19 párrafo segundo de la Ley de Transparencia y Acceso a la Información Pública del Estado de México y Municipios. </w:t>
      </w:r>
    </w:p>
    <w:p w14:paraId="7B38DC4C" w14:textId="77777777" w:rsidR="00F167FB" w:rsidRPr="00F75CDA" w:rsidRDefault="00F167FB" w:rsidP="00F167FB">
      <w:pPr>
        <w:pStyle w:val="Prrafodelista"/>
        <w:rPr>
          <w:rFonts w:ascii="Palatino Linotype" w:hAnsi="Palatino Linotype"/>
          <w:color w:val="000000"/>
        </w:rPr>
      </w:pPr>
    </w:p>
    <w:p w14:paraId="4F6836EF" w14:textId="77777777" w:rsidR="007059D6" w:rsidRPr="00F75CDA" w:rsidRDefault="007059D6"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por cuanto hace al punto seis de la solicitud de información, consistente en. </w:t>
      </w:r>
    </w:p>
    <w:tbl>
      <w:tblPr>
        <w:tblStyle w:val="Tablaconcuadrcula"/>
        <w:tblW w:w="9923" w:type="dxa"/>
        <w:tblInd w:w="-5" w:type="dxa"/>
        <w:tblLayout w:type="fixed"/>
        <w:tblLook w:val="04A0" w:firstRow="1" w:lastRow="0" w:firstColumn="1" w:lastColumn="0" w:noHBand="0" w:noVBand="1"/>
      </w:tblPr>
      <w:tblGrid>
        <w:gridCol w:w="9923"/>
      </w:tblGrid>
      <w:tr w:rsidR="007059D6" w:rsidRPr="00F75CDA" w14:paraId="4A89535B" w14:textId="77777777" w:rsidTr="00F75CDA">
        <w:tc>
          <w:tcPr>
            <w:tcW w:w="9923" w:type="dxa"/>
          </w:tcPr>
          <w:p w14:paraId="6C105B3E" w14:textId="2C786777" w:rsidR="007059D6" w:rsidRPr="00F75CDA" w:rsidRDefault="007059D6" w:rsidP="0091660A">
            <w:pPr>
              <w:jc w:val="both"/>
              <w:rPr>
                <w:rFonts w:ascii="Palatino Linotype" w:hAnsi="Palatino Linotype"/>
                <w:b/>
                <w:i/>
              </w:rPr>
            </w:pPr>
            <w:r w:rsidRPr="00F75CDA">
              <w:rPr>
                <w:rFonts w:ascii="Palatino Linotype" w:hAnsi="Palatino Linotype"/>
                <w:b/>
                <w:i/>
              </w:rPr>
              <w:t xml:space="preserve">6.- </w:t>
            </w:r>
            <w:r w:rsidR="000E63AE" w:rsidRPr="00F75CDA">
              <w:rPr>
                <w:rFonts w:ascii="Palatino Linotype" w:hAnsi="Palatino Linotype"/>
                <w:b/>
                <w:i/>
              </w:rPr>
              <w:t>Fecha en</w:t>
            </w:r>
            <w:r w:rsidRPr="00F75CDA">
              <w:rPr>
                <w:rFonts w:ascii="Palatino Linotype" w:hAnsi="Palatino Linotype"/>
                <w:b/>
                <w:i/>
              </w:rPr>
              <w:t xml:space="preserve"> que se realizara el trabajo de bacheo y o repavimentación de la calle revolución colindante con la delegación sauces, la subdelegación san diego de los padres Otzacatipan y cuál es el presupuesto asignado para dichas obras en los años 2022, 2023 y 2024</w:t>
            </w:r>
          </w:p>
        </w:tc>
      </w:tr>
    </w:tbl>
    <w:p w14:paraId="114FB163" w14:textId="77777777" w:rsidR="007059D6" w:rsidRDefault="007059D6" w:rsidP="007059D6">
      <w:pPr>
        <w:pStyle w:val="Prrafodelista"/>
        <w:rPr>
          <w:rFonts w:ascii="Palatino Linotype" w:hAnsi="Palatino Linotype"/>
          <w:color w:val="000000"/>
        </w:rPr>
      </w:pPr>
    </w:p>
    <w:p w14:paraId="3A626542" w14:textId="77777777" w:rsidR="00F75CDA" w:rsidRPr="00F75CDA" w:rsidRDefault="00F75CDA" w:rsidP="007059D6">
      <w:pPr>
        <w:pStyle w:val="Prrafodelista"/>
        <w:rPr>
          <w:rFonts w:ascii="Palatino Linotype" w:hAnsi="Palatino Linotype"/>
          <w:color w:val="000000"/>
        </w:rPr>
      </w:pPr>
    </w:p>
    <w:p w14:paraId="3954E8F3" w14:textId="43F16358" w:rsidR="007059D6" w:rsidRPr="00F75CDA" w:rsidRDefault="007059D6" w:rsidP="00E952BE">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Se debe </w:t>
      </w:r>
      <w:r w:rsidR="00896BB7" w:rsidRPr="00F75CDA">
        <w:rPr>
          <w:rFonts w:ascii="Palatino Linotype" w:hAnsi="Palatino Linotype"/>
          <w:color w:val="000000"/>
        </w:rPr>
        <w:t>d</w:t>
      </w:r>
      <w:r w:rsidRPr="00F75CDA">
        <w:rPr>
          <w:rFonts w:ascii="Palatino Linotype" w:hAnsi="Palatino Linotype"/>
          <w:color w:val="000000"/>
        </w:rPr>
        <w:t xml:space="preserve">e analizar que en mediante la etapa de manifestaciones la Dirección General de Obras Públicas, informo que del año 2025 respecto al bacheo de la calle referida en la solicitud de información no se generó información, situación de lo cual se debe </w:t>
      </w:r>
      <w:r w:rsidR="002E19F9" w:rsidRPr="00F75CDA">
        <w:rPr>
          <w:rFonts w:ascii="Palatino Linotype" w:hAnsi="Palatino Linotype"/>
          <w:color w:val="000000"/>
        </w:rPr>
        <w:t>d</w:t>
      </w:r>
      <w:r w:rsidRPr="00F75CDA">
        <w:rPr>
          <w:rFonts w:ascii="Palatino Linotype" w:hAnsi="Palatino Linotype"/>
          <w:color w:val="000000"/>
        </w:rPr>
        <w:t>e referir que este Órgano Garante no tiene la facultad de dudar la ve</w:t>
      </w:r>
      <w:r w:rsidR="00C14C9F" w:rsidRPr="00F75CDA">
        <w:rPr>
          <w:rFonts w:ascii="Palatino Linotype" w:hAnsi="Palatino Linotype"/>
          <w:color w:val="000000"/>
        </w:rPr>
        <w:t xml:space="preserve">racidad, situación por la cual se hace el siguiente </w:t>
      </w:r>
      <w:r w:rsidR="0018681B" w:rsidRPr="00F75CDA">
        <w:rPr>
          <w:rFonts w:ascii="Palatino Linotype" w:hAnsi="Palatino Linotype"/>
          <w:color w:val="000000"/>
        </w:rPr>
        <w:t>análisis</w:t>
      </w:r>
      <w:r w:rsidR="00C14C9F" w:rsidRPr="00F75CDA">
        <w:rPr>
          <w:rFonts w:ascii="Palatino Linotype" w:hAnsi="Palatino Linotype"/>
          <w:color w:val="000000"/>
        </w:rPr>
        <w:t xml:space="preserve">. </w:t>
      </w:r>
    </w:p>
    <w:p w14:paraId="09797EC8" w14:textId="77777777" w:rsidR="00C85F99" w:rsidRPr="00F75CDA" w:rsidRDefault="00C85F99" w:rsidP="00E952BE">
      <w:pPr>
        <w:pBdr>
          <w:top w:val="nil"/>
          <w:left w:val="nil"/>
          <w:bottom w:val="nil"/>
          <w:right w:val="nil"/>
          <w:between w:val="nil"/>
        </w:pBdr>
        <w:spacing w:line="360" w:lineRule="auto"/>
        <w:ind w:right="-787"/>
        <w:jc w:val="both"/>
        <w:rPr>
          <w:rFonts w:ascii="Palatino Linotype" w:hAnsi="Palatino Linotype"/>
          <w:color w:val="000000"/>
        </w:rPr>
      </w:pPr>
    </w:p>
    <w:p w14:paraId="15018398" w14:textId="360A9F18" w:rsidR="00C85F99" w:rsidRPr="00F75CDA" w:rsidRDefault="00C85F99" w:rsidP="00E952B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F75CDA">
        <w:rPr>
          <w:rFonts w:ascii="Palatino Linotype" w:eastAsia="Palatino Linotype" w:hAnsi="Palatino Linotype" w:cs="Palatino Linotype"/>
        </w:rPr>
        <w:t xml:space="preserve">En ese sentido se reitera que </w:t>
      </w:r>
      <w:r w:rsidR="00810B25" w:rsidRPr="00F75CDA">
        <w:rPr>
          <w:rFonts w:ascii="Palatino Linotype" w:eastAsia="Palatino Linotype" w:hAnsi="Palatino Linotype" w:cs="Palatino Linotype"/>
        </w:rPr>
        <w:t>este</w:t>
      </w:r>
      <w:r w:rsidRPr="00F75CDA">
        <w:rPr>
          <w:rFonts w:ascii="Palatino Linotype" w:eastAsia="Palatino Linotype" w:hAnsi="Palatino Linotype" w:cs="Palatino Linotype"/>
        </w:rPr>
        <w:t xml:space="preserve"> Órgano Garante no está facultado para pronunciarse sobre la veracidad de la información que los Sujetos Obligados ponen a disposición de los solicitantes; situación que se aleja de las atribuciones de este Instituto </w:t>
      </w:r>
      <w:r w:rsidRPr="00F75CDA">
        <w:rPr>
          <w:rFonts w:ascii="Palatino Linotype" w:eastAsia="Palatino Linotype" w:hAnsi="Palatino Linotype" w:cs="Palatino Linotype"/>
          <w:i/>
          <w:color w:val="000000"/>
        </w:rPr>
        <w:t>máxime</w:t>
      </w:r>
      <w:r w:rsidRPr="00F75CDA">
        <w:rPr>
          <w:rFonts w:ascii="Palatino Linotype" w:eastAsia="Palatino Linotype" w:hAnsi="Palatino Linotype" w:cs="Palatino Linotype"/>
          <w:color w:val="000000"/>
        </w:rPr>
        <w:t xml:space="preserve"> que </w:t>
      </w:r>
      <w:r w:rsidRPr="00F75CDA">
        <w:rPr>
          <w:rFonts w:ascii="Palatino Linotype" w:eastAsia="Palatino Linotype" w:hAnsi="Palatino Linotype" w:cs="Palatino Linotype"/>
          <w:b/>
          <w:color w:val="000000"/>
          <w:u w:val="single"/>
        </w:rPr>
        <w:t xml:space="preserve">al momento que ponen a disposición </w:t>
      </w:r>
      <w:r w:rsidRPr="00F75CDA">
        <w:rPr>
          <w:rFonts w:ascii="Palatino Linotype" w:eastAsia="MS Mincho" w:hAnsi="Palatino Linotype" w:cs="Arial"/>
        </w:rPr>
        <w:t>ésta</w:t>
      </w:r>
      <w:r w:rsidRPr="00F75CDA">
        <w:rPr>
          <w:rFonts w:ascii="Palatino Linotype" w:eastAsia="Palatino Linotype" w:hAnsi="Palatino Linotype" w:cs="Palatino Linotype"/>
          <w:b/>
          <w:color w:val="000000"/>
          <w:u w:val="single"/>
        </w:rPr>
        <w:t>, la misma tiene el carácter oficial y se presume veraz, tan es así que la misma queda registrada en el Sistema de Acceso a la Información Mexiquense (SAIMEX).</w:t>
      </w:r>
    </w:p>
    <w:p w14:paraId="762215E3" w14:textId="77777777" w:rsidR="00C85F99" w:rsidRPr="00F75CDA" w:rsidRDefault="00C85F99" w:rsidP="00C85F99">
      <w:pPr>
        <w:spacing w:line="360" w:lineRule="auto"/>
        <w:ind w:right="850"/>
        <w:jc w:val="both"/>
        <w:rPr>
          <w:rFonts w:ascii="Palatino Linotype" w:eastAsia="Palatino Linotype" w:hAnsi="Palatino Linotype" w:cs="Palatino Linotype"/>
          <w:i/>
          <w:color w:val="000000"/>
        </w:rPr>
      </w:pPr>
    </w:p>
    <w:p w14:paraId="14AEA419" w14:textId="77777777" w:rsidR="00C85F99" w:rsidRPr="00F75CDA" w:rsidRDefault="00C85F99" w:rsidP="00C85F9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Así mismo, la </w:t>
      </w:r>
      <w:r w:rsidRPr="00F75CDA">
        <w:rPr>
          <w:rFonts w:ascii="Palatino Linotype" w:eastAsia="Palatino Linotype" w:hAnsi="Palatino Linotype" w:cs="Palatino Linotype"/>
          <w:b/>
        </w:rPr>
        <w:t>Ley de Transparencia y Acceso a la Información Pública del Estado de México y Municipios</w:t>
      </w:r>
      <w:r w:rsidRPr="00F75CDA">
        <w:rPr>
          <w:rFonts w:ascii="Palatino Linotype" w:eastAsia="Palatino Linotype" w:hAnsi="Palatino Linotype" w:cs="Palatino Linotype"/>
        </w:rPr>
        <w:t xml:space="preserve"> establece que la información pública generada, </w:t>
      </w:r>
      <w:r w:rsidRPr="00F75CDA">
        <w:rPr>
          <w:rFonts w:ascii="Palatino Linotype" w:hAnsi="Palatino Linotype"/>
          <w:color w:val="000000"/>
        </w:rPr>
        <w:t>administrada</w:t>
      </w:r>
      <w:r w:rsidRPr="00F75CDA">
        <w:rPr>
          <w:rFonts w:ascii="Palatino Linotype" w:eastAsia="Palatino Linotype" w:hAnsi="Palatino Linotype" w:cs="Palatino Linotype"/>
        </w:rPr>
        <w:t xml:space="preserve"> o en </w:t>
      </w:r>
      <w:r w:rsidRPr="00F75CDA">
        <w:rPr>
          <w:rFonts w:ascii="Palatino Linotype" w:eastAsia="Palatino Linotype" w:hAnsi="Palatino Linotype" w:cs="Palatino Linotype"/>
        </w:rPr>
        <w:lastRenderedPageBreak/>
        <w:t xml:space="preserve">posesión de los Sujetos </w:t>
      </w:r>
      <w:r w:rsidRPr="00F75CDA">
        <w:rPr>
          <w:rFonts w:ascii="Palatino Linotype" w:eastAsia="MS Mincho" w:hAnsi="Palatino Linotype" w:cs="Arial"/>
        </w:rPr>
        <w:t>Obligados</w:t>
      </w:r>
      <w:r w:rsidRPr="00F75CDA">
        <w:rPr>
          <w:rFonts w:ascii="Palatino Linotype" w:eastAsia="Palatino Linotype" w:hAnsi="Palatino Linotype" w:cs="Palatino Linotype"/>
        </w:rPr>
        <w:t xml:space="preserve">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6917EF2C" w14:textId="77777777" w:rsidR="00C85F99" w:rsidRPr="00F75CDA" w:rsidRDefault="00C85F99" w:rsidP="00810B25">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75CDA">
        <w:rPr>
          <w:rFonts w:ascii="Palatino Linotype" w:eastAsia="Palatino Linotype" w:hAnsi="Palatino Linotype" w:cs="Palatino Linotype"/>
          <w:b/>
          <w:i/>
        </w:rPr>
        <w:t>Los Sujetos Obligados deben poner en práctica, políticas y programas de acceso a la información que se apeguen a criterios de publicidad, veracidad, oportunidad, precisión y suficiencia en beneficio de los solicitantes.</w:t>
      </w:r>
    </w:p>
    <w:p w14:paraId="563F4F76" w14:textId="77777777" w:rsidR="007059D6" w:rsidRPr="00F75CDA" w:rsidRDefault="007059D6" w:rsidP="00C85F99">
      <w:pPr>
        <w:rPr>
          <w:rFonts w:ascii="Palatino Linotype" w:hAnsi="Palatino Linotype"/>
          <w:color w:val="000000"/>
        </w:rPr>
      </w:pPr>
    </w:p>
    <w:p w14:paraId="1DF6AA8E" w14:textId="395B0396" w:rsidR="00810B25" w:rsidRPr="00F75CDA" w:rsidRDefault="000E63AE"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En cuanto a “</w:t>
      </w:r>
      <w:r w:rsidRPr="00F75CDA">
        <w:rPr>
          <w:rFonts w:ascii="Palatino Linotype" w:hAnsi="Palatino Linotype"/>
          <w:b/>
          <w:i/>
        </w:rPr>
        <w:t xml:space="preserve">cuál es el presupuesto asignado para dichas obras en los años 2022, 2023 y 2024”, </w:t>
      </w:r>
      <w:r w:rsidRPr="00F75CDA">
        <w:rPr>
          <w:rFonts w:ascii="Palatino Linotype" w:hAnsi="Palatino Linotype"/>
          <w:bCs/>
          <w:iCs/>
        </w:rPr>
        <w:t>se debe de analizar que en la etapa de manifestaciones el Director de Obras Públicas</w:t>
      </w:r>
      <w:r w:rsidR="007553AF" w:rsidRPr="00F75CDA">
        <w:rPr>
          <w:rFonts w:ascii="Palatino Linotype" w:hAnsi="Palatino Linotype"/>
          <w:bCs/>
          <w:iCs/>
        </w:rPr>
        <w:t xml:space="preserve">, entrego una tabla en la cual se muestra el presupuesto asignado para el bacheo, tal y como se muestra en la siguiente captura de pantalla. </w:t>
      </w:r>
    </w:p>
    <w:p w14:paraId="3344D9C7" w14:textId="73637597" w:rsidR="00946E44" w:rsidRPr="00F75CDA" w:rsidRDefault="007553AF" w:rsidP="00946E44">
      <w:pPr>
        <w:pBdr>
          <w:top w:val="nil"/>
          <w:left w:val="nil"/>
          <w:bottom w:val="nil"/>
          <w:right w:val="nil"/>
          <w:between w:val="nil"/>
        </w:pBdr>
        <w:spacing w:line="360" w:lineRule="auto"/>
        <w:ind w:right="-787"/>
        <w:jc w:val="center"/>
        <w:rPr>
          <w:rFonts w:ascii="Palatino Linotype" w:hAnsi="Palatino Linotype"/>
          <w:color w:val="000000"/>
        </w:rPr>
      </w:pPr>
      <w:r w:rsidRPr="00F75CDA">
        <w:rPr>
          <w:rFonts w:ascii="Palatino Linotype" w:hAnsi="Palatino Linotype"/>
          <w:noProof/>
          <w:color w:val="000000"/>
        </w:rPr>
        <w:drawing>
          <wp:inline distT="0" distB="0" distL="0" distR="0" wp14:anchorId="1E472E6F" wp14:editId="636D7BEF">
            <wp:extent cx="3556603" cy="1164609"/>
            <wp:effectExtent l="152400" t="152400" r="368300" b="359410"/>
            <wp:docPr id="138889281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92817" name="Imagen 1" descr="Tabla&#10;&#10;El contenido generado por IA puede ser incorrecto."/>
                    <pic:cNvPicPr/>
                  </pic:nvPicPr>
                  <pic:blipFill>
                    <a:blip r:embed="rId10"/>
                    <a:stretch>
                      <a:fillRect/>
                    </a:stretch>
                  </pic:blipFill>
                  <pic:spPr>
                    <a:xfrm>
                      <a:off x="0" y="0"/>
                      <a:ext cx="3577622" cy="1171492"/>
                    </a:xfrm>
                    <a:prstGeom prst="rect">
                      <a:avLst/>
                    </a:prstGeom>
                    <a:ln>
                      <a:noFill/>
                    </a:ln>
                    <a:effectLst>
                      <a:outerShdw blurRad="292100" dist="139700" dir="2700000" algn="tl" rotWithShape="0">
                        <a:srgbClr val="333333">
                          <a:alpha val="65000"/>
                        </a:srgbClr>
                      </a:outerShdw>
                    </a:effectLst>
                  </pic:spPr>
                </pic:pic>
              </a:graphicData>
            </a:graphic>
          </wp:inline>
        </w:drawing>
      </w:r>
    </w:p>
    <w:p w14:paraId="114D5769" w14:textId="2BE36E3F" w:rsidR="00946E44" w:rsidRPr="00F75CDA" w:rsidRDefault="00946E44"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En ese sentido, se tiene que en cuanto a este punto de la solicitud de información queda por colmado el derecho de acceso a la información del </w:t>
      </w:r>
      <w:r w:rsidRPr="00F75CDA">
        <w:rPr>
          <w:rFonts w:ascii="Palatino Linotype" w:hAnsi="Palatino Linotype"/>
          <w:b/>
          <w:bCs/>
          <w:color w:val="000000"/>
        </w:rPr>
        <w:t xml:space="preserve">RECURRENTE. </w:t>
      </w:r>
    </w:p>
    <w:p w14:paraId="2F1C473B" w14:textId="77777777" w:rsidR="00946E44" w:rsidRPr="00F75CDA" w:rsidRDefault="00946E44" w:rsidP="00946E44">
      <w:pPr>
        <w:pBdr>
          <w:top w:val="nil"/>
          <w:left w:val="nil"/>
          <w:bottom w:val="nil"/>
          <w:right w:val="nil"/>
          <w:between w:val="nil"/>
        </w:pBdr>
        <w:spacing w:line="360" w:lineRule="auto"/>
        <w:ind w:right="-787"/>
        <w:jc w:val="both"/>
        <w:rPr>
          <w:rFonts w:ascii="Palatino Linotype" w:hAnsi="Palatino Linotype"/>
          <w:color w:val="000000"/>
        </w:rPr>
      </w:pPr>
    </w:p>
    <w:p w14:paraId="18501A07" w14:textId="26C24363" w:rsidR="005146B4" w:rsidRPr="00F75CDA" w:rsidRDefault="002C41F1"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lastRenderedPageBreak/>
        <w:t xml:space="preserve">Ahora bien, en cuanto al punto de la solicitud de información número siete, consistente en, se analiza lo siguiente. </w:t>
      </w:r>
    </w:p>
    <w:p w14:paraId="4CA6CAFE" w14:textId="77777777" w:rsidR="002C41F1" w:rsidRPr="00F75CDA" w:rsidRDefault="002C41F1" w:rsidP="002C41F1">
      <w:pPr>
        <w:pStyle w:val="Prrafodelista"/>
        <w:rPr>
          <w:rFonts w:ascii="Palatino Linotype" w:hAnsi="Palatino Linotype"/>
          <w:color w:val="000000"/>
        </w:rPr>
      </w:pPr>
    </w:p>
    <w:tbl>
      <w:tblPr>
        <w:tblStyle w:val="Tablaconcuadrcula"/>
        <w:tblW w:w="9923" w:type="dxa"/>
        <w:tblInd w:w="-5" w:type="dxa"/>
        <w:tblLayout w:type="fixed"/>
        <w:tblLook w:val="04A0" w:firstRow="1" w:lastRow="0" w:firstColumn="1" w:lastColumn="0" w:noHBand="0" w:noVBand="1"/>
      </w:tblPr>
      <w:tblGrid>
        <w:gridCol w:w="9923"/>
      </w:tblGrid>
      <w:tr w:rsidR="002C41F1" w:rsidRPr="00F75CDA" w14:paraId="0D0DAB9C" w14:textId="77777777" w:rsidTr="00F75CDA">
        <w:tc>
          <w:tcPr>
            <w:tcW w:w="9923" w:type="dxa"/>
          </w:tcPr>
          <w:p w14:paraId="41A25E6F" w14:textId="78103006" w:rsidR="002C41F1" w:rsidRPr="00F75CDA" w:rsidRDefault="002C41F1" w:rsidP="0091660A">
            <w:pPr>
              <w:jc w:val="both"/>
              <w:rPr>
                <w:rFonts w:ascii="Palatino Linotype" w:hAnsi="Palatino Linotype"/>
                <w:b/>
                <w:i/>
              </w:rPr>
            </w:pPr>
            <w:r w:rsidRPr="00F75CDA">
              <w:rPr>
                <w:rFonts w:ascii="Palatino Linotype" w:hAnsi="Palatino Linotype"/>
                <w:b/>
                <w:i/>
              </w:rPr>
              <w:t>7.- Cuántas indemnizaciones y liquidaciones han realizado del personal despedido en los años 2022, 2023 y 2024 y cuál es el monto de dichos pagos y el por qué no ha terminado de liquidar a todo el personal despedido</w:t>
            </w:r>
          </w:p>
        </w:tc>
      </w:tr>
    </w:tbl>
    <w:p w14:paraId="540339BC" w14:textId="77777777" w:rsidR="005146B4" w:rsidRPr="00F75CDA" w:rsidRDefault="005146B4" w:rsidP="002C41F1">
      <w:pPr>
        <w:rPr>
          <w:rFonts w:ascii="Palatino Linotype" w:hAnsi="Palatino Linotype"/>
          <w:color w:val="000000"/>
        </w:rPr>
      </w:pPr>
    </w:p>
    <w:p w14:paraId="5F5DD6C0" w14:textId="6E31B41B" w:rsidR="002C41F1" w:rsidRPr="00F75CDA" w:rsidRDefault="002C41F1"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solicitado se tiene que en respuesta la Dirección General de Administración, informo que no contaba con la información solicitada, sin </w:t>
      </w:r>
      <w:r w:rsidR="004D3A72" w:rsidRPr="00F75CDA">
        <w:rPr>
          <w:rFonts w:ascii="Palatino Linotype" w:hAnsi="Palatino Linotype"/>
          <w:color w:val="000000"/>
        </w:rPr>
        <w:t>embargo,</w:t>
      </w:r>
      <w:r w:rsidRPr="00F75CDA">
        <w:rPr>
          <w:rFonts w:ascii="Palatino Linotype" w:hAnsi="Palatino Linotype"/>
          <w:color w:val="000000"/>
        </w:rPr>
        <w:t xml:space="preserve"> de acuerdo con sus funciones establecidas en el Manual de Organización de la propia Dirección se observa lo siguiente. </w:t>
      </w:r>
    </w:p>
    <w:p w14:paraId="76424AD6"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206012002 Departamento de Administración de Personal </w:t>
      </w:r>
    </w:p>
    <w:p w14:paraId="2C9BF30A"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Objetivo: </w:t>
      </w:r>
    </w:p>
    <w:p w14:paraId="02566252"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Administrar el recurso humano en estricto apego a lo establecido en el marco legal, e institucional de la administración pública municipal en coordinación con las dependencias municipales. </w:t>
      </w:r>
    </w:p>
    <w:p w14:paraId="6192ACA3"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Funciones: </w:t>
      </w:r>
    </w:p>
    <w:p w14:paraId="3ACCD04D"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1. Elaborar y entregar las constancias laborales emitidas a las y los servidores públicos activos y/o inactivos que sean solicitadas, a fin de hacer constar su situación contractual en la administración pública municipal; </w:t>
      </w:r>
    </w:p>
    <w:p w14:paraId="1F254640"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2. Recibir, verificar e integrar los movimientos del personal (reingresos sin interrupción del servicio, bajas, licencias, permisos, registro de incidencias) de las y los servidores públicos del Ayuntamiento, entre otros, así como todos los relacionados con la materia, conforme a las solicitudes de las delegaciones administrativas, a fin de remitirlos al área competente para su correcta aplicación; </w:t>
      </w:r>
    </w:p>
    <w:p w14:paraId="75911955"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b/>
          <w:bCs/>
          <w:i/>
          <w:iCs/>
          <w:color w:val="000000"/>
        </w:rPr>
      </w:pPr>
      <w:r w:rsidRPr="00F75CDA">
        <w:rPr>
          <w:rFonts w:ascii="Palatino Linotype" w:hAnsi="Palatino Linotype"/>
          <w:b/>
          <w:bCs/>
          <w:i/>
          <w:iCs/>
          <w:color w:val="000000"/>
        </w:rPr>
        <w:t xml:space="preserve">3. Proporcionar información para la elaboración y cálculo de los finiquitos derivados de indemnizaciones, jubilaciones, cese y renuncias y remitirlos al área competente para su correcta aplicación; </w:t>
      </w:r>
    </w:p>
    <w:p w14:paraId="5991901E"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4. Analizar y definir conjuntamente con el Departamento de Nóminas los requerimientos de la administración pública municipal respecto a las </w:t>
      </w:r>
      <w:r w:rsidRPr="00F75CDA">
        <w:rPr>
          <w:rFonts w:ascii="Palatino Linotype" w:hAnsi="Palatino Linotype"/>
          <w:i/>
          <w:iCs/>
          <w:color w:val="000000"/>
        </w:rPr>
        <w:lastRenderedPageBreak/>
        <w:t xml:space="preserve">remuneraciones de puestos, conforme al Catálogo General de Puestos de las y los Servidores Públicos del Ayuntamiento de Toluca; </w:t>
      </w:r>
    </w:p>
    <w:p w14:paraId="408470C9"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5. Identificar, aplicar y supervisar las disposiciones legales y/o administrativas existentes en materia de desarrollo y administración de personal, correspondientes a las y los servidores públicos que incurran en faltas u omisiones de las obligaciones establecidas; </w:t>
      </w:r>
    </w:p>
    <w:p w14:paraId="59E3EA7B"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6. Realizar las supervisiones de asistencia y permanencia de servidores públicos en el cumplimiento de sus obligaciones; </w:t>
      </w:r>
    </w:p>
    <w:p w14:paraId="0858A30E"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7. Recibir, organizar, resguardar y conservar los documentos que integran los expedientes personales de las y los servidores públicos; </w:t>
      </w:r>
    </w:p>
    <w:p w14:paraId="3A553888"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8. Tramitar el pago nominal de las cláusulas específicas de prestaciones de ley y colaterales, establecidas en los convenios suscritos entre el Ayuntamiento y los sindicatos (SUTEYM y SUTIC); </w:t>
      </w:r>
    </w:p>
    <w:p w14:paraId="636B1239"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9. Generar quincenalmente el reporte de incidencias, a fin de remitirlo al área competente para su debida aplicación; </w:t>
      </w:r>
    </w:p>
    <w:p w14:paraId="292E361E"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10. Analizar conjuntamente con las y los coordinadores y delegados administrativos la viabilidad para la creación, conversión y compactación de plazas en la administración pública municipal; </w:t>
      </w:r>
    </w:p>
    <w:p w14:paraId="3ECF57CD"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11. Verificar y revisar la plantilla de la estructura ocupacional de la administración pública municipal, en conjunto con las coordinaciones y delegaciones administrativas; </w:t>
      </w:r>
    </w:p>
    <w:p w14:paraId="3D96B3A2" w14:textId="77777777" w:rsidR="004D3A72"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 xml:space="preserve">12. Analizar, valorar y determinar la reubicación de servidores públicos; y </w:t>
      </w:r>
    </w:p>
    <w:p w14:paraId="737AAC69" w14:textId="3368266B" w:rsidR="002C41F1" w:rsidRPr="00F75CDA" w:rsidRDefault="002C41F1" w:rsidP="002C41F1">
      <w:pPr>
        <w:pBdr>
          <w:top w:val="nil"/>
          <w:left w:val="nil"/>
          <w:bottom w:val="nil"/>
          <w:right w:val="nil"/>
          <w:between w:val="nil"/>
        </w:pBdr>
        <w:ind w:left="1134" w:right="277"/>
        <w:jc w:val="both"/>
        <w:rPr>
          <w:rFonts w:ascii="Palatino Linotype" w:hAnsi="Palatino Linotype"/>
          <w:i/>
          <w:iCs/>
          <w:color w:val="000000"/>
        </w:rPr>
      </w:pPr>
      <w:r w:rsidRPr="00F75CDA">
        <w:rPr>
          <w:rFonts w:ascii="Palatino Linotype" w:hAnsi="Palatino Linotype"/>
          <w:i/>
          <w:iCs/>
          <w:color w:val="000000"/>
        </w:rPr>
        <w:t>13. Realizar todas aquellas actividades que sean inherentes y aplicables al área de su competencia</w:t>
      </w:r>
    </w:p>
    <w:p w14:paraId="3AB74D02" w14:textId="77777777" w:rsidR="003E72BF" w:rsidRPr="00F75CDA" w:rsidRDefault="003E72BF" w:rsidP="002C41F1">
      <w:pPr>
        <w:pBdr>
          <w:top w:val="nil"/>
          <w:left w:val="nil"/>
          <w:bottom w:val="nil"/>
          <w:right w:val="nil"/>
          <w:between w:val="nil"/>
        </w:pBdr>
        <w:ind w:left="1134" w:right="277"/>
        <w:jc w:val="both"/>
        <w:rPr>
          <w:rFonts w:ascii="Palatino Linotype" w:hAnsi="Palatino Linotype"/>
          <w:i/>
          <w:iCs/>
          <w:color w:val="000000"/>
        </w:rPr>
      </w:pPr>
    </w:p>
    <w:p w14:paraId="416085B9" w14:textId="257531C3" w:rsidR="003E72BF" w:rsidRPr="00F75CDA" w:rsidRDefault="003E72BF"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tiene que la Dirección General de Administración, en el área habilitada del </w:t>
      </w:r>
      <w:r w:rsidRPr="00F75CDA">
        <w:rPr>
          <w:rFonts w:ascii="Palatino Linotype" w:hAnsi="Palatino Linotype"/>
          <w:b/>
          <w:bCs/>
          <w:color w:val="000000"/>
        </w:rPr>
        <w:t xml:space="preserve">SUJETO OBLIGADO </w:t>
      </w:r>
      <w:r w:rsidRPr="00F75CDA">
        <w:rPr>
          <w:rFonts w:ascii="Palatino Linotype" w:hAnsi="Palatino Linotype"/>
          <w:color w:val="000000"/>
        </w:rPr>
        <w:t>que se encarga de efectuar los cálculos para el pago de indemnizaciones, situación por la cual se colige que si cuenta con las funciones y atribuciones de tener la información del pago</w:t>
      </w:r>
      <w:r w:rsidRPr="00F75CDA">
        <w:rPr>
          <w:rFonts w:ascii="Palatino Linotype" w:hAnsi="Palatino Linotype"/>
          <w:b/>
          <w:i/>
        </w:rPr>
        <w:t xml:space="preserve"> </w:t>
      </w:r>
      <w:r w:rsidRPr="00F75CDA">
        <w:rPr>
          <w:rFonts w:ascii="Palatino Linotype" w:hAnsi="Palatino Linotype"/>
          <w:bCs/>
          <w:iCs/>
        </w:rPr>
        <w:t xml:space="preserve">de </w:t>
      </w:r>
      <w:r w:rsidRPr="00F75CDA">
        <w:rPr>
          <w:rFonts w:ascii="Palatino Linotype" w:hAnsi="Palatino Linotype"/>
          <w:bCs/>
          <w:iCs/>
          <w:color w:val="000000"/>
        </w:rPr>
        <w:t xml:space="preserve">indemnizaciones y liquidaciones que se ha realizado al personal despedido en los años 2022, 2023 y 2024 y el monto de dichos pagos, por lo que para colmar el derecho de acceso a la información del </w:t>
      </w:r>
      <w:r w:rsidRPr="00F75CDA">
        <w:rPr>
          <w:rFonts w:ascii="Palatino Linotype" w:hAnsi="Palatino Linotype"/>
          <w:b/>
          <w:iCs/>
          <w:color w:val="000000"/>
        </w:rPr>
        <w:t xml:space="preserve">RECURRENTE </w:t>
      </w:r>
      <w:r w:rsidRPr="00F75CDA">
        <w:rPr>
          <w:rFonts w:ascii="Palatino Linotype" w:hAnsi="Palatino Linotype"/>
          <w:bCs/>
          <w:iCs/>
          <w:color w:val="000000"/>
        </w:rPr>
        <w:t xml:space="preserve">se deberá de entregar dicha información. </w:t>
      </w:r>
    </w:p>
    <w:p w14:paraId="0EE2A2DE" w14:textId="2C6CBEF2" w:rsidR="003E72BF" w:rsidRPr="00F75CDA" w:rsidRDefault="003E72BF"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bCs/>
          <w:iCs/>
          <w:color w:val="000000"/>
        </w:rPr>
        <w:lastRenderedPageBreak/>
        <w:t xml:space="preserve">En </w:t>
      </w:r>
      <w:r w:rsidR="00F75CDA" w:rsidRPr="00F75CDA">
        <w:rPr>
          <w:rFonts w:ascii="Palatino Linotype" w:hAnsi="Palatino Linotype"/>
          <w:bCs/>
          <w:iCs/>
          <w:color w:val="000000"/>
        </w:rPr>
        <w:t>cuanto</w:t>
      </w:r>
      <w:r w:rsidRPr="00F75CDA">
        <w:rPr>
          <w:rFonts w:ascii="Palatino Linotype" w:hAnsi="Palatino Linotype"/>
          <w:bCs/>
          <w:iCs/>
          <w:color w:val="000000"/>
        </w:rPr>
        <w:t xml:space="preserve"> a “</w:t>
      </w:r>
      <w:r w:rsidRPr="00F75CDA">
        <w:rPr>
          <w:rFonts w:ascii="Palatino Linotype" w:hAnsi="Palatino Linotype"/>
          <w:b/>
          <w:i/>
        </w:rPr>
        <w:t xml:space="preserve">por qué no ha terminado de liquidar a todo el personal despedido”, </w:t>
      </w:r>
      <w:r w:rsidRPr="00F75CDA">
        <w:rPr>
          <w:rFonts w:ascii="Palatino Linotype" w:hAnsi="Palatino Linotype"/>
          <w:bCs/>
          <w:iCs/>
        </w:rPr>
        <w:t xml:space="preserve">se debe de analizar que el </w:t>
      </w:r>
      <w:r w:rsidRPr="00F75CDA">
        <w:rPr>
          <w:rFonts w:ascii="Palatino Linotype" w:hAnsi="Palatino Linotype"/>
          <w:b/>
          <w:iCs/>
        </w:rPr>
        <w:t xml:space="preserve">RECURENTE </w:t>
      </w:r>
      <w:r w:rsidRPr="00F75CDA">
        <w:rPr>
          <w:rFonts w:ascii="Palatino Linotype" w:hAnsi="Palatino Linotype"/>
          <w:bCs/>
          <w:iCs/>
        </w:rPr>
        <w:t>esta en uso del derecho de petición y no del derecho de acceso a la información, situación por la cual se analiza lo siguiente.</w:t>
      </w:r>
    </w:p>
    <w:p w14:paraId="334C3EE7" w14:textId="5BC42595" w:rsidR="003E72BF" w:rsidRPr="00F75CDA" w:rsidRDefault="003E72BF" w:rsidP="003E72BF">
      <w:pPr>
        <w:pBdr>
          <w:top w:val="nil"/>
          <w:left w:val="nil"/>
          <w:bottom w:val="nil"/>
          <w:right w:val="nil"/>
          <w:between w:val="nil"/>
        </w:pBdr>
        <w:spacing w:line="360" w:lineRule="auto"/>
        <w:ind w:right="-787"/>
        <w:jc w:val="both"/>
        <w:rPr>
          <w:rFonts w:ascii="Palatino Linotype" w:hAnsi="Palatino Linotype"/>
          <w:color w:val="000000"/>
        </w:rPr>
      </w:pPr>
      <w:r w:rsidRPr="00F75CDA">
        <w:rPr>
          <w:rFonts w:ascii="Palatino Linotype" w:hAnsi="Palatino Linotype"/>
          <w:bCs/>
          <w:iCs/>
        </w:rPr>
        <w:t xml:space="preserve"> </w:t>
      </w:r>
    </w:p>
    <w:p w14:paraId="13A395BD"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eastAsia="Palatino Linotype" w:hAnsi="Palatino Linotype" w:cs="Palatino Linotype"/>
        </w:rPr>
        <w:t>En</w:t>
      </w:r>
      <w:r w:rsidRPr="00F75CDA">
        <w:rPr>
          <w:rFonts w:ascii="Palatino Linotype" w:eastAsia="Palatino Linotype" w:hAnsi="Palatino Linotype" w:cs="Palatino Linotype"/>
          <w:color w:val="000000"/>
          <w:lang w:val="es-ES"/>
        </w:rPr>
        <w:t xml:space="preserve"> ese </w:t>
      </w:r>
      <w:r w:rsidRPr="00F75CDA">
        <w:rPr>
          <w:rFonts w:ascii="Palatino Linotype" w:hAnsi="Palatino Linotype"/>
          <w:bCs/>
          <w:iCs/>
          <w:color w:val="000000"/>
        </w:rPr>
        <w:t>sentido</w:t>
      </w:r>
      <w:r w:rsidRPr="00F75CDA">
        <w:rPr>
          <w:rFonts w:ascii="Palatino Linotype" w:eastAsia="Palatino Linotype" w:hAnsi="Palatino Linotype" w:cs="Palatino Linotype"/>
          <w:color w:val="000000"/>
          <w:lang w:val="es-ES"/>
        </w:rPr>
        <w:t xml:space="preserve">, es importante diferenciar lo que se entiende por derecho de petición y </w:t>
      </w:r>
      <w:r w:rsidRPr="00F75CDA">
        <w:rPr>
          <w:rFonts w:ascii="Palatino Linotype" w:eastAsia="Palatino Linotype" w:hAnsi="Palatino Linotype" w:cs="Palatino Linotype"/>
          <w:color w:val="000000"/>
        </w:rPr>
        <w:t>por</w:t>
      </w:r>
      <w:r w:rsidRPr="00F75CDA">
        <w:rPr>
          <w:rFonts w:ascii="Palatino Linotype" w:eastAsia="Palatino Linotype" w:hAnsi="Palatino Linotype" w:cs="Palatino Linotype"/>
          <w:color w:val="000000"/>
          <w:lang w:val="es-ES"/>
        </w:rPr>
        <w:t xml:space="preserve"> derecho de acceso a la información pública.</w:t>
      </w:r>
    </w:p>
    <w:p w14:paraId="05B44137" w14:textId="77777777" w:rsidR="003E72BF" w:rsidRPr="00F75CDA" w:rsidRDefault="003E72BF" w:rsidP="003E72BF">
      <w:pPr>
        <w:spacing w:before="240" w:after="240" w:line="360" w:lineRule="auto"/>
        <w:ind w:right="-91"/>
        <w:jc w:val="both"/>
        <w:rPr>
          <w:rFonts w:ascii="Palatino Linotype" w:eastAsia="Palatino Linotype" w:hAnsi="Palatino Linotype" w:cs="Palatino Linotype"/>
          <w:b/>
          <w:lang w:val="es-ES"/>
        </w:rPr>
      </w:pPr>
      <w:r w:rsidRPr="00F75CDA">
        <w:rPr>
          <w:rFonts w:ascii="Palatino Linotype" w:eastAsia="Palatino Linotype" w:hAnsi="Palatino Linotype" w:cs="Palatino Linotype"/>
          <w:b/>
          <w:lang w:val="es-ES"/>
        </w:rPr>
        <w:t>Derecho de Petición:</w:t>
      </w:r>
    </w:p>
    <w:p w14:paraId="6F368E61" w14:textId="77777777" w:rsidR="003E72BF" w:rsidRPr="00F75CDA" w:rsidRDefault="003E72BF" w:rsidP="003E72BF">
      <w:pPr>
        <w:spacing w:before="240" w:after="240"/>
        <w:ind w:left="1134" w:right="900"/>
        <w:jc w:val="both"/>
        <w:rPr>
          <w:rFonts w:ascii="Palatino Linotype" w:eastAsia="Palatino Linotype" w:hAnsi="Palatino Linotype" w:cs="Palatino Linotype"/>
          <w:lang w:val="es-ES"/>
        </w:rPr>
      </w:pPr>
      <w:r w:rsidRPr="00F75CDA">
        <w:rPr>
          <w:rFonts w:ascii="Palatino Linotype" w:eastAsia="Palatino Linotype" w:hAnsi="Palatino Linotype" w:cs="Palatino Linotype"/>
          <w:lang w:val="es-ES"/>
        </w:rPr>
        <w:t>El Doctor Ignacio Burgoa Orihuela refiere que derecho de petición: "...</w:t>
      </w:r>
      <w:r w:rsidRPr="00F75CDA">
        <w:rPr>
          <w:rFonts w:ascii="Palatino Linotype" w:eastAsia="Palatino Linotype" w:hAnsi="Palatino Linotype" w:cs="Palatino Linotype"/>
          <w:i/>
          <w:lang w:val="es-ES"/>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F75CDA">
        <w:rPr>
          <w:rFonts w:ascii="Palatino Linotype" w:eastAsia="Palatino Linotype" w:hAnsi="Palatino Linotype" w:cs="Palatino Linotype"/>
          <w:lang w:val="es-ES"/>
        </w:rPr>
        <w:t>"</w:t>
      </w:r>
      <w:r w:rsidRPr="00F75CDA">
        <w:rPr>
          <w:rFonts w:ascii="Palatino Linotype" w:eastAsia="Palatino Linotype" w:hAnsi="Palatino Linotype" w:cs="Palatino Linotype"/>
          <w:vertAlign w:val="superscript"/>
          <w:lang w:val="es-ES"/>
        </w:rPr>
        <w:footnoteReference w:id="5"/>
      </w:r>
      <w:r w:rsidRPr="00F75CDA">
        <w:rPr>
          <w:rFonts w:ascii="Palatino Linotype" w:eastAsia="Palatino Linotype" w:hAnsi="Palatino Linotype" w:cs="Palatino Linotype"/>
          <w:lang w:val="es-ES"/>
        </w:rPr>
        <w:t>(Sic)</w:t>
      </w:r>
    </w:p>
    <w:p w14:paraId="1B01104F" w14:textId="77777777" w:rsidR="003E72BF" w:rsidRPr="00F75CDA" w:rsidRDefault="003E72BF" w:rsidP="003E72BF">
      <w:pPr>
        <w:pBdr>
          <w:top w:val="nil"/>
          <w:left w:val="nil"/>
          <w:bottom w:val="nil"/>
          <w:right w:val="nil"/>
          <w:between w:val="nil"/>
        </w:pBdr>
        <w:spacing w:before="240" w:after="360"/>
        <w:ind w:left="1134" w:right="900"/>
        <w:jc w:val="both"/>
        <w:rPr>
          <w:rFonts w:ascii="Palatino Linotype" w:eastAsia="Palatino Linotype" w:hAnsi="Palatino Linotype" w:cs="Palatino Linotype"/>
          <w:i/>
          <w:color w:val="000000"/>
          <w:lang w:val="es-ES"/>
        </w:rPr>
      </w:pPr>
      <w:r w:rsidRPr="00F75CDA">
        <w:rPr>
          <w:rFonts w:ascii="Palatino Linotype" w:eastAsia="Palatino Linotype" w:hAnsi="Palatino Linotype" w:cs="Palatino Linotype"/>
          <w:color w:val="000000"/>
          <w:lang w:val="es-ES"/>
        </w:rPr>
        <w:t xml:space="preserve">Por su parte, David Cienfuegos Salgado, concibe al derecho de petición como </w:t>
      </w:r>
      <w:r w:rsidRPr="00F75CDA">
        <w:rPr>
          <w:rFonts w:ascii="Palatino Linotype" w:eastAsia="Palatino Linotype" w:hAnsi="Palatino Linotype" w:cs="Palatino Linotype"/>
          <w:i/>
          <w:color w:val="000000"/>
          <w:lang w:val="es-ES"/>
        </w:rPr>
        <w:t>“el derecho de toda persona a ser escuchado por quienes ejercen el poder público.</w:t>
      </w:r>
      <w:r w:rsidRPr="00F75CDA">
        <w:rPr>
          <w:rFonts w:ascii="Palatino Linotype" w:eastAsia="Palatino Linotype" w:hAnsi="Palatino Linotype" w:cs="Palatino Linotype"/>
          <w:i/>
          <w:color w:val="000000"/>
          <w:vertAlign w:val="superscript"/>
          <w:lang w:val="es-ES"/>
        </w:rPr>
        <w:t xml:space="preserve"> </w:t>
      </w:r>
      <w:r w:rsidRPr="00F75CDA">
        <w:rPr>
          <w:rFonts w:ascii="Palatino Linotype" w:eastAsia="Palatino Linotype" w:hAnsi="Palatino Linotype" w:cs="Palatino Linotype"/>
          <w:i/>
          <w:color w:val="000000"/>
          <w:vertAlign w:val="superscript"/>
          <w:lang w:val="es-ES"/>
        </w:rPr>
        <w:footnoteReference w:id="6"/>
      </w:r>
      <w:r w:rsidRPr="00F75CDA">
        <w:rPr>
          <w:rFonts w:ascii="Palatino Linotype" w:eastAsia="Palatino Linotype" w:hAnsi="Palatino Linotype" w:cs="Palatino Linotype"/>
          <w:i/>
          <w:color w:val="000000"/>
          <w:lang w:val="es-ES"/>
        </w:rPr>
        <w:t xml:space="preserve">” (Sic) </w:t>
      </w:r>
    </w:p>
    <w:p w14:paraId="12DB5DED"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eastAsia="Palatino Linotype" w:hAnsi="Palatino Linotype" w:cs="Palatino Linotype"/>
          <w:color w:val="000000"/>
          <w:lang w:val="es-ES"/>
        </w:rPr>
        <w:t xml:space="preserve">De la misma manera, Migue Carbonell en su libro “Los derechos fundamentales” refiere que </w:t>
      </w:r>
      <w:r w:rsidRPr="00F75CDA">
        <w:rPr>
          <w:rFonts w:ascii="Palatino Linotype" w:eastAsia="Palatino Linotype" w:hAnsi="Palatino Linotype" w:cs="Palatino Linotype"/>
          <w:color w:val="000000"/>
        </w:rPr>
        <w:t>el</w:t>
      </w:r>
      <w:r w:rsidRPr="00F75CDA">
        <w:rPr>
          <w:rFonts w:ascii="Palatino Linotype" w:eastAsia="Palatino Linotype" w:hAnsi="Palatino Linotype" w:cs="Palatino Linotype"/>
          <w:color w:val="000000"/>
          <w:lang w:val="es-ES"/>
        </w:rPr>
        <w:t xml:space="preserve"> derecho de petición se ha entendido de dos distintitas maneras, a saber: como un derecho </w:t>
      </w:r>
      <w:r w:rsidRPr="00F75CDA">
        <w:rPr>
          <w:rFonts w:ascii="Palatino Linotype" w:hAnsi="Palatino Linotype"/>
          <w:bCs/>
          <w:iCs/>
          <w:color w:val="000000"/>
        </w:rPr>
        <w:t>fundamental</w:t>
      </w:r>
      <w:r w:rsidRPr="00F75CDA">
        <w:rPr>
          <w:rFonts w:ascii="Palatino Linotype" w:eastAsia="Palatino Linotype" w:hAnsi="Palatino Linotype" w:cs="Palatino Linotype"/>
          <w:color w:val="000000"/>
          <w:lang w:val="es-ES"/>
        </w:rPr>
        <w:t xml:space="preserve"> de participación política ya que permite a los particulares </w:t>
      </w:r>
      <w:r w:rsidRPr="00F75CDA">
        <w:rPr>
          <w:rFonts w:ascii="Palatino Linotype" w:eastAsia="Palatino Linotype" w:hAnsi="Palatino Linotype" w:cs="Palatino Linotype"/>
          <w:color w:val="000000"/>
        </w:rPr>
        <w:t>trasladar</w:t>
      </w:r>
      <w:r w:rsidRPr="00F75CDA">
        <w:rPr>
          <w:rFonts w:ascii="Palatino Linotype" w:eastAsia="Palatino Linotype" w:hAnsi="Palatino Linotype" w:cs="Palatino Linotype"/>
          <w:color w:val="000000"/>
          <w:lang w:val="es-ES"/>
        </w:rPr>
        <w:t xml:space="preserve"> a las autoridades sus inquietudes, quejas, sugerencias y requerimientos en cualquier materia o asunto; y como una forma específica de la libertad de expresión, en tanto que permite </w:t>
      </w:r>
      <w:r w:rsidRPr="00F75CDA">
        <w:rPr>
          <w:rFonts w:ascii="Palatino Linotype" w:eastAsia="Palatino Linotype" w:hAnsi="Palatino Linotype" w:cs="Palatino Linotype"/>
          <w:color w:val="000000"/>
          <w:lang w:val="es-ES"/>
        </w:rPr>
        <w:lastRenderedPageBreak/>
        <w:t>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F75CDA">
        <w:rPr>
          <w:rFonts w:ascii="Palatino Linotype" w:eastAsia="Palatino Linotype" w:hAnsi="Palatino Linotype" w:cs="Palatino Linotype"/>
          <w:color w:val="000000"/>
          <w:lang w:val="es-ES"/>
        </w:rPr>
        <w:footnoteReference w:id="7"/>
      </w:r>
    </w:p>
    <w:p w14:paraId="04AEFB8F" w14:textId="77777777" w:rsidR="003E72BF" w:rsidRPr="00F75CDA" w:rsidRDefault="003E72BF" w:rsidP="003E72BF">
      <w:pPr>
        <w:spacing w:line="360" w:lineRule="auto"/>
        <w:ind w:right="-91"/>
        <w:jc w:val="both"/>
        <w:rPr>
          <w:rFonts w:ascii="Palatino Linotype" w:eastAsia="Palatino Linotype" w:hAnsi="Palatino Linotype" w:cs="Palatino Linotype"/>
          <w:b/>
          <w:lang w:val="es-ES"/>
        </w:rPr>
      </w:pPr>
    </w:p>
    <w:p w14:paraId="47F541BD" w14:textId="77777777" w:rsidR="003E72BF" w:rsidRPr="00F75CDA" w:rsidRDefault="003E72BF" w:rsidP="003E72BF">
      <w:pPr>
        <w:spacing w:line="360" w:lineRule="auto"/>
        <w:ind w:right="-91"/>
        <w:jc w:val="both"/>
        <w:rPr>
          <w:rFonts w:ascii="Palatino Linotype" w:eastAsia="Palatino Linotype" w:hAnsi="Palatino Linotype" w:cs="Palatino Linotype"/>
          <w:b/>
          <w:lang w:val="es-ES"/>
        </w:rPr>
      </w:pPr>
      <w:r w:rsidRPr="00F75CDA">
        <w:rPr>
          <w:rFonts w:ascii="Palatino Linotype" w:eastAsia="Palatino Linotype" w:hAnsi="Palatino Linotype" w:cs="Palatino Linotype"/>
          <w:b/>
          <w:lang w:val="es-ES"/>
        </w:rPr>
        <w:t>Derecho de Acceso a la Información Pública:</w:t>
      </w:r>
    </w:p>
    <w:p w14:paraId="263B18E3"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eastAsia="Palatino Linotype" w:hAnsi="Palatino Linotype" w:cs="Palatino Linotype"/>
        </w:rPr>
        <w:t>Asimismo</w:t>
      </w:r>
      <w:r w:rsidRPr="00F75CDA">
        <w:rPr>
          <w:rFonts w:ascii="Palatino Linotype" w:eastAsia="Palatino Linotype" w:hAnsi="Palatino Linotype" w:cs="Palatino Linotype"/>
          <w:color w:val="000000"/>
          <w:lang w:val="es-ES"/>
        </w:rPr>
        <w:t xml:space="preserve">, el autor anteriormente citado, indica que el derecho de acceso a la </w:t>
      </w:r>
      <w:r w:rsidRPr="00F75CDA">
        <w:rPr>
          <w:rFonts w:ascii="Palatino Linotype" w:eastAsia="Palatino Linotype" w:hAnsi="Palatino Linotype" w:cs="Palatino Linotype"/>
          <w:color w:val="000000"/>
        </w:rPr>
        <w:t>información</w:t>
      </w:r>
      <w:r w:rsidRPr="00F75CDA">
        <w:rPr>
          <w:rFonts w:ascii="Palatino Linotype" w:eastAsia="Palatino Linotype" w:hAnsi="Palatino Linotype" w:cs="Palatino Linotype"/>
          <w:color w:val="000000"/>
          <w:lang w:val="es-ES"/>
        </w:rPr>
        <w:t xml:space="preserve"> pública </w:t>
      </w:r>
      <w:r w:rsidRPr="00F75CDA">
        <w:rPr>
          <w:rFonts w:ascii="Palatino Linotype" w:hAnsi="Palatino Linotype"/>
          <w:bCs/>
          <w:iCs/>
          <w:color w:val="000000"/>
        </w:rPr>
        <w:t>es</w:t>
      </w:r>
      <w:r w:rsidRPr="00F75CDA">
        <w:rPr>
          <w:rFonts w:ascii="Palatino Linotype" w:eastAsia="Palatino Linotype" w:hAnsi="Palatino Linotype" w:cs="Palatino Linotype"/>
          <w:color w:val="000000"/>
          <w:lang w:val="es-ES"/>
        </w:rPr>
        <w:t xml:space="preserve">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14:paraId="44368DFD" w14:textId="77777777" w:rsidR="003E72BF" w:rsidRPr="00F75CDA" w:rsidRDefault="003E72BF" w:rsidP="003E72BF">
      <w:pPr>
        <w:spacing w:line="360" w:lineRule="auto"/>
        <w:contextualSpacing/>
        <w:jc w:val="both"/>
        <w:rPr>
          <w:rFonts w:ascii="Palatino Linotype" w:eastAsia="Palatino Linotype" w:hAnsi="Palatino Linotype" w:cs="Palatino Linotype"/>
          <w:color w:val="000000"/>
          <w:lang w:val="es-ES"/>
        </w:rPr>
      </w:pPr>
    </w:p>
    <w:p w14:paraId="7BF1EE5C"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hAnsi="Palatino Linotype" w:cs="Arial"/>
        </w:rPr>
        <w:t>Por</w:t>
      </w:r>
      <w:r w:rsidRPr="00F75CDA">
        <w:rPr>
          <w:rFonts w:ascii="Palatino Linotype" w:eastAsia="Palatino Linotype" w:hAnsi="Palatino Linotype" w:cs="Palatino Linotype"/>
          <w:color w:val="000000"/>
          <w:lang w:val="es-ES"/>
        </w:rPr>
        <w:t xml:space="preserve"> su parte Ernesto Villanueva define al derecho de acceso a la información pública </w:t>
      </w:r>
      <w:r w:rsidRPr="00F75CDA">
        <w:rPr>
          <w:rFonts w:ascii="Palatino Linotype" w:eastAsia="Palatino Linotype" w:hAnsi="Palatino Linotype" w:cs="Palatino Linotype"/>
          <w:color w:val="000000"/>
        </w:rPr>
        <w:t>como</w:t>
      </w:r>
      <w:r w:rsidRPr="00F75CDA">
        <w:rPr>
          <w:rFonts w:ascii="Palatino Linotype" w:eastAsia="Palatino Linotype" w:hAnsi="Palatino Linotype" w:cs="Palatino Linotype"/>
          <w:color w:val="000000"/>
          <w:lang w:val="es-ES"/>
        </w:rPr>
        <w:t xml:space="preserve"> la </w:t>
      </w:r>
      <w:r w:rsidRPr="00F75CDA">
        <w:rPr>
          <w:rFonts w:ascii="Palatino Linotype" w:hAnsi="Palatino Linotype"/>
          <w:bCs/>
          <w:iCs/>
          <w:color w:val="000000"/>
        </w:rPr>
        <w:t>prerrogativa</w:t>
      </w:r>
      <w:r w:rsidRPr="00F75CDA">
        <w:rPr>
          <w:rFonts w:ascii="Palatino Linotype" w:eastAsia="Palatino Linotype" w:hAnsi="Palatino Linotype" w:cs="Palatino Linotype"/>
          <w:color w:val="000000"/>
          <w:lang w:val="es-ES"/>
        </w:rPr>
        <w:t xml:space="preserve"> de la persona para acceder a datos, registros y todo tipo de informaciones en poder de las entidades públicas y empresas privadas que ejercen gasto público o </w:t>
      </w:r>
      <w:r w:rsidRPr="00F75CDA">
        <w:rPr>
          <w:rFonts w:ascii="Palatino Linotype" w:eastAsia="Palatino Linotype" w:hAnsi="Palatino Linotype" w:cs="Palatino Linotype"/>
        </w:rPr>
        <w:t>cumplen</w:t>
      </w:r>
      <w:r w:rsidRPr="00F75CDA">
        <w:rPr>
          <w:rFonts w:ascii="Palatino Linotype" w:eastAsia="Palatino Linotype" w:hAnsi="Palatino Linotype" w:cs="Palatino Linotype"/>
          <w:color w:val="000000"/>
          <w:lang w:val="es-ES"/>
        </w:rPr>
        <w:t xml:space="preserve"> funciones de autoridad, con las excepciones taxativas que establezca la ley en una sociedad democrática.</w:t>
      </w:r>
      <w:r w:rsidRPr="00F75CDA">
        <w:rPr>
          <w:rFonts w:ascii="Palatino Linotype" w:eastAsia="Palatino Linotype" w:hAnsi="Palatino Linotype" w:cs="Palatino Linotype"/>
          <w:color w:val="000000"/>
          <w:lang w:val="es-ES"/>
        </w:rPr>
        <w:footnoteReference w:id="8"/>
      </w:r>
    </w:p>
    <w:p w14:paraId="0B523C42" w14:textId="77777777" w:rsidR="003E72BF" w:rsidRPr="00F75CDA" w:rsidRDefault="003E72BF" w:rsidP="003E72BF">
      <w:pPr>
        <w:spacing w:line="360" w:lineRule="auto"/>
        <w:contextualSpacing/>
        <w:jc w:val="both"/>
        <w:rPr>
          <w:rFonts w:ascii="Palatino Linotype" w:eastAsia="Palatino Linotype" w:hAnsi="Palatino Linotype" w:cs="Palatino Linotype"/>
          <w:color w:val="000000"/>
          <w:lang w:val="es-ES"/>
        </w:rPr>
      </w:pPr>
    </w:p>
    <w:p w14:paraId="6CDE54C4"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hAnsi="Palatino Linotype" w:cs="Arial"/>
        </w:rPr>
        <w:t>Del</w:t>
      </w:r>
      <w:r w:rsidRPr="00F75CDA">
        <w:rPr>
          <w:rFonts w:ascii="Palatino Linotype" w:eastAsia="Palatino Linotype" w:hAnsi="Palatino Linotype" w:cs="Palatino Linotype"/>
          <w:color w:val="000000"/>
          <w:lang w:val="es-ES"/>
        </w:rPr>
        <w:t xml:space="preserve"> mismo modo, para diferenciar el derecho de petición del derecho de acceso a la información pública, resulta conveniente citar a José Guadalupe Robles, quien </w:t>
      </w:r>
      <w:r w:rsidRPr="00F75CDA">
        <w:rPr>
          <w:rFonts w:ascii="Palatino Linotype" w:hAnsi="Palatino Linotype"/>
          <w:bCs/>
          <w:iCs/>
          <w:color w:val="000000"/>
        </w:rPr>
        <w:t>conceptualiza</w:t>
      </w:r>
      <w:r w:rsidRPr="00F75CDA">
        <w:rPr>
          <w:rFonts w:ascii="Palatino Linotype" w:eastAsia="Palatino Linotype" w:hAnsi="Palatino Linotype" w:cs="Palatino Linotype"/>
          <w:color w:val="000000"/>
          <w:lang w:val="es-ES"/>
        </w:rPr>
        <w:t xml:space="preserve"> </w:t>
      </w:r>
      <w:r w:rsidRPr="00F75CDA">
        <w:rPr>
          <w:rFonts w:ascii="Palatino Linotype" w:eastAsia="Palatino Linotype" w:hAnsi="Palatino Linotype" w:cs="Palatino Linotype"/>
          <w:color w:val="000000"/>
          <w:lang w:val="es-ES"/>
        </w:rPr>
        <w:lastRenderedPageBreak/>
        <w:t xml:space="preserve">el derecho a la información como "un derecho fundamental tanto de carácter individual </w:t>
      </w:r>
      <w:r w:rsidRPr="00F75CDA">
        <w:rPr>
          <w:rFonts w:ascii="Palatino Linotype" w:eastAsia="Palatino Linotype" w:hAnsi="Palatino Linotype" w:cs="Palatino Linotype"/>
        </w:rPr>
        <w:t>como</w:t>
      </w:r>
      <w:r w:rsidRPr="00F75CDA">
        <w:rPr>
          <w:rFonts w:ascii="Palatino Linotype" w:eastAsia="Palatino Linotype" w:hAnsi="Palatino Linotype" w:cs="Palatino Linotype"/>
          <w:color w:val="000000"/>
          <w:lang w:val="es-ES"/>
        </w:rPr>
        <w:t xml:space="preserve"> colectivo, cuyas limitaciones deben estar establecidas en la ley, así corno una garantía de que la información sea tramitada con claridad y objetividad, por cuanto a que es un ben jurídico que coadyuva al desarrollo de las personas y a la formación de opinión pública de calidad para poder participar y luego influir en la vida pública.”</w:t>
      </w:r>
      <w:r w:rsidRPr="00F75CDA">
        <w:rPr>
          <w:rFonts w:ascii="Palatino Linotype" w:eastAsia="Palatino Linotype" w:hAnsi="Palatino Linotype" w:cs="Palatino Linotype"/>
          <w:color w:val="000000"/>
          <w:lang w:val="es-ES"/>
        </w:rPr>
        <w:footnoteReference w:id="9"/>
      </w:r>
    </w:p>
    <w:p w14:paraId="2866C42A" w14:textId="77777777" w:rsidR="003E72BF" w:rsidRPr="00F75CDA" w:rsidRDefault="003E72BF" w:rsidP="003E72BF">
      <w:pPr>
        <w:spacing w:line="360" w:lineRule="auto"/>
        <w:contextualSpacing/>
        <w:jc w:val="both"/>
        <w:rPr>
          <w:rFonts w:ascii="Palatino Linotype" w:eastAsia="Palatino Linotype" w:hAnsi="Palatino Linotype" w:cs="Palatino Linotype"/>
          <w:color w:val="000000"/>
          <w:lang w:val="es-ES"/>
        </w:rPr>
      </w:pPr>
    </w:p>
    <w:p w14:paraId="09803489"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eastAsia="Palatino Linotype" w:hAnsi="Palatino Linotype" w:cs="Palatino Linotype"/>
          <w:color w:val="000000"/>
          <w:lang w:val="es-ES"/>
        </w:rPr>
        <w:t xml:space="preserve">De ahí que, para entender los alcances de la información pública se considera importante </w:t>
      </w:r>
      <w:r w:rsidRPr="00F75CDA">
        <w:rPr>
          <w:rFonts w:ascii="Palatino Linotype" w:eastAsia="Palatino Linotype" w:hAnsi="Palatino Linotype" w:cs="Palatino Linotype"/>
        </w:rPr>
        <w:t>citar</w:t>
      </w:r>
      <w:r w:rsidRPr="00F75CDA">
        <w:rPr>
          <w:rFonts w:ascii="Palatino Linotype" w:eastAsia="Palatino Linotype" w:hAnsi="Palatino Linotype" w:cs="Palatino Linotype"/>
          <w:color w:val="000000"/>
          <w:lang w:val="es-ES"/>
        </w:rPr>
        <w:t xml:space="preserve"> el criterio de interpretación en el orden administrativo número 0002-11, emitido por Acuerdo del Pleno de este Instituto de Transparencia y Acceso a la </w:t>
      </w:r>
      <w:r w:rsidRPr="00F75CDA">
        <w:rPr>
          <w:rFonts w:ascii="Palatino Linotype" w:eastAsia="Palatino Linotype" w:hAnsi="Palatino Linotype" w:cs="Palatino Linotype"/>
          <w:color w:val="000000"/>
        </w:rPr>
        <w:t>Información</w:t>
      </w:r>
      <w:r w:rsidRPr="00F75CDA">
        <w:rPr>
          <w:rFonts w:ascii="Palatino Linotype" w:eastAsia="Palatino Linotype" w:hAnsi="Palatino Linotype" w:cs="Palatino Linotype"/>
          <w:color w:val="000000"/>
          <w:lang w:val="es-ES"/>
        </w:rPr>
        <w:t xml:space="preserve"> Pública del Estado </w:t>
      </w:r>
      <w:r w:rsidRPr="00F75CDA">
        <w:rPr>
          <w:rFonts w:ascii="Palatino Linotype" w:hAnsi="Palatino Linotype"/>
          <w:bCs/>
          <w:iCs/>
          <w:color w:val="000000"/>
        </w:rPr>
        <w:t>de</w:t>
      </w:r>
      <w:r w:rsidRPr="00F75CDA">
        <w:rPr>
          <w:rFonts w:ascii="Palatino Linotype" w:eastAsia="Palatino Linotype" w:hAnsi="Palatino Linotype" w:cs="Palatino Linotype"/>
          <w:color w:val="000000"/>
          <w:lang w:val="es-ES"/>
        </w:rPr>
        <w:t xml:space="preserve"> México y Municipios, publicado en el Periódico Oficial del Gobierno del Estado Libre y Soberano de México “Gaceta del Gobierno” el diecinueve de octubre de dos mil once, cuyo rubro y texto dispone:</w:t>
      </w:r>
    </w:p>
    <w:p w14:paraId="4DCF1BDC" w14:textId="77777777" w:rsidR="003E72BF" w:rsidRPr="00F75CDA" w:rsidRDefault="003E72BF" w:rsidP="003E72BF">
      <w:pPr>
        <w:ind w:left="1134" w:right="900"/>
        <w:jc w:val="both"/>
        <w:rPr>
          <w:rFonts w:ascii="Palatino Linotype" w:eastAsia="Palatino Linotype" w:hAnsi="Palatino Linotype" w:cs="Palatino Linotype"/>
          <w:b/>
          <w:i/>
          <w:lang w:val="es-ES"/>
        </w:rPr>
      </w:pPr>
      <w:r w:rsidRPr="00F75CDA">
        <w:rPr>
          <w:rFonts w:ascii="Palatino Linotype" w:eastAsia="Palatino Linotype" w:hAnsi="Palatino Linotype" w:cs="Palatino Linotype"/>
          <w:b/>
          <w:i/>
          <w:lang w:val="es-ES"/>
        </w:rPr>
        <w:t>“CRITERIO 0002-11</w:t>
      </w:r>
    </w:p>
    <w:p w14:paraId="1D6C9E24" w14:textId="77777777" w:rsidR="003E72BF" w:rsidRPr="00F75CDA" w:rsidRDefault="003E72BF" w:rsidP="003E72BF">
      <w:pPr>
        <w:ind w:left="1134" w:right="900"/>
        <w:jc w:val="both"/>
        <w:rPr>
          <w:rFonts w:ascii="Palatino Linotype" w:eastAsia="Palatino Linotype" w:hAnsi="Palatino Linotype" w:cs="Palatino Linotype"/>
          <w:i/>
          <w:lang w:val="es-ES"/>
        </w:rPr>
      </w:pPr>
      <w:r w:rsidRPr="00F75CDA">
        <w:rPr>
          <w:rFonts w:ascii="Palatino Linotype" w:eastAsia="Palatino Linotype" w:hAnsi="Palatino Linotype" w:cs="Palatino Linotype"/>
          <w:b/>
          <w:i/>
          <w:lang w:val="es-ES"/>
        </w:rPr>
        <w:t>INFORMACIÓN PÚBLICA, CONCEPTO DE, EN MATERIA DE TRANSPARENCIA. INTERPRETACIÓN TEMÁTICA DE LOS ARTÍCULOS 2, FRACCIÓN V, XV, Y XVI, 32, 4,11 Y 41.</w:t>
      </w:r>
      <w:r w:rsidRPr="00F75CDA">
        <w:rPr>
          <w:rFonts w:ascii="Palatino Linotype" w:eastAsia="Palatino Linotype" w:hAnsi="Palatino Linotype" w:cs="Palatino Linotype"/>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AFB8F09" w14:textId="77777777" w:rsidR="003E72BF" w:rsidRPr="00F75CDA" w:rsidRDefault="003E72BF" w:rsidP="003E72BF">
      <w:pPr>
        <w:ind w:left="1134" w:right="900"/>
        <w:jc w:val="both"/>
        <w:rPr>
          <w:rFonts w:ascii="Palatino Linotype" w:eastAsia="Palatino Linotype" w:hAnsi="Palatino Linotype" w:cs="Palatino Linotype"/>
          <w:i/>
          <w:lang w:val="es-ES"/>
        </w:rPr>
      </w:pPr>
      <w:r w:rsidRPr="00F75CDA">
        <w:rPr>
          <w:rFonts w:ascii="Palatino Linotype" w:eastAsia="Palatino Linotype" w:hAnsi="Palatino Linotype" w:cs="Palatino Linotype"/>
          <w:i/>
          <w:lang w:val="es-ES"/>
        </w:rPr>
        <w:t>En consecuencia el acceso a la información se refiere a que se cumplan cualquiera de los siguientes tres supuestos:</w:t>
      </w:r>
    </w:p>
    <w:p w14:paraId="4FAB42CE" w14:textId="77777777" w:rsidR="003E72BF" w:rsidRPr="00F75CDA" w:rsidRDefault="003E72BF" w:rsidP="003E72BF">
      <w:pPr>
        <w:ind w:left="1134" w:right="900"/>
        <w:jc w:val="both"/>
        <w:rPr>
          <w:rFonts w:ascii="Palatino Linotype" w:eastAsia="Palatino Linotype" w:hAnsi="Palatino Linotype" w:cs="Palatino Linotype"/>
          <w:i/>
          <w:lang w:val="es-ES"/>
        </w:rPr>
      </w:pPr>
      <w:r w:rsidRPr="00F75CDA">
        <w:rPr>
          <w:rFonts w:ascii="Palatino Linotype" w:eastAsia="Palatino Linotype" w:hAnsi="Palatino Linotype" w:cs="Palatino Linotype"/>
          <w:i/>
          <w:lang w:val="es-ES"/>
        </w:rPr>
        <w:lastRenderedPageBreak/>
        <w:t>Que se trate de información registrada en cualquier soporte documental, que en ejercicio de las atribuciones conferidas, sea generada por los Sujetos Obligados;</w:t>
      </w:r>
    </w:p>
    <w:p w14:paraId="782EC075" w14:textId="77777777" w:rsidR="003E72BF" w:rsidRPr="00F75CDA" w:rsidRDefault="003E72BF" w:rsidP="003E72BF">
      <w:pPr>
        <w:ind w:left="1134" w:right="900"/>
        <w:jc w:val="both"/>
        <w:rPr>
          <w:rFonts w:ascii="Palatino Linotype" w:eastAsia="Palatino Linotype" w:hAnsi="Palatino Linotype" w:cs="Palatino Linotype"/>
          <w:i/>
          <w:lang w:val="es-ES"/>
        </w:rPr>
      </w:pPr>
      <w:r w:rsidRPr="00F75CDA">
        <w:rPr>
          <w:rFonts w:ascii="Palatino Linotype" w:eastAsia="Palatino Linotype" w:hAnsi="Palatino Linotype" w:cs="Palatino Linotype"/>
          <w:i/>
          <w:lang w:val="es-ES"/>
        </w:rPr>
        <w:t>Que se trate de información registrada en cualquier soporte documental, que en ejercicio de las atribuciones conferidas, sea administrada por los Sujetos Obligados, y</w:t>
      </w:r>
    </w:p>
    <w:p w14:paraId="349A50B9" w14:textId="77777777" w:rsidR="003E72BF" w:rsidRPr="00F75CDA" w:rsidRDefault="003E72BF" w:rsidP="003E72BF">
      <w:pPr>
        <w:ind w:left="1134" w:right="900"/>
        <w:jc w:val="both"/>
        <w:rPr>
          <w:rFonts w:ascii="Palatino Linotype" w:eastAsia="Palatino Linotype" w:hAnsi="Palatino Linotype" w:cs="Palatino Linotype"/>
          <w:i/>
          <w:lang w:val="es-ES"/>
        </w:rPr>
      </w:pPr>
      <w:r w:rsidRPr="00F75CDA">
        <w:rPr>
          <w:rFonts w:ascii="Palatino Linotype" w:eastAsia="Palatino Linotype" w:hAnsi="Palatino Linotype" w:cs="Palatino Linotype"/>
          <w:i/>
          <w:lang w:val="es-ES"/>
        </w:rPr>
        <w:t>Que se trate de información registrada en cualquier soporte documental, que en ejercicio de las atribuciones conferidas, se encuentre en posesión de los Sujetos Obligados.”(Sic)</w:t>
      </w:r>
    </w:p>
    <w:p w14:paraId="1F17ABBD" w14:textId="77777777" w:rsidR="003E72BF" w:rsidRPr="00F75CDA" w:rsidRDefault="003E72BF" w:rsidP="003E72BF">
      <w:pPr>
        <w:ind w:left="1134" w:right="900"/>
        <w:jc w:val="both"/>
        <w:rPr>
          <w:rFonts w:ascii="Palatino Linotype" w:eastAsia="Palatino Linotype" w:hAnsi="Palatino Linotype" w:cs="Palatino Linotype"/>
          <w:i/>
          <w:color w:val="000000"/>
          <w:lang w:val="es-ES"/>
        </w:rPr>
      </w:pPr>
    </w:p>
    <w:p w14:paraId="6A244607"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F75CDA">
        <w:rPr>
          <w:rFonts w:ascii="Palatino Linotype" w:eastAsia="Palatino Linotype" w:hAnsi="Palatino Linotype" w:cs="Palatino Linotype"/>
          <w:color w:val="000000"/>
          <w:lang w:val="es-ES"/>
        </w:rPr>
        <w:t xml:space="preserve">De </w:t>
      </w:r>
      <w:r w:rsidRPr="00F75CDA">
        <w:rPr>
          <w:rFonts w:ascii="Palatino Linotype" w:hAnsi="Palatino Linotype" w:cs="Arial"/>
        </w:rPr>
        <w:t>lo</w:t>
      </w:r>
      <w:r w:rsidRPr="00F75CDA">
        <w:rPr>
          <w:rFonts w:ascii="Palatino Linotype" w:eastAsia="Palatino Linotype" w:hAnsi="Palatino Linotype" w:cs="Palatino Linotype"/>
          <w:color w:val="000000"/>
          <w:lang w:val="es-ES"/>
        </w:rPr>
        <w:t xml:space="preserve"> anterior se puede concluir que la distinción entre el derecho de petición y el derecho de acceso a la información, principalmente, es que la pretensión del peticionario consiste </w:t>
      </w:r>
      <w:r w:rsidRPr="00F75CDA">
        <w:rPr>
          <w:rFonts w:ascii="Palatino Linotype" w:hAnsi="Palatino Linotype"/>
          <w:bCs/>
          <w:iCs/>
          <w:color w:val="000000"/>
        </w:rPr>
        <w:t>generalmente</w:t>
      </w:r>
      <w:r w:rsidRPr="00F75CDA">
        <w:rPr>
          <w:rFonts w:ascii="Palatino Linotype" w:eastAsia="Palatino Linotype" w:hAnsi="Palatino Linotype" w:cs="Palatino Linotype"/>
          <w:color w:val="000000"/>
          <w:lang w:val="es-ES"/>
        </w:rPr>
        <w:t xml:space="preserve"> en obligar a la autoridad responsable a que actúe en el sentido de contestar lo solicitado, mientras que en el derecho de acceso a la información pública la pretensión radica en que se permita el acceso a datos y todo tipo de documentación que tenga el </w:t>
      </w:r>
      <w:r w:rsidRPr="00F75CDA">
        <w:rPr>
          <w:rFonts w:ascii="Palatino Linotype" w:eastAsia="Palatino Linotype" w:hAnsi="Palatino Linotype" w:cs="Palatino Linotype"/>
        </w:rPr>
        <w:t>carácter</w:t>
      </w:r>
      <w:r w:rsidRPr="00F75CDA">
        <w:rPr>
          <w:rFonts w:ascii="Palatino Linotype" w:eastAsia="Palatino Linotype" w:hAnsi="Palatino Linotype" w:cs="Palatino Linotype"/>
          <w:color w:val="000000"/>
          <w:lang w:val="es-ES"/>
        </w:rPr>
        <w:t xml:space="preserve"> de información pública, que sea </w:t>
      </w:r>
      <w:r w:rsidRPr="00F75CDA">
        <w:rPr>
          <w:rFonts w:ascii="Palatino Linotype" w:eastAsia="Palatino Linotype" w:hAnsi="Palatino Linotype" w:cs="Palatino Linotype"/>
          <w:color w:val="000000"/>
        </w:rPr>
        <w:t>generada</w:t>
      </w:r>
      <w:r w:rsidRPr="00F75CDA">
        <w:rPr>
          <w:rFonts w:ascii="Palatino Linotype" w:eastAsia="Palatino Linotype" w:hAnsi="Palatino Linotype" w:cs="Palatino Linotype"/>
          <w:color w:val="000000"/>
          <w:lang w:val="es-ES"/>
        </w:rPr>
        <w:t>, administrada o se encuentre en posesión de los considerados Sujetos Obligados por la Ley de la Materia.</w:t>
      </w:r>
    </w:p>
    <w:p w14:paraId="0C9F689E" w14:textId="77777777" w:rsidR="003E72BF" w:rsidRPr="00F75CDA" w:rsidRDefault="003E72BF" w:rsidP="003E72BF">
      <w:pPr>
        <w:pBdr>
          <w:top w:val="nil"/>
          <w:left w:val="nil"/>
          <w:bottom w:val="nil"/>
          <w:right w:val="nil"/>
          <w:between w:val="nil"/>
        </w:pBdr>
        <w:tabs>
          <w:tab w:val="left" w:pos="0"/>
        </w:tabs>
        <w:spacing w:line="360" w:lineRule="auto"/>
        <w:ind w:left="360" w:right="49"/>
        <w:jc w:val="both"/>
        <w:rPr>
          <w:rFonts w:ascii="Palatino Linotype" w:hAnsi="Palatino Linotype" w:cs="Arial"/>
        </w:rPr>
      </w:pPr>
    </w:p>
    <w:p w14:paraId="5A7D225B" w14:textId="77777777" w:rsidR="003E72BF" w:rsidRPr="00F75CDA"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rPr>
      </w:pPr>
      <w:r w:rsidRPr="00F75CDA">
        <w:rPr>
          <w:rFonts w:ascii="Palatino Linotype" w:hAnsi="Palatino Linotype" w:cs="Arial"/>
        </w:rPr>
        <w:t>En ese sentido</w:t>
      </w:r>
      <w:r w:rsidRPr="00F75CDA">
        <w:rPr>
          <w:rFonts w:ascii="Palatino Linotype" w:eastAsia="Palatino Linotype" w:hAnsi="Palatino Linotype" w:cs="Palatino Linotype"/>
        </w:rPr>
        <w:t>,  se determina que el punto de la solicitud de información es querer utilizar el derecho</w:t>
      </w:r>
      <w:r w:rsidRPr="00F75CDA">
        <w:rPr>
          <w:rFonts w:ascii="Palatino Linotype" w:hAnsi="Palatino Linotype" w:cs="Arial"/>
        </w:rPr>
        <w:t xml:space="preserve"> de petición y no el derecho de acceso a la información, toda vez que el </w:t>
      </w:r>
      <w:r w:rsidRPr="00F75CDA">
        <w:rPr>
          <w:rFonts w:ascii="Palatino Linotype" w:hAnsi="Palatino Linotype" w:cs="Arial"/>
          <w:b/>
        </w:rPr>
        <w:t xml:space="preserve">RECURRENTE </w:t>
      </w:r>
      <w:r w:rsidRPr="00F75CDA">
        <w:rPr>
          <w:rFonts w:ascii="Palatino Linotype" w:hAnsi="Palatino Linotype" w:cs="Arial"/>
        </w:rPr>
        <w:t xml:space="preserve">pretende acceder al pronunciamiento de una descripción,  situación que no puede </w:t>
      </w:r>
      <w:r w:rsidRPr="00F75CDA">
        <w:rPr>
          <w:rFonts w:ascii="Palatino Linotype" w:hAnsi="Palatino Linotype"/>
          <w:bCs/>
          <w:iCs/>
          <w:color w:val="000000"/>
        </w:rPr>
        <w:t>ser</w:t>
      </w:r>
      <w:r w:rsidRPr="00F75CDA">
        <w:rPr>
          <w:rFonts w:ascii="Palatino Linotype" w:hAnsi="Palatino Linotype" w:cs="Arial"/>
        </w:rPr>
        <w:t xml:space="preserve"> colmada </w:t>
      </w:r>
      <w:r w:rsidRPr="00F75CDA">
        <w:rPr>
          <w:rFonts w:ascii="Palatino Linotype" w:eastAsia="Palatino Linotype" w:hAnsi="Palatino Linotype" w:cs="Palatino Linotype"/>
          <w:color w:val="000000"/>
        </w:rPr>
        <w:t>toda</w:t>
      </w:r>
      <w:r w:rsidRPr="00F75CDA">
        <w:rPr>
          <w:rFonts w:ascii="Palatino Linotype" w:hAnsi="Palatino Linotype" w:cs="Arial"/>
        </w:rPr>
        <w:t xml:space="preserve"> vez que con un pronunciamiento o respuesta a interrogantes no puede ser colmado el derecho de acceso a la información. </w:t>
      </w:r>
    </w:p>
    <w:p w14:paraId="2F52BCF5" w14:textId="77777777" w:rsidR="003E72BF" w:rsidRPr="00F75CDA" w:rsidRDefault="003E72BF" w:rsidP="003E72BF">
      <w:pPr>
        <w:pBdr>
          <w:top w:val="nil"/>
          <w:left w:val="nil"/>
          <w:bottom w:val="nil"/>
          <w:right w:val="nil"/>
          <w:between w:val="nil"/>
        </w:pBdr>
        <w:spacing w:line="360" w:lineRule="auto"/>
        <w:ind w:right="-787"/>
        <w:jc w:val="both"/>
        <w:rPr>
          <w:rFonts w:ascii="Palatino Linotype" w:hAnsi="Palatino Linotype"/>
          <w:color w:val="000000"/>
        </w:rPr>
      </w:pPr>
    </w:p>
    <w:p w14:paraId="343DAA08" w14:textId="0BEE967F" w:rsidR="00F21EA2" w:rsidRPr="00F75CDA" w:rsidRDefault="00F21EA2" w:rsidP="00F21EA2">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en cuanto al punto de la solicitud de información número ocho, </w:t>
      </w:r>
      <w:r w:rsidRPr="00F75CDA">
        <w:rPr>
          <w:rFonts w:ascii="Palatino Linotype" w:hAnsi="Palatino Linotype" w:cs="Arial"/>
        </w:rPr>
        <w:t>consistente</w:t>
      </w:r>
      <w:r w:rsidRPr="00F75CDA">
        <w:rPr>
          <w:rFonts w:ascii="Palatino Linotype" w:hAnsi="Palatino Linotype"/>
          <w:color w:val="000000"/>
        </w:rPr>
        <w:t xml:space="preserve"> en, se analiza lo siguiente. </w:t>
      </w:r>
    </w:p>
    <w:tbl>
      <w:tblPr>
        <w:tblStyle w:val="Tablaconcuadrcula"/>
        <w:tblW w:w="9923" w:type="dxa"/>
        <w:tblInd w:w="-5" w:type="dxa"/>
        <w:tblLayout w:type="fixed"/>
        <w:tblLook w:val="04A0" w:firstRow="1" w:lastRow="0" w:firstColumn="1" w:lastColumn="0" w:noHBand="0" w:noVBand="1"/>
      </w:tblPr>
      <w:tblGrid>
        <w:gridCol w:w="9923"/>
      </w:tblGrid>
      <w:tr w:rsidR="00F21EA2" w:rsidRPr="00F75CDA" w14:paraId="77158C46" w14:textId="77777777" w:rsidTr="00F75CDA">
        <w:tc>
          <w:tcPr>
            <w:tcW w:w="9923" w:type="dxa"/>
          </w:tcPr>
          <w:p w14:paraId="1E993867" w14:textId="77777777" w:rsidR="00F21EA2" w:rsidRPr="00F75CDA" w:rsidRDefault="00F21EA2" w:rsidP="0091660A">
            <w:pPr>
              <w:jc w:val="both"/>
              <w:rPr>
                <w:rFonts w:ascii="Palatino Linotype" w:hAnsi="Palatino Linotype"/>
                <w:b/>
                <w:i/>
              </w:rPr>
            </w:pPr>
            <w:r w:rsidRPr="00F75CDA">
              <w:rPr>
                <w:rFonts w:ascii="Palatino Linotype" w:hAnsi="Palatino Linotype"/>
                <w:b/>
                <w:i/>
              </w:rPr>
              <w:lastRenderedPageBreak/>
              <w:t>8.- Cuál es el número de servidores públicos adscritos a la presidencia municipal y cuál es el costo mensual de todos los servidores públicos adscritos al área de presidencia municipal</w:t>
            </w:r>
          </w:p>
        </w:tc>
      </w:tr>
    </w:tbl>
    <w:p w14:paraId="3F1CB6C3" w14:textId="77777777" w:rsidR="00F21EA2" w:rsidRPr="00F75CDA" w:rsidRDefault="00F21EA2" w:rsidP="00F21EA2">
      <w:pPr>
        <w:pStyle w:val="Prrafodelista"/>
        <w:rPr>
          <w:rFonts w:ascii="Palatino Linotype" w:hAnsi="Palatino Linotype"/>
          <w:color w:val="000000"/>
        </w:rPr>
      </w:pPr>
    </w:p>
    <w:p w14:paraId="26DB1CF7" w14:textId="262A7066" w:rsidR="00171CE3" w:rsidRPr="00F75CDA" w:rsidRDefault="00F21EA2" w:rsidP="002C630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debe de analizar que en respuesta la Dirección General de </w:t>
      </w:r>
      <w:r w:rsidR="002C6303" w:rsidRPr="00F75CDA">
        <w:rPr>
          <w:rFonts w:ascii="Palatino Linotype" w:hAnsi="Palatino Linotype"/>
          <w:color w:val="000000"/>
        </w:rPr>
        <w:t xml:space="preserve">Administración entrego la liga electrónica </w:t>
      </w:r>
      <w:hyperlink r:id="rId11" w:anchor="/info-fraccion/11/197/28" w:history="1">
        <w:r w:rsidR="002C6303" w:rsidRPr="00F75CDA">
          <w:rPr>
            <w:rStyle w:val="Hipervnculo"/>
            <w:rFonts w:ascii="Palatino Linotype" w:hAnsi="Palatino Linotype"/>
            <w:b/>
            <w:i/>
          </w:rPr>
          <w:t>https://infoem2.ipomex.org.mx/ipomex/#/info-fraccion/11/197/28</w:t>
        </w:r>
      </w:hyperlink>
      <w:r w:rsidR="002C6303" w:rsidRPr="00F75CDA">
        <w:rPr>
          <w:rFonts w:ascii="Palatino Linotype" w:hAnsi="Palatino Linotype"/>
        </w:rPr>
        <w:t xml:space="preserve">, en formato abierto, sin embargo entrego las indicaciones que debía seguir el </w:t>
      </w:r>
      <w:r w:rsidR="002C6303" w:rsidRPr="00F75CDA">
        <w:rPr>
          <w:rFonts w:ascii="Palatino Linotype" w:hAnsi="Palatino Linotype"/>
          <w:b/>
          <w:bCs/>
        </w:rPr>
        <w:t xml:space="preserve">RECURRENTE </w:t>
      </w:r>
      <w:r w:rsidR="002C6303" w:rsidRPr="00F75CDA">
        <w:rPr>
          <w:rFonts w:ascii="Palatino Linotype" w:hAnsi="Palatino Linotype"/>
        </w:rPr>
        <w:t xml:space="preserve">para consultar la información respecto a la remuneraciones y al número de servidores públicos adscritos a la Presidencia Municipal, situación por la cual se analiza que el documento que colma los dos puntos del numeral ocho de la solicitud de información son los recibos de nómina, situación por la cual se analiza lo siguiente. </w:t>
      </w:r>
    </w:p>
    <w:p w14:paraId="3EF2F989" w14:textId="77777777" w:rsidR="00171CE3" w:rsidRPr="00F75CDA" w:rsidRDefault="00171CE3" w:rsidP="00171CE3">
      <w:pPr>
        <w:pStyle w:val="Prrafodelista"/>
        <w:rPr>
          <w:rFonts w:ascii="Palatino Linotype" w:eastAsia="Palatino Linotype" w:hAnsi="Palatino Linotype" w:cs="Palatino Linotype"/>
          <w:color w:val="000000"/>
        </w:rPr>
      </w:pPr>
    </w:p>
    <w:p w14:paraId="0A5BD364" w14:textId="77777777" w:rsidR="00171CE3" w:rsidRPr="00F75CDA" w:rsidRDefault="00171CE3" w:rsidP="00171CE3">
      <w:pPr>
        <w:numPr>
          <w:ilvl w:val="0"/>
          <w:numId w:val="11"/>
        </w:numPr>
        <w:tabs>
          <w:tab w:val="left" w:pos="284"/>
        </w:tabs>
        <w:spacing w:line="360" w:lineRule="auto"/>
        <w:contextualSpacing/>
        <w:jc w:val="both"/>
        <w:rPr>
          <w:rFonts w:ascii="Palatino Linotype" w:eastAsia="Calibri" w:hAnsi="Palatino Linotype" w:cs="Arial"/>
          <w:b/>
          <w:lang w:val="es-ES_tradnl" w:eastAsia="es-ES"/>
        </w:rPr>
      </w:pPr>
      <w:r w:rsidRPr="00F75CDA">
        <w:rPr>
          <w:rFonts w:ascii="Palatino Linotype" w:eastAsia="Calibri" w:hAnsi="Palatino Linotype" w:cs="Arial"/>
          <w:b/>
          <w:lang w:val="es-ES_tradnl" w:eastAsia="es-ES"/>
        </w:rPr>
        <w:t>Recibos de Nomina</w:t>
      </w:r>
    </w:p>
    <w:p w14:paraId="7FC955E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69F1700F"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6E64D413"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lastRenderedPageBreak/>
        <w:t xml:space="preserve">Como </w:t>
      </w:r>
      <w:r w:rsidRPr="00F75CDA">
        <w:rPr>
          <w:rFonts w:ascii="Palatino Linotype" w:eastAsia="Palatino Linotype" w:hAnsi="Palatino Linotype" w:cs="Palatino Linotype"/>
          <w:color w:val="000000"/>
          <w:lang w:eastAsia="es-ES"/>
        </w:rPr>
        <w:t>ya</w:t>
      </w:r>
      <w:r w:rsidRPr="00F75CDA">
        <w:rPr>
          <w:rFonts w:ascii="Palatino Linotype" w:eastAsia="Calibri" w:hAnsi="Palatino Linotype" w:cs="Arial"/>
          <w:lang w:val="es-ES_tradnl" w:eastAsia="es-ES"/>
        </w:rPr>
        <w:t xml:space="preserve"> se apuntó, si bien es cierto nuestra legislación no establece la definición de “nómina”, este término es mencionado en diferentes ordenamientos legales, así el artículo 804 fracción II de la Ley Federal de Trabajo, señala lo siguiente: </w:t>
      </w:r>
    </w:p>
    <w:p w14:paraId="2D28DAEF" w14:textId="77777777" w:rsidR="00171CE3" w:rsidRPr="00F75CDA" w:rsidRDefault="00171CE3" w:rsidP="00171CE3">
      <w:pPr>
        <w:spacing w:before="120" w:after="120"/>
        <w:ind w:left="1134" w:right="900"/>
        <w:jc w:val="both"/>
        <w:rPr>
          <w:rFonts w:ascii="Palatino Linotype" w:hAnsi="Palatino Linotype" w:cs="Arial"/>
          <w:i/>
          <w:lang w:val="es-ES_tradnl"/>
        </w:rPr>
      </w:pPr>
      <w:r w:rsidRPr="00F75CDA">
        <w:rPr>
          <w:rFonts w:ascii="Palatino Linotype" w:hAnsi="Palatino Linotype" w:cs="Arial"/>
          <w:bCs/>
          <w:i/>
          <w:lang w:val="es-ES_tradnl"/>
        </w:rPr>
        <w:t>“</w:t>
      </w:r>
      <w:r w:rsidRPr="00F75CDA">
        <w:rPr>
          <w:rFonts w:ascii="Palatino Linotype" w:hAnsi="Palatino Linotype" w:cs="Arial"/>
          <w:b/>
          <w:i/>
          <w:lang w:val="es-ES_tradnl"/>
        </w:rPr>
        <w:t>Artículo 804.-</w:t>
      </w:r>
      <w:r w:rsidRPr="00F75CDA">
        <w:rPr>
          <w:rFonts w:ascii="Palatino Linotype" w:hAnsi="Palatino Linotype" w:cs="Arial"/>
          <w:i/>
          <w:lang w:val="es-ES_tradnl"/>
        </w:rPr>
        <w:t xml:space="preserve"> </w:t>
      </w:r>
      <w:r w:rsidRPr="00F75CDA">
        <w:rPr>
          <w:rFonts w:ascii="Palatino Linotype" w:hAnsi="Palatino Linotype" w:cs="Arial"/>
          <w:b/>
          <w:i/>
          <w:u w:val="single"/>
          <w:lang w:val="es-ES_tradnl"/>
        </w:rPr>
        <w:t>El patrón tiene obligación de conservar y exhibir en juicio los documentos que a continuación se precisan</w:t>
      </w:r>
      <w:r w:rsidRPr="00F75CDA">
        <w:rPr>
          <w:rFonts w:ascii="Palatino Linotype" w:hAnsi="Palatino Linotype" w:cs="Arial"/>
          <w:i/>
          <w:lang w:val="es-ES_tradnl"/>
        </w:rPr>
        <w:t xml:space="preserve">: </w:t>
      </w:r>
    </w:p>
    <w:p w14:paraId="1363CA62" w14:textId="77777777" w:rsidR="00171CE3" w:rsidRPr="00F75CDA" w:rsidRDefault="00171CE3" w:rsidP="00171CE3">
      <w:pPr>
        <w:spacing w:before="120" w:after="120"/>
        <w:ind w:left="1134" w:right="900"/>
        <w:jc w:val="both"/>
        <w:rPr>
          <w:rFonts w:ascii="Palatino Linotype" w:hAnsi="Palatino Linotype" w:cstheme="minorBidi"/>
          <w:i/>
          <w:lang w:val="es-ES_tradnl" w:eastAsia="es-ES"/>
        </w:rPr>
      </w:pPr>
      <w:r w:rsidRPr="00F75CDA">
        <w:rPr>
          <w:rFonts w:ascii="Palatino Linotype" w:hAnsi="Palatino Linotype" w:cstheme="minorBidi"/>
          <w:i/>
          <w:lang w:val="es-ES_tradnl" w:eastAsia="es-ES"/>
        </w:rPr>
        <w:t>[…]</w:t>
      </w:r>
    </w:p>
    <w:p w14:paraId="7657D6FB" w14:textId="77777777" w:rsidR="00171CE3" w:rsidRPr="00F75CDA" w:rsidRDefault="00171CE3" w:rsidP="00171CE3">
      <w:pPr>
        <w:spacing w:before="120" w:after="120"/>
        <w:ind w:left="1134" w:right="900"/>
        <w:jc w:val="both"/>
        <w:rPr>
          <w:rFonts w:ascii="Palatino Linotype" w:hAnsi="Palatino Linotype" w:cs="Arial"/>
          <w:i/>
          <w:lang w:val="es-ES_tradnl"/>
        </w:rPr>
      </w:pPr>
      <w:r w:rsidRPr="00F75CDA">
        <w:rPr>
          <w:rFonts w:ascii="Palatino Linotype" w:hAnsi="Palatino Linotype" w:cs="Arial"/>
          <w:b/>
          <w:i/>
          <w:lang w:val="es-ES_tradnl"/>
        </w:rPr>
        <w:t>II.</w:t>
      </w:r>
      <w:r w:rsidRPr="00F75CDA">
        <w:rPr>
          <w:rFonts w:ascii="Palatino Linotype" w:hAnsi="Palatino Linotype" w:cs="Arial"/>
          <w:i/>
          <w:lang w:val="es-ES_tradnl"/>
        </w:rPr>
        <w:t xml:space="preserve"> Listas de raya o </w:t>
      </w:r>
      <w:r w:rsidRPr="00F75CDA">
        <w:rPr>
          <w:rFonts w:ascii="Palatino Linotype" w:hAnsi="Palatino Linotype" w:cs="Arial"/>
          <w:b/>
          <w:i/>
          <w:u w:val="single"/>
          <w:lang w:val="es-ES_tradnl"/>
        </w:rPr>
        <w:t>nómina de personal</w:t>
      </w:r>
      <w:r w:rsidRPr="00F75CDA">
        <w:rPr>
          <w:rFonts w:ascii="Palatino Linotype" w:hAnsi="Palatino Linotype" w:cs="Arial"/>
          <w:i/>
          <w:lang w:val="es-ES_tradnl"/>
        </w:rPr>
        <w:t xml:space="preserve">, cuando se lleven en el centro de trabajo; o recibos de pagos de salarios; </w:t>
      </w:r>
    </w:p>
    <w:p w14:paraId="22DF6308" w14:textId="77777777" w:rsidR="00171CE3" w:rsidRPr="00F75CDA" w:rsidRDefault="00171CE3" w:rsidP="00171CE3">
      <w:pPr>
        <w:spacing w:before="120" w:after="120"/>
        <w:ind w:left="1134" w:right="900"/>
        <w:jc w:val="both"/>
        <w:rPr>
          <w:rFonts w:ascii="Palatino Linotype" w:hAnsi="Palatino Linotype" w:cstheme="minorBidi"/>
          <w:i/>
          <w:lang w:val="es-ES_tradnl" w:eastAsia="es-ES"/>
        </w:rPr>
      </w:pPr>
      <w:r w:rsidRPr="00F75CDA">
        <w:rPr>
          <w:rFonts w:ascii="Palatino Linotype" w:hAnsi="Palatino Linotype" w:cstheme="minorBidi"/>
          <w:i/>
          <w:lang w:val="es-ES_tradnl" w:eastAsia="es-ES"/>
        </w:rPr>
        <w:t>[…]</w:t>
      </w:r>
    </w:p>
    <w:p w14:paraId="6EE6E985" w14:textId="77777777" w:rsidR="00171CE3" w:rsidRPr="00F75CDA" w:rsidRDefault="00171CE3" w:rsidP="00171CE3">
      <w:pPr>
        <w:spacing w:before="120" w:after="120"/>
        <w:ind w:left="1134" w:right="900"/>
        <w:jc w:val="both"/>
        <w:rPr>
          <w:rFonts w:ascii="Palatino Linotype" w:hAnsi="Palatino Linotype" w:cs="Arial"/>
          <w:i/>
          <w:lang w:val="es-ES_tradnl"/>
        </w:rPr>
      </w:pPr>
      <w:r w:rsidRPr="00F75CDA">
        <w:rPr>
          <w:rFonts w:ascii="Palatino Linotype" w:hAnsi="Palatino Linotype" w:cs="Arial"/>
          <w:b/>
          <w:i/>
          <w:u w:val="single"/>
          <w:lang w:val="es-ES_tradnl"/>
        </w:rPr>
        <w:t>Los documentos</w:t>
      </w:r>
      <w:r w:rsidRPr="00F75CDA">
        <w:rPr>
          <w:rFonts w:ascii="Palatino Linotype" w:hAnsi="Palatino Linotype" w:cs="Arial"/>
          <w:i/>
          <w:lang w:val="es-ES_tradnl"/>
        </w:rPr>
        <w:t xml:space="preserve"> señalados en la fracción I </w:t>
      </w:r>
      <w:r w:rsidRPr="00F75CDA">
        <w:rPr>
          <w:rFonts w:ascii="Palatino Linotype" w:hAnsi="Palatino Linotype" w:cs="Arial"/>
          <w:b/>
          <w:i/>
          <w:u w:val="single"/>
          <w:lang w:val="es-ES_tradnl"/>
        </w:rPr>
        <w:t>deberán conservarse</w:t>
      </w:r>
      <w:r w:rsidRPr="00F75CDA">
        <w:rPr>
          <w:rFonts w:ascii="Palatino Linotype" w:hAnsi="Palatino Linotype" w:cs="Arial"/>
          <w:i/>
          <w:lang w:val="es-ES_tradnl"/>
        </w:rPr>
        <w:t xml:space="preserve"> mientras dure la relación laboral y hasta un año después; los </w:t>
      </w:r>
      <w:r w:rsidRPr="00F75CDA">
        <w:rPr>
          <w:rFonts w:ascii="Palatino Linotype" w:hAnsi="Palatino Linotype" w:cs="Arial"/>
          <w:b/>
          <w:i/>
          <w:u w:val="single"/>
          <w:lang w:val="es-ES_tradnl"/>
        </w:rPr>
        <w:t>señalados en las fracciones II</w:t>
      </w:r>
      <w:r w:rsidRPr="00F75CDA">
        <w:rPr>
          <w:rFonts w:ascii="Palatino Linotype" w:hAnsi="Palatino Linotype" w:cs="Arial"/>
          <w:i/>
          <w:lang w:val="es-ES_tradnl"/>
        </w:rPr>
        <w:t xml:space="preserve">, III y IV, </w:t>
      </w:r>
      <w:r w:rsidRPr="00F75CDA">
        <w:rPr>
          <w:rFonts w:ascii="Palatino Linotype" w:hAnsi="Palatino Linotype" w:cs="Arial"/>
          <w:b/>
          <w:i/>
          <w:u w:val="single"/>
          <w:lang w:val="es-ES_tradnl"/>
        </w:rPr>
        <w:t>durante el último año y un año después de que se extinga la relación laboral</w:t>
      </w:r>
      <w:r w:rsidRPr="00F75CDA">
        <w:rPr>
          <w:rFonts w:ascii="Palatino Linotype" w:hAnsi="Palatino Linotype" w:cs="Arial"/>
          <w:i/>
          <w:lang w:val="es-ES_tradnl"/>
        </w:rPr>
        <w:t>; y los mencionados en la fracción V, conforme lo señalen las Leyes que los rijan.</w:t>
      </w:r>
    </w:p>
    <w:p w14:paraId="2B997553" w14:textId="77777777" w:rsidR="00171CE3" w:rsidRPr="00F75CDA" w:rsidRDefault="00171CE3" w:rsidP="00171CE3">
      <w:pPr>
        <w:spacing w:before="120" w:after="120"/>
        <w:ind w:left="1134" w:right="900"/>
        <w:jc w:val="both"/>
        <w:rPr>
          <w:rFonts w:ascii="Palatino Linotype" w:hAnsi="Palatino Linotype" w:cstheme="minorBidi"/>
          <w:lang w:val="es-ES_tradnl" w:eastAsia="es-ES"/>
        </w:rPr>
      </w:pPr>
      <w:r w:rsidRPr="00F75CDA">
        <w:rPr>
          <w:rFonts w:ascii="Palatino Linotype" w:hAnsi="Palatino Linotype" w:cstheme="minorBidi"/>
          <w:lang w:val="es-ES_tradnl" w:eastAsia="es-ES"/>
        </w:rPr>
        <w:t>(Énfasis añadido)</w:t>
      </w:r>
    </w:p>
    <w:p w14:paraId="3936BB1B" w14:textId="77777777" w:rsidR="00171CE3" w:rsidRPr="00F75CDA" w:rsidRDefault="00171CE3" w:rsidP="00171CE3">
      <w:pPr>
        <w:spacing w:before="120" w:after="120"/>
        <w:ind w:left="709" w:right="709"/>
        <w:jc w:val="both"/>
        <w:rPr>
          <w:rFonts w:ascii="Palatino Linotype" w:hAnsi="Palatino Linotype" w:cstheme="minorBidi"/>
          <w:lang w:val="es-ES_tradnl" w:eastAsia="es-ES"/>
        </w:rPr>
      </w:pPr>
    </w:p>
    <w:p w14:paraId="03B4DF5E"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Atento a lo transcrito, es que resulta dable señalar que la nómina es el listado de los trabajadores de una institución para realizar los pagos periódicos de los </w:t>
      </w:r>
      <w:r w:rsidRPr="00F75CDA">
        <w:rPr>
          <w:rFonts w:ascii="Palatino Linotype" w:hAnsi="Palatino Linotype"/>
          <w:color w:val="000000"/>
        </w:rPr>
        <w:t>trabajadores</w:t>
      </w:r>
      <w:r w:rsidRPr="00F75CDA">
        <w:rPr>
          <w:rFonts w:ascii="Palatino Linotype" w:eastAsia="Calibri" w:hAnsi="Palatino Linotype" w:cs="Arial"/>
          <w:lang w:val="es-ES_tradnl" w:eastAsia="es-ES"/>
        </w:rPr>
        <w:t>, que deberá incluir las percepciones brutas, deducciones y el neto a recibir.</w:t>
      </w:r>
    </w:p>
    <w:p w14:paraId="4CE9C37C"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3EFD3793"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De igual forma, la Constitución Política del Estado Libre y Soberano de México </w:t>
      </w:r>
      <w:r w:rsidRPr="00F75CDA">
        <w:rPr>
          <w:rFonts w:ascii="Palatino Linotype" w:hAnsi="Palatino Linotype"/>
          <w:color w:val="000000"/>
        </w:rPr>
        <w:t>dispone</w:t>
      </w:r>
      <w:r w:rsidRPr="00F75CDA">
        <w:rPr>
          <w:rFonts w:ascii="Palatino Linotype" w:eastAsia="Calibri" w:hAnsi="Palatino Linotype" w:cs="Arial"/>
          <w:lang w:val="es-ES_tradnl" w:eastAsia="es-ES"/>
        </w:rPr>
        <w:t xml:space="preserve"> en lo relativo a las remuneraciones de los servidores públicos, lo </w:t>
      </w:r>
      <w:r w:rsidRPr="00F75CDA">
        <w:rPr>
          <w:rFonts w:ascii="Palatino Linotype" w:eastAsia="Palatino Linotype" w:hAnsi="Palatino Linotype" w:cs="Palatino Linotype"/>
          <w:color w:val="000000"/>
          <w:lang w:eastAsia="es-ES"/>
        </w:rPr>
        <w:t>siguiente</w:t>
      </w:r>
      <w:r w:rsidRPr="00F75CDA">
        <w:rPr>
          <w:rFonts w:ascii="Palatino Linotype" w:eastAsia="Calibri" w:hAnsi="Palatino Linotype" w:cs="Arial"/>
          <w:lang w:val="es-ES_tradnl" w:eastAsia="es-ES"/>
        </w:rPr>
        <w:t>:</w:t>
      </w:r>
    </w:p>
    <w:p w14:paraId="1349DFD7" w14:textId="77777777" w:rsidR="00171CE3" w:rsidRPr="00F75CDA" w:rsidRDefault="00171CE3" w:rsidP="00171CE3">
      <w:pPr>
        <w:spacing w:before="120" w:after="120"/>
        <w:ind w:left="1134" w:right="900"/>
        <w:jc w:val="both"/>
        <w:rPr>
          <w:rFonts w:ascii="Palatino Linotype" w:hAnsi="Palatino Linotype" w:cs="Arial"/>
          <w:b/>
          <w:bCs/>
          <w:i/>
          <w:lang w:val="es-ES_tradnl" w:eastAsia="es-ES"/>
        </w:rPr>
      </w:pPr>
      <w:r w:rsidRPr="00F75CDA">
        <w:rPr>
          <w:rFonts w:ascii="Palatino Linotype" w:hAnsi="Palatino Linotype" w:cs="Arial"/>
          <w:b/>
          <w:bCs/>
          <w:i/>
          <w:lang w:val="es-ES_tradnl" w:eastAsia="es-ES"/>
        </w:rPr>
        <w:t xml:space="preserve">“Artículo 147.- </w:t>
      </w:r>
      <w:r w:rsidRPr="00F75CDA">
        <w:rPr>
          <w:rFonts w:ascii="Palatino Linotype" w:hAnsi="Palatino Linotype" w:cs="Arial"/>
          <w:bCs/>
          <w:i/>
          <w:lang w:val="es-ES_tradnl" w:eastAsia="es-E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w:t>
      </w:r>
      <w:r w:rsidRPr="00F75CDA">
        <w:rPr>
          <w:rFonts w:ascii="Palatino Linotype" w:hAnsi="Palatino Linotype" w:cs="Arial"/>
          <w:bCs/>
          <w:i/>
          <w:lang w:val="es-ES_tradnl" w:eastAsia="es-ES"/>
        </w:rPr>
        <w:lastRenderedPageBreak/>
        <w:t xml:space="preserve">municipales </w:t>
      </w:r>
      <w:r w:rsidRPr="00F75CDA">
        <w:rPr>
          <w:rFonts w:ascii="Palatino Linotype" w:hAnsi="Palatino Linotype" w:cs="Arial"/>
          <w:b/>
          <w:bCs/>
          <w:i/>
          <w:lang w:val="es-ES_tradnl" w:eastAsia="es-ES"/>
        </w:rPr>
        <w:t xml:space="preserve">recibirán una retribución adecuada e irrenunciable por el desempeño </w:t>
      </w:r>
      <w:r w:rsidRPr="00F75CDA">
        <w:rPr>
          <w:rFonts w:ascii="Palatino Linotype" w:hAnsi="Palatino Linotype" w:cs="Arial"/>
          <w:b/>
          <w:i/>
          <w:lang w:val="es-ES_tradnl"/>
        </w:rPr>
        <w:t>de</w:t>
      </w:r>
      <w:r w:rsidRPr="00F75CDA">
        <w:rPr>
          <w:rFonts w:ascii="Palatino Linotype" w:hAnsi="Palatino Linotype" w:cs="Arial"/>
          <w:b/>
          <w:bCs/>
          <w:i/>
          <w:lang w:val="es-ES_tradnl" w:eastAsia="es-ES"/>
        </w:rPr>
        <w:t xml:space="preserve"> su empleo, cargo o comisión, que será determinada en el presupuesto de egresos que corresponda.”</w:t>
      </w:r>
    </w:p>
    <w:p w14:paraId="141D01FE" w14:textId="77777777" w:rsidR="00171CE3" w:rsidRPr="00F75CDA" w:rsidRDefault="00171CE3" w:rsidP="00171CE3">
      <w:pPr>
        <w:spacing w:before="120" w:after="120"/>
        <w:ind w:left="1134" w:right="900"/>
        <w:jc w:val="both"/>
        <w:rPr>
          <w:rFonts w:ascii="Palatino Linotype" w:hAnsi="Palatino Linotype" w:cs="Arial"/>
          <w:b/>
          <w:bCs/>
          <w:i/>
          <w:lang w:val="es-ES_tradnl" w:eastAsia="es-ES"/>
        </w:rPr>
      </w:pPr>
    </w:p>
    <w:p w14:paraId="37E21A4E"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En</w:t>
      </w:r>
      <w:r w:rsidRPr="00F75CDA">
        <w:rPr>
          <w:rFonts w:ascii="Palatino Linotype" w:eastAsia="Calibri" w:hAnsi="Palatino Linotype" w:cs="Arial"/>
          <w:lang w:val="es-ES_tradnl" w:eastAsia="es-ES"/>
        </w:rPr>
        <w:t xml:space="preserve"> </w:t>
      </w:r>
      <w:r w:rsidRPr="00F75CDA">
        <w:rPr>
          <w:rFonts w:ascii="Palatino Linotype" w:hAnsi="Palatino Linotype"/>
          <w:color w:val="000000"/>
        </w:rPr>
        <w:t>este</w:t>
      </w:r>
      <w:r w:rsidRPr="00F75CDA">
        <w:rPr>
          <w:rFonts w:ascii="Palatino Linotype" w:eastAsia="Calibri" w:hAnsi="Palatino Linotype" w:cs="Arial"/>
          <w:lang w:val="es-ES_tradnl" w:eastAsia="es-ES"/>
        </w:rPr>
        <w:t xml:space="preserv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14:paraId="7818028A" w14:textId="77777777" w:rsidR="00171CE3" w:rsidRPr="00F75CDA" w:rsidRDefault="00171CE3" w:rsidP="00171CE3">
      <w:pPr>
        <w:spacing w:before="120" w:after="120"/>
        <w:ind w:left="1134" w:right="900"/>
        <w:jc w:val="both"/>
        <w:rPr>
          <w:rFonts w:ascii="Palatino Linotype" w:hAnsi="Palatino Linotype" w:cs="Arial"/>
          <w:bCs/>
          <w:i/>
          <w:lang w:val="es-ES_tradnl" w:eastAsia="es-ES"/>
        </w:rPr>
      </w:pPr>
      <w:r w:rsidRPr="00F75CDA">
        <w:rPr>
          <w:rFonts w:ascii="Palatino Linotype" w:hAnsi="Palatino Linotype" w:cs="Arial"/>
          <w:bCs/>
          <w:i/>
          <w:lang w:val="es-ES_tradnl" w:eastAsia="es-ES"/>
        </w:rPr>
        <w:t>“</w:t>
      </w:r>
      <w:r w:rsidRPr="00F75CDA">
        <w:rPr>
          <w:rFonts w:ascii="Palatino Linotype" w:hAnsi="Palatino Linotype" w:cs="Arial"/>
          <w:b/>
          <w:bCs/>
          <w:i/>
          <w:lang w:val="es-ES_tradnl" w:eastAsia="es-ES"/>
        </w:rPr>
        <w:t>Artículo 3.-</w:t>
      </w:r>
      <w:r w:rsidRPr="00F75CDA">
        <w:rPr>
          <w:rFonts w:ascii="Palatino Linotype" w:hAnsi="Palatino Linotype" w:cs="Arial"/>
          <w:bCs/>
          <w:i/>
          <w:lang w:val="es-ES_tradnl" w:eastAsia="es-ES"/>
        </w:rPr>
        <w:t xml:space="preserve"> Para efectos de este Código, Ley de Ingresos del Estado y del Presupuesto de Egresos </w:t>
      </w:r>
      <w:r w:rsidRPr="00F75CDA">
        <w:rPr>
          <w:rFonts w:ascii="Palatino Linotype" w:hAnsi="Palatino Linotype" w:cs="Arial"/>
          <w:i/>
          <w:lang w:val="es-ES_tradnl"/>
        </w:rPr>
        <w:t>se</w:t>
      </w:r>
      <w:r w:rsidRPr="00F75CDA">
        <w:rPr>
          <w:rFonts w:ascii="Palatino Linotype" w:hAnsi="Palatino Linotype" w:cs="Arial"/>
          <w:bCs/>
          <w:i/>
          <w:lang w:val="es-ES_tradnl" w:eastAsia="es-ES"/>
        </w:rPr>
        <w:t xml:space="preserve"> entenderá por:</w:t>
      </w:r>
    </w:p>
    <w:p w14:paraId="4C267107" w14:textId="77777777" w:rsidR="00171CE3" w:rsidRPr="00F75CDA" w:rsidRDefault="00171CE3" w:rsidP="00171CE3">
      <w:pPr>
        <w:spacing w:before="120" w:after="120"/>
        <w:ind w:left="1134" w:right="900"/>
        <w:jc w:val="both"/>
        <w:rPr>
          <w:rFonts w:ascii="Palatino Linotype" w:hAnsi="Palatino Linotype" w:cstheme="minorBidi"/>
          <w:i/>
          <w:lang w:val="es-ES_tradnl" w:eastAsia="es-ES"/>
        </w:rPr>
      </w:pPr>
      <w:r w:rsidRPr="00F75CDA">
        <w:rPr>
          <w:rFonts w:ascii="Palatino Linotype" w:hAnsi="Palatino Linotype" w:cs="Arial"/>
          <w:i/>
          <w:lang w:val="es-ES_tradnl" w:eastAsia="es-ES"/>
        </w:rPr>
        <w:t>[…]</w:t>
      </w:r>
    </w:p>
    <w:p w14:paraId="79CAEDFC" w14:textId="77777777" w:rsidR="00171CE3" w:rsidRPr="00F75CDA" w:rsidRDefault="00171CE3" w:rsidP="00171CE3">
      <w:pPr>
        <w:spacing w:before="120" w:after="120"/>
        <w:ind w:left="1134" w:right="900"/>
        <w:jc w:val="both"/>
        <w:rPr>
          <w:rFonts w:ascii="Palatino Linotype" w:hAnsi="Palatino Linotype" w:cs="Arial"/>
          <w:bCs/>
          <w:i/>
          <w:lang w:val="es-ES_tradnl" w:eastAsia="es-ES"/>
        </w:rPr>
      </w:pPr>
      <w:r w:rsidRPr="00F75CDA">
        <w:rPr>
          <w:rFonts w:ascii="Palatino Linotype" w:hAnsi="Palatino Linotype" w:cs="Arial"/>
          <w:b/>
          <w:bCs/>
          <w:i/>
          <w:lang w:val="es-ES_tradnl" w:eastAsia="es-ES"/>
        </w:rPr>
        <w:t xml:space="preserve">XXXII. Remuneración: </w:t>
      </w:r>
      <w:r w:rsidRPr="00F75CDA">
        <w:rPr>
          <w:rFonts w:ascii="Palatino Linotype" w:hAnsi="Palatino Linotype" w:cs="Arial"/>
          <w:bCs/>
          <w:i/>
          <w:lang w:val="es-ES_tradnl" w:eastAsia="es-ES"/>
        </w:rPr>
        <w:t xml:space="preserve">A los pagos hechos por concepto de sueldo, compensaciones, gratificaciones, habitación, primas, comisiones, prestaciones en especie y cualquier otra percepción o </w:t>
      </w:r>
      <w:r w:rsidRPr="00F75CDA">
        <w:rPr>
          <w:rFonts w:ascii="Palatino Linotype" w:hAnsi="Palatino Linotype" w:cs="Arial"/>
          <w:i/>
          <w:lang w:val="es-ES_tradnl"/>
        </w:rPr>
        <w:t>prestación</w:t>
      </w:r>
      <w:r w:rsidRPr="00F75CDA">
        <w:rPr>
          <w:rFonts w:ascii="Palatino Linotype" w:hAnsi="Palatino Linotype" w:cs="Arial"/>
          <w:bCs/>
          <w:i/>
          <w:lang w:val="es-ES_tradnl" w:eastAsia="es-ES"/>
        </w:rPr>
        <w:t xml:space="preserve"> que se entregue al servidor público por su trabajo. Esta definición no será aplicable para los efectos del Impuesto sobre Erogaciones por Remuneraciones al Trabajo Personal;”</w:t>
      </w:r>
    </w:p>
    <w:p w14:paraId="7918D195" w14:textId="77777777" w:rsidR="00171CE3" w:rsidRPr="00F75CDA" w:rsidRDefault="00171CE3" w:rsidP="00171CE3">
      <w:pPr>
        <w:spacing w:before="120" w:after="120"/>
        <w:ind w:left="709" w:right="709"/>
        <w:jc w:val="both"/>
        <w:rPr>
          <w:rFonts w:ascii="Palatino Linotype" w:hAnsi="Palatino Linotype" w:cs="Arial"/>
          <w:bCs/>
          <w:i/>
          <w:lang w:val="es-ES_tradnl" w:eastAsia="es-ES"/>
        </w:rPr>
      </w:pPr>
    </w:p>
    <w:p w14:paraId="482D36D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Al respecto, la Ley de Transparencia y Acceso a la Información Pública del Estado </w:t>
      </w:r>
      <w:r w:rsidRPr="00F75CDA">
        <w:rPr>
          <w:rFonts w:ascii="Palatino Linotype" w:eastAsia="Palatino Linotype" w:hAnsi="Palatino Linotype" w:cs="Palatino Linotype"/>
          <w:color w:val="000000"/>
          <w:lang w:eastAsia="es-ES"/>
        </w:rPr>
        <w:t>de</w:t>
      </w:r>
      <w:r w:rsidRPr="00F75CDA">
        <w:rPr>
          <w:rFonts w:ascii="Palatino Linotype" w:eastAsia="Calibri" w:hAnsi="Palatino Linotype" w:cs="Arial"/>
          <w:lang w:val="es-ES_tradnl" w:eastAsia="es-ES"/>
        </w:rPr>
        <w:t xml:space="preserve"> </w:t>
      </w:r>
      <w:r w:rsidRPr="00F75CDA">
        <w:rPr>
          <w:rFonts w:ascii="Palatino Linotype" w:hAnsi="Palatino Linotype"/>
          <w:color w:val="000000"/>
        </w:rPr>
        <w:t>México</w:t>
      </w:r>
      <w:r w:rsidRPr="00F75CDA">
        <w:rPr>
          <w:rFonts w:ascii="Palatino Linotype" w:eastAsia="Calibri" w:hAnsi="Palatino Linotype" w:cs="Arial"/>
          <w:lang w:val="es-ES_tradnl" w:eastAsia="es-ES"/>
        </w:rPr>
        <w:t xml:space="preserve">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14:paraId="099DBDBC"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038490CB"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lastRenderedPageBreak/>
        <w:t>Ahora</w:t>
      </w:r>
      <w:r w:rsidRPr="00F75CDA">
        <w:rPr>
          <w:rFonts w:ascii="Palatino Linotype" w:eastAsia="Calibri" w:hAnsi="Palatino Linotype" w:cs="Arial"/>
          <w:lang w:val="es-ES_tradnl" w:eastAsia="es-ES"/>
        </w:rPr>
        <w:t xml:space="preserve"> bien, tratándose de servidores públicos de los Municipios la Ley del Trabajo de los Servidores Públicos del Estado y Municipios, en su artículo 220-K fracciones II y IV y último párrafo, establecen lo siguiente:</w:t>
      </w:r>
    </w:p>
    <w:p w14:paraId="0FB377C4" w14:textId="77777777" w:rsidR="00171CE3" w:rsidRPr="00F75CDA" w:rsidRDefault="00171CE3" w:rsidP="00171CE3">
      <w:pPr>
        <w:spacing w:before="160" w:after="160"/>
        <w:ind w:left="1134" w:right="900"/>
        <w:jc w:val="both"/>
        <w:rPr>
          <w:rFonts w:ascii="Palatino Linotype" w:hAnsi="Palatino Linotype" w:cstheme="minorBidi"/>
          <w:bCs/>
          <w:i/>
          <w:lang w:val="es-ES_tradnl" w:eastAsia="es-ES"/>
        </w:rPr>
      </w:pPr>
      <w:r w:rsidRPr="00F75CDA">
        <w:rPr>
          <w:rFonts w:ascii="Palatino Linotype" w:hAnsi="Palatino Linotype" w:cstheme="minorBidi"/>
          <w:bCs/>
          <w:i/>
          <w:lang w:val="es-ES_tradnl" w:eastAsia="es-ES"/>
        </w:rPr>
        <w:t>“</w:t>
      </w:r>
      <w:r w:rsidRPr="00F75CDA">
        <w:rPr>
          <w:rFonts w:ascii="Palatino Linotype" w:hAnsi="Palatino Linotype" w:cstheme="minorBidi"/>
          <w:b/>
          <w:bCs/>
          <w:i/>
          <w:lang w:val="es-ES_tradnl" w:eastAsia="es-ES"/>
        </w:rPr>
        <w:t>ARTÍCULO 220 K.-</w:t>
      </w:r>
      <w:r w:rsidRPr="00F75CDA">
        <w:rPr>
          <w:rFonts w:ascii="Palatino Linotype" w:hAnsi="Palatino Linotype" w:cstheme="minorBidi"/>
          <w:bCs/>
          <w:i/>
          <w:lang w:val="es-ES_tradnl" w:eastAsia="es-ES"/>
        </w:rPr>
        <w:t xml:space="preserve"> La </w:t>
      </w:r>
      <w:r w:rsidRPr="00F75CDA">
        <w:rPr>
          <w:rFonts w:ascii="Palatino Linotype" w:hAnsi="Palatino Linotype" w:cs="Arial"/>
          <w:i/>
          <w:lang w:val="es-ES_tradnl"/>
        </w:rPr>
        <w:t>institución</w:t>
      </w:r>
      <w:r w:rsidRPr="00F75CDA">
        <w:rPr>
          <w:rFonts w:ascii="Palatino Linotype" w:hAnsi="Palatino Linotype" w:cstheme="minorBidi"/>
          <w:bCs/>
          <w:i/>
          <w:lang w:val="es-ES_tradnl" w:eastAsia="es-ES"/>
        </w:rPr>
        <w:t xml:space="preserve"> o dependencia pública tiene la obligación de conservar y exhibir en el proceso los documentos que a continuación se precisan:</w:t>
      </w:r>
    </w:p>
    <w:p w14:paraId="730660A2" w14:textId="77777777" w:rsidR="00171CE3" w:rsidRPr="00F75CDA" w:rsidRDefault="00171CE3" w:rsidP="00171CE3">
      <w:pPr>
        <w:spacing w:before="160" w:after="160"/>
        <w:ind w:left="1134" w:right="900"/>
        <w:jc w:val="both"/>
        <w:rPr>
          <w:rFonts w:ascii="Palatino Linotype" w:hAnsi="Palatino Linotype" w:cstheme="minorBidi"/>
          <w:i/>
          <w:lang w:val="es-ES_tradnl" w:eastAsia="es-ES"/>
        </w:rPr>
      </w:pPr>
      <w:r w:rsidRPr="00F75CDA">
        <w:rPr>
          <w:rFonts w:ascii="Palatino Linotype" w:hAnsi="Palatino Linotype" w:cs="Arial"/>
          <w:i/>
          <w:lang w:val="es-ES_tradnl" w:eastAsia="es-ES"/>
        </w:rPr>
        <w:t>[…]</w:t>
      </w:r>
    </w:p>
    <w:p w14:paraId="56B61D2A" w14:textId="77777777" w:rsidR="00171CE3" w:rsidRPr="00F75CDA" w:rsidRDefault="00171CE3" w:rsidP="00171CE3">
      <w:pPr>
        <w:spacing w:before="160" w:after="160"/>
        <w:ind w:left="1134" w:right="900"/>
        <w:jc w:val="both"/>
        <w:rPr>
          <w:rFonts w:ascii="Palatino Linotype" w:hAnsi="Palatino Linotype" w:cstheme="minorBidi"/>
          <w:bCs/>
          <w:i/>
          <w:lang w:val="es-ES_tradnl" w:eastAsia="es-ES"/>
        </w:rPr>
      </w:pPr>
      <w:r w:rsidRPr="00F75CDA">
        <w:rPr>
          <w:rFonts w:ascii="Palatino Linotype" w:hAnsi="Palatino Linotype" w:cstheme="minorBidi"/>
          <w:b/>
          <w:bCs/>
          <w:i/>
          <w:lang w:val="es-ES_tradnl" w:eastAsia="es-ES"/>
        </w:rPr>
        <w:t>IV.</w:t>
      </w:r>
      <w:r w:rsidRPr="00F75CDA">
        <w:rPr>
          <w:rFonts w:ascii="Palatino Linotype" w:hAnsi="Palatino Linotype" w:cstheme="minorBidi"/>
          <w:bCs/>
          <w:i/>
          <w:lang w:val="es-ES_tradnl" w:eastAsia="es-ES"/>
        </w:rPr>
        <w:t xml:space="preserve"> </w:t>
      </w:r>
      <w:r w:rsidRPr="00F75CDA">
        <w:rPr>
          <w:rFonts w:ascii="Palatino Linotype" w:hAnsi="Palatino Linotype" w:cstheme="minorBidi"/>
          <w:b/>
          <w:bCs/>
          <w:i/>
          <w:u w:val="single"/>
          <w:lang w:val="es-ES_tradnl" w:eastAsia="es-ES"/>
        </w:rPr>
        <w:t>Recibos o las constancias de depósito o del medio de información magnética o electrónica que sean utilizadas para el pago de</w:t>
      </w:r>
      <w:r w:rsidRPr="00F75CDA">
        <w:rPr>
          <w:rFonts w:ascii="Palatino Linotype" w:hAnsi="Palatino Linotype" w:cstheme="minorBidi"/>
          <w:bCs/>
          <w:i/>
          <w:lang w:val="es-ES_tradnl" w:eastAsia="es-ES"/>
        </w:rPr>
        <w:t xml:space="preserve"> salarios, prima vacacional,</w:t>
      </w:r>
      <w:r w:rsidRPr="00F75CDA">
        <w:rPr>
          <w:rFonts w:ascii="Palatino Linotype" w:hAnsi="Palatino Linotype" w:cstheme="minorBidi"/>
          <w:b/>
          <w:bCs/>
          <w:i/>
          <w:u w:val="single"/>
          <w:lang w:val="es-ES_tradnl" w:eastAsia="es-ES"/>
        </w:rPr>
        <w:t xml:space="preserve"> aguinaldo y demás prestaciones</w:t>
      </w:r>
      <w:r w:rsidRPr="00F75CDA">
        <w:rPr>
          <w:rFonts w:ascii="Palatino Linotype" w:hAnsi="Palatino Linotype" w:cstheme="minorBidi"/>
          <w:bCs/>
          <w:i/>
          <w:lang w:val="es-ES_tradnl" w:eastAsia="es-ES"/>
        </w:rPr>
        <w:t xml:space="preserve"> establecidas en la presente ley; y</w:t>
      </w:r>
    </w:p>
    <w:p w14:paraId="2389A6E8" w14:textId="77777777" w:rsidR="00171CE3" w:rsidRPr="00F75CDA" w:rsidRDefault="00171CE3" w:rsidP="00171CE3">
      <w:pPr>
        <w:spacing w:before="160" w:after="160"/>
        <w:ind w:left="1134" w:right="900"/>
        <w:jc w:val="both"/>
        <w:rPr>
          <w:rFonts w:ascii="Palatino Linotype" w:hAnsi="Palatino Linotype" w:cstheme="minorBidi"/>
          <w:bCs/>
          <w:i/>
          <w:lang w:val="es-ES_tradnl" w:eastAsia="es-ES"/>
        </w:rPr>
      </w:pPr>
      <w:r w:rsidRPr="00F75CDA">
        <w:rPr>
          <w:rFonts w:ascii="Palatino Linotype" w:hAnsi="Palatino Linotype" w:cstheme="minorBidi"/>
          <w:bCs/>
          <w:i/>
          <w:lang w:val="es-ES_tradnl" w:eastAsia="es-ES"/>
        </w:rPr>
        <w:t xml:space="preserve">Los documentos señalados en la fracción I de este artículo, deberán conservarse mientras dure la relación laboral y hasta un año </w:t>
      </w:r>
      <w:r w:rsidRPr="00F75CDA">
        <w:rPr>
          <w:rFonts w:ascii="Palatino Linotype" w:hAnsi="Palatino Linotype" w:cs="Arial"/>
          <w:i/>
          <w:lang w:val="es-ES_tradnl"/>
        </w:rPr>
        <w:t>después</w:t>
      </w:r>
      <w:r w:rsidRPr="00F75CDA">
        <w:rPr>
          <w:rFonts w:ascii="Palatino Linotype" w:hAnsi="Palatino Linotype" w:cstheme="minorBidi"/>
          <w:bCs/>
          <w:i/>
          <w:lang w:val="es-ES_tradnl" w:eastAsia="es-ES"/>
        </w:rPr>
        <w:t xml:space="preserve">; los señalados por las fracciones </w:t>
      </w:r>
      <w:r w:rsidRPr="00F75CDA">
        <w:rPr>
          <w:rFonts w:ascii="Palatino Linotype" w:hAnsi="Palatino Linotype" w:cstheme="minorBidi"/>
          <w:b/>
          <w:bCs/>
          <w:i/>
          <w:u w:val="single"/>
          <w:lang w:val="es-ES_tradnl" w:eastAsia="es-ES"/>
        </w:rPr>
        <w:t>II, III, IV durante el último año y un año después de que se extinga la relación laboral</w:t>
      </w:r>
      <w:r w:rsidRPr="00F75CDA">
        <w:rPr>
          <w:rFonts w:ascii="Palatino Linotype" w:hAnsi="Palatino Linotype" w:cstheme="minorBidi"/>
          <w:b/>
          <w:bCs/>
          <w:i/>
          <w:lang w:val="es-ES_tradnl" w:eastAsia="es-ES"/>
        </w:rPr>
        <w:t>,</w:t>
      </w:r>
      <w:r w:rsidRPr="00F75CDA">
        <w:rPr>
          <w:rFonts w:ascii="Palatino Linotype" w:hAnsi="Palatino Linotype" w:cstheme="minorBidi"/>
          <w:bCs/>
          <w:i/>
          <w:lang w:val="es-ES_tradnl" w:eastAsia="es-ES"/>
        </w:rPr>
        <w:t xml:space="preserve"> y los mencionados en la fracción V, conforme lo señalen las leyes que los rijan.</w:t>
      </w:r>
    </w:p>
    <w:p w14:paraId="72D4D32B" w14:textId="77777777" w:rsidR="00171CE3" w:rsidRPr="00F75CDA" w:rsidRDefault="00171CE3" w:rsidP="00171CE3">
      <w:pPr>
        <w:spacing w:before="160" w:after="160"/>
        <w:ind w:left="1134" w:right="900"/>
        <w:jc w:val="both"/>
        <w:rPr>
          <w:rFonts w:ascii="Palatino Linotype" w:hAnsi="Palatino Linotype" w:cstheme="minorBidi"/>
          <w:bCs/>
          <w:i/>
          <w:lang w:val="es-ES_tradnl" w:eastAsia="es-ES"/>
        </w:rPr>
      </w:pPr>
      <w:r w:rsidRPr="00F75CDA">
        <w:rPr>
          <w:rFonts w:ascii="Palatino Linotype" w:hAnsi="Palatino Linotype" w:cstheme="minorBidi"/>
          <w:bCs/>
          <w:i/>
          <w:lang w:val="es-ES_tradnl" w:eastAsia="es-E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69B5FDFF" w14:textId="77777777" w:rsidR="00171CE3" w:rsidRPr="00F75CDA" w:rsidRDefault="00171CE3" w:rsidP="00171CE3">
      <w:pPr>
        <w:spacing w:before="160" w:after="160"/>
        <w:ind w:left="1134" w:right="900"/>
        <w:jc w:val="both"/>
        <w:rPr>
          <w:rFonts w:ascii="Palatino Linotype" w:hAnsi="Palatino Linotype" w:cstheme="minorBidi"/>
          <w:bCs/>
          <w:i/>
          <w:lang w:val="es-ES_tradnl" w:eastAsia="es-ES"/>
        </w:rPr>
      </w:pPr>
      <w:r w:rsidRPr="00F75CDA">
        <w:rPr>
          <w:rFonts w:ascii="Palatino Linotype" w:hAnsi="Palatino Linotype" w:cstheme="minorBidi"/>
          <w:bCs/>
          <w:i/>
          <w:lang w:val="es-ES_tradnl" w:eastAsia="es-ES"/>
        </w:rPr>
        <w:t xml:space="preserve">El </w:t>
      </w:r>
      <w:r w:rsidRPr="00F75CDA">
        <w:rPr>
          <w:rFonts w:ascii="Palatino Linotype" w:hAnsi="Palatino Linotype" w:cs="Arial"/>
          <w:i/>
          <w:lang w:val="es-ES_tradnl"/>
        </w:rPr>
        <w:t>incumplimiento</w:t>
      </w:r>
      <w:r w:rsidRPr="00F75CDA">
        <w:rPr>
          <w:rFonts w:ascii="Palatino Linotype" w:hAnsi="Palatino Linotype" w:cstheme="minorBidi"/>
          <w:bCs/>
          <w:i/>
          <w:lang w:val="es-ES_tradnl" w:eastAsia="es-ES"/>
        </w:rPr>
        <w:t xml:space="preserve"> por lo dispuesto por este artículo, establecerá la presunción de ser ciertos los hechos que el actor exprese en su demanda, en relación con tales documentos, salvo prueba en contrario.”</w:t>
      </w:r>
    </w:p>
    <w:p w14:paraId="05DE16B4" w14:textId="77777777" w:rsidR="00171CE3" w:rsidRPr="00F75CDA" w:rsidRDefault="00171CE3" w:rsidP="00171CE3">
      <w:pPr>
        <w:spacing w:before="160" w:after="160"/>
        <w:ind w:left="1134" w:right="900"/>
        <w:jc w:val="both"/>
        <w:rPr>
          <w:rFonts w:ascii="Palatino Linotype" w:hAnsi="Palatino Linotype" w:cs="Arial"/>
          <w:lang w:val="es-ES_tradnl"/>
        </w:rPr>
      </w:pPr>
      <w:r w:rsidRPr="00F75CDA">
        <w:rPr>
          <w:rFonts w:ascii="Palatino Linotype" w:hAnsi="Palatino Linotype" w:cs="Arial"/>
          <w:lang w:val="es-ES_tradnl"/>
        </w:rPr>
        <w:t>(Énfasis añadido)</w:t>
      </w:r>
    </w:p>
    <w:p w14:paraId="34199C8E" w14:textId="77777777" w:rsidR="00171CE3" w:rsidRPr="00F75CDA" w:rsidRDefault="00171CE3" w:rsidP="00171CE3">
      <w:pPr>
        <w:spacing w:before="160" w:after="160"/>
        <w:ind w:left="1134" w:right="1106"/>
        <w:jc w:val="both"/>
        <w:rPr>
          <w:rFonts w:ascii="Palatino Linotype" w:hAnsi="Palatino Linotype" w:cs="Arial"/>
          <w:lang w:val="es-ES_tradnl"/>
        </w:rPr>
      </w:pPr>
    </w:p>
    <w:p w14:paraId="5597D10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De lo anterior, se advierte que toda institución pública o dependencia pública del Estado de México debe conservar los recibos o constancias de pago de salarios, prima </w:t>
      </w:r>
      <w:r w:rsidRPr="00F75CDA">
        <w:rPr>
          <w:rFonts w:ascii="Palatino Linotype" w:eastAsia="Calibri" w:hAnsi="Palatino Linotype" w:cs="Arial"/>
          <w:lang w:val="es-ES_tradnl" w:eastAsia="es-ES"/>
        </w:rPr>
        <w:lastRenderedPageBreak/>
        <w:t xml:space="preserve">vacacional, aguinaldo y demás prestaciones legales de acuerdo con la forma en que se haya realizado el pago, es decir, en efectivo, cheque, depósito, transferencia u otra, </w:t>
      </w:r>
      <w:r w:rsidRPr="00F75CDA">
        <w:rPr>
          <w:rFonts w:ascii="Palatino Linotype" w:hAnsi="Palatino Linotype"/>
          <w:color w:val="000000"/>
        </w:rPr>
        <w:t>debiendo</w:t>
      </w:r>
      <w:r w:rsidRPr="00F75CDA">
        <w:rPr>
          <w:rFonts w:ascii="Palatino Linotype" w:eastAsia="Calibri" w:hAnsi="Palatino Linotype" w:cs="Arial"/>
          <w:lang w:val="es-ES_tradnl" w:eastAsia="es-ES"/>
        </w:rPr>
        <w:t xml:space="preserve"> conservar dicha documentación durante el último año y un año después de que se extingue la relación laboral a través de los sistemas de digitalización o de información magnética o electrónica.</w:t>
      </w:r>
    </w:p>
    <w:p w14:paraId="3C3A9A10"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14:paraId="2F352B36"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Seguidamente el Manual General de Organización del </w:t>
      </w:r>
      <w:r w:rsidR="00F16B66" w:rsidRPr="00F75CDA">
        <w:rPr>
          <w:rFonts w:ascii="Palatino Linotype" w:eastAsia="Calibri" w:hAnsi="Palatino Linotype" w:cs="Arial"/>
          <w:lang w:val="es-ES_tradnl" w:eastAsia="es-ES"/>
        </w:rPr>
        <w:t xml:space="preserve">Ayuntamiento de Toluca </w:t>
      </w:r>
      <w:r w:rsidRPr="00F75CDA">
        <w:rPr>
          <w:rFonts w:ascii="Palatino Linotype" w:eastAsia="Calibri" w:hAnsi="Palatino Linotype" w:cs="Arial"/>
          <w:lang w:val="es-ES_tradnl" w:eastAsia="es-ES"/>
        </w:rPr>
        <w:t xml:space="preserve"> faculta a la Dirección General de Administración para </w:t>
      </w:r>
      <w:r w:rsidRPr="00F75CDA">
        <w:rPr>
          <w:rFonts w:ascii="Palatino Linotype" w:eastAsia="Calibri" w:hAnsi="Palatino Linotype" w:cs="Arial"/>
          <w:lang w:eastAsia="es-ES"/>
        </w:rPr>
        <w:t>validar la elaboración y distribución de la nómina del personal que labora en la administración pública municipal con la finalidad de que devenguen el sueldo correspondiente, lo anterior conforme a la normatividad aplicable y el presupuesto autorizado.</w:t>
      </w:r>
    </w:p>
    <w:p w14:paraId="25C77077"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6F32416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hAnsi="Palatino Linotype"/>
          <w:color w:val="000000"/>
        </w:rPr>
        <w:t>Ahora</w:t>
      </w:r>
      <w:r w:rsidRPr="00F75CDA">
        <w:rPr>
          <w:rFonts w:ascii="Palatino Linotype" w:eastAsia="Calibri" w:hAnsi="Palatino Linotype" w:cs="Arial"/>
          <w:lang w:val="es-ES_tradnl" w:eastAsia="es-ES"/>
        </w:rPr>
        <w:t xml:space="preserve"> bien, el artículo 350 del Código Financiero del Estado de México dispone lo que se transcribe a continuación:</w:t>
      </w:r>
    </w:p>
    <w:p w14:paraId="7603BA6C" w14:textId="77777777" w:rsidR="00171CE3" w:rsidRPr="00F75CDA" w:rsidRDefault="00171CE3" w:rsidP="00171CE3">
      <w:pPr>
        <w:spacing w:before="120" w:after="120"/>
        <w:ind w:left="1134" w:right="900"/>
        <w:jc w:val="both"/>
        <w:rPr>
          <w:rFonts w:ascii="Palatino Linotype" w:hAnsi="Palatino Linotype" w:cs="Arial"/>
          <w:bCs/>
          <w:i/>
          <w:lang w:val="es-ES_tradnl" w:eastAsia="es-ES"/>
        </w:rPr>
      </w:pPr>
      <w:r w:rsidRPr="00F75CDA">
        <w:rPr>
          <w:rFonts w:ascii="Palatino Linotype" w:hAnsi="Palatino Linotype" w:cstheme="minorBidi"/>
          <w:i/>
          <w:lang w:val="es-ES_tradnl" w:eastAsia="es-ES"/>
        </w:rPr>
        <w:t>“</w:t>
      </w:r>
      <w:r w:rsidRPr="00F75CDA">
        <w:rPr>
          <w:rFonts w:ascii="Palatino Linotype" w:hAnsi="Palatino Linotype" w:cstheme="minorBidi"/>
          <w:b/>
          <w:i/>
          <w:lang w:val="es-ES_tradnl" w:eastAsia="es-ES"/>
        </w:rPr>
        <w:t>Artículo 350.-</w:t>
      </w:r>
      <w:r w:rsidRPr="00F75CDA">
        <w:rPr>
          <w:rFonts w:ascii="Palatino Linotype" w:hAnsi="Palatino Linotype" w:cstheme="minorBidi"/>
          <w:i/>
          <w:lang w:val="es-ES_tradnl" w:eastAsia="es-ES"/>
        </w:rPr>
        <w:t xml:space="preserve"> Mensualmente </w:t>
      </w:r>
      <w:r w:rsidRPr="00F75CDA">
        <w:rPr>
          <w:rFonts w:ascii="Palatino Linotype" w:hAnsi="Palatino Linotype" w:cstheme="minorBidi"/>
          <w:b/>
          <w:i/>
          <w:u w:val="single"/>
          <w:lang w:val="es-ES_tradnl" w:eastAsia="es-ES"/>
        </w:rPr>
        <w:t>dentro de los primeros veinte días hábiles</w:t>
      </w:r>
      <w:r w:rsidRPr="00F75CDA">
        <w:rPr>
          <w:rFonts w:ascii="Palatino Linotype" w:hAnsi="Palatino Linotype" w:cstheme="minorBidi"/>
          <w:i/>
          <w:lang w:val="es-ES_tradnl" w:eastAsia="es-ES"/>
        </w:rPr>
        <w:t xml:space="preserve">, la Secretaría y </w:t>
      </w:r>
      <w:r w:rsidRPr="00F75CDA">
        <w:rPr>
          <w:rFonts w:ascii="Palatino Linotype" w:hAnsi="Palatino Linotype" w:cstheme="minorBidi"/>
          <w:b/>
          <w:i/>
          <w:u w:val="single"/>
          <w:lang w:val="es-ES_tradnl" w:eastAsia="es-ES"/>
        </w:rPr>
        <w:t xml:space="preserve">las Tesorerías, enviarán para su análisis y evaluación al Órgano Superior de </w:t>
      </w:r>
      <w:r w:rsidRPr="00F75CDA">
        <w:rPr>
          <w:rFonts w:ascii="Palatino Linotype" w:hAnsi="Palatino Linotype" w:cs="Arial"/>
          <w:b/>
          <w:bCs/>
          <w:i/>
          <w:u w:val="single"/>
          <w:lang w:val="es-ES_tradnl" w:eastAsia="es-ES"/>
        </w:rPr>
        <w:t>Fiscalización del Estado de México, la siguiente información</w:t>
      </w:r>
      <w:r w:rsidRPr="00F75CDA">
        <w:rPr>
          <w:rFonts w:ascii="Palatino Linotype" w:hAnsi="Palatino Linotype" w:cs="Arial"/>
          <w:bCs/>
          <w:i/>
          <w:lang w:val="es-ES_tradnl" w:eastAsia="es-ES"/>
        </w:rPr>
        <w:t xml:space="preserve">: </w:t>
      </w:r>
    </w:p>
    <w:p w14:paraId="0813AF75" w14:textId="77777777" w:rsidR="00171CE3" w:rsidRPr="00F75CDA" w:rsidRDefault="00171CE3" w:rsidP="00171CE3">
      <w:pPr>
        <w:spacing w:before="120" w:after="120"/>
        <w:ind w:left="1134" w:right="900"/>
        <w:jc w:val="both"/>
        <w:rPr>
          <w:rFonts w:ascii="Palatino Linotype" w:hAnsi="Palatino Linotype" w:cstheme="minorBidi"/>
          <w:i/>
          <w:lang w:val="es-ES_tradnl" w:eastAsia="es-ES"/>
        </w:rPr>
      </w:pPr>
      <w:r w:rsidRPr="00F75CDA">
        <w:rPr>
          <w:rFonts w:ascii="Palatino Linotype" w:hAnsi="Palatino Linotype" w:cs="Arial"/>
          <w:i/>
          <w:lang w:val="es-ES_tradnl" w:eastAsia="es-ES"/>
        </w:rPr>
        <w:t>[…]</w:t>
      </w:r>
    </w:p>
    <w:p w14:paraId="763ED678" w14:textId="77777777" w:rsidR="00171CE3" w:rsidRPr="00F75CDA" w:rsidRDefault="00171CE3" w:rsidP="00171CE3">
      <w:pPr>
        <w:spacing w:before="120" w:after="120"/>
        <w:ind w:left="1134" w:right="900"/>
        <w:jc w:val="both"/>
        <w:rPr>
          <w:rFonts w:ascii="Palatino Linotype" w:hAnsi="Palatino Linotype" w:cs="Arial"/>
          <w:bCs/>
          <w:i/>
          <w:lang w:val="es-ES_tradnl" w:eastAsia="es-ES"/>
        </w:rPr>
      </w:pPr>
      <w:r w:rsidRPr="00F75CDA">
        <w:rPr>
          <w:rFonts w:ascii="Palatino Linotype" w:hAnsi="Palatino Linotype" w:cs="Arial"/>
          <w:b/>
          <w:bCs/>
          <w:i/>
          <w:lang w:val="es-ES_tradnl" w:eastAsia="es-ES"/>
        </w:rPr>
        <w:t xml:space="preserve">IV. </w:t>
      </w:r>
      <w:r w:rsidRPr="00F75CDA">
        <w:rPr>
          <w:rFonts w:ascii="Palatino Linotype" w:hAnsi="Palatino Linotype" w:cs="Arial"/>
          <w:b/>
          <w:bCs/>
          <w:i/>
          <w:u w:val="single"/>
          <w:lang w:val="es-ES_tradnl" w:eastAsia="es-ES"/>
        </w:rPr>
        <w:t>Información de nómina</w:t>
      </w:r>
      <w:r w:rsidRPr="00F75CDA">
        <w:rPr>
          <w:rFonts w:ascii="Palatino Linotype" w:hAnsi="Palatino Linotype" w:cs="Arial"/>
          <w:bCs/>
          <w:i/>
          <w:lang w:val="es-ES_tradnl" w:eastAsia="es-ES"/>
        </w:rPr>
        <w:t>.”</w:t>
      </w:r>
    </w:p>
    <w:p w14:paraId="63B6B7EC" w14:textId="77777777" w:rsidR="00171CE3" w:rsidRPr="00F75CDA" w:rsidRDefault="00171CE3" w:rsidP="00171CE3">
      <w:pPr>
        <w:spacing w:before="120" w:after="120"/>
        <w:ind w:left="1134" w:right="900"/>
        <w:jc w:val="both"/>
        <w:rPr>
          <w:rFonts w:ascii="Palatino Linotype" w:hAnsi="Palatino Linotype" w:cs="Arial"/>
          <w:lang w:val="es-ES_tradnl" w:eastAsia="es-ES"/>
        </w:rPr>
      </w:pPr>
      <w:r w:rsidRPr="00F75CDA">
        <w:rPr>
          <w:rFonts w:ascii="Palatino Linotype" w:hAnsi="Palatino Linotype" w:cs="Arial"/>
          <w:lang w:val="es-ES_tradnl" w:eastAsia="es-ES"/>
        </w:rPr>
        <w:t>(Énfasis añadido)</w:t>
      </w:r>
    </w:p>
    <w:p w14:paraId="73BABC29" w14:textId="77777777" w:rsidR="00171CE3" w:rsidRPr="00F75CDA" w:rsidRDefault="00171CE3" w:rsidP="00171CE3">
      <w:pPr>
        <w:spacing w:before="120" w:after="120"/>
        <w:ind w:right="1106"/>
        <w:jc w:val="both"/>
        <w:rPr>
          <w:rFonts w:ascii="Palatino Linotype" w:hAnsi="Palatino Linotype" w:cs="Arial"/>
          <w:lang w:val="es-ES_tradnl" w:eastAsia="es-ES"/>
        </w:rPr>
      </w:pPr>
    </w:p>
    <w:p w14:paraId="5DD1728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De igual forma, las disposiciones administrativas que rigen a las Entidades </w:t>
      </w:r>
      <w:r w:rsidRPr="00F75CDA">
        <w:rPr>
          <w:rFonts w:ascii="Palatino Linotype" w:hAnsi="Palatino Linotype"/>
          <w:color w:val="000000"/>
        </w:rPr>
        <w:t>Fiscalizables</w:t>
      </w:r>
      <w:r w:rsidRPr="00F75CDA">
        <w:rPr>
          <w:rFonts w:ascii="Palatino Linotype" w:eastAsia="Calibri" w:hAnsi="Palatino Linotype" w:cs="Arial"/>
          <w:lang w:val="es-ES_tradnl" w:eastAsia="es-ES"/>
        </w:rPr>
        <w:t xml:space="preserve"> en el Est</w:t>
      </w:r>
      <w:r w:rsidRPr="00F75CDA">
        <w:rPr>
          <w:rFonts w:ascii="Palatino Linotype" w:eastAsia="Palatino Linotype" w:hAnsi="Palatino Linotype" w:cs="Palatino Linotype"/>
        </w:rPr>
        <w:t>a</w:t>
      </w:r>
      <w:r w:rsidRPr="00F75CDA">
        <w:rPr>
          <w:rFonts w:ascii="Palatino Linotype" w:eastAsia="Calibri" w:hAnsi="Palatino Linotype" w:cs="Arial"/>
          <w:lang w:val="es-ES_tradnl" w:eastAsia="es-ES"/>
        </w:rPr>
        <w:t xml:space="preserve">do de México, se encuentran los Lineamientos para la integración del Informe Mensual emitidos anualmente por el Órgano Superior de Fiscalización del Estado de </w:t>
      </w:r>
      <w:r w:rsidRPr="00F75CDA">
        <w:rPr>
          <w:rFonts w:ascii="Palatino Linotype" w:eastAsia="Calibri" w:hAnsi="Palatino Linotype" w:cs="Arial"/>
          <w:lang w:val="es-ES_tradnl" w:eastAsia="es-ES"/>
        </w:rPr>
        <w:lastRenderedPageBreak/>
        <w:t>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14:paraId="47233B72" w14:textId="77777777" w:rsidR="00171CE3" w:rsidRPr="00F75CDA" w:rsidRDefault="00171CE3" w:rsidP="00171CE3">
      <w:pPr>
        <w:pStyle w:val="Prrafodelista"/>
        <w:rPr>
          <w:rFonts w:ascii="Palatino Linotype" w:eastAsia="Calibri" w:hAnsi="Palatino Linotype" w:cs="Arial"/>
          <w:lang w:val="es-ES_tradnl" w:eastAsia="es-ES"/>
        </w:rPr>
      </w:pPr>
    </w:p>
    <w:p w14:paraId="2DAC6A2B"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Así, </w:t>
      </w:r>
      <w:r w:rsidRPr="00F75CDA">
        <w:rPr>
          <w:rFonts w:ascii="Palatino Linotype" w:hAnsi="Palatino Linotype"/>
          <w:color w:val="000000"/>
        </w:rPr>
        <w:t>los</w:t>
      </w:r>
      <w:r w:rsidRPr="00F75CDA">
        <w:rPr>
          <w:rFonts w:ascii="Palatino Linotype" w:eastAsia="Calibri" w:hAnsi="Palatino Linotype" w:cs="Arial"/>
          <w:lang w:val="es-ES_tradnl" w:eastAsia="es-ES"/>
        </w:rPr>
        <w:t xml:space="preserve"> Lineamientos en comento sirven para definir los criterios, formatos y documentación necesaria para presentar los informes mensuales. Entre los criterios que se manejan en tales Lineamientos esta aquel que se refiere a la integración de información de nómina, tal y como se muestra en la siguiente captura: </w:t>
      </w:r>
    </w:p>
    <w:p w14:paraId="4A71C0B9" w14:textId="77777777" w:rsidR="00171CE3" w:rsidRPr="00F75CDA" w:rsidRDefault="00171CE3" w:rsidP="00171CE3">
      <w:pPr>
        <w:spacing w:line="360" w:lineRule="auto"/>
        <w:contextualSpacing/>
        <w:jc w:val="center"/>
        <w:rPr>
          <w:rFonts w:ascii="Palatino Linotype" w:hAnsi="Palatino Linotype" w:cs="Arial"/>
          <w:lang w:val="es-ES" w:eastAsia="es-ES"/>
        </w:rPr>
      </w:pPr>
      <w:r w:rsidRPr="00F75CDA">
        <w:rPr>
          <w:rFonts w:ascii="Palatino Linotype" w:hAnsi="Palatino Linotype" w:cs="Arial"/>
          <w:noProof/>
        </w:rPr>
        <w:drawing>
          <wp:inline distT="0" distB="0" distL="0" distR="0" wp14:anchorId="79705B85" wp14:editId="6673E4CA">
            <wp:extent cx="4257446" cy="2675686"/>
            <wp:effectExtent l="152400" t="152400" r="353060" b="3536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05316" cy="2705771"/>
                    </a:xfrm>
                    <a:prstGeom prst="rect">
                      <a:avLst/>
                    </a:prstGeom>
                    <a:ln>
                      <a:noFill/>
                    </a:ln>
                    <a:effectLst>
                      <a:outerShdw blurRad="292100" dist="139700" dir="2700000" algn="tl" rotWithShape="0">
                        <a:srgbClr val="333333">
                          <a:alpha val="65000"/>
                        </a:srgbClr>
                      </a:outerShdw>
                    </a:effectLst>
                  </pic:spPr>
                </pic:pic>
              </a:graphicData>
            </a:graphic>
          </wp:inline>
        </w:drawing>
      </w:r>
    </w:p>
    <w:p w14:paraId="08FB4F8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lastRenderedPageBreak/>
        <w:t xml:space="preserve">De la imagen insertada, se desprende que, se puede obtener la información requerida por </w:t>
      </w:r>
      <w:r w:rsidRPr="00F75CDA">
        <w:rPr>
          <w:rFonts w:ascii="Palatino Linotype" w:eastAsia="Calibri" w:hAnsi="Palatino Linotype" w:cs="Arial"/>
          <w:b/>
          <w:lang w:val="es-ES_tradnl" w:eastAsia="es-ES"/>
        </w:rPr>
        <w:t>EL RECURRENTE</w:t>
      </w:r>
      <w:r w:rsidRPr="00F75CDA">
        <w:rPr>
          <w:rFonts w:ascii="Palatino Linotype" w:eastAsia="Calibri" w:hAnsi="Palatino Linotype" w:cs="Arial"/>
          <w:lang w:val="es-ES_tradnl" w:eastAsia="es-ES"/>
        </w:rPr>
        <w:t xml:space="preserve">; puesto que resulta claro que existe la obligación por parte del </w:t>
      </w:r>
      <w:r w:rsidRPr="00F75CDA">
        <w:rPr>
          <w:rFonts w:ascii="Palatino Linotype" w:eastAsia="Calibri" w:hAnsi="Palatino Linotype" w:cs="Arial"/>
          <w:b/>
          <w:lang w:val="es-ES_tradnl" w:eastAsia="es-ES"/>
        </w:rPr>
        <w:t>SUJETO OBLIGADO</w:t>
      </w:r>
      <w:r w:rsidRPr="00F75CDA">
        <w:rPr>
          <w:rFonts w:ascii="Palatino Linotype" w:eastAsia="Calibri" w:hAnsi="Palatino Linotype" w:cs="Arial"/>
          <w:lang w:val="es-ES_tradnl" w:eastAsia="es-ES"/>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sidRPr="00F75CDA">
        <w:rPr>
          <w:rFonts w:ascii="Palatino Linotype" w:eastAsia="Calibri" w:hAnsi="Palatino Linotype" w:cs="Arial"/>
          <w:b/>
          <w:lang w:val="es-ES_tradnl" w:eastAsia="es-ES"/>
        </w:rPr>
        <w:t>Comprobantes Fiscales Digitales por Internet por concepto de nómina</w:t>
      </w:r>
      <w:r w:rsidRPr="00F75CDA">
        <w:rPr>
          <w:rFonts w:ascii="Palatino Linotype" w:eastAsia="Calibri" w:hAnsi="Palatino Linotype" w:cs="Arial"/>
          <w:lang w:val="es-ES_tradnl" w:eastAsia="es-ES"/>
        </w:rPr>
        <w:t xml:space="preserve">, que comprende la información relativa </w:t>
      </w:r>
      <w:r w:rsidRPr="00F75CDA">
        <w:rPr>
          <w:rFonts w:ascii="Palatino Linotype" w:eastAsia="Calibri" w:hAnsi="Palatino Linotype" w:cs="Arial"/>
          <w:b/>
          <w:lang w:val="es-ES_tradnl" w:eastAsia="es-ES"/>
        </w:rPr>
        <w:t>al pago de las remuneraciones de cada uno de los servidores públicos correspondiente a un periodo determinado, incluyendo el aguinaldo y las gratificaciones;</w:t>
      </w:r>
      <w:r w:rsidRPr="00F75CDA">
        <w:rPr>
          <w:rFonts w:ascii="Palatino Linotype" w:eastAsia="Calibri" w:hAnsi="Palatino Linotype" w:cs="Arial"/>
          <w:lang w:val="es-ES_tradnl" w:eastAsia="es-ES"/>
        </w:rPr>
        <w:t xml:space="preserve"> en consecuencia, la información solicitada puede ser colmada por el </w:t>
      </w:r>
      <w:r w:rsidRPr="00F75CDA">
        <w:rPr>
          <w:rFonts w:ascii="Palatino Linotype" w:eastAsia="Calibri" w:hAnsi="Palatino Linotype" w:cs="Arial"/>
          <w:b/>
          <w:lang w:val="es-ES_tradnl" w:eastAsia="es-ES"/>
        </w:rPr>
        <w:t xml:space="preserve">SUJETO OBLIGADO, toda vez que  los Comprobantes Fiscales Digitales por Internet se emiten quincenalmente. </w:t>
      </w:r>
    </w:p>
    <w:p w14:paraId="2C26AB1C" w14:textId="77777777" w:rsidR="00171CE3" w:rsidRPr="00F75CDA" w:rsidRDefault="00171CE3" w:rsidP="00171CE3">
      <w:pPr>
        <w:autoSpaceDE w:val="0"/>
        <w:autoSpaceDN w:val="0"/>
        <w:adjustRightInd w:val="0"/>
        <w:spacing w:before="120" w:after="120"/>
        <w:ind w:right="709"/>
        <w:jc w:val="both"/>
        <w:rPr>
          <w:rFonts w:ascii="Palatino Linotype" w:hAnsi="Palatino Linotype" w:cstheme="minorBidi"/>
          <w:lang w:val="es-ES_tradnl" w:eastAsia="es-ES"/>
        </w:rPr>
      </w:pPr>
    </w:p>
    <w:p w14:paraId="627F2C6F"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Sirve </w:t>
      </w:r>
      <w:r w:rsidRPr="00F75CDA">
        <w:rPr>
          <w:rFonts w:ascii="Palatino Linotype" w:hAnsi="Palatino Linotype"/>
          <w:color w:val="000000"/>
        </w:rPr>
        <w:t>de</w:t>
      </w:r>
      <w:r w:rsidRPr="00F75CDA">
        <w:rPr>
          <w:rFonts w:ascii="Palatino Linotype" w:eastAsia="Calibri" w:hAnsi="Palatino Linotype" w:cs="Arial"/>
          <w:lang w:val="es-ES_tradnl" w:eastAsia="es-ES"/>
        </w:rPr>
        <w:t xml:space="preserve"> sustento por analogía, para justificar la publicidad sobre los datos </w:t>
      </w:r>
      <w:r w:rsidRPr="00F75CDA">
        <w:rPr>
          <w:rFonts w:ascii="Palatino Linotype" w:eastAsia="Palatino Linotype" w:hAnsi="Palatino Linotype" w:cs="Palatino Linotype"/>
          <w:color w:val="000000"/>
          <w:lang w:eastAsia="es-ES"/>
        </w:rPr>
        <w:t>relativos</w:t>
      </w:r>
      <w:r w:rsidRPr="00F75CDA">
        <w:rPr>
          <w:rFonts w:ascii="Palatino Linotype" w:eastAsia="Calibri" w:hAnsi="Palatino Linotype" w:cs="Arial"/>
          <w:lang w:val="es-ES_tradnl" w:eastAsia="es-ES"/>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14:paraId="43D8814E" w14:textId="77777777" w:rsidR="00171CE3" w:rsidRPr="00F75CDA" w:rsidRDefault="00171CE3" w:rsidP="004C35F7">
      <w:pPr>
        <w:spacing w:before="160" w:after="200"/>
        <w:ind w:left="1134" w:right="277"/>
        <w:jc w:val="both"/>
        <w:rPr>
          <w:rFonts w:ascii="Palatino Linotype" w:hAnsi="Palatino Linotype" w:cs="Arial"/>
          <w:b/>
          <w:i/>
          <w:lang w:val="es-ES" w:eastAsia="es-ES"/>
        </w:rPr>
      </w:pPr>
      <w:r w:rsidRPr="00F75CDA">
        <w:rPr>
          <w:rFonts w:ascii="Palatino Linotype" w:hAnsi="Palatino Linotype" w:cs="Arial"/>
          <w:i/>
          <w:lang w:val="es-ES" w:eastAsia="es-ES"/>
        </w:rPr>
        <w:t>“</w:t>
      </w:r>
      <w:r w:rsidRPr="00F75CDA">
        <w:rPr>
          <w:rFonts w:ascii="Palatino Linotype" w:hAnsi="Palatino Linotype" w:cs="Arial"/>
          <w:b/>
          <w:i/>
          <w:lang w:val="es-ES" w:eastAsia="es-ES"/>
        </w:rPr>
        <w:t>Criterio 01/2003.</w:t>
      </w:r>
    </w:p>
    <w:p w14:paraId="63E56526" w14:textId="77777777" w:rsidR="00171CE3" w:rsidRPr="00F75CDA" w:rsidRDefault="00171CE3" w:rsidP="004C35F7">
      <w:pPr>
        <w:spacing w:before="160" w:after="200"/>
        <w:ind w:left="1134" w:right="277"/>
        <w:jc w:val="both"/>
        <w:rPr>
          <w:rFonts w:ascii="Palatino Linotype" w:hAnsi="Palatino Linotype" w:cs="Arial"/>
          <w:i/>
          <w:lang w:val="es-ES" w:eastAsia="es-ES"/>
        </w:rPr>
      </w:pPr>
      <w:r w:rsidRPr="00F75CDA">
        <w:rPr>
          <w:rFonts w:ascii="Palatino Linotype" w:hAnsi="Palatino Linotype" w:cs="Arial"/>
          <w:b/>
          <w:i/>
          <w:lang w:val="es-ES" w:eastAsia="es-ES"/>
        </w:rPr>
        <w:t>INGRESOS DE LOS SERVIDORES PÚBLICOS. CONSTITUYEN INFORMACIÓN PÚBLICA AÚN Y CUANDO SU DIFUSIÓN PUEDE AFECTAR LA VIDA O LA SEGURIDAD DE AQUELLOS.</w:t>
      </w:r>
      <w:r w:rsidRPr="00F75CDA">
        <w:rPr>
          <w:rFonts w:ascii="Palatino Linotype" w:hAnsi="Palatino Linotype" w:cs="Arial"/>
          <w:i/>
          <w:lang w:val="es-ES" w:eastAsia="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w:t>
      </w:r>
      <w:r w:rsidRPr="00F75CDA">
        <w:rPr>
          <w:rFonts w:ascii="Palatino Linotype" w:hAnsi="Palatino Linotype" w:cstheme="minorBidi"/>
          <w:i/>
          <w:lang w:val="es-ES_tradnl" w:eastAsia="es-ES"/>
        </w:rPr>
        <w:t>relativa</w:t>
      </w:r>
      <w:r w:rsidRPr="00F75CDA">
        <w:rPr>
          <w:rFonts w:ascii="Palatino Linotype" w:hAnsi="Palatino Linotype" w:cs="Arial"/>
          <w:i/>
          <w:lang w:val="es-ES" w:eastAsia="es-ES"/>
        </w:rPr>
        <w:t xml:space="preserve"> a las percepciones ordinarias y extraordinaria de los servidores públicos, ello no obsta para reconocer que el legislador estableció en el artículo 7 </w:t>
      </w:r>
      <w:r w:rsidRPr="00F75CDA">
        <w:rPr>
          <w:rFonts w:ascii="Palatino Linotype" w:hAnsi="Palatino Linotype" w:cs="Arial"/>
          <w:i/>
          <w:lang w:val="es-ES" w:eastAsia="es-ES"/>
        </w:rPr>
        <w:lastRenderedPageBreak/>
        <w:t xml:space="preserve">de ese mismo ordenamiento que la referida información, como una obligación de trasparencia, </w:t>
      </w:r>
      <w:r w:rsidRPr="00F75CDA">
        <w:rPr>
          <w:rFonts w:ascii="Palatino Linotype" w:hAnsi="Palatino Linotype" w:cs="Arial"/>
          <w:b/>
          <w:i/>
          <w:lang w:val="es-ES" w:eastAsia="es-E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F75CDA">
        <w:rPr>
          <w:rFonts w:ascii="Palatino Linotype" w:hAnsi="Palatino Linotype" w:cs="Arial"/>
          <w:i/>
          <w:lang w:val="es-ES" w:eastAsia="es-ES"/>
        </w:rPr>
        <w:t>…”</w:t>
      </w:r>
    </w:p>
    <w:p w14:paraId="72665E82" w14:textId="77777777" w:rsidR="00171CE3" w:rsidRPr="00F75CDA" w:rsidRDefault="00171CE3" w:rsidP="004C35F7">
      <w:pPr>
        <w:spacing w:before="360" w:after="200"/>
        <w:ind w:left="1134" w:right="277"/>
        <w:jc w:val="both"/>
        <w:rPr>
          <w:rFonts w:ascii="Palatino Linotype" w:hAnsi="Palatino Linotype" w:cs="Arial"/>
          <w:b/>
          <w:i/>
          <w:lang w:val="es-ES" w:eastAsia="es-ES"/>
        </w:rPr>
      </w:pPr>
      <w:r w:rsidRPr="00F75CDA">
        <w:rPr>
          <w:rFonts w:ascii="Palatino Linotype" w:hAnsi="Palatino Linotype" w:cs="Arial"/>
          <w:i/>
          <w:lang w:val="es-ES" w:eastAsia="es-ES"/>
        </w:rPr>
        <w:t>“</w:t>
      </w:r>
      <w:r w:rsidRPr="00F75CDA">
        <w:rPr>
          <w:rFonts w:ascii="Palatino Linotype" w:hAnsi="Palatino Linotype" w:cstheme="minorBidi"/>
          <w:b/>
          <w:i/>
          <w:lang w:val="es-ES_tradnl" w:eastAsia="es-ES"/>
        </w:rPr>
        <w:t>Criterio</w:t>
      </w:r>
      <w:r w:rsidRPr="00F75CDA">
        <w:rPr>
          <w:rFonts w:ascii="Palatino Linotype" w:hAnsi="Palatino Linotype" w:cs="Arial"/>
          <w:b/>
          <w:i/>
          <w:lang w:val="es-ES" w:eastAsia="es-ES"/>
        </w:rPr>
        <w:t xml:space="preserve"> 02/2003.</w:t>
      </w:r>
    </w:p>
    <w:p w14:paraId="5C449D28" w14:textId="77777777" w:rsidR="00171CE3" w:rsidRPr="00F75CDA" w:rsidRDefault="00171CE3" w:rsidP="004C35F7">
      <w:pPr>
        <w:spacing w:before="160" w:after="200"/>
        <w:ind w:left="1134" w:right="277"/>
        <w:jc w:val="both"/>
        <w:rPr>
          <w:rFonts w:ascii="Palatino Linotype" w:hAnsi="Palatino Linotype" w:cs="Arial"/>
          <w:i/>
          <w:lang w:val="es-ES" w:eastAsia="es-ES"/>
        </w:rPr>
      </w:pPr>
      <w:r w:rsidRPr="00F75CDA">
        <w:rPr>
          <w:rFonts w:ascii="Palatino Linotype" w:hAnsi="Palatino Linotype" w:cs="Arial"/>
          <w:b/>
          <w:i/>
          <w:lang w:val="es-ES" w:eastAsia="es-ES"/>
        </w:rPr>
        <w:t>INGRESOS DE LOS SERVIDORES PÚBLICOS, SON INFORMACIÓN PÚBLICA AÚN Y CUANDO CONSTITUYEN DATOS PERSONALES QUE SE REFIEREN AL PATRIMONIO DE AQUÉLLOS.</w:t>
      </w:r>
      <w:r w:rsidRPr="00F75CDA">
        <w:rPr>
          <w:rFonts w:ascii="Palatino Linotype" w:hAnsi="Palatino Linotype" w:cs="Arial"/>
          <w:i/>
          <w:lang w:val="es-ES" w:eastAsia="es-ES"/>
        </w:rPr>
        <w:t xml:space="preserve"> De la interpretación sistemática de lo previsto en los artículos 3º, fracción II; 7º, 9º y 18, fracción II, de la Ley Federal de Transparencia y Acceso a la Información Pública Gubernamental se advierte que no constituye información </w:t>
      </w:r>
      <w:r w:rsidRPr="00F75CDA">
        <w:rPr>
          <w:rFonts w:ascii="Palatino Linotype" w:hAnsi="Palatino Linotype" w:cstheme="minorBidi"/>
          <w:i/>
          <w:lang w:val="es-ES_tradnl" w:eastAsia="es-ES"/>
        </w:rPr>
        <w:t>confidencial</w:t>
      </w:r>
      <w:r w:rsidRPr="00F75CDA">
        <w:rPr>
          <w:rFonts w:ascii="Palatino Linotype" w:hAnsi="Palatino Linotype" w:cs="Arial"/>
          <w:i/>
          <w:lang w:val="es-ES" w:eastAsia="es-ES"/>
        </w:rPr>
        <w:t xml:space="preserve"> la relativa a los ingresos que reciben los servidores públicos, ya que aun y cuando se trata de datos personales relativos a su patrimonio, para su difusión no se requiere consentimiento de aquellos, </w:t>
      </w:r>
      <w:r w:rsidRPr="00F75CDA">
        <w:rPr>
          <w:rFonts w:ascii="Palatino Linotype" w:hAnsi="Palatino Linotype" w:cs="Arial"/>
          <w:b/>
          <w:i/>
          <w:lang w:val="es-ES" w:eastAsia="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F75CDA">
        <w:rPr>
          <w:rFonts w:ascii="Palatino Linotype" w:hAnsi="Palatino Linotype" w:cs="Arial"/>
          <w:i/>
          <w:lang w:val="es-ES" w:eastAsia="es-ES"/>
        </w:rPr>
        <w:t xml:space="preserve"> el sistema de compensación …”</w:t>
      </w:r>
    </w:p>
    <w:p w14:paraId="4F4DF227" w14:textId="77777777" w:rsidR="00171CE3" w:rsidRPr="00F75CDA" w:rsidRDefault="00171CE3" w:rsidP="004C35F7">
      <w:pPr>
        <w:spacing w:before="160" w:after="200"/>
        <w:ind w:left="1134" w:right="277"/>
        <w:jc w:val="both"/>
        <w:rPr>
          <w:rFonts w:ascii="Palatino Linotype" w:hAnsi="Palatino Linotype" w:cstheme="minorBidi"/>
          <w:lang w:val="es-ES_tradnl" w:eastAsia="es-ES"/>
        </w:rPr>
      </w:pPr>
      <w:r w:rsidRPr="00F75CDA">
        <w:rPr>
          <w:rFonts w:ascii="Palatino Linotype" w:hAnsi="Palatino Linotype" w:cstheme="minorBidi"/>
          <w:lang w:val="es-ES_tradnl" w:eastAsia="es-ES"/>
        </w:rPr>
        <w:t>(Énfasis añadido)</w:t>
      </w:r>
    </w:p>
    <w:p w14:paraId="7C4FAE36"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17DB4AFA"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Luego entonces, este Órgano Garante determina que para colmar el derecho de </w:t>
      </w:r>
      <w:r w:rsidRPr="00F75CDA">
        <w:rPr>
          <w:rFonts w:ascii="Palatino Linotype" w:eastAsia="Palatino Linotype" w:hAnsi="Palatino Linotype" w:cs="Palatino Linotype"/>
          <w:color w:val="000000"/>
          <w:lang w:eastAsia="es-ES"/>
        </w:rPr>
        <w:t>acceso</w:t>
      </w:r>
      <w:r w:rsidRPr="00F75CDA">
        <w:rPr>
          <w:rFonts w:ascii="Palatino Linotype" w:eastAsia="Calibri" w:hAnsi="Palatino Linotype" w:cs="Arial"/>
          <w:lang w:val="es-ES_tradnl" w:eastAsia="es-ES"/>
        </w:rPr>
        <w:t xml:space="preserve"> a la información del hoy </w:t>
      </w:r>
      <w:r w:rsidRPr="00F75CDA">
        <w:rPr>
          <w:rFonts w:ascii="Palatino Linotype" w:eastAsia="Calibri" w:hAnsi="Palatino Linotype" w:cs="Arial"/>
          <w:b/>
          <w:lang w:val="es-ES_tradnl" w:eastAsia="es-ES"/>
        </w:rPr>
        <w:t>RECURRENTE, el SUJETO OBLIGADO</w:t>
      </w:r>
      <w:r w:rsidRPr="00F75CDA">
        <w:rPr>
          <w:rFonts w:ascii="Palatino Linotype" w:eastAsia="Calibri" w:hAnsi="Palatino Linotype" w:cs="Arial"/>
          <w:lang w:val="es-ES_tradnl" w:eastAsia="es-ES"/>
        </w:rPr>
        <w:t xml:space="preserve"> deberá entregar el recibo de nómina referido en la solicitud de información, toda vez que como se señaló en párrafos anteriores </w:t>
      </w:r>
      <w:r w:rsidRPr="00F75CDA">
        <w:rPr>
          <w:rFonts w:ascii="Palatino Linotype" w:eastAsia="Calibri" w:hAnsi="Palatino Linotype" w:cs="Arial"/>
          <w:b/>
          <w:u w:val="single"/>
          <w:lang w:val="es-ES_tradnl" w:eastAsia="es-ES"/>
        </w:rPr>
        <w:t xml:space="preserve">las remuneraciones forman parte de las obligaciones de transparencia común. </w:t>
      </w:r>
    </w:p>
    <w:p w14:paraId="0F4A52E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lastRenderedPageBreak/>
        <w:t xml:space="preserve">En esa línea, del recibo de nómina o comprobante fiscal, así como recibo de pago que entregue </w:t>
      </w:r>
      <w:r w:rsidRPr="00F75CDA">
        <w:rPr>
          <w:rFonts w:ascii="Palatino Linotype" w:eastAsia="Palatino Linotype" w:hAnsi="Palatino Linotype" w:cs="Palatino Linotype"/>
          <w:color w:val="000000"/>
          <w:lang w:eastAsia="es-ES"/>
        </w:rPr>
        <w:t>el</w:t>
      </w:r>
      <w:r w:rsidRPr="00F75CDA">
        <w:rPr>
          <w:rFonts w:ascii="Palatino Linotype" w:eastAsia="Calibri" w:hAnsi="Palatino Linotype" w:cs="Arial"/>
          <w:lang w:val="es-ES_tradnl" w:eastAsia="es-ES"/>
        </w:rPr>
        <w:t xml:space="preserve"> </w:t>
      </w:r>
      <w:r w:rsidRPr="00F75CDA">
        <w:rPr>
          <w:rFonts w:ascii="Palatino Linotype" w:eastAsia="Calibri" w:hAnsi="Palatino Linotype" w:cs="Arial"/>
          <w:b/>
          <w:lang w:val="es-ES_tradnl" w:eastAsia="es-ES"/>
        </w:rPr>
        <w:t>SUJETO OBLIGADO</w:t>
      </w:r>
      <w:r w:rsidRPr="00F75CDA">
        <w:rPr>
          <w:rFonts w:ascii="Palatino Linotype" w:eastAsia="Calibri" w:hAnsi="Palatino Linotype" w:cs="Arial"/>
          <w:lang w:val="es-ES_tradnl" w:eastAsia="es-ES"/>
        </w:rPr>
        <w:t xml:space="preserve"> para satisfacer el derecho de acceso a la información del </w:t>
      </w:r>
      <w:r w:rsidRPr="00F75CDA">
        <w:rPr>
          <w:rFonts w:ascii="Palatino Linotype" w:eastAsia="Calibri" w:hAnsi="Palatino Linotype" w:cs="Arial"/>
          <w:b/>
          <w:lang w:val="es-ES_tradnl" w:eastAsia="es-ES"/>
        </w:rPr>
        <w:t>RECURRENTE</w:t>
      </w:r>
      <w:r w:rsidRPr="00F75CDA">
        <w:rPr>
          <w:rFonts w:ascii="Palatino Linotype" w:eastAsia="Calibri" w:hAnsi="Palatino Linotype" w:cs="Arial"/>
          <w:lang w:val="es-ES_tradnl" w:eastAsia="es-ES"/>
        </w:rPr>
        <w:t>, deberá analizar los datos personales susceptibles de ser clasificados como confidenciales.</w:t>
      </w:r>
    </w:p>
    <w:p w14:paraId="315AAD53"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14:paraId="7EB8215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Seguidamente, se debe de mencionar que el </w:t>
      </w:r>
      <w:r w:rsidRPr="00F75CDA">
        <w:rPr>
          <w:rFonts w:ascii="Palatino Linotype" w:eastAsia="Calibri" w:hAnsi="Palatino Linotype" w:cs="Arial"/>
          <w:b/>
          <w:lang w:val="es-ES_tradnl" w:eastAsia="es-ES"/>
        </w:rPr>
        <w:t xml:space="preserve">RECURRENTE </w:t>
      </w:r>
      <w:r w:rsidRPr="00F75CDA">
        <w:rPr>
          <w:rFonts w:ascii="Palatino Linotype" w:eastAsia="Calibri" w:hAnsi="Palatino Linotype" w:cs="Arial"/>
          <w:lang w:val="es-ES_tradnl" w:eastAsia="es-ES"/>
        </w:rPr>
        <w:t xml:space="preserve">solicito el nombre de los servidores públicos que laboran en Centro de Control y Bienestar Animal, por lo tanto se determina que al momento en que sean remitidos los recibos de nómina quedará colmada este punto de la solicitud de información. </w:t>
      </w:r>
    </w:p>
    <w:p w14:paraId="78E3FECA" w14:textId="77777777" w:rsidR="00171CE3" w:rsidRPr="00F75CDA" w:rsidRDefault="00171CE3" w:rsidP="00171CE3">
      <w:pPr>
        <w:pStyle w:val="Prrafodelista"/>
        <w:rPr>
          <w:rFonts w:ascii="Palatino Linotype" w:eastAsia="Calibri" w:hAnsi="Palatino Linotype" w:cs="Arial"/>
          <w:lang w:val="es-ES_tradnl" w:eastAsia="es-ES"/>
        </w:rPr>
      </w:pPr>
    </w:p>
    <w:p w14:paraId="5DB272B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21E7762D"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47AD6FD1"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Por </w:t>
      </w:r>
      <w:r w:rsidRPr="00F75CDA">
        <w:rPr>
          <w:rFonts w:ascii="Palatino Linotype" w:eastAsia="Palatino Linotype" w:hAnsi="Palatino Linotype" w:cs="Palatino Linotype"/>
          <w:color w:val="000000"/>
          <w:lang w:eastAsia="es-ES"/>
        </w:rPr>
        <w:t>cuanto</w:t>
      </w:r>
      <w:r w:rsidRPr="00F75CDA">
        <w:rPr>
          <w:rFonts w:ascii="Palatino Linotype" w:eastAsia="Calibri" w:hAnsi="Palatino Linotype" w:cs="Arial"/>
          <w:lang w:val="es-ES_tradnl" w:eastAsia="es-ES"/>
        </w:rPr>
        <w:t xml:space="preserve"> hace al </w:t>
      </w:r>
      <w:r w:rsidRPr="00F75CDA">
        <w:rPr>
          <w:rFonts w:ascii="Palatino Linotype" w:eastAsia="Calibri" w:hAnsi="Palatino Linotype" w:cs="Arial"/>
          <w:b/>
          <w:lang w:val="es-ES_tradnl" w:eastAsia="es-ES"/>
        </w:rPr>
        <w:t>Registro Federal de Contribuyentes (RFC),</w:t>
      </w:r>
      <w:r w:rsidRPr="00F75CDA">
        <w:rPr>
          <w:rFonts w:ascii="Palatino Linotype" w:eastAsia="Calibri" w:hAnsi="Palatino Linotype" w:cs="Arial"/>
          <w:lang w:val="es-ES_tradnl" w:eastAsia="es-ES"/>
        </w:rPr>
        <w:t xml:space="preserve"> de las personas </w:t>
      </w:r>
      <w:r w:rsidRPr="00F75CDA">
        <w:rPr>
          <w:rFonts w:ascii="Palatino Linotype" w:hAnsi="Palatino Linotype"/>
          <w:color w:val="000000"/>
        </w:rPr>
        <w:t>físicas</w:t>
      </w:r>
      <w:r w:rsidRPr="00F75CDA">
        <w:rPr>
          <w:rFonts w:ascii="Palatino Linotype" w:eastAsia="Calibri" w:hAnsi="Palatino Linotype" w:cs="Arial"/>
          <w:lang w:val="es-ES_tradnl" w:eastAsia="es-ES"/>
        </w:rPr>
        <w:t xml:space="preserve">, constituye un dato personal, pues se genera con caracteres alfanuméricos a partir del nombre </w:t>
      </w:r>
      <w:r w:rsidRPr="00F75CDA">
        <w:rPr>
          <w:rFonts w:ascii="Palatino Linotype" w:eastAsia="Calibri" w:hAnsi="Palatino Linotype" w:cs="Arial"/>
          <w:lang w:val="es-ES_tradnl" w:eastAsia="es-ES"/>
        </w:rPr>
        <w:lastRenderedPageBreak/>
        <w:t>y la fecha de nacimiento de cada persona, y finalmente la homoclave, por lo que para su obtención es necesario acreditar ante la autoridad fiscal previamente la identidad de la persona, su fecha de nacimiento, entre otros aspectos.</w:t>
      </w:r>
    </w:p>
    <w:p w14:paraId="63A78C1A"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2DB69FDB"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Ahora bien, las personas físicas tramitan su inscripción en el registro con el </w:t>
      </w:r>
      <w:r w:rsidRPr="00F75CDA">
        <w:rPr>
          <w:rFonts w:ascii="Palatino Linotype" w:eastAsia="Palatino Linotype" w:hAnsi="Palatino Linotype" w:cs="Palatino Linotype"/>
          <w:color w:val="000000"/>
          <w:lang w:eastAsia="es-ES"/>
        </w:rPr>
        <w:t>propósito</w:t>
      </w:r>
      <w:r w:rsidRPr="00F75CDA">
        <w:rPr>
          <w:rFonts w:ascii="Palatino Linotype" w:eastAsia="Calibri" w:hAnsi="Palatino Linotype" w:cs="Arial"/>
          <w:lang w:val="es-ES_tradnl" w:eastAsia="es-ES"/>
        </w:rPr>
        <w:t xml:space="preserve"> </w:t>
      </w:r>
      <w:r w:rsidRPr="00F75CDA">
        <w:rPr>
          <w:rFonts w:ascii="Palatino Linotype" w:hAnsi="Palatino Linotype"/>
          <w:color w:val="000000"/>
        </w:rPr>
        <w:t>de</w:t>
      </w:r>
      <w:r w:rsidRPr="00F75CDA">
        <w:rPr>
          <w:rFonts w:ascii="Palatino Linotype" w:eastAsia="Calibri" w:hAnsi="Palatino Linotype" w:cs="Arial"/>
          <w:lang w:val="es-ES_tradnl" w:eastAsia="es-ES"/>
        </w:rPr>
        <w:t xml:space="preserve"> realizar —mediante esa clave de identificación— operaciones o actividades de naturaleza fiscal, la cual, les permite hacerse identificables respecto de una situación fiscal determinada.</w:t>
      </w:r>
    </w:p>
    <w:p w14:paraId="521F694D"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1A179986"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Lo </w:t>
      </w:r>
      <w:r w:rsidRPr="00F75CDA">
        <w:rPr>
          <w:rFonts w:ascii="Palatino Linotype" w:hAnsi="Palatino Linotype"/>
          <w:color w:val="000000"/>
        </w:rPr>
        <w:t>anterior</w:t>
      </w:r>
      <w:r w:rsidRPr="00F75CDA">
        <w:rPr>
          <w:rFonts w:ascii="Palatino Linotype" w:eastAsia="Calibri" w:hAnsi="Palatino Linotype" w:cs="Arial"/>
          <w:lang w:val="es-ES_tradnl" w:eastAsia="es-ES"/>
        </w:rPr>
        <w:t xml:space="preserve"> es compartido por el entonces Instituto Federal de Acceso a la </w:t>
      </w:r>
      <w:r w:rsidRPr="00F75CDA">
        <w:rPr>
          <w:rFonts w:ascii="Palatino Linotype" w:eastAsia="Palatino Linotype" w:hAnsi="Palatino Linotype" w:cs="Palatino Linotype"/>
          <w:color w:val="000000"/>
          <w:lang w:eastAsia="es-ES"/>
        </w:rPr>
        <w:t>Información</w:t>
      </w:r>
      <w:r w:rsidRPr="00F75CDA">
        <w:rPr>
          <w:rFonts w:ascii="Palatino Linotype" w:eastAsia="Calibri" w:hAnsi="Palatino Linotype" w:cs="Arial"/>
          <w:lang w:val="es-ES_tradnl" w:eastAsia="es-ES"/>
        </w:rPr>
        <w:t xml:space="preserve"> Pública y Protección de Datos Personales (IFAI) a través del Criterio 19/17, que utilizado de manera orientadora y que a la fecha de la solicitud se encontraba vigente, el cual refiere lo siguiente:</w:t>
      </w:r>
    </w:p>
    <w:p w14:paraId="16696866"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b/>
          <w:i/>
          <w:lang w:val="es-ES_tradnl" w:eastAsia="es-ES"/>
        </w:rPr>
        <w:t>“Registro Federal de Contribuyentes (RFC) de personas físicas</w:t>
      </w:r>
      <w:r w:rsidRPr="00F75CDA">
        <w:rPr>
          <w:rFonts w:ascii="Palatino Linotype" w:eastAsia="Palatino Linotype" w:hAnsi="Palatino Linotype" w:cs="Palatino Linotype"/>
          <w:i/>
          <w:lang w:val="es-ES_tradnl" w:eastAsia="es-ES"/>
        </w:rPr>
        <w:t>. El RFC es una clave de carácter fiscal, única e irrepetible, que permite identificar al titular, su edad y fecha de nacimiento, por lo que es un dato personal de carácter confidencial.”</w:t>
      </w:r>
    </w:p>
    <w:p w14:paraId="64D6C5CD" w14:textId="77777777" w:rsidR="00171CE3" w:rsidRDefault="00171CE3" w:rsidP="00171CE3">
      <w:pPr>
        <w:ind w:left="567" w:right="900"/>
        <w:jc w:val="both"/>
        <w:rPr>
          <w:rFonts w:ascii="Palatino Linotype" w:eastAsia="Palatino Linotype" w:hAnsi="Palatino Linotype" w:cs="Palatino Linotype"/>
          <w:i/>
          <w:lang w:val="es-ES_tradnl" w:eastAsia="es-ES"/>
        </w:rPr>
      </w:pPr>
    </w:p>
    <w:p w14:paraId="0DC73229" w14:textId="77777777" w:rsidR="00F75CDA" w:rsidRPr="00F75CDA" w:rsidRDefault="00F75CDA" w:rsidP="00171CE3">
      <w:pPr>
        <w:ind w:left="567" w:right="900"/>
        <w:jc w:val="both"/>
        <w:rPr>
          <w:rFonts w:ascii="Palatino Linotype" w:eastAsia="Palatino Linotype" w:hAnsi="Palatino Linotype" w:cs="Palatino Linotype"/>
          <w:i/>
          <w:lang w:val="es-ES_tradnl" w:eastAsia="es-ES"/>
        </w:rPr>
      </w:pPr>
    </w:p>
    <w:p w14:paraId="1E6F44E2"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Así, </w:t>
      </w:r>
      <w:r w:rsidRPr="00F75CDA">
        <w:rPr>
          <w:rFonts w:ascii="Palatino Linotype" w:hAnsi="Palatino Linotype"/>
          <w:color w:val="000000"/>
        </w:rPr>
        <w:t>el</w:t>
      </w:r>
      <w:r w:rsidRPr="00F75CDA">
        <w:rPr>
          <w:rFonts w:ascii="Palatino Linotype" w:eastAsia="Calibri" w:hAnsi="Palatino Linotype" w:cs="Arial"/>
          <w:lang w:val="es-ES_tradnl" w:eastAsia="es-ES"/>
        </w:rPr>
        <w:t xml:space="preserve"> </w:t>
      </w:r>
      <w:r w:rsidRPr="00F75CDA">
        <w:rPr>
          <w:rFonts w:ascii="Palatino Linotype" w:eastAsia="Calibri" w:hAnsi="Palatino Linotype" w:cs="Arial"/>
          <w:b/>
          <w:lang w:val="es-ES_tradnl" w:eastAsia="es-ES"/>
        </w:rPr>
        <w:t>Registro Federal de Contribuyentes, RFC</w:t>
      </w:r>
      <w:r w:rsidRPr="00F75CDA">
        <w:rPr>
          <w:rFonts w:ascii="Palatino Linotype" w:eastAsia="Calibri" w:hAnsi="Palatino Linotype" w:cs="Arial"/>
          <w:lang w:val="es-ES_tradnl" w:eastAsia="es-ES"/>
        </w:rPr>
        <w:t xml:space="preserve">,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w:t>
      </w:r>
      <w:r w:rsidRPr="00F75CDA">
        <w:rPr>
          <w:rFonts w:ascii="Palatino Linotype" w:eastAsia="Calibri" w:hAnsi="Palatino Linotype" w:cs="Arial"/>
          <w:lang w:val="es-ES_tradnl" w:eastAsia="es-ES"/>
        </w:rPr>
        <w:lastRenderedPageBreak/>
        <w:t>de Protección de Datos Personales en Posesión de los Sujetos Obligados del Estado de México y Municipios.</w:t>
      </w:r>
    </w:p>
    <w:p w14:paraId="2DB24BCC"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2C12A5B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De</w:t>
      </w:r>
      <w:r w:rsidRPr="00F75CDA">
        <w:rPr>
          <w:rFonts w:ascii="Palatino Linotype" w:eastAsia="Calibri" w:hAnsi="Palatino Linotype" w:cs="Arial"/>
          <w:lang w:val="es-ES_tradnl" w:eastAsia="es-ES"/>
        </w:rPr>
        <w:t xml:space="preserve"> igual manera la </w:t>
      </w:r>
      <w:r w:rsidRPr="00F75CDA">
        <w:rPr>
          <w:rFonts w:ascii="Palatino Linotype" w:eastAsia="Calibri" w:hAnsi="Palatino Linotype" w:cs="Arial"/>
          <w:b/>
          <w:lang w:val="es-ES_tradnl" w:eastAsia="es-ES"/>
        </w:rPr>
        <w:t>Clave Única de Registro de Población (CURP),</w:t>
      </w:r>
      <w:r w:rsidRPr="00F75CDA">
        <w:rPr>
          <w:rFonts w:ascii="Palatino Linotype" w:eastAsia="Calibri" w:hAnsi="Palatino Linotype" w:cs="Arial"/>
          <w:lang w:val="es-ES_tradnl" w:eastAsia="es-ES"/>
        </w:rPr>
        <w:t xml:space="preserve"> constituye un dato </w:t>
      </w:r>
      <w:r w:rsidRPr="00F75CDA">
        <w:rPr>
          <w:rFonts w:ascii="Palatino Linotype" w:hAnsi="Palatino Linotype"/>
          <w:color w:val="000000"/>
        </w:rPr>
        <w:t>personal</w:t>
      </w:r>
      <w:r w:rsidRPr="00F75CDA">
        <w:rPr>
          <w:rFonts w:ascii="Palatino Linotype" w:eastAsia="Calibri" w:hAnsi="Palatino Linotype" w:cs="Arial"/>
          <w:lang w:val="es-ES_tradnl" w:eastAsia="es-ES"/>
        </w:rPr>
        <w:t>,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626BC700"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5BBE3852"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Argumento</w:t>
      </w:r>
      <w:r w:rsidRPr="00F75CDA">
        <w:rPr>
          <w:rFonts w:ascii="Palatino Linotype" w:eastAsia="Calibri" w:hAnsi="Palatino Linotype" w:cs="Arial"/>
          <w:lang w:val="es-ES_tradnl" w:eastAsia="es-ES"/>
        </w:rPr>
        <w:t xml:space="preserve"> que es compartido por el Instituto Nacional de Transparencia, Acceso a la </w:t>
      </w:r>
      <w:r w:rsidRPr="00F75CDA">
        <w:rPr>
          <w:rFonts w:ascii="Palatino Linotype" w:hAnsi="Palatino Linotype"/>
          <w:color w:val="000000"/>
        </w:rPr>
        <w:t>Información</w:t>
      </w:r>
      <w:r w:rsidRPr="00F75CDA">
        <w:rPr>
          <w:rFonts w:ascii="Palatino Linotype" w:eastAsia="Calibri" w:hAnsi="Palatino Linotype" w:cs="Arial"/>
          <w:lang w:val="es-ES_tradnl" w:eastAsia="es-ES"/>
        </w:rPr>
        <w:t xml:space="preserve"> y Protección de Datos Personales, INAI, conforme al criterio 18/17, que utilizado de manera orientadora, </w:t>
      </w:r>
      <w:r w:rsidRPr="00F75CDA">
        <w:rPr>
          <w:rFonts w:ascii="Palatino Linotype" w:eastAsia="Calibri" w:hAnsi="Palatino Linotype" w:cs="Arial"/>
          <w:b/>
          <w:lang w:val="es-ES_tradnl" w:eastAsia="es-ES"/>
        </w:rPr>
        <w:t>toda vez que a la fecha de la solicitud de encontraba vigente, mismo que refiere</w:t>
      </w:r>
      <w:r w:rsidRPr="00F75CDA">
        <w:rPr>
          <w:rFonts w:ascii="Palatino Linotype" w:eastAsia="Calibri" w:hAnsi="Palatino Linotype" w:cs="Arial"/>
          <w:lang w:val="es-ES_tradnl" w:eastAsia="es-ES"/>
        </w:rPr>
        <w:t xml:space="preserve">: </w:t>
      </w:r>
    </w:p>
    <w:p w14:paraId="2B837C27"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b/>
          <w:i/>
          <w:lang w:val="es-ES_tradnl" w:eastAsia="es-ES"/>
        </w:rPr>
        <w:t xml:space="preserve">“Clave Única de Registro de Población (CURP). </w:t>
      </w:r>
      <w:r w:rsidRPr="00F75CDA">
        <w:rPr>
          <w:rFonts w:ascii="Palatino Linotype" w:eastAsia="Palatino Linotype" w:hAnsi="Palatino Linotype" w:cs="Palatino Linotype"/>
          <w:i/>
          <w:lang w:val="es-ES_tradnl"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E3EC041" w14:textId="77777777" w:rsidR="00171CE3" w:rsidRPr="00F75CDA" w:rsidRDefault="00171CE3" w:rsidP="00171CE3">
      <w:pPr>
        <w:ind w:left="851" w:right="333"/>
        <w:jc w:val="both"/>
        <w:rPr>
          <w:rFonts w:ascii="Palatino Linotype" w:eastAsia="Palatino Linotype" w:hAnsi="Palatino Linotype" w:cs="Palatino Linotype"/>
          <w:i/>
          <w:lang w:val="es-ES_tradnl" w:eastAsia="es-ES"/>
        </w:rPr>
      </w:pPr>
    </w:p>
    <w:p w14:paraId="78626084" w14:textId="77777777" w:rsidR="00171CE3" w:rsidRPr="00F75CDA" w:rsidRDefault="00171CE3" w:rsidP="00171CE3">
      <w:pPr>
        <w:ind w:left="851" w:right="333"/>
        <w:jc w:val="both"/>
        <w:rPr>
          <w:rFonts w:ascii="Palatino Linotype" w:eastAsia="Palatino Linotype" w:hAnsi="Palatino Linotype" w:cs="Palatino Linotype"/>
          <w:i/>
          <w:lang w:val="es-ES_tradnl" w:eastAsia="es-ES"/>
        </w:rPr>
      </w:pPr>
    </w:p>
    <w:p w14:paraId="711D9F29"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Por </w:t>
      </w:r>
      <w:r w:rsidRPr="00F75CDA">
        <w:rPr>
          <w:rFonts w:ascii="Palatino Linotype" w:eastAsia="Palatino Linotype" w:hAnsi="Palatino Linotype" w:cs="Palatino Linotype"/>
          <w:color w:val="000000"/>
          <w:lang w:eastAsia="es-ES"/>
        </w:rPr>
        <w:t>cuanto</w:t>
      </w:r>
      <w:r w:rsidRPr="00F75CDA">
        <w:rPr>
          <w:rFonts w:ascii="Palatino Linotype" w:eastAsia="Calibri" w:hAnsi="Palatino Linotype" w:cs="Arial"/>
          <w:lang w:val="es-ES_tradnl" w:eastAsia="es-ES"/>
        </w:rPr>
        <w:t xml:space="preserve"> hace a la </w:t>
      </w:r>
      <w:r w:rsidRPr="00F75CDA">
        <w:rPr>
          <w:rFonts w:ascii="Palatino Linotype" w:eastAsia="Calibri" w:hAnsi="Palatino Linotype" w:cs="Arial"/>
          <w:b/>
          <w:lang w:val="es-ES_tradnl" w:eastAsia="es-ES"/>
        </w:rPr>
        <w:t>Clave de cualquier tipo de seguridad social (ISSEMyM, u otros</w:t>
      </w:r>
      <w:r w:rsidRPr="00F75CDA">
        <w:rPr>
          <w:rFonts w:ascii="Palatino Linotype" w:eastAsia="Calibri" w:hAnsi="Palatino Linotype" w:cs="Arial"/>
          <w:lang w:val="es-ES_tradnl" w:eastAsia="es-ES"/>
        </w:rPr>
        <w:t xml:space="preserve">), está integrado por una secuencia de números con los que se identifica a los trabajadores que cubren las cuotas respectivas, asimismo, lo identifica con la fuente de trabajo; por lo que al ser </w:t>
      </w:r>
      <w:r w:rsidRPr="00F75CDA">
        <w:rPr>
          <w:rFonts w:ascii="Palatino Linotype" w:eastAsia="Calibri" w:hAnsi="Palatino Linotype" w:cs="Arial"/>
          <w:lang w:val="es-ES_tradnl" w:eastAsia="es-ES"/>
        </w:rPr>
        <w:lastRenderedPageBreak/>
        <w:t>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86FE7CD"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181C5959"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El artículo 9° del mismo ordenamiento, dispone que el ISSEMYM expedirá documentos de identificación para facilitar el acceso a las prestaciones a que tengan derecho. En </w:t>
      </w:r>
      <w:r w:rsidRPr="00F75CDA">
        <w:rPr>
          <w:rFonts w:ascii="Palatino Linotype" w:hAnsi="Palatino Linotype"/>
          <w:color w:val="000000"/>
        </w:rPr>
        <w:t>este</w:t>
      </w:r>
      <w:r w:rsidRPr="00F75CDA">
        <w:rPr>
          <w:rFonts w:ascii="Palatino Linotype" w:eastAsia="Calibri" w:hAnsi="Palatino Linotype" w:cs="Arial"/>
          <w:lang w:val="es-ES_tradnl" w:eastAsia="es-ES"/>
        </w:rPr>
        <w:t xml:space="preserv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14:paraId="129C75D0"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1760752C"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Como se advierte, la clave ISSEMYM es un dato personal que permite </w:t>
      </w:r>
      <w:r w:rsidRPr="00F75CDA">
        <w:rPr>
          <w:rFonts w:ascii="Palatino Linotype" w:eastAsia="Palatino Linotype" w:hAnsi="Palatino Linotype" w:cs="Palatino Linotype"/>
          <w:color w:val="000000"/>
          <w:lang w:eastAsia="es-ES"/>
        </w:rPr>
        <w:t>identificar</w:t>
      </w:r>
      <w:r w:rsidRPr="00F75CDA">
        <w:rPr>
          <w:rFonts w:ascii="Palatino Linotype" w:eastAsia="Calibri" w:hAnsi="Palatino Linotype" w:cs="Arial"/>
          <w:lang w:val="es-ES_tradnl" w:eastAsia="es-ES"/>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6A7BCCD5"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2A6DFBE5"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lastRenderedPageBreak/>
        <w:t xml:space="preserve">Contar con la prestación de seguridad social que brinda el ISSEMYM no es una </w:t>
      </w:r>
      <w:r w:rsidRPr="00F75CDA">
        <w:rPr>
          <w:rFonts w:ascii="Palatino Linotype" w:eastAsia="Palatino Linotype" w:hAnsi="Palatino Linotype" w:cs="Palatino Linotype"/>
          <w:color w:val="000000"/>
          <w:lang w:eastAsia="es-ES"/>
        </w:rPr>
        <w:t>obligación</w:t>
      </w:r>
      <w:r w:rsidRPr="00F75CDA">
        <w:rPr>
          <w:rFonts w:ascii="Palatino Linotype" w:eastAsia="Calibri" w:hAnsi="Palatino Linotype" w:cs="Arial"/>
          <w:lang w:val="es-ES_tradnl" w:eastAsia="es-ES"/>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w:t>
      </w:r>
      <w:r w:rsidRPr="00F75CDA">
        <w:rPr>
          <w:rFonts w:ascii="Palatino Linotype" w:hAnsi="Palatino Linotype"/>
          <w:color w:val="000000"/>
        </w:rPr>
        <w:t>se</w:t>
      </w:r>
      <w:r w:rsidRPr="00F75CDA">
        <w:rPr>
          <w:rFonts w:ascii="Palatino Linotype" w:eastAsia="Calibri" w:hAnsi="Palatino Linotype" w:cs="Arial"/>
          <w:lang w:val="es-ES_tradnl" w:eastAsia="es-ES"/>
        </w:rPr>
        <w:t xml:space="preserve"> elaboren, toda vez que actualiza el supuesto de confidencialidad del artículo 143, fracción I de la Ley de Transparencia y Acceso a la Información Pública del Estado de México y Municipios.</w:t>
      </w:r>
    </w:p>
    <w:p w14:paraId="586544F9"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4013FAEB"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Respecto de los préstamos o descuentos de carácter personal, estos no deben tener relación con la prestación del servicio; es decir, son confidenciales los </w:t>
      </w:r>
      <w:r w:rsidRPr="00F75CDA">
        <w:rPr>
          <w:rFonts w:ascii="Palatino Linotype" w:eastAsia="Palatino Linotype" w:hAnsi="Palatino Linotype" w:cs="Palatino Linotype"/>
          <w:color w:val="000000"/>
          <w:lang w:eastAsia="es-ES"/>
        </w:rPr>
        <w:t>préstamos</w:t>
      </w:r>
      <w:r w:rsidRPr="00F75CDA">
        <w:rPr>
          <w:rFonts w:ascii="Palatino Linotype" w:eastAsia="Calibri" w:hAnsi="Palatino Linotype" w:cs="Arial"/>
          <w:lang w:val="es-ES_tradnl" w:eastAsia="es-ES"/>
        </w:rPr>
        <w:t xml:space="preserve"> o descuentos que se le hagan a la persona en los que no se involucren instituciones públicas, en </w:t>
      </w:r>
      <w:r w:rsidRPr="00F75CDA">
        <w:rPr>
          <w:rFonts w:ascii="Palatino Linotype" w:hAnsi="Palatino Linotype"/>
          <w:color w:val="000000"/>
        </w:rPr>
        <w:t>virtud</w:t>
      </w:r>
      <w:r w:rsidRPr="00F75CDA">
        <w:rPr>
          <w:rFonts w:ascii="Palatino Linotype" w:eastAsia="Calibri" w:hAnsi="Palatino Linotype" w:cs="Arial"/>
          <w:lang w:val="es-ES_tradnl" w:eastAsia="es-ES"/>
        </w:rPr>
        <w:t xml:space="preserve"> de no favorecer en la transparencia y rendición de cuentas, sino, por el contrario, con ello se violentaba la protección de información confidencial, porque incide en la intimidad de un individuo identificado.</w:t>
      </w:r>
    </w:p>
    <w:p w14:paraId="598DE9E1"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345234C8"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Por </w:t>
      </w:r>
      <w:r w:rsidRPr="00F75CDA">
        <w:rPr>
          <w:rFonts w:ascii="Palatino Linotype" w:eastAsia="Palatino Linotype" w:hAnsi="Palatino Linotype" w:cs="Palatino Linotype"/>
          <w:color w:val="000000"/>
          <w:lang w:eastAsia="es-ES"/>
        </w:rPr>
        <w:t>su</w:t>
      </w:r>
      <w:r w:rsidRPr="00F75CDA">
        <w:rPr>
          <w:rFonts w:ascii="Palatino Linotype" w:eastAsia="Calibri" w:hAnsi="Palatino Linotype" w:cs="Arial"/>
          <w:lang w:val="es-ES_tradnl" w:eastAsia="es-ES"/>
        </w:rPr>
        <w:t xml:space="preserve"> </w:t>
      </w:r>
      <w:r w:rsidRPr="00F75CDA">
        <w:rPr>
          <w:rFonts w:ascii="Palatino Linotype" w:hAnsi="Palatino Linotype"/>
          <w:color w:val="000000"/>
        </w:rPr>
        <w:t>parte</w:t>
      </w:r>
      <w:r w:rsidRPr="00F75CDA">
        <w:rPr>
          <w:rFonts w:ascii="Palatino Linotype" w:eastAsia="Calibri" w:hAnsi="Palatino Linotype" w:cs="Arial"/>
          <w:lang w:val="es-ES_tradnl" w:eastAsia="es-ES"/>
        </w:rPr>
        <w:t>, el artículo 84 de la Ley del Trabajo de los Servidores Públicos del Estado y Municipios, señala:</w:t>
      </w:r>
    </w:p>
    <w:p w14:paraId="50BFA08A"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i/>
          <w:lang w:val="es-ES_tradnl" w:eastAsia="es-ES"/>
        </w:rPr>
        <w:t>“</w:t>
      </w:r>
      <w:r w:rsidRPr="00F75CDA">
        <w:rPr>
          <w:rFonts w:ascii="Palatino Linotype" w:eastAsia="Palatino Linotype" w:hAnsi="Palatino Linotype" w:cs="Palatino Linotype"/>
          <w:b/>
          <w:i/>
          <w:lang w:val="es-ES_tradnl" w:eastAsia="es-ES"/>
        </w:rPr>
        <w:t>ARTICULO 84. Sólo podrán hacerse retenciones, descuentos o deducciones al sueldo de los servidores públicos por concepto de:</w:t>
      </w:r>
    </w:p>
    <w:p w14:paraId="627EBDB3"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i/>
          <w:lang w:val="es-ES_tradnl" w:eastAsia="es-ES"/>
        </w:rPr>
        <w:t>I. Gravámenes fiscales relacionados con el sueldo;</w:t>
      </w:r>
    </w:p>
    <w:p w14:paraId="334067A0"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b/>
          <w:i/>
          <w:lang w:val="es-ES_tradnl" w:eastAsia="es-ES"/>
        </w:rPr>
        <w:t>II. Deudas contraídas con las instituciones públicas o dependencias</w:t>
      </w:r>
      <w:r w:rsidRPr="00F75CDA">
        <w:rPr>
          <w:rFonts w:ascii="Palatino Linotype" w:eastAsia="Palatino Linotype" w:hAnsi="Palatino Linotype" w:cs="Palatino Linotype"/>
          <w:i/>
          <w:lang w:val="es-ES_tradnl" w:eastAsia="es-ES"/>
        </w:rPr>
        <w:t xml:space="preserve"> por concepto de anticipos de sueldo, pagos hechos con exceso, errores o pérdidas debidamente comprobados;</w:t>
      </w:r>
    </w:p>
    <w:p w14:paraId="48D438AB"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b/>
          <w:i/>
          <w:lang w:val="es-ES_tradnl" w:eastAsia="es-ES"/>
        </w:rPr>
        <w:t>III. Cuotas sindicales</w:t>
      </w:r>
      <w:r w:rsidRPr="00F75CDA">
        <w:rPr>
          <w:rFonts w:ascii="Palatino Linotype" w:eastAsia="Palatino Linotype" w:hAnsi="Palatino Linotype" w:cs="Palatino Linotype"/>
          <w:i/>
          <w:lang w:val="es-ES_tradnl" w:eastAsia="es-ES"/>
        </w:rPr>
        <w:t>;</w:t>
      </w:r>
    </w:p>
    <w:p w14:paraId="108EE645"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i/>
          <w:lang w:val="es-ES_tradnl" w:eastAsia="es-ES"/>
        </w:rPr>
        <w:t>IV. Cuotas de aportación a fondos para la constitución de cooperativas y de cajas de ahorro, siempre que el servidor público hubiese manifestado previamente, de manera expresa, su conformidad;</w:t>
      </w:r>
    </w:p>
    <w:p w14:paraId="552498FE"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i/>
          <w:lang w:val="es-ES_tradnl" w:eastAsia="es-ES"/>
        </w:rPr>
        <w:lastRenderedPageBreak/>
        <w:t>V. Descuentos ordenados por el Instituto de Seguridad Social del Estado de México y Municipios, con motivo de cuotas y obligaciones contraídas con éste por los servidores públicos;</w:t>
      </w:r>
    </w:p>
    <w:p w14:paraId="780E1D64"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b/>
          <w:i/>
          <w:lang w:val="es-ES_tradnl" w:eastAsia="es-ES"/>
        </w:rPr>
        <w:t>VI. Obligaciones a cargo del servidor público con las que haya consentido</w:t>
      </w:r>
      <w:r w:rsidRPr="00F75CDA">
        <w:rPr>
          <w:rFonts w:ascii="Palatino Linotype" w:eastAsia="Palatino Linotype" w:hAnsi="Palatino Linotype" w:cs="Palatino Linotype"/>
          <w:i/>
          <w:lang w:val="es-ES_tradnl" w:eastAsia="es-ES"/>
        </w:rPr>
        <w:t>, derivadas de la adquisición o del uso de habitaciones consideradas como de interés social;</w:t>
      </w:r>
    </w:p>
    <w:p w14:paraId="508A6C5B"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i/>
          <w:lang w:val="es-ES_tradnl" w:eastAsia="es-ES"/>
        </w:rPr>
        <w:t>VII. Faltas de puntualidad o de asistencia injustificadas;</w:t>
      </w:r>
    </w:p>
    <w:p w14:paraId="696BAF9B"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b/>
          <w:i/>
          <w:lang w:val="es-ES_tradnl" w:eastAsia="es-ES"/>
        </w:rPr>
        <w:t>VIII. Pensiones alimenticias ordenadas por la autoridad judicial;</w:t>
      </w:r>
      <w:r w:rsidRPr="00F75CDA">
        <w:rPr>
          <w:rFonts w:ascii="Palatino Linotype" w:eastAsia="Palatino Linotype" w:hAnsi="Palatino Linotype" w:cs="Palatino Linotype"/>
          <w:i/>
          <w:lang w:val="es-ES_tradnl" w:eastAsia="es-ES"/>
        </w:rPr>
        <w:t xml:space="preserve"> o</w:t>
      </w:r>
    </w:p>
    <w:p w14:paraId="633CB143"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b/>
          <w:i/>
          <w:lang w:val="es-ES_tradnl" w:eastAsia="es-ES"/>
        </w:rPr>
        <w:t>IX. Cualquier otro convenido con instituciones de servicios y aceptado por el servidor público.</w:t>
      </w:r>
    </w:p>
    <w:p w14:paraId="2A693D05"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i/>
          <w:lang w:val="es-ES_tradnl" w:eastAsia="es-E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2256AEF4" w14:textId="77777777" w:rsidR="00171CE3" w:rsidRPr="00F75CDA" w:rsidRDefault="00171CE3" w:rsidP="00171CE3">
      <w:pPr>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lang w:val="es-ES_tradnl" w:eastAsia="es-ES"/>
        </w:rPr>
        <w:t>(Énfasis añadido)</w:t>
      </w:r>
    </w:p>
    <w:p w14:paraId="72827AB7" w14:textId="77777777" w:rsidR="00171CE3" w:rsidRPr="00F75CDA" w:rsidRDefault="00171CE3" w:rsidP="00171CE3">
      <w:pPr>
        <w:spacing w:line="360" w:lineRule="auto"/>
        <w:ind w:left="851" w:right="-929"/>
        <w:jc w:val="both"/>
        <w:rPr>
          <w:rFonts w:ascii="Palatino Linotype" w:eastAsia="Palatino Linotype" w:hAnsi="Palatino Linotype" w:cs="Palatino Linotype"/>
          <w:lang w:val="es-ES_tradnl" w:eastAsia="es-ES"/>
        </w:rPr>
      </w:pPr>
    </w:p>
    <w:p w14:paraId="12AAA18A"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hAnsi="Palatino Linotype"/>
          <w:color w:val="000000"/>
        </w:rPr>
        <w:t>Derivado</w:t>
      </w:r>
      <w:r w:rsidRPr="00F75CDA">
        <w:rPr>
          <w:rFonts w:ascii="Palatino Linotype" w:eastAsia="Calibri" w:hAnsi="Palatino Linotype" w:cs="Arial"/>
          <w:lang w:val="es-ES_tradnl" w:eastAsia="es-ES"/>
        </w:rPr>
        <w:t xml:space="preserve"> de lo anterior, la ley establece claramente cuáles son esos descuentos o gravámenes que directamente se relacionan con las obligaciones adquiridas como servidores públicos y aquéllos que </w:t>
      </w:r>
      <w:r w:rsidRPr="00F75CDA">
        <w:rPr>
          <w:rFonts w:ascii="Palatino Linotype" w:eastAsia="Calibri" w:hAnsi="Palatino Linotype" w:cs="Arial"/>
          <w:b/>
          <w:u w:val="single"/>
          <w:lang w:val="es-ES_tradnl" w:eastAsia="es-ES"/>
        </w:rPr>
        <w:t>únicamente inciden en su vida privada</w:t>
      </w:r>
      <w:r w:rsidRPr="00F75CDA">
        <w:rPr>
          <w:rFonts w:ascii="Palatino Linotype" w:eastAsia="Calibri" w:hAnsi="Palatino Linotype" w:cs="Arial"/>
          <w:lang w:val="es-ES_tradnl" w:eastAsia="es-ES"/>
        </w:rPr>
        <w:t>. De este modo, descuentos por pensiones alimenticias o créditos adquiridos con instituciones privadas o públicas pero que fueron contraídas en forma individual, son información que debe clasificarse como confidencial.</w:t>
      </w:r>
    </w:p>
    <w:p w14:paraId="3703E3B4"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2B434F8D"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 Con base en lo expuesto, se insiste que los datos mencionados, que como se ha dicho, </w:t>
      </w:r>
      <w:r w:rsidRPr="00F75CDA">
        <w:rPr>
          <w:rFonts w:ascii="Palatino Linotype" w:hAnsi="Palatino Linotype"/>
          <w:color w:val="000000"/>
        </w:rPr>
        <w:t>deben</w:t>
      </w:r>
      <w:r w:rsidRPr="00F75CDA">
        <w:rPr>
          <w:rFonts w:ascii="Palatino Linotype" w:eastAsia="Calibri" w:hAnsi="Palatino Linotype" w:cs="Arial"/>
          <w:lang w:val="es-ES_tradnl" w:eastAsia="es-ES"/>
        </w:rPr>
        <w:t xml:space="preserve"> ser clasificados como confidenciales por tratarse de información privada, toda vez que los datos personales son irrenunciables, intransferibles e indelegables, por lo tanto los sujetos </w:t>
      </w:r>
      <w:r w:rsidRPr="00F75CDA">
        <w:rPr>
          <w:rFonts w:ascii="Palatino Linotype" w:eastAsia="Calibri" w:hAnsi="Palatino Linotype" w:cs="Arial"/>
          <w:lang w:val="es-ES_tradnl" w:eastAsia="es-ES"/>
        </w:rPr>
        <w:lastRenderedPageBreak/>
        <w:t>obligados no deben hacer entrega de éstos a persona ajena a su titular, sobre todo cuando traiga implícita que se ponga en riesgo la vida o integridad de una persona.</w:t>
      </w:r>
    </w:p>
    <w:p w14:paraId="504FA1EC"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1A03C270"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Sirven de sustento a lo anterior, las tesis jurisprudenciales P. LX/2000 y 2a. XLIII/2008 </w:t>
      </w:r>
      <w:r w:rsidRPr="00F75CDA">
        <w:rPr>
          <w:rFonts w:ascii="Palatino Linotype" w:hAnsi="Palatino Linotype"/>
          <w:color w:val="000000"/>
        </w:rPr>
        <w:t>emitidas</w:t>
      </w:r>
      <w:r w:rsidRPr="00F75CDA">
        <w:rPr>
          <w:rFonts w:ascii="Palatino Linotype" w:eastAsia="Calibri" w:hAnsi="Palatino Linotype" w:cs="Arial"/>
          <w:lang w:val="es-ES_tradnl" w:eastAsia="es-ES"/>
        </w:rPr>
        <w:t xml:space="preserve"> por el Peno y la Segunda Sala de la Suprema Corte de Justicia de la Nación, respectivamente, que son del tenor literal siguiente:</w:t>
      </w:r>
    </w:p>
    <w:p w14:paraId="1D470527"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b/>
          <w:i/>
          <w:lang w:val="es-ES_tradnl" w:eastAsia="es-ES"/>
        </w:rPr>
        <w:t xml:space="preserve">“DERECHO A LA INFORMACIÓN. SU EJERCICIO SE ENCUENTRA LIMITADO TANTO POR LOS INTERESES NACIONALES Y DE LA SOCIEDAD, COMO POR LOS DERECHOS DE TERCEROS. </w:t>
      </w:r>
      <w:r w:rsidRPr="00F75CDA">
        <w:rPr>
          <w:rFonts w:ascii="Palatino Linotype" w:eastAsia="Palatino Linotype" w:hAnsi="Palatino Linotype" w:cs="Palatino Linotype"/>
          <w:i/>
          <w:lang w:val="es-ES_tradnl" w:eastAsia="es-E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F75CDA">
        <w:rPr>
          <w:rFonts w:ascii="Palatino Linotype" w:eastAsia="Palatino Linotype" w:hAnsi="Palatino Linotype" w:cs="Palatino Linotype"/>
          <w:b/>
          <w:i/>
          <w:lang w:val="es-ES_tradnl" w:eastAsia="es-ES"/>
        </w:rPr>
        <w:t>restringen el acceso a la información en esta materia, en razón de que su conocimiento público puede generar daños a los intereses nacionales y, por el otro, sancionan la inobservancia de esa reserva</w:t>
      </w:r>
      <w:r w:rsidRPr="00F75CDA">
        <w:rPr>
          <w:rFonts w:ascii="Palatino Linotype" w:eastAsia="Palatino Linotype" w:hAnsi="Palatino Linotype" w:cs="Palatino Linotype"/>
          <w:i/>
          <w:lang w:val="es-ES_tradnl" w:eastAsia="es-ES"/>
        </w:rPr>
        <w:t xml:space="preserve">; por lo que hace al interés social, se cuenta con normas que tienden a proteger la averiguación de los delitos, la salud y la moral públicas, </w:t>
      </w:r>
      <w:r w:rsidRPr="00F75CDA">
        <w:rPr>
          <w:rFonts w:ascii="Palatino Linotype" w:eastAsia="Palatino Linotype" w:hAnsi="Palatino Linotype" w:cs="Palatino Linotype"/>
          <w:b/>
          <w:i/>
          <w:lang w:val="es-ES_tradnl" w:eastAsia="es-ES"/>
        </w:rPr>
        <w:t>mientras que por lo que respecta a la protección de la persona existen normas que protegen el derecho a la vida o a la privacidad de los gobernados</w:t>
      </w:r>
      <w:r w:rsidRPr="00F75CDA">
        <w:rPr>
          <w:rFonts w:ascii="Palatino Linotype" w:eastAsia="Palatino Linotype" w:hAnsi="Palatino Linotype" w:cs="Palatino Linotype"/>
          <w:i/>
          <w:lang w:val="es-ES_tradnl" w:eastAsia="es-ES"/>
        </w:rPr>
        <w:t>.”</w:t>
      </w:r>
    </w:p>
    <w:p w14:paraId="489D6110"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p>
    <w:p w14:paraId="58A18FFB"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b/>
          <w:i/>
          <w:lang w:val="es-ES_tradnl" w:eastAsia="es-ES"/>
        </w:rPr>
        <w:t xml:space="preserve">“TRANSPARENCIA Y ACCESO A LA INFORMACIÓN PÚBLICA GUBERNAMENTAL. EL ARTÍCULO 14, FRACCIÓN I, DE LA LEY </w:t>
      </w:r>
      <w:r w:rsidRPr="00F75CDA">
        <w:rPr>
          <w:rFonts w:ascii="Palatino Linotype" w:eastAsia="Palatino Linotype" w:hAnsi="Palatino Linotype" w:cs="Palatino Linotype"/>
          <w:b/>
          <w:i/>
          <w:lang w:val="es-ES_tradnl" w:eastAsia="es-ES"/>
        </w:rPr>
        <w:lastRenderedPageBreak/>
        <w:t xml:space="preserve">FEDERAL RELATIVA, NO VIOLA LA GARANTÍA DE ACCESO A LA INFORMACIÓN. </w:t>
      </w:r>
      <w:r w:rsidRPr="00F75CDA">
        <w:rPr>
          <w:rFonts w:ascii="Palatino Linotype" w:eastAsia="Palatino Linotype" w:hAnsi="Palatino Linotype" w:cs="Palatino Linotype"/>
          <w:i/>
          <w:lang w:val="es-ES_tradnl" w:eastAsia="es-E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F75CDA">
        <w:rPr>
          <w:rFonts w:ascii="Palatino Linotype" w:eastAsia="Palatino Linotype" w:hAnsi="Palatino Linotype" w:cs="Palatino Linotype"/>
          <w:b/>
          <w:i/>
          <w:lang w:val="es-ES_tradnl" w:eastAsia="es-E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F75CDA">
        <w:rPr>
          <w:rFonts w:ascii="Palatino Linotype" w:eastAsia="Palatino Linotype" w:hAnsi="Palatino Linotype" w:cs="Palatino Linotype"/>
          <w:i/>
          <w:lang w:val="es-ES_tradnl"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491D82F9" w14:textId="77777777" w:rsidR="00171CE3" w:rsidRPr="00F75CDA" w:rsidRDefault="00171CE3" w:rsidP="00171CE3">
      <w:pPr>
        <w:ind w:left="1134" w:right="-929"/>
        <w:jc w:val="both"/>
        <w:rPr>
          <w:rFonts w:ascii="Palatino Linotype" w:eastAsia="Palatino Linotype" w:hAnsi="Palatino Linotype" w:cs="Palatino Linotype"/>
          <w:i/>
          <w:lang w:val="es-ES_tradnl" w:eastAsia="es-ES"/>
        </w:rPr>
      </w:pPr>
    </w:p>
    <w:p w14:paraId="0C366ECA"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También</w:t>
      </w:r>
      <w:r w:rsidRPr="00F75CDA">
        <w:rPr>
          <w:rFonts w:ascii="Palatino Linotype" w:eastAsia="Calibri" w:hAnsi="Palatino Linotype" w:cs="Arial"/>
          <w:lang w:val="es-ES_tradnl" w:eastAsia="es-ES"/>
        </w:rPr>
        <w:t xml:space="preserve">, el número de cuenta bancario, en el Criterio 10/17 emitido por el Pleno del Instituto Nacional de Transparencia, Acceso a la Información y Protección de Datos </w:t>
      </w:r>
      <w:r w:rsidRPr="00F75CDA">
        <w:rPr>
          <w:rFonts w:ascii="Palatino Linotype" w:hAnsi="Palatino Linotype"/>
          <w:color w:val="000000"/>
        </w:rPr>
        <w:t>Personales</w:t>
      </w:r>
      <w:r w:rsidRPr="00F75CDA">
        <w:rPr>
          <w:rFonts w:ascii="Palatino Linotype" w:eastAsia="Calibri" w:hAnsi="Palatino Linotype" w:cs="Arial"/>
          <w:lang w:val="es-ES_tradnl" w:eastAsia="es-ES"/>
        </w:rPr>
        <w:t xml:space="preserve"> , que en el presente asunto se refiere como criterio orientador, toda vez que a la fecha de la solicitud se encontraba vigente. </w:t>
      </w:r>
    </w:p>
    <w:p w14:paraId="1F44F72E" w14:textId="77777777" w:rsidR="00171CE3" w:rsidRPr="00F75CDA" w:rsidRDefault="00171CE3" w:rsidP="00171CE3">
      <w:pPr>
        <w:shd w:val="clear" w:color="auto" w:fill="FFFFFF"/>
        <w:ind w:left="1134" w:right="277"/>
        <w:jc w:val="both"/>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lang w:val="es-ES_tradnl" w:eastAsia="es-ES"/>
        </w:rPr>
        <w:t>“</w:t>
      </w:r>
      <w:r w:rsidRPr="00F75CDA">
        <w:rPr>
          <w:rFonts w:ascii="Palatino Linotype" w:eastAsia="Palatino Linotype" w:hAnsi="Palatino Linotype" w:cs="Palatino Linotype"/>
          <w:b/>
          <w:i/>
          <w:lang w:val="es-ES_tradnl" w:eastAsia="es-ES"/>
        </w:rPr>
        <w:t>Cuentas bancarias y/o CLABE interbancaria de personas físicas y morales privadas.</w:t>
      </w:r>
      <w:r w:rsidRPr="00F75CDA">
        <w:rPr>
          <w:rFonts w:ascii="Palatino Linotype" w:eastAsia="Palatino Linotype" w:hAnsi="Palatino Linotype" w:cs="Palatino Linotype"/>
          <w:i/>
          <w:lang w:val="es-ES_tradnl" w:eastAsia="es-ES"/>
        </w:rPr>
        <w:t xml:space="preserve"> El número de cuenta bancaria y/o CLABE interbancaria de particulares es información confidencial, al tratarse de un conjunto de caracteres </w:t>
      </w:r>
      <w:r w:rsidRPr="00F75CDA">
        <w:rPr>
          <w:rFonts w:ascii="Palatino Linotype" w:eastAsia="Palatino Linotype" w:hAnsi="Palatino Linotype" w:cs="Palatino Linotype"/>
          <w:i/>
          <w:lang w:val="es-ES_tradnl" w:eastAsia="es-ES"/>
        </w:rPr>
        <w:lastRenderedPageBreak/>
        <w:t>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F75CDA">
        <w:rPr>
          <w:rFonts w:ascii="Palatino Linotype" w:eastAsia="Palatino Linotype" w:hAnsi="Palatino Linotype" w:cs="Palatino Linotype"/>
          <w:lang w:val="es-ES_tradnl" w:eastAsia="es-ES"/>
        </w:rPr>
        <w:t>.”</w:t>
      </w:r>
    </w:p>
    <w:p w14:paraId="33CB513D" w14:textId="77777777" w:rsidR="00171CE3" w:rsidRPr="00F75CDA" w:rsidRDefault="00171CE3" w:rsidP="00171CE3">
      <w:pPr>
        <w:ind w:left="1134" w:right="-929"/>
        <w:jc w:val="both"/>
        <w:rPr>
          <w:rFonts w:ascii="Palatino Linotype" w:eastAsia="Palatino Linotype" w:hAnsi="Palatino Linotype" w:cs="Palatino Linotype"/>
          <w:lang w:val="es-ES_tradnl" w:eastAsia="es-ES"/>
        </w:rPr>
      </w:pPr>
    </w:p>
    <w:p w14:paraId="19F86D79"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Esta </w:t>
      </w:r>
      <w:r w:rsidRPr="00F75CDA">
        <w:rPr>
          <w:rFonts w:ascii="Palatino Linotype" w:eastAsia="Palatino Linotype" w:hAnsi="Palatino Linotype" w:cs="Palatino Linotype"/>
          <w:color w:val="000000"/>
          <w:lang w:eastAsia="es-ES"/>
        </w:rPr>
        <w:t>cuenta</w:t>
      </w:r>
      <w:r w:rsidRPr="00F75CDA">
        <w:rPr>
          <w:rFonts w:ascii="Palatino Linotype" w:eastAsia="Calibri" w:hAnsi="Palatino Linotype" w:cs="Arial"/>
          <w:lang w:val="es-ES_tradnl" w:eastAsia="es-ES"/>
        </w:rPr>
        <w:t xml:space="preserve"> es de uso personal y no guarda relación con el servicio público ni con los </w:t>
      </w:r>
      <w:r w:rsidRPr="00F75CDA">
        <w:rPr>
          <w:rFonts w:ascii="Palatino Linotype" w:hAnsi="Palatino Linotype"/>
          <w:color w:val="000000"/>
        </w:rPr>
        <w:t>recursos</w:t>
      </w:r>
      <w:r w:rsidRPr="00F75CDA">
        <w:rPr>
          <w:rFonts w:ascii="Palatino Linotype" w:eastAsia="Calibri" w:hAnsi="Palatino Linotype" w:cs="Arial"/>
          <w:lang w:val="es-ES_tradnl" w:eastAsia="es-ES"/>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6A8C8C67"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2CF3364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val="es-ES_tradnl" w:eastAsia="es-ES"/>
        </w:rPr>
        <w:t>El</w:t>
      </w:r>
      <w:r w:rsidRPr="00F75CDA">
        <w:rPr>
          <w:rFonts w:ascii="Palatino Linotype" w:eastAsia="Calibri" w:hAnsi="Palatino Linotype" w:cs="Arial"/>
          <w:lang w:val="es-ES_tradnl" w:eastAsia="es-ES"/>
        </w:rPr>
        <w:t xml:space="preserve"> </w:t>
      </w:r>
      <w:r w:rsidRPr="00F75CDA">
        <w:rPr>
          <w:rFonts w:ascii="Palatino Linotype" w:eastAsia="Calibri" w:hAnsi="Palatino Linotype" w:cs="Arial"/>
          <w:b/>
          <w:lang w:val="es-ES_tradnl" w:eastAsia="es-ES"/>
        </w:rPr>
        <w:t>Código de barras bidimensional (QR</w:t>
      </w:r>
      <w:r w:rsidRPr="00F75CDA">
        <w:rPr>
          <w:rFonts w:ascii="Palatino Linotype" w:eastAsia="Calibri" w:hAnsi="Palatino Linotype" w:cs="Arial"/>
          <w:lang w:val="es-ES_tradnl" w:eastAsia="es-ES"/>
        </w:rPr>
        <w:t xml:space="preserve">), resulta necesario señalar que los </w:t>
      </w:r>
      <w:r w:rsidRPr="00F75CDA">
        <w:rPr>
          <w:rFonts w:ascii="Palatino Linotype" w:eastAsia="Palatino Linotype" w:hAnsi="Palatino Linotype" w:cs="Palatino Linotype"/>
          <w:color w:val="000000"/>
          <w:lang w:eastAsia="es-ES"/>
        </w:rPr>
        <w:t>comprobantes</w:t>
      </w:r>
      <w:r w:rsidRPr="00F75CDA">
        <w:rPr>
          <w:rFonts w:ascii="Palatino Linotype" w:eastAsia="Calibri" w:hAnsi="Palatino Linotype" w:cs="Arial"/>
          <w:lang w:val="es-ES_tradnl" w:eastAsia="es-ES"/>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3">
        <w:r w:rsidRPr="00F75CDA">
          <w:rPr>
            <w:rFonts w:ascii="Palatino Linotype" w:eastAsia="Calibri" w:hAnsi="Palatino Linotype" w:cs="Arial"/>
            <w:lang w:val="es-ES_tradnl" w:eastAsia="es-ES"/>
          </w:rPr>
          <w:t>http://dof.gob.mx/nota_detalle.php?codigo=5492254&amp;fecha=28/07/2017</w:t>
        </w:r>
      </w:hyperlink>
      <w:r w:rsidRPr="00F75CDA">
        <w:rPr>
          <w:rFonts w:ascii="Palatino Linotype" w:eastAsia="Calibri" w:hAnsi="Palatino Linotype" w:cs="Arial"/>
          <w:lang w:val="es-ES_tradnl" w:eastAsia="es-ES"/>
        </w:rPr>
        <w:t>. Incluso con la captura de dicho código, a través de la aplicación móvil del Servicio de Administración Tributaria, permite el acceso al Registro Federal de Contribuyentes, como del Sujeto Obligado, como de la persona física o moral correspondiente.</w:t>
      </w:r>
    </w:p>
    <w:p w14:paraId="01EC6CE1"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lastRenderedPageBreak/>
        <w:t xml:space="preserve">De </w:t>
      </w:r>
      <w:r w:rsidRPr="00F75CDA">
        <w:rPr>
          <w:rFonts w:ascii="Palatino Linotype" w:eastAsia="Palatino Linotype" w:hAnsi="Palatino Linotype" w:cs="Palatino Linotype"/>
          <w:color w:val="000000"/>
          <w:lang w:eastAsia="es-ES"/>
        </w:rPr>
        <w:t>tales</w:t>
      </w:r>
      <w:r w:rsidRPr="00F75CDA">
        <w:rPr>
          <w:rFonts w:ascii="Palatino Linotype" w:eastAsia="Calibri" w:hAnsi="Palatino Linotype" w:cs="Arial"/>
          <w:lang w:val="es-ES_tradnl" w:eastAsia="es-ES"/>
        </w:rPr>
        <w:t xml:space="preserve"> circunstancias, se considera que se actualiza la causal de clasificación prevista en el </w:t>
      </w:r>
      <w:r w:rsidRPr="00F75CDA">
        <w:rPr>
          <w:rFonts w:ascii="Palatino Linotype" w:hAnsi="Palatino Linotype"/>
          <w:color w:val="000000"/>
        </w:rPr>
        <w:t>artículo</w:t>
      </w:r>
      <w:r w:rsidRPr="00F75CDA">
        <w:rPr>
          <w:rFonts w:ascii="Palatino Linotype" w:eastAsia="Calibri" w:hAnsi="Palatino Linotype" w:cs="Arial"/>
          <w:lang w:val="es-ES_tradnl" w:eastAsia="es-ES"/>
        </w:rPr>
        <w:t xml:space="preserve"> 143, fracción I de la Ley de la materia, toda vez que el Registro Federal de Contribuyentes corresponde a los servidores públicos, pues como se señaló en párrafos anteriores el mismo hace identificable o identificada al mismo.</w:t>
      </w:r>
    </w:p>
    <w:p w14:paraId="6619A3EA"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00B24059"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w:t>
      </w:r>
      <w:r w:rsidRPr="00F75CDA">
        <w:rPr>
          <w:rFonts w:ascii="Palatino Linotype" w:hAnsi="Palatino Linotype"/>
          <w:color w:val="000000"/>
        </w:rPr>
        <w:t>siendo</w:t>
      </w:r>
      <w:r w:rsidRPr="00F75CDA">
        <w:rPr>
          <w:rFonts w:ascii="Palatino Linotype" w:eastAsia="Calibri" w:hAnsi="Palatino Linotype" w:cs="Arial"/>
          <w:lang w:val="es-ES_tradnl" w:eastAsia="es-ES"/>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14:paraId="515B55DF" w14:textId="77777777" w:rsidR="00171CE3" w:rsidRPr="00F75CDA" w:rsidRDefault="00171CE3" w:rsidP="00171CE3">
      <w:pPr>
        <w:shd w:val="clear" w:color="auto" w:fill="FFFFFF"/>
        <w:ind w:left="1134" w:right="277"/>
        <w:jc w:val="both"/>
        <w:rPr>
          <w:rFonts w:ascii="Palatino Linotype" w:eastAsia="Palatino Linotype" w:hAnsi="Palatino Linotype" w:cs="Palatino Linotype"/>
          <w:i/>
          <w:color w:val="222222"/>
          <w:lang w:val="es-ES_tradnl" w:eastAsia="es-ES"/>
        </w:rPr>
      </w:pPr>
      <w:r w:rsidRPr="00F75CDA">
        <w:rPr>
          <w:rFonts w:ascii="Palatino Linotype" w:eastAsia="Palatino Linotype" w:hAnsi="Palatino Linotype" w:cs="Palatino Linotype"/>
          <w:b/>
          <w:i/>
          <w:color w:val="222222"/>
          <w:lang w:val="es-ES_tradnl" w:eastAsia="es-ES"/>
        </w:rPr>
        <w:t>“El número de ficha de identificación única de los trabajadores es información de carácter confidencial.</w:t>
      </w:r>
      <w:r w:rsidRPr="00F75CDA">
        <w:rPr>
          <w:rFonts w:ascii="Palatino Linotype" w:eastAsia="Palatino Linotype" w:hAnsi="Palatino Linotype" w:cs="Palatino Linotype"/>
          <w:i/>
          <w:color w:val="222222"/>
          <w:lang w:val="es-ES_tradnl" w:eastAsia="es-ES"/>
        </w:rPr>
        <w:t> </w:t>
      </w:r>
      <w:r w:rsidRPr="00F75CDA">
        <w:rPr>
          <w:rFonts w:ascii="Palatino Linotype" w:eastAsia="Palatino Linotype" w:hAnsi="Palatino Linotype" w:cs="Palatino Linotype"/>
          <w:i/>
          <w:color w:val="222222"/>
          <w:u w:val="single"/>
          <w:lang w:val="es-ES_tradnl" w:eastAsia="es-ES"/>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F75CDA">
        <w:rPr>
          <w:rFonts w:ascii="Palatino Linotype" w:eastAsia="Palatino Linotype" w:hAnsi="Palatino Linotype" w:cs="Palatino Linotype"/>
          <w:i/>
          <w:color w:val="222222"/>
          <w:lang w:val="es-ES_tradnl" w:eastAsia="es-ES"/>
        </w:rPr>
        <w:t>, </w:t>
      </w:r>
      <w:r w:rsidRPr="00F75CDA">
        <w:rPr>
          <w:rFonts w:ascii="Palatino Linotype" w:eastAsia="Palatino Linotype" w:hAnsi="Palatino Linotype" w:cs="Palatino Linotype"/>
          <w:i/>
          <w:color w:val="222222"/>
          <w:u w:val="single"/>
          <w:lang w:val="es-ES_tradnl" w:eastAsia="es-ES"/>
        </w:rPr>
        <w:t>dicha información es susceptible de clasificarse con el carácter de confidencial</w:t>
      </w:r>
      <w:r w:rsidRPr="00F75CDA">
        <w:rPr>
          <w:rFonts w:ascii="Palatino Linotype" w:eastAsia="Palatino Linotype" w:hAnsi="Palatino Linotype" w:cs="Palatino Linotype"/>
          <w:i/>
          <w:color w:val="222222"/>
          <w:lang w:val="es-ES_tradnl" w:eastAsia="es-ES"/>
        </w:rPr>
        <w:t>, en términos de lo establecido en el artículo 18, fracción II de la Ley Federal de Transparencia y Acceso a la Información Pública Gubernamental, en virtud de que a través de la misma es posible conocer información personal de su titular.”</w:t>
      </w:r>
    </w:p>
    <w:p w14:paraId="37FA270D" w14:textId="77777777" w:rsidR="00171CE3" w:rsidRPr="00F75CDA"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i/>
          <w:color w:val="222222"/>
          <w:lang w:val="es-ES_tradnl" w:eastAsia="es-ES"/>
        </w:rPr>
      </w:pPr>
    </w:p>
    <w:p w14:paraId="12B8F74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Ahora</w:t>
      </w:r>
      <w:r w:rsidRPr="00F75CDA">
        <w:rPr>
          <w:rFonts w:ascii="Palatino Linotype" w:eastAsia="Calibri" w:hAnsi="Palatino Linotype" w:cs="Arial"/>
          <w:lang w:val="es-ES_tradnl" w:eastAsia="es-ES"/>
        </w:rPr>
        <w:t xml:space="preserve"> bien, también es necesario indicar que hay información dentro de los recibos de </w:t>
      </w:r>
      <w:r w:rsidRPr="00F75CDA">
        <w:rPr>
          <w:rFonts w:ascii="Palatino Linotype" w:hAnsi="Palatino Linotype"/>
          <w:color w:val="000000"/>
        </w:rPr>
        <w:t>nómina</w:t>
      </w:r>
      <w:r w:rsidRPr="00F75CDA">
        <w:rPr>
          <w:rFonts w:ascii="Palatino Linotype" w:eastAsia="Calibri" w:hAnsi="Palatino Linotype" w:cs="Arial"/>
          <w:lang w:val="es-ES_tradnl" w:eastAsia="es-ES"/>
        </w:rPr>
        <w:t xml:space="preserve"> que no contienen datos personales por lo cual su entrega no deberá de ser clasificada, siendo los siguientes. </w:t>
      </w:r>
    </w:p>
    <w:p w14:paraId="632A955F"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lastRenderedPageBreak/>
        <w:t xml:space="preserve">Por </w:t>
      </w:r>
      <w:r w:rsidRPr="00F75CDA">
        <w:rPr>
          <w:rFonts w:ascii="Palatino Linotype" w:eastAsia="Palatino Linotype" w:hAnsi="Palatino Linotype" w:cs="Palatino Linotype"/>
          <w:color w:val="000000"/>
          <w:lang w:eastAsia="es-ES"/>
        </w:rPr>
        <w:t>cuanto</w:t>
      </w:r>
      <w:r w:rsidRPr="00F75CDA">
        <w:rPr>
          <w:rFonts w:ascii="Palatino Linotype" w:eastAsia="Calibri" w:hAnsi="Palatino Linotype" w:cs="Arial"/>
          <w:lang w:val="es-ES_tradnl" w:eastAsia="es-ES"/>
        </w:rPr>
        <w:t xml:space="preserve"> hace </w:t>
      </w:r>
      <w:r w:rsidRPr="00F75CDA">
        <w:rPr>
          <w:rFonts w:ascii="Palatino Linotype" w:eastAsia="Calibri" w:hAnsi="Palatino Linotype" w:cs="Arial"/>
          <w:b/>
          <w:lang w:val="es-ES_tradnl" w:eastAsia="es-ES"/>
        </w:rPr>
        <w:t>al Folio Fiscal</w:t>
      </w:r>
      <w:r w:rsidRPr="00F75CDA">
        <w:rPr>
          <w:rFonts w:ascii="Palatino Linotype" w:eastAsia="Calibri" w:hAnsi="Palatino Linotype" w:cs="Arial"/>
          <w:lang w:val="es-ES_tradnl" w:eastAsia="es-ES"/>
        </w:rPr>
        <w:t xml:space="preserve">, cabe precisar que conforme al ANEXO 20 de la Segunda </w:t>
      </w:r>
      <w:r w:rsidRPr="00F75CDA">
        <w:rPr>
          <w:rFonts w:ascii="Palatino Linotype" w:hAnsi="Palatino Linotype"/>
          <w:color w:val="000000"/>
        </w:rPr>
        <w:t>Resolución</w:t>
      </w:r>
      <w:r w:rsidRPr="00F75CDA">
        <w:rPr>
          <w:rFonts w:ascii="Palatino Linotype" w:eastAsia="Calibri" w:hAnsi="Palatino Linotype" w:cs="Arial"/>
          <w:lang w:val="es-ES_tradnl" w:eastAsia="es-ES"/>
        </w:rPr>
        <w:t xml:space="preserve">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73B15099"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746DFDC8" w14:textId="77777777" w:rsidR="00171CE3" w:rsidRPr="00F75CDA" w:rsidRDefault="00171CE3"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lang w:val="es-ES_tradnl" w:eastAsia="es-ES"/>
        </w:rPr>
      </w:pPr>
      <w:r w:rsidRPr="00F75CDA">
        <w:rPr>
          <w:rFonts w:ascii="Palatino Linotype" w:eastAsia="Palatino Linotype" w:hAnsi="Palatino Linotype" w:cs="Palatino Linotype"/>
          <w:noProof/>
          <w:color w:val="000000"/>
        </w:rPr>
        <w:drawing>
          <wp:inline distT="0" distB="0" distL="0" distR="0" wp14:anchorId="071D13BF" wp14:editId="018B2B41">
            <wp:extent cx="4667250" cy="1181100"/>
            <wp:effectExtent l="152400" t="152400" r="361950" b="3619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b="32787"/>
                    <a:stretch>
                      <a:fillRect/>
                    </a:stretch>
                  </pic:blipFill>
                  <pic:spPr>
                    <a:xfrm>
                      <a:off x="0" y="0"/>
                      <a:ext cx="4667250" cy="1181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3AADD9C4"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En</w:t>
      </w:r>
      <w:r w:rsidRPr="00F75CDA">
        <w:rPr>
          <w:rFonts w:ascii="Palatino Linotype" w:eastAsia="Calibri" w:hAnsi="Palatino Linotype" w:cs="Arial"/>
          <w:lang w:val="es-ES_tradnl" w:eastAsia="es-ES"/>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w:t>
      </w:r>
      <w:r w:rsidRPr="00F75CDA">
        <w:rPr>
          <w:rFonts w:ascii="Palatino Linotype" w:hAnsi="Palatino Linotype"/>
          <w:color w:val="000000"/>
        </w:rPr>
        <w:t>necesidad</w:t>
      </w:r>
      <w:r w:rsidRPr="00F75CDA">
        <w:rPr>
          <w:rFonts w:ascii="Palatino Linotype" w:eastAsia="Calibri" w:hAnsi="Palatino Linotype" w:cs="Arial"/>
          <w:lang w:val="es-ES_tradnl" w:eastAsia="es-ES"/>
        </w:rPr>
        <w:t xml:space="preserve"> de algún dato personal, por lo que, no se actualiza la clasificación, en términos del artículo 143, fracción I de la Ley de la materia.</w:t>
      </w:r>
    </w:p>
    <w:p w14:paraId="3A8814A3" w14:textId="77777777" w:rsidR="00171CE3" w:rsidRPr="00F75CDA" w:rsidRDefault="00171CE3" w:rsidP="00171CE3">
      <w:pPr>
        <w:tabs>
          <w:tab w:val="left" w:pos="284"/>
        </w:tabs>
        <w:spacing w:line="360" w:lineRule="auto"/>
        <w:jc w:val="both"/>
        <w:rPr>
          <w:rFonts w:ascii="Palatino Linotype" w:eastAsia="Calibri" w:hAnsi="Palatino Linotype" w:cs="Arial"/>
          <w:lang w:val="es-ES_tradnl" w:eastAsia="es-ES"/>
        </w:rPr>
      </w:pPr>
    </w:p>
    <w:p w14:paraId="118C824A"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En </w:t>
      </w:r>
      <w:r w:rsidRPr="00F75CDA">
        <w:rPr>
          <w:rFonts w:ascii="Palatino Linotype" w:eastAsia="Palatino Linotype" w:hAnsi="Palatino Linotype" w:cs="Palatino Linotype"/>
          <w:color w:val="000000"/>
          <w:lang w:eastAsia="es-ES"/>
        </w:rPr>
        <w:t>esa</w:t>
      </w:r>
      <w:r w:rsidRPr="00F75CDA">
        <w:rPr>
          <w:rFonts w:ascii="Palatino Linotype" w:eastAsia="Calibri" w:hAnsi="Palatino Linotype" w:cs="Arial"/>
          <w:lang w:val="es-ES_tradnl" w:eastAsia="es-ES"/>
        </w:rPr>
        <w:t xml:space="preserve"> </w:t>
      </w:r>
      <w:r w:rsidRPr="00F75CDA">
        <w:rPr>
          <w:rFonts w:ascii="Palatino Linotype" w:hAnsi="Palatino Linotype"/>
          <w:color w:val="000000"/>
        </w:rPr>
        <w:t>línea</w:t>
      </w:r>
      <w:r w:rsidRPr="00F75CDA">
        <w:rPr>
          <w:rFonts w:ascii="Palatino Linotype" w:eastAsia="Calibri" w:hAnsi="Palatino Linotype" w:cs="Arial"/>
          <w:lang w:val="es-ES_tradnl" w:eastAsia="es-ES"/>
        </w:rPr>
        <w:t xml:space="preserve"> de estudio, las cadenas originales y sellos que se agregan a las facturas, tienen una secuencia de generación, determinados con base en el ANEXO 20 de la Segunda Resolución de modificaciones a la Resolución Miscelánea Fiscal para dos mil  diecisiete, </w:t>
      </w:r>
      <w:r w:rsidRPr="00F75CDA">
        <w:rPr>
          <w:rFonts w:ascii="Palatino Linotype" w:eastAsia="Calibri" w:hAnsi="Palatino Linotype" w:cs="Arial"/>
          <w:lang w:val="es-ES_tradnl" w:eastAsia="es-ES"/>
        </w:rPr>
        <w:lastRenderedPageBreak/>
        <w:t>publicada en el Diario Oficial de la Federación el dieciocho de julio de dos mil diecisiete, que precisa los datos de los que se componen los elementos de seguridad y se puntualiza que dicha información está encriptada.</w:t>
      </w:r>
    </w:p>
    <w:p w14:paraId="566F18E3"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“Elementos utilizados en la generación de Sellos Digitales:</w:t>
      </w:r>
    </w:p>
    <w:p w14:paraId="7F1AABA8"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w:t>
      </w:r>
      <w:r w:rsidRPr="00F75CDA">
        <w:rPr>
          <w:rFonts w:ascii="Palatino Linotype" w:eastAsia="Palatino Linotype" w:hAnsi="Palatino Linotype" w:cs="Palatino Linotype"/>
          <w:i/>
          <w:lang w:val="es-ES_tradnl" w:eastAsia="es-ES"/>
        </w:rPr>
        <w:tab/>
        <w:t>Cadena Original, el elemento a sellar, en este caso de un comprobante fiscal digital a través de Internet.</w:t>
      </w:r>
    </w:p>
    <w:p w14:paraId="3D383B27"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w:t>
      </w:r>
      <w:r w:rsidRPr="00F75CDA">
        <w:rPr>
          <w:rFonts w:ascii="Palatino Linotype" w:eastAsia="Palatino Linotype" w:hAnsi="Palatino Linotype" w:cs="Palatino Linotype"/>
          <w:i/>
          <w:lang w:val="es-ES_tradnl" w:eastAsia="es-ES"/>
        </w:rPr>
        <w:tab/>
        <w:t>Certificado de Sello Digital y su correspondiente clave privada.</w:t>
      </w:r>
    </w:p>
    <w:p w14:paraId="31420908"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w:t>
      </w:r>
      <w:r w:rsidRPr="00F75CDA">
        <w:rPr>
          <w:rFonts w:ascii="Palatino Linotype" w:eastAsia="Palatino Linotype" w:hAnsi="Palatino Linotype" w:cs="Palatino Linotype"/>
          <w:i/>
          <w:lang w:val="es-ES_tradnl" w:eastAsia="es-ES"/>
        </w:rPr>
        <w:tab/>
        <w:t>Algoritmos de criptografía de clave pública para firma electrónica avanzada.</w:t>
      </w:r>
    </w:p>
    <w:p w14:paraId="4D6144C8"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w:t>
      </w:r>
      <w:r w:rsidRPr="00F75CDA">
        <w:rPr>
          <w:rFonts w:ascii="Palatino Linotype" w:eastAsia="Palatino Linotype" w:hAnsi="Palatino Linotype" w:cs="Palatino Linotype"/>
          <w:i/>
          <w:lang w:val="es-ES_tradnl" w:eastAsia="es-ES"/>
        </w:rPr>
        <w:tab/>
        <w:t>Especificaciones de conversión de la firma electrónica avanzada a Base 64.</w:t>
      </w:r>
    </w:p>
    <w:p w14:paraId="2798946F"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Para la generación de sellos digitales se utiliza criptografía de clave pública aplicada a una cadena original.</w:t>
      </w:r>
    </w:p>
    <w:p w14:paraId="23832FC2"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Criptografía de la Clave Pública</w:t>
      </w:r>
    </w:p>
    <w:p w14:paraId="7ACBD940" w14:textId="77777777" w:rsidR="00171CE3" w:rsidRPr="00F75CDA" w:rsidRDefault="00171CE3" w:rsidP="00171CE3">
      <w:pPr>
        <w:ind w:left="1134" w:right="277"/>
        <w:jc w:val="both"/>
        <w:rPr>
          <w:rFonts w:ascii="Palatino Linotype" w:eastAsia="Palatino Linotype" w:hAnsi="Palatino Linotype" w:cs="Palatino Linotype"/>
          <w:i/>
          <w:lang w:val="es-ES_tradnl" w:eastAsia="es-ES"/>
        </w:rPr>
      </w:pPr>
      <w:r w:rsidRPr="00F75CDA">
        <w:rPr>
          <w:rFonts w:ascii="Palatino Linotype" w:eastAsia="Palatino Linotype" w:hAnsi="Palatino Linotype" w:cs="Palatino Linotype"/>
          <w:i/>
          <w:lang w:val="es-ES_tradnl" w:eastAsia="es-E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795A59CB" w14:textId="77777777" w:rsidR="00171CE3" w:rsidRPr="00F75CDA" w:rsidRDefault="00171CE3" w:rsidP="00171CE3">
      <w:pPr>
        <w:ind w:right="277"/>
        <w:jc w:val="both"/>
        <w:rPr>
          <w:rFonts w:ascii="Palatino Linotype" w:eastAsia="Palatino Linotype" w:hAnsi="Palatino Linotype" w:cs="Palatino Linotype"/>
          <w:i/>
          <w:lang w:val="es-ES_tradnl" w:eastAsia="es-ES"/>
        </w:rPr>
      </w:pPr>
    </w:p>
    <w:p w14:paraId="1A33B02B"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val="es-ES_tradnl" w:eastAsia="es-ES"/>
        </w:rPr>
        <w:t>Es</w:t>
      </w:r>
      <w:r w:rsidRPr="00F75CDA">
        <w:rPr>
          <w:rFonts w:ascii="Palatino Linotype" w:eastAsia="Calibri" w:hAnsi="Palatino Linotype" w:cs="Arial"/>
          <w:lang w:val="es-ES_tradnl" w:eastAsia="es-ES"/>
        </w:rPr>
        <w:t xml:space="preserve"> </w:t>
      </w:r>
      <w:r w:rsidRPr="00F75CDA">
        <w:rPr>
          <w:rFonts w:ascii="Palatino Linotype" w:eastAsia="Palatino Linotype" w:hAnsi="Palatino Linotype" w:cs="Palatino Linotype"/>
          <w:color w:val="000000"/>
          <w:lang w:eastAsia="es-ES"/>
        </w:rPr>
        <w:t>decir</w:t>
      </w:r>
      <w:r w:rsidRPr="00F75CDA">
        <w:rPr>
          <w:rFonts w:ascii="Palatino Linotype" w:eastAsia="Calibri" w:hAnsi="Palatino Linotype" w:cs="Arial"/>
          <w:lang w:val="es-ES_tradnl" w:eastAsia="es-ES"/>
        </w:rPr>
        <w:t xml:space="preserve">, por sí solos las cadenas originales y los sellos originales no contienen datos personales confidenciales, por lo que se considera que </w:t>
      </w:r>
      <w:r w:rsidRPr="00F75CDA">
        <w:rPr>
          <w:rFonts w:ascii="Palatino Linotype" w:eastAsia="Calibri" w:hAnsi="Palatino Linotype" w:cs="Arial"/>
          <w:b/>
          <w:lang w:val="es-ES_tradnl" w:eastAsia="es-ES"/>
        </w:rPr>
        <w:t>no actualizan el supuesto de confidencialidad previsto en el artículo 143, fracción I</w:t>
      </w:r>
      <w:r w:rsidRPr="00F75CDA">
        <w:rPr>
          <w:rFonts w:ascii="Palatino Linotype" w:eastAsia="Calibri" w:hAnsi="Palatino Linotype" w:cs="Arial"/>
          <w:lang w:val="es-ES_tradnl" w:eastAsia="es-ES"/>
        </w:rPr>
        <w:t>, de la Ley de Transparencia y Acceso a la Información Pública del Estado de México y Municipios y, por el contrario, son información que permite corroborar la legitimidad de la factura, de ser el caso, por lo que guardan el carácter de público.</w:t>
      </w:r>
    </w:p>
    <w:p w14:paraId="4BFA18FE" w14:textId="77777777" w:rsidR="00171CE3" w:rsidRPr="00F75CDA" w:rsidRDefault="00171CE3" w:rsidP="00171CE3">
      <w:pPr>
        <w:spacing w:line="360" w:lineRule="auto"/>
        <w:ind w:right="-929"/>
        <w:jc w:val="both"/>
        <w:rPr>
          <w:rFonts w:ascii="Palatino Linotype" w:eastAsia="Palatino Linotype" w:hAnsi="Palatino Linotype" w:cs="Palatino Linotype"/>
          <w:b/>
          <w:lang w:val="es-ES_tradnl" w:eastAsia="es-ES"/>
        </w:rPr>
      </w:pPr>
    </w:p>
    <w:p w14:paraId="549DAB0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Cabe señalar que, en algunos casos, las cadenas originales y sellos digitales, se pueden conformar de datos confidenciales, tales como el Registro Federal de Contribuyentes o la </w:t>
      </w:r>
      <w:r w:rsidRPr="00F75CDA">
        <w:rPr>
          <w:rFonts w:ascii="Palatino Linotype" w:eastAsia="Palatino Linotype" w:hAnsi="Palatino Linotype" w:cs="Palatino Linotype"/>
        </w:rPr>
        <w:lastRenderedPageBreak/>
        <w:t>Clave Única de Registro de Población o las deducciones personales; por lo que, en su caso actualizarán la clasificación, en términos del artículo 143, fracción I, de la Ley de la materia.</w:t>
      </w:r>
    </w:p>
    <w:p w14:paraId="3FB714D1" w14:textId="77777777" w:rsidR="00171CE3" w:rsidRPr="00F75CDA" w:rsidRDefault="00171CE3" w:rsidP="00171CE3">
      <w:pPr>
        <w:ind w:left="708"/>
        <w:rPr>
          <w:rFonts w:ascii="Palatino Linotype" w:eastAsia="Palatino Linotype" w:hAnsi="Palatino Linotype" w:cs="Palatino Linotype"/>
          <w:color w:val="000000"/>
          <w:lang w:val="es-ES" w:eastAsia="es-ES"/>
        </w:rPr>
      </w:pPr>
    </w:p>
    <w:p w14:paraId="6DA677A1"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Palatino Linotype" w:hAnsi="Palatino Linotype" w:cs="Palatino Linotype"/>
          <w:color w:val="000000"/>
          <w:lang w:eastAsia="es-ES"/>
        </w:rPr>
        <w:t>Por</w:t>
      </w:r>
      <w:r w:rsidRPr="00F75CDA">
        <w:rPr>
          <w:rFonts w:ascii="Palatino Linotype" w:eastAsia="Calibri" w:hAnsi="Palatino Linotype" w:cs="Arial"/>
          <w:lang w:val="es-ES_tradnl" w:eastAsia="es-ES"/>
        </w:rPr>
        <w:t xml:space="preserve"> otra parte, por lo que hace al </w:t>
      </w:r>
      <w:r w:rsidRPr="00F75CDA">
        <w:rPr>
          <w:rFonts w:ascii="Palatino Linotype" w:eastAsia="Calibri" w:hAnsi="Palatino Linotype" w:cs="Arial"/>
          <w:b/>
          <w:lang w:val="es-ES_tradnl" w:eastAsia="es-ES"/>
        </w:rPr>
        <w:t>número de serie de los certificados de Sello Digitales del emisor y del Servicio de Administración Tributaria</w:t>
      </w:r>
      <w:r w:rsidRPr="00F75CDA">
        <w:rPr>
          <w:rFonts w:ascii="Palatino Linotype" w:eastAsia="Calibri" w:hAnsi="Palatino Linotype" w:cs="Arial"/>
          <w:lang w:val="es-ES_tradnl" w:eastAsia="es-ES"/>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5">
        <w:r w:rsidRPr="00F75CDA">
          <w:rPr>
            <w:rFonts w:ascii="Palatino Linotype" w:eastAsia="Calibri" w:hAnsi="Palatino Linotype" w:cs="Arial"/>
            <w:lang w:val="es-ES_tradnl" w:eastAsia="es-ES"/>
          </w:rPr>
          <w:t>https://portalanterior.ine.mx/archivos2/tutoriales/sistemas/ApoyoInstitucional/SIF/docs/candidatos/folioFiscalFactura.pdf</w:t>
        </w:r>
      </w:hyperlink>
      <w:r w:rsidRPr="00F75CDA">
        <w:rPr>
          <w:rFonts w:ascii="Palatino Linotype" w:eastAsia="Calibri" w:hAnsi="Palatino Linotype" w:cs="Arial"/>
          <w:lang w:val="es-ES_tradnl" w:eastAsia="es-ES"/>
        </w:rPr>
        <w:t>), en la cual se advierte que únicamente se encuentra conformado por números, se muestra a continuación:</w:t>
      </w:r>
    </w:p>
    <w:p w14:paraId="2648564C" w14:textId="77777777" w:rsidR="00171CE3" w:rsidRPr="00F75CDA" w:rsidRDefault="00171CE3" w:rsidP="00171CE3">
      <w:pPr>
        <w:spacing w:line="360" w:lineRule="auto"/>
        <w:ind w:right="-929"/>
        <w:jc w:val="center"/>
        <w:rPr>
          <w:rFonts w:ascii="Palatino Linotype" w:eastAsia="Palatino Linotype" w:hAnsi="Palatino Linotype" w:cs="Palatino Linotype"/>
          <w:lang w:val="es-ES_tradnl" w:eastAsia="es-ES"/>
        </w:rPr>
      </w:pPr>
      <w:r w:rsidRPr="00F75CDA">
        <w:rPr>
          <w:rFonts w:ascii="Palatino Linotype" w:hAnsi="Palatino Linotype"/>
          <w:noProof/>
        </w:rPr>
        <mc:AlternateContent>
          <mc:Choice Requires="wps">
            <w:drawing>
              <wp:anchor distT="0" distB="0" distL="114300" distR="114300" simplePos="0" relativeHeight="251659264" behindDoc="0" locked="0" layoutInCell="1" hidden="0" allowOverlap="1" wp14:anchorId="53071E2D" wp14:editId="531D7BB7">
                <wp:simplePos x="0" y="0"/>
                <wp:positionH relativeFrom="column">
                  <wp:posOffset>646817</wp:posOffset>
                </wp:positionH>
                <wp:positionV relativeFrom="paragraph">
                  <wp:posOffset>663603</wp:posOffset>
                </wp:positionV>
                <wp:extent cx="3543300" cy="323850"/>
                <wp:effectExtent l="0" t="0" r="0" b="0"/>
                <wp:wrapNone/>
                <wp:docPr id="48" name="Rectángulo 48"/>
                <wp:cNvGraphicFramePr/>
                <a:graphic xmlns:a="http://schemas.openxmlformats.org/drawingml/2006/main">
                  <a:graphicData uri="http://schemas.microsoft.com/office/word/2010/wordprocessingShape">
                    <wps:wsp>
                      <wps:cNvSpPr/>
                      <wps:spPr>
                        <a:xfrm>
                          <a:off x="0" y="0"/>
                          <a:ext cx="3543300" cy="323850"/>
                        </a:xfrm>
                        <a:prstGeom prst="rect">
                          <a:avLst/>
                        </a:prstGeom>
                        <a:noFill/>
                        <a:ln w="28575" cap="flat" cmpd="sng">
                          <a:solidFill>
                            <a:srgbClr val="000000"/>
                          </a:solidFill>
                          <a:prstDash val="solid"/>
                          <a:miter lim="800000"/>
                          <a:headEnd type="none" w="sm" len="sm"/>
                          <a:tailEnd type="none" w="sm" len="sm"/>
                        </a:ln>
                      </wps:spPr>
                      <wps:txbx>
                        <w:txbxContent>
                          <w:p w14:paraId="55BFB6E7" w14:textId="77777777" w:rsidR="00F75CDA" w:rsidRDefault="00F75CDA" w:rsidP="00171CE3">
                            <w:pPr>
                              <w:textDirection w:val="btLr"/>
                            </w:pPr>
                          </w:p>
                        </w:txbxContent>
                      </wps:txbx>
                      <wps:bodyPr spcFirstLastPara="1" wrap="square" lIns="91425" tIns="91425" rIns="91425" bIns="91425" anchor="ctr" anchorCtr="0">
                        <a:noAutofit/>
                      </wps:bodyPr>
                    </wps:wsp>
                  </a:graphicData>
                </a:graphic>
              </wp:anchor>
            </w:drawing>
          </mc:Choice>
          <mc:Fallback>
            <w:pict>
              <v:rect w14:anchorId="53071E2D" id="Rectángulo 48" o:spid="_x0000_s1026" style="position:absolute;left:0;text-align:left;margin-left:50.95pt;margin-top:52.25pt;width:279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" filled="f" strokeweight="2.25pt">
                <v:stroke startarrowwidth="narrow" startarrowlength="short" endarrowwidth="narrow" endarrowlength="short"/>
                <v:textbox inset="2.53958mm,2.53958mm,2.53958mm,2.53958mm">
                  <w:txbxContent>
                    <w:p w14:paraId="55BFB6E7" w14:textId="77777777" w:rsidR="00F75CDA" w:rsidRDefault="00F75CDA" w:rsidP="00171CE3">
                      <w:pPr>
                        <w:textDirection w:val="btLr"/>
                      </w:pPr>
                    </w:p>
                  </w:txbxContent>
                </v:textbox>
              </v:rect>
            </w:pict>
          </mc:Fallback>
        </mc:AlternateContent>
      </w:r>
      <w:r w:rsidRPr="00F75CDA">
        <w:rPr>
          <w:rFonts w:ascii="Palatino Linotype" w:eastAsia="Palatino Linotype" w:hAnsi="Palatino Linotype" w:cs="Palatino Linotype"/>
          <w:noProof/>
        </w:rPr>
        <w:drawing>
          <wp:inline distT="0" distB="0" distL="0" distR="0" wp14:anchorId="2D1FF8D8" wp14:editId="3E9A3662">
            <wp:extent cx="5189855" cy="10096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189855" cy="1009650"/>
                    </a:xfrm>
                    <a:prstGeom prst="rect">
                      <a:avLst/>
                    </a:prstGeom>
                    <a:ln/>
                  </pic:spPr>
                </pic:pic>
              </a:graphicData>
            </a:graphic>
          </wp:inline>
        </w:drawing>
      </w:r>
    </w:p>
    <w:p w14:paraId="4023705C" w14:textId="77777777" w:rsidR="00171CE3" w:rsidRPr="00F75CDA" w:rsidRDefault="00171CE3" w:rsidP="00171CE3">
      <w:pPr>
        <w:spacing w:line="360" w:lineRule="auto"/>
        <w:ind w:right="-929"/>
        <w:jc w:val="center"/>
        <w:rPr>
          <w:rFonts w:ascii="Palatino Linotype" w:eastAsia="Palatino Linotype" w:hAnsi="Palatino Linotype" w:cs="Palatino Linotype"/>
          <w:lang w:val="es-ES_tradnl" w:eastAsia="es-ES"/>
        </w:rPr>
      </w:pPr>
    </w:p>
    <w:p w14:paraId="2A9A4F9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F75CDA">
        <w:rPr>
          <w:rFonts w:ascii="Palatino Linotype" w:eastAsia="Calibri" w:hAnsi="Palatino Linotype" w:cs="Arial"/>
          <w:lang w:val="es-ES_tradnl" w:eastAsia="es-ES"/>
        </w:rPr>
        <w:t xml:space="preserve">Cómo se logra observar, los números de serie del certificado de sello digital no contiene datos personales y con dichos dígitos tampoco se puede obtener información de carácter confidencial, por lo que, tampoco actualizan la causal de clasificación, </w:t>
      </w:r>
      <w:r w:rsidRPr="00F75CDA">
        <w:rPr>
          <w:rFonts w:ascii="Palatino Linotype" w:hAnsi="Palatino Linotype"/>
          <w:color w:val="000000"/>
        </w:rPr>
        <w:t>establecida</w:t>
      </w:r>
      <w:r w:rsidRPr="00F75CDA">
        <w:rPr>
          <w:rFonts w:ascii="Palatino Linotype" w:eastAsia="Calibri" w:hAnsi="Palatino Linotype" w:cs="Arial"/>
          <w:lang w:val="es-ES_tradnl" w:eastAsia="es-ES"/>
        </w:rPr>
        <w:t xml:space="preserve">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14:paraId="0AFB1ED7"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Calibri" w:hAnsi="Palatino Linotype" w:cs="Arial"/>
          <w:lang w:val="es-ES_tradnl" w:eastAsia="es-ES"/>
        </w:rPr>
        <w:lastRenderedPageBreak/>
        <w:t xml:space="preserve">En ese sentido, el </w:t>
      </w:r>
      <w:r w:rsidRPr="00F75CDA">
        <w:rPr>
          <w:rFonts w:ascii="Palatino Linotype" w:eastAsia="Calibri" w:hAnsi="Palatino Linotype" w:cs="Arial"/>
          <w:b/>
          <w:lang w:val="es-ES_tradnl" w:eastAsia="es-ES"/>
        </w:rPr>
        <w:t>SUJETO OBLIGADO</w:t>
      </w:r>
      <w:r w:rsidRPr="00F75CDA">
        <w:rPr>
          <w:rFonts w:ascii="Palatino Linotype" w:eastAsia="Calibri" w:hAnsi="Palatino Linotype" w:cs="Arial"/>
          <w:lang w:val="es-ES_tradnl" w:eastAsia="es-ES"/>
        </w:rPr>
        <w:t xml:space="preserve"> deberá de emitir el Acuerdo del </w:t>
      </w:r>
      <w:r w:rsidRPr="00F75CDA">
        <w:rPr>
          <w:rFonts w:ascii="Palatino Linotype" w:eastAsia="Palatino Linotype" w:hAnsi="Palatino Linotype" w:cs="Palatino Linotype"/>
          <w:color w:val="000000"/>
          <w:lang w:eastAsia="es-ES"/>
        </w:rPr>
        <w:t>Comité</w:t>
      </w:r>
      <w:r w:rsidRPr="00F75CDA">
        <w:rPr>
          <w:rFonts w:ascii="Palatino Linotype" w:eastAsia="Calibri" w:hAnsi="Palatino Linotype" w:cs="Arial"/>
          <w:lang w:val="es-ES_tradnl" w:eastAsia="es-ES"/>
        </w:rPr>
        <w:t xml:space="preserve"> de Transparencia, mediante el cual de manera fundada y motivada establezca las razones por las cuales se </w:t>
      </w:r>
      <w:r w:rsidRPr="00F75CDA">
        <w:rPr>
          <w:rFonts w:ascii="Palatino Linotype" w:hAnsi="Palatino Linotype"/>
          <w:color w:val="000000"/>
        </w:rPr>
        <w:t>clasifican</w:t>
      </w:r>
      <w:r w:rsidRPr="00F75CDA">
        <w:rPr>
          <w:rFonts w:ascii="Palatino Linotype" w:eastAsia="Calibri" w:hAnsi="Palatino Linotype" w:cs="Arial"/>
          <w:lang w:val="es-ES_tradnl" w:eastAsia="es-ES"/>
        </w:rPr>
        <w:t xml:space="preserve"> como confidenciales los datos expuestos con anterioridad</w:t>
      </w:r>
    </w:p>
    <w:p w14:paraId="5EDAD9F9" w14:textId="77777777" w:rsidR="00171CE3" w:rsidRPr="00F75CDA" w:rsidRDefault="00171CE3" w:rsidP="00171CE3">
      <w:pPr>
        <w:pBdr>
          <w:top w:val="nil"/>
          <w:left w:val="nil"/>
          <w:bottom w:val="nil"/>
          <w:right w:val="nil"/>
          <w:between w:val="nil"/>
        </w:pBdr>
        <w:spacing w:line="360" w:lineRule="auto"/>
        <w:ind w:right="-787"/>
        <w:jc w:val="both"/>
        <w:rPr>
          <w:rFonts w:ascii="Palatino Linotype" w:hAnsi="Palatino Linotype"/>
          <w:color w:val="000000"/>
        </w:rPr>
      </w:pPr>
    </w:p>
    <w:p w14:paraId="41058693" w14:textId="38710193" w:rsidR="004C35F7" w:rsidRPr="00F75CDA"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Ahora bien, en cuanto al punto nueve de la solicitud de información, se hace el siguiente análisis. </w:t>
      </w:r>
    </w:p>
    <w:p w14:paraId="27AECA18" w14:textId="77777777" w:rsidR="00F3411A" w:rsidRPr="00F75CDA" w:rsidRDefault="00F3411A" w:rsidP="00F3411A">
      <w:pPr>
        <w:pStyle w:val="Prrafodelista"/>
        <w:rPr>
          <w:rFonts w:ascii="Palatino Linotype" w:eastAsia="Palatino Linotype" w:hAnsi="Palatino Linotype" w:cs="Palatino Linotype"/>
        </w:rPr>
      </w:pPr>
    </w:p>
    <w:tbl>
      <w:tblPr>
        <w:tblStyle w:val="Tablaconcuadrcula"/>
        <w:tblW w:w="9214" w:type="dxa"/>
        <w:tblInd w:w="-5" w:type="dxa"/>
        <w:tblLayout w:type="fixed"/>
        <w:tblLook w:val="04A0" w:firstRow="1" w:lastRow="0" w:firstColumn="1" w:lastColumn="0" w:noHBand="0" w:noVBand="1"/>
      </w:tblPr>
      <w:tblGrid>
        <w:gridCol w:w="9214"/>
      </w:tblGrid>
      <w:tr w:rsidR="00F3411A" w:rsidRPr="00F75CDA" w14:paraId="1907BD5E" w14:textId="77777777" w:rsidTr="0091660A">
        <w:tc>
          <w:tcPr>
            <w:tcW w:w="2028" w:type="dxa"/>
          </w:tcPr>
          <w:p w14:paraId="599DE284" w14:textId="77777777" w:rsidR="00F3411A" w:rsidRPr="00F75CDA" w:rsidRDefault="00F3411A" w:rsidP="0091660A">
            <w:pPr>
              <w:jc w:val="both"/>
              <w:rPr>
                <w:rFonts w:ascii="Palatino Linotype" w:hAnsi="Palatino Linotype"/>
                <w:b/>
                <w:i/>
              </w:rPr>
            </w:pPr>
            <w:r w:rsidRPr="00F75CDA">
              <w:rPr>
                <w:rFonts w:ascii="Palatino Linotype" w:hAnsi="Palatino Linotype"/>
                <w:b/>
                <w:i/>
              </w:rPr>
              <w:t>9.- Cuál fue el motivo por el que se removió de su puesto cargo o comisión al director de seguridad pública y a la presidenta del dif, dichos movimientos realizados en el año 2023, 2024, 2025 antes de la fecha de la presente solicitud, y cuál es el salario que percibían dichos servidores públicos de manera mensual y cuál es la liquidación o indemnización que se les otorgo, a que cantidad ascienden esos gastos y la fecha de entrega de dichos pagos</w:t>
            </w:r>
          </w:p>
        </w:tc>
      </w:tr>
    </w:tbl>
    <w:p w14:paraId="0C089E3B" w14:textId="77777777" w:rsidR="004C35F7" w:rsidRPr="00F75CDA" w:rsidRDefault="004C35F7" w:rsidP="004C35F7">
      <w:pPr>
        <w:pStyle w:val="Prrafodelista"/>
        <w:rPr>
          <w:rFonts w:ascii="Palatino Linotype" w:eastAsia="Palatino Linotype" w:hAnsi="Palatino Linotype" w:cs="Palatino Linotype"/>
        </w:rPr>
      </w:pPr>
    </w:p>
    <w:p w14:paraId="21B2C14B" w14:textId="3926FBA8" w:rsidR="00F3411A" w:rsidRPr="00F75CDA"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En primer punto se debe de analizar que el </w:t>
      </w:r>
      <w:r w:rsidRPr="00F75CDA">
        <w:rPr>
          <w:rFonts w:ascii="Palatino Linotype" w:eastAsia="Palatino Linotype" w:hAnsi="Palatino Linotype" w:cs="Palatino Linotype"/>
          <w:b/>
          <w:bCs/>
        </w:rPr>
        <w:t xml:space="preserve">RECURRENTE </w:t>
      </w:r>
      <w:r w:rsidRPr="00F75CDA">
        <w:rPr>
          <w:rFonts w:ascii="Palatino Linotype" w:eastAsia="Palatino Linotype" w:hAnsi="Palatino Linotype" w:cs="Palatino Linotype"/>
        </w:rPr>
        <w:t xml:space="preserve">solicita información del Sistema Municipal Para el Desarrollo Integral de la Familia del Municipio de Toluca, al solicitar información de la Presidenta del DIF, situación por la cual se precisa que el Sistema y el Ayuntamiento de Toluca son </w:t>
      </w:r>
      <w:r w:rsidRPr="00F75CDA">
        <w:rPr>
          <w:rFonts w:ascii="Palatino Linotype" w:eastAsia="Palatino Linotype" w:hAnsi="Palatino Linotype" w:cs="Palatino Linotype"/>
          <w:b/>
          <w:bCs/>
        </w:rPr>
        <w:t xml:space="preserve">SUJETOS OBLIGADOS </w:t>
      </w:r>
      <w:r w:rsidRPr="00F75CDA">
        <w:rPr>
          <w:rFonts w:ascii="Palatino Linotype" w:eastAsia="Palatino Linotype" w:hAnsi="Palatino Linotype" w:cs="Palatino Linotype"/>
        </w:rPr>
        <w:t>diversos, tal y como se  muestra en la siguiente captura de pantalla</w:t>
      </w:r>
    </w:p>
    <w:p w14:paraId="07B88A1A" w14:textId="2B02FD55" w:rsidR="00F3411A" w:rsidRPr="00F75CDA" w:rsidRDefault="00F3411A" w:rsidP="00F3411A">
      <w:pPr>
        <w:pBdr>
          <w:top w:val="nil"/>
          <w:left w:val="nil"/>
          <w:bottom w:val="nil"/>
          <w:right w:val="nil"/>
          <w:between w:val="nil"/>
        </w:pBdr>
        <w:spacing w:line="360" w:lineRule="auto"/>
        <w:ind w:right="-787"/>
        <w:jc w:val="center"/>
        <w:rPr>
          <w:rFonts w:ascii="Palatino Linotype" w:eastAsia="Palatino Linotype" w:hAnsi="Palatino Linotype" w:cs="Palatino Linotype"/>
        </w:rPr>
      </w:pPr>
      <w:r w:rsidRPr="00F75CDA">
        <w:rPr>
          <w:rFonts w:ascii="Palatino Linotype" w:eastAsia="Palatino Linotype" w:hAnsi="Palatino Linotype" w:cs="Palatino Linotype"/>
          <w:noProof/>
        </w:rPr>
        <w:drawing>
          <wp:inline distT="0" distB="0" distL="0" distR="0" wp14:anchorId="2CBD5E74" wp14:editId="3795E63A">
            <wp:extent cx="4119349" cy="826377"/>
            <wp:effectExtent l="152400" t="152400" r="357505" b="354965"/>
            <wp:docPr id="95105165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51657" name="Imagen 1" descr="Interfaz de usuario gráfica, Texto, Aplicación&#10;&#10;El contenido generado por IA puede ser incorrecto."/>
                    <pic:cNvPicPr/>
                  </pic:nvPicPr>
                  <pic:blipFill>
                    <a:blip r:embed="rId17"/>
                    <a:stretch>
                      <a:fillRect/>
                    </a:stretch>
                  </pic:blipFill>
                  <pic:spPr>
                    <a:xfrm>
                      <a:off x="0" y="0"/>
                      <a:ext cx="4137280" cy="829974"/>
                    </a:xfrm>
                    <a:prstGeom prst="rect">
                      <a:avLst/>
                    </a:prstGeom>
                    <a:ln>
                      <a:noFill/>
                    </a:ln>
                    <a:effectLst>
                      <a:outerShdw blurRad="292100" dist="139700" dir="2700000" algn="tl" rotWithShape="0">
                        <a:srgbClr val="333333">
                          <a:alpha val="65000"/>
                        </a:srgbClr>
                      </a:outerShdw>
                    </a:effectLst>
                  </pic:spPr>
                </pic:pic>
              </a:graphicData>
            </a:graphic>
          </wp:inline>
        </w:drawing>
      </w:r>
    </w:p>
    <w:p w14:paraId="0EDBCA5D" w14:textId="6A430132" w:rsidR="00F3411A" w:rsidRPr="00F75CDA"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De lo anterior, se tiene que en cuanto a lo solicitado de la Presidenta del Sistema Municipal Para el Desarrollo Integral de la Familia de Toluca, el </w:t>
      </w:r>
      <w:r w:rsidRPr="00F75CDA">
        <w:rPr>
          <w:rFonts w:ascii="Palatino Linotype" w:eastAsia="Palatino Linotype" w:hAnsi="Palatino Linotype" w:cs="Palatino Linotype"/>
          <w:b/>
          <w:bCs/>
        </w:rPr>
        <w:t xml:space="preserve">RECURRENTE </w:t>
      </w:r>
      <w:r w:rsidRPr="00F75CDA">
        <w:rPr>
          <w:rFonts w:ascii="Palatino Linotype" w:eastAsia="Palatino Linotype" w:hAnsi="Palatino Linotype" w:cs="Palatino Linotype"/>
        </w:rPr>
        <w:t xml:space="preserve">tendrá que </w:t>
      </w:r>
      <w:r w:rsidRPr="00F75CDA">
        <w:rPr>
          <w:rFonts w:ascii="Palatino Linotype" w:eastAsia="Palatino Linotype" w:hAnsi="Palatino Linotype" w:cs="Palatino Linotype"/>
        </w:rPr>
        <w:lastRenderedPageBreak/>
        <w:t xml:space="preserve">ingresar una nueva solicitud de información para que de atención a la misma el </w:t>
      </w:r>
      <w:r w:rsidRPr="00F75CDA">
        <w:rPr>
          <w:rFonts w:ascii="Palatino Linotype" w:eastAsia="Palatino Linotype" w:hAnsi="Palatino Linotype" w:cs="Palatino Linotype"/>
          <w:b/>
          <w:bCs/>
        </w:rPr>
        <w:t xml:space="preserve">SUJETO OBLIGADO </w:t>
      </w:r>
      <w:r w:rsidRPr="00F75CDA">
        <w:rPr>
          <w:rFonts w:ascii="Palatino Linotype" w:eastAsia="Palatino Linotype" w:hAnsi="Palatino Linotype" w:cs="Palatino Linotype"/>
        </w:rPr>
        <w:t>competente.</w:t>
      </w:r>
    </w:p>
    <w:p w14:paraId="1CFBF334" w14:textId="6ACDAE66" w:rsidR="002E491B" w:rsidRPr="00F75CDA" w:rsidRDefault="002E491B"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Ahora bien, en cuanto a la información solicitada del Director de Seguridad, se realiza el siguiente análisis. </w:t>
      </w:r>
    </w:p>
    <w:p w14:paraId="2489D9D3" w14:textId="77777777" w:rsidR="002E491B" w:rsidRPr="00F75CDA" w:rsidRDefault="002E491B" w:rsidP="002E491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1CC11E97" w14:textId="3928B25D" w:rsidR="00F3411A" w:rsidRPr="00F75CDA"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En cuanto a “</w:t>
      </w:r>
      <w:r w:rsidRPr="00F75CDA">
        <w:rPr>
          <w:rFonts w:ascii="Palatino Linotype" w:eastAsia="Palatino Linotype" w:hAnsi="Palatino Linotype" w:cs="Palatino Linotype"/>
          <w:b/>
          <w:bCs/>
        </w:rPr>
        <w:t xml:space="preserve">cuál fue el motivo por el cual removido el Director de Seguridad Pública, </w:t>
      </w:r>
      <w:r w:rsidRPr="00F75CDA">
        <w:rPr>
          <w:rFonts w:ascii="Palatino Linotype" w:eastAsia="Palatino Linotype" w:hAnsi="Palatino Linotype" w:cs="Palatino Linotype"/>
        </w:rPr>
        <w:t xml:space="preserve">se tiene que tal y como fue analizado en los párrafos </w:t>
      </w:r>
      <w:r w:rsidR="002E491B" w:rsidRPr="00F75CDA">
        <w:rPr>
          <w:rFonts w:ascii="Palatino Linotype" w:eastAsia="Palatino Linotype" w:hAnsi="Palatino Linotype" w:cs="Palatino Linotype"/>
        </w:rPr>
        <w:t xml:space="preserve">ochenta y seis al noventa y tres el </w:t>
      </w:r>
      <w:r w:rsidR="002E491B" w:rsidRPr="00F75CDA">
        <w:rPr>
          <w:rFonts w:ascii="Palatino Linotype" w:eastAsia="Palatino Linotype" w:hAnsi="Palatino Linotype" w:cs="Palatino Linotype"/>
          <w:b/>
          <w:bCs/>
        </w:rPr>
        <w:t xml:space="preserve">RECURRENTE </w:t>
      </w:r>
      <w:r w:rsidR="002E491B" w:rsidRPr="00F75CDA">
        <w:rPr>
          <w:rFonts w:ascii="Palatino Linotype" w:eastAsia="Palatino Linotype" w:hAnsi="Palatino Linotype" w:cs="Palatino Linotype"/>
        </w:rPr>
        <w:t xml:space="preserve">pretende hacer uso del derecho de petición y no del derecho de acceso a la información situación por la cual no se puede atender este punto de la solicitud de información. </w:t>
      </w:r>
    </w:p>
    <w:p w14:paraId="28612F4F" w14:textId="77777777" w:rsidR="002E491B" w:rsidRPr="00F75CDA" w:rsidRDefault="002E491B" w:rsidP="002E491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29504AC6" w14:textId="5E3CA1A6" w:rsidR="002E491B" w:rsidRPr="00F75CDA" w:rsidRDefault="002E491B" w:rsidP="002E491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Ahora bien, en la solicitud de información el </w:t>
      </w:r>
      <w:r w:rsidRPr="00F75CDA">
        <w:rPr>
          <w:rFonts w:ascii="Palatino Linotype" w:eastAsia="Palatino Linotype" w:hAnsi="Palatino Linotype" w:cs="Palatino Linotype"/>
          <w:b/>
          <w:bCs/>
        </w:rPr>
        <w:t xml:space="preserve">RECURRENTE </w:t>
      </w:r>
      <w:r w:rsidRPr="00F75CDA">
        <w:rPr>
          <w:rFonts w:ascii="Palatino Linotype" w:eastAsia="Palatino Linotype" w:hAnsi="Palatino Linotype" w:cs="Palatino Linotype"/>
        </w:rPr>
        <w:t>refiere que el Director de Seguridad Pública fue removido</w:t>
      </w:r>
      <w:r w:rsidR="0008628D" w:rsidRPr="00F75CDA">
        <w:rPr>
          <w:rFonts w:ascii="Palatino Linotype" w:eastAsia="Palatino Linotype" w:hAnsi="Palatino Linotype" w:cs="Palatino Linotype"/>
        </w:rPr>
        <w:t xml:space="preserve"> en el año 2023</w:t>
      </w:r>
      <w:r w:rsidRPr="00F75CDA">
        <w:rPr>
          <w:rFonts w:ascii="Palatino Linotype" w:eastAsia="Palatino Linotype" w:hAnsi="Palatino Linotype" w:cs="Palatino Linotype"/>
        </w:rPr>
        <w:t xml:space="preserve">, situación de la cual si hay notorios, de acuerdo con la siguiente nota. </w:t>
      </w:r>
    </w:p>
    <w:p w14:paraId="418869D1" w14:textId="0B9EDEC1" w:rsidR="002E491B" w:rsidRPr="00F75CDA" w:rsidRDefault="002E491B" w:rsidP="002E491B">
      <w:pPr>
        <w:pBdr>
          <w:top w:val="nil"/>
          <w:left w:val="nil"/>
          <w:bottom w:val="nil"/>
          <w:right w:val="nil"/>
          <w:between w:val="nil"/>
        </w:pBdr>
        <w:spacing w:line="360" w:lineRule="auto"/>
        <w:ind w:right="-787"/>
        <w:jc w:val="center"/>
        <w:rPr>
          <w:rFonts w:ascii="Palatino Linotype" w:eastAsia="Palatino Linotype" w:hAnsi="Palatino Linotype" w:cs="Palatino Linotype"/>
        </w:rPr>
      </w:pPr>
      <w:r w:rsidRPr="00F75CDA">
        <w:rPr>
          <w:rFonts w:ascii="Palatino Linotype" w:eastAsia="Palatino Linotype" w:hAnsi="Palatino Linotype" w:cs="Palatino Linotype"/>
          <w:noProof/>
        </w:rPr>
        <w:lastRenderedPageBreak/>
        <w:drawing>
          <wp:inline distT="0" distB="0" distL="0" distR="0" wp14:anchorId="68D45579" wp14:editId="08AB890C">
            <wp:extent cx="2131336" cy="3048000"/>
            <wp:effectExtent l="152400" t="152400" r="364490" b="361950"/>
            <wp:docPr id="578490279"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90279" name="Imagen 1" descr="Interfaz de usuario gráfica, Sitio web&#10;&#10;El contenido generado por IA puede ser incorrecto."/>
                    <pic:cNvPicPr/>
                  </pic:nvPicPr>
                  <pic:blipFill>
                    <a:blip r:embed="rId18"/>
                    <a:stretch>
                      <a:fillRect/>
                    </a:stretch>
                  </pic:blipFill>
                  <pic:spPr>
                    <a:xfrm>
                      <a:off x="0" y="0"/>
                      <a:ext cx="2142295" cy="3063673"/>
                    </a:xfrm>
                    <a:prstGeom prst="rect">
                      <a:avLst/>
                    </a:prstGeom>
                    <a:ln>
                      <a:noFill/>
                    </a:ln>
                    <a:effectLst>
                      <a:outerShdw blurRad="292100" dist="139700" dir="2700000" algn="tl" rotWithShape="0">
                        <a:srgbClr val="333333">
                          <a:alpha val="65000"/>
                        </a:srgbClr>
                      </a:outerShdw>
                    </a:effectLst>
                  </pic:spPr>
                </pic:pic>
              </a:graphicData>
            </a:graphic>
          </wp:inline>
        </w:drawing>
      </w:r>
    </w:p>
    <w:p w14:paraId="2B6D1653" w14:textId="77777777" w:rsidR="002E491B" w:rsidRPr="00F75CDA" w:rsidRDefault="002E491B" w:rsidP="002E491B">
      <w:pPr>
        <w:pStyle w:val="Prrafodelista"/>
        <w:rPr>
          <w:rFonts w:ascii="Palatino Linotype" w:eastAsia="Palatino Linotype" w:hAnsi="Palatino Linotype" w:cs="Palatino Linotype"/>
        </w:rPr>
      </w:pPr>
    </w:p>
    <w:p w14:paraId="38819DAA" w14:textId="0634F228" w:rsidR="002E491B" w:rsidRPr="00F75CDA" w:rsidRDefault="002E491B"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En e</w:t>
      </w:r>
      <w:r w:rsidR="0008628D" w:rsidRPr="00F75CDA">
        <w:rPr>
          <w:rFonts w:ascii="Palatino Linotype" w:eastAsia="Palatino Linotype" w:hAnsi="Palatino Linotype" w:cs="Palatino Linotype"/>
        </w:rPr>
        <w:t xml:space="preserve">sa línea, se tiene que hay notorios de lo referido por el </w:t>
      </w:r>
      <w:r w:rsidR="0008628D" w:rsidRPr="00F75CDA">
        <w:rPr>
          <w:rFonts w:ascii="Palatino Linotype" w:eastAsia="Palatino Linotype" w:hAnsi="Palatino Linotype" w:cs="Palatino Linotype"/>
          <w:b/>
          <w:bCs/>
        </w:rPr>
        <w:t xml:space="preserve">RECURRENTE </w:t>
      </w:r>
      <w:r w:rsidR="0008628D" w:rsidRPr="00F75CDA">
        <w:rPr>
          <w:rFonts w:ascii="Palatino Linotype" w:eastAsia="Palatino Linotype" w:hAnsi="Palatino Linotype" w:cs="Palatino Linotype"/>
        </w:rPr>
        <w:t xml:space="preserve">en la solicitud de información, situación por la cual es aplicable lo siguiente. </w:t>
      </w:r>
    </w:p>
    <w:p w14:paraId="57873E93" w14:textId="77777777" w:rsidR="0008628D" w:rsidRPr="00F75CDA" w:rsidRDefault="0008628D" w:rsidP="0008628D">
      <w:pPr>
        <w:spacing w:line="360" w:lineRule="auto"/>
        <w:ind w:left="1134" w:right="49"/>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HECHOS NOTORIOS. CONCEPTOS GENERAL Y JURÍDICO</w:t>
      </w:r>
    </w:p>
    <w:p w14:paraId="7A788030" w14:textId="77777777" w:rsidR="0008628D" w:rsidRPr="00F75CDA" w:rsidRDefault="0008628D" w:rsidP="0008628D">
      <w:pPr>
        <w:ind w:left="1134" w:right="864"/>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Conforme al artículo </w:t>
      </w:r>
      <w:hyperlink r:id="rId19">
        <w:r w:rsidRPr="00F75CDA">
          <w:rPr>
            <w:rFonts w:ascii="Palatino Linotype" w:eastAsia="Palatino Linotype" w:hAnsi="Palatino Linotype" w:cs="Palatino Linotype"/>
            <w:i/>
          </w:rPr>
          <w:t>88 del Código Federal de Procedimientos Civiles</w:t>
        </w:r>
      </w:hyperlink>
      <w:r w:rsidRPr="00F75CDA">
        <w:rPr>
          <w:rFonts w:ascii="Palatino Linotype" w:eastAsia="Palatino Linotype" w:hAnsi="Palatino Linotype" w:cs="Palatino Linotype"/>
          <w:i/>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w:t>
      </w:r>
      <w:r w:rsidRPr="00F75CDA">
        <w:rPr>
          <w:rFonts w:ascii="Palatino Linotype" w:eastAsia="Palatino Linotype" w:hAnsi="Palatino Linotype" w:cs="Palatino Linotype"/>
          <w:i/>
        </w:rPr>
        <w:lastRenderedPageBreak/>
        <w:t>de su prueba, por ser del conocimiento público en el medio social donde ocurrió o donde se tramita el procedimiento.</w:t>
      </w:r>
    </w:p>
    <w:p w14:paraId="7BDABC20" w14:textId="77777777" w:rsidR="0008628D" w:rsidRPr="00F75CDA" w:rsidRDefault="0008628D" w:rsidP="0008628D">
      <w:pPr>
        <w:ind w:left="1134" w:right="864"/>
        <w:jc w:val="both"/>
        <w:rPr>
          <w:rFonts w:ascii="Palatino Linotype" w:eastAsia="Palatino Linotype" w:hAnsi="Palatino Linotype" w:cs="Palatino Linotype"/>
          <w:i/>
        </w:rPr>
      </w:pPr>
      <w:r w:rsidRPr="00F75CDA">
        <w:rPr>
          <w:rFonts w:ascii="Palatino Linotype" w:eastAsia="Palatino Linotype" w:hAnsi="Palatino Linotype" w:cs="Palatino Linotype"/>
          <w:i/>
        </w:rPr>
        <w:t>Controversia constitucional 24/2005. Cámara de Diputados del Congreso de la Unión. 9 de marzo de 2006. Once votos. Ponente: José Ramón Cossío Díaz. Secretarios: Raúl Manuel Mejía Garza y Laura Patricia Rojas Zamudio.</w:t>
      </w:r>
    </w:p>
    <w:p w14:paraId="11702039" w14:textId="77777777" w:rsidR="0008628D" w:rsidRPr="00F75CDA" w:rsidRDefault="0008628D" w:rsidP="0008628D">
      <w:pPr>
        <w:ind w:left="1134" w:right="864"/>
        <w:jc w:val="both"/>
        <w:rPr>
          <w:rFonts w:ascii="Palatino Linotype" w:eastAsia="Palatino Linotype" w:hAnsi="Palatino Linotype" w:cs="Palatino Linotype"/>
          <w:i/>
        </w:rPr>
      </w:pPr>
      <w:r w:rsidRPr="00F75CDA">
        <w:rPr>
          <w:rFonts w:ascii="Palatino Linotype" w:eastAsia="Palatino Linotype" w:hAnsi="Palatino Linotype" w:cs="Palatino Linotype"/>
          <w:i/>
        </w:rPr>
        <w:t>El Tribunal Pleno, el dieciséis de mayo en curso, aprobó, con el número 74/2006, la tesis jurisprudencial que antecede. México, Distrito Federal, a dieciséis de mayo de dos mil seis.</w:t>
      </w:r>
    </w:p>
    <w:p w14:paraId="1590E348" w14:textId="77777777" w:rsidR="0008628D" w:rsidRPr="00F75CDA" w:rsidRDefault="0008628D" w:rsidP="0008628D">
      <w:pPr>
        <w:ind w:left="1134" w:right="864"/>
        <w:jc w:val="both"/>
        <w:rPr>
          <w:rFonts w:ascii="Palatino Linotype" w:eastAsia="Palatino Linotype" w:hAnsi="Palatino Linotype" w:cs="Palatino Linotype"/>
          <w:i/>
        </w:rPr>
      </w:pPr>
      <w:r w:rsidRPr="00F75CDA">
        <w:rPr>
          <w:rFonts w:ascii="Palatino Linotype" w:eastAsia="Palatino Linotype" w:hAnsi="Palatino Linotype" w:cs="Palatino Linotype"/>
          <w:i/>
        </w:rPr>
        <w:t>Nota: Esta tesis fue objeto de la denuncia relativa a la contradicción de tesis 91/2014, desechada por notoriamente improcedente, mediante acuerdo de 24 de marzo de 2014.”</w:t>
      </w:r>
    </w:p>
    <w:p w14:paraId="726BF9F3" w14:textId="77777777" w:rsidR="0008628D" w:rsidRPr="00F75CDA" w:rsidRDefault="0008628D" w:rsidP="0008628D">
      <w:pPr>
        <w:ind w:left="1134" w:right="864"/>
        <w:jc w:val="both"/>
        <w:rPr>
          <w:rFonts w:ascii="Palatino Linotype" w:eastAsia="Palatino Linotype" w:hAnsi="Palatino Linotype" w:cs="Palatino Linotype"/>
          <w:i/>
        </w:rPr>
      </w:pPr>
    </w:p>
    <w:p w14:paraId="3360D358" w14:textId="77777777" w:rsidR="0008628D" w:rsidRPr="00F75CDA" w:rsidRDefault="0008628D" w:rsidP="0008628D">
      <w:pPr>
        <w:ind w:left="1134" w:right="864"/>
        <w:jc w:val="both"/>
        <w:rPr>
          <w:rFonts w:ascii="Palatino Linotype" w:eastAsia="Palatino Linotype" w:hAnsi="Palatino Linotype" w:cs="Palatino Linotype"/>
          <w:i/>
        </w:rPr>
      </w:pPr>
      <w:r w:rsidRPr="00F75CDA">
        <w:rPr>
          <w:rFonts w:ascii="Palatino Linotype" w:eastAsia="Palatino Linotype" w:hAnsi="Palatino Linotype" w:cs="Palatino Linotype"/>
          <w:b/>
          <w:i/>
        </w:rPr>
        <w:t>PÁGINAS WEB O ELECTRÓNICAS. SU CONTENIDO ES UN HECHO NOTORIO Y SUSCEPTIBLE DE SER VALORADO EN UNA DECISIÓN JUDICIAL.</w:t>
      </w:r>
      <w:r w:rsidRPr="00F75CDA">
        <w:rPr>
          <w:rFonts w:ascii="Palatino Linotype" w:eastAsia="Palatino Linotype" w:hAnsi="Palatino Linotype" w:cs="Palatino Linotype"/>
          <w:i/>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w:t>
      </w:r>
      <w:r w:rsidRPr="00F75CDA">
        <w:rPr>
          <w:rFonts w:ascii="Palatino Linotype" w:eastAsia="Palatino Linotype" w:hAnsi="Palatino Linotype" w:cs="Palatino Linotype"/>
          <w:i/>
        </w:rPr>
        <w:lastRenderedPageBreak/>
        <w:t xml:space="preserve">interesado, ya que se le reputará autor y podrá perjudicarle lo que ofrezca en sus términos. </w:t>
      </w:r>
    </w:p>
    <w:p w14:paraId="24989862" w14:textId="77777777" w:rsidR="0008628D" w:rsidRPr="00F75CDA" w:rsidRDefault="0008628D" w:rsidP="0008628D">
      <w:pPr>
        <w:ind w:left="1134" w:right="864"/>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TERCER TRIBUNAL COLEGIADO EN MATERIA CIVIL DEL PRIMER CIRCUITO. Amparo en revisión 365/2012. Mardygras, S.A. de C.V. 7 de diciembre de 2012. Unanimidad de votos. Ponente: Neófito López Ramos. Secretaria: Ana Lilia Osorno Arroyo. </w:t>
      </w:r>
    </w:p>
    <w:p w14:paraId="0D1AB109" w14:textId="77777777" w:rsidR="0008628D" w:rsidRPr="00F75CDA" w:rsidRDefault="0008628D" w:rsidP="0008628D">
      <w:pPr>
        <w:pBdr>
          <w:top w:val="nil"/>
          <w:left w:val="nil"/>
          <w:bottom w:val="nil"/>
          <w:right w:val="nil"/>
          <w:between w:val="nil"/>
        </w:pBdr>
        <w:rPr>
          <w:rFonts w:ascii="Palatino Linotype" w:eastAsia="Palatino Linotype" w:hAnsi="Palatino Linotype" w:cs="Palatino Linotype"/>
          <w:color w:val="000000"/>
        </w:rPr>
      </w:pPr>
    </w:p>
    <w:p w14:paraId="3193C417" w14:textId="2CD06CE5" w:rsidR="0008628D" w:rsidRPr="00F75CDA" w:rsidRDefault="0008628D"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En cuanto al año 2024, también se tiene que el Director de Seguridad Pública era otro servidor público tal y como se muestra en la siguiente captura de pantalla. </w:t>
      </w:r>
    </w:p>
    <w:p w14:paraId="1A19A773" w14:textId="38C32D93" w:rsidR="0008628D" w:rsidRPr="00F75CDA" w:rsidRDefault="0008628D" w:rsidP="0008628D">
      <w:pPr>
        <w:pBdr>
          <w:top w:val="nil"/>
          <w:left w:val="nil"/>
          <w:bottom w:val="nil"/>
          <w:right w:val="nil"/>
          <w:between w:val="nil"/>
        </w:pBdr>
        <w:spacing w:line="360" w:lineRule="auto"/>
        <w:ind w:right="-787"/>
        <w:jc w:val="center"/>
        <w:rPr>
          <w:rFonts w:ascii="Palatino Linotype" w:hAnsi="Palatino Linotype"/>
          <w:color w:val="000000"/>
        </w:rPr>
      </w:pPr>
      <w:r w:rsidRPr="00F75CDA">
        <w:rPr>
          <w:rFonts w:ascii="Palatino Linotype" w:hAnsi="Palatino Linotype"/>
          <w:noProof/>
          <w:color w:val="000000"/>
        </w:rPr>
        <w:drawing>
          <wp:inline distT="0" distB="0" distL="0" distR="0" wp14:anchorId="32B83572" wp14:editId="7B9A0508">
            <wp:extent cx="3780430" cy="1470295"/>
            <wp:effectExtent l="152400" t="152400" r="353695" b="358775"/>
            <wp:docPr id="90768016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80162" name="Imagen 1" descr="Tabla&#10;&#10;El contenido generado por IA puede ser incorrecto."/>
                    <pic:cNvPicPr/>
                  </pic:nvPicPr>
                  <pic:blipFill>
                    <a:blip r:embed="rId20"/>
                    <a:stretch>
                      <a:fillRect/>
                    </a:stretch>
                  </pic:blipFill>
                  <pic:spPr>
                    <a:xfrm>
                      <a:off x="0" y="0"/>
                      <a:ext cx="3796164" cy="1476414"/>
                    </a:xfrm>
                    <a:prstGeom prst="rect">
                      <a:avLst/>
                    </a:prstGeom>
                    <a:ln>
                      <a:noFill/>
                    </a:ln>
                    <a:effectLst>
                      <a:outerShdw blurRad="292100" dist="139700" dir="2700000" algn="tl" rotWithShape="0">
                        <a:srgbClr val="333333">
                          <a:alpha val="65000"/>
                        </a:srgbClr>
                      </a:outerShdw>
                    </a:effectLst>
                  </pic:spPr>
                </pic:pic>
              </a:graphicData>
            </a:graphic>
          </wp:inline>
        </w:drawing>
      </w:r>
    </w:p>
    <w:p w14:paraId="0947A274" w14:textId="5E6F5A2B" w:rsidR="0008628D" w:rsidRPr="00F75CDA" w:rsidRDefault="00892C38"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en cuanto al año 2025, se tiene que se </w:t>
      </w:r>
      <w:r w:rsidR="00B76EBC" w:rsidRPr="00F75CDA">
        <w:rPr>
          <w:rFonts w:ascii="Palatino Linotype" w:hAnsi="Palatino Linotype"/>
          <w:color w:val="000000"/>
        </w:rPr>
        <w:t>nombró</w:t>
      </w:r>
      <w:r w:rsidRPr="00F75CDA">
        <w:rPr>
          <w:rFonts w:ascii="Palatino Linotype" w:hAnsi="Palatino Linotype"/>
          <w:color w:val="000000"/>
        </w:rPr>
        <w:t xml:space="preserve"> al Director Jorge Alberto Ayón Monsalve, mismo que no ha sido promovido del cargo, situación por la cual es imposible entregar información, toda vez que en el año 2025 no</w:t>
      </w:r>
      <w:r w:rsidR="00DB6C7E">
        <w:rPr>
          <w:rFonts w:ascii="Palatino Linotype" w:hAnsi="Palatino Linotype"/>
          <w:color w:val="000000"/>
        </w:rPr>
        <w:t xml:space="preserve"> hubo cambio de Director en la </w:t>
      </w:r>
      <w:r w:rsidRPr="00F75CDA">
        <w:rPr>
          <w:rFonts w:ascii="Palatino Linotype" w:hAnsi="Palatino Linotype"/>
          <w:color w:val="000000"/>
        </w:rPr>
        <w:t xml:space="preserve">Dirección de Seguridad Pública y Protección del Ayuntamiento de Toluca. </w:t>
      </w:r>
    </w:p>
    <w:p w14:paraId="3977DCC2" w14:textId="77777777" w:rsidR="00892C38" w:rsidRPr="00F75CDA" w:rsidRDefault="00892C38" w:rsidP="00892C38">
      <w:pPr>
        <w:pBdr>
          <w:top w:val="nil"/>
          <w:left w:val="nil"/>
          <w:bottom w:val="nil"/>
          <w:right w:val="nil"/>
          <w:between w:val="nil"/>
        </w:pBdr>
        <w:spacing w:line="360" w:lineRule="auto"/>
        <w:ind w:right="-787"/>
        <w:jc w:val="both"/>
        <w:rPr>
          <w:rFonts w:ascii="Palatino Linotype" w:hAnsi="Palatino Linotype"/>
          <w:color w:val="000000"/>
        </w:rPr>
      </w:pPr>
    </w:p>
    <w:p w14:paraId="7446B7C8" w14:textId="327540DF" w:rsidR="00892C38" w:rsidRPr="00F75CDA" w:rsidRDefault="0008628D"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Ahora bien, en cuanto al salario mensual que recibía el Director de Seguridad Pública que fue cambiado en el 2023</w:t>
      </w:r>
      <w:r w:rsidR="00892C38" w:rsidRPr="00F75CDA">
        <w:rPr>
          <w:rFonts w:ascii="Palatino Linotype" w:hAnsi="Palatino Linotype"/>
          <w:color w:val="000000"/>
        </w:rPr>
        <w:t xml:space="preserve"> y 2024</w:t>
      </w:r>
      <w:r w:rsidRPr="00F75CDA">
        <w:rPr>
          <w:rFonts w:ascii="Palatino Linotype" w:hAnsi="Palatino Linotype"/>
          <w:color w:val="000000"/>
        </w:rPr>
        <w:t>, se</w:t>
      </w:r>
      <w:r w:rsidR="00892C38" w:rsidRPr="00F75CDA">
        <w:rPr>
          <w:rFonts w:ascii="Palatino Linotype" w:hAnsi="Palatino Linotype"/>
          <w:color w:val="000000"/>
        </w:rPr>
        <w:t xml:space="preserve"> tiene que el documento que colma la pretensión del </w:t>
      </w:r>
      <w:r w:rsidR="00892C38" w:rsidRPr="00F75CDA">
        <w:rPr>
          <w:rFonts w:ascii="Palatino Linotype" w:hAnsi="Palatino Linotype"/>
          <w:b/>
          <w:bCs/>
          <w:color w:val="000000"/>
        </w:rPr>
        <w:t xml:space="preserve">RECURRENTE </w:t>
      </w:r>
      <w:r w:rsidR="00892C38" w:rsidRPr="00F75CDA">
        <w:rPr>
          <w:rFonts w:ascii="Palatino Linotype" w:hAnsi="Palatino Linotype"/>
          <w:color w:val="000000"/>
        </w:rPr>
        <w:t xml:space="preserve">es el recibo de nómina, situación por la cual el </w:t>
      </w:r>
      <w:r w:rsidR="00892C38" w:rsidRPr="00F75CDA">
        <w:rPr>
          <w:rFonts w:ascii="Palatino Linotype" w:hAnsi="Palatino Linotype"/>
          <w:b/>
          <w:bCs/>
          <w:color w:val="000000"/>
        </w:rPr>
        <w:t xml:space="preserve">SUJETO OBLIGADO </w:t>
      </w:r>
      <w:r w:rsidR="00892C38" w:rsidRPr="00F75CDA">
        <w:rPr>
          <w:rFonts w:ascii="Palatino Linotype" w:hAnsi="Palatino Linotype"/>
          <w:color w:val="000000"/>
        </w:rPr>
        <w:t xml:space="preserve">deberá de entregar el salario bruto y neto que percibían los servidores públicos que fueron Directores del área de Seguridad Pública y Protección. </w:t>
      </w:r>
    </w:p>
    <w:p w14:paraId="2F45FFC8" w14:textId="7989005E" w:rsidR="0008628D" w:rsidRPr="00F75CDA" w:rsidRDefault="00292823"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lastRenderedPageBreak/>
        <w:t xml:space="preserve">En cuanto a la liquidación como se </w:t>
      </w:r>
      <w:r w:rsidR="00DB6C7E" w:rsidRPr="00F75CDA">
        <w:rPr>
          <w:rFonts w:ascii="Palatino Linotype" w:hAnsi="Palatino Linotype"/>
          <w:color w:val="000000"/>
        </w:rPr>
        <w:t>analizó</w:t>
      </w:r>
      <w:r w:rsidRPr="00F75CDA">
        <w:rPr>
          <w:rFonts w:ascii="Palatino Linotype" w:hAnsi="Palatino Linotype"/>
          <w:color w:val="000000"/>
        </w:rPr>
        <w:t xml:space="preserve"> en párrafos anteriores la Dirección General de Administración es quien conocer acerca de los montos por liquidación y sus fechas de pago, situación por la cual se deberá de pronunciar respecto a este punto de la solicitud de información y entregar la información solicitada. </w:t>
      </w:r>
    </w:p>
    <w:p w14:paraId="094841C6" w14:textId="77777777" w:rsidR="00292823" w:rsidRPr="00F75CDA" w:rsidRDefault="00292823" w:rsidP="00292823">
      <w:pPr>
        <w:pBdr>
          <w:top w:val="nil"/>
          <w:left w:val="nil"/>
          <w:bottom w:val="nil"/>
          <w:right w:val="nil"/>
          <w:between w:val="nil"/>
        </w:pBdr>
        <w:spacing w:line="360" w:lineRule="auto"/>
        <w:ind w:right="-787"/>
        <w:jc w:val="both"/>
        <w:rPr>
          <w:rFonts w:ascii="Palatino Linotype" w:hAnsi="Palatino Linotype"/>
          <w:color w:val="000000"/>
        </w:rPr>
      </w:pPr>
    </w:p>
    <w:p w14:paraId="625ECB83" w14:textId="466A4B9F" w:rsidR="00292823" w:rsidRPr="00F75CDA" w:rsidRDefault="00292823"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Por lo que respecta al punto número diez de la solicitud de información, se hace el siguiente análisis.</w:t>
      </w:r>
    </w:p>
    <w:tbl>
      <w:tblPr>
        <w:tblStyle w:val="Tablaconcuadrcula"/>
        <w:tblW w:w="9923" w:type="dxa"/>
        <w:tblInd w:w="-5" w:type="dxa"/>
        <w:tblLayout w:type="fixed"/>
        <w:tblLook w:val="04A0" w:firstRow="1" w:lastRow="0" w:firstColumn="1" w:lastColumn="0" w:noHBand="0" w:noVBand="1"/>
      </w:tblPr>
      <w:tblGrid>
        <w:gridCol w:w="9923"/>
      </w:tblGrid>
      <w:tr w:rsidR="00292823" w:rsidRPr="00F75CDA" w14:paraId="69A4AA73" w14:textId="77777777" w:rsidTr="00DB6C7E">
        <w:tc>
          <w:tcPr>
            <w:tcW w:w="9923" w:type="dxa"/>
          </w:tcPr>
          <w:p w14:paraId="710BB827" w14:textId="77777777" w:rsidR="00292823" w:rsidRPr="00F75CDA" w:rsidRDefault="00292823" w:rsidP="0091660A">
            <w:pPr>
              <w:jc w:val="both"/>
              <w:rPr>
                <w:rFonts w:ascii="Palatino Linotype" w:hAnsi="Palatino Linotype"/>
                <w:b/>
                <w:i/>
              </w:rPr>
            </w:pPr>
            <w:r w:rsidRPr="00F75CDA">
              <w:rPr>
                <w:rFonts w:ascii="Palatino Linotype" w:hAnsi="Palatino Linotype"/>
                <w:b/>
                <w:i/>
              </w:rPr>
              <w:t>10.-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que sesión de cabildo se autorizaron</w:t>
            </w:r>
          </w:p>
        </w:tc>
      </w:tr>
    </w:tbl>
    <w:p w14:paraId="69B259BF" w14:textId="77777777" w:rsidR="00292823" w:rsidRDefault="00292823" w:rsidP="00C96F14">
      <w:pPr>
        <w:rPr>
          <w:rFonts w:ascii="Palatino Linotype" w:eastAsia="Palatino Linotype" w:hAnsi="Palatino Linotype" w:cs="Palatino Linotype"/>
          <w:color w:val="000000"/>
        </w:rPr>
      </w:pPr>
    </w:p>
    <w:p w14:paraId="70E44AD1" w14:textId="77777777" w:rsidR="00DB6C7E" w:rsidRDefault="00DB6C7E" w:rsidP="00C96F14">
      <w:pPr>
        <w:rPr>
          <w:rFonts w:ascii="Palatino Linotype" w:eastAsia="Palatino Linotype" w:hAnsi="Palatino Linotype" w:cs="Palatino Linotype"/>
          <w:color w:val="000000"/>
        </w:rPr>
      </w:pPr>
    </w:p>
    <w:p w14:paraId="01173362" w14:textId="77777777" w:rsidR="00DB6C7E" w:rsidRPr="00F75CDA" w:rsidRDefault="00DB6C7E" w:rsidP="00C96F14">
      <w:pPr>
        <w:rPr>
          <w:rFonts w:ascii="Palatino Linotype" w:eastAsia="Palatino Linotype" w:hAnsi="Palatino Linotype" w:cs="Palatino Linotype"/>
          <w:color w:val="000000"/>
        </w:rPr>
      </w:pPr>
    </w:p>
    <w:p w14:paraId="307B0BFC" w14:textId="2FC286A2" w:rsidR="00C96F14" w:rsidRPr="00F75CDA" w:rsidRDefault="000B5908"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la información solicitada, se tiene que durante al año 2022 si se colocaron los parquímetros virtuales, tal y como se muestra en la siguiente captura de pantalla. </w:t>
      </w:r>
    </w:p>
    <w:p w14:paraId="0D167BA1" w14:textId="3DDD428A" w:rsidR="000B5908" w:rsidRPr="00F75CDA" w:rsidRDefault="000B5908" w:rsidP="000B5908">
      <w:pPr>
        <w:pBdr>
          <w:top w:val="nil"/>
          <w:left w:val="nil"/>
          <w:bottom w:val="nil"/>
          <w:right w:val="nil"/>
          <w:between w:val="nil"/>
        </w:pBdr>
        <w:spacing w:line="360" w:lineRule="auto"/>
        <w:ind w:right="-787"/>
        <w:jc w:val="center"/>
        <w:rPr>
          <w:rFonts w:ascii="Palatino Linotype" w:hAnsi="Palatino Linotype"/>
          <w:color w:val="000000"/>
        </w:rPr>
      </w:pPr>
      <w:r w:rsidRPr="00F75CDA">
        <w:rPr>
          <w:rFonts w:ascii="Palatino Linotype" w:hAnsi="Palatino Linotype"/>
          <w:noProof/>
          <w:color w:val="000000"/>
        </w:rPr>
        <w:lastRenderedPageBreak/>
        <w:drawing>
          <wp:inline distT="0" distB="0" distL="0" distR="0" wp14:anchorId="79E51901" wp14:editId="1C1EF0A6">
            <wp:extent cx="3982872" cy="3962024"/>
            <wp:effectExtent l="152400" t="152400" r="360680" b="362585"/>
            <wp:docPr id="2107992138" name="Imagen 1" descr="Interfaz de usuario gráfica,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92138" name="Imagen 1" descr="Interfaz de usuario gráfica, Aplicación, Sitio web&#10;&#10;El contenido generado por IA puede ser incorrecto."/>
                    <pic:cNvPicPr/>
                  </pic:nvPicPr>
                  <pic:blipFill>
                    <a:blip r:embed="rId21"/>
                    <a:stretch>
                      <a:fillRect/>
                    </a:stretch>
                  </pic:blipFill>
                  <pic:spPr>
                    <a:xfrm>
                      <a:off x="0" y="0"/>
                      <a:ext cx="3985984" cy="3965120"/>
                    </a:xfrm>
                    <a:prstGeom prst="rect">
                      <a:avLst/>
                    </a:prstGeom>
                    <a:ln>
                      <a:noFill/>
                    </a:ln>
                    <a:effectLst>
                      <a:outerShdw blurRad="292100" dist="139700" dir="2700000" algn="tl" rotWithShape="0">
                        <a:srgbClr val="333333">
                          <a:alpha val="65000"/>
                        </a:srgbClr>
                      </a:outerShdw>
                    </a:effectLst>
                  </pic:spPr>
                </pic:pic>
              </a:graphicData>
            </a:graphic>
          </wp:inline>
        </w:drawing>
      </w:r>
    </w:p>
    <w:p w14:paraId="6052A745" w14:textId="04153B9E" w:rsidR="00E56BB0" w:rsidRPr="00F75CDA" w:rsidRDefault="00E56BB0"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tiene </w:t>
      </w:r>
      <w:r w:rsidR="001D6C9B" w:rsidRPr="00F75CDA">
        <w:rPr>
          <w:rFonts w:ascii="Palatino Linotype" w:hAnsi="Palatino Linotype"/>
          <w:color w:val="000000"/>
        </w:rPr>
        <w:t>que,</w:t>
      </w:r>
      <w:r w:rsidRPr="00F75CDA">
        <w:rPr>
          <w:rFonts w:ascii="Palatino Linotype" w:hAnsi="Palatino Linotype"/>
          <w:color w:val="000000"/>
        </w:rPr>
        <w:t xml:space="preserve"> si hay hechos notorios de que el Ayuntamiento de Toluca, coloco parquímetros virtuales, sin embargo, de la revisión de la página del IPOMEX 3.0 no se observa que se hubiera realizado adjudicaciones, licitaciones o invitaciones restringidas en cuanto a dicho tema, </w:t>
      </w:r>
      <w:r w:rsidR="00B76EBC" w:rsidRPr="00F75CDA">
        <w:rPr>
          <w:rFonts w:ascii="Palatino Linotype" w:hAnsi="Palatino Linotype"/>
          <w:color w:val="000000"/>
        </w:rPr>
        <w:t xml:space="preserve">tal y como se observa en las siguientes capturas de pantalla, </w:t>
      </w:r>
      <w:r w:rsidRPr="00F75CDA">
        <w:rPr>
          <w:rFonts w:ascii="Palatino Linotype" w:hAnsi="Palatino Linotype"/>
          <w:color w:val="000000"/>
        </w:rPr>
        <w:t xml:space="preserve">situación por la cual la información se ordenara con salvedad. </w:t>
      </w:r>
    </w:p>
    <w:p w14:paraId="62C3FC32" w14:textId="1CF6D3E8" w:rsidR="00B76EBC" w:rsidRPr="00F75CDA" w:rsidRDefault="00B76EBC" w:rsidP="00B76EBC">
      <w:pPr>
        <w:pBdr>
          <w:top w:val="nil"/>
          <w:left w:val="nil"/>
          <w:bottom w:val="nil"/>
          <w:right w:val="nil"/>
          <w:between w:val="nil"/>
        </w:pBdr>
        <w:spacing w:line="360" w:lineRule="auto"/>
        <w:ind w:right="-787"/>
        <w:jc w:val="both"/>
        <w:rPr>
          <w:rFonts w:ascii="Palatino Linotype" w:hAnsi="Palatino Linotype"/>
          <w:color w:val="000000"/>
        </w:rPr>
      </w:pPr>
      <w:r w:rsidRPr="00F75CDA">
        <w:rPr>
          <w:rFonts w:ascii="Palatino Linotype" w:hAnsi="Palatino Linotype"/>
          <w:noProof/>
          <w:color w:val="000000"/>
        </w:rPr>
        <w:drawing>
          <wp:anchor distT="0" distB="0" distL="114300" distR="114300" simplePos="0" relativeHeight="251660288" behindDoc="0" locked="0" layoutInCell="1" allowOverlap="1" wp14:anchorId="09983347" wp14:editId="49963626">
            <wp:simplePos x="0" y="0"/>
            <wp:positionH relativeFrom="column">
              <wp:posOffset>-229235</wp:posOffset>
            </wp:positionH>
            <wp:positionV relativeFrom="paragraph">
              <wp:posOffset>159385</wp:posOffset>
            </wp:positionV>
            <wp:extent cx="2940050" cy="751923"/>
            <wp:effectExtent l="152400" t="152400" r="355600" b="35306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940050" cy="75192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F75CDA">
        <w:rPr>
          <w:rFonts w:ascii="Palatino Linotype" w:hAnsi="Palatino Linotype"/>
          <w:noProof/>
          <w:color w:val="000000"/>
        </w:rPr>
        <w:drawing>
          <wp:anchor distT="0" distB="0" distL="114300" distR="114300" simplePos="0" relativeHeight="251661312" behindDoc="0" locked="0" layoutInCell="1" allowOverlap="1" wp14:anchorId="43719E47" wp14:editId="442C3B01">
            <wp:simplePos x="0" y="0"/>
            <wp:positionH relativeFrom="page">
              <wp:posOffset>4178300</wp:posOffset>
            </wp:positionH>
            <wp:positionV relativeFrom="paragraph">
              <wp:posOffset>200025</wp:posOffset>
            </wp:positionV>
            <wp:extent cx="2838450" cy="703134"/>
            <wp:effectExtent l="152400" t="152400" r="361950" b="3638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838450" cy="70313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3AEE85A" w14:textId="2B42D995" w:rsidR="00B76EBC" w:rsidRPr="00F75CDA" w:rsidRDefault="00B76EBC" w:rsidP="00B76EBC">
      <w:pPr>
        <w:pBdr>
          <w:top w:val="nil"/>
          <w:left w:val="nil"/>
          <w:bottom w:val="nil"/>
          <w:right w:val="nil"/>
          <w:between w:val="nil"/>
        </w:pBdr>
        <w:spacing w:line="360" w:lineRule="auto"/>
        <w:ind w:right="-787"/>
        <w:jc w:val="both"/>
        <w:rPr>
          <w:rFonts w:ascii="Palatino Linotype" w:hAnsi="Palatino Linotype"/>
          <w:color w:val="000000"/>
        </w:rPr>
      </w:pPr>
    </w:p>
    <w:p w14:paraId="38148489" w14:textId="7208463E" w:rsidR="00B76EBC" w:rsidRPr="00F75CDA" w:rsidRDefault="00B76EBC" w:rsidP="00B76EBC">
      <w:pPr>
        <w:pBdr>
          <w:top w:val="nil"/>
          <w:left w:val="nil"/>
          <w:bottom w:val="nil"/>
          <w:right w:val="nil"/>
          <w:between w:val="nil"/>
        </w:pBdr>
        <w:spacing w:line="360" w:lineRule="auto"/>
        <w:ind w:right="-787"/>
        <w:jc w:val="both"/>
        <w:rPr>
          <w:rFonts w:ascii="Palatino Linotype" w:hAnsi="Palatino Linotype"/>
          <w:color w:val="000000"/>
        </w:rPr>
      </w:pPr>
    </w:p>
    <w:p w14:paraId="07D7002C" w14:textId="174CA4C7" w:rsidR="00E56BB0" w:rsidRPr="00F75CDA" w:rsidRDefault="00E56BB0" w:rsidP="00B76EBC">
      <w:pPr>
        <w:pBdr>
          <w:top w:val="nil"/>
          <w:left w:val="nil"/>
          <w:bottom w:val="nil"/>
          <w:right w:val="nil"/>
          <w:between w:val="nil"/>
        </w:pBdr>
        <w:spacing w:line="360" w:lineRule="auto"/>
        <w:ind w:right="-787"/>
        <w:jc w:val="both"/>
        <w:rPr>
          <w:rFonts w:ascii="Palatino Linotype" w:hAnsi="Palatino Linotype"/>
          <w:color w:val="000000"/>
        </w:rPr>
      </w:pPr>
    </w:p>
    <w:p w14:paraId="5D7BB838" w14:textId="77777777" w:rsidR="0091660A" w:rsidRPr="00F75CDA" w:rsidRDefault="0091660A" w:rsidP="0091660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F75CDA">
        <w:rPr>
          <w:rFonts w:ascii="Palatino Linotype" w:hAnsi="Palatino Linotype"/>
        </w:rPr>
        <w:lastRenderedPageBreak/>
        <w:t xml:space="preserve">En esa línea, se debe de analizar que la Dirección General de Administración de acuerdo con su estructura cuenta con el Departamento de Adquisiciones el cual cuenta con las siguientes funciones. </w:t>
      </w:r>
    </w:p>
    <w:p w14:paraId="20733E4C"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b/>
          <w:i/>
        </w:rPr>
      </w:pPr>
      <w:r w:rsidRPr="00F75CDA">
        <w:rPr>
          <w:rFonts w:ascii="Palatino Linotype" w:hAnsi="Palatino Linotype"/>
          <w:b/>
          <w:i/>
        </w:rPr>
        <w:t xml:space="preserve">Objetivo </w:t>
      </w:r>
    </w:p>
    <w:p w14:paraId="0029AAE0"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 xml:space="preserve">Analizar, integrar y proponer a la Dirección de Recursos Materiales los procedimientos a realizar, de acuerdo al monto económico y la naturaleza de los bienes y/o servicios, para proceder a las adjudicaciones, a fin de asegurar las mejores condiciones de precio, calidad, financiamiento, oportunidad y otras circunstancias pertinentes a favor de la administración pública municipal. </w:t>
      </w:r>
      <w:r w:rsidRPr="00F75CDA">
        <w:rPr>
          <w:rFonts w:ascii="Palatino Linotype" w:hAnsi="Palatino Linotype"/>
          <w:b/>
          <w:i/>
        </w:rPr>
        <w:t>Funciones:</w:t>
      </w:r>
      <w:r w:rsidRPr="00F75CDA">
        <w:rPr>
          <w:rFonts w:ascii="Palatino Linotype" w:hAnsi="Palatino Linotype"/>
          <w:i/>
        </w:rPr>
        <w:t xml:space="preserve"> </w:t>
      </w:r>
    </w:p>
    <w:p w14:paraId="598D0EDE"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 xml:space="preserve">1. Consolidar y mantener actualizado el catálogo de bienes y servicios con la finalidad de ejecutar de manera eficiente los procedimientos de adquisición solicitados por las diferentes unidades administrativas que integran la administración pública municipal; </w:t>
      </w:r>
    </w:p>
    <w:p w14:paraId="13803D09"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 xml:space="preserve">2. Solicitar las cotizaciones de los requerimientos para la elaboración del estudio de mercado con base en la normatividad aplicable, a efecto de conseguir en los procedimientos de adjudicación las mejores condiciones para la administración pública municipal; </w:t>
      </w:r>
    </w:p>
    <w:p w14:paraId="39B230BA"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b/>
          <w:i/>
        </w:rPr>
      </w:pPr>
      <w:r w:rsidRPr="00F75CDA">
        <w:rPr>
          <w:rFonts w:ascii="Palatino Linotype" w:hAnsi="Palatino Linotype"/>
          <w:b/>
          <w:i/>
        </w:rPr>
        <w:t xml:space="preserve">3. Programar y realizar las adquisiciones de bienes y servicios, con la finalidad que se encuentren apegadas a la normatividad aplicable y se cumpla en tiempo y forma con lo solicitado por las diferentes áreas que integran la administración pública municipal; </w:t>
      </w:r>
    </w:p>
    <w:p w14:paraId="04041ABA"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 xml:space="preserve">4. Recibir, programar y atender la suficiencia presupuestal autorizada con base en el estudio de mercado, de acuerdo al monto máximo de actuación que establece la Ley de Contrataciones Públicas del Estado de México y sus Municipios, a efecto de realizar las adquisiciones requeridas por las diferentes áreas de la administración pública municipal; </w:t>
      </w:r>
    </w:p>
    <w:p w14:paraId="2C820C2A"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b/>
          <w:i/>
        </w:rPr>
      </w:pPr>
      <w:r w:rsidRPr="00F75CDA">
        <w:rPr>
          <w:rFonts w:ascii="Palatino Linotype" w:hAnsi="Palatino Linotype"/>
          <w:b/>
          <w:i/>
        </w:rPr>
        <w:t xml:space="preserve">5. Analizar los procedimientos adquisitivos y remitirlos al Departamento de Programación de Comités para su desarrollo, conforme a la normatividad aplicable de acuerdo al monto máximo de actuación; </w:t>
      </w:r>
    </w:p>
    <w:p w14:paraId="141982C0"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lastRenderedPageBreak/>
        <w:t xml:space="preserve">6. Ejecutar las adjudicaciones conforme a la normatividad aplicable en la materia, con la finalidad de que dichos procedimientos se encuentren debidamente fundamentados; </w:t>
      </w:r>
    </w:p>
    <w:p w14:paraId="31B9AAE9"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b/>
          <w:i/>
        </w:rPr>
      </w:pPr>
      <w:r w:rsidRPr="00F75CDA">
        <w:rPr>
          <w:rFonts w:ascii="Palatino Linotype" w:hAnsi="Palatino Linotype"/>
          <w:b/>
          <w:i/>
        </w:rPr>
        <w:t xml:space="preserve">7. Integrar los expedientes derivados de las adquisiciones, la documentación adicional administrativa y legal generada de los procedimientos antes señalados, a efecto de turnar al Departamento de Contratos la documentación para la elaboración del contrato y seguimiento correspondiente; </w:t>
      </w:r>
    </w:p>
    <w:p w14:paraId="3ADE7819"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 xml:space="preserve">8. Proponer los mecanismos técnicos, para agilizar los trámites administrativos para el suministro de los bienes y servicios requeridos por las dependencias de la administración pública municipal, a efecto de tener un control eficiente de los mismos; </w:t>
      </w:r>
    </w:p>
    <w:p w14:paraId="03B22D8E"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 xml:space="preserve">9. Asesorar a las dependencias de la administración pública municipal que realicen requerimientos de bienes y servicios, a efecto de que sus solicitudes se encuentren apegadas a la normatividad aplicable, evitando retrasos en la atención y en la entrega de los mismos; y </w:t>
      </w:r>
    </w:p>
    <w:p w14:paraId="658A4539" w14:textId="77777777" w:rsidR="0091660A" w:rsidRPr="00F75CDA" w:rsidRDefault="0091660A" w:rsidP="0091660A">
      <w:pPr>
        <w:pBdr>
          <w:top w:val="nil"/>
          <w:left w:val="nil"/>
          <w:bottom w:val="nil"/>
          <w:right w:val="nil"/>
          <w:between w:val="nil"/>
        </w:pBdr>
        <w:ind w:left="1134" w:right="277"/>
        <w:jc w:val="both"/>
        <w:rPr>
          <w:rFonts w:ascii="Palatino Linotype" w:hAnsi="Palatino Linotype"/>
          <w:i/>
        </w:rPr>
      </w:pPr>
      <w:r w:rsidRPr="00F75CDA">
        <w:rPr>
          <w:rFonts w:ascii="Palatino Linotype" w:hAnsi="Palatino Linotype"/>
          <w:i/>
        </w:rPr>
        <w:t>10. Realizar todas aquellas actividades que sean inherentes y aplicables al área de su competencia.</w:t>
      </w:r>
    </w:p>
    <w:p w14:paraId="048E9518" w14:textId="77777777" w:rsidR="0091660A" w:rsidRPr="00F75CDA" w:rsidRDefault="0091660A" w:rsidP="0091660A">
      <w:pPr>
        <w:pStyle w:val="Prrafodelista"/>
        <w:rPr>
          <w:rFonts w:ascii="Palatino Linotype" w:eastAsia="Palatino Linotype" w:hAnsi="Palatino Linotype" w:cs="Palatino Linotype"/>
          <w:color w:val="000000"/>
        </w:rPr>
      </w:pPr>
    </w:p>
    <w:p w14:paraId="6CFA7715" w14:textId="77777777" w:rsidR="0091660A" w:rsidRPr="00F75CDA" w:rsidRDefault="0091660A" w:rsidP="0091660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F75CDA">
        <w:rPr>
          <w:rFonts w:ascii="Palatino Linotype" w:hAnsi="Palatino Linotype"/>
        </w:rPr>
        <w:t xml:space="preserve">De lo anterior, se determina que la Dirección General de Administración por medio del Departamento de Adquisiciones, es el área habilitada del </w:t>
      </w:r>
      <w:r w:rsidRPr="00F75CDA">
        <w:rPr>
          <w:rFonts w:ascii="Palatino Linotype" w:hAnsi="Palatino Linotype"/>
          <w:b/>
        </w:rPr>
        <w:t xml:space="preserve">SUJETO OBLIGADO </w:t>
      </w:r>
      <w:r w:rsidRPr="00F75CDA">
        <w:rPr>
          <w:rFonts w:ascii="Palatino Linotype" w:hAnsi="Palatino Linotype"/>
        </w:rPr>
        <w:t xml:space="preserve">para atender la solicitud de información y de resguardar en sus archivos la información solicitada por el </w:t>
      </w:r>
      <w:r w:rsidRPr="00F75CDA">
        <w:rPr>
          <w:rFonts w:ascii="Palatino Linotype" w:hAnsi="Palatino Linotype"/>
          <w:b/>
        </w:rPr>
        <w:t xml:space="preserve">RECURRENTE. </w:t>
      </w:r>
    </w:p>
    <w:p w14:paraId="5FB757C3" w14:textId="77777777" w:rsidR="0091660A" w:rsidRPr="00F75CDA" w:rsidRDefault="0091660A" w:rsidP="0091660A">
      <w:pPr>
        <w:pBdr>
          <w:top w:val="nil"/>
          <w:left w:val="nil"/>
          <w:bottom w:val="nil"/>
          <w:right w:val="nil"/>
          <w:between w:val="nil"/>
        </w:pBdr>
        <w:spacing w:line="360" w:lineRule="auto"/>
        <w:ind w:right="-787"/>
        <w:jc w:val="both"/>
        <w:rPr>
          <w:rFonts w:ascii="Palatino Linotype" w:hAnsi="Palatino Linotype"/>
        </w:rPr>
      </w:pPr>
    </w:p>
    <w:p w14:paraId="17AECCDA" w14:textId="77777777" w:rsidR="0091660A" w:rsidRPr="00F75CDA" w:rsidRDefault="0091660A" w:rsidP="0091660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color w:val="000000"/>
        </w:rPr>
        <w:t>De lo anterior</w:t>
      </w:r>
      <w:r w:rsidRPr="00F75CDA">
        <w:rPr>
          <w:rFonts w:ascii="Palatino Linotype" w:eastAsia="Palatino Linotype" w:hAnsi="Palatino Linotype" w:cs="Palatino Linotype"/>
        </w:rPr>
        <w:t xml:space="preserve">, se debe de precisar que la información solicitada guarda relación con los procedimientos de adquisiciones, mismo que se analizan a continuación. </w:t>
      </w:r>
    </w:p>
    <w:p w14:paraId="0E011FD2" w14:textId="77777777" w:rsidR="0016141D" w:rsidRPr="00F75CDA" w:rsidRDefault="0016141D" w:rsidP="0091660A">
      <w:pPr>
        <w:pBdr>
          <w:top w:val="nil"/>
          <w:left w:val="nil"/>
          <w:bottom w:val="nil"/>
          <w:right w:val="nil"/>
          <w:between w:val="nil"/>
        </w:pBdr>
        <w:spacing w:line="360" w:lineRule="auto"/>
        <w:ind w:right="-787"/>
        <w:jc w:val="both"/>
        <w:rPr>
          <w:rFonts w:ascii="Palatino Linotype" w:hAnsi="Palatino Linotype"/>
          <w:color w:val="000000"/>
        </w:rPr>
      </w:pPr>
    </w:p>
    <w:p w14:paraId="5793D6FC"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Ahora bien, una vez que se señaló la fuente obligacional, también se debe de referir  que lo solicitado tiene carácter de información </w:t>
      </w:r>
      <w:r w:rsidRPr="00F75CDA">
        <w:rPr>
          <w:rFonts w:ascii="Palatino Linotype" w:eastAsia="Palatino Linotype" w:hAnsi="Palatino Linotype" w:cs="Palatino Linotype"/>
        </w:rPr>
        <w:t>pública</w:t>
      </w:r>
      <w:r w:rsidRPr="00F75CDA">
        <w:rPr>
          <w:rFonts w:ascii="Palatino Linotype" w:eastAsia="Palatino Linotype" w:hAnsi="Palatino Linotype" w:cs="Palatino Linotype"/>
          <w:color w:val="000000"/>
        </w:rPr>
        <w:t xml:space="preserve"> de oficio de acuerdo con el artículo 92 </w:t>
      </w:r>
      <w:r w:rsidRPr="00F75CDA">
        <w:rPr>
          <w:rFonts w:ascii="Palatino Linotype" w:eastAsia="Palatino Linotype" w:hAnsi="Palatino Linotype" w:cs="Palatino Linotype"/>
          <w:color w:val="000000"/>
        </w:rPr>
        <w:lastRenderedPageBreak/>
        <w:t xml:space="preserve">de la Ley de Transparencia y Acceso a la Información Pública del Estado de México y Municipios. </w:t>
      </w:r>
    </w:p>
    <w:p w14:paraId="5DAB6161"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2C3AC4B"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77B57BDB"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 a) De licitaciones públicas o procedimientos de invitación restringida: </w:t>
      </w:r>
    </w:p>
    <w:p w14:paraId="085D6CC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1) La convocatoria o invitación emitida, así como los fundamentos legales aplicados para llevarla a cabo; </w:t>
      </w:r>
    </w:p>
    <w:p w14:paraId="03220D0C"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2) Los nombres de los participantes o invitados; </w:t>
      </w:r>
    </w:p>
    <w:p w14:paraId="4C5B2C2C"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3) El nombre del ganador y las razones que lo justifican; </w:t>
      </w:r>
    </w:p>
    <w:p w14:paraId="60BA7145"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4) El área solicitante y la responsable de su ejecución; </w:t>
      </w:r>
    </w:p>
    <w:p w14:paraId="6B985A60"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5) Las convocatorias e invitaciones emitidas; </w:t>
      </w:r>
    </w:p>
    <w:p w14:paraId="4ED00DCF"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6) Los dictámenes y fallo de adjudicación; </w:t>
      </w:r>
    </w:p>
    <w:p w14:paraId="1EAE9EA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7) El contrato y, en su caso, sus anexos; </w:t>
      </w:r>
    </w:p>
    <w:p w14:paraId="2C087DED"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8) Los mecanismos de vigilancia y supervisión, incluyendo en su caso, los estudios de impacto urbano y ambiental, según corresponda; </w:t>
      </w:r>
    </w:p>
    <w:p w14:paraId="5CD3B51A"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9) La partida presupuestal, de conformidad con el clasificador por objeto del gasto, en el caso de ser aplicable; </w:t>
      </w:r>
    </w:p>
    <w:p w14:paraId="40D795A4"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10) Origen de los recursos especificando si son federales, estatales o municipales, así como el tipo de fondo de participación o aportación respectiva; 11) Los convenios modificatorios que, en su caso, sean firmados, precisando el objeto y la fecha de celebración; </w:t>
      </w:r>
    </w:p>
    <w:p w14:paraId="29947D56"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12) Los informes de avance físico y financiero sobre las obras o servicios contratados; </w:t>
      </w:r>
    </w:p>
    <w:p w14:paraId="40990E08"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13) El convenio de terminación; y </w:t>
      </w:r>
    </w:p>
    <w:p w14:paraId="4ABC0ED0"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14) El finiquito. </w:t>
      </w:r>
    </w:p>
    <w:p w14:paraId="2B912D76"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b) De las adjudicaciones directas</w:t>
      </w:r>
      <w:r w:rsidRPr="00F75CDA">
        <w:rPr>
          <w:rFonts w:ascii="Palatino Linotype" w:eastAsia="Palatino Linotype" w:hAnsi="Palatino Linotype" w:cs="Palatino Linotype"/>
          <w:i/>
          <w:color w:val="000000"/>
        </w:rPr>
        <w:t xml:space="preserve">: </w:t>
      </w:r>
    </w:p>
    <w:p w14:paraId="7B89D0EB"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1) La propuesta enviada por el participante; </w:t>
      </w:r>
    </w:p>
    <w:p w14:paraId="7120CB64"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lastRenderedPageBreak/>
        <w:t xml:space="preserve">2) Los motivos y fundamentos legales aplicados para llevarla a cabo; </w:t>
      </w:r>
    </w:p>
    <w:p w14:paraId="1227BDA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3) La autorización del ejercicio de la opción; </w:t>
      </w:r>
    </w:p>
    <w:p w14:paraId="19A29E89"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4) En su caso, las cotizaciones consideradas, especificando los nombres de los proveedores y sus montos; </w:t>
      </w:r>
    </w:p>
    <w:p w14:paraId="0EA8A778"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5) El nombre de la persona física o jurídica colectiva adjudicada; </w:t>
      </w:r>
    </w:p>
    <w:p w14:paraId="772D54D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6) La unidad administrativa solicitante y la responsable de su ejecución; </w:t>
      </w:r>
    </w:p>
    <w:p w14:paraId="211BFF44"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7) El número, fecha, el monto del contrato y el plazo de entrega o de ejecución de los servicios u obra</w:t>
      </w:r>
      <w:r w:rsidRPr="00F75CDA">
        <w:rPr>
          <w:rFonts w:ascii="Palatino Linotype" w:eastAsia="Palatino Linotype" w:hAnsi="Palatino Linotype" w:cs="Palatino Linotype"/>
          <w:i/>
          <w:color w:val="000000"/>
        </w:rPr>
        <w:t xml:space="preserve">; </w:t>
      </w:r>
    </w:p>
    <w:p w14:paraId="4A1C9AA9"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8) Los mecanismos de vigilancia y supervisión, incluyendo, en su caso, los estudios de impacto urbano y ambiental, según corresponda; </w:t>
      </w:r>
    </w:p>
    <w:p w14:paraId="46661FC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9) Los informes de avance sobre las obras o servicios contratados; </w:t>
      </w:r>
    </w:p>
    <w:p w14:paraId="56DD3190"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10) El convenio de terminación; y </w:t>
      </w:r>
    </w:p>
    <w:p w14:paraId="7EC34437"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11) El finiquito.</w:t>
      </w:r>
    </w:p>
    <w:p w14:paraId="241CE93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XXXIV. Las estadísticas que generen en cumplimiento de sus facultades, competencias o funciones con la mayor desagregación posible;</w:t>
      </w:r>
    </w:p>
    <w:p w14:paraId="042AD658" w14:textId="77777777" w:rsidR="0091660A" w:rsidRPr="00F75CDA" w:rsidRDefault="0091660A" w:rsidP="0091660A">
      <w:pPr>
        <w:spacing w:line="360" w:lineRule="auto"/>
        <w:ind w:right="-787"/>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 </w:t>
      </w:r>
    </w:p>
    <w:p w14:paraId="7A6DA3C4"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color w:val="000000"/>
        </w:rPr>
        <w:t>En</w:t>
      </w:r>
      <w:r w:rsidRPr="00F75CDA">
        <w:rPr>
          <w:rFonts w:ascii="Palatino Linotype" w:eastAsia="Palatino Linotype" w:hAnsi="Palatino Linotype" w:cs="Palatino Linotype"/>
        </w:rPr>
        <w:t xml:space="preserve"> esa línea de estudio, es necesario analizar que los procedimientos de adquisiciones pueden realizarse por medio de adquisiciones y licitaciones mismas que se analizan a continuación. </w:t>
      </w:r>
    </w:p>
    <w:p w14:paraId="5B308013" w14:textId="77777777" w:rsidR="0091660A" w:rsidRPr="00F75CDA" w:rsidRDefault="0091660A" w:rsidP="0091660A">
      <w:pPr>
        <w:pBdr>
          <w:top w:val="nil"/>
          <w:left w:val="nil"/>
          <w:bottom w:val="nil"/>
          <w:right w:val="nil"/>
          <w:between w:val="nil"/>
        </w:pBdr>
        <w:ind w:left="720" w:right="-787"/>
        <w:rPr>
          <w:rFonts w:ascii="Palatino Linotype" w:eastAsia="Palatino Linotype" w:hAnsi="Palatino Linotype" w:cs="Palatino Linotype"/>
          <w:color w:val="000000"/>
        </w:rPr>
      </w:pPr>
    </w:p>
    <w:p w14:paraId="6EAE4C11"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En ese sentido, la Ley de la  Contratación Pública del Estado de México y Municipios, tiene por objeto regular los actos relativos a la planeación, programación, presupuestación, ejecución y control de las obras públicas de los  </w:t>
      </w:r>
      <w:r w:rsidRPr="00F75CDA">
        <w:rPr>
          <w:rFonts w:ascii="Palatino Linotype" w:eastAsia="Palatino Linotype" w:hAnsi="Palatino Linotype" w:cs="Palatino Linotype"/>
          <w:color w:val="000000"/>
        </w:rPr>
        <w:t>Ayuntamientos</w:t>
      </w:r>
      <w:r w:rsidRPr="00F75CDA">
        <w:rPr>
          <w:rFonts w:ascii="Palatino Linotype" w:eastAsia="Palatino Linotype" w:hAnsi="Palatino Linotype" w:cs="Palatino Linotype"/>
        </w:rPr>
        <w:t xml:space="preserve"> del Estado; los cuales </w:t>
      </w:r>
      <w:r w:rsidRPr="00F75CDA">
        <w:rPr>
          <w:rFonts w:ascii="Palatino Linotype" w:eastAsia="Palatino Linotype" w:hAnsi="Palatino Linotype" w:cs="Palatino Linotype"/>
          <w:b/>
        </w:rPr>
        <w:t>se adjudicará a través de licitaciones públicas, invitación restringida o adjudicación directa</w:t>
      </w:r>
      <w:r w:rsidRPr="00F75CDA">
        <w:rPr>
          <w:rFonts w:ascii="Palatino Linotype" w:eastAsia="Palatino Linotype" w:hAnsi="Palatino Linotype" w:cs="Palatino Linotype"/>
        </w:rPr>
        <w:t>, mediante convocatoria pública, tal y como lo establecen los artículos 4, 26 y 27 de dicha Ley, los cuales son del tenor siguiente:</w:t>
      </w:r>
    </w:p>
    <w:p w14:paraId="2FA908FC"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w:t>
      </w:r>
      <w:r w:rsidRPr="00F75CDA">
        <w:rPr>
          <w:rFonts w:ascii="Palatino Linotype" w:eastAsia="Palatino Linotype" w:hAnsi="Palatino Linotype" w:cs="Palatino Linotype"/>
          <w:b/>
          <w:i/>
        </w:rPr>
        <w:t>Artículo 4.-</w:t>
      </w:r>
      <w:r w:rsidRPr="00F75CDA">
        <w:rPr>
          <w:rFonts w:ascii="Palatino Linotype" w:eastAsia="Palatino Linotype" w:hAnsi="Palatino Linotype" w:cs="Palatino Linotype"/>
          <w:i/>
        </w:rPr>
        <w:t xml:space="preserve"> Para los efectos de esta Ley, en las adquisiciones, enajenaciones, arrendamientos y servicios, quedan comprendidos: </w:t>
      </w:r>
    </w:p>
    <w:p w14:paraId="02CA791A"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 La adquisición de bienes muebles. </w:t>
      </w:r>
    </w:p>
    <w:p w14:paraId="2C948DD9"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II. La adquisición de bienes inmuebles, a través de compraventa. </w:t>
      </w:r>
    </w:p>
    <w:p w14:paraId="5A128889"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lastRenderedPageBreak/>
        <w:t xml:space="preserve">III. La enajenación de bienes muebles e inmuebles. </w:t>
      </w:r>
    </w:p>
    <w:p w14:paraId="140CE449"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IV. El arrendamiento de bienes muebles e inmuebles. </w:t>
      </w:r>
    </w:p>
    <w:p w14:paraId="4D9E894E"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V. La contratación de los servicios, relacionados con bienes muebles que se encuentran incorporados o adheridos a bienes inmuebles, cuya instalación o mantenimiento no implique modificación al bien inmueble. </w:t>
      </w:r>
    </w:p>
    <w:p w14:paraId="5606456F" w14:textId="77777777" w:rsidR="0091660A" w:rsidRPr="00F75CDA" w:rsidRDefault="0091660A" w:rsidP="0091660A">
      <w:pPr>
        <w:ind w:left="1134" w:right="277"/>
        <w:jc w:val="both"/>
        <w:rPr>
          <w:rFonts w:ascii="Palatino Linotype" w:eastAsia="Palatino Linotype" w:hAnsi="Palatino Linotype" w:cs="Palatino Linotype"/>
          <w:b/>
          <w:i/>
          <w:u w:val="single"/>
        </w:rPr>
      </w:pPr>
      <w:r w:rsidRPr="00F75CDA">
        <w:rPr>
          <w:rFonts w:ascii="Palatino Linotype" w:eastAsia="Palatino Linotype" w:hAnsi="Palatino Linotype" w:cs="Palatino Linotype"/>
          <w:b/>
          <w:i/>
          <w:u w:val="single"/>
        </w:rPr>
        <w:t xml:space="preserve">VI. La contratación de los servicios de reconstrucción y mantenimiento de bienes muebles. </w:t>
      </w:r>
    </w:p>
    <w:p w14:paraId="49A293D5"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u w:val="single"/>
        </w:rPr>
        <w:t xml:space="preserve">VII. La contratación de los servicios </w:t>
      </w:r>
      <w:r w:rsidRPr="00F75CDA">
        <w:rPr>
          <w:rFonts w:ascii="Palatino Linotype" w:eastAsia="Palatino Linotype" w:hAnsi="Palatino Linotype" w:cs="Palatino Linotype"/>
          <w:i/>
        </w:rPr>
        <w:t>de maquila, seguros y transportación, así como de los de limpieza y vigilancia de bienes inmuebles</w:t>
      </w:r>
    </w:p>
    <w:p w14:paraId="7D0E2A6B"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VIII. La prestación de servicios profesionales, la contratación de consultorías, asesorías y estudios e investigaciones, excepto la contratación de servicios personales de personas físicas bajo el régimen de honorarios. </w:t>
      </w:r>
    </w:p>
    <w:p w14:paraId="237E351F" w14:textId="77777777" w:rsidR="0091660A" w:rsidRPr="00F75CDA" w:rsidRDefault="0091660A" w:rsidP="0091660A">
      <w:pPr>
        <w:ind w:left="1134" w:right="277"/>
        <w:jc w:val="both"/>
        <w:rPr>
          <w:rFonts w:ascii="Palatino Linotype" w:eastAsia="Palatino Linotype" w:hAnsi="Palatino Linotype" w:cs="Palatino Linotype"/>
          <w:b/>
          <w:i/>
          <w:u w:val="single"/>
        </w:rPr>
      </w:pPr>
      <w:r w:rsidRPr="00F75CDA">
        <w:rPr>
          <w:rFonts w:ascii="Palatino Linotype" w:eastAsia="Palatino Linotype" w:hAnsi="Palatino Linotype" w:cs="Palatino Linotype"/>
          <w:b/>
          <w:i/>
          <w:u w:val="single"/>
        </w:rPr>
        <w:t>En general, otros actos que impliquen la contratación de servicios de cualquier naturaleza.</w:t>
      </w:r>
    </w:p>
    <w:p w14:paraId="3BC8AF9E" w14:textId="77777777" w:rsidR="0091660A" w:rsidRPr="00F75CDA" w:rsidRDefault="0091660A" w:rsidP="0091660A">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Artículo 26.- Las adquisiciones, arrendamientos y servicios se adjudicarán a través de licitaciones públicas, mediante convocatoria pública.</w:t>
      </w:r>
    </w:p>
    <w:p w14:paraId="1D061392" w14:textId="77777777" w:rsidR="0091660A" w:rsidRPr="00F75CDA" w:rsidRDefault="0091660A" w:rsidP="0091660A">
      <w:pPr>
        <w:ind w:left="1134" w:right="277"/>
        <w:jc w:val="both"/>
        <w:rPr>
          <w:rFonts w:ascii="Palatino Linotype" w:eastAsia="Palatino Linotype" w:hAnsi="Palatino Linotype" w:cs="Palatino Linotype"/>
          <w:b/>
          <w:i/>
        </w:rPr>
      </w:pPr>
    </w:p>
    <w:p w14:paraId="0D299358"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b/>
          <w:i/>
        </w:rPr>
        <w:t xml:space="preserve">Artículo 27.- </w:t>
      </w:r>
      <w:r w:rsidRPr="00F75CDA">
        <w:rPr>
          <w:rFonts w:ascii="Palatino Linotype" w:eastAsia="Palatino Linotype" w:hAnsi="Palatino Linotype" w:cs="Palatino Linotype"/>
          <w:i/>
        </w:rPr>
        <w:t>La Oficialía Mayor, las entidades, los tribunales administrativos y los ayuntamientos podrán adjudicar adquisiciones, arrendamientos y servicios, mediante las excepciones al procedimiento de licitación que a continuación se señalan:</w:t>
      </w:r>
    </w:p>
    <w:p w14:paraId="0F065F81" w14:textId="77777777" w:rsidR="0091660A" w:rsidRPr="00F75CDA" w:rsidRDefault="0091660A" w:rsidP="0091660A">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 xml:space="preserve">I. Invitación restringida. </w:t>
      </w:r>
    </w:p>
    <w:p w14:paraId="028A84C0" w14:textId="77777777" w:rsidR="0091660A" w:rsidRPr="00F75CDA" w:rsidRDefault="0091660A" w:rsidP="0091660A">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II. Adjudicación directa.”</w:t>
      </w:r>
    </w:p>
    <w:p w14:paraId="171365A9" w14:textId="77777777" w:rsidR="0091660A" w:rsidRPr="00F75CDA" w:rsidRDefault="0091660A" w:rsidP="0091660A">
      <w:pPr>
        <w:ind w:left="1134" w:right="277"/>
        <w:rPr>
          <w:rFonts w:ascii="Palatino Linotype" w:eastAsia="Palatino Linotype" w:hAnsi="Palatino Linotype" w:cs="Palatino Linotype"/>
          <w:i/>
        </w:rPr>
      </w:pPr>
      <w:r w:rsidRPr="00F75CDA">
        <w:rPr>
          <w:rFonts w:ascii="Palatino Linotype" w:eastAsia="Palatino Linotype" w:hAnsi="Palatino Linotype" w:cs="Palatino Linotype"/>
          <w:i/>
        </w:rPr>
        <w:t xml:space="preserve">(Énfasis añadido) </w:t>
      </w:r>
    </w:p>
    <w:p w14:paraId="5E2FC8CE" w14:textId="77777777" w:rsidR="0091660A" w:rsidRPr="00F75CDA" w:rsidRDefault="0091660A" w:rsidP="0091660A">
      <w:pPr>
        <w:spacing w:line="360" w:lineRule="auto"/>
        <w:ind w:right="-787"/>
        <w:jc w:val="both"/>
        <w:rPr>
          <w:rFonts w:ascii="Palatino Linotype" w:eastAsia="Palatino Linotype" w:hAnsi="Palatino Linotype" w:cs="Palatino Linotype"/>
        </w:rPr>
      </w:pPr>
    </w:p>
    <w:p w14:paraId="6A377175"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Ahora bien, el artículo 48 de la Ley de Contratación Pública del Estado de México y Municipios, contempla las </w:t>
      </w:r>
      <w:r w:rsidRPr="00F75CDA">
        <w:rPr>
          <w:rFonts w:ascii="Palatino Linotype" w:eastAsia="Palatino Linotype" w:hAnsi="Palatino Linotype" w:cs="Palatino Linotype"/>
        </w:rPr>
        <w:t>siguientes</w:t>
      </w:r>
      <w:r w:rsidRPr="00F75CDA">
        <w:rPr>
          <w:rFonts w:ascii="Palatino Linotype" w:eastAsia="Palatino Linotype" w:hAnsi="Palatino Linotype" w:cs="Palatino Linotype"/>
          <w:color w:val="000000"/>
        </w:rPr>
        <w:t xml:space="preserve"> etapas para la </w:t>
      </w:r>
      <w:r w:rsidRPr="00F75CDA">
        <w:rPr>
          <w:rFonts w:ascii="Palatino Linotype" w:eastAsia="Palatino Linotype" w:hAnsi="Palatino Linotype" w:cs="Palatino Linotype"/>
          <w:b/>
          <w:color w:val="000000"/>
        </w:rPr>
        <w:t xml:space="preserve">adjudicación directa. </w:t>
      </w:r>
    </w:p>
    <w:p w14:paraId="6C08818C" w14:textId="77777777" w:rsidR="0091660A" w:rsidRPr="00F75CDA" w:rsidRDefault="0091660A" w:rsidP="0091660A">
      <w:pP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48.-</w:t>
      </w:r>
      <w:r w:rsidRPr="00F75CDA">
        <w:rPr>
          <w:rFonts w:ascii="Palatino Linotype" w:eastAsia="Palatino Linotype" w:hAnsi="Palatino Linotype" w:cs="Palatino Linotype"/>
          <w:i/>
          <w:color w:val="000000"/>
        </w:rPr>
        <w:t xml:space="preserve"> La Oficialía Mayor, las entidades, los tribunales administrativos y </w:t>
      </w:r>
      <w:r w:rsidRPr="00F75CDA">
        <w:rPr>
          <w:rFonts w:ascii="Palatino Linotype" w:eastAsia="Palatino Linotype" w:hAnsi="Palatino Linotype" w:cs="Palatino Linotype"/>
          <w:b/>
          <w:i/>
          <w:color w:val="000000"/>
        </w:rPr>
        <w:t>los ayuntamientos</w:t>
      </w:r>
      <w:r w:rsidRPr="00F75CDA">
        <w:rPr>
          <w:rFonts w:ascii="Palatino Linotype" w:eastAsia="Palatino Linotype" w:hAnsi="Palatino Linotype" w:cs="Palatino Linotype"/>
          <w:i/>
          <w:color w:val="000000"/>
        </w:rPr>
        <w:t xml:space="preserve"> podrán adquirir bienes, arrendar bienes muebles e inmuebles y contratar servicios, mediante adjudicación directa, cuando: </w:t>
      </w:r>
    </w:p>
    <w:p w14:paraId="1D5ED538" w14:textId="77777777" w:rsidR="0091660A" w:rsidRPr="00F75CDA" w:rsidRDefault="0091660A" w:rsidP="0091660A">
      <w:pPr>
        <w:numPr>
          <w:ilvl w:val="1"/>
          <w:numId w:val="22"/>
        </w:numPr>
        <w:pBdr>
          <w:top w:val="nil"/>
          <w:left w:val="nil"/>
          <w:bottom w:val="nil"/>
          <w:right w:val="nil"/>
          <w:between w:val="nil"/>
        </w:pBdr>
        <w:tabs>
          <w:tab w:val="left" w:pos="284"/>
        </w:tabs>
        <w:ind w:left="1134" w:right="277" w:firstLine="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lastRenderedPageBreak/>
        <w:t xml:space="preserve">La adquisición o el servicio sólo puedan realizarse con una determinada persona, por tratarse de obras de arte, titularidad de patentes, registros, marcas específicas, derechos de autor u otros derechos exclusivos. </w:t>
      </w:r>
    </w:p>
    <w:p w14:paraId="5A267479"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 </w:t>
      </w:r>
    </w:p>
    <w:p w14:paraId="104F2977"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III. Se trate de servicios que requieran de experiencia, técnicas o equipos especiales, o se trate de la adquisición de bienes usados o de características especiales que solamente puedan ser prestados o suministrados por una sola persona. </w:t>
      </w:r>
    </w:p>
    <w:p w14:paraId="47F67619"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 </w:t>
      </w:r>
    </w:p>
    <w:p w14:paraId="551D7BF1"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V. Existan circunstancias que puedan provocar pérdidas o costos adicionales importantes al erario. </w:t>
      </w:r>
    </w:p>
    <w:p w14:paraId="6728A4BD"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VI. Pueda comprometerse información de naturaleza confidencial para el Estado o municipios, por razones de seguridad pública. </w:t>
      </w:r>
    </w:p>
    <w:p w14:paraId="1D44DED9"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VII. Existan circunstancias extraordinarias o imprevisibles derivadas de riesgo o desastre. En este supuesto, la adquisición, arrendamiento y servicio deberá limitarse a lo estrictamente necesario para enfrentar tal eventualidad. </w:t>
      </w:r>
    </w:p>
    <w:p w14:paraId="7625EBCB"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VIII. Se hubiere rescindido un contrato, por causas imputables al proveedor o que la persona que habiendo resultado ganadora en una licitación, no concurra a la suscripción del contrato dentro del plazo establecido en esta Ley. 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 </w:t>
      </w:r>
    </w:p>
    <w:p w14:paraId="27D3B718"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IX. Se hubiere declarado desierto un procedimiento de invitación restringida. </w:t>
      </w:r>
    </w:p>
    <w:p w14:paraId="0023E060"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lastRenderedPageBreak/>
        <w:t xml:space="preserve">X. Cuando se aseguren condiciones financieras que permitan al Estado o a los municipios cumplir con la obligación de pago de manera diferida, sin que ello implique un costo financiero adicional o que habiéndolo, sea inferior al del mercado, o </w:t>
      </w:r>
    </w:p>
    <w:p w14:paraId="7B636F61"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 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 </w:t>
      </w:r>
    </w:p>
    <w:p w14:paraId="30B4D866"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 </w:t>
      </w:r>
    </w:p>
    <w:p w14:paraId="24DE822B" w14:textId="77777777" w:rsidR="0091660A" w:rsidRPr="00F75CDA" w:rsidRDefault="0091660A" w:rsidP="0091660A">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49.-</w:t>
      </w:r>
      <w:r w:rsidRPr="00F75CDA">
        <w:rPr>
          <w:rFonts w:ascii="Palatino Linotype" w:eastAsia="Palatino Linotype" w:hAnsi="Palatino Linotype" w:cs="Palatino Linotype"/>
          <w:i/>
          <w:color w:val="000000"/>
        </w:rPr>
        <w:t xml:space="preserve"> El procedimiento de adjudicación directa se substanciará con arreglo a el reglamento de esta Ley. </w:t>
      </w:r>
    </w:p>
    <w:p w14:paraId="07347F8B" w14:textId="77777777" w:rsidR="0091660A" w:rsidRPr="00F75CDA" w:rsidRDefault="0091660A" w:rsidP="0091660A">
      <w:pPr>
        <w:tabs>
          <w:tab w:val="left" w:pos="284"/>
        </w:tabs>
        <w:ind w:right="-787"/>
        <w:jc w:val="both"/>
        <w:rPr>
          <w:rFonts w:ascii="Palatino Linotype" w:eastAsia="Palatino Linotype" w:hAnsi="Palatino Linotype" w:cs="Palatino Linotype"/>
          <w:i/>
          <w:color w:val="000000"/>
        </w:rPr>
      </w:pPr>
    </w:p>
    <w:p w14:paraId="040DBBC2"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En esa línea de estudio, de conformidad con el Reglamento de la Ley de Contratación Pública del Estado de México y Municipios, regula que por Adjudicación Directa se entiende lo siguiente. </w:t>
      </w:r>
    </w:p>
    <w:p w14:paraId="1DE8C72A" w14:textId="77777777" w:rsidR="0091660A" w:rsidRPr="00F75CDA" w:rsidRDefault="0091660A" w:rsidP="0091660A">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Artículo 2.- Para los efectos de este Reglamento, se entenderá por: </w:t>
      </w:r>
    </w:p>
    <w:p w14:paraId="062D46E4" w14:textId="77777777" w:rsidR="0091660A" w:rsidRPr="00F75CDA" w:rsidRDefault="0091660A" w:rsidP="0091660A">
      <w:pPr>
        <w:numPr>
          <w:ilvl w:val="0"/>
          <w:numId w:val="23"/>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Adjudicación directa:</w:t>
      </w:r>
      <w:r w:rsidRPr="00F75CDA">
        <w:rPr>
          <w:rFonts w:ascii="Palatino Linotype" w:eastAsia="Palatino Linotype" w:hAnsi="Palatino Linotype" w:cs="Palatino Linotype"/>
          <w:i/>
          <w:color w:val="000000"/>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14:paraId="120547E3" w14:textId="77777777" w:rsidR="0091660A" w:rsidRPr="00F75CDA" w:rsidRDefault="0091660A" w:rsidP="0091660A">
      <w:pPr>
        <w:pBdr>
          <w:top w:val="nil"/>
          <w:left w:val="nil"/>
          <w:bottom w:val="nil"/>
          <w:right w:val="nil"/>
          <w:between w:val="nil"/>
        </w:pBdr>
        <w:ind w:left="1854" w:right="277"/>
        <w:jc w:val="both"/>
        <w:rPr>
          <w:rFonts w:ascii="Palatino Linotype" w:eastAsia="Palatino Linotype" w:hAnsi="Palatino Linotype" w:cs="Palatino Linotype"/>
          <w:i/>
          <w:color w:val="000000"/>
        </w:rPr>
      </w:pPr>
    </w:p>
    <w:p w14:paraId="6FA385A3"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lastRenderedPageBreak/>
        <w:t xml:space="preserve">De lo anterior, se colige que el área convocante es quien designa al proveedor de bienes, arrendador, comprador o prestador del servicio con base en las mejores condiciones en cuanto a precio, calidad y financiamiento. </w:t>
      </w:r>
    </w:p>
    <w:p w14:paraId="6F4AA490" w14:textId="77777777" w:rsidR="0091660A" w:rsidRPr="00F75CDA" w:rsidRDefault="0091660A" w:rsidP="0091660A">
      <w:pPr>
        <w:spacing w:line="360" w:lineRule="auto"/>
        <w:ind w:right="-787"/>
        <w:jc w:val="both"/>
        <w:rPr>
          <w:rFonts w:ascii="Palatino Linotype" w:eastAsia="Palatino Linotype" w:hAnsi="Palatino Linotype" w:cs="Palatino Linotype"/>
          <w:color w:val="000000"/>
        </w:rPr>
      </w:pPr>
    </w:p>
    <w:p w14:paraId="1D982D50"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Seguidamente el artículo 93 del Reglamento de la Ley de Contratación Pública del Estado de México y Municipios, regula que los municipios </w:t>
      </w:r>
      <w:r w:rsidRPr="00F75CDA">
        <w:rPr>
          <w:rFonts w:ascii="Palatino Linotype" w:eastAsia="Palatino Linotype" w:hAnsi="Palatino Linotype" w:cs="Palatino Linotype"/>
        </w:rPr>
        <w:t>solicitarán</w:t>
      </w:r>
      <w:r w:rsidRPr="00F75CDA">
        <w:rPr>
          <w:rFonts w:ascii="Palatino Linotype" w:eastAsia="Palatino Linotype" w:hAnsi="Palatino Linotype" w:cs="Palatino Linotype"/>
          <w:color w:val="000000"/>
        </w:rPr>
        <w:t xml:space="preserve"> al Comité de Adquisiciones el dictamen de procedencia del procedimiento de adjudicación, en el que se acredite previamente lo siguiente. </w:t>
      </w:r>
    </w:p>
    <w:p w14:paraId="720F196C" w14:textId="77777777" w:rsidR="0091660A" w:rsidRPr="00F75CDA" w:rsidRDefault="0091660A" w:rsidP="0091660A">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 xml:space="preserve">Artículo 93.- </w:t>
      </w:r>
      <w:r w:rsidRPr="00F75CDA">
        <w:rPr>
          <w:rFonts w:ascii="Palatino Linotype" w:eastAsia="Palatino Linotype" w:hAnsi="Palatino Linotype" w:cs="Palatino Linotype"/>
          <w:i/>
          <w:color w:val="000000"/>
        </w:rPr>
        <w:t xml:space="preserve">La Secretaría, organismos auxiliares, tribunales administrativos y municipios, solicitarán al comité el dictamen de procedencia del procedimiento de adjudicación directa, acreditando previamente: </w:t>
      </w:r>
    </w:p>
    <w:p w14:paraId="484F2963" w14:textId="77777777" w:rsidR="0091660A" w:rsidRPr="00F75CDA" w:rsidRDefault="0091660A" w:rsidP="0091660A">
      <w:pPr>
        <w:numPr>
          <w:ilvl w:val="0"/>
          <w:numId w:val="24"/>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La descripción general de los bienes a adquirir o el servicio a contratar; </w:t>
      </w:r>
    </w:p>
    <w:p w14:paraId="1FF39D33" w14:textId="77777777" w:rsidR="0091660A" w:rsidRPr="00F75CDA" w:rsidRDefault="0091660A" w:rsidP="0091660A">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 xml:space="preserve">II. La justificación o conveniencia de llevar a cabo la adjudicación directa; y </w:t>
      </w:r>
    </w:p>
    <w:p w14:paraId="5FE26606" w14:textId="77777777" w:rsidR="0091660A" w:rsidRPr="00F75CDA" w:rsidRDefault="0091660A" w:rsidP="0091660A">
      <w:pPr>
        <w:ind w:left="1134" w:right="277"/>
        <w:jc w:val="both"/>
        <w:rPr>
          <w:rFonts w:ascii="Palatino Linotype" w:hAnsi="Palatino Linotype"/>
          <w:i/>
        </w:rPr>
      </w:pPr>
      <w:r w:rsidRPr="00F75CDA">
        <w:rPr>
          <w:rFonts w:ascii="Palatino Linotype" w:eastAsia="Palatino Linotype" w:hAnsi="Palatino Linotype" w:cs="Palatino Linotype"/>
          <w:i/>
          <w:color w:val="000000"/>
        </w:rPr>
        <w:t>III. Certificación de suficiencia presupuestaria.</w:t>
      </w:r>
      <w:r w:rsidRPr="00F75CDA">
        <w:rPr>
          <w:rFonts w:ascii="Palatino Linotype" w:hAnsi="Palatino Linotype"/>
          <w:i/>
        </w:rPr>
        <w:t xml:space="preserve"> </w:t>
      </w:r>
    </w:p>
    <w:p w14:paraId="0B70CC60" w14:textId="77777777" w:rsidR="0091660A" w:rsidRPr="00F75CDA" w:rsidRDefault="0091660A" w:rsidP="0091660A">
      <w:pP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i/>
          <w:color w:val="000000"/>
        </w:rPr>
        <w:t xml:space="preserve">El oficio justificatorio a que se refiere la fracción II, </w:t>
      </w:r>
      <w:r w:rsidRPr="00F75CDA">
        <w:rPr>
          <w:rFonts w:ascii="Palatino Linotype" w:eastAsia="Palatino Linotype" w:hAnsi="Palatino Linotype" w:cs="Palatino Linotype"/>
          <w:b/>
          <w:i/>
          <w:color w:val="000000"/>
        </w:rPr>
        <w:t xml:space="preserve">deberá formularse por el titular de la unidad administrativa interesada en la adquisición de los bienes, la contratación de servicios o el arrendamiento. </w:t>
      </w:r>
    </w:p>
    <w:p w14:paraId="015D2A56" w14:textId="77777777" w:rsidR="0091660A" w:rsidRPr="00F75CDA" w:rsidRDefault="0091660A" w:rsidP="0091660A">
      <w:pPr>
        <w:ind w:left="1134" w:right="-787"/>
        <w:jc w:val="both"/>
        <w:rPr>
          <w:rFonts w:ascii="Palatino Linotype" w:eastAsia="Palatino Linotype" w:hAnsi="Palatino Linotype" w:cs="Palatino Linotype"/>
          <w:i/>
          <w:color w:val="000000"/>
        </w:rPr>
      </w:pPr>
    </w:p>
    <w:p w14:paraId="6E2DE634"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De lo anterior, se contempla que dentro de la información que se encuentra en el expediente aperturado por el procedimiento de adjudicación directa se encuentra las descripción general de los </w:t>
      </w:r>
      <w:r w:rsidRPr="00F75CDA">
        <w:rPr>
          <w:rFonts w:ascii="Palatino Linotype" w:eastAsia="Palatino Linotype" w:hAnsi="Palatino Linotype" w:cs="Palatino Linotype"/>
          <w:b/>
          <w:color w:val="000000"/>
        </w:rPr>
        <w:t>bienes a adquirir o servicios a contratar</w:t>
      </w:r>
      <w:r w:rsidRPr="00F75CDA">
        <w:rPr>
          <w:rFonts w:ascii="Palatino Linotype" w:eastAsia="Palatino Linotype" w:hAnsi="Palatino Linotype" w:cs="Palatino Linotype"/>
          <w:color w:val="000000"/>
        </w:rPr>
        <w:t xml:space="preserve">, la justificación o conveniencia de llevar a cabo la adjudicación directa, la certificación </w:t>
      </w:r>
      <w:r w:rsidRPr="00F75CDA">
        <w:rPr>
          <w:rFonts w:ascii="Palatino Linotype" w:eastAsia="Palatino Linotype" w:hAnsi="Palatino Linotype" w:cs="Palatino Linotype"/>
        </w:rPr>
        <w:t>de suficiencia</w:t>
      </w:r>
      <w:r w:rsidRPr="00F75CDA">
        <w:rPr>
          <w:rFonts w:ascii="Palatino Linotype" w:eastAsia="Palatino Linotype" w:hAnsi="Palatino Linotype" w:cs="Palatino Linotype"/>
          <w:color w:val="000000"/>
        </w:rPr>
        <w:t xml:space="preserve"> presupuestaria y el oficio </w:t>
      </w:r>
      <w:r w:rsidRPr="00F75CDA">
        <w:rPr>
          <w:rFonts w:ascii="Palatino Linotype" w:eastAsia="Palatino Linotype" w:hAnsi="Palatino Linotype" w:cs="Palatino Linotype"/>
        </w:rPr>
        <w:t>justificatorio</w:t>
      </w:r>
      <w:r w:rsidRPr="00F75CDA">
        <w:rPr>
          <w:rFonts w:ascii="Palatino Linotype" w:eastAsia="Palatino Linotype" w:hAnsi="Palatino Linotype" w:cs="Palatino Linotype"/>
          <w:color w:val="000000"/>
        </w:rPr>
        <w:t xml:space="preserve"> que debe de formular el titular de la unidad administrativa interesada en la adquisiciones de los bienes, de servicios o arrendamientos.  </w:t>
      </w:r>
    </w:p>
    <w:p w14:paraId="71E5453C" w14:textId="77777777" w:rsidR="0091660A" w:rsidRPr="00F75CDA" w:rsidRDefault="0091660A" w:rsidP="0091660A">
      <w:pPr>
        <w:ind w:right="-787"/>
        <w:rPr>
          <w:rFonts w:ascii="Palatino Linotype" w:eastAsia="Palatino Linotype" w:hAnsi="Palatino Linotype" w:cs="Palatino Linotype"/>
        </w:rPr>
      </w:pPr>
    </w:p>
    <w:p w14:paraId="039E0D34"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rPr>
        <w:t xml:space="preserve">Seguidamente tal y como se precisó en párrafos anteriores  la información solicitada es considerada información pública que debe encontrarse en la página del IPOMEX del </w:t>
      </w:r>
      <w:r w:rsidRPr="00F75CDA">
        <w:rPr>
          <w:rFonts w:ascii="Palatino Linotype" w:eastAsia="Palatino Linotype" w:hAnsi="Palatino Linotype" w:cs="Palatino Linotype"/>
          <w:b/>
        </w:rPr>
        <w:t xml:space="preserve">SUJETO </w:t>
      </w:r>
      <w:r w:rsidRPr="00F75CDA">
        <w:rPr>
          <w:rFonts w:ascii="Palatino Linotype" w:eastAsia="Palatino Linotype" w:hAnsi="Palatino Linotype" w:cs="Palatino Linotype"/>
          <w:b/>
        </w:rPr>
        <w:lastRenderedPageBreak/>
        <w:t xml:space="preserve">OBLIGADO, situación por la cual se señala en particular que de acuerdo con la Ley De Transparencia y Acceso a la Información Pública del Estado de México y Municipios los documentos que integran al procedimiento de adjudicación directa son los siguientes. </w:t>
      </w:r>
    </w:p>
    <w:p w14:paraId="616D47D9"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92.</w:t>
      </w:r>
      <w:r w:rsidRPr="00F75CDA">
        <w:rPr>
          <w:rFonts w:ascii="Palatino Linotype" w:eastAsia="Palatino Linotype" w:hAnsi="Palatino Linotype" w:cs="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b) De las adjudicaciones directas: </w:t>
      </w:r>
    </w:p>
    <w:p w14:paraId="386A465F"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1) La propuesta enviada por el participante; </w:t>
      </w:r>
    </w:p>
    <w:p w14:paraId="601A6B9F"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2) Los motivos y fundamentos legales aplicados para llevarla a cabo; </w:t>
      </w:r>
    </w:p>
    <w:p w14:paraId="709FAD0B"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3) La autorización del ejercicio de la opción; </w:t>
      </w:r>
    </w:p>
    <w:p w14:paraId="38BE699F"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4) En su caso, las cotizaciones consideradas, especificando los nombres de los proveedores y sus montos; </w:t>
      </w:r>
    </w:p>
    <w:p w14:paraId="7BE6BE84"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5) El nombre de la persona física o jurídica colectiva adjudicada; </w:t>
      </w:r>
    </w:p>
    <w:p w14:paraId="5E27D246"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6) La unidad administrativa solicitante y la responsable de su ejecución; </w:t>
      </w:r>
    </w:p>
    <w:p w14:paraId="38BABF3E"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7) El número, fecha, el monto del contrato y el plazo de entrega o de ejecución de los servicios u obra; </w:t>
      </w:r>
    </w:p>
    <w:p w14:paraId="6F477201"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8) Los mecanismos de vigilancia y supervisión, incluyendo, en su caso, los estudios de impacto urbano y ambiental, según corresponda; </w:t>
      </w:r>
    </w:p>
    <w:p w14:paraId="22ED9151"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9) Los informes de avance sobre las obras o servicios contratados; </w:t>
      </w:r>
    </w:p>
    <w:p w14:paraId="0EEC9B22"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10) El convenio de terminación; y </w:t>
      </w:r>
    </w:p>
    <w:p w14:paraId="26081E80" w14:textId="77777777" w:rsidR="0091660A" w:rsidRPr="00F75CDA"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11) El finiquito.</w:t>
      </w:r>
    </w:p>
    <w:p w14:paraId="2086E25A" w14:textId="77777777" w:rsidR="0091660A" w:rsidRPr="00F75CDA" w:rsidRDefault="0091660A" w:rsidP="0091660A">
      <w:pPr>
        <w:spacing w:line="360" w:lineRule="auto"/>
        <w:ind w:right="-787"/>
        <w:jc w:val="both"/>
        <w:rPr>
          <w:rFonts w:ascii="Palatino Linotype" w:eastAsia="Palatino Linotype" w:hAnsi="Palatino Linotype" w:cs="Palatino Linotype"/>
          <w:i/>
          <w:color w:val="000000"/>
        </w:rPr>
      </w:pPr>
    </w:p>
    <w:p w14:paraId="71A665F7"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Ahora bien, respecto al procedimiento de </w:t>
      </w:r>
      <w:r w:rsidRPr="00F75CDA">
        <w:rPr>
          <w:rFonts w:ascii="Palatino Linotype" w:eastAsia="Palatino Linotype" w:hAnsi="Palatino Linotype" w:cs="Palatino Linotype"/>
          <w:b/>
          <w:i/>
          <w:u w:val="single"/>
        </w:rPr>
        <w:t>licitación pública</w:t>
      </w:r>
      <w:r w:rsidRPr="00F75CDA">
        <w:rPr>
          <w:rFonts w:ascii="Palatino Linotype" w:eastAsia="Palatino Linotype" w:hAnsi="Palatino Linotype" w:cs="Palatino Linotype"/>
        </w:rPr>
        <w:t xml:space="preserve">, es de mencionar que de acuerdo con el Banco Interamericano de Desarrollo, la licitación es un procedimiento formal y competitivo de adquisiciones, mediante el cual se solicitan, reciben y evalúan ofertas para la adquisición de </w:t>
      </w:r>
      <w:r w:rsidRPr="00F75CDA">
        <w:rPr>
          <w:rFonts w:ascii="Palatino Linotype" w:eastAsia="Palatino Linotype" w:hAnsi="Palatino Linotype" w:cs="Palatino Linotype"/>
          <w:b/>
          <w:i/>
          <w:u w:val="single"/>
        </w:rPr>
        <w:t>bienes</w:t>
      </w:r>
      <w:r w:rsidRPr="00F75CDA">
        <w:rPr>
          <w:rFonts w:ascii="Palatino Linotype" w:eastAsia="Palatino Linotype" w:hAnsi="Palatino Linotype" w:cs="Palatino Linotype"/>
        </w:rPr>
        <w:t xml:space="preserve">, </w:t>
      </w:r>
      <w:r w:rsidRPr="00F75CDA">
        <w:rPr>
          <w:rFonts w:ascii="Palatino Linotype" w:eastAsia="Palatino Linotype" w:hAnsi="Palatino Linotype" w:cs="Palatino Linotype"/>
          <w:b/>
          <w:i/>
          <w:u w:val="single"/>
        </w:rPr>
        <w:t>obras o servicios</w:t>
      </w:r>
      <w:r w:rsidRPr="00F75CDA">
        <w:rPr>
          <w:rFonts w:ascii="Palatino Linotype" w:eastAsia="Palatino Linotype" w:hAnsi="Palatino Linotype" w:cs="Palatino Linotype"/>
        </w:rPr>
        <w:t xml:space="preserve"> y se adjudica el contrato correspondiente al licitador que ofrezca la propuesta más ventajosa. (Desarrollo, 1995)</w:t>
      </w:r>
    </w:p>
    <w:p w14:paraId="17A2BBAE" w14:textId="77777777" w:rsidR="0091660A" w:rsidRPr="00F75CDA" w:rsidRDefault="0091660A" w:rsidP="0091660A">
      <w:pPr>
        <w:ind w:left="720" w:right="-787"/>
        <w:rPr>
          <w:rFonts w:ascii="Palatino Linotype" w:eastAsia="Palatino Linotype" w:hAnsi="Palatino Linotype" w:cs="Palatino Linotype"/>
        </w:rPr>
      </w:pPr>
    </w:p>
    <w:p w14:paraId="723E298E"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lastRenderedPageBreak/>
        <w:t xml:space="preserve">El artículo 23 de la Ley de Contratación Pública del Estado de México y Municipios, establece que los Comités de Adquisiciones y Servicios, tendrán las siguientes funciones. </w:t>
      </w:r>
    </w:p>
    <w:p w14:paraId="55CD1868"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Artículo 23.- Los comités de adquisiciones y de servicios tendrán las funciones siguientes: </w:t>
      </w:r>
    </w:p>
    <w:p w14:paraId="382E364F" w14:textId="77777777" w:rsidR="0091660A" w:rsidRPr="00F75CDA" w:rsidRDefault="0091660A" w:rsidP="0091660A">
      <w:pPr>
        <w:numPr>
          <w:ilvl w:val="0"/>
          <w:numId w:val="25"/>
        </w:numPr>
        <w:ind w:left="1134" w:right="277" w:firstLine="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Dictaminar sobre la procedencia de los casos de excepción al procedimiento de licitación pública. </w:t>
      </w:r>
    </w:p>
    <w:p w14:paraId="5FE63716" w14:textId="77777777" w:rsidR="0091660A" w:rsidRPr="00F75CDA" w:rsidRDefault="0091660A" w:rsidP="0091660A">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 xml:space="preserve">II. Participar en los procedimientos de licitación, invitación restringida y adjudicación directa, hasta dejarlos en estado de dictar el fallo correspondiente, incluidos los que tengan que desahogarse bajo la modalidad de subasta inversa. </w:t>
      </w:r>
    </w:p>
    <w:p w14:paraId="1DDC1E49"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III. Emitir los dictámenes de adjudicación. </w:t>
      </w:r>
    </w:p>
    <w:p w14:paraId="2082A173"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IV. Las demás que establezca el reglamento de esta Ley.</w:t>
      </w:r>
    </w:p>
    <w:p w14:paraId="4E7884D4" w14:textId="77777777" w:rsidR="0091660A" w:rsidRPr="00F75CDA" w:rsidRDefault="0091660A" w:rsidP="0091660A">
      <w:pPr>
        <w:ind w:left="1134" w:right="-787"/>
        <w:jc w:val="both"/>
        <w:rPr>
          <w:rFonts w:ascii="Palatino Linotype" w:eastAsia="Palatino Linotype" w:hAnsi="Palatino Linotype" w:cs="Palatino Linotype"/>
          <w:i/>
        </w:rPr>
      </w:pPr>
    </w:p>
    <w:p w14:paraId="008CA0DF"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En esa línea de estudio, el artículo 35 de la Ley de Contratación Pública del Estado de México y Municipios, establece que el procedimiento que sigue la licitación pública es el siguiente. </w:t>
      </w:r>
    </w:p>
    <w:p w14:paraId="2E04350C"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b/>
          <w:i/>
        </w:rPr>
        <w:t>Artículo 35.-</w:t>
      </w:r>
      <w:r w:rsidRPr="00F75CDA">
        <w:rPr>
          <w:rFonts w:ascii="Palatino Linotype" w:eastAsia="Palatino Linotype" w:hAnsi="Palatino Linotype" w:cs="Palatino Linotype"/>
          <w:i/>
        </w:rPr>
        <w:t xml:space="preserve"> En los procedimientos de licitación pública se observará lo siguiente: </w:t>
      </w:r>
    </w:p>
    <w:p w14:paraId="7273E360" w14:textId="77777777" w:rsidR="0091660A" w:rsidRPr="00F75CDA" w:rsidRDefault="0091660A" w:rsidP="0091660A">
      <w:pPr>
        <w:numPr>
          <w:ilvl w:val="0"/>
          <w:numId w:val="20"/>
        </w:numPr>
        <w:ind w:left="1134" w:right="-220" w:firstLine="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El acto de presentación y apertura de propuestas se llevará a cabo por el servidor público que designe la convocante, conforme al procedimiento que se establezca en el reglamento de esta Ley. </w:t>
      </w:r>
    </w:p>
    <w:p w14:paraId="62E6D34B"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II. El comité de adquisiciones y servicios evaluará y analizará las propuestas técnicas y económicas presentadas por los licitantes en el ámbito de las respectivas competencias de sus integrantes, y emitirá el dictamen de adjudicación. </w:t>
      </w:r>
    </w:p>
    <w:p w14:paraId="4C44DEC1"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III. Las bases de licitación se pondrán a la venta a partir de la fecha de publicación de la convocatoria y hasta el día hábil anterior a la fecha de celebración de la junta de aclaraciones o, en su defecto, del acto de presentación y apertura de propuestas. </w:t>
      </w:r>
    </w:p>
    <w:p w14:paraId="09226B48"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IV. Las convocantes podrán modificar los plazos y términos establecidos en la convocatoria o en las bases de licitación, hasta cinco días hábiles anteriores a la fecha de la celebración del acto de presentación y apertura de propuestas. </w:t>
      </w:r>
    </w:p>
    <w:p w14:paraId="087A627B"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V. Las modificaciones no podrán limitar el número de licitantes, sustituir o variar sustancialmente los bienes o servicios convocados originalmente, ni adicionar otros distintos. </w:t>
      </w:r>
    </w:p>
    <w:p w14:paraId="5A20BA6F"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lastRenderedPageBreak/>
        <w:t>VI. Las modificaciones a la convocatoria o a las bases se harán del conocimiento de los interesados hasta tres días hábiles antes de la fecha señalada para el acto de presentación y apertura de propuestas.</w:t>
      </w:r>
      <w:r w:rsidRPr="00F75CDA">
        <w:rPr>
          <w:rFonts w:ascii="Palatino Linotype" w:eastAsia="Calibri" w:hAnsi="Palatino Linotype" w:cs="Calibri"/>
          <w:i/>
        </w:rPr>
        <w:t xml:space="preserve"> </w:t>
      </w:r>
    </w:p>
    <w:p w14:paraId="349D258B"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VII. Se emitirá el fallo dentro de los 15 días hábiles siguientes a la publicación de la convocatoria. </w:t>
      </w:r>
    </w:p>
    <w:p w14:paraId="0BB60A95" w14:textId="77777777" w:rsidR="0091660A" w:rsidRPr="00F75CDA" w:rsidRDefault="0091660A" w:rsidP="0091660A">
      <w:pPr>
        <w:ind w:left="1134" w:right="-220"/>
        <w:jc w:val="both"/>
        <w:rPr>
          <w:rFonts w:ascii="Palatino Linotype" w:eastAsia="Palatino Linotype" w:hAnsi="Palatino Linotype" w:cs="Palatino Linotype"/>
          <w:i/>
        </w:rPr>
      </w:pPr>
      <w:r w:rsidRPr="00F75CDA">
        <w:rPr>
          <w:rFonts w:ascii="Palatino Linotype" w:eastAsia="Palatino Linotype" w:hAnsi="Palatino Linotype" w:cs="Palatino Linotype"/>
          <w:i/>
        </w:rPr>
        <w:t>VIII. Los licitantes se podrán registrar hasta el día y la hora fijados para el acto de presentación y apertura de propuestas.</w:t>
      </w:r>
    </w:p>
    <w:p w14:paraId="61C0BBBC" w14:textId="77777777" w:rsidR="0091660A" w:rsidRPr="00F75CDA" w:rsidRDefault="0091660A" w:rsidP="0091660A">
      <w:pPr>
        <w:spacing w:line="360" w:lineRule="auto"/>
        <w:ind w:right="-787"/>
        <w:rPr>
          <w:rFonts w:ascii="Palatino Linotype" w:eastAsia="Palatino Linotype" w:hAnsi="Palatino Linotype" w:cs="Palatino Linotype"/>
        </w:rPr>
      </w:pPr>
    </w:p>
    <w:p w14:paraId="39EF11AF"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Seguidamente el artículo 39 de la Ley de Contratación Pública del Estado de México y Municipios, regula que cada uno de los actos del procedimiento adquisitivo se levantará el acta respectiva, la cual será firmada por los participantes. </w:t>
      </w:r>
    </w:p>
    <w:p w14:paraId="2386401E" w14:textId="77777777" w:rsidR="0091660A" w:rsidRPr="00F75CDA" w:rsidRDefault="0091660A" w:rsidP="0091660A">
      <w:pPr>
        <w:spacing w:line="360" w:lineRule="auto"/>
        <w:ind w:right="-787"/>
        <w:jc w:val="center"/>
        <w:rPr>
          <w:rFonts w:ascii="Palatino Linotype" w:eastAsia="Palatino Linotype" w:hAnsi="Palatino Linotype" w:cs="Palatino Linotype"/>
        </w:rPr>
      </w:pPr>
    </w:p>
    <w:p w14:paraId="705674B2" w14:textId="77777777" w:rsidR="0091660A" w:rsidRPr="00F75CDA" w:rsidRDefault="0091660A" w:rsidP="0091660A">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 xml:space="preserve">Ahora bien, como se mencionó en párrafos anteriores la información solicitada por el </w:t>
      </w:r>
      <w:r w:rsidRPr="00F75CDA">
        <w:rPr>
          <w:rFonts w:ascii="Palatino Linotype" w:eastAsia="Palatino Linotype" w:hAnsi="Palatino Linotype" w:cs="Palatino Linotype"/>
          <w:b/>
        </w:rPr>
        <w:t xml:space="preserve">RECURRENTE </w:t>
      </w:r>
      <w:r w:rsidRPr="00F75CDA">
        <w:rPr>
          <w:rFonts w:ascii="Palatino Linotype" w:eastAsia="Palatino Linotype" w:hAnsi="Palatino Linotype" w:cs="Palatino Linotype"/>
        </w:rPr>
        <w:t xml:space="preserve">forma parte de las obligaciones de transparencia común, situación por la cual de conformidad con el artículo 92 de la Ley de Transparencia y Acceso a la Información Pública del Estado de México,  establece que los documentos de consulta de las licitaciones públicas e invitación restringida son los siguientes. </w:t>
      </w:r>
    </w:p>
    <w:p w14:paraId="3FC7BA8A" w14:textId="77777777" w:rsidR="0091660A" w:rsidRPr="00F75CDA" w:rsidRDefault="0091660A" w:rsidP="0091660A">
      <w:pPr>
        <w:ind w:left="1134" w:right="277"/>
        <w:jc w:val="both"/>
        <w:rPr>
          <w:rFonts w:ascii="Palatino Linotype" w:eastAsia="Calibri" w:hAnsi="Palatino Linotype" w:cs="Calibri"/>
        </w:rPr>
      </w:pPr>
      <w:r w:rsidRPr="00F75CDA">
        <w:rPr>
          <w:rFonts w:ascii="Palatino Linotype" w:eastAsia="Palatino Linotype" w:hAnsi="Palatino Linotype" w:cs="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sidRPr="00F75CDA">
        <w:rPr>
          <w:rFonts w:ascii="Palatino Linotype" w:eastAsia="Calibri" w:hAnsi="Palatino Linotype" w:cs="Calibri"/>
        </w:rPr>
        <w:t xml:space="preserve"> </w:t>
      </w:r>
    </w:p>
    <w:p w14:paraId="6C4C0CEF"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XXIX. La </w:t>
      </w:r>
      <w:r w:rsidRPr="00F75CDA">
        <w:rPr>
          <w:rFonts w:ascii="Palatino Linotype" w:eastAsia="Palatino Linotype" w:hAnsi="Palatino Linotype" w:cs="Palatino Linotype"/>
          <w:b/>
          <w:i/>
        </w:rPr>
        <w:t>información sobre los procesos y resultados sobre procedimientos de adjudicación directa, invitación restringida y licitación de cualquier naturaleza</w:t>
      </w:r>
      <w:r w:rsidRPr="00F75CDA">
        <w:rPr>
          <w:rFonts w:ascii="Palatino Linotype" w:eastAsia="Palatino Linotype" w:hAnsi="Palatino Linotype" w:cs="Palatino Linotype"/>
          <w:i/>
        </w:rPr>
        <w:t xml:space="preserve">, incluyendo la versión pública del expediente respectivo y de los contratos celebrados, que deberán contener, por los menos, lo siguiente: </w:t>
      </w:r>
    </w:p>
    <w:p w14:paraId="3C990DA2" w14:textId="77777777" w:rsidR="0091660A" w:rsidRPr="00F75CDA" w:rsidRDefault="0091660A" w:rsidP="0091660A">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a) De licitaciones públicas o procedimientos de invitación restringida:</w:t>
      </w:r>
    </w:p>
    <w:p w14:paraId="56ACCD67"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 1) La convocatoria o invitación emitida, así como los fundamentos legales aplicados para llevarla a cabo; </w:t>
      </w:r>
    </w:p>
    <w:p w14:paraId="3E50C22F"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lastRenderedPageBreak/>
        <w:t xml:space="preserve">2) Los nombres de los participantes o invitados; </w:t>
      </w:r>
    </w:p>
    <w:p w14:paraId="3B364FC7"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3) El nombre del ganador y las razones que lo justifican; </w:t>
      </w:r>
    </w:p>
    <w:p w14:paraId="2D9F62CE"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4) El área solicitante y la responsable de su ejecución; </w:t>
      </w:r>
    </w:p>
    <w:p w14:paraId="569E46AF"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5) Las convocatorias e invitaciones emitidas; </w:t>
      </w:r>
    </w:p>
    <w:p w14:paraId="110A9D37"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6) Los dictámenes y fallo de adjudicación; 7</w:t>
      </w:r>
    </w:p>
    <w:p w14:paraId="5F3E0133" w14:textId="77777777" w:rsidR="0091660A" w:rsidRPr="00F75CDA" w:rsidRDefault="0091660A" w:rsidP="0091660A">
      <w:pPr>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b/>
          <w:i/>
        </w:rPr>
        <w:t xml:space="preserve">) El contrato y, en su caso, sus anexos; </w:t>
      </w:r>
    </w:p>
    <w:p w14:paraId="68C0E089"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4A72CDE5"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9) La partida presupuestal, de conformidad con el clasificador por objeto del gasto, en el caso de ser aplicable; </w:t>
      </w:r>
    </w:p>
    <w:p w14:paraId="3151BA23"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10) Origen de los recursos especificando si son federales, estatales o municipales, así como el tipo de fondo de participación o aportación respectiva; </w:t>
      </w:r>
    </w:p>
    <w:p w14:paraId="275E926E"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11) Los convenios modificatorios que, en su caso, sean firmados, precisando el objeto y la fecha de celebración; </w:t>
      </w:r>
    </w:p>
    <w:p w14:paraId="722444E6"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12) Los informes de avance físico y financiero sobre las obras o servicios contratados; </w:t>
      </w:r>
    </w:p>
    <w:p w14:paraId="74741B92"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13) El convenio de terminación; y </w:t>
      </w:r>
    </w:p>
    <w:p w14:paraId="25529F29" w14:textId="77777777" w:rsidR="0091660A" w:rsidRPr="00F75CDA" w:rsidRDefault="0091660A" w:rsidP="0091660A">
      <w:pPr>
        <w:ind w:left="1134" w:right="277"/>
        <w:jc w:val="both"/>
        <w:rPr>
          <w:rFonts w:ascii="Palatino Linotype" w:eastAsia="Palatino Linotype" w:hAnsi="Palatino Linotype" w:cs="Palatino Linotype"/>
          <w:i/>
        </w:rPr>
      </w:pPr>
      <w:r w:rsidRPr="00F75CDA">
        <w:rPr>
          <w:rFonts w:ascii="Palatino Linotype" w:eastAsia="Palatino Linotype" w:hAnsi="Palatino Linotype" w:cs="Palatino Linotype"/>
          <w:i/>
        </w:rPr>
        <w:t xml:space="preserve">14) El finiquito. </w:t>
      </w:r>
    </w:p>
    <w:p w14:paraId="6DB0A9C1" w14:textId="77777777" w:rsidR="0091660A" w:rsidRPr="00F75CDA" w:rsidRDefault="0091660A" w:rsidP="0091660A">
      <w:pPr>
        <w:spacing w:line="360" w:lineRule="auto"/>
        <w:ind w:left="1134" w:right="-787"/>
        <w:jc w:val="both"/>
        <w:rPr>
          <w:rFonts w:ascii="Palatino Linotype" w:eastAsia="Palatino Linotype" w:hAnsi="Palatino Linotype" w:cs="Palatino Linotype"/>
          <w:i/>
        </w:rPr>
      </w:pPr>
    </w:p>
    <w:p w14:paraId="2D6D445B" w14:textId="77777777" w:rsidR="0091660A" w:rsidRPr="00F75CDA" w:rsidRDefault="0091660A" w:rsidP="0091660A">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Siguiendo esa línea de estudio, la Ley de Contratación Pública del Estado de México y Municipios, establece que las licitaciones podrán </w:t>
      </w:r>
      <w:r w:rsidRPr="00F75CDA">
        <w:rPr>
          <w:rFonts w:ascii="Palatino Linotype" w:eastAsia="Palatino Linotype" w:hAnsi="Palatino Linotype" w:cs="Palatino Linotype"/>
        </w:rPr>
        <w:t>ser de la siguiente</w:t>
      </w:r>
      <w:r w:rsidRPr="00F75CDA">
        <w:rPr>
          <w:rFonts w:ascii="Palatino Linotype" w:eastAsia="Palatino Linotype" w:hAnsi="Palatino Linotype" w:cs="Palatino Linotype"/>
          <w:color w:val="000000"/>
        </w:rPr>
        <w:t xml:space="preserve"> manera. </w:t>
      </w:r>
    </w:p>
    <w:p w14:paraId="53E4189F" w14:textId="77777777" w:rsidR="0091660A" w:rsidRPr="00F75CDA" w:rsidRDefault="0091660A" w:rsidP="0091660A">
      <w:pPr>
        <w:tabs>
          <w:tab w:val="left" w:pos="284"/>
        </w:tabs>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Artículo 29.-</w:t>
      </w:r>
      <w:r w:rsidRPr="00F75CDA">
        <w:rPr>
          <w:rFonts w:ascii="Palatino Linotype" w:eastAsia="Palatino Linotype" w:hAnsi="Palatino Linotype" w:cs="Palatino Linotype"/>
          <w:i/>
          <w:color w:val="000000"/>
        </w:rPr>
        <w:t xml:space="preserve"> En el procedimiento de licitación pública deberán establecerse los mismos requisitos y condiciones para todos los licitantes. Todo licitante que satisfaga los requisitos de la convocatoria y de las bases de la licitación tendrá derecho a presentar su propuesta. Las entidades, los tribunales administrativos y </w:t>
      </w:r>
      <w:r w:rsidRPr="00F75CDA">
        <w:rPr>
          <w:rFonts w:ascii="Palatino Linotype" w:eastAsia="Palatino Linotype" w:hAnsi="Palatino Linotype" w:cs="Palatino Linotype"/>
          <w:b/>
          <w:i/>
          <w:color w:val="000000"/>
        </w:rPr>
        <w:t>los ayuntamientos proporcionarán a los interesados igual acceso a la información relacionada con la licitación, a fin de evitar favorecer a algún participante.</w:t>
      </w:r>
    </w:p>
    <w:p w14:paraId="70916320" w14:textId="77777777" w:rsidR="0091660A" w:rsidRPr="00F75CDA" w:rsidRDefault="0091660A" w:rsidP="0091660A">
      <w:pPr>
        <w:tabs>
          <w:tab w:val="left" w:pos="284"/>
        </w:tabs>
        <w:ind w:left="1134" w:right="277"/>
        <w:jc w:val="both"/>
        <w:rPr>
          <w:rFonts w:ascii="Palatino Linotype" w:eastAsia="Palatino Linotype" w:hAnsi="Palatino Linotype" w:cs="Palatino Linotype"/>
          <w:b/>
          <w:i/>
        </w:rPr>
      </w:pPr>
      <w:r w:rsidRPr="00F75CDA">
        <w:rPr>
          <w:rFonts w:ascii="Palatino Linotype" w:eastAsia="Palatino Linotype" w:hAnsi="Palatino Linotype" w:cs="Palatino Linotype"/>
          <w:i/>
        </w:rPr>
        <w:t xml:space="preserve">Artículo 30.- </w:t>
      </w:r>
      <w:r w:rsidRPr="00F75CDA">
        <w:rPr>
          <w:rFonts w:ascii="Palatino Linotype" w:eastAsia="Palatino Linotype" w:hAnsi="Palatino Linotype" w:cs="Palatino Linotype"/>
          <w:b/>
          <w:i/>
        </w:rPr>
        <w:t xml:space="preserve">Las licitaciones públicas podrán ser: </w:t>
      </w:r>
    </w:p>
    <w:p w14:paraId="1494BAE3" w14:textId="77777777" w:rsidR="0091660A" w:rsidRPr="00F75CDA" w:rsidRDefault="0091660A" w:rsidP="0091660A">
      <w:pPr>
        <w:numPr>
          <w:ilvl w:val="0"/>
          <w:numId w:val="21"/>
        </w:numPr>
        <w:pBdr>
          <w:top w:val="nil"/>
          <w:left w:val="nil"/>
          <w:bottom w:val="nil"/>
          <w:right w:val="nil"/>
          <w:between w:val="nil"/>
        </w:pBdr>
        <w:tabs>
          <w:tab w:val="left" w:pos="284"/>
        </w:tabs>
        <w:ind w:left="1134" w:right="277" w:firstLine="0"/>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Nacionales, cuando únicamente puedan participar personas de nacionalidad mexicana. </w:t>
      </w:r>
    </w:p>
    <w:p w14:paraId="28D25E79" w14:textId="77777777" w:rsidR="0091660A" w:rsidRPr="00F75CDA" w:rsidRDefault="0091660A" w:rsidP="0091660A">
      <w:pPr>
        <w:numPr>
          <w:ilvl w:val="0"/>
          <w:numId w:val="21"/>
        </w:numPr>
        <w:pBdr>
          <w:top w:val="nil"/>
          <w:left w:val="nil"/>
          <w:bottom w:val="nil"/>
          <w:right w:val="nil"/>
          <w:between w:val="nil"/>
        </w:pBdr>
        <w:tabs>
          <w:tab w:val="left" w:pos="284"/>
        </w:tabs>
        <w:ind w:left="1134" w:right="277" w:firstLine="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Internacionales, cuando puedan participar tanto personas de nacionalidad mexicana como extranjera.</w:t>
      </w:r>
    </w:p>
    <w:p w14:paraId="53C31224" w14:textId="789DD106" w:rsidR="0091660A" w:rsidRPr="00F75CDA" w:rsidRDefault="00703D57"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lastRenderedPageBreak/>
        <w:t xml:space="preserve">De lo anterior, se tiene que la fecha de convocatoria, quiénes participaron, quién la adquirió y en qué sesión fue aprobada, es información de transparencia común </w:t>
      </w:r>
      <w:r w:rsidR="00E37C9D" w:rsidRPr="00F75CDA">
        <w:rPr>
          <w:rFonts w:ascii="Palatino Linotype" w:hAnsi="Palatino Linotype"/>
          <w:color w:val="000000"/>
        </w:rPr>
        <w:t xml:space="preserve">de acuerdo con el artículo 92 de la Ley de Transparencia y Acceso a la Información Pública del Estado de México y Municipios. </w:t>
      </w:r>
    </w:p>
    <w:p w14:paraId="6E1E2821" w14:textId="6028C0F1"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r w:rsidRPr="00F75CDA">
        <w:rPr>
          <w:rFonts w:ascii="Palatino Linotype" w:hAnsi="Palatino Linotype"/>
          <w:noProof/>
          <w:color w:val="000000"/>
        </w:rPr>
        <w:drawing>
          <wp:anchor distT="0" distB="0" distL="114300" distR="114300" simplePos="0" relativeHeight="251662336" behindDoc="0" locked="0" layoutInCell="1" allowOverlap="1" wp14:anchorId="3A5CC3FF" wp14:editId="473D9BD1">
            <wp:simplePos x="0" y="0"/>
            <wp:positionH relativeFrom="column">
              <wp:posOffset>-254635</wp:posOffset>
            </wp:positionH>
            <wp:positionV relativeFrom="paragraph">
              <wp:posOffset>159385</wp:posOffset>
            </wp:positionV>
            <wp:extent cx="6224608" cy="2603500"/>
            <wp:effectExtent l="152400" t="152400" r="367030" b="36830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224608" cy="2603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5F673D3" w14:textId="432AE890"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2AC6269E" w14:textId="6DB2D89C"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0EC44163" w14:textId="73418D34"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1A0D191B" w14:textId="555BC4F2"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0388E5BF" w14:textId="3757426B"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35E2880F" w14:textId="4631DDC5"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4E8A7FB7" w14:textId="34F0A11F"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32526846" w14:textId="48067D0C" w:rsidR="00E37C9D" w:rsidRPr="00F75CDA"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5968CBAA" w14:textId="6D2BACF3" w:rsidR="00E37C9D" w:rsidRPr="00F75CDA" w:rsidRDefault="00E37C9D" w:rsidP="00E37C9D">
      <w:pPr>
        <w:pBdr>
          <w:top w:val="nil"/>
          <w:left w:val="nil"/>
          <w:bottom w:val="nil"/>
          <w:right w:val="nil"/>
          <w:between w:val="nil"/>
        </w:pBdr>
        <w:spacing w:line="360" w:lineRule="auto"/>
        <w:ind w:right="-787"/>
        <w:rPr>
          <w:rFonts w:ascii="Palatino Linotype" w:hAnsi="Palatino Linotype"/>
          <w:color w:val="000000"/>
        </w:rPr>
      </w:pPr>
    </w:p>
    <w:p w14:paraId="7D9BE191" w14:textId="77777777" w:rsidR="0091660A" w:rsidRPr="00F75CDA" w:rsidRDefault="0091660A" w:rsidP="0091660A">
      <w:pPr>
        <w:pStyle w:val="Prrafodelista"/>
        <w:rPr>
          <w:rFonts w:ascii="Palatino Linotype" w:eastAsia="Palatino Linotype" w:hAnsi="Palatino Linotype" w:cs="Palatino Linotype"/>
          <w:color w:val="000000"/>
        </w:rPr>
      </w:pPr>
    </w:p>
    <w:p w14:paraId="6FC44573" w14:textId="07FE1BF9" w:rsidR="00A10B53" w:rsidRPr="00F75CDA" w:rsidRDefault="008C6DE1"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De la imagen anterior, se tiene que los documentos solicitados forman parte de las obligaciones de transparencia común, por lo que para colmar el derecho de acceso a la información deberá de entregar los documentos que contengan la fecha en que se realizaron los procedimientos adquisición, adjudicación directa o licitación restringida, el nombre de las personas físicas o jurídico colectivas que participaron</w:t>
      </w:r>
      <w:r w:rsidR="00144D07" w:rsidRPr="00F75CDA">
        <w:rPr>
          <w:rFonts w:ascii="Palatino Linotype" w:hAnsi="Palatino Linotype"/>
          <w:color w:val="000000"/>
        </w:rPr>
        <w:t>, quienes participaron y el Acta mediante la cual fue aprobada.</w:t>
      </w:r>
    </w:p>
    <w:p w14:paraId="3A83C36C" w14:textId="77777777" w:rsidR="00144D07" w:rsidRPr="00F75CDA" w:rsidRDefault="00144D07" w:rsidP="00144D07">
      <w:pPr>
        <w:pBdr>
          <w:top w:val="nil"/>
          <w:left w:val="nil"/>
          <w:bottom w:val="nil"/>
          <w:right w:val="nil"/>
          <w:between w:val="nil"/>
        </w:pBdr>
        <w:spacing w:line="360" w:lineRule="auto"/>
        <w:ind w:right="-787"/>
        <w:jc w:val="both"/>
        <w:rPr>
          <w:rFonts w:ascii="Palatino Linotype" w:hAnsi="Palatino Linotype"/>
          <w:color w:val="000000"/>
        </w:rPr>
      </w:pPr>
    </w:p>
    <w:p w14:paraId="75BD8A1D" w14:textId="77777777" w:rsidR="00144D07" w:rsidRPr="00F75CDA" w:rsidRDefault="00144D07"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En cuanto al costo de las bases, se tiene que de acuerdo con las normas de adquisición, licitación e invitación restringida, se observa que existe un costo por emitir las bases para </w:t>
      </w:r>
      <w:r w:rsidRPr="00F75CDA">
        <w:rPr>
          <w:rFonts w:ascii="Palatino Linotype" w:hAnsi="Palatino Linotype"/>
          <w:color w:val="000000"/>
        </w:rPr>
        <w:lastRenderedPageBreak/>
        <w:t xml:space="preserve">participar, situación por la cual lo solicitado se tiene como un hecho negativo, toda vez que es imposible ordenar información que no ha sido generada. </w:t>
      </w:r>
    </w:p>
    <w:p w14:paraId="56BE5E7F" w14:textId="77777777" w:rsidR="00144D07" w:rsidRPr="00F75CDA" w:rsidRDefault="00144D07" w:rsidP="00144D07">
      <w:pPr>
        <w:pStyle w:val="Prrafodelista"/>
        <w:rPr>
          <w:rFonts w:ascii="Palatino Linotype" w:hAnsi="Palatino Linotype"/>
          <w:color w:val="000000"/>
        </w:rPr>
      </w:pPr>
    </w:p>
    <w:p w14:paraId="2582C33B" w14:textId="2C59BDE8" w:rsidR="00144D07" w:rsidRPr="00F75CDA" w:rsidRDefault="00144D07"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en cuanto al punto once la solicitud de información, se hace el siguiente </w:t>
      </w:r>
      <w:r w:rsidR="00BD6DBD" w:rsidRPr="00F75CDA">
        <w:rPr>
          <w:rFonts w:ascii="Palatino Linotype" w:hAnsi="Palatino Linotype"/>
          <w:color w:val="000000"/>
        </w:rPr>
        <w:t>análisis</w:t>
      </w:r>
      <w:r w:rsidRPr="00F75CDA">
        <w:rPr>
          <w:rFonts w:ascii="Palatino Linotype" w:hAnsi="Palatino Linotype"/>
          <w:color w:val="000000"/>
        </w:rPr>
        <w:t xml:space="preserve">. </w:t>
      </w:r>
    </w:p>
    <w:p w14:paraId="2387C69F" w14:textId="77777777" w:rsidR="00144D07" w:rsidRPr="00F75CDA" w:rsidRDefault="00144D07" w:rsidP="00144D07">
      <w:pPr>
        <w:pStyle w:val="Prrafodelista"/>
        <w:rPr>
          <w:rFonts w:ascii="Palatino Linotype" w:hAnsi="Palatino Linotype"/>
          <w:color w:val="000000"/>
        </w:rPr>
      </w:pPr>
    </w:p>
    <w:tbl>
      <w:tblPr>
        <w:tblStyle w:val="Tablaconcuadrcula"/>
        <w:tblW w:w="9923" w:type="dxa"/>
        <w:tblInd w:w="-5" w:type="dxa"/>
        <w:tblLayout w:type="fixed"/>
        <w:tblLook w:val="04A0" w:firstRow="1" w:lastRow="0" w:firstColumn="1" w:lastColumn="0" w:noHBand="0" w:noVBand="1"/>
      </w:tblPr>
      <w:tblGrid>
        <w:gridCol w:w="9923"/>
      </w:tblGrid>
      <w:tr w:rsidR="00144D07" w:rsidRPr="00F75CDA" w14:paraId="15EFC223" w14:textId="77777777" w:rsidTr="00DB6C7E">
        <w:tc>
          <w:tcPr>
            <w:tcW w:w="9923" w:type="dxa"/>
          </w:tcPr>
          <w:p w14:paraId="61EB2B7A" w14:textId="29F771E3" w:rsidR="00144D07" w:rsidRPr="00F75CDA" w:rsidRDefault="00144D07" w:rsidP="00987BED">
            <w:pPr>
              <w:jc w:val="both"/>
              <w:rPr>
                <w:rFonts w:ascii="Palatino Linotype" w:hAnsi="Palatino Linotype"/>
                <w:b/>
                <w:i/>
              </w:rPr>
            </w:pPr>
            <w:r w:rsidRPr="00F75CDA">
              <w:rPr>
                <w:rFonts w:ascii="Palatino Linotype" w:hAnsi="Palatino Linotype"/>
                <w:color w:val="000000"/>
              </w:rPr>
              <w:t xml:space="preserve"> </w:t>
            </w:r>
            <w:r w:rsidRPr="00F75CDA">
              <w:rPr>
                <w:rFonts w:ascii="Palatino Linotype" w:hAnsi="Palatino Linotype"/>
                <w:b/>
                <w:i/>
              </w:rPr>
              <w:t>11.-</w:t>
            </w:r>
            <w:r w:rsidRPr="00F75CDA">
              <w:rPr>
                <w:rFonts w:ascii="Palatino Linotype" w:hAnsi="Palatino Linotype" w:cs="Arial"/>
                <w:b/>
                <w:i/>
              </w:rPr>
              <w:t xml:space="preserve"> </w:t>
            </w:r>
            <w:r w:rsidRPr="00F75CDA">
              <w:rPr>
                <w:rFonts w:ascii="Palatino Linotype" w:hAnsi="Palatino Linotype"/>
                <w:b/>
                <w:i/>
              </w:rPr>
              <w:t>Las patrullas que circulan hoy en Toluca son las mismas que se arrendaron en la anterior administración o se compraron patrullas nuevas o solo se repintaron o señale como es que el ayuntamiento de Toluca tiene en propiedad o posesión todas las patrullas elantra, taho, ram, nissan, Ford</w:t>
            </w:r>
          </w:p>
        </w:tc>
      </w:tr>
    </w:tbl>
    <w:p w14:paraId="7A70FE28" w14:textId="77777777" w:rsidR="00144D07" w:rsidRPr="00F75CDA" w:rsidRDefault="00144D07" w:rsidP="00144D07">
      <w:pPr>
        <w:rPr>
          <w:rFonts w:ascii="Palatino Linotype" w:eastAsia="Palatino Linotype" w:hAnsi="Palatino Linotype" w:cs="Palatino Linotype"/>
          <w:color w:val="000000"/>
        </w:rPr>
      </w:pPr>
    </w:p>
    <w:p w14:paraId="188274C6" w14:textId="1F198118" w:rsidR="00144D07" w:rsidRPr="00F75CDA" w:rsidRDefault="00663D7C"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la información analizada, se tiene que el Director General de Seguridad en </w:t>
      </w:r>
      <w:r w:rsidR="00FB5570" w:rsidRPr="00F75CDA">
        <w:rPr>
          <w:rFonts w:ascii="Palatino Linotype" w:hAnsi="Palatino Linotype"/>
          <w:color w:val="000000"/>
        </w:rPr>
        <w:t xml:space="preserve">respuesta inicial </w:t>
      </w:r>
      <w:r w:rsidR="00987BED" w:rsidRPr="00F75CDA">
        <w:rPr>
          <w:rFonts w:ascii="Palatino Linotype" w:hAnsi="Palatino Linotype"/>
          <w:color w:val="000000"/>
        </w:rPr>
        <w:t>informo mediante un cuadro como el Ayuntamiento de Toluca</w:t>
      </w:r>
      <w:r w:rsidR="00FB5570" w:rsidRPr="00F75CDA">
        <w:rPr>
          <w:rFonts w:ascii="Palatino Linotype" w:hAnsi="Palatino Linotype"/>
          <w:color w:val="000000"/>
        </w:rPr>
        <w:t xml:space="preserve"> tiene en </w:t>
      </w:r>
      <w:r w:rsidR="00987BED" w:rsidRPr="00F75CDA">
        <w:rPr>
          <w:rFonts w:ascii="Palatino Linotype" w:hAnsi="Palatino Linotype"/>
          <w:color w:val="000000"/>
        </w:rPr>
        <w:t xml:space="preserve">propiedad o posesión las patrullas desde la administración 2022. </w:t>
      </w:r>
    </w:p>
    <w:p w14:paraId="3D39F1C1" w14:textId="143E420C" w:rsidR="00987BED" w:rsidRPr="00F75CDA" w:rsidRDefault="00FB5570" w:rsidP="00FB5570">
      <w:pPr>
        <w:pBdr>
          <w:top w:val="nil"/>
          <w:left w:val="nil"/>
          <w:bottom w:val="nil"/>
          <w:right w:val="nil"/>
          <w:between w:val="nil"/>
        </w:pBdr>
        <w:spacing w:line="360" w:lineRule="auto"/>
        <w:ind w:right="-787"/>
        <w:jc w:val="center"/>
        <w:rPr>
          <w:rFonts w:ascii="Palatino Linotype" w:hAnsi="Palatino Linotype"/>
          <w:color w:val="000000"/>
        </w:rPr>
      </w:pPr>
      <w:r w:rsidRPr="00F75CDA">
        <w:rPr>
          <w:rFonts w:ascii="Palatino Linotype" w:hAnsi="Palatino Linotype"/>
          <w:noProof/>
          <w:color w:val="000000"/>
        </w:rPr>
        <w:drawing>
          <wp:inline distT="0" distB="0" distL="0" distR="0" wp14:anchorId="33789449" wp14:editId="64803BAF">
            <wp:extent cx="3892550" cy="1033433"/>
            <wp:effectExtent l="152400" t="152400" r="355600" b="3575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15043" cy="1039405"/>
                    </a:xfrm>
                    <a:prstGeom prst="rect">
                      <a:avLst/>
                    </a:prstGeom>
                    <a:ln>
                      <a:noFill/>
                    </a:ln>
                    <a:effectLst>
                      <a:outerShdw blurRad="292100" dist="139700" dir="2700000" algn="tl" rotWithShape="0">
                        <a:srgbClr val="333333">
                          <a:alpha val="65000"/>
                        </a:srgbClr>
                      </a:outerShdw>
                    </a:effectLst>
                  </pic:spPr>
                </pic:pic>
              </a:graphicData>
            </a:graphic>
          </wp:inline>
        </w:drawing>
      </w:r>
    </w:p>
    <w:p w14:paraId="6B0ED7BF" w14:textId="3C470F0A" w:rsidR="00FB5570" w:rsidRPr="00F75CDA" w:rsidRDefault="00FB5570"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En esa línea se tiene que el punto once de la solicitud de información quedo colmado por parte de la Dirección General de Seguridad y Protección. </w:t>
      </w:r>
    </w:p>
    <w:p w14:paraId="54593ACF" w14:textId="77777777" w:rsidR="00E17189" w:rsidRPr="00F75CDA" w:rsidRDefault="00E17189" w:rsidP="00E17189">
      <w:pPr>
        <w:pBdr>
          <w:top w:val="nil"/>
          <w:left w:val="nil"/>
          <w:bottom w:val="nil"/>
          <w:right w:val="nil"/>
          <w:between w:val="nil"/>
        </w:pBdr>
        <w:spacing w:line="360" w:lineRule="auto"/>
        <w:ind w:right="-787"/>
        <w:jc w:val="both"/>
        <w:rPr>
          <w:rFonts w:ascii="Palatino Linotype" w:hAnsi="Palatino Linotype"/>
          <w:color w:val="000000"/>
        </w:rPr>
      </w:pPr>
    </w:p>
    <w:p w14:paraId="7E31EF3D" w14:textId="21E76C69" w:rsidR="00E17189" w:rsidRPr="00F75CDA" w:rsidRDefault="00E17189"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Ahora bien, por lo que respecta a</w:t>
      </w:r>
      <w:r w:rsidR="00B6495F" w:rsidRPr="00F75CDA">
        <w:rPr>
          <w:rFonts w:ascii="Palatino Linotype" w:hAnsi="Palatino Linotype"/>
          <w:color w:val="000000"/>
        </w:rPr>
        <w:t xml:space="preserve">l punto doce la solicitud de información, se hace el siguiente </w:t>
      </w:r>
      <w:r w:rsidR="00BD6DBD" w:rsidRPr="00F75CDA">
        <w:rPr>
          <w:rFonts w:ascii="Palatino Linotype" w:hAnsi="Palatino Linotype"/>
          <w:color w:val="000000"/>
        </w:rPr>
        <w:t>análisis</w:t>
      </w:r>
      <w:r w:rsidR="00B6495F" w:rsidRPr="00F75CDA">
        <w:rPr>
          <w:rFonts w:ascii="Palatino Linotype" w:hAnsi="Palatino Linotype"/>
          <w:color w:val="000000"/>
        </w:rPr>
        <w:t>.</w:t>
      </w:r>
    </w:p>
    <w:p w14:paraId="5CB3E168" w14:textId="77777777" w:rsidR="00E17189" w:rsidRPr="00F75CDA" w:rsidRDefault="00E17189" w:rsidP="00E17189">
      <w:pPr>
        <w:pStyle w:val="Prrafodelista"/>
        <w:rPr>
          <w:rFonts w:ascii="Palatino Linotype" w:eastAsia="Palatino Linotype" w:hAnsi="Palatino Linotype" w:cs="Palatino Linotype"/>
          <w:color w:val="000000"/>
        </w:rPr>
      </w:pPr>
    </w:p>
    <w:tbl>
      <w:tblPr>
        <w:tblStyle w:val="Tablaconcuadrcula"/>
        <w:tblW w:w="9923" w:type="dxa"/>
        <w:tblInd w:w="-5" w:type="dxa"/>
        <w:tblLayout w:type="fixed"/>
        <w:tblLook w:val="04A0" w:firstRow="1" w:lastRow="0" w:firstColumn="1" w:lastColumn="0" w:noHBand="0" w:noVBand="1"/>
      </w:tblPr>
      <w:tblGrid>
        <w:gridCol w:w="9923"/>
      </w:tblGrid>
      <w:tr w:rsidR="00B6495F" w:rsidRPr="00F75CDA" w14:paraId="2FE4C689" w14:textId="77777777" w:rsidTr="00DB6C7E">
        <w:tc>
          <w:tcPr>
            <w:tcW w:w="9923" w:type="dxa"/>
          </w:tcPr>
          <w:p w14:paraId="0B96B685" w14:textId="77777777" w:rsidR="00B6495F" w:rsidRPr="00F75CDA" w:rsidRDefault="00B6495F" w:rsidP="00CF0C54">
            <w:pPr>
              <w:jc w:val="both"/>
              <w:rPr>
                <w:rFonts w:ascii="Palatino Linotype" w:hAnsi="Palatino Linotype"/>
                <w:b/>
                <w:i/>
              </w:rPr>
            </w:pPr>
            <w:r w:rsidRPr="00F75CDA">
              <w:rPr>
                <w:rFonts w:ascii="Palatino Linotype" w:hAnsi="Palatino Linotype"/>
                <w:b/>
                <w:i/>
              </w:rPr>
              <w:lastRenderedPageBreak/>
              <w:t>12.- Cuantos tianguis y mercados públicos ha autorizado el actual ayuntamiento de Toluca en los años 2022, 2023, 2024 y 2025</w:t>
            </w:r>
          </w:p>
        </w:tc>
      </w:tr>
    </w:tbl>
    <w:p w14:paraId="214B7370" w14:textId="77777777" w:rsidR="00B6495F" w:rsidRPr="00F75CDA" w:rsidRDefault="00B6495F" w:rsidP="00B6495F">
      <w:pPr>
        <w:pBdr>
          <w:top w:val="nil"/>
          <w:left w:val="nil"/>
          <w:bottom w:val="nil"/>
          <w:right w:val="nil"/>
          <w:between w:val="nil"/>
        </w:pBdr>
        <w:spacing w:line="360" w:lineRule="auto"/>
        <w:ind w:right="-787"/>
        <w:jc w:val="both"/>
        <w:rPr>
          <w:rFonts w:ascii="Palatino Linotype" w:hAnsi="Palatino Linotype"/>
          <w:color w:val="000000"/>
        </w:rPr>
      </w:pPr>
    </w:p>
    <w:p w14:paraId="5DE4F94D" w14:textId="398C4CC5" w:rsidR="00AC3C4C" w:rsidRPr="00F75CDA" w:rsidRDefault="00AC3C4C"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solicitado se debe de referir que la solicitud de información no fue turnada al área habilitada, misma que es la Dirección General de Desarrollo Económico, quien dentro de su estructura cuenta con el Departamento de Atención a Tianguis, quien de acuerdo con el propio Manual de </w:t>
      </w:r>
      <w:r w:rsidR="00780E19" w:rsidRPr="00F75CDA">
        <w:rPr>
          <w:rFonts w:ascii="Palatino Linotype" w:hAnsi="Palatino Linotype"/>
          <w:color w:val="000000"/>
        </w:rPr>
        <w:t xml:space="preserve">la Dirección General de Desarrollo Económico cuenta con las siguientes funciones. </w:t>
      </w:r>
    </w:p>
    <w:p w14:paraId="1BE554B2"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210013003 Departamento de Atención a Tianguis </w:t>
      </w:r>
    </w:p>
    <w:p w14:paraId="59BAE077" w14:textId="77777777" w:rsidR="006B26E8" w:rsidRPr="00F75CDA" w:rsidRDefault="00780E19" w:rsidP="00780E19">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Objetivo </w:t>
      </w:r>
    </w:p>
    <w:p w14:paraId="36DD7AC5" w14:textId="714229AB" w:rsidR="00780E19" w:rsidRPr="00F75CDA" w:rsidRDefault="00780E19" w:rsidP="00780E19">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Registrar, atender, colaborar, evaluar y dar seguimiento a las necesidades administrativas de ubicación, ordenamiento del comercio, de infraestructura y servicios públicos, generadas por los tianguis, a efecto de que se brinde el servicio de abasto a la población del Municipio bajo los principios de rentabilidad y competitividad comercial en un ambiente sustentable y seguro para los asistentes. </w:t>
      </w:r>
    </w:p>
    <w:p w14:paraId="61580B87"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Funciones: </w:t>
      </w:r>
    </w:p>
    <w:p w14:paraId="05BA90A0"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 Gestionar las necesidades de servicios públicos requeridos por los tianguis; </w:t>
      </w:r>
      <w:r w:rsidRPr="00F75CDA">
        <w:rPr>
          <w:rFonts w:ascii="Palatino Linotype" w:hAnsi="Palatino Linotype"/>
          <w:b/>
          <w:i/>
          <w:color w:val="000000"/>
        </w:rPr>
        <w:t>2. Supervisar y coordinar el funcionamiento de los tianguis, en apego a las normas aplicables;</w:t>
      </w:r>
      <w:r w:rsidRPr="00F75CDA">
        <w:rPr>
          <w:rFonts w:ascii="Palatino Linotype" w:hAnsi="Palatino Linotype"/>
          <w:i/>
          <w:color w:val="000000"/>
        </w:rPr>
        <w:t xml:space="preserve"> </w:t>
      </w:r>
    </w:p>
    <w:p w14:paraId="16A79AD5"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3. Evaluar y vigilar procedimientos administrativos derivados de la operatividad de los espacios en usufructo de los tianguis; </w:t>
      </w:r>
    </w:p>
    <w:p w14:paraId="094E6EA3"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4. Promover entre los comerciantes la regulación y puntualidad de los pagos establecidos por la realización de actividades comerciales en los tianguis, así como verificar el cumplimiento de dicha obligación; </w:t>
      </w:r>
    </w:p>
    <w:p w14:paraId="3FCFD143"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5. Revisar, registrar, integrar y archivar las solicitudes de recuperación y asignación de espacios en los tianguis; </w:t>
      </w:r>
    </w:p>
    <w:p w14:paraId="4CB7DA46"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6. Gestionar mecanismos de vinculación con diversas instituciones para la impartición de cursos de capacitación orientados a mejorar el desarrollo comercial; </w:t>
      </w:r>
    </w:p>
    <w:p w14:paraId="07CACD9D"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7. Documentar, integrar y actualizar los padrones y expedientes de los trámites realizados por comerciantes de los tianguis, además del Sistema de Comercio (SICOM); </w:t>
      </w:r>
    </w:p>
    <w:p w14:paraId="21CA2227"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lastRenderedPageBreak/>
        <w:t xml:space="preserve">8. Integrar, actualizar y resguardar el Registro e identificación de contribuyentes del comercio; </w:t>
      </w:r>
    </w:p>
    <w:p w14:paraId="556EF8CA"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9. Recibir, analizar, y contestar la solicitud de cédula de funcionamiento, conforme a la autorización o negativa que se determine en coordinación con la Dirección de Atención al Comercio, para regular la actividad comercial dentro de los tianguis delegacionales; </w:t>
      </w:r>
    </w:p>
    <w:p w14:paraId="6AE867FD"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10. Informar y gestionar con la Dirección de Atención al Comercio, la instauración de procedimientos administrativos comunes para asuntos relacionados con los tianguis, así como resguardar los expedientes instaurados; </w:t>
      </w:r>
    </w:p>
    <w:p w14:paraId="643E1FD7"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11. Solicitar operativos de inspección relativos al ordenamiento comercial, cuando así lo requieran las necesidades de los tianguis; </w:t>
      </w:r>
    </w:p>
    <w:p w14:paraId="61D5EA82"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12. Expedir órdenes de pago que sean procedentes; </w:t>
      </w:r>
    </w:p>
    <w:p w14:paraId="1C3BFE23" w14:textId="77777777"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13. Informar de las campañas de regularización derivados del incumplimiento de las obligaciones tributarias de comerciantes, propuestas por la Tesorería Municipal en los tiempos establecidos; y </w:t>
      </w:r>
    </w:p>
    <w:p w14:paraId="6A16F9A1" w14:textId="44914095" w:rsidR="00780E19" w:rsidRPr="00F75CDA" w:rsidRDefault="00780E19" w:rsidP="00780E19">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14. Realizar todas aquellas actividades que sean inherentes y aplicables al área de su competencia</w:t>
      </w:r>
    </w:p>
    <w:p w14:paraId="5801B2A7" w14:textId="77777777" w:rsidR="006B26E8" w:rsidRPr="00F75CDA" w:rsidRDefault="006B26E8" w:rsidP="00780E19">
      <w:pPr>
        <w:pBdr>
          <w:top w:val="nil"/>
          <w:left w:val="nil"/>
          <w:bottom w:val="nil"/>
          <w:right w:val="nil"/>
          <w:between w:val="nil"/>
        </w:pBdr>
        <w:ind w:left="1134" w:right="277"/>
        <w:jc w:val="both"/>
        <w:rPr>
          <w:rFonts w:ascii="Palatino Linotype" w:hAnsi="Palatino Linotype"/>
          <w:i/>
          <w:color w:val="000000"/>
        </w:rPr>
      </w:pPr>
    </w:p>
    <w:p w14:paraId="1245694E" w14:textId="43972F51" w:rsidR="006B26E8" w:rsidRPr="00F75CDA" w:rsidRDefault="006B26E8"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De lo anterior, se tiene que la Dirección General de Desarrollo Económico por medio del Departamento de Atención a Tianguis, debe de conocer sobre la cantidad de tianguis y mercados públicos que se han autorizado en los años 2022, 2023, 2024 y del uno de enero al veintidós de abril de dos mil veinticinco. </w:t>
      </w:r>
    </w:p>
    <w:p w14:paraId="3B0C6BC8" w14:textId="77777777" w:rsidR="00BD6ECF" w:rsidRPr="00F75CDA" w:rsidRDefault="00BD6ECF" w:rsidP="00BD6ECF">
      <w:pPr>
        <w:pBdr>
          <w:top w:val="nil"/>
          <w:left w:val="nil"/>
          <w:bottom w:val="nil"/>
          <w:right w:val="nil"/>
          <w:between w:val="nil"/>
        </w:pBdr>
        <w:spacing w:line="360" w:lineRule="auto"/>
        <w:ind w:right="-787"/>
        <w:jc w:val="both"/>
        <w:rPr>
          <w:rFonts w:ascii="Palatino Linotype" w:hAnsi="Palatino Linotype"/>
          <w:color w:val="000000"/>
        </w:rPr>
      </w:pPr>
    </w:p>
    <w:p w14:paraId="668FA2CF" w14:textId="3E5976C8" w:rsidR="00BD6ECF" w:rsidRPr="00F75CDA" w:rsidRDefault="00BD6ECF"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hAnsi="Palatino Linotype"/>
          <w:color w:val="000000"/>
        </w:rPr>
        <w:t xml:space="preserve">Ahora bien, por cuanto hace al punto trece de la solicitud de información se hace el siguiente </w:t>
      </w:r>
      <w:r w:rsidR="00BD6DBD" w:rsidRPr="00F75CDA">
        <w:rPr>
          <w:rFonts w:ascii="Palatino Linotype" w:hAnsi="Palatino Linotype"/>
          <w:color w:val="000000"/>
        </w:rPr>
        <w:t>análisis</w:t>
      </w:r>
      <w:r w:rsidRPr="00F75CDA">
        <w:rPr>
          <w:rFonts w:ascii="Palatino Linotype" w:hAnsi="Palatino Linotype"/>
          <w:color w:val="000000"/>
        </w:rPr>
        <w:t>.</w:t>
      </w:r>
    </w:p>
    <w:p w14:paraId="61BB6E0E" w14:textId="77777777" w:rsidR="00BD6ECF" w:rsidRPr="00F75CDA" w:rsidRDefault="00BD6ECF" w:rsidP="00BD6ECF">
      <w:pPr>
        <w:pStyle w:val="Prrafodelista"/>
        <w:rPr>
          <w:rFonts w:ascii="Palatino Linotype" w:hAnsi="Palatino Linotype"/>
          <w:color w:val="000000"/>
        </w:rPr>
      </w:pPr>
    </w:p>
    <w:tbl>
      <w:tblPr>
        <w:tblStyle w:val="Tablaconcuadrcula"/>
        <w:tblW w:w="9923" w:type="dxa"/>
        <w:tblInd w:w="-5" w:type="dxa"/>
        <w:tblLayout w:type="fixed"/>
        <w:tblLook w:val="04A0" w:firstRow="1" w:lastRow="0" w:firstColumn="1" w:lastColumn="0" w:noHBand="0" w:noVBand="1"/>
      </w:tblPr>
      <w:tblGrid>
        <w:gridCol w:w="9923"/>
      </w:tblGrid>
      <w:tr w:rsidR="00BD6ECF" w:rsidRPr="00F75CDA" w14:paraId="057A5984" w14:textId="77777777" w:rsidTr="00DB6C7E">
        <w:tc>
          <w:tcPr>
            <w:tcW w:w="9923" w:type="dxa"/>
          </w:tcPr>
          <w:p w14:paraId="5BE89A75" w14:textId="77777777" w:rsidR="00BD6ECF" w:rsidRPr="00F75CDA" w:rsidRDefault="00BD6ECF" w:rsidP="00CF0C54">
            <w:pPr>
              <w:jc w:val="both"/>
              <w:rPr>
                <w:rFonts w:ascii="Palatino Linotype" w:hAnsi="Palatino Linotype"/>
                <w:b/>
                <w:i/>
              </w:rPr>
            </w:pPr>
            <w:r w:rsidRPr="00F75CDA">
              <w:rPr>
                <w:rFonts w:ascii="Palatino Linotype" w:hAnsi="Palatino Linotype"/>
                <w:b/>
                <w:i/>
              </w:rPr>
              <w:t>13.-  Cuantas toneladas de basura se encuentra  en los mercados del municipio y la evidencia fotográfica de que se limpia los mercados</w:t>
            </w:r>
          </w:p>
        </w:tc>
      </w:tr>
    </w:tbl>
    <w:p w14:paraId="365B2587" w14:textId="77777777" w:rsidR="00BD6ECF" w:rsidRPr="00F75CDA" w:rsidRDefault="00BD6ECF" w:rsidP="00BD6ECF">
      <w:pPr>
        <w:pBdr>
          <w:top w:val="nil"/>
          <w:left w:val="nil"/>
          <w:bottom w:val="nil"/>
          <w:right w:val="nil"/>
          <w:between w:val="nil"/>
        </w:pBdr>
        <w:spacing w:line="360" w:lineRule="auto"/>
        <w:ind w:right="-787"/>
        <w:jc w:val="both"/>
        <w:rPr>
          <w:rFonts w:ascii="Palatino Linotype" w:hAnsi="Palatino Linotype"/>
          <w:color w:val="000000"/>
        </w:rPr>
      </w:pPr>
    </w:p>
    <w:p w14:paraId="2F65C028" w14:textId="77777777" w:rsidR="00BD6ECF" w:rsidRPr="00F75CDA" w:rsidRDefault="00BD6ECF" w:rsidP="00BD6ECF">
      <w:pPr>
        <w:pStyle w:val="Prrafodelista"/>
        <w:rPr>
          <w:rFonts w:ascii="Palatino Linotype" w:eastAsia="Palatino Linotype" w:hAnsi="Palatino Linotype" w:cs="Palatino Linotype"/>
          <w:color w:val="000000"/>
        </w:rPr>
      </w:pPr>
    </w:p>
    <w:p w14:paraId="41C8DCB8" w14:textId="3638AF7B" w:rsidR="00BD6ECF" w:rsidRPr="00F75CDA" w:rsidRDefault="00875C97" w:rsidP="00464977">
      <w:pPr>
        <w:numPr>
          <w:ilvl w:val="0"/>
          <w:numId w:val="2"/>
        </w:numPr>
        <w:pBdr>
          <w:top w:val="nil"/>
          <w:left w:val="nil"/>
          <w:bottom w:val="nil"/>
          <w:right w:val="nil"/>
          <w:between w:val="nil"/>
        </w:pBdr>
        <w:ind w:left="0" w:right="-787" w:firstLine="0"/>
        <w:jc w:val="both"/>
        <w:rPr>
          <w:rFonts w:ascii="Palatino Linotype" w:hAnsi="Palatino Linotype"/>
          <w:i/>
          <w:color w:val="000000"/>
        </w:rPr>
      </w:pPr>
      <w:r w:rsidRPr="00F75CDA">
        <w:rPr>
          <w:rFonts w:ascii="Palatino Linotype" w:hAnsi="Palatino Linotype"/>
          <w:color w:val="000000"/>
        </w:rPr>
        <w:lastRenderedPageBreak/>
        <w:t xml:space="preserve">De lo anterior, se debe de referir que no hubo pronunciamiento en cuanto a este punto de la solicitud de información, así mismo se debe de precisar que el </w:t>
      </w:r>
      <w:r w:rsidRPr="00F75CDA">
        <w:rPr>
          <w:rFonts w:ascii="Palatino Linotype" w:hAnsi="Palatino Linotype"/>
          <w:b/>
          <w:color w:val="000000"/>
        </w:rPr>
        <w:t xml:space="preserve">SUJETO OBLIGADO </w:t>
      </w:r>
      <w:r w:rsidRPr="00F75CDA">
        <w:rPr>
          <w:rFonts w:ascii="Palatino Linotype" w:hAnsi="Palatino Linotype"/>
          <w:color w:val="000000"/>
        </w:rPr>
        <w:t>no turno la solicitud de información al área habilitada del Ayuntamiento de Toluca, siendo la Dirección General de Servicios Públicos</w:t>
      </w:r>
      <w:r w:rsidR="00464977" w:rsidRPr="00F75CDA">
        <w:rPr>
          <w:rFonts w:ascii="Palatino Linotype" w:hAnsi="Palatino Linotype"/>
          <w:color w:val="000000"/>
        </w:rPr>
        <w:t>, quien tiene las siguientes funciones.</w:t>
      </w:r>
      <w:r w:rsidR="00464977" w:rsidRPr="00F75CDA">
        <w:rPr>
          <w:rFonts w:ascii="Palatino Linotype" w:hAnsi="Palatino Linotype"/>
          <w:i/>
          <w:color w:val="000000"/>
        </w:rPr>
        <w:t xml:space="preserve"> </w:t>
      </w:r>
    </w:p>
    <w:p w14:paraId="13DC2122"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208010000 </w:t>
      </w:r>
    </w:p>
    <w:p w14:paraId="4EFB4A11"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Dirección General de Servicios Públicos </w:t>
      </w:r>
    </w:p>
    <w:p w14:paraId="7A47F5A3"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Objetivo </w:t>
      </w:r>
    </w:p>
    <w:p w14:paraId="705E31FB"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Coordinar, planear, organizar y prestar los servicios públicos en materia de alumbrado público, mantenimiento de espacios públicos, áreas verdes en vialidades y panteones administrados por el municipio, esto de manera uniforme y continua; así como operar y evaluar los servicios de limpia, recolección, transferencia y disposición final de residuos sólidos urbanos no peligrosos; para evitar que éstos, originen focos de infección, peligro o molestia para la ciudadanía o propagación de enfermedades. </w:t>
      </w:r>
    </w:p>
    <w:p w14:paraId="52449144"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Funciones: </w:t>
      </w:r>
    </w:p>
    <w:p w14:paraId="45BF2B92"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 Planear, organizar, dirigir y coordinar los servicios públicos en materia de alumbrado público, panteones administrados por el municipio, limpia, áreas verdes en vialidades, </w:t>
      </w:r>
      <w:r w:rsidRPr="00F75CDA">
        <w:rPr>
          <w:rFonts w:ascii="Palatino Linotype" w:hAnsi="Palatino Linotype"/>
          <w:b/>
          <w:i/>
          <w:color w:val="000000"/>
        </w:rPr>
        <w:t xml:space="preserve">recolección de residuos sólidos </w:t>
      </w:r>
      <w:r w:rsidRPr="00F75CDA">
        <w:rPr>
          <w:rFonts w:ascii="Palatino Linotype" w:hAnsi="Palatino Linotype"/>
          <w:i/>
          <w:color w:val="000000"/>
        </w:rPr>
        <w:t xml:space="preserve">y bacheo; </w:t>
      </w:r>
    </w:p>
    <w:p w14:paraId="1987BB2E"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2. Dirigir, instrumentar, analizar y evaluar los diagnósticos sobre la situación en la que se encuentran los servicios públicos municipales de su competencia y, en su caso, proponer los proyectos que sean necesarios para su creación, ampliación, corrección y/o modernización; </w:t>
      </w:r>
    </w:p>
    <w:p w14:paraId="21209A11"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3. Recibir y atender las peticiones en materia de los servicios públicos bajo su responsabilidad que presente la ciudadanía al gobierno municipal de Toluca a través del Sistema 072, de manera escrita o por medio de las redes sociales; </w:t>
      </w:r>
    </w:p>
    <w:p w14:paraId="2F45EEF8"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4. Recibir, analizar, dictaminar y en su caso otorgar el visto bueno a los proyectos de iluminación que presenten las empresas desarrolladoras de fraccionamientos y conjuntos urbanos, una vez validados por la Dirección de Alumbrado Público; </w:t>
      </w:r>
    </w:p>
    <w:p w14:paraId="3601BED0"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5. Planear, dirigir, ejecutar y controlar la instalación de arbotantes para la iluminación de vialidades, espacios y edificios públicos que estén bajo la responsabilidad del ayuntamiento de Toluca; </w:t>
      </w:r>
    </w:p>
    <w:p w14:paraId="737117A0"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6. Planear, dirigir e implementar las acciones para verificar que se proporcione oportunamente el mantenimiento al Panteón General y Cementerio Municipal, </w:t>
      </w:r>
      <w:r w:rsidRPr="00F75CDA">
        <w:rPr>
          <w:rFonts w:ascii="Palatino Linotype" w:hAnsi="Palatino Linotype"/>
          <w:b/>
          <w:i/>
          <w:color w:val="000000"/>
        </w:rPr>
        <w:t>así como la recolección de residuos sólidos urbanos</w:t>
      </w:r>
      <w:r w:rsidRPr="00F75CDA">
        <w:rPr>
          <w:rFonts w:ascii="Palatino Linotype" w:hAnsi="Palatino Linotype"/>
          <w:i/>
          <w:color w:val="000000"/>
        </w:rPr>
        <w:t xml:space="preserve">, en los términos de lo establecido por la normatividad correspondiente; </w:t>
      </w:r>
    </w:p>
    <w:p w14:paraId="3CC3E7C9"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lastRenderedPageBreak/>
        <w:t xml:space="preserve">7. Planear, programar y dirigir, el procedimiento de recuperación de criptas en el Panteón General y Cementerio Municipal, en observancia al Código de Procedimientos Administrativos del Estado de México; </w:t>
      </w:r>
    </w:p>
    <w:p w14:paraId="08350048" w14:textId="77777777" w:rsidR="00464977" w:rsidRPr="00F75CDA" w:rsidRDefault="00464977" w:rsidP="00464977">
      <w:pPr>
        <w:pBdr>
          <w:top w:val="nil"/>
          <w:left w:val="nil"/>
          <w:bottom w:val="nil"/>
          <w:right w:val="nil"/>
          <w:between w:val="nil"/>
        </w:pBdr>
        <w:ind w:left="1134" w:right="277"/>
        <w:jc w:val="both"/>
        <w:rPr>
          <w:i/>
        </w:rPr>
      </w:pPr>
      <w:r w:rsidRPr="00F75CDA">
        <w:rPr>
          <w:rFonts w:ascii="Palatino Linotype" w:hAnsi="Palatino Linotype"/>
          <w:i/>
          <w:color w:val="000000"/>
        </w:rPr>
        <w:t>8. Planear y programar, las actividades referentes al mantenimiento de la infraestructura necesaria para la prestación de los servicios públicos que tiene bajo su responsabilidad;</w:t>
      </w:r>
      <w:r w:rsidRPr="00F75CDA">
        <w:rPr>
          <w:i/>
        </w:rPr>
        <w:t xml:space="preserve"> </w:t>
      </w:r>
    </w:p>
    <w:p w14:paraId="039BCD39"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9. Programar, organizar y dirigir, las actividades referentes a la conservación y mantenimiento del equipamiento urbano municipal de Toluca; </w:t>
      </w:r>
    </w:p>
    <w:p w14:paraId="68644F78"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10. Generar, operar y promover los mecanismos de coordinación con los gobiernos federal, estatal y otros municipios a fin de establecer convenios que permitan el diseño e instrumentación de programas en materia de servicios públicos bajo su responsabilidad; </w:t>
      </w:r>
    </w:p>
    <w:p w14:paraId="7FAA947E"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11. Organizar, desarrollar, realizar e impulsar programas encaminados al mantenimiento del mobiliario municipal de dominio público y para la prestación de los servicios públicos en coordinación con los diferentes ámbitos de gobierno y del sector privado; </w:t>
      </w:r>
    </w:p>
    <w:p w14:paraId="47FAC99A"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12. Planear, organizar y dirigir los servicios de limpia, recolección, transporte, transferencia, y disposición final de residuos sólidos de tipo domiciliario y del aseo público, así como proporcionar el mejoramiento y ampliación de la cobertura de los mismos; </w:t>
      </w:r>
    </w:p>
    <w:p w14:paraId="3BD49C37" w14:textId="77777777" w:rsidR="00464977" w:rsidRPr="00F75CDA" w:rsidRDefault="00464977" w:rsidP="00464977">
      <w:pPr>
        <w:pBdr>
          <w:top w:val="nil"/>
          <w:left w:val="nil"/>
          <w:bottom w:val="nil"/>
          <w:right w:val="nil"/>
          <w:between w:val="nil"/>
        </w:pBdr>
        <w:ind w:left="1134" w:right="277"/>
        <w:jc w:val="both"/>
        <w:rPr>
          <w:rFonts w:ascii="Palatino Linotype" w:hAnsi="Palatino Linotype"/>
          <w:b/>
          <w:i/>
          <w:color w:val="000000"/>
        </w:rPr>
      </w:pPr>
      <w:r w:rsidRPr="00F75CDA">
        <w:rPr>
          <w:rFonts w:ascii="Palatino Linotype" w:hAnsi="Palatino Linotype"/>
          <w:b/>
          <w:i/>
          <w:color w:val="000000"/>
        </w:rPr>
        <w:t xml:space="preserve">13. Planear y dirigir la definición de rutas y las actividades a cargo del personal de la dirección general, referentes a la prestación del servicio de recolección, transferencia y disposición final de los residuos sólidos urbanos de tipo domiciliario; y </w:t>
      </w:r>
    </w:p>
    <w:p w14:paraId="37B0CCFD" w14:textId="6679C4DE" w:rsidR="00464977" w:rsidRPr="00F75CDA" w:rsidRDefault="00464977" w:rsidP="00464977">
      <w:pPr>
        <w:pBdr>
          <w:top w:val="nil"/>
          <w:left w:val="nil"/>
          <w:bottom w:val="nil"/>
          <w:right w:val="nil"/>
          <w:between w:val="nil"/>
        </w:pBdr>
        <w:ind w:left="1134" w:right="277"/>
        <w:jc w:val="both"/>
        <w:rPr>
          <w:rFonts w:ascii="Palatino Linotype" w:hAnsi="Palatino Linotype"/>
          <w:i/>
          <w:color w:val="000000"/>
        </w:rPr>
      </w:pPr>
      <w:r w:rsidRPr="00F75CDA">
        <w:rPr>
          <w:rFonts w:ascii="Palatino Linotype" w:hAnsi="Palatino Linotype"/>
          <w:i/>
          <w:color w:val="000000"/>
        </w:rPr>
        <w:t xml:space="preserve">14. Realizar todas aquellas actividades que sean inherentes y aplicables al área de su competencia y las demás que le sean encomendadas por instrucción del C. Presidente Municipal. </w:t>
      </w:r>
    </w:p>
    <w:p w14:paraId="172AFEA8" w14:textId="77777777" w:rsidR="00CF0C54" w:rsidRPr="00F75CDA" w:rsidRDefault="00CF0C54" w:rsidP="00464977">
      <w:pPr>
        <w:pBdr>
          <w:top w:val="nil"/>
          <w:left w:val="nil"/>
          <w:bottom w:val="nil"/>
          <w:right w:val="nil"/>
          <w:between w:val="nil"/>
        </w:pBdr>
        <w:ind w:left="1134" w:right="277"/>
        <w:jc w:val="both"/>
        <w:rPr>
          <w:rFonts w:ascii="Palatino Linotype" w:hAnsi="Palatino Linotype"/>
          <w:i/>
          <w:color w:val="000000"/>
        </w:rPr>
      </w:pPr>
    </w:p>
    <w:p w14:paraId="06A4119A" w14:textId="63E705BE" w:rsidR="00CF0C54" w:rsidRPr="00F75CDA" w:rsidRDefault="00CF0C54"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De lo anterior, se tiene que la Dirección General de Servicios Público es el área habilitada para atender el punto número trece de la solicitud de información, toda vez que es quien planea, organiza y dirige los servicios de limpia, recolección, transporte, transferencia, y disposición final de residuos sólidos del aseo público, en este caso de la basura de los mercados del municipio, por lo que para colmar el derecho de acceso a la información del </w:t>
      </w:r>
      <w:r w:rsidRPr="00F75CDA">
        <w:rPr>
          <w:rFonts w:ascii="Palatino Linotype" w:eastAsia="Palatino Linotype" w:hAnsi="Palatino Linotype" w:cs="Palatino Linotype"/>
          <w:b/>
          <w:color w:val="000000"/>
        </w:rPr>
        <w:lastRenderedPageBreak/>
        <w:t xml:space="preserve">RECURRENTE </w:t>
      </w:r>
      <w:r w:rsidRPr="00F75CDA">
        <w:rPr>
          <w:rFonts w:ascii="Palatino Linotype" w:eastAsia="Palatino Linotype" w:hAnsi="Palatino Linotype" w:cs="Palatino Linotype"/>
          <w:color w:val="000000"/>
        </w:rPr>
        <w:t xml:space="preserve">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 xml:space="preserve">deberá de entregar la información relacionada con las toneladas de basura que han sido retiradas de los mercados municipales con los que cuenta el Ayuntamiento de Toluca. </w:t>
      </w:r>
    </w:p>
    <w:p w14:paraId="2228CFD7" w14:textId="77777777" w:rsidR="00CF0C54" w:rsidRPr="00F75CDA" w:rsidRDefault="00CF0C54" w:rsidP="00CF0C54">
      <w:pPr>
        <w:pBdr>
          <w:top w:val="nil"/>
          <w:left w:val="nil"/>
          <w:bottom w:val="nil"/>
          <w:right w:val="nil"/>
          <w:between w:val="nil"/>
        </w:pBdr>
        <w:spacing w:line="360" w:lineRule="auto"/>
        <w:ind w:right="-787"/>
        <w:jc w:val="both"/>
        <w:rPr>
          <w:rFonts w:ascii="Palatino Linotype" w:hAnsi="Palatino Linotype"/>
          <w:color w:val="000000"/>
        </w:rPr>
      </w:pPr>
    </w:p>
    <w:p w14:paraId="30D431E0" w14:textId="2A052352" w:rsidR="00CF0C54" w:rsidRPr="00F75CDA" w:rsidRDefault="00CF0C54"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Ahora bien en cuanto a la evidencia fotográfica, se sebe debe de precisar que no hay normativa que obligue al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 xml:space="preserve">a contar con dicha información, situación por la cual la información será ordenada con salvedad para que de ser el caso que dentro de los archivos de la Dirección General de Servicios Públicos no se encuentre la información bastará con se haga del conocimiento del </w:t>
      </w:r>
      <w:r w:rsidRPr="00F75CDA">
        <w:rPr>
          <w:rFonts w:ascii="Palatino Linotype" w:eastAsia="Palatino Linotype" w:hAnsi="Palatino Linotype" w:cs="Palatino Linotype"/>
          <w:b/>
          <w:color w:val="000000"/>
        </w:rPr>
        <w:t xml:space="preserve">RECURRENTE </w:t>
      </w:r>
      <w:r w:rsidRPr="00F75CDA">
        <w:rPr>
          <w:rFonts w:ascii="Palatino Linotype" w:eastAsia="Palatino Linotype" w:hAnsi="Palatino Linotype" w:cs="Palatino Linotype"/>
          <w:color w:val="000000"/>
        </w:rPr>
        <w:t xml:space="preserve">en términos del artículo 19 párrafo segundo de la Ley de Transparencia y Acceso a la Información Pública del Estado de México y Municipios. </w:t>
      </w:r>
    </w:p>
    <w:p w14:paraId="4E82F3B5" w14:textId="77777777" w:rsidR="00CF0C54" w:rsidRPr="00F75CDA" w:rsidRDefault="00CF0C54" w:rsidP="00CF0C54">
      <w:pPr>
        <w:pBdr>
          <w:top w:val="nil"/>
          <w:left w:val="nil"/>
          <w:bottom w:val="nil"/>
          <w:right w:val="nil"/>
          <w:between w:val="nil"/>
        </w:pBdr>
        <w:spacing w:line="360" w:lineRule="auto"/>
        <w:ind w:right="-787"/>
        <w:jc w:val="both"/>
        <w:rPr>
          <w:rFonts w:ascii="Palatino Linotype" w:hAnsi="Palatino Linotype"/>
          <w:color w:val="000000"/>
        </w:rPr>
      </w:pPr>
    </w:p>
    <w:p w14:paraId="5DF8728B" w14:textId="5B40FDB7" w:rsidR="004768D6" w:rsidRPr="00F75CDA" w:rsidRDefault="004768D6"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F75CDA">
        <w:rPr>
          <w:rFonts w:ascii="Palatino Linotype" w:eastAsia="Calibri" w:hAnsi="Palatino Linotype"/>
          <w:color w:val="000000"/>
        </w:rPr>
        <w:t xml:space="preserve">De lo expuesto, se debe de precisar que para el caso de los puntos de la solicitud de información doce y trece el </w:t>
      </w:r>
      <w:r w:rsidRPr="00F75CDA">
        <w:rPr>
          <w:rFonts w:ascii="Palatino Linotype" w:eastAsia="Calibri" w:hAnsi="Palatino Linotype"/>
          <w:b/>
          <w:color w:val="000000"/>
        </w:rPr>
        <w:t xml:space="preserve">SUJETO OBLIGADO </w:t>
      </w:r>
      <w:r w:rsidRPr="00F75CDA">
        <w:rPr>
          <w:rFonts w:ascii="Palatino Linotype" w:eastAsia="Calibri" w:hAnsi="Palatino Linotype"/>
          <w:color w:val="000000"/>
        </w:rPr>
        <w:t xml:space="preserve">no turno la solicitud de información a las áreas competente del Ayuntamiento de Toluca, situación por la cual se analiza lo siguiente. </w:t>
      </w:r>
    </w:p>
    <w:p w14:paraId="1F4F23F4" w14:textId="77777777" w:rsidR="004768D6" w:rsidRPr="00F75CDA" w:rsidRDefault="004768D6" w:rsidP="004768D6">
      <w:pPr>
        <w:pStyle w:val="Prrafodelista"/>
        <w:rPr>
          <w:rFonts w:ascii="Palatino Linotype" w:eastAsia="Palatino Linotype" w:hAnsi="Palatino Linotype" w:cs="Palatino Linotype"/>
          <w:color w:val="000000"/>
        </w:rPr>
      </w:pPr>
    </w:p>
    <w:p w14:paraId="64D63918" w14:textId="25E91161" w:rsidR="00AE46C3" w:rsidRPr="00F75CDA" w:rsidRDefault="0082144D"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De conformidad</w:t>
      </w:r>
      <w:r w:rsidR="00AE46C3" w:rsidRPr="00F75CDA">
        <w:rPr>
          <w:rFonts w:ascii="Palatino Linotype" w:eastAsia="Palatino Linotype" w:hAnsi="Palatino Linotype" w:cs="Palatino Linotype"/>
          <w:color w:val="000000"/>
        </w:rPr>
        <w:t xml:space="preserve">, </w:t>
      </w:r>
      <w:r w:rsidRPr="00F75CDA">
        <w:rPr>
          <w:rFonts w:ascii="Palatino Linotype" w:eastAsia="Palatino Linotype" w:hAnsi="Palatino Linotype" w:cs="Palatino Linotype"/>
          <w:color w:val="000000"/>
        </w:rPr>
        <w:t xml:space="preserve">con el </w:t>
      </w:r>
      <w:r w:rsidR="00AE46C3" w:rsidRPr="00F75CDA">
        <w:rPr>
          <w:rFonts w:ascii="Palatino Linotype" w:eastAsia="Palatino Linotype" w:hAnsi="Palatino Linotype" w:cs="Palatino Linotype"/>
          <w:color w:val="000000"/>
        </w:rPr>
        <w:t xml:space="preserve">artículo 162 de la de la Ley de Transparencia y Acceso a la Información Pública del Estado de México y Municipios, regula que las Unidades de Transparencia deben de garantizar que las solicitudes </w:t>
      </w:r>
      <w:r w:rsidR="00AE46C3" w:rsidRPr="00F75CDA">
        <w:rPr>
          <w:rFonts w:ascii="Palatino Linotype" w:eastAsia="Palatino Linotype" w:hAnsi="Palatino Linotype" w:cs="Palatino Linotype"/>
          <w:b/>
          <w:color w:val="000000"/>
        </w:rPr>
        <w:t>se turnen a todas las Áreas competentes que cuenten con la información o deban tenerla de acuerdo a sus facultades,</w:t>
      </w:r>
      <w:r w:rsidR="00AE46C3" w:rsidRPr="00F75CDA">
        <w:rPr>
          <w:rFonts w:ascii="Palatino Linotype" w:eastAsia="Palatino Linotype" w:hAnsi="Palatino Linotype" w:cs="Palatino Linotype"/>
          <w:color w:val="000000"/>
        </w:rPr>
        <w:t xml:space="preserve"> competencias y funciones, </w:t>
      </w:r>
      <w:r w:rsidR="00AE46C3" w:rsidRPr="00F75CDA">
        <w:rPr>
          <w:rFonts w:ascii="Palatino Linotype" w:eastAsia="Palatino Linotype" w:hAnsi="Palatino Linotype" w:cs="Palatino Linotype"/>
          <w:b/>
          <w:color w:val="000000"/>
          <w:u w:val="single"/>
        </w:rPr>
        <w:t>con el objeto de que realicen una búsqueda exhaustiva y razonable de la información solicitada</w:t>
      </w:r>
      <w:r w:rsidR="00AE46C3" w:rsidRPr="00F75CDA">
        <w:rPr>
          <w:rFonts w:ascii="Palatino Linotype" w:eastAsia="Palatino Linotype" w:hAnsi="Palatino Linotype" w:cs="Palatino Linotype"/>
          <w:color w:val="000000"/>
        </w:rPr>
        <w:t xml:space="preserve">, situación que no fue realizada por el Titular de la Unidad de Transparencia del </w:t>
      </w:r>
      <w:r w:rsidR="00AE46C3" w:rsidRPr="00F75CDA">
        <w:rPr>
          <w:rFonts w:ascii="Palatino Linotype" w:eastAsia="Palatino Linotype" w:hAnsi="Palatino Linotype" w:cs="Palatino Linotype"/>
          <w:b/>
          <w:color w:val="000000"/>
        </w:rPr>
        <w:t>Sujeto Obligado</w:t>
      </w:r>
      <w:r w:rsidR="00AE46C3" w:rsidRPr="00F75CDA">
        <w:rPr>
          <w:rFonts w:ascii="Palatino Linotype" w:eastAsia="Palatino Linotype" w:hAnsi="Palatino Linotype" w:cs="Palatino Linotype"/>
          <w:color w:val="000000"/>
        </w:rPr>
        <w:t>.</w:t>
      </w:r>
    </w:p>
    <w:p w14:paraId="095944C9"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40B0782F"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lastRenderedPageBreak/>
        <w:t>A efecto de determinar la legalidad de dicha respuesta, es necesario tomar en cuenta las siguientes disposiciones de la Ley de la materia.</w:t>
      </w:r>
    </w:p>
    <w:p w14:paraId="4CFF8082"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w:t>
      </w:r>
      <w:r w:rsidRPr="00F75CDA">
        <w:rPr>
          <w:rFonts w:ascii="Palatino Linotype" w:eastAsia="Palatino Linotype" w:hAnsi="Palatino Linotype" w:cs="Palatino Linotype"/>
          <w:b/>
          <w:i/>
          <w:color w:val="000000"/>
        </w:rPr>
        <w:t>Artículo 50.</w:t>
      </w:r>
      <w:r w:rsidRPr="00F75CDA">
        <w:rPr>
          <w:rFonts w:ascii="Palatino Linotype" w:eastAsia="Palatino Linotype" w:hAnsi="Palatino Linotype" w:cs="Palatino Linotype"/>
          <w:i/>
          <w:color w:val="000000"/>
        </w:rPr>
        <w:t xml:space="preserve"> Los sujetos obligados contarán con un área responsable para la atención de las solicitudes de información, a la que se le denominará Unidad de Transparencia.</w:t>
      </w:r>
    </w:p>
    <w:p w14:paraId="00F1E87A" w14:textId="77777777" w:rsidR="00AE46C3" w:rsidRPr="00F75CDA" w:rsidRDefault="00AE46C3" w:rsidP="00180679">
      <w:pPr>
        <w:ind w:left="1134" w:right="277"/>
        <w:jc w:val="both"/>
        <w:rPr>
          <w:rFonts w:ascii="Palatino Linotype" w:eastAsia="Palatino Linotype" w:hAnsi="Palatino Linotype" w:cs="Palatino Linotype"/>
          <w:i/>
          <w:color w:val="000000"/>
        </w:rPr>
      </w:pPr>
    </w:p>
    <w:p w14:paraId="5B703D5A"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51</w:t>
      </w:r>
      <w:r w:rsidRPr="00F75CDA">
        <w:rPr>
          <w:rFonts w:ascii="Palatino Linotype" w:eastAsia="Palatino Linotype" w:hAnsi="Palatino Linotype" w:cs="Palatino Linotype"/>
          <w:i/>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BEE85E7" w14:textId="77777777" w:rsidR="00AE46C3" w:rsidRPr="00F75CDA" w:rsidRDefault="00AE46C3" w:rsidP="00180679">
      <w:pPr>
        <w:ind w:left="1134" w:right="277"/>
        <w:jc w:val="both"/>
        <w:rPr>
          <w:rFonts w:ascii="Palatino Linotype" w:eastAsia="Palatino Linotype" w:hAnsi="Palatino Linotype" w:cs="Palatino Linotype"/>
          <w:i/>
          <w:color w:val="000000"/>
        </w:rPr>
      </w:pPr>
    </w:p>
    <w:p w14:paraId="0893DCEB"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53</w:t>
      </w:r>
      <w:r w:rsidRPr="00F75CDA">
        <w:rPr>
          <w:rFonts w:ascii="Palatino Linotype" w:eastAsia="Palatino Linotype" w:hAnsi="Palatino Linotype" w:cs="Palatino Linotype"/>
          <w:i/>
          <w:color w:val="000000"/>
        </w:rPr>
        <w:t>. Las Unidades de Transparencia tendrán las siguientes funciones:</w:t>
      </w:r>
    </w:p>
    <w:p w14:paraId="2B8EC95C"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1FCFABC9" w14:textId="77777777" w:rsidR="00AE46C3" w:rsidRPr="00F75CDA" w:rsidRDefault="00AE46C3" w:rsidP="00180679">
      <w:pP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II. Recibir, </w:t>
      </w:r>
      <w:r w:rsidRPr="00F75CDA">
        <w:rPr>
          <w:rFonts w:ascii="Palatino Linotype" w:eastAsia="Palatino Linotype" w:hAnsi="Palatino Linotype" w:cs="Palatino Linotype"/>
          <w:b/>
          <w:i/>
          <w:color w:val="000000"/>
          <w:u w:val="single"/>
        </w:rPr>
        <w:t>tramitar</w:t>
      </w:r>
      <w:r w:rsidRPr="00F75CDA">
        <w:rPr>
          <w:rFonts w:ascii="Palatino Linotype" w:eastAsia="Palatino Linotype" w:hAnsi="Palatino Linotype" w:cs="Palatino Linotype"/>
          <w:b/>
          <w:i/>
          <w:color w:val="000000"/>
        </w:rPr>
        <w:t xml:space="preserve"> y dar respuesta a las solicitudes de acceso a la información;</w:t>
      </w:r>
    </w:p>
    <w:p w14:paraId="7CFDFDEE"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III. Auxiliar a los particulares en la elaboración de solicitudes de acceso a la información y, en su caso, orientarlos sobre los sujetos obligados competentes conforme a la normatividad aplicable;</w:t>
      </w:r>
    </w:p>
    <w:p w14:paraId="37039157" w14:textId="77777777" w:rsidR="00AE46C3" w:rsidRPr="00F75CDA" w:rsidRDefault="00AE46C3" w:rsidP="00180679">
      <w:pP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1EEB9671" w14:textId="77777777" w:rsidR="00AE46C3" w:rsidRPr="00F75CDA" w:rsidRDefault="00AE46C3" w:rsidP="00180679">
      <w:pPr>
        <w:ind w:left="1134" w:right="277"/>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V. Entregar, en su caso, a los particulares la información solicitada;</w:t>
      </w:r>
    </w:p>
    <w:p w14:paraId="4EF72CBD"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VI. Efectuar las notificaciones a los solicitantes;</w:t>
      </w:r>
    </w:p>
    <w:p w14:paraId="7B7C37A2"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VII. Proponer al Comité de Transparencia, los procedimientos internos que aseguren la mayor eficiencia en la gestión de las solicitudes de acceso a la información, conforme a la normatividad aplicable;</w:t>
      </w:r>
    </w:p>
    <w:p w14:paraId="676F2E0C"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lastRenderedPageBreak/>
        <w:t>VIII. Proponer a quien preside el Comité de Transparencia, personal habilitado que sea necesario para recibir y dar trámite a las solicitudes de acceso a la información;</w:t>
      </w:r>
    </w:p>
    <w:p w14:paraId="2F46674A"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14:paraId="3AF54F0F"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X. Presentar ante el Comité, el proyecto de clasificación de información;</w:t>
      </w:r>
    </w:p>
    <w:p w14:paraId="6FE6CFBB"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XI. Promover e implementar políticas de transparencia proactiva procurando su accesibilidad;</w:t>
      </w:r>
    </w:p>
    <w:p w14:paraId="04BC3E9C"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XII. Fomentar la transparencia y accesibilidad al interior del sujeto obligado;</w:t>
      </w:r>
    </w:p>
    <w:p w14:paraId="44BA9BF2"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45FD725F"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w:t>
      </w:r>
    </w:p>
    <w:p w14:paraId="27199016"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1AB97336"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5785A293" w14:textId="77777777" w:rsidR="00AE46C3" w:rsidRPr="00F75CDA" w:rsidRDefault="00AE46C3" w:rsidP="00180679">
      <w:pPr>
        <w:ind w:left="1134" w:right="277"/>
        <w:jc w:val="both"/>
        <w:rPr>
          <w:rFonts w:ascii="Palatino Linotype" w:eastAsia="Palatino Linotype" w:hAnsi="Palatino Linotype" w:cs="Palatino Linotype"/>
          <w:i/>
          <w:color w:val="000000"/>
        </w:rPr>
      </w:pPr>
    </w:p>
    <w:p w14:paraId="3CBAD7F0"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59</w:t>
      </w:r>
      <w:r w:rsidRPr="00F75CDA">
        <w:rPr>
          <w:rFonts w:ascii="Palatino Linotype" w:eastAsia="Palatino Linotype" w:hAnsi="Palatino Linotype" w:cs="Palatino Linotype"/>
          <w:i/>
          <w:color w:val="000000"/>
        </w:rPr>
        <w:t xml:space="preserve">. </w:t>
      </w:r>
      <w:r w:rsidRPr="00F75CDA">
        <w:rPr>
          <w:rFonts w:ascii="Palatino Linotype" w:eastAsia="Palatino Linotype" w:hAnsi="Palatino Linotype" w:cs="Palatino Linotype"/>
          <w:b/>
          <w:i/>
          <w:color w:val="000000"/>
        </w:rPr>
        <w:t>Los servidores públicos habilitados</w:t>
      </w:r>
      <w:r w:rsidRPr="00F75CDA">
        <w:rPr>
          <w:rFonts w:ascii="Palatino Linotype" w:eastAsia="Palatino Linotype" w:hAnsi="Palatino Linotype" w:cs="Palatino Linotype"/>
          <w:i/>
          <w:color w:val="000000"/>
        </w:rPr>
        <w:t xml:space="preserve"> tendrán las funciones siguientes:</w:t>
      </w:r>
    </w:p>
    <w:p w14:paraId="66FAF9A9"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 Localizar la información que le solicite la Unidad de Transparencia;</w:t>
      </w:r>
    </w:p>
    <w:p w14:paraId="4548C2AD"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lastRenderedPageBreak/>
        <w:t>II. Proporcionar la información que obre en los archivos y que le sea solicitada por la Unidad de Transparencia;</w:t>
      </w:r>
    </w:p>
    <w:p w14:paraId="13615179"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III. Apoyar a la Unidad de Transparencia en lo que esta le solicite para el cumplimiento de sus funciones;</w:t>
      </w:r>
    </w:p>
    <w:p w14:paraId="177F54A5"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IV. Proporcionar a la Unidad de Transparencia, las modificaciones a la información pública de oficio que obre en su poder;</w:t>
      </w:r>
    </w:p>
    <w:p w14:paraId="0ADEEE93"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V. Integrar y presentar al responsable de la Unidad de Transparencia la propuesta de clasificación de información, la cual tendrá los fundamentos y argumentos en que se basa dicha propuesta;</w:t>
      </w:r>
    </w:p>
    <w:p w14:paraId="25732C76"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VI. Verificar, una vez analizado el contenido de la información, que no se encuentre en los supuestos de información clasificada; y</w:t>
      </w:r>
    </w:p>
    <w:p w14:paraId="4E7D610A"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VII. Dar cuenta a la Unidad de Transparencia del vencimiento de los plazos de reserva.</w:t>
      </w:r>
    </w:p>
    <w:p w14:paraId="3B00A2FC" w14:textId="77777777" w:rsidR="00AE46C3" w:rsidRPr="00F75CDA" w:rsidRDefault="00AE46C3" w:rsidP="00180679">
      <w:pPr>
        <w:ind w:left="1134" w:right="277"/>
        <w:jc w:val="both"/>
        <w:rPr>
          <w:rFonts w:ascii="Palatino Linotype" w:eastAsia="Palatino Linotype" w:hAnsi="Palatino Linotype" w:cs="Palatino Linotype"/>
          <w:i/>
          <w:color w:val="000000"/>
        </w:rPr>
      </w:pPr>
    </w:p>
    <w:p w14:paraId="22797C09" w14:textId="77777777" w:rsidR="00AE46C3" w:rsidRPr="00F75CDA" w:rsidRDefault="00AE46C3" w:rsidP="00180679">
      <w:pPr>
        <w:ind w:left="1134" w:right="277"/>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b/>
          <w:i/>
          <w:color w:val="000000"/>
        </w:rPr>
        <w:t>Artículo 162</w:t>
      </w:r>
      <w:r w:rsidRPr="00F75CDA">
        <w:rPr>
          <w:rFonts w:ascii="Palatino Linotype" w:eastAsia="Palatino Linotype" w:hAnsi="Palatino Linotype" w:cs="Palatino Linotype"/>
          <w:i/>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9981A9F" w14:textId="77777777" w:rsidR="00AE46C3" w:rsidRPr="00F75CDA" w:rsidRDefault="00AE46C3" w:rsidP="00AE46C3">
      <w:pPr>
        <w:ind w:right="900"/>
        <w:jc w:val="both"/>
        <w:rPr>
          <w:rFonts w:ascii="Palatino Linotype" w:eastAsia="Palatino Linotype" w:hAnsi="Palatino Linotype" w:cs="Palatino Linotype"/>
          <w:i/>
          <w:color w:val="000000"/>
        </w:rPr>
      </w:pPr>
    </w:p>
    <w:p w14:paraId="4B4205D3"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sidRPr="00F75CDA">
        <w:rPr>
          <w:rFonts w:ascii="Palatino Linotype" w:eastAsia="Palatino Linotype" w:hAnsi="Palatino Linotype" w:cs="Palatino Linotype"/>
          <w:b/>
          <w:color w:val="000000"/>
        </w:rPr>
        <w:t xml:space="preserve"> SUJETO OBLIGADO</w:t>
      </w:r>
      <w:r w:rsidRPr="00F75CDA">
        <w:rPr>
          <w:rFonts w:ascii="Palatino Linotype" w:eastAsia="Palatino Linotype" w:hAnsi="Palatino Linotype" w:cs="Palatino Linotype"/>
          <w:color w:val="000000"/>
        </w:rPr>
        <w:t xml:space="preserve"> y los solicitantes, y tiene bajo su responsabilidad el tramitar internamente la solicitud de información.</w:t>
      </w:r>
    </w:p>
    <w:p w14:paraId="3EE6551B"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255BC467"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procedimiento, de turnar dentro de las áreas que conforman la estructura del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xml:space="preserve">, a fin de que el responsable del área diera respuesta a la misma, tal y como lo marca la normatividad </w:t>
      </w:r>
      <w:r w:rsidRPr="00F75CDA">
        <w:rPr>
          <w:rFonts w:ascii="Palatino Linotype" w:eastAsia="Palatino Linotype" w:hAnsi="Palatino Linotype" w:cs="Palatino Linotype"/>
          <w:color w:val="000000"/>
        </w:rPr>
        <w:lastRenderedPageBreak/>
        <w:t>invocada, es por ello que debe turnar la solicitud a todas las áreas que y que pudieran generar, administrar o poseer la información requerida por el particular; pues los mismos, tienen como función, buscar, localizar y poseer la información, así como entregarla.</w:t>
      </w:r>
    </w:p>
    <w:p w14:paraId="4C8A63DB"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7425AA7D"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Es por ello, que corresponde al Titular de la Unidad de Transparencia el garantizar que las solicitudes se turnen a todas las áreas competentes que puedan contar con la información, con el objeto de que se realice una búsqueda exhaustiva y razonable de la misma.</w:t>
      </w:r>
    </w:p>
    <w:p w14:paraId="640A66C2" w14:textId="77777777" w:rsidR="00AE46C3" w:rsidRPr="00F75CDA" w:rsidRDefault="00AE46C3" w:rsidP="00AE46C3">
      <w:pPr>
        <w:spacing w:line="360" w:lineRule="auto"/>
        <w:jc w:val="both"/>
        <w:rPr>
          <w:color w:val="000000"/>
        </w:rPr>
      </w:pPr>
    </w:p>
    <w:p w14:paraId="7E15094C"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14:paraId="0812AD3C"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4F8C9DC1"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 xml:space="preserve">Conforme a lo anterior, se puede advertir que 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14:paraId="608CCF7A"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15005769"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 xml:space="preserve">Aunado a lo expuesto, para poder acreditar el carácter exhaustivo de la búsqueda realizada por los Sujetos Obligados, se deben motivar las razones por las que se buscó la </w:t>
      </w:r>
      <w:r w:rsidRPr="00F75CDA">
        <w:rPr>
          <w:rFonts w:ascii="Palatino Linotype" w:eastAsia="Palatino Linotype" w:hAnsi="Palatino Linotype" w:cs="Palatino Linotype"/>
          <w:color w:val="000000"/>
        </w:rPr>
        <w:lastRenderedPageBreak/>
        <w:t>información en determinadas áreas, los criterios de búsqueda utilizados y demás circunstancias que fueron tomadas en cuenta.</w:t>
      </w:r>
    </w:p>
    <w:p w14:paraId="492613B0"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54CE17C9"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 xml:space="preserve">En ese contexto, de conformidad con los </w:t>
      </w:r>
      <w:r w:rsidRPr="00F75CDA">
        <w:rPr>
          <w:rFonts w:ascii="Palatino Linotype" w:eastAsia="Palatino Linotype" w:hAnsi="Palatino Linotype" w:cs="Palatino Linotype"/>
          <w:b/>
          <w:color w:val="000000"/>
        </w:rPr>
        <w:t>criterios 12/10 y 04/19,</w:t>
      </w:r>
      <w:r w:rsidRPr="00F75CDA">
        <w:rPr>
          <w:rFonts w:ascii="Palatino Linotype" w:eastAsia="Palatino Linotype" w:hAnsi="Palatino Linotype" w:cs="Palatino Linotype"/>
          <w:color w:val="000000"/>
        </w:rPr>
        <w:t xml:space="preserve"> emitidos por el Instituto Nacional de Transparencia, Acceso a la Información y Protección de Datos Personales, traídos por analogía, se colige que los sujetos obligados para acreditar que se realizó una búsqueda exhaustiva y razonable, deben de proporcionar los </w:t>
      </w:r>
      <w:r w:rsidRPr="00F75CDA">
        <w:rPr>
          <w:rFonts w:ascii="Palatino Linotype" w:eastAsia="Palatino Linotype" w:hAnsi="Palatino Linotype" w:cs="Palatino Linotype"/>
          <w:b/>
          <w:color w:val="000000"/>
        </w:rPr>
        <w:t>elementos suficientes</w:t>
      </w:r>
      <w:r w:rsidRPr="00F75CDA">
        <w:rPr>
          <w:rFonts w:ascii="Palatino Linotype" w:eastAsia="Palatino Linotype" w:hAnsi="Palatino Linotype" w:cs="Palatino Linotype"/>
          <w:color w:val="000000"/>
        </w:rPr>
        <w:t xml:space="preserve"> del carácter exhaustivo de la indagación realizada, a saber, los siguientes:</w:t>
      </w:r>
    </w:p>
    <w:p w14:paraId="4056913E" w14:textId="77777777" w:rsidR="00AE46C3" w:rsidRPr="00F75CDA" w:rsidRDefault="00AE46C3" w:rsidP="00AE46C3">
      <w:pPr>
        <w:numPr>
          <w:ilvl w:val="0"/>
          <w:numId w:val="26"/>
        </w:numPr>
        <w:ind w:left="1134" w:right="90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Motivación por las que se buscó la información, en determinadas unidades administrativas;</w:t>
      </w:r>
    </w:p>
    <w:p w14:paraId="540EBF28" w14:textId="77777777" w:rsidR="00AE46C3" w:rsidRPr="00F75CDA" w:rsidRDefault="00AE46C3" w:rsidP="00AE46C3">
      <w:pPr>
        <w:numPr>
          <w:ilvl w:val="0"/>
          <w:numId w:val="26"/>
        </w:numPr>
        <w:ind w:left="1134" w:right="90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Los criterios de búsqueda utilizados, y</w:t>
      </w:r>
    </w:p>
    <w:p w14:paraId="54C83959" w14:textId="77777777" w:rsidR="00AE46C3" w:rsidRPr="00F75CDA" w:rsidRDefault="00AE46C3" w:rsidP="00AE46C3">
      <w:pPr>
        <w:numPr>
          <w:ilvl w:val="0"/>
          <w:numId w:val="26"/>
        </w:numPr>
        <w:ind w:left="1134" w:right="900"/>
        <w:jc w:val="both"/>
        <w:rPr>
          <w:rFonts w:ascii="Palatino Linotype" w:eastAsia="Palatino Linotype" w:hAnsi="Palatino Linotype" w:cs="Palatino Linotype"/>
          <w:i/>
          <w:color w:val="000000"/>
        </w:rPr>
      </w:pPr>
      <w:r w:rsidRPr="00F75CDA">
        <w:rPr>
          <w:rFonts w:ascii="Palatino Linotype" w:eastAsia="Palatino Linotype" w:hAnsi="Palatino Linotype" w:cs="Palatino Linotype"/>
          <w:i/>
          <w:color w:val="000000"/>
        </w:rPr>
        <w:t>Las circunstancias que fueron tomadas en cuenta.</w:t>
      </w:r>
    </w:p>
    <w:p w14:paraId="204CE0AD"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4054226B"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14:paraId="76B926FA" w14:textId="77777777" w:rsidR="00AE46C3" w:rsidRPr="00F75CDA"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Las áreas donde se buscó la información;</w:t>
      </w:r>
    </w:p>
    <w:p w14:paraId="3819494B" w14:textId="77777777" w:rsidR="00AE46C3" w:rsidRPr="00F75CDA"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Tipo de archivos buscados (físicos o electrónicos);</w:t>
      </w:r>
    </w:p>
    <w:p w14:paraId="3D1DA17B" w14:textId="77777777" w:rsidR="00AE46C3" w:rsidRPr="00F75CDA"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 xml:space="preserve">Los criterios de búsqueda utilizados, y </w:t>
      </w:r>
    </w:p>
    <w:p w14:paraId="34C8C05B" w14:textId="77777777" w:rsidR="00AE46C3" w:rsidRPr="00F75CDA"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F75CDA">
        <w:rPr>
          <w:rFonts w:ascii="Palatino Linotype" w:eastAsia="Palatino Linotype" w:hAnsi="Palatino Linotype" w:cs="Palatino Linotype"/>
          <w:b/>
          <w:i/>
          <w:color w:val="000000"/>
        </w:rPr>
        <w:t>Las circunstancias que fueron tomadas en cuenta.</w:t>
      </w:r>
      <w:r w:rsidRPr="00F75CDA">
        <w:rPr>
          <w:rFonts w:ascii="Palatino Linotype" w:eastAsia="Palatino Linotype" w:hAnsi="Palatino Linotype" w:cs="Palatino Linotype"/>
          <w:b/>
          <w:i/>
          <w:color w:val="000000"/>
        </w:rPr>
        <w:tab/>
      </w:r>
    </w:p>
    <w:p w14:paraId="14882047" w14:textId="77777777" w:rsidR="00AE46C3" w:rsidRPr="00F75CDA" w:rsidRDefault="00AE46C3" w:rsidP="00AE46C3">
      <w:pPr>
        <w:spacing w:line="360" w:lineRule="auto"/>
        <w:ind w:right="-504"/>
        <w:jc w:val="both"/>
        <w:rPr>
          <w:rFonts w:ascii="Palatino Linotype" w:eastAsia="Palatino Linotype" w:hAnsi="Palatino Linotype" w:cs="Palatino Linotype"/>
          <w:color w:val="000000"/>
        </w:rPr>
      </w:pPr>
    </w:p>
    <w:p w14:paraId="454B06A1" w14:textId="399C7F00"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F75CDA">
        <w:rPr>
          <w:rFonts w:ascii="Palatino Linotype" w:eastAsia="Palatino Linotype" w:hAnsi="Palatino Linotype" w:cs="Palatino Linotype"/>
          <w:color w:val="000000"/>
        </w:rPr>
        <w:t>Conforme a lo anterior,</w:t>
      </w:r>
      <w:r w:rsidR="004768D6" w:rsidRPr="00F75CDA">
        <w:rPr>
          <w:rFonts w:ascii="Palatino Linotype" w:eastAsia="Palatino Linotype" w:hAnsi="Palatino Linotype" w:cs="Palatino Linotype"/>
          <w:color w:val="000000"/>
        </w:rPr>
        <w:t xml:space="preserve"> este Instituto considera que el </w:t>
      </w:r>
      <w:r w:rsidRPr="00F75CDA">
        <w:rPr>
          <w:rFonts w:ascii="Palatino Linotype" w:eastAsia="Palatino Linotype" w:hAnsi="Palatino Linotype" w:cs="Palatino Linotype"/>
          <w:color w:val="000000"/>
        </w:rPr>
        <w:t xml:space="preserve"> </w:t>
      </w:r>
      <w:r w:rsidR="004768D6" w:rsidRPr="00F75CDA">
        <w:rPr>
          <w:rFonts w:ascii="Palatino Linotype" w:eastAsia="Palatino Linotype" w:hAnsi="Palatino Linotype" w:cs="Palatino Linotype"/>
          <w:b/>
          <w:color w:val="000000"/>
        </w:rPr>
        <w:t>Ayuntamiento de Toluca</w:t>
      </w:r>
      <w:r w:rsidRPr="00F75CDA">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sidRPr="00F75CDA">
        <w:rPr>
          <w:rFonts w:ascii="Palatino Linotype" w:eastAsia="Palatino Linotype" w:hAnsi="Palatino Linotype" w:cs="Palatino Linotype"/>
          <w:b/>
          <w:color w:val="000000"/>
        </w:rPr>
        <w:t xml:space="preserve">no se indago en documentos físicos o </w:t>
      </w:r>
      <w:r w:rsidRPr="00F75CDA">
        <w:rPr>
          <w:rFonts w:ascii="Palatino Linotype" w:eastAsia="Palatino Linotype" w:hAnsi="Palatino Linotype" w:cs="Palatino Linotype"/>
          <w:b/>
          <w:color w:val="000000"/>
        </w:rPr>
        <w:lastRenderedPageBreak/>
        <w:t>también electrónicos y no se logró desprender los criterios de búsqueda utilizados, pues no precisó cómo realizó la misma.</w:t>
      </w:r>
    </w:p>
    <w:p w14:paraId="6A4A2939" w14:textId="77777777" w:rsidR="00AE46C3" w:rsidRPr="00F75CDA" w:rsidRDefault="00AE46C3" w:rsidP="00AE46C3">
      <w:pPr>
        <w:spacing w:line="360" w:lineRule="auto"/>
        <w:ind w:right="-504"/>
        <w:jc w:val="both"/>
        <w:rPr>
          <w:rFonts w:ascii="Palatino Linotype" w:eastAsia="Palatino Linotype" w:hAnsi="Palatino Linotype" w:cs="Palatino Linotype"/>
          <w:i/>
        </w:rPr>
      </w:pPr>
    </w:p>
    <w:p w14:paraId="3A1C6EA3" w14:textId="77777777" w:rsidR="00AE46C3" w:rsidRPr="00F75CDA" w:rsidRDefault="00AE46C3" w:rsidP="00AE46C3">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F75CDA">
        <w:rPr>
          <w:rFonts w:ascii="Palatino Linotype" w:eastAsia="Palatino Linotype" w:hAnsi="Palatino Linotype" w:cs="Palatino Linotype"/>
          <w:color w:val="000000"/>
        </w:rPr>
        <w:t>De lo anterior, se concluye que la búsqueda exhaustiva y razonable de la información debe estar sustentada con los respectivos criterios de búsqueda exhaustiva que el sujeto obligado utilizó.</w:t>
      </w:r>
    </w:p>
    <w:p w14:paraId="6FCD3183" w14:textId="77777777" w:rsidR="00AE46C3" w:rsidRPr="00F75CDA" w:rsidRDefault="00AE46C3" w:rsidP="00AE46C3">
      <w:pPr>
        <w:pBdr>
          <w:top w:val="nil"/>
          <w:left w:val="nil"/>
          <w:bottom w:val="nil"/>
          <w:right w:val="nil"/>
          <w:between w:val="nil"/>
        </w:pBdr>
        <w:ind w:left="720"/>
        <w:rPr>
          <w:rFonts w:eastAsia="Calibri"/>
          <w:color w:val="000000"/>
        </w:rPr>
      </w:pPr>
    </w:p>
    <w:p w14:paraId="3EA4F587" w14:textId="77777777" w:rsidR="00D44F8C" w:rsidRPr="00F75CDA" w:rsidRDefault="00D44F8C" w:rsidP="00D44F8C">
      <w:pPr>
        <w:pStyle w:val="Prrafodelista"/>
        <w:rPr>
          <w:rFonts w:ascii="Palatino Linotype" w:eastAsia="Palatino Linotype" w:hAnsi="Palatino Linotype" w:cs="Palatino Linotype"/>
          <w:color w:val="000000"/>
        </w:rPr>
      </w:pPr>
    </w:p>
    <w:p w14:paraId="2CFB5B5D" w14:textId="2894CF68"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En esa línea, se determina </w:t>
      </w:r>
      <w:r w:rsidRPr="00F75CDA">
        <w:rPr>
          <w:rFonts w:ascii="Palatino Linotype" w:eastAsia="Palatino Linotype" w:hAnsi="Palatino Linotype" w:cs="Palatino Linotype"/>
          <w:b/>
        </w:rPr>
        <w:t xml:space="preserve">MODIFICAR </w:t>
      </w:r>
      <w:r w:rsidRPr="00F75CDA">
        <w:rPr>
          <w:rFonts w:ascii="Palatino Linotype" w:eastAsia="Palatino Linotype" w:hAnsi="Palatino Linotype" w:cs="Palatino Linotype"/>
        </w:rPr>
        <w:t xml:space="preserve">la respuesta del </w:t>
      </w:r>
      <w:r w:rsidRPr="00F75CDA">
        <w:rPr>
          <w:rFonts w:ascii="Palatino Linotype" w:eastAsia="Palatino Linotype" w:hAnsi="Palatino Linotype" w:cs="Palatino Linotype"/>
          <w:b/>
        </w:rPr>
        <w:t xml:space="preserve">SUJETO OBLIGADO </w:t>
      </w:r>
      <w:r w:rsidRPr="00F75CDA">
        <w:rPr>
          <w:rFonts w:ascii="Palatino Linotype" w:eastAsia="Palatino Linotype" w:hAnsi="Palatino Linotype" w:cs="Palatino Linotype"/>
        </w:rPr>
        <w:t xml:space="preserve">en la solicitud </w:t>
      </w:r>
      <w:r w:rsidRPr="00F75CDA">
        <w:rPr>
          <w:rFonts w:ascii="Palatino Linotype" w:eastAsia="Palatino Linotype" w:hAnsi="Palatino Linotype" w:cs="Palatino Linotype"/>
          <w:color w:val="000000"/>
        </w:rPr>
        <w:t>de</w:t>
      </w:r>
      <w:r w:rsidRPr="00F75CDA">
        <w:rPr>
          <w:rFonts w:ascii="Palatino Linotype" w:eastAsia="Palatino Linotype" w:hAnsi="Palatino Linotype" w:cs="Palatino Linotype"/>
        </w:rPr>
        <w:t xml:space="preserve"> información </w:t>
      </w:r>
      <w:r w:rsidRPr="00F75CDA">
        <w:rPr>
          <w:rFonts w:ascii="Palatino Linotype" w:eastAsia="Palatino Linotype" w:hAnsi="Palatino Linotype" w:cs="Palatino Linotype"/>
          <w:b/>
          <w:bCs/>
        </w:rPr>
        <w:t> </w:t>
      </w:r>
      <w:r w:rsidR="00F16B66" w:rsidRPr="00F75CDA">
        <w:rPr>
          <w:rFonts w:ascii="Palatino Linotype" w:eastAsia="Palatino Linotype" w:hAnsi="Palatino Linotype" w:cs="Palatino Linotype"/>
          <w:b/>
          <w:bCs/>
        </w:rPr>
        <w:t>02389/TOLUCA/IP/2025</w:t>
      </w:r>
      <w:r w:rsidRPr="00F75CDA">
        <w:rPr>
          <w:rFonts w:ascii="Palatino Linotype" w:eastAsia="Palatino Linotype" w:hAnsi="Palatino Linotype" w:cs="Palatino Linotype"/>
          <w:b/>
          <w:bCs/>
        </w:rPr>
        <w:t xml:space="preserve">, </w:t>
      </w:r>
      <w:r w:rsidRPr="00F75CDA">
        <w:rPr>
          <w:rFonts w:ascii="Palatino Linotype" w:eastAsia="Palatino Linotype" w:hAnsi="Palatino Linotype" w:cs="Palatino Linotype"/>
          <w:bCs/>
        </w:rPr>
        <w:t xml:space="preserve">por resultar fundados y motivados las razones de inconformidad. </w:t>
      </w:r>
    </w:p>
    <w:p w14:paraId="41ECC9A4" w14:textId="77777777" w:rsidR="00171CE3" w:rsidRPr="00F75CDA" w:rsidRDefault="00171CE3" w:rsidP="00171CE3">
      <w:pPr>
        <w:spacing w:line="360" w:lineRule="auto"/>
        <w:ind w:right="-787"/>
        <w:jc w:val="both"/>
        <w:rPr>
          <w:rFonts w:ascii="Palatino Linotype" w:eastAsia="Calibri" w:hAnsi="Palatino Linotype" w:cs="Calibri"/>
          <w:color w:val="000000"/>
        </w:rPr>
      </w:pPr>
    </w:p>
    <w:p w14:paraId="34005DAA" w14:textId="77777777" w:rsidR="00171CE3" w:rsidRPr="00F75CDA" w:rsidRDefault="00171CE3" w:rsidP="00171CE3">
      <w:pPr>
        <w:keepNext/>
        <w:keepLines/>
        <w:spacing w:after="160" w:line="360" w:lineRule="auto"/>
        <w:ind w:right="-787"/>
        <w:rPr>
          <w:rFonts w:ascii="Palatino Linotype" w:eastAsia="Palatino Linotype" w:hAnsi="Palatino Linotype" w:cs="Palatino Linotype"/>
          <w:b/>
          <w:color w:val="000000"/>
        </w:rPr>
      </w:pPr>
      <w:r w:rsidRPr="00F75CDA">
        <w:rPr>
          <w:rFonts w:ascii="Palatino Linotype" w:eastAsia="Palatino Linotype" w:hAnsi="Palatino Linotype" w:cs="Palatino Linotype"/>
          <w:b/>
          <w:color w:val="000000"/>
        </w:rPr>
        <w:t>QUINTO. De la versión pública.</w:t>
      </w:r>
    </w:p>
    <w:p w14:paraId="0D16085F" w14:textId="77777777" w:rsidR="00171CE3" w:rsidRPr="00F75CDA" w:rsidRDefault="00171CE3" w:rsidP="00171CE3">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color w:val="000000"/>
        </w:rPr>
      </w:pPr>
      <w:r w:rsidRPr="00F75CDA">
        <w:rPr>
          <w:rFonts w:ascii="Palatino Linotype" w:eastAsia="Palatino Linotype" w:hAnsi="Palatino Linotype" w:cs="Palatino Linotype"/>
          <w:b/>
          <w:color w:val="000000"/>
        </w:rPr>
        <w:t xml:space="preserve">Nociones generales. </w:t>
      </w:r>
    </w:p>
    <w:p w14:paraId="214BCE2D"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color w:val="000000"/>
        </w:rPr>
        <w:t xml:space="preserve">Debe destacarse, que debido a la información solicitada por el </w:t>
      </w:r>
      <w:r w:rsidRPr="00F75CDA">
        <w:rPr>
          <w:rFonts w:ascii="Palatino Linotype" w:eastAsia="Palatino Linotype" w:hAnsi="Palatino Linotype" w:cs="Palatino Linotype"/>
          <w:b/>
          <w:color w:val="000000"/>
        </w:rPr>
        <w:t xml:space="preserve">RECURRENTE, pueden </w:t>
      </w:r>
      <w:r w:rsidRPr="00F75CDA">
        <w:rPr>
          <w:rFonts w:ascii="Palatino Linotype" w:eastAsia="Palatino Linotype" w:hAnsi="Palatino Linotype" w:cs="Palatino Linotype"/>
        </w:rPr>
        <w:t>obrar</w:t>
      </w:r>
      <w:r w:rsidRPr="00F75CDA">
        <w:rPr>
          <w:rFonts w:ascii="Palatino Linotype" w:eastAsia="Palatino Linotype" w:hAnsi="Palatino Linotype" w:cs="Palatino Linotype"/>
          <w:b/>
          <w:color w:val="000000"/>
        </w:rPr>
        <w:t xml:space="preserve"> </w:t>
      </w:r>
      <w:r w:rsidRPr="00F75CDA">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F75CDA">
        <w:rPr>
          <w:rFonts w:ascii="Palatino Linotype" w:eastAsia="Palatino Linotype" w:hAnsi="Palatino Linotype" w:cs="Palatino Linotype"/>
          <w:b/>
          <w:color w:val="000000"/>
        </w:rPr>
        <w:t xml:space="preserve">SUJETO OBLIGADO </w:t>
      </w:r>
      <w:r w:rsidRPr="00F75CD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4314785" w14:textId="77777777" w:rsidR="00171CE3" w:rsidRPr="00F75CDA" w:rsidRDefault="00171CE3" w:rsidP="00171CE3">
      <w:pPr>
        <w:tabs>
          <w:tab w:val="left" w:pos="0"/>
          <w:tab w:val="left" w:pos="284"/>
        </w:tabs>
        <w:spacing w:line="360" w:lineRule="auto"/>
        <w:ind w:right="-787"/>
        <w:jc w:val="both"/>
        <w:rPr>
          <w:rFonts w:ascii="Palatino Linotype" w:eastAsia="Palatino Linotype" w:hAnsi="Palatino Linotype" w:cs="Palatino Linotype"/>
          <w:highlight w:val="yellow"/>
        </w:rPr>
      </w:pPr>
    </w:p>
    <w:p w14:paraId="2191BBD8" w14:textId="77777777" w:rsidR="00171CE3" w:rsidRPr="00F75CDA"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rPr>
        <w:t>No</w:t>
      </w:r>
      <w:r w:rsidRPr="00F75CDA">
        <w:rPr>
          <w:rFonts w:ascii="Palatino Linotype" w:eastAsia="Palatino Linotype" w:hAnsi="Palatino Linotype" w:cs="Palatino Linotype"/>
          <w:color w:val="000000"/>
        </w:rPr>
        <w:t xml:space="preserve"> pasa desapercibido para este Órgano Garante que los sujetos obligados</w:t>
      </w:r>
      <w:r w:rsidRPr="00F75CDA">
        <w:rPr>
          <w:rFonts w:ascii="Palatino Linotype" w:eastAsia="Palatino Linotype" w:hAnsi="Palatino Linotype" w:cs="Palatino Linotype"/>
          <w:b/>
          <w:color w:val="000000"/>
        </w:rPr>
        <w:t xml:space="preserve"> </w:t>
      </w:r>
      <w:r w:rsidRPr="00F75CDA">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F75CDA">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14:paraId="6EE01120" w14:textId="77777777" w:rsidR="00171CE3" w:rsidRPr="00F75CDA" w:rsidRDefault="00171CE3" w:rsidP="00171CE3">
      <w:pPr>
        <w:tabs>
          <w:tab w:val="left" w:pos="284"/>
        </w:tabs>
        <w:spacing w:after="160" w:line="360" w:lineRule="auto"/>
        <w:ind w:right="-787"/>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255"/>
      </w:tblGrid>
      <w:tr w:rsidR="00171CE3" w:rsidRPr="00F75CDA" w14:paraId="3CF58FFB" w14:textId="77777777" w:rsidTr="00DB6C7E">
        <w:tc>
          <w:tcPr>
            <w:tcW w:w="2805" w:type="dxa"/>
          </w:tcPr>
          <w:p w14:paraId="24FDF9A7" w14:textId="77777777" w:rsidR="00171CE3" w:rsidRPr="00F75CDA" w:rsidRDefault="00171CE3" w:rsidP="00825F6C">
            <w:pPr>
              <w:tabs>
                <w:tab w:val="left" w:pos="284"/>
              </w:tabs>
              <w:spacing w:line="360" w:lineRule="auto"/>
              <w:ind w:right="35"/>
              <w:rPr>
                <w:rFonts w:ascii="Palatino Linotype" w:eastAsia="Palatino Linotype" w:hAnsi="Palatino Linotype" w:cs="Palatino Linotype"/>
              </w:rPr>
            </w:pPr>
            <w:r w:rsidRPr="00F75CDA">
              <w:rPr>
                <w:rFonts w:ascii="Palatino Linotype" w:eastAsia="Palatino Linotype" w:hAnsi="Palatino Linotype" w:cs="Palatino Linotype"/>
              </w:rPr>
              <w:t>a) Requisitos previos.</w:t>
            </w:r>
          </w:p>
        </w:tc>
        <w:tc>
          <w:tcPr>
            <w:tcW w:w="7255" w:type="dxa"/>
          </w:tcPr>
          <w:p w14:paraId="3E5F4D6A"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929BBDD"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118FDC2"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6CBA13E"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rPr>
            </w:pPr>
            <w:r w:rsidRPr="00F75CDA">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F75CDA">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F75CDA">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171CE3" w:rsidRPr="00F75CDA" w14:paraId="52ECB943" w14:textId="77777777" w:rsidTr="00DB6C7E">
        <w:tc>
          <w:tcPr>
            <w:tcW w:w="2805" w:type="dxa"/>
          </w:tcPr>
          <w:p w14:paraId="33A167ED" w14:textId="77777777" w:rsidR="00171CE3" w:rsidRPr="00F75CDA" w:rsidRDefault="00171CE3" w:rsidP="00825F6C">
            <w:pPr>
              <w:tabs>
                <w:tab w:val="left" w:pos="284"/>
              </w:tabs>
              <w:spacing w:line="360" w:lineRule="auto"/>
              <w:ind w:right="35"/>
              <w:rPr>
                <w:rFonts w:ascii="Palatino Linotype" w:eastAsia="Palatino Linotype" w:hAnsi="Palatino Linotype" w:cs="Palatino Linotype"/>
              </w:rPr>
            </w:pPr>
            <w:r w:rsidRPr="00F75CDA">
              <w:rPr>
                <w:rFonts w:ascii="Palatino Linotype" w:eastAsia="Palatino Linotype" w:hAnsi="Palatino Linotype" w:cs="Palatino Linotype"/>
              </w:rPr>
              <w:t>b) Supuestos de clasificación.</w:t>
            </w:r>
          </w:p>
        </w:tc>
        <w:tc>
          <w:tcPr>
            <w:tcW w:w="7255" w:type="dxa"/>
          </w:tcPr>
          <w:p w14:paraId="521CBD79"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39DA4A6"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41C2380A"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rPr>
            </w:pPr>
            <w:r w:rsidRPr="00F75CDA">
              <w:rPr>
                <w:rFonts w:ascii="Palatino Linotype" w:eastAsia="Palatino Linotype" w:hAnsi="Palatino Linotype" w:cs="Palatino Linotype"/>
                <w:color w:val="000000"/>
              </w:rPr>
              <w:t xml:space="preserve">El </w:t>
            </w:r>
            <w:r w:rsidRPr="00F75CDA">
              <w:rPr>
                <w:rFonts w:ascii="Palatino Linotype" w:eastAsia="Palatino Linotype" w:hAnsi="Palatino Linotype" w:cs="Palatino Linotype"/>
                <w:b/>
                <w:color w:val="000000"/>
              </w:rPr>
              <w:t>Sujeto Obligado</w:t>
            </w:r>
            <w:r w:rsidRPr="00F75CD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71CE3" w:rsidRPr="00F75CDA" w14:paraId="379A4C4B" w14:textId="77777777" w:rsidTr="00DB6C7E">
        <w:tc>
          <w:tcPr>
            <w:tcW w:w="2805" w:type="dxa"/>
          </w:tcPr>
          <w:p w14:paraId="5E8C332D" w14:textId="77777777" w:rsidR="00171CE3" w:rsidRPr="00F75CDA" w:rsidRDefault="00171CE3" w:rsidP="00825F6C">
            <w:pPr>
              <w:tabs>
                <w:tab w:val="left" w:pos="284"/>
              </w:tabs>
              <w:spacing w:line="360" w:lineRule="auto"/>
              <w:ind w:right="35"/>
              <w:rPr>
                <w:rFonts w:ascii="Palatino Linotype" w:eastAsia="Palatino Linotype" w:hAnsi="Palatino Linotype" w:cs="Palatino Linotype"/>
              </w:rPr>
            </w:pPr>
            <w:r w:rsidRPr="00F75CDA">
              <w:rPr>
                <w:rFonts w:ascii="Palatino Linotype" w:eastAsia="Palatino Linotype" w:hAnsi="Palatino Linotype" w:cs="Palatino Linotype"/>
              </w:rPr>
              <w:lastRenderedPageBreak/>
              <w:t>c) Formalidades para emitir el acuerdo de clasificación.</w:t>
            </w:r>
          </w:p>
        </w:tc>
        <w:tc>
          <w:tcPr>
            <w:tcW w:w="7255" w:type="dxa"/>
          </w:tcPr>
          <w:p w14:paraId="43943E82"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92ED00E"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Es necesario que </w:t>
            </w:r>
            <w:r w:rsidRPr="00F75CDA">
              <w:rPr>
                <w:rFonts w:ascii="Palatino Linotype" w:eastAsia="Palatino Linotype" w:hAnsi="Palatino Linotype" w:cs="Palatino Linotype"/>
                <w:b/>
                <w:color w:val="000000"/>
                <w:u w:val="single"/>
              </w:rPr>
              <w:t>el acto reúna con los requisitos elementales</w:t>
            </w:r>
            <w:r w:rsidRPr="00F75CDA">
              <w:rPr>
                <w:rFonts w:ascii="Palatino Linotype" w:eastAsia="Palatino Linotype" w:hAnsi="Palatino Linotype" w:cs="Palatino Linotype"/>
                <w:color w:val="000000"/>
              </w:rPr>
              <w:t>, entre ellos, que la autoridad que va a emitir el acto de autoridad sea la legalmente facultada para ello.</w:t>
            </w:r>
          </w:p>
          <w:p w14:paraId="03F05FDD"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rPr>
            </w:pPr>
            <w:r w:rsidRPr="00F75CDA">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w:t>
            </w:r>
            <w:r w:rsidRPr="00F75CDA">
              <w:rPr>
                <w:rFonts w:ascii="Palatino Linotype" w:eastAsia="Palatino Linotype" w:hAnsi="Palatino Linotype" w:cs="Palatino Linotype"/>
                <w:color w:val="000000"/>
              </w:rPr>
              <w:lastRenderedPageBreak/>
              <w:t xml:space="preserve">que se llegue después de un análisis minucioso a partir de lo propuesto por el Titular del I. </w:t>
            </w:r>
            <w:r w:rsidRPr="00F75CDA">
              <w:rPr>
                <w:rFonts w:ascii="Palatino Linotype" w:eastAsia="Palatino Linotype" w:hAnsi="Palatino Linotype" w:cs="Palatino Linotype"/>
              </w:rPr>
              <w:t>El área</w:t>
            </w:r>
            <w:r w:rsidRPr="00F75CDA">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171CE3" w:rsidRPr="00F75CDA" w14:paraId="5FAE95CC" w14:textId="77777777" w:rsidTr="00DB6C7E">
        <w:tc>
          <w:tcPr>
            <w:tcW w:w="2805" w:type="dxa"/>
          </w:tcPr>
          <w:p w14:paraId="356DBD20" w14:textId="77777777" w:rsidR="00171CE3" w:rsidRPr="00F75CDA" w:rsidRDefault="00171CE3" w:rsidP="00825F6C">
            <w:pPr>
              <w:tabs>
                <w:tab w:val="left" w:pos="284"/>
              </w:tabs>
              <w:spacing w:line="360" w:lineRule="auto"/>
              <w:ind w:right="35"/>
              <w:rPr>
                <w:rFonts w:ascii="Palatino Linotype" w:eastAsia="Palatino Linotype" w:hAnsi="Palatino Linotype" w:cs="Palatino Linotype"/>
              </w:rPr>
            </w:pPr>
          </w:p>
          <w:p w14:paraId="4DFD5355"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rPr>
            </w:pPr>
            <w:r w:rsidRPr="00F75CDA">
              <w:rPr>
                <w:rFonts w:ascii="Palatino Linotype" w:eastAsia="Palatino Linotype" w:hAnsi="Palatino Linotype" w:cs="Palatino Linotype"/>
                <w:color w:val="000000"/>
              </w:rPr>
              <w:t xml:space="preserve">d) Requisitos de fondo del acuerdo de clasificación. </w:t>
            </w:r>
          </w:p>
        </w:tc>
        <w:tc>
          <w:tcPr>
            <w:tcW w:w="7255" w:type="dxa"/>
          </w:tcPr>
          <w:p w14:paraId="0A72D480"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75CDA">
              <w:rPr>
                <w:rFonts w:ascii="Palatino Linotype" w:eastAsia="Palatino Linotype" w:hAnsi="Palatino Linotype" w:cs="Palatino Linotype"/>
                <w:b/>
                <w:color w:val="000000"/>
              </w:rPr>
              <w:t>Sujetos Obligados</w:t>
            </w:r>
            <w:r w:rsidRPr="00F75CDA">
              <w:rPr>
                <w:rFonts w:ascii="Palatino Linotype" w:eastAsia="Palatino Linotype" w:hAnsi="Palatino Linotype" w:cs="Palatino Linotype"/>
                <w:color w:val="000000"/>
              </w:rPr>
              <w:t xml:space="preserve">, por lo que deberán fundar y motivar debidamente la clasificación. </w:t>
            </w:r>
          </w:p>
          <w:p w14:paraId="724EE633"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De lo anterior, se desprende que para una correcta </w:t>
            </w:r>
            <w:r w:rsidRPr="00F75CDA">
              <w:rPr>
                <w:rFonts w:ascii="Palatino Linotype" w:eastAsia="Palatino Linotype" w:hAnsi="Palatino Linotype" w:cs="Palatino Linotype"/>
                <w:b/>
                <w:color w:val="000000"/>
              </w:rPr>
              <w:t>clasificación total o parcial</w:t>
            </w:r>
            <w:r w:rsidRPr="00F75CD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7E2191A"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Así, en un acto de autoridad se cumple con la debida fundamentación cuando se cita el precepto legal aplicable al caso </w:t>
            </w:r>
            <w:r w:rsidRPr="00F75CDA">
              <w:rPr>
                <w:rFonts w:ascii="Palatino Linotype" w:eastAsia="Palatino Linotype" w:hAnsi="Palatino Linotype" w:cs="Palatino Linotype"/>
                <w:color w:val="000000"/>
              </w:rPr>
              <w:lastRenderedPageBreak/>
              <w:t>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7E9EDEA"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458D9F7"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Ahora bien, </w:t>
            </w:r>
            <w:r w:rsidRPr="00F75CDA">
              <w:rPr>
                <w:rFonts w:ascii="Palatino Linotype" w:eastAsia="Palatino Linotype" w:hAnsi="Palatino Linotype" w:cs="Palatino Linotype"/>
                <w:b/>
                <w:color w:val="000000"/>
                <w:u w:val="single"/>
              </w:rPr>
              <w:t>para cada caso además de fundar y motivar</w:t>
            </w:r>
            <w:r w:rsidRPr="00F75CDA">
              <w:rPr>
                <w:rFonts w:ascii="Palatino Linotype" w:eastAsia="Palatino Linotype" w:hAnsi="Palatino Linotype" w:cs="Palatino Linotype"/>
                <w:color w:val="000000"/>
              </w:rPr>
              <w:t xml:space="preserve">, se debe identificar con claridad </w:t>
            </w:r>
            <w:r w:rsidRPr="00F75CDA">
              <w:rPr>
                <w:rFonts w:ascii="Palatino Linotype" w:eastAsia="Palatino Linotype" w:hAnsi="Palatino Linotype" w:cs="Palatino Linotype"/>
              </w:rPr>
              <w:t>qué</w:t>
            </w:r>
            <w:r w:rsidRPr="00F75CDA">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71CE3" w:rsidRPr="00F75CDA" w14:paraId="15122219" w14:textId="77777777" w:rsidTr="00DB6C7E">
        <w:tc>
          <w:tcPr>
            <w:tcW w:w="2805" w:type="dxa"/>
          </w:tcPr>
          <w:p w14:paraId="47B58E5F"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rPr>
            </w:pPr>
            <w:r w:rsidRPr="00F75CDA">
              <w:rPr>
                <w:rFonts w:ascii="Palatino Linotype" w:eastAsia="Palatino Linotype" w:hAnsi="Palatino Linotype" w:cs="Palatino Linotype"/>
              </w:rPr>
              <w:lastRenderedPageBreak/>
              <w:t xml:space="preserve">e) Condiciones especiales de la clasificación de la información como confidencial. </w:t>
            </w:r>
          </w:p>
        </w:tc>
        <w:tc>
          <w:tcPr>
            <w:tcW w:w="7255" w:type="dxa"/>
          </w:tcPr>
          <w:p w14:paraId="1B23B57F"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43F67A97" w14:textId="77777777" w:rsidR="00171CE3" w:rsidRPr="00F75CDA" w:rsidRDefault="00171CE3" w:rsidP="00825F6C">
            <w:pPr>
              <w:tabs>
                <w:tab w:val="left" w:pos="284"/>
              </w:tabs>
              <w:spacing w:line="360" w:lineRule="auto"/>
              <w:ind w:right="35"/>
              <w:jc w:val="both"/>
              <w:rPr>
                <w:rFonts w:ascii="Palatino Linotype" w:eastAsia="Palatino Linotype" w:hAnsi="Palatino Linotype" w:cs="Palatino Linotype"/>
                <w:color w:val="000000"/>
              </w:rPr>
            </w:pPr>
            <w:r w:rsidRPr="00F75CD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w:t>
            </w:r>
            <w:r w:rsidRPr="00F75CDA">
              <w:rPr>
                <w:rFonts w:ascii="Palatino Linotype" w:eastAsia="Palatino Linotype" w:hAnsi="Palatino Linotype" w:cs="Palatino Linotype"/>
                <w:color w:val="000000"/>
              </w:rPr>
              <w:lastRenderedPageBreak/>
              <w:t xml:space="preserve">de la Nación, los servidores públicos nos encontramos sujetos a un régimen menor de protección. </w:t>
            </w:r>
          </w:p>
          <w:p w14:paraId="61C9C832" w14:textId="77777777" w:rsidR="00171CE3" w:rsidRPr="00F75CDA" w:rsidRDefault="00171CE3" w:rsidP="00825F6C">
            <w:pPr>
              <w:tabs>
                <w:tab w:val="left" w:pos="284"/>
              </w:tabs>
              <w:spacing w:line="360" w:lineRule="auto"/>
              <w:ind w:right="35"/>
              <w:rPr>
                <w:rFonts w:ascii="Palatino Linotype" w:eastAsia="Palatino Linotype" w:hAnsi="Palatino Linotype" w:cs="Palatino Linotype"/>
              </w:rPr>
            </w:pPr>
            <w:r w:rsidRPr="00F75CDA">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3B2DD30" w14:textId="77777777" w:rsidR="00171CE3" w:rsidRPr="00F75CDA" w:rsidRDefault="00171CE3" w:rsidP="00171CE3">
      <w:pPr>
        <w:tabs>
          <w:tab w:val="left" w:pos="284"/>
        </w:tabs>
        <w:spacing w:line="360" w:lineRule="auto"/>
        <w:ind w:right="-787"/>
        <w:jc w:val="both"/>
        <w:rPr>
          <w:rFonts w:ascii="Palatino Linotype" w:eastAsia="Palatino Linotype" w:hAnsi="Palatino Linotype" w:cs="Palatino Linotype"/>
          <w:color w:val="000000"/>
        </w:rPr>
      </w:pPr>
    </w:p>
    <w:p w14:paraId="2FDC7EE9" w14:textId="77777777" w:rsidR="00171CE3" w:rsidRPr="00F75CDA" w:rsidRDefault="00171CE3" w:rsidP="00171CE3">
      <w:pPr>
        <w:numPr>
          <w:ilvl w:val="0"/>
          <w:numId w:val="2"/>
        </w:numPr>
        <w:spacing w:line="360" w:lineRule="auto"/>
        <w:ind w:left="0" w:right="-787" w:firstLine="0"/>
        <w:jc w:val="both"/>
        <w:rPr>
          <w:rFonts w:ascii="Palatino Linotype" w:hAnsi="Palatino Linotype"/>
        </w:rPr>
      </w:pPr>
      <w:r w:rsidRPr="00F75CDA">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38FD8FE1" w14:textId="77777777" w:rsidR="00171CE3" w:rsidRPr="00F75CDA" w:rsidRDefault="00171CE3" w:rsidP="00171CE3">
      <w:pPr>
        <w:spacing w:line="360" w:lineRule="auto"/>
        <w:ind w:right="-787"/>
        <w:jc w:val="both"/>
        <w:rPr>
          <w:rFonts w:ascii="Palatino Linotype" w:eastAsia="Palatino Linotype" w:hAnsi="Palatino Linotype" w:cs="Palatino Linotype"/>
          <w:color w:val="000000"/>
        </w:rPr>
      </w:pPr>
    </w:p>
    <w:p w14:paraId="72857F68" w14:textId="4941D024" w:rsidR="00171CE3" w:rsidRPr="00DB6C7E" w:rsidRDefault="00171CE3" w:rsidP="00171CE3">
      <w:pPr>
        <w:numPr>
          <w:ilvl w:val="0"/>
          <w:numId w:val="2"/>
        </w:numPr>
        <w:spacing w:line="360" w:lineRule="auto"/>
        <w:ind w:left="0" w:right="-787" w:firstLine="0"/>
        <w:jc w:val="both"/>
        <w:rPr>
          <w:rFonts w:ascii="Palatino Linotype" w:hAnsi="Palatino Linotype"/>
          <w:color w:val="000000"/>
        </w:rPr>
      </w:pPr>
      <w:r w:rsidRPr="00F75CDA">
        <w:rPr>
          <w:rFonts w:ascii="Palatino Linotype" w:eastAsia="Palatino Linotype" w:hAnsi="Palatino Linotype" w:cs="Palatino Linotype"/>
        </w:rPr>
        <w:t>Por lo anteriormente expuesto, este Órgano Garante considera fundadas las razones o motivos de inconformidad que plantea el</w:t>
      </w:r>
      <w:r w:rsidRPr="00F75CDA">
        <w:rPr>
          <w:rFonts w:ascii="Palatino Linotype" w:eastAsia="Palatino Linotype" w:hAnsi="Palatino Linotype" w:cs="Palatino Linotype"/>
          <w:b/>
        </w:rPr>
        <w:t xml:space="preserve"> RECURRENTE</w:t>
      </w:r>
      <w:r w:rsidRPr="00F75CDA">
        <w:rPr>
          <w:rFonts w:ascii="Palatino Linotype" w:eastAsia="Palatino Linotype" w:hAnsi="Palatino Linotype" w:cs="Palatino Linotype"/>
        </w:rPr>
        <w:t xml:space="preserve">, determinando </w:t>
      </w:r>
      <w:r w:rsidRPr="00F75CDA">
        <w:rPr>
          <w:rFonts w:ascii="Palatino Linotype" w:eastAsia="Palatino Linotype" w:hAnsi="Palatino Linotype" w:cs="Palatino Linotype"/>
          <w:b/>
          <w:smallCaps/>
        </w:rPr>
        <w:t xml:space="preserve">MODIFICAR </w:t>
      </w:r>
      <w:r w:rsidRPr="00F75CDA">
        <w:rPr>
          <w:rFonts w:ascii="Palatino Linotype" w:eastAsia="Palatino Linotype" w:hAnsi="Palatino Linotype" w:cs="Palatino Linotype"/>
        </w:rPr>
        <w:t xml:space="preserve">la respuesta del </w:t>
      </w:r>
      <w:r w:rsidRPr="00F75CDA">
        <w:rPr>
          <w:rFonts w:ascii="Palatino Linotype" w:eastAsia="Palatino Linotype" w:hAnsi="Palatino Linotype" w:cs="Palatino Linotype"/>
          <w:b/>
        </w:rPr>
        <w:t>SUJETO OBLIGADO</w:t>
      </w:r>
      <w:r w:rsidRPr="00F75CDA">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F75CDA">
        <w:rPr>
          <w:rFonts w:ascii="Palatino Linotype" w:eastAsia="Palatino Linotype" w:hAnsi="Palatino Linotype" w:cs="Palatino Linotype"/>
          <w:color w:val="000000"/>
        </w:rPr>
        <w:t xml:space="preserve">este </w:t>
      </w:r>
      <w:r w:rsidRPr="00F75CDA">
        <w:rPr>
          <w:rFonts w:ascii="Palatino Linotype" w:eastAsia="Palatino Linotype" w:hAnsi="Palatino Linotype" w:cs="Palatino Linotype"/>
          <w:b/>
          <w:color w:val="000000"/>
        </w:rPr>
        <w:t>ÓRGANO GARANTE</w:t>
      </w:r>
      <w:r w:rsidRPr="00F75CDA">
        <w:rPr>
          <w:rFonts w:ascii="Palatino Linotype" w:eastAsia="Palatino Linotype" w:hAnsi="Palatino Linotype" w:cs="Palatino Linotype"/>
          <w:color w:val="000000"/>
        </w:rPr>
        <w:t xml:space="preserve"> emite los siguientes.</w:t>
      </w:r>
      <w:r w:rsidR="00DB6C7E">
        <w:rPr>
          <w:rFonts w:ascii="Palatino Linotype" w:eastAsia="Palatino Linotype" w:hAnsi="Palatino Linotype" w:cs="Palatino Linotype"/>
          <w:color w:val="000000"/>
        </w:rPr>
        <w:t xml:space="preserve"> -------------------------</w:t>
      </w:r>
    </w:p>
    <w:p w14:paraId="73F87FBE" w14:textId="77777777" w:rsidR="00DB6C7E" w:rsidRDefault="00DB6C7E" w:rsidP="00DB6C7E">
      <w:pPr>
        <w:pStyle w:val="Prrafodelista"/>
        <w:rPr>
          <w:rFonts w:ascii="Palatino Linotype" w:hAnsi="Palatino Linotype"/>
          <w:color w:val="000000"/>
        </w:rPr>
      </w:pPr>
    </w:p>
    <w:p w14:paraId="7CDAE10C" w14:textId="77777777" w:rsidR="00DB6C7E" w:rsidRPr="00F75CDA" w:rsidRDefault="00DB6C7E" w:rsidP="00DB6C7E">
      <w:pPr>
        <w:spacing w:line="360" w:lineRule="auto"/>
        <w:ind w:right="-787"/>
        <w:jc w:val="both"/>
        <w:rPr>
          <w:rFonts w:ascii="Palatino Linotype" w:hAnsi="Palatino Linotype"/>
          <w:color w:val="000000"/>
        </w:rPr>
      </w:pPr>
    </w:p>
    <w:p w14:paraId="06759C5D" w14:textId="77777777" w:rsidR="00171CE3" w:rsidRPr="00F75CDA" w:rsidRDefault="00171CE3" w:rsidP="00171CE3">
      <w:pPr>
        <w:pBdr>
          <w:top w:val="nil"/>
          <w:left w:val="nil"/>
          <w:bottom w:val="nil"/>
          <w:right w:val="nil"/>
          <w:between w:val="nil"/>
        </w:pBdr>
        <w:ind w:left="720" w:right="-787"/>
        <w:rPr>
          <w:rFonts w:ascii="Palatino Linotype" w:eastAsia="Palatino Linotype" w:hAnsi="Palatino Linotype" w:cs="Palatino Linotype"/>
          <w:color w:val="000000"/>
        </w:rPr>
      </w:pPr>
    </w:p>
    <w:p w14:paraId="68FC5EB2" w14:textId="77777777" w:rsidR="00171CE3" w:rsidRPr="00F75CDA" w:rsidRDefault="00171CE3" w:rsidP="00171CE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34C9B45F" w14:textId="77777777" w:rsidR="00171CE3" w:rsidRPr="00F75CDA" w:rsidRDefault="00171CE3" w:rsidP="00171CE3">
      <w:pPr>
        <w:pStyle w:val="Ttulo1"/>
        <w:spacing w:before="0" w:line="360" w:lineRule="auto"/>
        <w:ind w:right="-787"/>
        <w:jc w:val="center"/>
        <w:rPr>
          <w:rFonts w:ascii="Palatino Linotype" w:eastAsia="Palatino Linotype" w:hAnsi="Palatino Linotype" w:cs="Palatino Linotype"/>
          <w:b/>
          <w:color w:val="000000"/>
          <w:sz w:val="24"/>
          <w:szCs w:val="24"/>
        </w:rPr>
      </w:pPr>
      <w:r w:rsidRPr="00F75CDA">
        <w:rPr>
          <w:rFonts w:ascii="Palatino Linotype" w:eastAsia="Palatino Linotype" w:hAnsi="Palatino Linotype" w:cs="Palatino Linotype"/>
          <w:b/>
          <w:color w:val="000000"/>
          <w:sz w:val="24"/>
          <w:szCs w:val="24"/>
        </w:rPr>
        <w:lastRenderedPageBreak/>
        <w:t>R E S O L U T I V O S</w:t>
      </w:r>
    </w:p>
    <w:p w14:paraId="391974F5" w14:textId="77777777" w:rsidR="00171CE3" w:rsidRPr="00F75CDA" w:rsidRDefault="00171CE3" w:rsidP="00171CE3">
      <w:pPr>
        <w:spacing w:line="360" w:lineRule="auto"/>
        <w:ind w:right="-787"/>
        <w:rPr>
          <w:rFonts w:ascii="Palatino Linotype" w:eastAsia="Palatino Linotype" w:hAnsi="Palatino Linotype" w:cs="Palatino Linotype"/>
        </w:rPr>
      </w:pPr>
    </w:p>
    <w:p w14:paraId="20A8A9AE" w14:textId="42F80DA2" w:rsidR="00171CE3" w:rsidRPr="00F75CDA" w:rsidRDefault="00171CE3" w:rsidP="00171CE3">
      <w:pPr>
        <w:spacing w:line="360" w:lineRule="auto"/>
        <w:ind w:right="-787"/>
        <w:jc w:val="both"/>
        <w:rPr>
          <w:rFonts w:ascii="Palatino Linotype" w:eastAsia="Palatino Linotype" w:hAnsi="Palatino Linotype" w:cs="Palatino Linotype"/>
        </w:rPr>
      </w:pPr>
      <w:r w:rsidRPr="00F75CDA">
        <w:rPr>
          <w:rFonts w:ascii="Palatino Linotype" w:eastAsia="Palatino Linotype" w:hAnsi="Palatino Linotype" w:cs="Palatino Linotype"/>
          <w:b/>
        </w:rPr>
        <w:t>PRIMERO</w:t>
      </w:r>
      <w:r w:rsidRPr="00F75CDA">
        <w:rPr>
          <w:rFonts w:ascii="Palatino Linotype" w:eastAsia="Palatino Linotype" w:hAnsi="Palatino Linotype" w:cs="Palatino Linotype"/>
        </w:rPr>
        <w:t xml:space="preserve">. Resultan fundadas las razones o motivos de inconformidad hechos valer en los Recursos de Revisión </w:t>
      </w:r>
      <w:r w:rsidR="00180679" w:rsidRPr="00F75CDA">
        <w:rPr>
          <w:rFonts w:ascii="Palatino Linotype" w:eastAsia="Palatino Linotype" w:hAnsi="Palatino Linotype" w:cs="Palatino Linotype"/>
          <w:b/>
        </w:rPr>
        <w:t>07263</w:t>
      </w:r>
      <w:r w:rsidRPr="00F75CDA">
        <w:rPr>
          <w:rFonts w:ascii="Palatino Linotype" w:eastAsia="Palatino Linotype" w:hAnsi="Palatino Linotype" w:cs="Palatino Linotype"/>
          <w:b/>
        </w:rPr>
        <w:t xml:space="preserve">/INFOEM/IP/RR/2025, </w:t>
      </w:r>
      <w:r w:rsidRPr="00F75CDA">
        <w:rPr>
          <w:rFonts w:ascii="Palatino Linotype" w:eastAsia="Palatino Linotype" w:hAnsi="Palatino Linotype" w:cs="Palatino Linotype"/>
        </w:rPr>
        <w:t xml:space="preserve">en términos del Considerando </w:t>
      </w:r>
      <w:r w:rsidRPr="00F75CDA">
        <w:rPr>
          <w:rFonts w:ascii="Palatino Linotype" w:eastAsia="Palatino Linotype" w:hAnsi="Palatino Linotype" w:cs="Palatino Linotype"/>
          <w:b/>
        </w:rPr>
        <w:t xml:space="preserve">Cuarto y Quinto </w:t>
      </w:r>
      <w:r w:rsidRPr="00F75CDA">
        <w:rPr>
          <w:rFonts w:ascii="Palatino Linotype" w:eastAsia="Palatino Linotype" w:hAnsi="Palatino Linotype" w:cs="Palatino Linotype"/>
        </w:rPr>
        <w:t xml:space="preserve">de la presente resolución. </w:t>
      </w:r>
    </w:p>
    <w:p w14:paraId="0182476A"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7DFA60C1" w14:textId="77777777" w:rsidR="00171CE3" w:rsidRPr="00F75CDA" w:rsidRDefault="00171CE3" w:rsidP="00171CE3">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F75CDA">
        <w:rPr>
          <w:rFonts w:ascii="Palatino Linotype" w:eastAsia="Palatino Linotype" w:hAnsi="Palatino Linotype" w:cs="Palatino Linotype"/>
          <w:b/>
        </w:rPr>
        <w:t xml:space="preserve">SEGUNDO. </w:t>
      </w:r>
      <w:r w:rsidRPr="00F75CDA">
        <w:rPr>
          <w:rFonts w:ascii="Palatino Linotype" w:eastAsia="Palatino Linotype" w:hAnsi="Palatino Linotype" w:cs="Palatino Linotype"/>
          <w:color w:val="000000"/>
        </w:rPr>
        <w:t xml:space="preserve">Se </w:t>
      </w:r>
      <w:r w:rsidRPr="00F75CDA">
        <w:rPr>
          <w:rFonts w:ascii="Palatino Linotype" w:eastAsia="Palatino Linotype" w:hAnsi="Palatino Linotype" w:cs="Palatino Linotype"/>
          <w:b/>
          <w:color w:val="000000"/>
        </w:rPr>
        <w:t xml:space="preserve">MODIFICA </w:t>
      </w:r>
      <w:r w:rsidRPr="00F75CDA">
        <w:rPr>
          <w:rFonts w:ascii="Palatino Linotype" w:eastAsia="Palatino Linotype" w:hAnsi="Palatino Linotype" w:cs="Palatino Linotype"/>
          <w:color w:val="000000"/>
        </w:rPr>
        <w:t xml:space="preserve">la respuesta emitida por el </w:t>
      </w:r>
      <w:r w:rsidR="00F16B66" w:rsidRPr="00F75CDA">
        <w:rPr>
          <w:rFonts w:ascii="Palatino Linotype" w:eastAsia="Palatino Linotype" w:hAnsi="Palatino Linotype" w:cs="Palatino Linotype"/>
          <w:b/>
          <w:color w:val="000000"/>
        </w:rPr>
        <w:t xml:space="preserve">Ayuntamiento de Toluca </w:t>
      </w:r>
      <w:r w:rsidRPr="00F75CDA">
        <w:rPr>
          <w:rFonts w:ascii="Palatino Linotype" w:eastAsia="Palatino Linotype" w:hAnsi="Palatino Linotype" w:cs="Palatino Linotype"/>
          <w:b/>
          <w:color w:val="000000"/>
        </w:rPr>
        <w:t xml:space="preserve"> </w:t>
      </w:r>
      <w:r w:rsidRPr="00F75CDA">
        <w:rPr>
          <w:rFonts w:ascii="Palatino Linotype" w:eastAsia="Palatino Linotype" w:hAnsi="Palatino Linotype" w:cs="Palatino Linotype"/>
          <w:color w:val="000000"/>
        </w:rPr>
        <w:t xml:space="preserve">y se </w:t>
      </w:r>
      <w:r w:rsidRPr="00F75CDA">
        <w:rPr>
          <w:rFonts w:ascii="Palatino Linotype" w:eastAsia="Palatino Linotype" w:hAnsi="Palatino Linotype" w:cs="Palatino Linotype"/>
          <w:b/>
          <w:color w:val="000000"/>
        </w:rPr>
        <w:t>ORDENA</w:t>
      </w:r>
      <w:r w:rsidRPr="00F75CDA">
        <w:rPr>
          <w:rFonts w:ascii="Palatino Linotype" w:eastAsia="Palatino Linotype" w:hAnsi="Palatino Linotype" w:cs="Palatino Linotype"/>
          <w:color w:val="000000"/>
        </w:rPr>
        <w:t xml:space="preserve"> entregar vía Sistema de Acceso a la Información,</w:t>
      </w:r>
      <w:r w:rsidRPr="00F75CDA">
        <w:rPr>
          <w:rFonts w:ascii="Palatino Linotype" w:eastAsia="Palatino Linotype" w:hAnsi="Palatino Linotype" w:cs="Palatino Linotype"/>
        </w:rPr>
        <w:t xml:space="preserve"> en versión pública:</w:t>
      </w:r>
    </w:p>
    <w:p w14:paraId="095ED59D"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6B7E443B" w14:textId="0252FBCD" w:rsidR="00180679" w:rsidRPr="00F75CDA" w:rsidRDefault="00180679"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bookmarkStart w:id="15" w:name="_heading=h.lnxbz9" w:colFirst="0" w:colLast="0"/>
      <w:bookmarkEnd w:id="15"/>
      <w:r w:rsidRPr="00F75CDA">
        <w:rPr>
          <w:rFonts w:ascii="Palatino Linotype" w:eastAsiaTheme="minorHAnsi" w:hAnsi="Palatino Linotype" w:cs="Arial"/>
          <w:b/>
          <w:i/>
          <w:lang w:eastAsia="en-US"/>
        </w:rPr>
        <w:t xml:space="preserve">1. </w:t>
      </w:r>
      <w:r w:rsidR="00D824A4" w:rsidRPr="00F75CDA">
        <w:rPr>
          <w:rFonts w:ascii="Palatino Linotype" w:eastAsiaTheme="minorHAnsi" w:hAnsi="Palatino Linotype" w:cs="Arial"/>
          <w:b/>
          <w:i/>
          <w:lang w:eastAsia="en-US"/>
        </w:rPr>
        <w:t>D</w:t>
      </w:r>
      <w:r w:rsidRPr="00F75CDA">
        <w:rPr>
          <w:rFonts w:ascii="Palatino Linotype" w:eastAsiaTheme="minorHAnsi" w:hAnsi="Palatino Linotype" w:cs="Arial"/>
          <w:b/>
          <w:i/>
          <w:lang w:eastAsia="en-US"/>
        </w:rPr>
        <w:t xml:space="preserve">ocumento donde conste o se advierta la marca, año y modelo del vehículo en el que se transporta todos los días el Presidente Municipal de Toluca; al veintidós de abril de dos mil veinticinco; </w:t>
      </w:r>
    </w:p>
    <w:p w14:paraId="35EE8D95" w14:textId="5CCD2C6F" w:rsidR="00180679" w:rsidRPr="00F75CDA" w:rsidRDefault="00180679"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 xml:space="preserve">2. </w:t>
      </w:r>
      <w:r w:rsidR="00970191" w:rsidRPr="00F75CDA">
        <w:rPr>
          <w:rFonts w:ascii="Palatino Linotype" w:eastAsiaTheme="minorHAnsi" w:hAnsi="Palatino Linotype" w:cs="Arial"/>
          <w:b/>
          <w:i/>
          <w:lang w:eastAsia="en-US"/>
        </w:rPr>
        <w:t>Acuerdo del Comité de Transparencia, mediante el cual de manera fundada y motivada clasifique como reservado el número de personal  con el que cuenta el Presidente Municipal para su cuidado en los eventos que asiste, en términos del artículo 140, fracción VI, de la Ley de Transparencia y Acceso a la Información Pública del Estado de México y Municipios; al veintidós de abril de dos mil veinticinco;</w:t>
      </w:r>
    </w:p>
    <w:p w14:paraId="1BBA4FBE" w14:textId="2D0B40C8" w:rsidR="00180679" w:rsidRPr="00F75CDA" w:rsidRDefault="00180679"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 xml:space="preserve">3. </w:t>
      </w:r>
      <w:r w:rsidR="00D824A4" w:rsidRPr="00F75CDA">
        <w:rPr>
          <w:rFonts w:ascii="Palatino Linotype" w:eastAsiaTheme="minorHAnsi" w:hAnsi="Palatino Linotype" w:cs="Arial"/>
          <w:b/>
          <w:i/>
          <w:lang w:eastAsia="en-US"/>
        </w:rPr>
        <w:t xml:space="preserve">Soporte documental que de cuenta de la compra del terreno destinado a panteón municipal en San Pablo Autopan, al veintidós de abril de dos mil veinticinco; </w:t>
      </w:r>
    </w:p>
    <w:p w14:paraId="5AF8437C" w14:textId="40D864D8" w:rsidR="00180679" w:rsidRPr="00F75CDA" w:rsidRDefault="00180679"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 xml:space="preserve">4. </w:t>
      </w:r>
      <w:r w:rsidR="00D824A4" w:rsidRPr="00F75CDA">
        <w:rPr>
          <w:rFonts w:ascii="Palatino Linotype" w:eastAsiaTheme="minorHAnsi" w:hAnsi="Palatino Linotype" w:cs="Arial"/>
          <w:b/>
          <w:i/>
          <w:lang w:eastAsia="en-US"/>
        </w:rPr>
        <w:t xml:space="preserve">Soporte documental que contenga los datos </w:t>
      </w:r>
      <w:r w:rsidRPr="00F75CDA">
        <w:rPr>
          <w:rFonts w:ascii="Palatino Linotype" w:eastAsiaTheme="minorHAnsi" w:hAnsi="Palatino Linotype" w:cs="Arial"/>
          <w:b/>
          <w:i/>
          <w:lang w:eastAsia="en-US"/>
        </w:rPr>
        <w:t>catastrales, el n</w:t>
      </w:r>
      <w:r w:rsidR="00D824A4" w:rsidRPr="00F75CDA">
        <w:rPr>
          <w:rFonts w:ascii="Palatino Linotype" w:eastAsiaTheme="minorHAnsi" w:hAnsi="Palatino Linotype" w:cs="Arial"/>
          <w:b/>
          <w:i/>
          <w:lang w:eastAsia="en-US"/>
        </w:rPr>
        <w:t xml:space="preserve">úmero oficial, la alineación, la escritura pública y </w:t>
      </w:r>
      <w:r w:rsidRPr="00F75CDA">
        <w:rPr>
          <w:rFonts w:ascii="Palatino Linotype" w:eastAsiaTheme="minorHAnsi" w:hAnsi="Palatino Linotype" w:cs="Arial"/>
          <w:b/>
          <w:i/>
          <w:lang w:eastAsia="en-US"/>
        </w:rPr>
        <w:t>el contrato de compra</w:t>
      </w:r>
      <w:r w:rsidR="00D824A4" w:rsidRPr="00F75CDA">
        <w:rPr>
          <w:rFonts w:ascii="Palatino Linotype" w:eastAsiaTheme="minorHAnsi" w:hAnsi="Palatino Linotype" w:cs="Arial"/>
          <w:b/>
          <w:i/>
          <w:lang w:eastAsia="en-US"/>
        </w:rPr>
        <w:t xml:space="preserve"> </w:t>
      </w:r>
      <w:r w:rsidRPr="00F75CDA">
        <w:rPr>
          <w:rFonts w:ascii="Palatino Linotype" w:eastAsiaTheme="minorHAnsi" w:hAnsi="Palatino Linotype" w:cs="Arial"/>
          <w:b/>
          <w:i/>
          <w:lang w:eastAsia="en-US"/>
        </w:rPr>
        <w:t>venta, de la ampliación del panteón municipal de San pablo Autopan,</w:t>
      </w:r>
      <w:r w:rsidR="00D824A4" w:rsidRPr="00F75CDA">
        <w:rPr>
          <w:rFonts w:ascii="Palatino Linotype" w:eastAsiaTheme="minorHAnsi" w:hAnsi="Palatino Linotype" w:cs="Arial"/>
          <w:b/>
          <w:i/>
          <w:lang w:eastAsia="en-US"/>
        </w:rPr>
        <w:t xml:space="preserve"> al veintidós de abril de dos mil veinticinco</w:t>
      </w:r>
      <w:r w:rsidRPr="00F75CDA">
        <w:rPr>
          <w:rFonts w:ascii="Palatino Linotype" w:eastAsiaTheme="minorHAnsi" w:hAnsi="Palatino Linotype" w:cs="Arial"/>
          <w:b/>
          <w:i/>
          <w:lang w:eastAsia="en-US"/>
        </w:rPr>
        <w:t>;</w:t>
      </w:r>
    </w:p>
    <w:p w14:paraId="572B5AC7" w14:textId="77B04E75" w:rsidR="00180679" w:rsidRPr="00F75CDA" w:rsidRDefault="00180679"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lastRenderedPageBreak/>
        <w:t xml:space="preserve">5. </w:t>
      </w:r>
      <w:r w:rsidR="00D824A4" w:rsidRPr="00F75CDA">
        <w:rPr>
          <w:rFonts w:ascii="Palatino Linotype" w:eastAsiaTheme="minorHAnsi" w:hAnsi="Palatino Linotype" w:cs="Arial"/>
          <w:b/>
          <w:i/>
          <w:lang w:eastAsia="en-US"/>
        </w:rPr>
        <w:t>Documento donde consten o se adviertan las áreas protegidas del Cerro del Perico en San P</w:t>
      </w:r>
      <w:r w:rsidRPr="00F75CDA">
        <w:rPr>
          <w:rFonts w:ascii="Palatino Linotype" w:eastAsiaTheme="minorHAnsi" w:hAnsi="Palatino Linotype" w:cs="Arial"/>
          <w:b/>
          <w:i/>
          <w:lang w:eastAsia="en-US"/>
        </w:rPr>
        <w:t xml:space="preserve">ablo Autopan que son reconocidas como zonas ambientales protegidas; </w:t>
      </w:r>
      <w:r w:rsidR="00D824A4" w:rsidRPr="00F75CDA">
        <w:rPr>
          <w:rFonts w:ascii="Palatino Linotype" w:eastAsiaTheme="minorHAnsi" w:hAnsi="Palatino Linotype" w:cs="Arial"/>
          <w:b/>
          <w:i/>
          <w:lang w:eastAsia="en-US"/>
        </w:rPr>
        <w:t xml:space="preserve">del veintidós de abril de dos mil veinticinco; </w:t>
      </w:r>
    </w:p>
    <w:p w14:paraId="76BD8DCC" w14:textId="06F1D7DE" w:rsidR="00180679" w:rsidRPr="00F75CDA" w:rsidRDefault="00D824A4"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6</w:t>
      </w:r>
      <w:r w:rsidR="00180679" w:rsidRPr="00F75CDA">
        <w:rPr>
          <w:rFonts w:ascii="Palatino Linotype" w:eastAsiaTheme="minorHAnsi" w:hAnsi="Palatino Linotype" w:cs="Arial"/>
          <w:b/>
          <w:i/>
          <w:lang w:eastAsia="en-US"/>
        </w:rPr>
        <w:t>. C</w:t>
      </w:r>
      <w:r w:rsidRPr="00F75CDA">
        <w:rPr>
          <w:rFonts w:ascii="Palatino Linotype" w:eastAsiaTheme="minorHAnsi" w:hAnsi="Palatino Linotype" w:cs="Arial"/>
          <w:b/>
          <w:i/>
          <w:lang w:eastAsia="en-US"/>
        </w:rPr>
        <w:t xml:space="preserve">antidad de </w:t>
      </w:r>
      <w:r w:rsidR="00180679" w:rsidRPr="00F75CDA">
        <w:rPr>
          <w:rFonts w:ascii="Palatino Linotype" w:eastAsiaTheme="minorHAnsi" w:hAnsi="Palatino Linotype" w:cs="Arial"/>
          <w:b/>
          <w:i/>
          <w:lang w:eastAsia="en-US"/>
        </w:rPr>
        <w:t>indemnizaciones y liquidaciones</w:t>
      </w:r>
      <w:r w:rsidRPr="00F75CDA">
        <w:rPr>
          <w:rFonts w:ascii="Palatino Linotype" w:eastAsiaTheme="minorHAnsi" w:hAnsi="Palatino Linotype" w:cs="Arial"/>
          <w:b/>
          <w:i/>
          <w:lang w:eastAsia="en-US"/>
        </w:rPr>
        <w:t xml:space="preserve"> que</w:t>
      </w:r>
      <w:r w:rsidR="00180679" w:rsidRPr="00F75CDA">
        <w:rPr>
          <w:rFonts w:ascii="Palatino Linotype" w:eastAsiaTheme="minorHAnsi" w:hAnsi="Palatino Linotype" w:cs="Arial"/>
          <w:b/>
          <w:i/>
          <w:lang w:eastAsia="en-US"/>
        </w:rPr>
        <w:t xml:space="preserve"> </w:t>
      </w:r>
      <w:r w:rsidRPr="00F75CDA">
        <w:rPr>
          <w:rFonts w:ascii="Palatino Linotype" w:eastAsiaTheme="minorHAnsi" w:hAnsi="Palatino Linotype" w:cs="Arial"/>
          <w:b/>
          <w:i/>
          <w:lang w:eastAsia="en-US"/>
        </w:rPr>
        <w:t xml:space="preserve">se </w:t>
      </w:r>
      <w:r w:rsidR="00180679" w:rsidRPr="00F75CDA">
        <w:rPr>
          <w:rFonts w:ascii="Palatino Linotype" w:eastAsiaTheme="minorHAnsi" w:hAnsi="Palatino Linotype" w:cs="Arial"/>
          <w:b/>
          <w:i/>
          <w:lang w:eastAsia="en-US"/>
        </w:rPr>
        <w:t>ha</w:t>
      </w:r>
      <w:r w:rsidRPr="00F75CDA">
        <w:rPr>
          <w:rFonts w:ascii="Palatino Linotype" w:eastAsiaTheme="minorHAnsi" w:hAnsi="Palatino Linotype" w:cs="Arial"/>
          <w:b/>
          <w:i/>
          <w:lang w:eastAsia="en-US"/>
        </w:rPr>
        <w:t>n</w:t>
      </w:r>
      <w:r w:rsidR="00180679" w:rsidRPr="00F75CDA">
        <w:rPr>
          <w:rFonts w:ascii="Palatino Linotype" w:eastAsiaTheme="minorHAnsi" w:hAnsi="Palatino Linotype" w:cs="Arial"/>
          <w:b/>
          <w:i/>
          <w:lang w:eastAsia="en-US"/>
        </w:rPr>
        <w:t xml:space="preserve"> realizado del personal despedido en </w:t>
      </w:r>
      <w:r w:rsidRPr="00F75CDA">
        <w:rPr>
          <w:rFonts w:ascii="Palatino Linotype" w:eastAsiaTheme="minorHAnsi" w:hAnsi="Palatino Linotype" w:cs="Arial"/>
          <w:b/>
          <w:i/>
          <w:lang w:eastAsia="en-US"/>
        </w:rPr>
        <w:t xml:space="preserve">los años 2022, 2023 y 2024, </w:t>
      </w:r>
      <w:r w:rsidR="00180679" w:rsidRPr="00F75CDA">
        <w:rPr>
          <w:rFonts w:ascii="Palatino Linotype" w:eastAsiaTheme="minorHAnsi" w:hAnsi="Palatino Linotype" w:cs="Arial"/>
          <w:b/>
          <w:i/>
          <w:lang w:eastAsia="en-US"/>
        </w:rPr>
        <w:t xml:space="preserve"> el monto de dichos pagos; </w:t>
      </w:r>
      <w:r w:rsidRPr="00F75CDA">
        <w:rPr>
          <w:rFonts w:ascii="Palatino Linotype" w:eastAsiaTheme="minorHAnsi" w:hAnsi="Palatino Linotype" w:cs="Arial"/>
          <w:b/>
          <w:i/>
          <w:lang w:eastAsia="en-US"/>
        </w:rPr>
        <w:t xml:space="preserve">al veintidós de abril de dos mil veinticinco; </w:t>
      </w:r>
    </w:p>
    <w:p w14:paraId="23F9CD13" w14:textId="212828DF" w:rsidR="00D824A4" w:rsidRPr="00F75CDA" w:rsidRDefault="00DB6C7E"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Pr>
          <w:rFonts w:ascii="Palatino Linotype" w:eastAsiaTheme="minorHAnsi" w:hAnsi="Palatino Linotype" w:cs="Arial"/>
          <w:b/>
          <w:i/>
          <w:lang w:eastAsia="en-US"/>
        </w:rPr>
        <w:t>7</w:t>
      </w:r>
      <w:r w:rsidR="00180679" w:rsidRPr="00F75CDA">
        <w:rPr>
          <w:rFonts w:ascii="Palatino Linotype" w:eastAsiaTheme="minorHAnsi" w:hAnsi="Palatino Linotype" w:cs="Arial"/>
          <w:b/>
          <w:i/>
          <w:lang w:eastAsia="en-US"/>
        </w:rPr>
        <w:t>.</w:t>
      </w:r>
      <w:r w:rsidR="00D824A4" w:rsidRPr="00F75CDA">
        <w:rPr>
          <w:rFonts w:ascii="Palatino Linotype" w:eastAsiaTheme="minorHAnsi" w:hAnsi="Palatino Linotype" w:cs="Arial"/>
          <w:b/>
          <w:i/>
          <w:lang w:eastAsia="en-US"/>
        </w:rPr>
        <w:t xml:space="preserve"> </w:t>
      </w:r>
      <w:r w:rsidR="00180679" w:rsidRPr="00F75CDA">
        <w:rPr>
          <w:rFonts w:ascii="Palatino Linotype" w:eastAsiaTheme="minorHAnsi" w:hAnsi="Palatino Linotype" w:cs="Arial"/>
          <w:b/>
          <w:i/>
          <w:lang w:eastAsia="en-US"/>
        </w:rPr>
        <w:t xml:space="preserve"> </w:t>
      </w:r>
      <w:r w:rsidR="00D824A4" w:rsidRPr="00F75CDA">
        <w:rPr>
          <w:rFonts w:ascii="Palatino Linotype" w:eastAsiaTheme="minorHAnsi" w:hAnsi="Palatino Linotype" w:cs="Arial"/>
          <w:b/>
          <w:i/>
          <w:lang w:eastAsia="en-US"/>
        </w:rPr>
        <w:t>N</w:t>
      </w:r>
      <w:r w:rsidR="00180679" w:rsidRPr="00F75CDA">
        <w:rPr>
          <w:rFonts w:ascii="Palatino Linotype" w:eastAsiaTheme="minorHAnsi" w:hAnsi="Palatino Linotype" w:cs="Arial"/>
          <w:b/>
          <w:i/>
          <w:lang w:eastAsia="en-US"/>
        </w:rPr>
        <w:t>úmero de serv</w:t>
      </w:r>
      <w:r w:rsidR="00D824A4" w:rsidRPr="00F75CDA">
        <w:rPr>
          <w:rFonts w:ascii="Palatino Linotype" w:eastAsiaTheme="minorHAnsi" w:hAnsi="Palatino Linotype" w:cs="Arial"/>
          <w:b/>
          <w:i/>
          <w:lang w:eastAsia="en-US"/>
        </w:rPr>
        <w:t>idores públicos adscritos a la Presidencia M</w:t>
      </w:r>
      <w:r w:rsidR="00180679" w:rsidRPr="00F75CDA">
        <w:rPr>
          <w:rFonts w:ascii="Palatino Linotype" w:eastAsiaTheme="minorHAnsi" w:hAnsi="Palatino Linotype" w:cs="Arial"/>
          <w:b/>
          <w:i/>
          <w:lang w:eastAsia="en-US"/>
        </w:rPr>
        <w:t>unicipal</w:t>
      </w:r>
      <w:r w:rsidR="00D824A4" w:rsidRPr="00F75CDA">
        <w:rPr>
          <w:rFonts w:ascii="Palatino Linotype" w:eastAsiaTheme="minorHAnsi" w:hAnsi="Palatino Linotype" w:cs="Arial"/>
          <w:b/>
          <w:i/>
          <w:lang w:eastAsia="en-US"/>
        </w:rPr>
        <w:t xml:space="preserve">, al veintidós de abril de dos mil veinticinco; </w:t>
      </w:r>
    </w:p>
    <w:p w14:paraId="50602F91" w14:textId="00A04FF5" w:rsidR="00180679" w:rsidRPr="00F75CDA" w:rsidRDefault="00DB6C7E"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Pr>
          <w:rFonts w:ascii="Palatino Linotype" w:eastAsiaTheme="minorHAnsi" w:hAnsi="Palatino Linotype" w:cs="Arial"/>
          <w:b/>
          <w:i/>
          <w:lang w:eastAsia="en-US"/>
        </w:rPr>
        <w:t>8.</w:t>
      </w:r>
      <w:r w:rsidR="00D824A4" w:rsidRPr="00F75CDA">
        <w:rPr>
          <w:rFonts w:ascii="Palatino Linotype" w:eastAsiaTheme="minorHAnsi" w:hAnsi="Palatino Linotype" w:cs="Arial"/>
          <w:b/>
          <w:i/>
          <w:lang w:eastAsia="en-US"/>
        </w:rPr>
        <w:t xml:space="preserve">  Salario bruto y neto</w:t>
      </w:r>
      <w:r w:rsidR="00180679" w:rsidRPr="00F75CDA">
        <w:rPr>
          <w:rFonts w:ascii="Palatino Linotype" w:eastAsiaTheme="minorHAnsi" w:hAnsi="Palatino Linotype" w:cs="Arial"/>
          <w:b/>
          <w:i/>
          <w:lang w:eastAsia="en-US"/>
        </w:rPr>
        <w:t xml:space="preserve"> de los servidores públicos adscritos al</w:t>
      </w:r>
      <w:r w:rsidR="00D824A4" w:rsidRPr="00F75CDA">
        <w:rPr>
          <w:rFonts w:ascii="Palatino Linotype" w:eastAsiaTheme="minorHAnsi" w:hAnsi="Palatino Linotype" w:cs="Arial"/>
          <w:b/>
          <w:i/>
          <w:lang w:eastAsia="en-US"/>
        </w:rPr>
        <w:t xml:space="preserve"> área de Presidencia M</w:t>
      </w:r>
      <w:r w:rsidR="00180679" w:rsidRPr="00F75CDA">
        <w:rPr>
          <w:rFonts w:ascii="Palatino Linotype" w:eastAsiaTheme="minorHAnsi" w:hAnsi="Palatino Linotype" w:cs="Arial"/>
          <w:b/>
          <w:i/>
          <w:lang w:eastAsia="en-US"/>
        </w:rPr>
        <w:t xml:space="preserve">unicipal; </w:t>
      </w:r>
      <w:r w:rsidR="00D824A4" w:rsidRPr="00F75CDA">
        <w:rPr>
          <w:rFonts w:ascii="Palatino Linotype" w:eastAsiaTheme="minorHAnsi" w:hAnsi="Palatino Linotype" w:cs="Arial"/>
          <w:b/>
          <w:i/>
          <w:lang w:eastAsia="en-US"/>
        </w:rPr>
        <w:t xml:space="preserve">al veintidós de abril de dos mil veinticinco;  </w:t>
      </w:r>
    </w:p>
    <w:p w14:paraId="466D754F" w14:textId="152CBBC9" w:rsidR="00180679" w:rsidRPr="00F75CDA" w:rsidRDefault="00DB6C7E"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Pr>
          <w:rFonts w:ascii="Palatino Linotype" w:eastAsiaTheme="minorHAnsi" w:hAnsi="Palatino Linotype" w:cs="Arial"/>
          <w:b/>
          <w:i/>
          <w:lang w:eastAsia="en-US"/>
        </w:rPr>
        <w:t>9</w:t>
      </w:r>
      <w:r w:rsidR="00180679" w:rsidRPr="00F75CDA">
        <w:rPr>
          <w:rFonts w:ascii="Palatino Linotype" w:eastAsiaTheme="minorHAnsi" w:hAnsi="Palatino Linotype" w:cs="Arial"/>
          <w:b/>
          <w:i/>
          <w:lang w:eastAsia="en-US"/>
        </w:rPr>
        <w:t xml:space="preserve">. </w:t>
      </w:r>
      <w:r w:rsidR="00D824A4" w:rsidRPr="00F75CDA">
        <w:rPr>
          <w:rFonts w:ascii="Palatino Linotype" w:eastAsiaTheme="minorHAnsi" w:hAnsi="Palatino Linotype" w:cs="Arial"/>
          <w:b/>
          <w:i/>
          <w:lang w:eastAsia="en-US"/>
        </w:rPr>
        <w:t>S</w:t>
      </w:r>
      <w:r w:rsidR="00180679" w:rsidRPr="00F75CDA">
        <w:rPr>
          <w:rFonts w:ascii="Palatino Linotype" w:eastAsiaTheme="minorHAnsi" w:hAnsi="Palatino Linotype" w:cs="Arial"/>
          <w:b/>
          <w:i/>
          <w:lang w:eastAsia="en-US"/>
        </w:rPr>
        <w:t>alario</w:t>
      </w:r>
      <w:r w:rsidR="00D824A4" w:rsidRPr="00F75CDA">
        <w:rPr>
          <w:rFonts w:ascii="Palatino Linotype" w:eastAsiaTheme="minorHAnsi" w:hAnsi="Palatino Linotype" w:cs="Arial"/>
          <w:b/>
          <w:i/>
          <w:lang w:eastAsia="en-US"/>
        </w:rPr>
        <w:t xml:space="preserve"> bruto y neto </w:t>
      </w:r>
      <w:r w:rsidR="00180679" w:rsidRPr="00F75CDA">
        <w:rPr>
          <w:rFonts w:ascii="Palatino Linotype" w:eastAsiaTheme="minorHAnsi" w:hAnsi="Palatino Linotype" w:cs="Arial"/>
          <w:b/>
          <w:i/>
          <w:lang w:eastAsia="en-US"/>
        </w:rPr>
        <w:t xml:space="preserve"> que percibían </w:t>
      </w:r>
      <w:r w:rsidR="00D824A4" w:rsidRPr="00F75CDA">
        <w:rPr>
          <w:rFonts w:ascii="Palatino Linotype" w:eastAsiaTheme="minorHAnsi" w:hAnsi="Palatino Linotype" w:cs="Arial"/>
          <w:b/>
          <w:i/>
          <w:lang w:eastAsia="en-US"/>
        </w:rPr>
        <w:t xml:space="preserve">los es Directores de Seguridad Pública y Protección del año 2023 y 2024, así como el monto de su liquidación; </w:t>
      </w:r>
    </w:p>
    <w:p w14:paraId="02A83707" w14:textId="5EEBBFDF" w:rsidR="00180679" w:rsidRPr="00F75CDA" w:rsidRDefault="00D824A4" w:rsidP="0018067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1</w:t>
      </w:r>
      <w:r w:rsidR="00DB6C7E">
        <w:rPr>
          <w:rFonts w:ascii="Palatino Linotype" w:eastAsiaTheme="minorHAnsi" w:hAnsi="Palatino Linotype" w:cs="Arial"/>
          <w:b/>
          <w:i/>
          <w:lang w:eastAsia="en-US"/>
        </w:rPr>
        <w:t>0</w:t>
      </w:r>
      <w:r w:rsidR="00180679" w:rsidRPr="00F75CDA">
        <w:rPr>
          <w:rFonts w:ascii="Palatino Linotype" w:eastAsiaTheme="minorHAnsi" w:hAnsi="Palatino Linotype" w:cs="Arial"/>
          <w:b/>
          <w:i/>
          <w:lang w:eastAsia="en-US"/>
        </w:rPr>
        <w:t xml:space="preserve">. </w:t>
      </w:r>
      <w:r w:rsidRPr="00F75CDA">
        <w:rPr>
          <w:rFonts w:ascii="Palatino Linotype" w:eastAsiaTheme="minorHAnsi" w:hAnsi="Palatino Linotype" w:cs="Arial"/>
          <w:b/>
          <w:i/>
          <w:lang w:eastAsia="en-US"/>
        </w:rPr>
        <w:t>De los</w:t>
      </w:r>
      <w:r w:rsidR="00180679" w:rsidRPr="00F75CDA">
        <w:rPr>
          <w:rFonts w:ascii="Palatino Linotype" w:eastAsiaTheme="minorHAnsi" w:hAnsi="Palatino Linotype" w:cs="Arial"/>
          <w:b/>
          <w:i/>
          <w:lang w:eastAsia="en-US"/>
        </w:rPr>
        <w:t xml:space="preserve"> parquímetros virtuales </w:t>
      </w:r>
      <w:r w:rsidRPr="00F75CDA">
        <w:rPr>
          <w:rFonts w:ascii="Palatino Linotype" w:eastAsiaTheme="minorHAnsi" w:hAnsi="Palatino Linotype" w:cs="Arial"/>
          <w:b/>
          <w:i/>
          <w:lang w:eastAsia="en-US"/>
        </w:rPr>
        <w:t xml:space="preserve">instalados </w:t>
      </w:r>
      <w:r w:rsidR="00180679" w:rsidRPr="00F75CDA">
        <w:rPr>
          <w:rFonts w:ascii="Palatino Linotype" w:eastAsiaTheme="minorHAnsi" w:hAnsi="Palatino Linotype" w:cs="Arial"/>
          <w:b/>
          <w:i/>
          <w:lang w:eastAsia="en-US"/>
        </w:rPr>
        <w:t xml:space="preserve">en </w:t>
      </w:r>
      <w:r w:rsidRPr="00F75CDA">
        <w:rPr>
          <w:rFonts w:ascii="Palatino Linotype" w:eastAsiaTheme="minorHAnsi" w:hAnsi="Palatino Linotype" w:cs="Arial"/>
          <w:b/>
          <w:i/>
          <w:lang w:eastAsia="en-US"/>
        </w:rPr>
        <w:t xml:space="preserve">el municipio de </w:t>
      </w:r>
      <w:r w:rsidR="00F0013A" w:rsidRPr="00F75CDA">
        <w:rPr>
          <w:rFonts w:ascii="Palatino Linotype" w:eastAsiaTheme="minorHAnsi" w:hAnsi="Palatino Linotype" w:cs="Arial"/>
          <w:b/>
          <w:i/>
          <w:lang w:eastAsia="en-US"/>
        </w:rPr>
        <w:t xml:space="preserve">Toluca, </w:t>
      </w:r>
      <w:r w:rsidRPr="00F75CDA">
        <w:rPr>
          <w:rFonts w:ascii="Palatino Linotype" w:eastAsiaTheme="minorHAnsi" w:hAnsi="Palatino Linotype" w:cs="Arial"/>
          <w:b/>
          <w:i/>
          <w:lang w:eastAsia="en-US"/>
        </w:rPr>
        <w:t>fecha en que se realizó el procedimiento acquisito</w:t>
      </w:r>
      <w:r w:rsidR="00180679" w:rsidRPr="00F75CDA">
        <w:rPr>
          <w:rFonts w:ascii="Palatino Linotype" w:eastAsiaTheme="minorHAnsi" w:hAnsi="Palatino Linotype" w:cs="Arial"/>
          <w:b/>
          <w:i/>
          <w:lang w:eastAsia="en-US"/>
        </w:rPr>
        <w:t xml:space="preserve">, </w:t>
      </w:r>
      <w:r w:rsidRPr="00F75CDA">
        <w:rPr>
          <w:rFonts w:ascii="Palatino Linotype" w:eastAsiaTheme="minorHAnsi" w:hAnsi="Palatino Linotype" w:cs="Arial"/>
          <w:b/>
          <w:i/>
          <w:lang w:eastAsia="en-US"/>
        </w:rPr>
        <w:t>personas físicas o jurídico colectivas que participaron, nombre de la persona que gano el proceso adquisitivo y Acta mediante la cual se autorizó</w:t>
      </w:r>
      <w:r w:rsidR="00180679" w:rsidRPr="00F75CDA">
        <w:rPr>
          <w:rFonts w:ascii="Palatino Linotype" w:eastAsiaTheme="minorHAnsi" w:hAnsi="Palatino Linotype" w:cs="Arial"/>
          <w:b/>
          <w:i/>
          <w:lang w:eastAsia="en-US"/>
        </w:rPr>
        <w:t>,</w:t>
      </w:r>
      <w:r w:rsidRPr="00F75CDA">
        <w:rPr>
          <w:rFonts w:ascii="Palatino Linotype" w:eastAsiaTheme="minorHAnsi" w:hAnsi="Palatino Linotype" w:cs="Arial"/>
          <w:b/>
          <w:i/>
          <w:lang w:eastAsia="en-US"/>
        </w:rPr>
        <w:t xml:space="preserve"> al veintidós de abril de dos mil veinticinco; </w:t>
      </w:r>
    </w:p>
    <w:p w14:paraId="5A54A535" w14:textId="0BB40171" w:rsidR="00180679" w:rsidRPr="00F75CDA" w:rsidRDefault="00180679" w:rsidP="00266209">
      <w:pPr>
        <w:pBdr>
          <w:top w:val="nil"/>
          <w:left w:val="nil"/>
          <w:bottom w:val="nil"/>
          <w:right w:val="nil"/>
          <w:between w:val="nil"/>
        </w:pBdr>
        <w:spacing w:after="160" w:line="259" w:lineRule="auto"/>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1</w:t>
      </w:r>
      <w:r w:rsidR="00DB6C7E">
        <w:rPr>
          <w:rFonts w:ascii="Palatino Linotype" w:eastAsiaTheme="minorHAnsi" w:hAnsi="Palatino Linotype" w:cs="Arial"/>
          <w:b/>
          <w:i/>
          <w:lang w:eastAsia="en-US"/>
        </w:rPr>
        <w:t>1</w:t>
      </w:r>
      <w:r w:rsidRPr="00F75CDA">
        <w:rPr>
          <w:rFonts w:ascii="Palatino Linotype" w:eastAsiaTheme="minorHAnsi" w:hAnsi="Palatino Linotype" w:cs="Arial"/>
          <w:b/>
          <w:i/>
          <w:lang w:eastAsia="en-US"/>
        </w:rPr>
        <w:t xml:space="preserve">. </w:t>
      </w:r>
      <w:r w:rsidR="00D824A4" w:rsidRPr="00F75CDA">
        <w:rPr>
          <w:rFonts w:ascii="Palatino Linotype" w:eastAsiaTheme="minorHAnsi" w:hAnsi="Palatino Linotype" w:cs="Arial"/>
          <w:b/>
          <w:i/>
          <w:lang w:eastAsia="en-US"/>
        </w:rPr>
        <w:t>Cantidad de</w:t>
      </w:r>
      <w:r w:rsidRPr="00F75CDA">
        <w:rPr>
          <w:rFonts w:ascii="Palatino Linotype" w:eastAsiaTheme="minorHAnsi" w:hAnsi="Palatino Linotype" w:cs="Arial"/>
          <w:b/>
          <w:i/>
          <w:lang w:eastAsia="en-US"/>
        </w:rPr>
        <w:t xml:space="preserve"> tianguis y mercados públicos </w:t>
      </w:r>
      <w:r w:rsidR="00D824A4" w:rsidRPr="00F75CDA">
        <w:rPr>
          <w:rFonts w:ascii="Palatino Linotype" w:eastAsiaTheme="minorHAnsi" w:hAnsi="Palatino Linotype" w:cs="Arial"/>
          <w:b/>
          <w:i/>
          <w:lang w:eastAsia="en-US"/>
        </w:rPr>
        <w:t xml:space="preserve">autorizados </w:t>
      </w:r>
      <w:r w:rsidRPr="00F75CDA">
        <w:rPr>
          <w:rFonts w:ascii="Palatino Linotype" w:eastAsiaTheme="minorHAnsi" w:hAnsi="Palatino Linotype" w:cs="Arial"/>
          <w:b/>
          <w:i/>
          <w:lang w:eastAsia="en-US"/>
        </w:rPr>
        <w:t xml:space="preserve">en los años </w:t>
      </w:r>
      <w:r w:rsidR="00D824A4" w:rsidRPr="00F75CDA">
        <w:rPr>
          <w:rFonts w:ascii="Palatino Linotype" w:eastAsiaTheme="minorHAnsi" w:hAnsi="Palatino Linotype" w:cs="Arial"/>
          <w:b/>
          <w:i/>
          <w:lang w:eastAsia="en-US"/>
        </w:rPr>
        <w:t>dos mil veintidós, dos mil veintitrés, dos mil veinticuatro</w:t>
      </w:r>
      <w:r w:rsidRPr="00F75CDA">
        <w:rPr>
          <w:rFonts w:ascii="Palatino Linotype" w:eastAsiaTheme="minorHAnsi" w:hAnsi="Palatino Linotype" w:cs="Arial"/>
          <w:b/>
          <w:i/>
          <w:lang w:eastAsia="en-US"/>
        </w:rPr>
        <w:t xml:space="preserve"> y </w:t>
      </w:r>
      <w:r w:rsidR="00D824A4" w:rsidRPr="00F75CDA">
        <w:rPr>
          <w:rFonts w:ascii="Palatino Linotype" w:eastAsiaTheme="minorHAnsi" w:hAnsi="Palatino Linotype" w:cs="Arial"/>
          <w:b/>
          <w:i/>
          <w:lang w:eastAsia="en-US"/>
        </w:rPr>
        <w:t xml:space="preserve">del uno de enero al veintidós de abril de dos mil veinticinco; </w:t>
      </w:r>
      <w:r w:rsidR="003C27EE" w:rsidRPr="00F75CDA">
        <w:rPr>
          <w:rFonts w:ascii="Palatino Linotype" w:eastAsiaTheme="minorHAnsi" w:hAnsi="Palatino Linotype" w:cs="Arial"/>
          <w:b/>
          <w:i/>
          <w:lang w:eastAsia="en-US"/>
        </w:rPr>
        <w:t>y</w:t>
      </w:r>
    </w:p>
    <w:p w14:paraId="7C52D617" w14:textId="285EFBB9" w:rsidR="00180679" w:rsidRPr="00F75CDA" w:rsidRDefault="00180679" w:rsidP="00180679">
      <w:pPr>
        <w:pBdr>
          <w:top w:val="nil"/>
          <w:left w:val="nil"/>
          <w:bottom w:val="nil"/>
          <w:right w:val="nil"/>
          <w:between w:val="nil"/>
        </w:pBdr>
        <w:spacing w:after="160"/>
        <w:ind w:left="1134" w:right="277"/>
        <w:jc w:val="both"/>
        <w:rPr>
          <w:rFonts w:ascii="Palatino Linotype" w:eastAsiaTheme="minorHAnsi" w:hAnsi="Palatino Linotype" w:cs="Arial"/>
          <w:b/>
          <w:i/>
          <w:lang w:eastAsia="en-US"/>
        </w:rPr>
      </w:pPr>
      <w:r w:rsidRPr="00F75CDA">
        <w:rPr>
          <w:rFonts w:ascii="Palatino Linotype" w:eastAsiaTheme="minorHAnsi" w:hAnsi="Palatino Linotype" w:cs="Arial"/>
          <w:b/>
          <w:i/>
          <w:lang w:eastAsia="en-US"/>
        </w:rPr>
        <w:t>1</w:t>
      </w:r>
      <w:r w:rsidR="00DB6C7E">
        <w:rPr>
          <w:rFonts w:ascii="Palatino Linotype" w:eastAsiaTheme="minorHAnsi" w:hAnsi="Palatino Linotype" w:cs="Arial"/>
          <w:b/>
          <w:i/>
          <w:lang w:eastAsia="en-US"/>
        </w:rPr>
        <w:t>2.</w:t>
      </w:r>
      <w:r w:rsidRPr="00F75CDA">
        <w:rPr>
          <w:rFonts w:ascii="Palatino Linotype" w:eastAsiaTheme="minorHAnsi" w:hAnsi="Palatino Linotype" w:cs="Arial"/>
          <w:b/>
          <w:i/>
          <w:lang w:eastAsia="en-US"/>
        </w:rPr>
        <w:t xml:space="preserve"> C</w:t>
      </w:r>
      <w:r w:rsidR="0065176D" w:rsidRPr="00F75CDA">
        <w:rPr>
          <w:rFonts w:ascii="Palatino Linotype" w:eastAsiaTheme="minorHAnsi" w:hAnsi="Palatino Linotype" w:cs="Arial"/>
          <w:b/>
          <w:i/>
          <w:lang w:eastAsia="en-US"/>
        </w:rPr>
        <w:t xml:space="preserve">antidad de </w:t>
      </w:r>
      <w:r w:rsidRPr="00F75CDA">
        <w:rPr>
          <w:rFonts w:ascii="Palatino Linotype" w:eastAsiaTheme="minorHAnsi" w:hAnsi="Palatino Linotype" w:cs="Arial"/>
          <w:b/>
          <w:i/>
          <w:lang w:eastAsia="en-US"/>
        </w:rPr>
        <w:t xml:space="preserve">toneladas de basura </w:t>
      </w:r>
      <w:r w:rsidR="0065176D" w:rsidRPr="00F75CDA">
        <w:rPr>
          <w:rFonts w:ascii="Palatino Linotype" w:eastAsiaTheme="minorHAnsi" w:hAnsi="Palatino Linotype" w:cs="Arial"/>
          <w:b/>
          <w:i/>
          <w:lang w:eastAsia="en-US"/>
        </w:rPr>
        <w:t>recolectada</w:t>
      </w:r>
      <w:r w:rsidRPr="00F75CDA">
        <w:rPr>
          <w:rFonts w:ascii="Palatino Linotype" w:eastAsiaTheme="minorHAnsi" w:hAnsi="Palatino Linotype" w:cs="Arial"/>
          <w:b/>
          <w:i/>
          <w:lang w:eastAsia="en-US"/>
        </w:rPr>
        <w:t xml:space="preserve"> </w:t>
      </w:r>
      <w:r w:rsidR="0065176D" w:rsidRPr="00F75CDA">
        <w:rPr>
          <w:rFonts w:ascii="Palatino Linotype" w:eastAsiaTheme="minorHAnsi" w:hAnsi="Palatino Linotype" w:cs="Arial"/>
          <w:b/>
          <w:i/>
          <w:lang w:eastAsia="en-US"/>
        </w:rPr>
        <w:t xml:space="preserve">de los mercados del municipio con </w:t>
      </w:r>
      <w:r w:rsidRPr="00F75CDA">
        <w:rPr>
          <w:rFonts w:ascii="Palatino Linotype" w:eastAsiaTheme="minorHAnsi" w:hAnsi="Palatino Linotype" w:cs="Arial"/>
          <w:b/>
          <w:i/>
          <w:lang w:eastAsia="en-US"/>
        </w:rPr>
        <w:t xml:space="preserve">evidencia fotográfica de </w:t>
      </w:r>
      <w:r w:rsidR="0065176D" w:rsidRPr="00F75CDA">
        <w:rPr>
          <w:rFonts w:ascii="Palatino Linotype" w:eastAsiaTheme="minorHAnsi" w:hAnsi="Palatino Linotype" w:cs="Arial"/>
          <w:b/>
          <w:i/>
          <w:lang w:eastAsia="en-US"/>
        </w:rPr>
        <w:t xml:space="preserve">la limpia de mercados, al veintidós de abril de dos mil veinticinco. </w:t>
      </w:r>
    </w:p>
    <w:p w14:paraId="5852E110" w14:textId="77777777" w:rsidR="00780F2F" w:rsidRPr="00F75CDA" w:rsidRDefault="00780F2F" w:rsidP="00180679">
      <w:pPr>
        <w:pBdr>
          <w:top w:val="nil"/>
          <w:left w:val="nil"/>
          <w:bottom w:val="nil"/>
          <w:right w:val="nil"/>
          <w:between w:val="nil"/>
        </w:pBdr>
        <w:spacing w:after="160"/>
        <w:ind w:left="1134" w:right="277"/>
        <w:jc w:val="both"/>
        <w:rPr>
          <w:rFonts w:ascii="Palatino Linotype" w:eastAsia="Palatino Linotype" w:hAnsi="Palatino Linotype" w:cs="Palatino Linotype"/>
          <w:b/>
          <w:i/>
          <w:color w:val="000000"/>
          <w:lang w:eastAsia="en-US"/>
        </w:rPr>
      </w:pPr>
    </w:p>
    <w:p w14:paraId="1AD0D39D" w14:textId="77777777" w:rsidR="00780F2F" w:rsidRPr="00F75CDA" w:rsidRDefault="00780F2F" w:rsidP="00780F2F">
      <w:pPr>
        <w:tabs>
          <w:tab w:val="left" w:pos="8080"/>
        </w:tabs>
        <w:spacing w:line="360" w:lineRule="auto"/>
        <w:ind w:right="-787"/>
        <w:jc w:val="both"/>
        <w:rPr>
          <w:rFonts w:ascii="Palatino Linotype" w:eastAsia="Palatino Linotype" w:hAnsi="Palatino Linotype" w:cs="Palatino Linotype"/>
          <w:b/>
        </w:rPr>
      </w:pPr>
      <w:r w:rsidRPr="00F75CDA">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w:t>
      </w:r>
      <w:r w:rsidRPr="00F75CDA">
        <w:rPr>
          <w:rFonts w:ascii="Palatino Linotype" w:eastAsia="Palatino Linotype" w:hAnsi="Palatino Linotype" w:cs="Palatino Linotype"/>
        </w:rPr>
        <w:lastRenderedPageBreak/>
        <w:t xml:space="preserve">razones sobre los datos que se supriman o eliminen dentro del soporte documental respectivo objeto de las versiones públicas que se formulen y se pongan a disposición del </w:t>
      </w:r>
      <w:r w:rsidRPr="00F75CDA">
        <w:rPr>
          <w:rFonts w:ascii="Palatino Linotype" w:eastAsia="Palatino Linotype" w:hAnsi="Palatino Linotype" w:cs="Palatino Linotype"/>
          <w:b/>
        </w:rPr>
        <w:t>RECURRENTE.</w:t>
      </w:r>
    </w:p>
    <w:p w14:paraId="72DFA02F" w14:textId="77777777" w:rsidR="00266209" w:rsidRPr="00F75CDA" w:rsidRDefault="00266209" w:rsidP="00780F2F">
      <w:pPr>
        <w:pBdr>
          <w:top w:val="nil"/>
          <w:left w:val="nil"/>
          <w:bottom w:val="nil"/>
          <w:right w:val="nil"/>
          <w:between w:val="nil"/>
        </w:pBdr>
        <w:ind w:right="277"/>
        <w:jc w:val="both"/>
        <w:rPr>
          <w:rFonts w:ascii="Palatino Linotype" w:eastAsia="Palatino Linotype" w:hAnsi="Palatino Linotype" w:cs="Palatino Linotype"/>
          <w:i/>
          <w:color w:val="000000"/>
        </w:rPr>
      </w:pPr>
    </w:p>
    <w:p w14:paraId="08113326" w14:textId="77777777" w:rsidR="00266209" w:rsidRPr="00F75CDA" w:rsidRDefault="00266209" w:rsidP="00266209">
      <w:pPr>
        <w:ind w:left="1134" w:right="900"/>
        <w:jc w:val="both"/>
        <w:rPr>
          <w:rFonts w:ascii="Palatino Linotype" w:hAnsi="Palatino Linotype"/>
          <w:i/>
          <w:color w:val="000000"/>
        </w:rPr>
      </w:pPr>
    </w:p>
    <w:p w14:paraId="16E3E6E3" w14:textId="5D6FB435" w:rsidR="00266209" w:rsidRPr="00F75CDA"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r w:rsidRPr="00F75CDA">
        <w:rPr>
          <w:rFonts w:ascii="Palatino Linotype" w:hAnsi="Palatino Linotype"/>
          <w:color w:val="000000"/>
        </w:rPr>
        <w:t xml:space="preserve">De ser el caso que el </w:t>
      </w:r>
      <w:r w:rsidRPr="00F75CDA">
        <w:rPr>
          <w:rFonts w:ascii="Palatino Linotype" w:hAnsi="Palatino Linotype"/>
          <w:b/>
          <w:color w:val="000000"/>
        </w:rPr>
        <w:t xml:space="preserve">Cerro del Perico en San Pablo Autopan, </w:t>
      </w:r>
      <w:r w:rsidRPr="00F75CDA">
        <w:rPr>
          <w:rFonts w:ascii="Palatino Linotype" w:hAnsi="Palatino Linotype"/>
          <w:color w:val="000000"/>
        </w:rPr>
        <w:t xml:space="preserve">no cuente con zonas protegidas bastara con que haga del conocimiento del </w:t>
      </w:r>
      <w:r w:rsidRPr="00F75CDA">
        <w:rPr>
          <w:rFonts w:ascii="Palatino Linotype" w:hAnsi="Palatino Linotype"/>
          <w:b/>
          <w:color w:val="000000"/>
        </w:rPr>
        <w:t xml:space="preserve">RECURRENTE </w:t>
      </w:r>
      <w:r w:rsidRPr="00F75CDA">
        <w:rPr>
          <w:rFonts w:ascii="Palatino Linotype" w:hAnsi="Palatino Linotype"/>
          <w:color w:val="000000"/>
        </w:rPr>
        <w:t xml:space="preserve">de conformidad con el artículo 19 párrafo segundo de la Ley de Transparencia y Acceso a la Información Pública del Estado de México y Municipios. </w:t>
      </w:r>
    </w:p>
    <w:p w14:paraId="0F0B6A00" w14:textId="77777777" w:rsidR="00266209" w:rsidRPr="00F75CDA"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p>
    <w:p w14:paraId="13646F38" w14:textId="16C217B7" w:rsidR="00266209" w:rsidRPr="00F75CDA"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r w:rsidRPr="00F75CDA">
        <w:rPr>
          <w:rFonts w:ascii="Palatino Linotype" w:hAnsi="Palatino Linotype"/>
          <w:color w:val="000000"/>
        </w:rPr>
        <w:t xml:space="preserve">De ser el caso que no se hubiera realizado un procedimiento de adquisición para los parquímetros virtuales colocados en el Ayuntamiento de Toluca, bastará con que lo haga del conocimiento del </w:t>
      </w:r>
      <w:r w:rsidRPr="00F75CDA">
        <w:rPr>
          <w:rFonts w:ascii="Palatino Linotype" w:hAnsi="Palatino Linotype"/>
          <w:b/>
          <w:color w:val="000000"/>
        </w:rPr>
        <w:t xml:space="preserve">RECURRENTE </w:t>
      </w:r>
      <w:r w:rsidRPr="00F75CDA">
        <w:rPr>
          <w:rFonts w:ascii="Palatino Linotype" w:hAnsi="Palatino Linotype"/>
          <w:color w:val="000000"/>
        </w:rPr>
        <w:t xml:space="preserve">de conformidad con el artículo 19 párrafo segundo de la Ley de Transparencia y Acceso a la Información Pública del Estado de México y Municipios. </w:t>
      </w:r>
    </w:p>
    <w:p w14:paraId="4999AE22" w14:textId="77777777" w:rsidR="00266209" w:rsidRPr="00F75CDA"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p>
    <w:p w14:paraId="21613B02" w14:textId="317C14AD" w:rsidR="00266209" w:rsidRPr="00F75CDA"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r w:rsidRPr="00F75CDA">
        <w:rPr>
          <w:rFonts w:ascii="Palatino Linotype" w:hAnsi="Palatino Linotype"/>
          <w:color w:val="000000"/>
        </w:rPr>
        <w:t xml:space="preserve">De ser el caso que no se generen evidencias fotográficas de la recolección de basuras en los mercados municipales del Ayuntamiento de Toluca, por no haber fuente obligacional bastara con que haga del conocimiento del </w:t>
      </w:r>
      <w:r w:rsidRPr="00F75CDA">
        <w:rPr>
          <w:rFonts w:ascii="Palatino Linotype" w:hAnsi="Palatino Linotype"/>
          <w:b/>
          <w:color w:val="000000"/>
        </w:rPr>
        <w:t xml:space="preserve">RECURRENTE </w:t>
      </w:r>
      <w:r w:rsidRPr="00F75CDA">
        <w:rPr>
          <w:rFonts w:ascii="Palatino Linotype" w:hAnsi="Palatino Linotype"/>
          <w:color w:val="000000"/>
        </w:rPr>
        <w:t xml:space="preserve">de conformidad con el artículo 19 párrafo segundo de la Ley de Transparencia y Acceso a la Información Pública del Estado de México y Municipios. </w:t>
      </w:r>
    </w:p>
    <w:p w14:paraId="1A81E583" w14:textId="77777777" w:rsidR="00171CE3" w:rsidRPr="00F75CDA" w:rsidRDefault="00171CE3" w:rsidP="00171CE3">
      <w:pPr>
        <w:tabs>
          <w:tab w:val="left" w:pos="8080"/>
        </w:tabs>
        <w:spacing w:line="360" w:lineRule="auto"/>
        <w:ind w:right="-787"/>
        <w:jc w:val="both"/>
        <w:rPr>
          <w:rFonts w:ascii="Palatino Linotype" w:eastAsia="Palatino Linotype" w:hAnsi="Palatino Linotype" w:cs="Palatino Linotype"/>
        </w:rPr>
      </w:pPr>
    </w:p>
    <w:p w14:paraId="044E955B" w14:textId="77777777" w:rsidR="00171CE3" w:rsidRPr="00F75CDA" w:rsidRDefault="00171CE3" w:rsidP="00171CE3">
      <w:pPr>
        <w:tabs>
          <w:tab w:val="left" w:pos="8080"/>
        </w:tabs>
        <w:spacing w:line="360" w:lineRule="auto"/>
        <w:ind w:right="-787"/>
        <w:jc w:val="both"/>
        <w:rPr>
          <w:rFonts w:ascii="Palatino Linotype" w:eastAsia="Palatino Linotype" w:hAnsi="Palatino Linotype" w:cs="Palatino Linotype"/>
          <w:color w:val="222222"/>
        </w:rPr>
      </w:pPr>
      <w:r w:rsidRPr="00F75CDA">
        <w:rPr>
          <w:rFonts w:ascii="Palatino Linotype" w:eastAsia="Palatino Linotype" w:hAnsi="Palatino Linotype" w:cs="Palatino Linotype"/>
          <w:b/>
        </w:rPr>
        <w:t xml:space="preserve">TERCERO. </w:t>
      </w:r>
      <w:r w:rsidRPr="00F75CDA">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w:t>
      </w:r>
      <w:r w:rsidRPr="00F75CDA">
        <w:rPr>
          <w:rFonts w:ascii="Palatino Linotype" w:eastAsia="Palatino Linotype" w:hAnsi="Palatino Linotype" w:cs="Palatino Linotype"/>
          <w:color w:val="222222"/>
        </w:rPr>
        <w:lastRenderedPageBreak/>
        <w:t xml:space="preserve">Estado de México y Municipios; </w:t>
      </w:r>
      <w:r w:rsidRPr="00F75CDA">
        <w:rPr>
          <w:rFonts w:ascii="Palatino Linotype" w:eastAsia="Palatino Linotype" w:hAnsi="Palatino Linotype" w:cs="Palatino Linotype"/>
          <w:b/>
          <w:color w:val="222222"/>
        </w:rPr>
        <w:t xml:space="preserve">dé cumplimiento a lo ordenado dentro del plazo de diez días hábiles, </w:t>
      </w:r>
      <w:r w:rsidRPr="00F75CDA">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55C47177" w14:textId="77777777" w:rsidR="00171CE3" w:rsidRPr="00F75CDA" w:rsidRDefault="00171CE3" w:rsidP="00171CE3">
      <w:pPr>
        <w:tabs>
          <w:tab w:val="left" w:pos="8080"/>
        </w:tabs>
        <w:spacing w:line="360" w:lineRule="auto"/>
        <w:ind w:right="-787"/>
        <w:jc w:val="both"/>
        <w:rPr>
          <w:rFonts w:ascii="Palatino Linotype" w:eastAsia="Palatino Linotype" w:hAnsi="Palatino Linotype" w:cs="Palatino Linotype"/>
          <w:color w:val="222222"/>
        </w:rPr>
      </w:pPr>
    </w:p>
    <w:p w14:paraId="6C41BEEA" w14:textId="77777777" w:rsidR="00171CE3" w:rsidRPr="00F75CDA" w:rsidRDefault="00171CE3" w:rsidP="00171CE3">
      <w:pPr>
        <w:spacing w:line="360" w:lineRule="auto"/>
        <w:ind w:right="-787"/>
        <w:jc w:val="both"/>
        <w:rPr>
          <w:rFonts w:ascii="Palatino Linotype" w:eastAsia="Palatino Linotype" w:hAnsi="Palatino Linotype" w:cs="Palatino Linotype"/>
        </w:rPr>
      </w:pPr>
      <w:r w:rsidRPr="00F75CDA">
        <w:rPr>
          <w:rFonts w:ascii="Palatino Linotype" w:eastAsia="Palatino Linotype" w:hAnsi="Palatino Linotype" w:cs="Palatino Linotype"/>
          <w:b/>
        </w:rPr>
        <w:t xml:space="preserve">CUARTO. </w:t>
      </w:r>
      <w:r w:rsidRPr="00F75CDA">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F75CDA">
        <w:rPr>
          <w:rFonts w:ascii="Palatino Linotype" w:eastAsia="Palatino Linotype" w:hAnsi="Palatino Linotype" w:cs="Palatino Linotype"/>
          <w:b/>
        </w:rPr>
        <w:t>SUJETO OBLIGADO</w:t>
      </w:r>
      <w:r w:rsidRPr="00F75CDA">
        <w:rPr>
          <w:rFonts w:ascii="Palatino Linotype" w:eastAsia="Palatino Linotype" w:hAnsi="Palatino Linotype" w:cs="Palatino Linotype"/>
        </w:rPr>
        <w:t xml:space="preserve"> de manera fundada y motivada, podrá solicitar una ampliación de plazo para el cumplimiento de la presente resolución.</w:t>
      </w:r>
    </w:p>
    <w:p w14:paraId="31460B4C"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672C38DA" w14:textId="77777777" w:rsidR="00171CE3" w:rsidRPr="00F75CDA" w:rsidRDefault="00171CE3" w:rsidP="00171CE3">
      <w:pPr>
        <w:shd w:val="clear" w:color="auto" w:fill="FFFFFF"/>
        <w:spacing w:line="360" w:lineRule="auto"/>
        <w:ind w:right="-787"/>
        <w:jc w:val="both"/>
        <w:rPr>
          <w:rFonts w:ascii="Palatino Linotype" w:eastAsia="Palatino Linotype" w:hAnsi="Palatino Linotype" w:cs="Palatino Linotype"/>
        </w:rPr>
      </w:pPr>
      <w:bookmarkStart w:id="16" w:name="_heading=h.2jxsxqh" w:colFirst="0" w:colLast="0"/>
      <w:bookmarkEnd w:id="16"/>
      <w:r w:rsidRPr="00F75CDA">
        <w:rPr>
          <w:rFonts w:ascii="Palatino Linotype" w:eastAsia="Palatino Linotype" w:hAnsi="Palatino Linotype" w:cs="Palatino Linotype"/>
          <w:b/>
        </w:rPr>
        <w:t xml:space="preserve">QUINTO. </w:t>
      </w:r>
      <w:r w:rsidRPr="00F75CDA">
        <w:rPr>
          <w:rFonts w:ascii="Palatino Linotype" w:eastAsia="Palatino Linotype" w:hAnsi="Palatino Linotype" w:cs="Palatino Linotype"/>
        </w:rPr>
        <w:t xml:space="preserve">Notifíquese a </w:t>
      </w:r>
      <w:r w:rsidRPr="00F75CDA">
        <w:rPr>
          <w:rFonts w:ascii="Palatino Linotype" w:eastAsia="Palatino Linotype" w:hAnsi="Palatino Linotype" w:cs="Palatino Linotype"/>
          <w:b/>
        </w:rPr>
        <w:t>EL RECURRENTE</w:t>
      </w:r>
      <w:r w:rsidRPr="00F75CDA">
        <w:rPr>
          <w:rFonts w:ascii="Palatino Linotype" w:eastAsia="Palatino Linotype" w:hAnsi="Palatino Linotype" w:cs="Palatino Linotype"/>
        </w:rPr>
        <w:t xml:space="preserve"> la presente resolución, vía SAIMEX.</w:t>
      </w:r>
    </w:p>
    <w:p w14:paraId="268DDFA9" w14:textId="77777777" w:rsidR="00171CE3" w:rsidRPr="00F75CDA" w:rsidRDefault="00171CE3" w:rsidP="00171CE3">
      <w:pPr>
        <w:shd w:val="clear" w:color="auto" w:fill="FFFFFF"/>
        <w:spacing w:line="360" w:lineRule="auto"/>
        <w:ind w:right="-787"/>
        <w:jc w:val="both"/>
        <w:rPr>
          <w:rFonts w:ascii="Palatino Linotype" w:eastAsia="Palatino Linotype" w:hAnsi="Palatino Linotype" w:cs="Palatino Linotype"/>
        </w:rPr>
      </w:pPr>
    </w:p>
    <w:p w14:paraId="2BCA0F6B" w14:textId="77777777" w:rsidR="00171CE3" w:rsidRPr="00F75CDA" w:rsidRDefault="00171CE3" w:rsidP="00171CE3">
      <w:pPr>
        <w:shd w:val="clear" w:color="auto" w:fill="FFFFFF"/>
        <w:spacing w:line="360" w:lineRule="auto"/>
        <w:ind w:right="-787"/>
        <w:jc w:val="both"/>
        <w:rPr>
          <w:rFonts w:ascii="Palatino Linotype" w:eastAsia="Palatino Linotype" w:hAnsi="Palatino Linotype" w:cs="Palatino Linotype"/>
        </w:rPr>
      </w:pPr>
      <w:r w:rsidRPr="00F75CDA">
        <w:rPr>
          <w:rFonts w:ascii="Palatino Linotype" w:eastAsia="Palatino Linotype" w:hAnsi="Palatino Linotype" w:cs="Palatino Linotype"/>
          <w:b/>
        </w:rPr>
        <w:t>SEXTO.</w:t>
      </w:r>
      <w:r w:rsidRPr="00F75CDA">
        <w:rPr>
          <w:rFonts w:ascii="Palatino Linotype" w:eastAsia="Palatino Linotype" w:hAnsi="Palatino Linotype" w:cs="Palatino Linotype"/>
        </w:rPr>
        <w:t xml:space="preserve"> Se hace del conocimiento de </w:t>
      </w:r>
      <w:r w:rsidRPr="00F75CDA">
        <w:rPr>
          <w:rFonts w:ascii="Palatino Linotype" w:eastAsia="Palatino Linotype" w:hAnsi="Palatino Linotype" w:cs="Palatino Linotype"/>
          <w:b/>
        </w:rPr>
        <w:t>EL RECURRENTE</w:t>
      </w:r>
      <w:r w:rsidRPr="00F75CDA">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3C6AF311" w14:textId="77777777" w:rsidR="00046886" w:rsidRPr="00F75CDA" w:rsidRDefault="00046886" w:rsidP="00171CE3">
      <w:pPr>
        <w:shd w:val="clear" w:color="auto" w:fill="FFFFFF"/>
        <w:spacing w:line="360" w:lineRule="auto"/>
        <w:ind w:right="-787"/>
        <w:jc w:val="both"/>
        <w:rPr>
          <w:rFonts w:ascii="Palatino Linotype" w:eastAsia="Palatino Linotype" w:hAnsi="Palatino Linotype" w:cs="Palatino Linotype"/>
        </w:rPr>
      </w:pPr>
    </w:p>
    <w:p w14:paraId="6DFBA2AC" w14:textId="2A96E8FC" w:rsidR="00046886" w:rsidRPr="00F75CDA" w:rsidRDefault="00046886" w:rsidP="00046886">
      <w:pPr>
        <w:spacing w:before="240" w:after="240" w:line="360" w:lineRule="auto"/>
        <w:ind w:right="-857" w:firstLine="1"/>
        <w:jc w:val="both"/>
        <w:rPr>
          <w:rFonts w:ascii="Palatino Linotype" w:hAnsi="Palatino Linotype"/>
        </w:rPr>
      </w:pPr>
      <w:bookmarkStart w:id="17" w:name="_Hlk99014733"/>
      <w:r w:rsidRPr="00F75CDA">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sidR="00ED4124" w:rsidRPr="00F75CDA">
        <w:rPr>
          <w:rFonts w:ascii="Palatino Linotype" w:hAnsi="Palatino Linotype" w:cs="Palatino Linotype"/>
        </w:rPr>
        <w:t xml:space="preserve"> </w:t>
      </w:r>
      <w:r w:rsidR="00ED4124" w:rsidRPr="00F75CDA">
        <w:rPr>
          <w:rFonts w:ascii="Palatino Linotype" w:hAnsi="Palatino Linotype"/>
        </w:rPr>
        <w:t>EMITIENDO OPINIÓN PARTICULAR</w:t>
      </w:r>
      <w:r w:rsidRPr="00F75CDA">
        <w:rPr>
          <w:rFonts w:ascii="Palatino Linotype" w:hAnsi="Palatino Linotype" w:cs="Palatino Linotype"/>
        </w:rPr>
        <w:t xml:space="preserve">, </w:t>
      </w:r>
      <w:r w:rsidRPr="00F75CDA">
        <w:rPr>
          <w:rFonts w:ascii="Palatino Linotype" w:hAnsi="Palatino Linotype" w:cs="Palatino Linotype"/>
        </w:rPr>
        <w:lastRenderedPageBreak/>
        <w:t>MARÍA DEL ROSARIO MEJÍA AYALA</w:t>
      </w:r>
      <w:r w:rsidR="00ED4124" w:rsidRPr="00F75CDA">
        <w:rPr>
          <w:rFonts w:ascii="Palatino Linotype" w:hAnsi="Palatino Linotype" w:cs="Palatino Linotype"/>
        </w:rPr>
        <w:t xml:space="preserve"> </w:t>
      </w:r>
      <w:r w:rsidR="00ED4124" w:rsidRPr="00F75CDA">
        <w:rPr>
          <w:rFonts w:ascii="Palatino Linotype" w:hAnsi="Palatino Linotype"/>
        </w:rPr>
        <w:t>EMITIENDO VOTO PARTICULAR</w:t>
      </w:r>
      <w:r w:rsidRPr="00F75CDA">
        <w:rPr>
          <w:rFonts w:ascii="Palatino Linotype" w:hAnsi="Palatino Linotype" w:cs="Palatino Linotype"/>
        </w:rPr>
        <w:t>, SHARON CRISTINA MORALES MARTÍNEZ, LUIS GUSTAVO PARRA NORIEGA</w:t>
      </w:r>
      <w:r w:rsidR="00ED4124" w:rsidRPr="00F75CDA">
        <w:rPr>
          <w:rFonts w:ascii="Palatino Linotype" w:hAnsi="Palatino Linotype" w:cs="Palatino Linotype"/>
        </w:rPr>
        <w:t xml:space="preserve"> </w:t>
      </w:r>
      <w:r w:rsidR="00ED4124" w:rsidRPr="00F75CDA">
        <w:rPr>
          <w:rFonts w:ascii="Palatino Linotype" w:hAnsi="Palatino Linotype"/>
        </w:rPr>
        <w:t>EMITIENDO VOTO PARTICULAR</w:t>
      </w:r>
      <w:r w:rsidRPr="00F75CDA">
        <w:rPr>
          <w:rFonts w:ascii="Palatino Linotype" w:hAnsi="Palatino Linotype" w:cs="Palatino Linotype"/>
        </w:rPr>
        <w:t xml:space="preserve"> Y GUADALUPE RAMÍREZ PEÑA</w:t>
      </w:r>
      <w:r w:rsidR="00ED4124" w:rsidRPr="00F75CDA">
        <w:rPr>
          <w:rFonts w:ascii="Palatino Linotype" w:hAnsi="Palatino Linotype" w:cs="Palatino Linotype"/>
        </w:rPr>
        <w:t xml:space="preserve"> </w:t>
      </w:r>
      <w:r w:rsidR="00ED4124" w:rsidRPr="00F75CDA">
        <w:rPr>
          <w:rFonts w:ascii="Palatino Linotype" w:hAnsi="Palatino Linotype"/>
        </w:rPr>
        <w:t>EMITIENDO VOTO PARTICULAR</w:t>
      </w:r>
      <w:r w:rsidRPr="00F75CDA">
        <w:rPr>
          <w:rFonts w:ascii="Palatino Linotype" w:hAnsi="Palatino Linotype" w:cs="Palatino Linotype"/>
        </w:rPr>
        <w:t xml:space="preserve">; EN LA SÉPTIMA SESIÓN ORDINARIA, CELEBRADA EL VEINTICINCO (25) DE FEBRERO DE DOS MIL VEINTISÉIS, ANTE EL SECRETARIO TÉCNICO DEL PLENO </w:t>
      </w:r>
      <w:r w:rsidRPr="00F75CDA">
        <w:rPr>
          <w:rFonts w:ascii="Palatino Linotype" w:hAnsi="Palatino Linotype" w:cs="Palatino Linotype"/>
          <w:color w:val="000000" w:themeColor="text1"/>
        </w:rPr>
        <w:t>ALEXIS TAPIA RAMÍREZ.</w:t>
      </w:r>
    </w:p>
    <w:bookmarkEnd w:id="17"/>
    <w:p w14:paraId="281D6F24" w14:textId="77777777" w:rsidR="00171CE3" w:rsidRPr="00F75CDA" w:rsidRDefault="00171CE3" w:rsidP="00046886">
      <w:pPr>
        <w:spacing w:before="240" w:after="240" w:line="360" w:lineRule="auto"/>
        <w:ind w:right="-857"/>
        <w:jc w:val="both"/>
        <w:rPr>
          <w:rFonts w:ascii="Palatino Linotype" w:eastAsia="Palatino Linotype" w:hAnsi="Palatino Linotype" w:cs="Palatino Linotype"/>
        </w:rPr>
      </w:pPr>
    </w:p>
    <w:p w14:paraId="0C3D8BB4" w14:textId="77777777" w:rsidR="00171CE3" w:rsidRDefault="00171CE3" w:rsidP="00171CE3">
      <w:pPr>
        <w:spacing w:before="240" w:after="240" w:line="360" w:lineRule="auto"/>
        <w:ind w:right="-787"/>
        <w:jc w:val="both"/>
        <w:rPr>
          <w:rFonts w:ascii="Palatino Linotype" w:eastAsia="Palatino Linotype" w:hAnsi="Palatino Linotype" w:cs="Palatino Linotype"/>
        </w:rPr>
      </w:pPr>
    </w:p>
    <w:p w14:paraId="1CB4B5B4"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5BAB6C54"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5A67C1F8"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59893B62"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00B7F4D9"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2C38DEEF"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1CCD2FD9"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06B15F94" w14:textId="77777777" w:rsidR="00DB6C7E" w:rsidRDefault="00DB6C7E" w:rsidP="00171CE3">
      <w:pPr>
        <w:spacing w:before="240" w:after="240" w:line="360" w:lineRule="auto"/>
        <w:ind w:right="-787"/>
        <w:jc w:val="both"/>
        <w:rPr>
          <w:rFonts w:ascii="Palatino Linotype" w:eastAsia="Palatino Linotype" w:hAnsi="Palatino Linotype" w:cs="Palatino Linotype"/>
        </w:rPr>
      </w:pPr>
    </w:p>
    <w:p w14:paraId="5DAC7463" w14:textId="77777777" w:rsidR="00DB6C7E" w:rsidRPr="00F75CDA" w:rsidRDefault="00DB6C7E" w:rsidP="00171CE3">
      <w:pPr>
        <w:spacing w:before="240" w:after="240" w:line="360" w:lineRule="auto"/>
        <w:ind w:right="-787"/>
        <w:jc w:val="both"/>
        <w:rPr>
          <w:rFonts w:ascii="Palatino Linotype" w:eastAsia="Palatino Linotype" w:hAnsi="Palatino Linotype" w:cs="Palatino Linotype"/>
        </w:rPr>
      </w:pPr>
    </w:p>
    <w:p w14:paraId="302520C7" w14:textId="77777777" w:rsidR="00171CE3" w:rsidRPr="00F75CDA" w:rsidRDefault="00171CE3" w:rsidP="00171CE3">
      <w:pPr>
        <w:spacing w:before="240" w:after="240" w:line="360" w:lineRule="auto"/>
        <w:ind w:right="-787"/>
        <w:jc w:val="both"/>
        <w:rPr>
          <w:rFonts w:ascii="Palatino Linotype" w:eastAsia="Palatino Linotype" w:hAnsi="Palatino Linotype" w:cs="Palatino Linotype"/>
        </w:rPr>
      </w:pPr>
    </w:p>
    <w:p w14:paraId="1B674877" w14:textId="77777777" w:rsidR="00171CE3" w:rsidRPr="00F75CDA" w:rsidRDefault="00171CE3" w:rsidP="00171CE3">
      <w:pPr>
        <w:spacing w:line="360" w:lineRule="auto"/>
        <w:ind w:right="-787"/>
        <w:jc w:val="both"/>
        <w:rPr>
          <w:rFonts w:ascii="Palatino Linotype" w:eastAsia="Palatino Linotype" w:hAnsi="Palatino Linotype" w:cs="Palatino Linotype"/>
        </w:rPr>
      </w:pPr>
    </w:p>
    <w:p w14:paraId="6453AC5C" w14:textId="77777777" w:rsidR="00171CE3" w:rsidRPr="00F75CDA" w:rsidRDefault="00171CE3" w:rsidP="00171CE3">
      <w:pPr>
        <w:keepNext/>
        <w:keepLines/>
        <w:spacing w:after="240" w:line="360" w:lineRule="auto"/>
        <w:ind w:right="-787"/>
        <w:rPr>
          <w:rFonts w:ascii="Palatino Linotype" w:hAnsi="Palatino Linotype"/>
        </w:rPr>
      </w:pPr>
    </w:p>
    <w:p w14:paraId="790828EC" w14:textId="77777777" w:rsidR="00171CE3" w:rsidRPr="00F75CDA" w:rsidRDefault="00171CE3" w:rsidP="00171CE3">
      <w:pPr>
        <w:ind w:right="-787"/>
        <w:rPr>
          <w:rFonts w:ascii="Palatino Linotype" w:hAnsi="Palatino Linotype"/>
        </w:rPr>
      </w:pPr>
    </w:p>
    <w:p w14:paraId="4916EE54" w14:textId="77777777" w:rsidR="00171CE3" w:rsidRPr="00F75CDA" w:rsidRDefault="00171CE3" w:rsidP="00171CE3">
      <w:pPr>
        <w:ind w:right="-787"/>
        <w:rPr>
          <w:rFonts w:ascii="Palatino Linotype" w:hAnsi="Palatino Linotype"/>
        </w:rPr>
      </w:pPr>
    </w:p>
    <w:p w14:paraId="0FC1EB74" w14:textId="77777777" w:rsidR="00171CE3" w:rsidRPr="00F75CDA" w:rsidRDefault="00171CE3" w:rsidP="00171CE3">
      <w:pPr>
        <w:rPr>
          <w:rFonts w:ascii="Palatino Linotype" w:hAnsi="Palatino Linotype"/>
        </w:rPr>
      </w:pPr>
    </w:p>
    <w:p w14:paraId="1D7279F0" w14:textId="77777777" w:rsidR="00171CE3" w:rsidRPr="00F75CDA" w:rsidRDefault="00171CE3" w:rsidP="00171CE3">
      <w:pPr>
        <w:rPr>
          <w:rFonts w:ascii="Palatino Linotype" w:hAnsi="Palatino Linotype"/>
        </w:rPr>
      </w:pPr>
    </w:p>
    <w:p w14:paraId="4BBCB9E3" w14:textId="77777777" w:rsidR="00171CE3" w:rsidRPr="00F75CDA" w:rsidRDefault="00171CE3" w:rsidP="00171CE3">
      <w:pPr>
        <w:rPr>
          <w:rFonts w:ascii="Palatino Linotype" w:hAnsi="Palatino Linotype"/>
        </w:rPr>
      </w:pPr>
    </w:p>
    <w:p w14:paraId="2234212B" w14:textId="77777777" w:rsidR="0022336E" w:rsidRPr="00F75CDA" w:rsidRDefault="0022336E">
      <w:pPr>
        <w:rPr>
          <w:rFonts w:ascii="Palatino Linotype" w:hAnsi="Palatino Linotype"/>
        </w:rPr>
      </w:pPr>
    </w:p>
    <w:p w14:paraId="3FC7D11E" w14:textId="77777777" w:rsidR="0059618A" w:rsidRPr="00F75CDA" w:rsidRDefault="0059618A">
      <w:pPr>
        <w:rPr>
          <w:rFonts w:ascii="Palatino Linotype" w:hAnsi="Palatino Linotype"/>
        </w:rPr>
      </w:pPr>
    </w:p>
    <w:p w14:paraId="6FAE5432" w14:textId="77777777" w:rsidR="0059618A" w:rsidRPr="00F75CDA" w:rsidRDefault="0059618A">
      <w:pPr>
        <w:rPr>
          <w:rFonts w:ascii="Palatino Linotype" w:hAnsi="Palatino Linotype"/>
        </w:rPr>
      </w:pPr>
    </w:p>
    <w:p w14:paraId="0DE0FC60" w14:textId="77777777" w:rsidR="0059618A" w:rsidRPr="00F75CDA" w:rsidRDefault="0059618A">
      <w:pPr>
        <w:rPr>
          <w:rFonts w:ascii="Palatino Linotype" w:hAnsi="Palatino Linotype"/>
        </w:rPr>
      </w:pPr>
    </w:p>
    <w:p w14:paraId="0B3EAC3F" w14:textId="77777777" w:rsidR="0059618A" w:rsidRPr="00F75CDA" w:rsidRDefault="0059618A">
      <w:pPr>
        <w:rPr>
          <w:rFonts w:ascii="Palatino Linotype" w:hAnsi="Palatino Linotype"/>
        </w:rPr>
      </w:pPr>
    </w:p>
    <w:p w14:paraId="7E62974B" w14:textId="77777777" w:rsidR="0059618A" w:rsidRPr="00F75CDA" w:rsidRDefault="0059618A">
      <w:pPr>
        <w:rPr>
          <w:rFonts w:ascii="Palatino Linotype" w:hAnsi="Palatino Linotype"/>
        </w:rPr>
      </w:pPr>
    </w:p>
    <w:p w14:paraId="2753111B" w14:textId="77777777" w:rsidR="0059618A" w:rsidRPr="00F75CDA" w:rsidRDefault="0059618A">
      <w:pPr>
        <w:rPr>
          <w:rFonts w:ascii="Palatino Linotype" w:hAnsi="Palatino Linotype"/>
        </w:rPr>
      </w:pPr>
    </w:p>
    <w:p w14:paraId="38C41233" w14:textId="77777777" w:rsidR="0059618A" w:rsidRPr="00F75CDA" w:rsidRDefault="0059618A">
      <w:pPr>
        <w:rPr>
          <w:rFonts w:ascii="Palatino Linotype" w:hAnsi="Palatino Linotype"/>
        </w:rPr>
      </w:pPr>
    </w:p>
    <w:p w14:paraId="54FAFCC0" w14:textId="77777777" w:rsidR="0059618A" w:rsidRPr="00F75CDA" w:rsidRDefault="0059618A">
      <w:pPr>
        <w:rPr>
          <w:rFonts w:ascii="Palatino Linotype" w:hAnsi="Palatino Linotype"/>
        </w:rPr>
      </w:pPr>
    </w:p>
    <w:sectPr w:rsidR="0059618A" w:rsidRPr="00F75CDA" w:rsidSect="00F75CDA">
      <w:headerReference w:type="default" r:id="rId26"/>
      <w:footerReference w:type="default" r:id="rId27"/>
      <w:headerReference w:type="first" r:id="rId28"/>
      <w:footerReference w:type="first" r:id="rId29"/>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9649C" w14:textId="77777777" w:rsidR="0027663E" w:rsidRDefault="0027663E" w:rsidP="00171CE3">
      <w:r>
        <w:separator/>
      </w:r>
    </w:p>
  </w:endnote>
  <w:endnote w:type="continuationSeparator" w:id="0">
    <w:p w14:paraId="2C61C3D5" w14:textId="77777777" w:rsidR="0027663E" w:rsidRDefault="0027663E" w:rsidP="0017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8F9BA" w14:textId="77777777" w:rsidR="00F75CDA" w:rsidRPr="00F75CDA" w:rsidRDefault="00F75CDA">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F75CDA">
      <w:rPr>
        <w:rFonts w:ascii="Palatino Linotype" w:eastAsia="Arial" w:hAnsi="Palatino Linotype" w:cs="Arial"/>
        <w:b/>
        <w:color w:val="000000"/>
        <w:sz w:val="22"/>
        <w:szCs w:val="20"/>
      </w:rPr>
      <w:t xml:space="preserve">Página </w:t>
    </w:r>
    <w:r w:rsidRPr="00F75CDA">
      <w:rPr>
        <w:rFonts w:ascii="Palatino Linotype" w:eastAsia="Arial" w:hAnsi="Palatino Linotype" w:cs="Arial"/>
        <w:b/>
        <w:color w:val="000000"/>
        <w:sz w:val="22"/>
        <w:szCs w:val="20"/>
      </w:rPr>
      <w:fldChar w:fldCharType="begin"/>
    </w:r>
    <w:r w:rsidRPr="00F75CDA">
      <w:rPr>
        <w:rFonts w:ascii="Palatino Linotype" w:eastAsia="Arial" w:hAnsi="Palatino Linotype" w:cs="Arial"/>
        <w:b/>
        <w:color w:val="000000"/>
        <w:sz w:val="22"/>
        <w:szCs w:val="20"/>
      </w:rPr>
      <w:instrText>PAGE</w:instrText>
    </w:r>
    <w:r w:rsidRPr="00F75CDA">
      <w:rPr>
        <w:rFonts w:ascii="Palatino Linotype" w:eastAsia="Arial" w:hAnsi="Palatino Linotype" w:cs="Arial"/>
        <w:b/>
        <w:color w:val="000000"/>
        <w:sz w:val="22"/>
        <w:szCs w:val="20"/>
      </w:rPr>
      <w:fldChar w:fldCharType="separate"/>
    </w:r>
    <w:r w:rsidR="00DB6C7E">
      <w:rPr>
        <w:rFonts w:ascii="Palatino Linotype" w:eastAsia="Arial" w:hAnsi="Palatino Linotype" w:cs="Arial"/>
        <w:b/>
        <w:noProof/>
        <w:color w:val="000000"/>
        <w:sz w:val="22"/>
        <w:szCs w:val="20"/>
      </w:rPr>
      <w:t>2</w:t>
    </w:r>
    <w:r w:rsidRPr="00F75CDA">
      <w:rPr>
        <w:rFonts w:ascii="Palatino Linotype" w:eastAsia="Arial" w:hAnsi="Palatino Linotype" w:cs="Arial"/>
        <w:b/>
        <w:color w:val="000000"/>
        <w:sz w:val="22"/>
        <w:szCs w:val="20"/>
      </w:rPr>
      <w:fldChar w:fldCharType="end"/>
    </w:r>
    <w:r w:rsidRPr="00F75CDA">
      <w:rPr>
        <w:rFonts w:ascii="Palatino Linotype" w:eastAsia="Arial" w:hAnsi="Palatino Linotype" w:cs="Arial"/>
        <w:b/>
        <w:color w:val="000000"/>
        <w:sz w:val="22"/>
        <w:szCs w:val="20"/>
      </w:rPr>
      <w:t xml:space="preserve"> de </w:t>
    </w:r>
    <w:r w:rsidRPr="00F75CDA">
      <w:rPr>
        <w:rFonts w:ascii="Palatino Linotype" w:eastAsia="Arial" w:hAnsi="Palatino Linotype" w:cs="Arial"/>
        <w:b/>
        <w:color w:val="000000"/>
        <w:sz w:val="22"/>
        <w:szCs w:val="20"/>
      </w:rPr>
      <w:fldChar w:fldCharType="begin"/>
    </w:r>
    <w:r w:rsidRPr="00F75CDA">
      <w:rPr>
        <w:rFonts w:ascii="Palatino Linotype" w:eastAsia="Arial" w:hAnsi="Palatino Linotype" w:cs="Arial"/>
        <w:b/>
        <w:color w:val="000000"/>
        <w:sz w:val="22"/>
        <w:szCs w:val="20"/>
      </w:rPr>
      <w:instrText>NUMPAGES</w:instrText>
    </w:r>
    <w:r w:rsidRPr="00F75CDA">
      <w:rPr>
        <w:rFonts w:ascii="Palatino Linotype" w:eastAsia="Arial" w:hAnsi="Palatino Linotype" w:cs="Arial"/>
        <w:b/>
        <w:color w:val="000000"/>
        <w:sz w:val="22"/>
        <w:szCs w:val="20"/>
      </w:rPr>
      <w:fldChar w:fldCharType="separate"/>
    </w:r>
    <w:r w:rsidR="00DB6C7E">
      <w:rPr>
        <w:rFonts w:ascii="Palatino Linotype" w:eastAsia="Arial" w:hAnsi="Palatino Linotype" w:cs="Arial"/>
        <w:b/>
        <w:noProof/>
        <w:color w:val="000000"/>
        <w:sz w:val="22"/>
        <w:szCs w:val="20"/>
      </w:rPr>
      <w:t>114</w:t>
    </w:r>
    <w:r w:rsidRPr="00F75CDA">
      <w:rPr>
        <w:rFonts w:ascii="Palatino Linotype" w:eastAsia="Arial" w:hAnsi="Palatino Linotype" w:cs="Arial"/>
        <w:b/>
        <w:color w:val="000000"/>
        <w:sz w:val="22"/>
        <w:szCs w:val="20"/>
      </w:rPr>
      <w:fldChar w:fldCharType="end"/>
    </w:r>
  </w:p>
  <w:p w14:paraId="34B10726" w14:textId="77777777" w:rsidR="00F75CDA" w:rsidRDefault="00F75CDA">
    <w:pPr>
      <w:pBdr>
        <w:top w:val="nil"/>
        <w:left w:val="nil"/>
        <w:bottom w:val="nil"/>
        <w:right w:val="nil"/>
        <w:between w:val="nil"/>
      </w:pBdr>
      <w:tabs>
        <w:tab w:val="center" w:pos="4252"/>
        <w:tab w:val="right" w:pos="8504"/>
      </w:tabs>
      <w:rPr>
        <w:color w:val="000000"/>
      </w:rPr>
    </w:pPr>
  </w:p>
  <w:p w14:paraId="066C0796" w14:textId="77777777" w:rsidR="00F75CDA" w:rsidRDefault="00F75CDA">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0DEFE" w14:textId="77777777" w:rsidR="00F75CDA" w:rsidRPr="00F75CDA" w:rsidRDefault="00F75CDA">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F75CDA">
      <w:rPr>
        <w:rFonts w:ascii="Palatino Linotype" w:eastAsia="Arial" w:hAnsi="Palatino Linotype" w:cs="Arial"/>
        <w:b/>
        <w:color w:val="000000"/>
        <w:sz w:val="22"/>
        <w:szCs w:val="20"/>
      </w:rPr>
      <w:t xml:space="preserve">Página </w:t>
    </w:r>
    <w:r w:rsidRPr="00F75CDA">
      <w:rPr>
        <w:rFonts w:ascii="Palatino Linotype" w:eastAsia="Arial" w:hAnsi="Palatino Linotype" w:cs="Arial"/>
        <w:b/>
        <w:color w:val="000000"/>
        <w:sz w:val="22"/>
        <w:szCs w:val="20"/>
      </w:rPr>
      <w:fldChar w:fldCharType="begin"/>
    </w:r>
    <w:r w:rsidRPr="00F75CDA">
      <w:rPr>
        <w:rFonts w:ascii="Palatino Linotype" w:eastAsia="Arial" w:hAnsi="Palatino Linotype" w:cs="Arial"/>
        <w:b/>
        <w:color w:val="000000"/>
        <w:sz w:val="22"/>
        <w:szCs w:val="20"/>
      </w:rPr>
      <w:instrText>PAGE</w:instrText>
    </w:r>
    <w:r w:rsidRPr="00F75CDA">
      <w:rPr>
        <w:rFonts w:ascii="Palatino Linotype" w:eastAsia="Arial" w:hAnsi="Palatino Linotype" w:cs="Arial"/>
        <w:b/>
        <w:color w:val="000000"/>
        <w:sz w:val="22"/>
        <w:szCs w:val="20"/>
      </w:rPr>
      <w:fldChar w:fldCharType="separate"/>
    </w:r>
    <w:r w:rsidR="00DB6C7E">
      <w:rPr>
        <w:rFonts w:ascii="Palatino Linotype" w:eastAsia="Arial" w:hAnsi="Palatino Linotype" w:cs="Arial"/>
        <w:b/>
        <w:noProof/>
        <w:color w:val="000000"/>
        <w:sz w:val="22"/>
        <w:szCs w:val="20"/>
      </w:rPr>
      <w:t>1</w:t>
    </w:r>
    <w:r w:rsidRPr="00F75CDA">
      <w:rPr>
        <w:rFonts w:ascii="Palatino Linotype" w:eastAsia="Arial" w:hAnsi="Palatino Linotype" w:cs="Arial"/>
        <w:b/>
        <w:color w:val="000000"/>
        <w:sz w:val="22"/>
        <w:szCs w:val="20"/>
      </w:rPr>
      <w:fldChar w:fldCharType="end"/>
    </w:r>
    <w:r w:rsidRPr="00F75CDA">
      <w:rPr>
        <w:rFonts w:ascii="Palatino Linotype" w:eastAsia="Arial" w:hAnsi="Palatino Linotype" w:cs="Arial"/>
        <w:b/>
        <w:color w:val="000000"/>
        <w:sz w:val="22"/>
        <w:szCs w:val="20"/>
      </w:rPr>
      <w:t xml:space="preserve"> de </w:t>
    </w:r>
    <w:r w:rsidRPr="00F75CDA">
      <w:rPr>
        <w:rFonts w:ascii="Palatino Linotype" w:eastAsia="Arial" w:hAnsi="Palatino Linotype" w:cs="Arial"/>
        <w:b/>
        <w:color w:val="000000"/>
        <w:sz w:val="22"/>
        <w:szCs w:val="20"/>
      </w:rPr>
      <w:fldChar w:fldCharType="begin"/>
    </w:r>
    <w:r w:rsidRPr="00F75CDA">
      <w:rPr>
        <w:rFonts w:ascii="Palatino Linotype" w:eastAsia="Arial" w:hAnsi="Palatino Linotype" w:cs="Arial"/>
        <w:b/>
        <w:color w:val="000000"/>
        <w:sz w:val="22"/>
        <w:szCs w:val="20"/>
      </w:rPr>
      <w:instrText>NUMPAGES</w:instrText>
    </w:r>
    <w:r w:rsidRPr="00F75CDA">
      <w:rPr>
        <w:rFonts w:ascii="Palatino Linotype" w:eastAsia="Arial" w:hAnsi="Palatino Linotype" w:cs="Arial"/>
        <w:b/>
        <w:color w:val="000000"/>
        <w:sz w:val="22"/>
        <w:szCs w:val="20"/>
      </w:rPr>
      <w:fldChar w:fldCharType="separate"/>
    </w:r>
    <w:r w:rsidR="00DB6C7E">
      <w:rPr>
        <w:rFonts w:ascii="Palatino Linotype" w:eastAsia="Arial" w:hAnsi="Palatino Linotype" w:cs="Arial"/>
        <w:b/>
        <w:noProof/>
        <w:color w:val="000000"/>
        <w:sz w:val="22"/>
        <w:szCs w:val="20"/>
      </w:rPr>
      <w:t>114</w:t>
    </w:r>
    <w:r w:rsidRPr="00F75CDA">
      <w:rPr>
        <w:rFonts w:ascii="Palatino Linotype" w:eastAsia="Arial" w:hAnsi="Palatino Linotype" w:cs="Arial"/>
        <w:b/>
        <w:color w:val="000000"/>
        <w:sz w:val="22"/>
        <w:szCs w:val="20"/>
      </w:rPr>
      <w:fldChar w:fldCharType="end"/>
    </w:r>
  </w:p>
  <w:p w14:paraId="55079C1A" w14:textId="77777777" w:rsidR="00F75CDA" w:rsidRDefault="00F75CDA">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EC82C" w14:textId="77777777" w:rsidR="0027663E" w:rsidRDefault="0027663E" w:rsidP="00171CE3">
      <w:r>
        <w:separator/>
      </w:r>
    </w:p>
  </w:footnote>
  <w:footnote w:type="continuationSeparator" w:id="0">
    <w:p w14:paraId="645F23D8" w14:textId="77777777" w:rsidR="0027663E" w:rsidRDefault="0027663E" w:rsidP="00171CE3">
      <w:r>
        <w:continuationSeparator/>
      </w:r>
    </w:p>
  </w:footnote>
  <w:footnote w:id="1">
    <w:p w14:paraId="1B82D49D" w14:textId="77777777" w:rsidR="00F75CDA" w:rsidRDefault="00F75CDA" w:rsidP="00171CE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05233C6B" w14:textId="77777777" w:rsidR="00F75CDA" w:rsidRDefault="00F75CDA" w:rsidP="00171CE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33D17CE2" w14:textId="77777777" w:rsidR="00F75CDA" w:rsidRDefault="00F75CDA" w:rsidP="00171CE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06B0C3CB" w14:textId="77777777" w:rsidR="00F75CDA" w:rsidRDefault="00F75CDA" w:rsidP="00171CE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14:paraId="2E790843" w14:textId="77777777" w:rsidR="00F75CDA" w:rsidRDefault="00F75CDA" w:rsidP="003E72BF">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6">
    <w:p w14:paraId="743EC655" w14:textId="77777777" w:rsidR="00F75CDA" w:rsidRDefault="00F75CDA" w:rsidP="003E72BF">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7">
    <w:p w14:paraId="274B9C79" w14:textId="77777777" w:rsidR="00F75CDA" w:rsidRDefault="00F75CDA" w:rsidP="003E72BF">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8">
    <w:p w14:paraId="1ABE8F86" w14:textId="77777777" w:rsidR="00F75CDA" w:rsidRDefault="00F75CDA" w:rsidP="003E72BF">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9">
    <w:p w14:paraId="1B94B8AF" w14:textId="77777777" w:rsidR="00F75CDA" w:rsidRDefault="00F75CDA" w:rsidP="003E72BF">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140" w:type="dxa"/>
      <w:tblInd w:w="3686" w:type="dxa"/>
      <w:tblLayout w:type="fixed"/>
      <w:tblLook w:val="0400" w:firstRow="0" w:lastRow="0" w:firstColumn="0" w:lastColumn="0" w:noHBand="0" w:noVBand="1"/>
    </w:tblPr>
    <w:tblGrid>
      <w:gridCol w:w="2835"/>
      <w:gridCol w:w="4305"/>
    </w:tblGrid>
    <w:tr w:rsidR="00F75CDA" w14:paraId="37A08952" w14:textId="77777777" w:rsidTr="00F75CDA">
      <w:tc>
        <w:tcPr>
          <w:tcW w:w="2835" w:type="dxa"/>
          <w:vAlign w:val="center"/>
        </w:tcPr>
        <w:p w14:paraId="2CE1DB86" w14:textId="77777777"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Recurso de Revisión:</w:t>
          </w:r>
        </w:p>
      </w:tc>
      <w:tc>
        <w:tcPr>
          <w:tcW w:w="4305" w:type="dxa"/>
          <w:vAlign w:val="center"/>
        </w:tcPr>
        <w:p w14:paraId="6FAF6AC9" w14:textId="77777777" w:rsidR="00F75CDA" w:rsidRPr="00F75CDA" w:rsidRDefault="00F75CDA">
          <w:pPr>
            <w:ind w:right="-1093"/>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07263/INFOEM/IP/RR/2025 </w:t>
          </w:r>
        </w:p>
      </w:tc>
    </w:tr>
    <w:tr w:rsidR="00F75CDA" w14:paraId="5C27F908" w14:textId="77777777" w:rsidTr="00F75CDA">
      <w:trPr>
        <w:trHeight w:val="228"/>
      </w:trPr>
      <w:tc>
        <w:tcPr>
          <w:tcW w:w="2835" w:type="dxa"/>
          <w:vAlign w:val="center"/>
        </w:tcPr>
        <w:p w14:paraId="24C0E2A3" w14:textId="77777777"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Sujeto Obligado:</w:t>
          </w:r>
        </w:p>
      </w:tc>
      <w:tc>
        <w:tcPr>
          <w:tcW w:w="4305" w:type="dxa"/>
          <w:vAlign w:val="center"/>
        </w:tcPr>
        <w:p w14:paraId="16C34482" w14:textId="77777777" w:rsidR="00F75CDA" w:rsidRPr="00F75CDA" w:rsidRDefault="00F75CDA">
          <w:pPr>
            <w:ind w:right="-1093"/>
            <w:rPr>
              <w:rFonts w:ascii="Palatino Linotype" w:eastAsia="Palatino Linotype" w:hAnsi="Palatino Linotype" w:cs="Palatino Linotype"/>
              <w:color w:val="000000"/>
            </w:rPr>
          </w:pPr>
          <w:r w:rsidRPr="00F75CDA">
            <w:rPr>
              <w:rFonts w:ascii="Palatino Linotype" w:eastAsia="Palatino Linotype" w:hAnsi="Palatino Linotype" w:cs="Palatino Linotype"/>
              <w:bCs/>
              <w:color w:val="000000"/>
            </w:rPr>
            <w:t xml:space="preserve">Ayuntamiento de Toluca </w:t>
          </w:r>
        </w:p>
      </w:tc>
    </w:tr>
    <w:tr w:rsidR="00F75CDA" w14:paraId="6D42A58A" w14:textId="77777777" w:rsidTr="00F75CDA">
      <w:tc>
        <w:tcPr>
          <w:tcW w:w="2835" w:type="dxa"/>
          <w:vAlign w:val="center"/>
        </w:tcPr>
        <w:p w14:paraId="04897E87" w14:textId="77777777"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Comisionada Ponente:</w:t>
          </w:r>
        </w:p>
      </w:tc>
      <w:tc>
        <w:tcPr>
          <w:tcW w:w="4305" w:type="dxa"/>
          <w:vAlign w:val="center"/>
        </w:tcPr>
        <w:p w14:paraId="29C7B39F" w14:textId="77777777" w:rsidR="00F75CDA" w:rsidRPr="00F75CDA" w:rsidRDefault="00F75CDA">
          <w:pPr>
            <w:ind w:right="-1093"/>
            <w:jc w:val="both"/>
            <w:rPr>
              <w:rFonts w:ascii="Palatino Linotype" w:eastAsia="Palatino Linotype" w:hAnsi="Palatino Linotype" w:cs="Palatino Linotype"/>
            </w:rPr>
          </w:pPr>
          <w:r w:rsidRPr="00F75CDA">
            <w:rPr>
              <w:rFonts w:ascii="Palatino Linotype" w:eastAsia="Palatino Linotype" w:hAnsi="Palatino Linotype" w:cs="Palatino Linotype"/>
            </w:rPr>
            <w:t>María del Rosario Mejía Ayala</w:t>
          </w:r>
        </w:p>
      </w:tc>
    </w:tr>
  </w:tbl>
  <w:p w14:paraId="30D5839D" w14:textId="21C277E2" w:rsidR="00F75CDA" w:rsidRDefault="00F75CD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9264" behindDoc="1" locked="0" layoutInCell="1" hidden="0" allowOverlap="1" wp14:anchorId="0DA554FD" wp14:editId="33666F77">
          <wp:simplePos x="0" y="0"/>
          <wp:positionH relativeFrom="page">
            <wp:align>right</wp:align>
          </wp:positionH>
          <wp:positionV relativeFrom="paragraph">
            <wp:posOffset>-1227826</wp:posOffset>
          </wp:positionV>
          <wp:extent cx="7813085" cy="10170000"/>
          <wp:effectExtent l="0" t="0" r="0" b="3175"/>
          <wp:wrapNone/>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15" w:type="dxa"/>
      <w:tblInd w:w="3828" w:type="dxa"/>
      <w:tblLayout w:type="fixed"/>
      <w:tblLook w:val="0400" w:firstRow="0" w:lastRow="0" w:firstColumn="0" w:lastColumn="0" w:noHBand="0" w:noVBand="1"/>
    </w:tblPr>
    <w:tblGrid>
      <w:gridCol w:w="2835"/>
      <w:gridCol w:w="4380"/>
    </w:tblGrid>
    <w:tr w:rsidR="00F75CDA" w14:paraId="0BFC2E67" w14:textId="77777777" w:rsidTr="00F75CDA">
      <w:tc>
        <w:tcPr>
          <w:tcW w:w="2835" w:type="dxa"/>
          <w:vAlign w:val="center"/>
        </w:tcPr>
        <w:p w14:paraId="370E9C11" w14:textId="1B4474A2"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Recurso de Revisión:</w:t>
          </w:r>
        </w:p>
        <w:p w14:paraId="4686153D" w14:textId="77777777"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Recurrente:</w:t>
          </w:r>
        </w:p>
      </w:tc>
      <w:tc>
        <w:tcPr>
          <w:tcW w:w="4380" w:type="dxa"/>
          <w:vAlign w:val="center"/>
        </w:tcPr>
        <w:p w14:paraId="20E98F91" w14:textId="77777777" w:rsidR="00F75CDA" w:rsidRPr="00F75CDA" w:rsidRDefault="00F75CDA">
          <w:pPr>
            <w:ind w:right="-1093"/>
            <w:jc w:val="both"/>
            <w:rPr>
              <w:rFonts w:ascii="Palatino Linotype" w:eastAsia="Palatino Linotype" w:hAnsi="Palatino Linotype" w:cs="Palatino Linotype"/>
            </w:rPr>
          </w:pPr>
          <w:r w:rsidRPr="00F75CDA">
            <w:rPr>
              <w:rFonts w:ascii="Palatino Linotype" w:eastAsia="Palatino Linotype" w:hAnsi="Palatino Linotype" w:cs="Palatino Linotype"/>
            </w:rPr>
            <w:t xml:space="preserve">07263/INFOEM/IP/RR/2025 </w:t>
          </w:r>
        </w:p>
        <w:p w14:paraId="3B356F50" w14:textId="468B49A2" w:rsidR="00F75CDA" w:rsidRPr="00F75CDA" w:rsidRDefault="00F75CDA">
          <w:pPr>
            <w:ind w:right="-1093"/>
            <w:jc w:val="both"/>
            <w:rPr>
              <w:rFonts w:ascii="Palatino Linotype" w:eastAsia="Palatino Linotype" w:hAnsi="Palatino Linotype" w:cs="Palatino Linotype"/>
            </w:rPr>
          </w:pPr>
        </w:p>
      </w:tc>
    </w:tr>
    <w:tr w:rsidR="00F75CDA" w14:paraId="361E5147" w14:textId="77777777" w:rsidTr="00F75CDA">
      <w:trPr>
        <w:trHeight w:val="228"/>
      </w:trPr>
      <w:tc>
        <w:tcPr>
          <w:tcW w:w="2835" w:type="dxa"/>
          <w:vAlign w:val="center"/>
        </w:tcPr>
        <w:p w14:paraId="648CCCD4" w14:textId="77777777"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Sujeto Obligado:</w:t>
          </w:r>
        </w:p>
      </w:tc>
      <w:tc>
        <w:tcPr>
          <w:tcW w:w="4380" w:type="dxa"/>
          <w:vAlign w:val="center"/>
        </w:tcPr>
        <w:p w14:paraId="089ACFB0" w14:textId="77777777" w:rsidR="00F75CDA" w:rsidRPr="00F75CDA" w:rsidRDefault="00F75CDA">
          <w:pPr>
            <w:ind w:right="-1093"/>
            <w:rPr>
              <w:rFonts w:ascii="Palatino Linotype" w:eastAsia="Palatino Linotype" w:hAnsi="Palatino Linotype" w:cs="Palatino Linotype"/>
              <w:color w:val="000000"/>
            </w:rPr>
          </w:pPr>
          <w:r w:rsidRPr="00F75CDA">
            <w:rPr>
              <w:rFonts w:ascii="Palatino Linotype" w:eastAsia="Palatino Linotype" w:hAnsi="Palatino Linotype" w:cs="Palatino Linotype"/>
              <w:bCs/>
              <w:color w:val="000000"/>
            </w:rPr>
            <w:t>Ayuntamiento de Toluca</w:t>
          </w:r>
        </w:p>
      </w:tc>
    </w:tr>
    <w:tr w:rsidR="00F75CDA" w14:paraId="6B5ED912" w14:textId="77777777" w:rsidTr="00F75CDA">
      <w:tc>
        <w:tcPr>
          <w:tcW w:w="2835" w:type="dxa"/>
          <w:vAlign w:val="center"/>
        </w:tcPr>
        <w:p w14:paraId="4420EF6D" w14:textId="77777777" w:rsidR="00F75CDA" w:rsidRPr="00F75CDA" w:rsidRDefault="00F75CDA">
          <w:pPr>
            <w:rPr>
              <w:rFonts w:ascii="Palatino Linotype" w:eastAsia="Palatino Linotype" w:hAnsi="Palatino Linotype" w:cs="Palatino Linotype"/>
              <w:b/>
            </w:rPr>
          </w:pPr>
          <w:r w:rsidRPr="00F75CDA">
            <w:rPr>
              <w:rFonts w:ascii="Palatino Linotype" w:eastAsia="Palatino Linotype" w:hAnsi="Palatino Linotype" w:cs="Palatino Linotype"/>
              <w:b/>
            </w:rPr>
            <w:t>Comisionada Ponente:</w:t>
          </w:r>
        </w:p>
      </w:tc>
      <w:tc>
        <w:tcPr>
          <w:tcW w:w="4380" w:type="dxa"/>
          <w:vAlign w:val="center"/>
        </w:tcPr>
        <w:p w14:paraId="3E8E123F" w14:textId="77777777" w:rsidR="00F75CDA" w:rsidRPr="00F75CDA" w:rsidRDefault="00F75CDA">
          <w:pPr>
            <w:ind w:right="-1093"/>
            <w:jc w:val="both"/>
            <w:rPr>
              <w:rFonts w:ascii="Palatino Linotype" w:eastAsia="Palatino Linotype" w:hAnsi="Palatino Linotype" w:cs="Palatino Linotype"/>
            </w:rPr>
          </w:pPr>
          <w:r w:rsidRPr="00F75CDA">
            <w:rPr>
              <w:rFonts w:ascii="Palatino Linotype" w:eastAsia="Palatino Linotype" w:hAnsi="Palatino Linotype" w:cs="Palatino Linotype"/>
            </w:rPr>
            <w:t>María del Rosario Mejía Ayala</w:t>
          </w:r>
        </w:p>
      </w:tc>
    </w:tr>
  </w:tbl>
  <w:p w14:paraId="30BA6DBE" w14:textId="2C3B3362" w:rsidR="00F75CDA" w:rsidRDefault="00F75CDA">
    <w:pPr>
      <w:pBdr>
        <w:top w:val="nil"/>
        <w:left w:val="nil"/>
        <w:bottom w:val="nil"/>
        <w:right w:val="nil"/>
        <w:between w:val="nil"/>
      </w:pBdr>
      <w:tabs>
        <w:tab w:val="center" w:pos="4252"/>
        <w:tab w:val="right" w:pos="8504"/>
      </w:tabs>
      <w:rPr>
        <w:rFonts w:ascii="Calibri" w:eastAsia="Calibri" w:hAnsi="Calibri" w:cs="Calibri"/>
        <w:color w:val="000000"/>
      </w:rPr>
    </w:pPr>
    <w:r w:rsidRPr="00F75CDA">
      <w:rPr>
        <w:noProof/>
      </w:rPr>
      <w:drawing>
        <wp:anchor distT="0" distB="0" distL="0" distR="0" simplePos="0" relativeHeight="251660288" behindDoc="1" locked="0" layoutInCell="1" hidden="0" allowOverlap="1" wp14:anchorId="75263C07" wp14:editId="49EC7869">
          <wp:simplePos x="0" y="0"/>
          <wp:positionH relativeFrom="column">
            <wp:posOffset>-744100</wp:posOffset>
          </wp:positionH>
          <wp:positionV relativeFrom="paragraph">
            <wp:posOffset>-1276302</wp:posOffset>
          </wp:positionV>
          <wp:extent cx="7813085" cy="1017000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237C"/>
    <w:multiLevelType w:val="multilevel"/>
    <w:tmpl w:val="EBD6126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615893"/>
    <w:multiLevelType w:val="multilevel"/>
    <w:tmpl w:val="85B28BB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14B1737E"/>
    <w:multiLevelType w:val="multilevel"/>
    <w:tmpl w:val="F80689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944C16"/>
    <w:multiLevelType w:val="multilevel"/>
    <w:tmpl w:val="46523B26"/>
    <w:lvl w:ilvl="0">
      <w:start w:val="1"/>
      <w:numFmt w:val="upperRoman"/>
      <w:lvlText w:val="%1."/>
      <w:lvlJc w:val="left"/>
      <w:pPr>
        <w:ind w:left="1854" w:hanging="72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194E6C9B"/>
    <w:multiLevelType w:val="multilevel"/>
    <w:tmpl w:val="991EBFD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304E5D"/>
    <w:multiLevelType w:val="multilevel"/>
    <w:tmpl w:val="F476FF8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D73014"/>
    <w:multiLevelType w:val="multilevel"/>
    <w:tmpl w:val="57B2D00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0"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C22F5D"/>
    <w:multiLevelType w:val="hybridMultilevel"/>
    <w:tmpl w:val="9A343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92A0542"/>
    <w:multiLevelType w:val="multilevel"/>
    <w:tmpl w:val="D11A798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4" w15:restartNumberingAfterBreak="0">
    <w:nsid w:val="4A223E4E"/>
    <w:multiLevelType w:val="multilevel"/>
    <w:tmpl w:val="E5904552"/>
    <w:lvl w:ilvl="0">
      <w:start w:val="1"/>
      <w:numFmt w:val="upperRoman"/>
      <w:lvlText w:val="%1."/>
      <w:lvlJc w:val="left"/>
      <w:pPr>
        <w:ind w:left="1080" w:hanging="720"/>
      </w:pPr>
      <w:rPr>
        <w:rFonts w:ascii="Times New Roman" w:eastAsia="Times New Roman" w:hAnsi="Times New Roman" w:cs="Times New Roman"/>
        <w:b/>
        <w:bCs/>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5"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3F5CB0"/>
    <w:multiLevelType w:val="hybridMultilevel"/>
    <w:tmpl w:val="8D22B20C"/>
    <w:lvl w:ilvl="0" w:tplc="F2FC47E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7" w15:restartNumberingAfterBreak="0">
    <w:nsid w:val="50FF0A1C"/>
    <w:multiLevelType w:val="multilevel"/>
    <w:tmpl w:val="FC6671E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7A066F"/>
    <w:multiLevelType w:val="multilevel"/>
    <w:tmpl w:val="F0FCB94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9"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8F2733B"/>
    <w:multiLevelType w:val="hybridMultilevel"/>
    <w:tmpl w:val="72045DAC"/>
    <w:lvl w:ilvl="0" w:tplc="561CCEE2">
      <w:start w:val="1"/>
      <w:numFmt w:val="lowerLetter"/>
      <w:lvlText w:val="%1)"/>
      <w:lvlJc w:val="left"/>
      <w:pPr>
        <w:ind w:left="2084" w:hanging="360"/>
      </w:pPr>
      <w:rPr>
        <w:rFonts w:hint="default"/>
        <w:i w:val="0"/>
      </w:rPr>
    </w:lvl>
    <w:lvl w:ilvl="1" w:tplc="080A0019" w:tentative="1">
      <w:start w:val="1"/>
      <w:numFmt w:val="lowerLetter"/>
      <w:lvlText w:val="%2."/>
      <w:lvlJc w:val="left"/>
      <w:pPr>
        <w:ind w:left="2804" w:hanging="360"/>
      </w:pPr>
    </w:lvl>
    <w:lvl w:ilvl="2" w:tplc="080A001B" w:tentative="1">
      <w:start w:val="1"/>
      <w:numFmt w:val="lowerRoman"/>
      <w:lvlText w:val="%3."/>
      <w:lvlJc w:val="right"/>
      <w:pPr>
        <w:ind w:left="3524" w:hanging="180"/>
      </w:pPr>
    </w:lvl>
    <w:lvl w:ilvl="3" w:tplc="080A000F" w:tentative="1">
      <w:start w:val="1"/>
      <w:numFmt w:val="decimal"/>
      <w:lvlText w:val="%4."/>
      <w:lvlJc w:val="left"/>
      <w:pPr>
        <w:ind w:left="4244" w:hanging="360"/>
      </w:pPr>
    </w:lvl>
    <w:lvl w:ilvl="4" w:tplc="080A0019" w:tentative="1">
      <w:start w:val="1"/>
      <w:numFmt w:val="lowerLetter"/>
      <w:lvlText w:val="%5."/>
      <w:lvlJc w:val="left"/>
      <w:pPr>
        <w:ind w:left="4964" w:hanging="360"/>
      </w:pPr>
    </w:lvl>
    <w:lvl w:ilvl="5" w:tplc="080A001B" w:tentative="1">
      <w:start w:val="1"/>
      <w:numFmt w:val="lowerRoman"/>
      <w:lvlText w:val="%6."/>
      <w:lvlJc w:val="right"/>
      <w:pPr>
        <w:ind w:left="5684" w:hanging="180"/>
      </w:pPr>
    </w:lvl>
    <w:lvl w:ilvl="6" w:tplc="080A000F" w:tentative="1">
      <w:start w:val="1"/>
      <w:numFmt w:val="decimal"/>
      <w:lvlText w:val="%7."/>
      <w:lvlJc w:val="left"/>
      <w:pPr>
        <w:ind w:left="6404" w:hanging="360"/>
      </w:pPr>
    </w:lvl>
    <w:lvl w:ilvl="7" w:tplc="080A0019" w:tentative="1">
      <w:start w:val="1"/>
      <w:numFmt w:val="lowerLetter"/>
      <w:lvlText w:val="%8."/>
      <w:lvlJc w:val="left"/>
      <w:pPr>
        <w:ind w:left="7124" w:hanging="360"/>
      </w:pPr>
    </w:lvl>
    <w:lvl w:ilvl="8" w:tplc="080A001B" w:tentative="1">
      <w:start w:val="1"/>
      <w:numFmt w:val="lowerRoman"/>
      <w:lvlText w:val="%9."/>
      <w:lvlJc w:val="right"/>
      <w:pPr>
        <w:ind w:left="7844" w:hanging="180"/>
      </w:pPr>
    </w:lvl>
  </w:abstractNum>
  <w:abstractNum w:abstractNumId="22"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3" w15:restartNumberingAfterBreak="0">
    <w:nsid w:val="5C200618"/>
    <w:multiLevelType w:val="multilevel"/>
    <w:tmpl w:val="DCEA8106"/>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1353"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031204"/>
    <w:multiLevelType w:val="multilevel"/>
    <w:tmpl w:val="BBBED9C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B2A0849"/>
    <w:multiLevelType w:val="multilevel"/>
    <w:tmpl w:val="19B0E9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6" w15:restartNumberingAfterBreak="0">
    <w:nsid w:val="6E812A9E"/>
    <w:multiLevelType w:val="multilevel"/>
    <w:tmpl w:val="7488F7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F22464D"/>
    <w:multiLevelType w:val="multilevel"/>
    <w:tmpl w:val="68469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8620EB"/>
    <w:multiLevelType w:val="multilevel"/>
    <w:tmpl w:val="F97835B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9" w15:restartNumberingAfterBreak="0">
    <w:nsid w:val="70B633ED"/>
    <w:multiLevelType w:val="multilevel"/>
    <w:tmpl w:val="9190CF8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0" w15:restartNumberingAfterBreak="0">
    <w:nsid w:val="76BF500A"/>
    <w:multiLevelType w:val="multilevel"/>
    <w:tmpl w:val="BD40DCA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25"/>
  </w:num>
  <w:num w:numId="2">
    <w:abstractNumId w:val="15"/>
  </w:num>
  <w:num w:numId="3">
    <w:abstractNumId w:val="13"/>
  </w:num>
  <w:num w:numId="4">
    <w:abstractNumId w:val="2"/>
  </w:num>
  <w:num w:numId="5">
    <w:abstractNumId w:val="8"/>
  </w:num>
  <w:num w:numId="6">
    <w:abstractNumId w:val="27"/>
  </w:num>
  <w:num w:numId="7">
    <w:abstractNumId w:val="0"/>
  </w:num>
  <w:num w:numId="8">
    <w:abstractNumId w:val="9"/>
  </w:num>
  <w:num w:numId="9">
    <w:abstractNumId w:val="21"/>
  </w:num>
  <w:num w:numId="10">
    <w:abstractNumId w:val="19"/>
  </w:num>
  <w:num w:numId="11">
    <w:abstractNumId w:val="12"/>
  </w:num>
  <w:num w:numId="12">
    <w:abstractNumId w:val="17"/>
  </w:num>
  <w:num w:numId="13">
    <w:abstractNumId w:val="11"/>
  </w:num>
  <w:num w:numId="14">
    <w:abstractNumId w:val="20"/>
  </w:num>
  <w:num w:numId="15">
    <w:abstractNumId w:val="6"/>
  </w:num>
  <w:num w:numId="16">
    <w:abstractNumId w:val="16"/>
  </w:num>
  <w:num w:numId="17">
    <w:abstractNumId w:val="5"/>
  </w:num>
  <w:num w:numId="18">
    <w:abstractNumId w:val="7"/>
  </w:num>
  <w:num w:numId="19">
    <w:abstractNumId w:val="10"/>
  </w:num>
  <w:num w:numId="20">
    <w:abstractNumId w:val="29"/>
  </w:num>
  <w:num w:numId="21">
    <w:abstractNumId w:val="30"/>
  </w:num>
  <w:num w:numId="22">
    <w:abstractNumId w:val="23"/>
  </w:num>
  <w:num w:numId="23">
    <w:abstractNumId w:val="4"/>
  </w:num>
  <w:num w:numId="24">
    <w:abstractNumId w:val="18"/>
  </w:num>
  <w:num w:numId="25">
    <w:abstractNumId w:val="28"/>
  </w:num>
  <w:num w:numId="26">
    <w:abstractNumId w:val="22"/>
  </w:num>
  <w:num w:numId="27">
    <w:abstractNumId w:val="1"/>
  </w:num>
  <w:num w:numId="28">
    <w:abstractNumId w:val="26"/>
  </w:num>
  <w:num w:numId="29">
    <w:abstractNumId w:val="3"/>
  </w:num>
  <w:num w:numId="30">
    <w:abstractNumId w:val="14"/>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E3"/>
    <w:rsid w:val="00024865"/>
    <w:rsid w:val="0003173B"/>
    <w:rsid w:val="00037BFB"/>
    <w:rsid w:val="00044721"/>
    <w:rsid w:val="00046886"/>
    <w:rsid w:val="00062F7D"/>
    <w:rsid w:val="00081C62"/>
    <w:rsid w:val="0008628D"/>
    <w:rsid w:val="00094580"/>
    <w:rsid w:val="000B1A03"/>
    <w:rsid w:val="000B5908"/>
    <w:rsid w:val="000E63AE"/>
    <w:rsid w:val="00124276"/>
    <w:rsid w:val="00142ED3"/>
    <w:rsid w:val="00144D07"/>
    <w:rsid w:val="0016141D"/>
    <w:rsid w:val="00171CE3"/>
    <w:rsid w:val="00180679"/>
    <w:rsid w:val="0018681B"/>
    <w:rsid w:val="001D6C9B"/>
    <w:rsid w:val="002107EC"/>
    <w:rsid w:val="0021752E"/>
    <w:rsid w:val="0022336E"/>
    <w:rsid w:val="00266209"/>
    <w:rsid w:val="0027663E"/>
    <w:rsid w:val="00292823"/>
    <w:rsid w:val="002A68EF"/>
    <w:rsid w:val="002C41F1"/>
    <w:rsid w:val="002C6303"/>
    <w:rsid w:val="002E19F9"/>
    <w:rsid w:val="002E491B"/>
    <w:rsid w:val="003402D4"/>
    <w:rsid w:val="003B3519"/>
    <w:rsid w:val="003C27EE"/>
    <w:rsid w:val="003E48CB"/>
    <w:rsid w:val="003E72BF"/>
    <w:rsid w:val="003F3D92"/>
    <w:rsid w:val="0040311E"/>
    <w:rsid w:val="00457E0A"/>
    <w:rsid w:val="00460597"/>
    <w:rsid w:val="00460E32"/>
    <w:rsid w:val="00463A91"/>
    <w:rsid w:val="00464977"/>
    <w:rsid w:val="004768D6"/>
    <w:rsid w:val="00483D3F"/>
    <w:rsid w:val="004875E8"/>
    <w:rsid w:val="004B6566"/>
    <w:rsid w:val="004C35F7"/>
    <w:rsid w:val="004D3A72"/>
    <w:rsid w:val="005146B4"/>
    <w:rsid w:val="00550F44"/>
    <w:rsid w:val="00561012"/>
    <w:rsid w:val="0059618A"/>
    <w:rsid w:val="005968C5"/>
    <w:rsid w:val="005A562F"/>
    <w:rsid w:val="005D16CE"/>
    <w:rsid w:val="00617690"/>
    <w:rsid w:val="0065176D"/>
    <w:rsid w:val="00663D7C"/>
    <w:rsid w:val="00684CDA"/>
    <w:rsid w:val="00687401"/>
    <w:rsid w:val="006956EB"/>
    <w:rsid w:val="006B26E8"/>
    <w:rsid w:val="006B460A"/>
    <w:rsid w:val="006C6F95"/>
    <w:rsid w:val="00703D57"/>
    <w:rsid w:val="007059D6"/>
    <w:rsid w:val="007247A7"/>
    <w:rsid w:val="00732A5E"/>
    <w:rsid w:val="007553AF"/>
    <w:rsid w:val="00780E19"/>
    <w:rsid w:val="00780F2F"/>
    <w:rsid w:val="007915EE"/>
    <w:rsid w:val="007A3EAB"/>
    <w:rsid w:val="007B6A9F"/>
    <w:rsid w:val="007D44E4"/>
    <w:rsid w:val="007E0AB3"/>
    <w:rsid w:val="00810B25"/>
    <w:rsid w:val="0082144D"/>
    <w:rsid w:val="00825F6C"/>
    <w:rsid w:val="00834225"/>
    <w:rsid w:val="00875C97"/>
    <w:rsid w:val="00892C38"/>
    <w:rsid w:val="00896BB7"/>
    <w:rsid w:val="008C6A20"/>
    <w:rsid w:val="008C6DE1"/>
    <w:rsid w:val="008C76AC"/>
    <w:rsid w:val="00906CDC"/>
    <w:rsid w:val="0091660A"/>
    <w:rsid w:val="00946E44"/>
    <w:rsid w:val="00970191"/>
    <w:rsid w:val="00986082"/>
    <w:rsid w:val="00987BED"/>
    <w:rsid w:val="009D633A"/>
    <w:rsid w:val="009D65A6"/>
    <w:rsid w:val="009F7B69"/>
    <w:rsid w:val="00A10B53"/>
    <w:rsid w:val="00AA3E09"/>
    <w:rsid w:val="00AC0451"/>
    <w:rsid w:val="00AC3C4C"/>
    <w:rsid w:val="00AE46C3"/>
    <w:rsid w:val="00B37C2B"/>
    <w:rsid w:val="00B6495F"/>
    <w:rsid w:val="00B72B98"/>
    <w:rsid w:val="00B76EBC"/>
    <w:rsid w:val="00BD6DBD"/>
    <w:rsid w:val="00BD6ECF"/>
    <w:rsid w:val="00BF4707"/>
    <w:rsid w:val="00C00394"/>
    <w:rsid w:val="00C14C9F"/>
    <w:rsid w:val="00C85F99"/>
    <w:rsid w:val="00C8607F"/>
    <w:rsid w:val="00C930BE"/>
    <w:rsid w:val="00C96F14"/>
    <w:rsid w:val="00CF0C54"/>
    <w:rsid w:val="00D2427F"/>
    <w:rsid w:val="00D2613E"/>
    <w:rsid w:val="00D27CA4"/>
    <w:rsid w:val="00D44F8C"/>
    <w:rsid w:val="00D4626B"/>
    <w:rsid w:val="00D824A4"/>
    <w:rsid w:val="00DB6C7E"/>
    <w:rsid w:val="00DC699A"/>
    <w:rsid w:val="00E12A68"/>
    <w:rsid w:val="00E17189"/>
    <w:rsid w:val="00E24261"/>
    <w:rsid w:val="00E37C9D"/>
    <w:rsid w:val="00E56BB0"/>
    <w:rsid w:val="00E86FBD"/>
    <w:rsid w:val="00E952BE"/>
    <w:rsid w:val="00EB666F"/>
    <w:rsid w:val="00ED4124"/>
    <w:rsid w:val="00F0013A"/>
    <w:rsid w:val="00F167FB"/>
    <w:rsid w:val="00F16B66"/>
    <w:rsid w:val="00F21EA2"/>
    <w:rsid w:val="00F3411A"/>
    <w:rsid w:val="00F42CC6"/>
    <w:rsid w:val="00F75CDA"/>
    <w:rsid w:val="00F870B3"/>
    <w:rsid w:val="00F9135C"/>
    <w:rsid w:val="00F95A76"/>
    <w:rsid w:val="00FB5570"/>
    <w:rsid w:val="00FD4E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84554"/>
  <w15:chartTrackingRefBased/>
  <w15:docId w15:val="{97C60C29-6B5A-48A0-814A-406D3F0A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CE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171CE3"/>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171CE3"/>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1CE3"/>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171CE3"/>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17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71CE3"/>
    <w:pPr>
      <w:ind w:left="720"/>
      <w:contextualSpacing/>
    </w:pPr>
  </w:style>
  <w:style w:type="character" w:styleId="Hipervnculo">
    <w:name w:val="Hyperlink"/>
    <w:basedOn w:val="Fuentedeprrafopredeter"/>
    <w:uiPriority w:val="99"/>
    <w:unhideWhenUsed/>
    <w:rsid w:val="00171CE3"/>
    <w:rPr>
      <w:color w:val="0563C1" w:themeColor="hyperlink"/>
      <w:u w:val="single"/>
    </w:rPr>
  </w:style>
  <w:style w:type="paragraph" w:styleId="Encabezado">
    <w:name w:val="header"/>
    <w:basedOn w:val="Normal"/>
    <w:link w:val="EncabezadoCar"/>
    <w:uiPriority w:val="99"/>
    <w:unhideWhenUsed/>
    <w:rsid w:val="00171CE3"/>
    <w:pPr>
      <w:tabs>
        <w:tab w:val="center" w:pos="4419"/>
        <w:tab w:val="right" w:pos="8838"/>
      </w:tabs>
    </w:pPr>
  </w:style>
  <w:style w:type="character" w:customStyle="1" w:styleId="EncabezadoCar">
    <w:name w:val="Encabezado Car"/>
    <w:basedOn w:val="Fuentedeprrafopredeter"/>
    <w:link w:val="Encabezado"/>
    <w:uiPriority w:val="99"/>
    <w:rsid w:val="00171CE3"/>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71CE3"/>
    <w:pPr>
      <w:tabs>
        <w:tab w:val="center" w:pos="4419"/>
        <w:tab w:val="right" w:pos="8838"/>
      </w:tabs>
    </w:pPr>
  </w:style>
  <w:style w:type="character" w:customStyle="1" w:styleId="PiedepginaCar">
    <w:name w:val="Pie de página Car"/>
    <w:basedOn w:val="Fuentedeprrafopredeter"/>
    <w:link w:val="Piedepgina"/>
    <w:uiPriority w:val="99"/>
    <w:rsid w:val="00171CE3"/>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39"/>
    <w:rsid w:val="0017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71CE3"/>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7247A7"/>
    <w:rPr>
      <w:color w:val="954F72" w:themeColor="followedHyperlink"/>
      <w:u w:val="single"/>
    </w:rPr>
  </w:style>
  <w:style w:type="paragraph" w:styleId="Textodeglobo">
    <w:name w:val="Balloon Text"/>
    <w:basedOn w:val="Normal"/>
    <w:link w:val="TextodegloboCar"/>
    <w:uiPriority w:val="99"/>
    <w:semiHidden/>
    <w:unhideWhenUsed/>
    <w:rsid w:val="00BF470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707"/>
    <w:rPr>
      <w:rFonts w:ascii="Segoe UI" w:eastAsia="Times New Roman" w:hAnsi="Segoe UI" w:cs="Segoe UI"/>
      <w:sz w:val="18"/>
      <w:szCs w:val="18"/>
      <w:lang w:eastAsia="es-MX"/>
    </w:rPr>
  </w:style>
  <w:style w:type="character" w:customStyle="1" w:styleId="Mencinsinresolver1">
    <w:name w:val="Mención sin resolver1"/>
    <w:basedOn w:val="Fuentedeprrafopredeter"/>
    <w:uiPriority w:val="99"/>
    <w:semiHidden/>
    <w:unhideWhenUsed/>
    <w:rsid w:val="00892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em2.ipomex.org.mx/ipomex/" TargetMode="External"/><Relationship Id="rId13" Type="http://schemas.openxmlformats.org/officeDocument/2006/relationships/hyperlink" Target="http://dof.gob.mx/nota_detalle.php?codigo=5492254&amp;fecha=28/07/2017" TargetMode="Externa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infoem2.ipomex.org.mx/ipomex/" TargetMode="Externa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em2.ipomex.org.mx/ipomex/" TargetMode="Externa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s://portalanterior.ine.mx/archivos2/tutoriales/sistemas/ApoyoInstitucional/SIF/docs/candidatos/folioFiscalFactura.pdf" TargetMode="External"/><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about:blan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onsultas.curp.gob.mx/CurpSP/html/informacionecurpPS.html"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114</Pages>
  <Words>28713</Words>
  <Characters>157927</Characters>
  <Application>Microsoft Office Word</Application>
  <DocSecurity>0</DocSecurity>
  <Lines>1316</Lines>
  <Paragraphs>372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12</cp:revision>
  <cp:lastPrinted>2026-02-27T16:01:00Z</cp:lastPrinted>
  <dcterms:created xsi:type="dcterms:W3CDTF">2026-02-19T03:17:00Z</dcterms:created>
  <dcterms:modified xsi:type="dcterms:W3CDTF">2026-03-03T19:43:00Z</dcterms:modified>
</cp:coreProperties>
</file>