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092" w:rsidRPr="00323D83" w:rsidRDefault="00DD3024">
      <w:pPr>
        <w:spacing w:line="360" w:lineRule="auto"/>
        <w:ind w:right="49" w:hanging="22"/>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323D83">
        <w:rPr>
          <w:rFonts w:ascii="Palatino Linotype" w:eastAsia="Palatino Linotype" w:hAnsi="Palatino Linotype" w:cs="Palatino Linotype"/>
          <w:b/>
          <w:bCs/>
          <w:sz w:val="22"/>
          <w:szCs w:val="22"/>
        </w:rPr>
        <w:t>ocho</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de abril</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de dos mil veintiséis.</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VISTO </w:t>
      </w:r>
      <w:r w:rsidRPr="00323D83">
        <w:rPr>
          <w:rFonts w:ascii="Palatino Linotype" w:eastAsia="Palatino Linotype" w:hAnsi="Palatino Linotype" w:cs="Palatino Linotype"/>
          <w:sz w:val="22"/>
          <w:szCs w:val="22"/>
        </w:rPr>
        <w:t xml:space="preserve">el expediente relativo al recurso de revisión </w:t>
      </w:r>
      <w:r w:rsidRPr="00323D83">
        <w:rPr>
          <w:rFonts w:ascii="Palatino Linotype" w:eastAsia="Palatino Linotype" w:hAnsi="Palatino Linotype" w:cs="Palatino Linotype"/>
          <w:b/>
          <w:bCs/>
          <w:sz w:val="22"/>
          <w:szCs w:val="22"/>
        </w:rPr>
        <w:t xml:space="preserve">10689/INFOEM/IP/RR/2025, </w:t>
      </w:r>
      <w:r w:rsidRPr="00323D83">
        <w:rPr>
          <w:rFonts w:ascii="Palatino Linotype" w:eastAsia="Palatino Linotype" w:hAnsi="Palatino Linotype" w:cs="Palatino Linotype"/>
          <w:sz w:val="22"/>
          <w:szCs w:val="22"/>
        </w:rPr>
        <w:t xml:space="preserve">interpuesto por </w:t>
      </w:r>
      <w:r w:rsidR="00832ABD" w:rsidRPr="00832ABD">
        <w:rPr>
          <w:rFonts w:ascii="Palatino Linotype" w:eastAsia="Palatino Linotype" w:hAnsi="Palatino Linotype" w:cs="Palatino Linotype"/>
          <w:b/>
          <w:bCs/>
          <w:sz w:val="22"/>
          <w:szCs w:val="22"/>
        </w:rPr>
        <w:t>XXXXXX XXXX XXXXX XX XXX</w:t>
      </w:r>
      <w:r w:rsidRPr="00832ABD">
        <w:rPr>
          <w:rFonts w:ascii="Palatino Linotype" w:eastAsia="Palatino Linotype" w:hAnsi="Palatino Linotype" w:cs="Palatino Linotype"/>
          <w:b/>
          <w:bCs/>
          <w:sz w:val="22"/>
          <w:szCs w:val="22"/>
        </w:rPr>
        <w:t>,</w:t>
      </w:r>
      <w:r w:rsidRPr="00323D83">
        <w:rPr>
          <w:rFonts w:ascii="Palatino Linotype" w:eastAsia="Palatino Linotype" w:hAnsi="Palatino Linotype" w:cs="Palatino Linotype"/>
          <w:sz w:val="22"/>
          <w:szCs w:val="22"/>
        </w:rPr>
        <w:t xml:space="preserve"> en lo sucesivo la parte </w:t>
      </w:r>
      <w:r w:rsidRPr="00323D83">
        <w:rPr>
          <w:rFonts w:ascii="Palatino Linotype" w:eastAsia="Palatino Linotype" w:hAnsi="Palatino Linotype" w:cs="Palatino Linotype"/>
          <w:b/>
          <w:bCs/>
          <w:sz w:val="22"/>
          <w:szCs w:val="22"/>
        </w:rPr>
        <w:t>Recurrente</w:t>
      </w:r>
      <w:r w:rsidRPr="00323D83">
        <w:rPr>
          <w:rFonts w:ascii="Palatino Linotype" w:eastAsia="Palatino Linotype" w:hAnsi="Palatino Linotype" w:cs="Palatino Linotype"/>
          <w:sz w:val="22"/>
          <w:szCs w:val="22"/>
        </w:rPr>
        <w:t xml:space="preserve">, en contra de la respuesta a la solicitud de información por parte de la </w:t>
      </w:r>
      <w:r w:rsidRPr="00323D83">
        <w:rPr>
          <w:rFonts w:ascii="Palatino Linotype" w:eastAsia="Palatino Linotype" w:hAnsi="Palatino Linotype" w:cs="Palatino Linotype"/>
          <w:b/>
          <w:bCs/>
          <w:sz w:val="22"/>
          <w:szCs w:val="22"/>
        </w:rPr>
        <w:t>Secretaría de Educación, Ciencia, Tecnología e Innovación</w:t>
      </w:r>
      <w:r w:rsidRPr="00323D83">
        <w:rPr>
          <w:rFonts w:ascii="Palatino Linotype" w:eastAsia="Palatino Linotype" w:hAnsi="Palatino Linotype" w:cs="Palatino Linotype"/>
          <w:sz w:val="22"/>
          <w:szCs w:val="22"/>
        </w:rPr>
        <w:t xml:space="preserve">, en lo sucesivo el </w:t>
      </w:r>
      <w:r w:rsidRPr="00323D83">
        <w:rPr>
          <w:rFonts w:ascii="Palatino Linotype" w:eastAsia="Palatino Linotype" w:hAnsi="Palatino Linotype" w:cs="Palatino Linotype"/>
          <w:b/>
          <w:bCs/>
          <w:sz w:val="22"/>
          <w:szCs w:val="22"/>
        </w:rPr>
        <w:t xml:space="preserve">Sujeto Obligado; </w:t>
      </w:r>
      <w:r w:rsidRPr="00323D83">
        <w:rPr>
          <w:rFonts w:ascii="Palatino Linotype" w:eastAsia="Palatino Linotype" w:hAnsi="Palatino Linotype" w:cs="Palatino Linotype"/>
          <w:sz w:val="22"/>
          <w:szCs w:val="22"/>
        </w:rPr>
        <w:t xml:space="preserve">se procede a dictar la presente resolución, con base en lo siguiente.  </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ind w:right="49"/>
        <w:jc w:val="center"/>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I.</w:t>
      </w:r>
      <w:r w:rsidRPr="00323D83">
        <w:rPr>
          <w:rFonts w:ascii="Palatino Linotype" w:eastAsia="Palatino Linotype" w:hAnsi="Palatino Linotype" w:cs="Palatino Linotype"/>
          <w:b/>
          <w:bCs/>
          <w:sz w:val="22"/>
          <w:szCs w:val="22"/>
        </w:rPr>
        <w:tab/>
        <w:t xml:space="preserve">A N T E C E D E N T E S </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1.</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Solicitud de Acceso a la Información. El once de agosto de dos mil veinticinco</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LA PARTE</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RECURRENTE</w:t>
      </w:r>
      <w:r w:rsidRPr="00323D83">
        <w:rPr>
          <w:rFonts w:ascii="Palatino Linotype" w:eastAsia="Palatino Linotype" w:hAnsi="Palatino Linotype" w:cs="Palatino Linotype"/>
          <w:sz w:val="22"/>
          <w:szCs w:val="22"/>
        </w:rPr>
        <w:t xml:space="preserve"> formuló solicitud de acceso a información pública a través del </w:t>
      </w:r>
      <w:r w:rsidRPr="00323D83">
        <w:rPr>
          <w:rFonts w:ascii="Palatino Linotype" w:eastAsia="Palatino Linotype" w:hAnsi="Palatino Linotype" w:cs="Palatino Linotype"/>
          <w:b/>
          <w:bCs/>
          <w:sz w:val="22"/>
          <w:szCs w:val="22"/>
        </w:rPr>
        <w:t>SAIMEX</w:t>
      </w:r>
      <w:r w:rsidRPr="00323D83">
        <w:rPr>
          <w:rFonts w:ascii="Palatino Linotype" w:eastAsia="Palatino Linotype" w:hAnsi="Palatino Linotype" w:cs="Palatino Linotype"/>
          <w:sz w:val="22"/>
          <w:szCs w:val="22"/>
        </w:rPr>
        <w:t xml:space="preserve">, en la que requirió lo siguiente: </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0" w:name="_heading=h.3znysh7" w:colFirst="0" w:colLast="0"/>
      <w:bookmarkEnd w:id="0"/>
      <w:r w:rsidRPr="00323D83">
        <w:rPr>
          <w:rFonts w:ascii="Palatino Linotype" w:eastAsia="Palatino Linotype" w:hAnsi="Palatino Linotype" w:cs="Palatino Linotype"/>
          <w:b/>
          <w:bCs/>
          <w:sz w:val="22"/>
          <w:szCs w:val="22"/>
        </w:rPr>
        <w:t>00716/SECTI/IP/2025</w:t>
      </w:r>
    </w:p>
    <w:p w:rsidR="003E3092" w:rsidRPr="00323D83" w:rsidRDefault="00DD3024">
      <w:pPr>
        <w:spacing w:line="276" w:lineRule="auto"/>
        <w:ind w:left="567" w:right="843"/>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i/>
          <w:iCs/>
          <w:sz w:val="22"/>
          <w:szCs w:val="22"/>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Solicito en versión pública, de acuerdo con la Ley de Transparencia y Acceso a la Información Pública, copia de los formatos o protocolos internos utilizados para brindar asesoría jurídica a las unidades administrativas. La presente solicitud tiene el carácter de información pública en versión pública, por lo que deberán reservarse o testarse los datos </w:t>
      </w:r>
      <w:r w:rsidRPr="00323D83">
        <w:rPr>
          <w:rFonts w:ascii="Palatino Linotype" w:eastAsia="Palatino Linotype" w:hAnsi="Palatino Linotype" w:cs="Palatino Linotype"/>
          <w:i/>
          <w:iCs/>
          <w:sz w:val="22"/>
          <w:szCs w:val="22"/>
        </w:rPr>
        <w:lastRenderedPageBreak/>
        <w:t>personales o información confidencial que contenga. Sin otro particular, agradezco de antemano su atención y quedo pendiente de su respuesta dentro de los plazos establecidos por la Ley.</w:t>
      </w:r>
      <w:r w:rsidRPr="00323D83">
        <w:rPr>
          <w:rFonts w:ascii="Palatino Linotype" w:eastAsia="Palatino Linotype" w:hAnsi="Palatino Linotype" w:cs="Palatino Linotype"/>
          <w:b/>
          <w:bCs/>
          <w:i/>
          <w:iCs/>
          <w:sz w:val="22"/>
          <w:szCs w:val="22"/>
        </w:rPr>
        <w:t>” (Sic.)</w:t>
      </w:r>
    </w:p>
    <w:p w:rsidR="003E3092" w:rsidRPr="00323D83" w:rsidRDefault="003E3092">
      <w:pPr>
        <w:spacing w:line="360" w:lineRule="auto"/>
        <w:ind w:left="567" w:right="843"/>
        <w:jc w:val="both"/>
        <w:rPr>
          <w:rFonts w:ascii="Palatino Linotype" w:eastAsia="Palatino Linotype" w:hAnsi="Palatino Linotype" w:cs="Palatino Linotype"/>
          <w:i/>
          <w:iCs/>
          <w:sz w:val="22"/>
          <w:szCs w:val="22"/>
        </w:rPr>
      </w:pPr>
    </w:p>
    <w:p w:rsidR="003E3092" w:rsidRPr="00323D83" w:rsidRDefault="00DD3024">
      <w:pP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Modalidad elegida para la entrega de la información:</w:t>
      </w:r>
      <w:r w:rsidRPr="00323D83">
        <w:rPr>
          <w:rFonts w:ascii="Palatino Linotype" w:eastAsia="Palatino Linotype" w:hAnsi="Palatino Linotype" w:cs="Palatino Linotype"/>
          <w:sz w:val="22"/>
          <w:szCs w:val="22"/>
        </w:rPr>
        <w:t xml:space="preserve"> a través del Sistema de Acceso a la Información Mexiquense (SAIMEX).</w:t>
      </w:r>
    </w:p>
    <w:p w:rsidR="003E3092" w:rsidRPr="00323D83" w:rsidRDefault="003E3092">
      <w:pPr>
        <w:widowControl w:val="0"/>
        <w:spacing w:line="360" w:lineRule="auto"/>
        <w:jc w:val="both"/>
        <w:rPr>
          <w:rFonts w:ascii="Palatino Linotype" w:eastAsia="Palatino Linotype" w:hAnsi="Palatino Linotype" w:cs="Palatino Linotype"/>
          <w:b/>
          <w:bCs/>
          <w:sz w:val="22"/>
          <w:szCs w:val="22"/>
        </w:rPr>
      </w:pPr>
    </w:p>
    <w:p w:rsidR="003E3092" w:rsidRPr="00323D83" w:rsidRDefault="00DD3024">
      <w:pPr>
        <w:widowControl w:val="0"/>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2. Respuesta.</w:t>
      </w:r>
      <w:r w:rsidRPr="00323D83">
        <w:rPr>
          <w:rFonts w:ascii="Palatino Linotype" w:eastAsia="Palatino Linotype" w:hAnsi="Palatino Linotype" w:cs="Palatino Linotype"/>
          <w:sz w:val="22"/>
          <w:szCs w:val="22"/>
        </w:rPr>
        <w:t xml:space="preserve"> El </w:t>
      </w:r>
      <w:r w:rsidRPr="00323D83">
        <w:rPr>
          <w:rFonts w:ascii="Palatino Linotype" w:eastAsia="Palatino Linotype" w:hAnsi="Palatino Linotype" w:cs="Palatino Linotype"/>
          <w:b/>
          <w:bCs/>
          <w:sz w:val="22"/>
          <w:szCs w:val="22"/>
        </w:rPr>
        <w:t>uno</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de septiembre de dos mil veinticinco</w:t>
      </w:r>
      <w:r w:rsidRPr="00323D83">
        <w:rPr>
          <w:rFonts w:ascii="Palatino Linotype" w:eastAsia="Palatino Linotype" w:hAnsi="Palatino Linotype" w:cs="Palatino Linotype"/>
          <w:sz w:val="22"/>
          <w:szCs w:val="22"/>
        </w:rPr>
        <w:t>, el Sujeto Obligado dio respuesta a la solicitud en los siguientes términos:</w:t>
      </w:r>
    </w:p>
    <w:p w:rsidR="003E3092" w:rsidRPr="00323D83" w:rsidRDefault="003E3092">
      <w:pPr>
        <w:widowControl w:val="0"/>
        <w:spacing w:line="360" w:lineRule="auto"/>
        <w:jc w:val="both"/>
        <w:rPr>
          <w:rFonts w:ascii="Palatino Linotype" w:eastAsia="Palatino Linotype" w:hAnsi="Palatino Linotype" w:cs="Palatino Linotype"/>
          <w:sz w:val="22"/>
          <w:szCs w:val="22"/>
        </w:rPr>
      </w:pPr>
    </w:p>
    <w:p w:rsidR="003E3092" w:rsidRPr="00323D83" w:rsidRDefault="00DD3024">
      <w:pPr>
        <w:widowControl w:val="0"/>
        <w:spacing w:line="360" w:lineRule="auto"/>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E3092" w:rsidRPr="00323D83" w:rsidRDefault="00DD3024">
      <w:pPr>
        <w:widowControl w:val="0"/>
        <w:spacing w:line="360" w:lineRule="auto"/>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Con fundamento en los artículos 53 fracciones II, V y VI y 163 de la Ley de Transparencia y Acceso a la Información Pública del Estado de México y Municipios, en respuesta a su solicitud de información pública, se adjunta el Acuerdo de respuesta de fecha uno de septiembre de dos mil veinticinco, así como el soporte documental remitido por el Servidor Público Habilitado responsable de generar la información.</w:t>
      </w:r>
    </w:p>
    <w:p w:rsidR="003E3092" w:rsidRPr="00323D83" w:rsidRDefault="00DD3024">
      <w:pPr>
        <w:widowControl w:val="0"/>
        <w:spacing w:line="360" w:lineRule="auto"/>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ATENTAMENTE</w:t>
      </w:r>
    </w:p>
    <w:p w:rsidR="003E3092" w:rsidRPr="00323D83" w:rsidRDefault="00DD3024">
      <w:pPr>
        <w:widowControl w:val="0"/>
        <w:spacing w:line="360" w:lineRule="auto"/>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Lic. Rodrigo Ulises Rojas Muñoz”</w:t>
      </w:r>
    </w:p>
    <w:p w:rsidR="003E3092" w:rsidRPr="00323D83" w:rsidRDefault="003E3092">
      <w:pPr>
        <w:widowControl w:val="0"/>
        <w:spacing w:line="360" w:lineRule="auto"/>
        <w:ind w:left="567" w:right="843"/>
        <w:jc w:val="both"/>
        <w:rPr>
          <w:rFonts w:ascii="Palatino Linotype" w:eastAsia="Palatino Linotype" w:hAnsi="Palatino Linotype" w:cs="Palatino Linotype"/>
          <w:i/>
          <w:iCs/>
          <w:sz w:val="22"/>
          <w:szCs w:val="22"/>
        </w:rPr>
      </w:pPr>
    </w:p>
    <w:p w:rsidR="003E3092" w:rsidRPr="00323D83" w:rsidRDefault="00DD3024">
      <w:pPr>
        <w:widowControl w:val="0"/>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El Sujeto Obligado adjuntó los siguientes documentos electrónicos:</w:t>
      </w:r>
    </w:p>
    <w:p w:rsidR="003E3092" w:rsidRPr="00323D83" w:rsidRDefault="003E3092">
      <w:pPr>
        <w:widowControl w:val="0"/>
        <w:spacing w:line="360" w:lineRule="auto"/>
        <w:jc w:val="both"/>
        <w:rPr>
          <w:rFonts w:ascii="Palatino Linotype" w:eastAsia="Palatino Linotype" w:hAnsi="Palatino Linotype" w:cs="Palatino Linotype"/>
          <w:sz w:val="22"/>
          <w:szCs w:val="22"/>
        </w:rPr>
      </w:pPr>
    </w:p>
    <w:p w:rsidR="003E3092" w:rsidRPr="00323D83" w:rsidRDefault="00DD3024">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 xml:space="preserve">RESPUESTA_UT_00716.pdf: </w:t>
      </w:r>
      <w:r w:rsidRPr="00323D83">
        <w:rPr>
          <w:rFonts w:ascii="Palatino Linotype" w:eastAsia="Palatino Linotype" w:hAnsi="Palatino Linotype" w:cs="Palatino Linotype"/>
          <w:sz w:val="22"/>
          <w:szCs w:val="22"/>
        </w:rPr>
        <w:t xml:space="preserve">Oficio suscrito por el Titular de la Unidad de Transparencia mediante el cual refiere que proporciona la información del Servidor </w:t>
      </w:r>
      <w:r w:rsidRPr="00323D83">
        <w:rPr>
          <w:rFonts w:ascii="Palatino Linotype" w:eastAsia="Palatino Linotype" w:hAnsi="Palatino Linotype" w:cs="Palatino Linotype"/>
          <w:sz w:val="22"/>
          <w:szCs w:val="22"/>
        </w:rPr>
        <w:lastRenderedPageBreak/>
        <w:t>Público Habilitado Competente.</w:t>
      </w:r>
    </w:p>
    <w:p w:rsidR="003E3092" w:rsidRPr="00323D83" w:rsidRDefault="00DD3024">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SPH_UT_7016-718_ID.pdf:</w:t>
      </w:r>
    </w:p>
    <w:p w:rsidR="003E3092" w:rsidRPr="00323D83" w:rsidRDefault="00DD3024">
      <w:pPr>
        <w:widowControl w:val="0"/>
        <w:numPr>
          <w:ilvl w:val="0"/>
          <w:numId w:val="6"/>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Oficio del Encargado del Instituto del Deporte del Estado de México mediante el cual enlistó diversas solicitudes de acceso a la información pública; además, señaló que no puede proporcionar información de periodos anteriores. Por último, refirió que adjunta detalle de las acciones realizadas por el Titular durante su gestión. </w:t>
      </w:r>
    </w:p>
    <w:p w:rsidR="003E3092" w:rsidRPr="00323D83" w:rsidRDefault="00DD3024">
      <w:pPr>
        <w:widowControl w:val="0"/>
        <w:numPr>
          <w:ilvl w:val="0"/>
          <w:numId w:val="6"/>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Oficio del jefe de la Unidad Jurídica de la Dirección General que desarrolla las acciones realizadas por el Titular del Instituto del Deporte del Estado de México.</w:t>
      </w:r>
    </w:p>
    <w:p w:rsidR="003E3092" w:rsidRPr="00323D83" w:rsidRDefault="003E3092">
      <w:pPr>
        <w:widowControl w:val="0"/>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3. Del Recurso de Revisión. </w:t>
      </w:r>
      <w:r w:rsidRPr="00323D83">
        <w:rPr>
          <w:rFonts w:ascii="Palatino Linotype" w:eastAsia="Palatino Linotype" w:hAnsi="Palatino Linotype" w:cs="Palatino Linotype"/>
          <w:sz w:val="22"/>
          <w:szCs w:val="22"/>
        </w:rPr>
        <w:t>Inconforme con la respuesta del</w:t>
      </w:r>
      <w:r w:rsidRPr="00323D83">
        <w:rPr>
          <w:rFonts w:ascii="Palatino Linotype" w:eastAsia="Palatino Linotype" w:hAnsi="Palatino Linotype" w:cs="Palatino Linotype"/>
          <w:b/>
          <w:bCs/>
          <w:sz w:val="22"/>
          <w:szCs w:val="22"/>
        </w:rPr>
        <w:t xml:space="preserve"> SUJETO OBLIGADO, </w:t>
      </w:r>
      <w:r w:rsidRPr="00323D83">
        <w:rPr>
          <w:rFonts w:ascii="Palatino Linotype" w:eastAsia="Palatino Linotype" w:hAnsi="Palatino Linotype" w:cs="Palatino Linotype"/>
          <w:sz w:val="22"/>
          <w:szCs w:val="22"/>
        </w:rPr>
        <w:t xml:space="preserve">el </w:t>
      </w:r>
      <w:r w:rsidRPr="00323D83">
        <w:rPr>
          <w:rFonts w:ascii="Palatino Linotype" w:eastAsia="Palatino Linotype" w:hAnsi="Palatino Linotype" w:cs="Palatino Linotype"/>
          <w:b/>
          <w:bCs/>
          <w:sz w:val="22"/>
          <w:szCs w:val="22"/>
        </w:rPr>
        <w:t>diez</w:t>
      </w:r>
      <w:r w:rsidRPr="00323D83">
        <w:rPr>
          <w:rFonts w:ascii="Palatino Linotype" w:eastAsia="Palatino Linotype" w:hAnsi="Palatino Linotype" w:cs="Palatino Linotype"/>
          <w:sz w:val="22"/>
          <w:szCs w:val="22"/>
        </w:rPr>
        <w:t xml:space="preserve"> d</w:t>
      </w:r>
      <w:r w:rsidRPr="00323D83">
        <w:rPr>
          <w:rFonts w:ascii="Palatino Linotype" w:eastAsia="Palatino Linotype" w:hAnsi="Palatino Linotype" w:cs="Palatino Linotype"/>
          <w:b/>
          <w:bCs/>
          <w:sz w:val="22"/>
          <w:szCs w:val="22"/>
        </w:rPr>
        <w:t xml:space="preserve">e septiembre de dos mil veinticinco, LA PARTE RECURRENTE </w:t>
      </w:r>
      <w:r w:rsidRPr="00323D83">
        <w:rPr>
          <w:rFonts w:ascii="Palatino Linotype" w:eastAsia="Palatino Linotype" w:hAnsi="Palatino Linotype" w:cs="Palatino Linotype"/>
          <w:sz w:val="22"/>
          <w:szCs w:val="22"/>
        </w:rPr>
        <w:t xml:space="preserve">interpuso el recurso de revisión, mediante el cual y manifestó lo siguiente: </w:t>
      </w:r>
    </w:p>
    <w:p w:rsidR="003E3092" w:rsidRPr="00323D83" w:rsidRDefault="00DD3024">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Acto Impugnado:</w:t>
      </w:r>
      <w:r w:rsidRPr="00323D83">
        <w:rPr>
          <w:rFonts w:ascii="Palatino Linotype" w:eastAsia="Palatino Linotype" w:hAnsi="Palatino Linotype" w:cs="Palatino Linotype"/>
          <w:i/>
          <w:iCs/>
          <w:sz w:val="22"/>
          <w:szCs w:val="22"/>
        </w:rPr>
        <w:t xml:space="preserve"> “I.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 (Sic.)</w:t>
      </w:r>
    </w:p>
    <w:p w:rsidR="003E3092" w:rsidRPr="00323D83" w:rsidRDefault="003E3092">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rsidR="003E3092" w:rsidRPr="00323D83" w:rsidRDefault="00DD3024">
      <w:pPr>
        <w:numPr>
          <w:ilvl w:val="0"/>
          <w:numId w:val="1"/>
        </w:numPr>
        <w:pBdr>
          <w:top w:val="nil"/>
          <w:left w:val="nil"/>
          <w:bottom w:val="nil"/>
          <w:right w:val="nil"/>
          <w:between w:val="nil"/>
        </w:pBdr>
        <w:jc w:val="both"/>
      </w:pPr>
      <w:r w:rsidRPr="00323D83">
        <w:rPr>
          <w:b/>
          <w:bCs/>
        </w:rPr>
        <w:t>Motivo de inconformidad:</w:t>
      </w:r>
      <w:r w:rsidRPr="00323D83">
        <w:t xml:space="preserve"> “</w:t>
      </w:r>
      <w:r w:rsidRPr="00323D83">
        <w:rPr>
          <w:rFonts w:ascii="Palatino Linotype" w:eastAsia="Palatino Linotype" w:hAnsi="Palatino Linotype" w:cs="Palatino Linotype"/>
          <w:i/>
          <w:iCs/>
          <w:sz w:val="22"/>
          <w:szCs w:val="22"/>
        </w:rPr>
        <w:t>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w:t>
      </w:r>
      <w:r w:rsidRPr="00323D83">
        <w:t>” (Sic.)</w:t>
      </w:r>
    </w:p>
    <w:p w:rsidR="003E3092" w:rsidRPr="00323D83" w:rsidRDefault="003E3092">
      <w:pPr>
        <w:pBdr>
          <w:top w:val="nil"/>
          <w:left w:val="nil"/>
          <w:bottom w:val="nil"/>
          <w:right w:val="nil"/>
          <w:between w:val="nil"/>
        </w:pBdr>
        <w:ind w:left="720"/>
        <w:rPr>
          <w:rFonts w:ascii="Palatino Linotype" w:eastAsia="Palatino Linotype" w:hAnsi="Palatino Linotype" w:cs="Palatino Linotype"/>
          <w:i/>
          <w:iCs/>
          <w:sz w:val="22"/>
          <w:szCs w:val="22"/>
        </w:rPr>
      </w:pPr>
    </w:p>
    <w:p w:rsidR="003E3092" w:rsidRPr="00323D83" w:rsidRDefault="003E3092">
      <w:pPr>
        <w:pBdr>
          <w:top w:val="nil"/>
          <w:left w:val="nil"/>
          <w:bottom w:val="nil"/>
          <w:right w:val="nil"/>
          <w:between w:val="nil"/>
        </w:pBdr>
        <w:ind w:left="720"/>
        <w:rPr>
          <w:rFonts w:ascii="Palatino Linotype" w:eastAsia="Palatino Linotype" w:hAnsi="Palatino Linotype" w:cs="Palatino Linotype"/>
          <w:i/>
          <w:iCs/>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4. Turno. </w:t>
      </w:r>
      <w:r w:rsidRPr="00323D8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323D83">
        <w:rPr>
          <w:rFonts w:ascii="Palatino Linotype" w:eastAsia="Palatino Linotype" w:hAnsi="Palatino Linotype" w:cs="Palatino Linotype"/>
          <w:b/>
          <w:bCs/>
          <w:sz w:val="22"/>
          <w:szCs w:val="22"/>
        </w:rPr>
        <w:t>10689/INFOEM/IP/RR/2025</w:t>
      </w:r>
      <w:r w:rsidRPr="00323D8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23D83">
        <w:rPr>
          <w:rFonts w:ascii="Palatino Linotype" w:eastAsia="Palatino Linotype" w:hAnsi="Palatino Linotype" w:cs="Palatino Linotype"/>
          <w:b/>
          <w:bCs/>
          <w:sz w:val="22"/>
          <w:szCs w:val="22"/>
        </w:rPr>
        <w:t>Guadalupe Ramírez Peña</w:t>
      </w:r>
      <w:r w:rsidRPr="00323D83">
        <w:rPr>
          <w:rFonts w:ascii="Palatino Linotype" w:eastAsia="Palatino Linotype" w:hAnsi="Palatino Linotype" w:cs="Palatino Linotype"/>
          <w:sz w:val="22"/>
          <w:szCs w:val="22"/>
        </w:rPr>
        <w:t>, para su análisis, estudio, elaboración del proyecto y presentación ante el Pleno de este Instituto.</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 xml:space="preserve">5. Admisión. </w:t>
      </w:r>
      <w:r w:rsidRPr="00323D83">
        <w:rPr>
          <w:rFonts w:ascii="Palatino Linotype" w:eastAsia="Palatino Linotype" w:hAnsi="Palatino Linotype" w:cs="Palatino Linotype"/>
          <w:sz w:val="22"/>
          <w:szCs w:val="22"/>
        </w:rPr>
        <w:t xml:space="preserve">El </w:t>
      </w:r>
      <w:r w:rsidRPr="00323D83">
        <w:rPr>
          <w:rFonts w:ascii="Palatino Linotype" w:eastAsia="Palatino Linotype" w:hAnsi="Palatino Linotype" w:cs="Palatino Linotype"/>
          <w:b/>
          <w:bCs/>
          <w:sz w:val="22"/>
          <w:szCs w:val="22"/>
        </w:rPr>
        <w:t>diecisiete de septiembre de dos mil veinticinco</w:t>
      </w:r>
      <w:r w:rsidRPr="00323D8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323D83">
        <w:rPr>
          <w:rFonts w:ascii="Palatino Linotype" w:eastAsia="Palatino Linotype" w:hAnsi="Palatino Linotype" w:cs="Palatino Linotype"/>
          <w:b/>
          <w:bCs/>
          <w:sz w:val="22"/>
          <w:szCs w:val="22"/>
        </w:rPr>
        <w:t xml:space="preserve">. </w:t>
      </w:r>
    </w:p>
    <w:p w:rsidR="003E3092" w:rsidRPr="00323D83" w:rsidRDefault="003E3092">
      <w:pPr>
        <w:spacing w:line="360" w:lineRule="auto"/>
        <w:jc w:val="both"/>
        <w:rPr>
          <w:rFonts w:ascii="Palatino Linotype" w:eastAsia="Palatino Linotype" w:hAnsi="Palatino Linotype" w:cs="Palatino Linotype"/>
          <w:b/>
          <w:bCs/>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6. Manifestaciones.</w:t>
      </w:r>
      <w:r w:rsidRPr="00323D83">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323D83">
        <w:rPr>
          <w:rFonts w:ascii="Palatino Linotype" w:eastAsia="Palatino Linotype" w:hAnsi="Palatino Linotype" w:cs="Palatino Linotype"/>
          <w:b/>
          <w:bCs/>
          <w:sz w:val="22"/>
          <w:szCs w:val="22"/>
        </w:rPr>
        <w:t>veinticinco</w:t>
      </w: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sz w:val="22"/>
          <w:szCs w:val="22"/>
        </w:rPr>
        <w:t>de septiembre de dos mil veinticinco,</w:t>
      </w:r>
      <w:r w:rsidRPr="00323D83">
        <w:rPr>
          <w:rFonts w:ascii="Palatino Linotype" w:eastAsia="Palatino Linotype" w:hAnsi="Palatino Linotype" w:cs="Palatino Linotype"/>
          <w:sz w:val="22"/>
          <w:szCs w:val="22"/>
        </w:rPr>
        <w:t xml:space="preserve"> a través del cual entregó el documento electrónico denominado </w:t>
      </w:r>
      <w:r w:rsidRPr="00323D83">
        <w:rPr>
          <w:rFonts w:ascii="Palatino Linotype" w:eastAsia="Palatino Linotype" w:hAnsi="Palatino Linotype" w:cs="Palatino Linotype"/>
          <w:b/>
          <w:bCs/>
          <w:sz w:val="22"/>
          <w:szCs w:val="22"/>
        </w:rPr>
        <w:t>Informe Justificado_738.pdf</w:t>
      </w:r>
      <w:r w:rsidRPr="00323D83">
        <w:rPr>
          <w:rFonts w:ascii="Palatino Linotype" w:eastAsia="Palatino Linotype" w:hAnsi="Palatino Linotype" w:cs="Palatino Linotype"/>
          <w:sz w:val="22"/>
          <w:szCs w:val="22"/>
        </w:rPr>
        <w:t xml:space="preserve"> mediante el cual ratifica la respuesta inicial. Además, señaló que la pretensión del Recurrente implica la generación de un documento ad hoc. El informe justificado se puso a disposición del Recurrente el veinte de marzo de dos mil veintiséis.</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7. Ampliación de plazo. El veinte de marzo de dos mil veintiséis</w:t>
      </w:r>
      <w:r w:rsidRPr="00323D8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3E3092" w:rsidRPr="00323D83" w:rsidRDefault="00DD3024">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Complejidad del Asunto:</w:t>
      </w:r>
      <w:r w:rsidRPr="00323D8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3E3092" w:rsidRPr="00323D83" w:rsidRDefault="00DD3024">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Actividad Procesal del interesado</w:t>
      </w:r>
      <w:r w:rsidRPr="00323D83">
        <w:rPr>
          <w:rFonts w:ascii="Palatino Linotype" w:eastAsia="Palatino Linotype" w:hAnsi="Palatino Linotype" w:cs="Palatino Linotype"/>
          <w:sz w:val="22"/>
          <w:szCs w:val="22"/>
        </w:rPr>
        <w:t>. Acciones u omisiones del interesado.</w:t>
      </w:r>
    </w:p>
    <w:p w:rsidR="003E3092" w:rsidRPr="00323D83" w:rsidRDefault="00DD3024">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Conducta de la Autoridad:</w:t>
      </w:r>
      <w:r w:rsidRPr="00323D8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3E3092" w:rsidRPr="00323D83" w:rsidRDefault="00DD3024">
      <w:pPr>
        <w:numPr>
          <w:ilvl w:val="0"/>
          <w:numId w:val="9"/>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La afectación generada en la situación jurídica de la persona involucrada en el proceso:</w:t>
      </w:r>
      <w:r w:rsidRPr="00323D83">
        <w:rPr>
          <w:rFonts w:ascii="Palatino Linotype" w:eastAsia="Palatino Linotype" w:hAnsi="Palatino Linotype" w:cs="Palatino Linotype"/>
          <w:sz w:val="22"/>
          <w:szCs w:val="22"/>
        </w:rPr>
        <w:t xml:space="preserve"> Violación a sus derechos humanos.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23D83">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323D83">
        <w:rPr>
          <w:rFonts w:ascii="Palatino Linotype" w:eastAsia="Palatino Linotype" w:hAnsi="Palatino Linotype" w:cs="Palatino Linotype"/>
          <w:sz w:val="22"/>
          <w:szCs w:val="22"/>
        </w:rPr>
        <w:t>, visible en la Gaceta del Seminario Judicial de la Federación con el registro digital 205635.</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3E3092" w:rsidRPr="00323D83" w:rsidRDefault="00DD3024">
      <w:pPr>
        <w:spacing w:before="240" w:after="240" w:line="360" w:lineRule="auto"/>
        <w:ind w:left="851" w:right="90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w:t>
      </w:r>
      <w:r w:rsidRPr="00323D83">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323D83">
        <w:rPr>
          <w:rFonts w:ascii="Palatino Linotype" w:eastAsia="Palatino Linotype" w:hAnsi="Palatino Linotype" w:cs="Palatino Linotype"/>
          <w:i/>
          <w:iCs/>
          <w:sz w:val="22"/>
          <w:szCs w:val="22"/>
        </w:rPr>
        <w:t>.”</w:t>
      </w:r>
      <w:r w:rsidRPr="00323D83">
        <w:rPr>
          <w:rFonts w:ascii="Palatino Linotype" w:eastAsia="Palatino Linotype" w:hAnsi="Palatino Linotype" w:cs="Palatino Linotype"/>
          <w:sz w:val="22"/>
          <w:szCs w:val="22"/>
        </w:rPr>
        <w:t xml:space="preserve"> consultable en el Seminario Judicial de la Federación y su gaceta, con el registro digital 2002351.</w:t>
      </w:r>
    </w:p>
    <w:p w:rsidR="003E3092" w:rsidRPr="00323D83" w:rsidRDefault="00DD3024">
      <w:pPr>
        <w:spacing w:before="240" w:after="240" w:line="360" w:lineRule="auto"/>
        <w:ind w:left="851" w:right="900"/>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323D83">
        <w:rPr>
          <w:rFonts w:ascii="Palatino Linotype" w:eastAsia="Palatino Linotype" w:hAnsi="Palatino Linotype" w:cs="Palatino Linotype"/>
          <w:sz w:val="22"/>
          <w:szCs w:val="22"/>
        </w:rPr>
        <w:t>, visible en el Seminario Judicial de la Federación y su gaceta, con el registro digital 2002350.</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3E3092" w:rsidRPr="00323D83" w:rsidRDefault="00DD302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8. Cierre de instrucción</w:t>
      </w:r>
      <w:r w:rsidRPr="00323D83">
        <w:rPr>
          <w:rFonts w:ascii="Palatino Linotype" w:eastAsia="Palatino Linotype" w:hAnsi="Palatino Linotype" w:cs="Palatino Linotype"/>
          <w:sz w:val="22"/>
          <w:szCs w:val="22"/>
        </w:rPr>
        <w:t xml:space="preserve">. En fecha </w:t>
      </w:r>
      <w:r w:rsidR="00874019" w:rsidRPr="00323D83">
        <w:rPr>
          <w:rFonts w:ascii="Palatino Linotype" w:eastAsia="Palatino Linotype" w:hAnsi="Palatino Linotype" w:cs="Palatino Linotype"/>
          <w:b/>
          <w:bCs/>
          <w:sz w:val="22"/>
          <w:szCs w:val="22"/>
        </w:rPr>
        <w:t>ocho de abril</w:t>
      </w:r>
      <w:r w:rsidRPr="00323D83">
        <w:rPr>
          <w:rFonts w:ascii="Palatino Linotype" w:eastAsia="Palatino Linotype" w:hAnsi="Palatino Linotype" w:cs="Palatino Linotype"/>
          <w:b/>
          <w:bCs/>
          <w:sz w:val="22"/>
          <w:szCs w:val="22"/>
        </w:rPr>
        <w:t xml:space="preserve"> de dos mil veintiséis</w:t>
      </w:r>
      <w:r w:rsidRPr="00323D8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Debido a que fue debidamente sustanciado </w:t>
      </w:r>
      <w:r w:rsidRPr="00323D83">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ind w:left="720" w:right="49" w:hanging="720"/>
        <w:jc w:val="center"/>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II.</w:t>
      </w:r>
      <w:r w:rsidRPr="00323D83">
        <w:rPr>
          <w:rFonts w:ascii="Palatino Linotype" w:eastAsia="Palatino Linotype" w:hAnsi="Palatino Linotype" w:cs="Palatino Linotype"/>
          <w:b/>
          <w:bCs/>
          <w:sz w:val="22"/>
          <w:szCs w:val="22"/>
        </w:rPr>
        <w:tab/>
        <w:t xml:space="preserve">C O N S I D E R A N D O: </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Primero. Competencia.</w:t>
      </w:r>
      <w:r w:rsidRPr="00323D8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Segundo. Oportunidad y Procedibilidad del Recurso de Revisión. </w:t>
      </w:r>
      <w:r w:rsidRPr="00323D8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3E3092" w:rsidRPr="00323D83" w:rsidRDefault="00DD3024">
      <w:pPr>
        <w:spacing w:line="360" w:lineRule="auto"/>
        <w:ind w:left="851" w:right="900"/>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 xml:space="preserve">“Artículo 178. </w:t>
      </w:r>
      <w:r w:rsidRPr="00323D83">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E3092" w:rsidRPr="00323D83" w:rsidRDefault="00DD3024">
      <w:pPr>
        <w:spacing w:before="240" w:after="240"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23D83">
        <w:rPr>
          <w:rFonts w:ascii="Palatino Linotype" w:eastAsia="Palatino Linotype" w:hAnsi="Palatino Linotype" w:cs="Palatino Linotype"/>
          <w:b/>
          <w:bCs/>
          <w:sz w:val="22"/>
          <w:szCs w:val="22"/>
        </w:rPr>
        <w:t>SUJETO OBLIGADO</w:t>
      </w:r>
      <w:r w:rsidRPr="00323D83">
        <w:rPr>
          <w:rFonts w:ascii="Palatino Linotype" w:eastAsia="Palatino Linotype" w:hAnsi="Palatino Linotype" w:cs="Palatino Linotype"/>
          <w:sz w:val="22"/>
          <w:szCs w:val="22"/>
        </w:rPr>
        <w:t xml:space="preserve"> remitió la respuesta a la solicitud de información el día </w:t>
      </w:r>
      <w:r w:rsidRPr="00323D83">
        <w:rPr>
          <w:rFonts w:ascii="Palatino Linotype" w:eastAsia="Palatino Linotype" w:hAnsi="Palatino Linotype" w:cs="Palatino Linotype"/>
          <w:b/>
          <w:bCs/>
          <w:sz w:val="22"/>
          <w:szCs w:val="22"/>
        </w:rPr>
        <w:t xml:space="preserve">uno de septiembre de dos mil veinticinco, </w:t>
      </w:r>
      <w:r w:rsidRPr="00323D83">
        <w:rPr>
          <w:rFonts w:ascii="Palatino Linotype" w:eastAsia="Palatino Linotype" w:hAnsi="Palatino Linotype" w:cs="Palatino Linotype"/>
          <w:sz w:val="22"/>
          <w:szCs w:val="22"/>
        </w:rPr>
        <w:t xml:space="preserve">mientras que el recurso de revisión interpuesto por la parte </w:t>
      </w:r>
      <w:r w:rsidRPr="00323D83">
        <w:rPr>
          <w:rFonts w:ascii="Palatino Linotype" w:eastAsia="Palatino Linotype" w:hAnsi="Palatino Linotype" w:cs="Palatino Linotype"/>
          <w:b/>
          <w:bCs/>
          <w:sz w:val="22"/>
          <w:szCs w:val="22"/>
        </w:rPr>
        <w:t>RECURRENTE</w:t>
      </w:r>
      <w:r w:rsidRPr="00323D83">
        <w:rPr>
          <w:rFonts w:ascii="Palatino Linotype" w:eastAsia="Palatino Linotype" w:hAnsi="Palatino Linotype" w:cs="Palatino Linotype"/>
          <w:sz w:val="22"/>
          <w:szCs w:val="22"/>
        </w:rPr>
        <w:t xml:space="preserve">, se tuvo por presentado el </w:t>
      </w:r>
      <w:r w:rsidRPr="00323D83">
        <w:rPr>
          <w:rFonts w:ascii="Palatino Linotype" w:eastAsia="Palatino Linotype" w:hAnsi="Palatino Linotype" w:cs="Palatino Linotype"/>
          <w:b/>
          <w:bCs/>
          <w:sz w:val="22"/>
          <w:szCs w:val="22"/>
        </w:rPr>
        <w:t>diez de septiembre del año dos mil veinticinco</w:t>
      </w:r>
      <w:r w:rsidRPr="00323D83">
        <w:rPr>
          <w:rFonts w:ascii="Palatino Linotype" w:eastAsia="Palatino Linotype" w:hAnsi="Palatino Linotype" w:cs="Palatino Linotype"/>
          <w:sz w:val="22"/>
          <w:szCs w:val="22"/>
        </w:rPr>
        <w:t xml:space="preserve">; esto es, al </w:t>
      </w:r>
      <w:r w:rsidRPr="00323D83">
        <w:rPr>
          <w:rFonts w:ascii="Palatino Linotype" w:eastAsia="Palatino Linotype" w:hAnsi="Palatino Linotype" w:cs="Palatino Linotype"/>
          <w:b/>
          <w:bCs/>
          <w:sz w:val="22"/>
          <w:szCs w:val="22"/>
        </w:rPr>
        <w:t xml:space="preserve">séptimo día hábil </w:t>
      </w:r>
      <w:r w:rsidRPr="00323D83">
        <w:rPr>
          <w:rFonts w:ascii="Palatino Linotype" w:eastAsia="Palatino Linotype" w:hAnsi="Palatino Linotype" w:cs="Palatino Linotype"/>
          <w:sz w:val="22"/>
          <w:szCs w:val="22"/>
        </w:rPr>
        <w:t>siguiente al que se tuvo conocimiento de la respuesta respectivamente.</w:t>
      </w:r>
    </w:p>
    <w:p w:rsidR="003E3092" w:rsidRPr="00323D83" w:rsidRDefault="00DD3024">
      <w:pPr>
        <w:spacing w:before="240" w:after="240"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rsidR="003E3092" w:rsidRPr="00323D83" w:rsidRDefault="00DD3024">
      <w:pPr>
        <w:spacing w:line="360" w:lineRule="auto"/>
        <w:ind w:left="851" w:right="1041"/>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r w:rsidRPr="00323D83">
        <w:rPr>
          <w:rFonts w:ascii="Palatino Linotype" w:eastAsia="Palatino Linotype" w:hAnsi="Palatino Linotype" w:cs="Palatino Linotype"/>
          <w:b/>
          <w:bCs/>
          <w:i/>
          <w:iCs/>
          <w:sz w:val="22"/>
          <w:szCs w:val="22"/>
        </w:rPr>
        <w:t xml:space="preserve">Artículo 179. </w:t>
      </w:r>
      <w:r w:rsidRPr="00323D83">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3E3092" w:rsidRPr="00323D83" w:rsidRDefault="00DD3024">
      <w:pPr>
        <w:numPr>
          <w:ilvl w:val="0"/>
          <w:numId w:val="4"/>
        </w:numPr>
        <w:pBdr>
          <w:top w:val="nil"/>
          <w:left w:val="nil"/>
          <w:bottom w:val="nil"/>
          <w:right w:val="nil"/>
          <w:between w:val="nil"/>
        </w:pBdr>
        <w:spacing w:line="360" w:lineRule="auto"/>
        <w:ind w:left="993" w:right="1041" w:hanging="16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La negativa a la información solicitada;</w:t>
      </w:r>
    </w:p>
    <w:p w:rsidR="003E3092" w:rsidRPr="00323D83" w:rsidRDefault="00DD3024">
      <w:pPr>
        <w:pBdr>
          <w:top w:val="nil"/>
          <w:left w:val="nil"/>
          <w:bottom w:val="nil"/>
          <w:right w:val="nil"/>
          <w:between w:val="nil"/>
        </w:pBdr>
        <w:spacing w:line="360" w:lineRule="auto"/>
        <w:ind w:left="851" w:right="1041"/>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Tercero. Materia de la revisión. </w:t>
      </w:r>
      <w:r w:rsidRPr="00323D8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23D83">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323D83">
        <w:rPr>
          <w:rFonts w:ascii="Palatino Linotype" w:eastAsia="Palatino Linotype" w:hAnsi="Palatino Linotype" w:cs="Palatino Linotype"/>
          <w:sz w:val="22"/>
          <w:szCs w:val="22"/>
        </w:rPr>
        <w:t xml:space="preserve">de la parte </w:t>
      </w:r>
      <w:r w:rsidRPr="00323D83">
        <w:rPr>
          <w:rFonts w:ascii="Palatino Linotype" w:eastAsia="Palatino Linotype" w:hAnsi="Palatino Linotype" w:cs="Palatino Linotype"/>
          <w:b/>
          <w:bCs/>
          <w:sz w:val="22"/>
          <w:szCs w:val="22"/>
        </w:rPr>
        <w:t>Recurrente</w:t>
      </w:r>
      <w:r w:rsidRPr="00323D83">
        <w:rPr>
          <w:rFonts w:ascii="Palatino Linotype" w:eastAsia="Palatino Linotype" w:hAnsi="Palatino Linotype" w:cs="Palatino Linotype"/>
          <w:sz w:val="22"/>
          <w:szCs w:val="22"/>
        </w:rPr>
        <w:t>, o en su defecto, en caso de ser procedente, ordenar la entrega de información.</w:t>
      </w: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Cuarto. Estudio del asunto. </w:t>
      </w:r>
      <w:r w:rsidRPr="00323D83">
        <w:rPr>
          <w:rFonts w:ascii="Palatino Linotype" w:eastAsia="Palatino Linotype" w:hAnsi="Palatino Linotype" w:cs="Palatino Linotype"/>
          <w:sz w:val="22"/>
          <w:szCs w:val="22"/>
        </w:rPr>
        <w:t xml:space="preserve">En principio, es conveniente analizar si la respuesta del </w:t>
      </w:r>
      <w:r w:rsidRPr="00323D83">
        <w:rPr>
          <w:rFonts w:ascii="Palatino Linotype" w:eastAsia="Palatino Linotype" w:hAnsi="Palatino Linotype" w:cs="Palatino Linotype"/>
          <w:b/>
          <w:bCs/>
          <w:sz w:val="22"/>
          <w:szCs w:val="22"/>
        </w:rPr>
        <w:t>SUJETO OBLIGADO</w:t>
      </w:r>
      <w:r w:rsidRPr="00323D8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276" w:lineRule="auto"/>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r w:rsidRPr="00323D83">
        <w:rPr>
          <w:rFonts w:ascii="Palatino Linotype" w:eastAsia="Palatino Linotype" w:hAnsi="Palatino Linotype" w:cs="Palatino Linotype"/>
          <w:b/>
          <w:bCs/>
          <w:i/>
          <w:iCs/>
          <w:sz w:val="22"/>
          <w:szCs w:val="22"/>
        </w:rPr>
        <w:t>Artículo 4</w:t>
      </w:r>
      <w:r w:rsidRPr="00323D8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E3092" w:rsidRPr="00323D83" w:rsidRDefault="00DD3024">
      <w:pPr>
        <w:spacing w:line="276" w:lineRule="auto"/>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323D8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E3092" w:rsidRPr="00323D83" w:rsidRDefault="00DD3024">
      <w:pPr>
        <w:spacing w:line="276" w:lineRule="auto"/>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323D83">
        <w:rPr>
          <w:rFonts w:ascii="Palatino Linotype" w:eastAsia="Palatino Linotype" w:hAnsi="Palatino Linotype" w:cs="Palatino Linotype"/>
          <w:i/>
          <w:iCs/>
          <w:sz w:val="22"/>
          <w:szCs w:val="22"/>
        </w:rPr>
        <w:t>.”</w:t>
      </w:r>
    </w:p>
    <w:p w:rsidR="003E3092" w:rsidRPr="00323D83" w:rsidRDefault="003E3092">
      <w:pPr>
        <w:spacing w:line="276"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276" w:lineRule="auto"/>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“Artículo 12.-</w:t>
      </w:r>
      <w:r w:rsidRPr="00323D8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3E3092" w:rsidRPr="00323D83" w:rsidRDefault="003E3092">
      <w:pPr>
        <w:spacing w:line="276" w:lineRule="auto"/>
        <w:ind w:left="567" w:right="616"/>
        <w:jc w:val="both"/>
        <w:rPr>
          <w:rFonts w:ascii="Palatino Linotype" w:eastAsia="Palatino Linotype" w:hAnsi="Palatino Linotype" w:cs="Palatino Linotype"/>
          <w:i/>
          <w:iCs/>
          <w:sz w:val="22"/>
          <w:szCs w:val="22"/>
        </w:rPr>
      </w:pPr>
    </w:p>
    <w:p w:rsidR="003E3092" w:rsidRPr="00323D83" w:rsidRDefault="00DD3024">
      <w:pPr>
        <w:spacing w:line="276" w:lineRule="auto"/>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323D83">
        <w:rPr>
          <w:rFonts w:ascii="Palatino Linotype" w:eastAsia="Palatino Linotype" w:hAnsi="Palatino Linotype" w:cs="Palatino Linotype"/>
          <w:i/>
          <w:iCs/>
          <w:sz w:val="22"/>
          <w:szCs w:val="22"/>
        </w:rPr>
        <w:t xml:space="preserve">. </w:t>
      </w:r>
      <w:r w:rsidRPr="00323D83">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3E3092" w:rsidRPr="00323D83" w:rsidRDefault="003E3092">
      <w:pPr>
        <w:spacing w:line="360" w:lineRule="auto"/>
        <w:ind w:right="-93"/>
        <w:jc w:val="both"/>
        <w:rPr>
          <w:rFonts w:ascii="Palatino Linotype" w:eastAsia="Palatino Linotype" w:hAnsi="Palatino Linotype" w:cs="Palatino Linotype"/>
          <w:sz w:val="22"/>
          <w:szCs w:val="22"/>
        </w:rPr>
      </w:pPr>
    </w:p>
    <w:p w:rsidR="003E3092" w:rsidRPr="00323D83" w:rsidRDefault="00DD3024">
      <w:pPr>
        <w:spacing w:line="360" w:lineRule="auto"/>
        <w:ind w:right="-93"/>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3E3092" w:rsidRPr="00323D83" w:rsidRDefault="003E3092">
      <w:pPr>
        <w:spacing w:line="360" w:lineRule="auto"/>
        <w:ind w:right="-93"/>
        <w:jc w:val="both"/>
        <w:rPr>
          <w:rFonts w:ascii="Palatino Linotype" w:eastAsia="Palatino Linotype" w:hAnsi="Palatino Linotype" w:cs="Palatino Linotype"/>
          <w:sz w:val="22"/>
          <w:szCs w:val="22"/>
        </w:rPr>
      </w:pPr>
    </w:p>
    <w:p w:rsidR="003E3092" w:rsidRPr="00323D83" w:rsidRDefault="00DD3024">
      <w:pPr>
        <w:spacing w:line="360" w:lineRule="auto"/>
        <w:ind w:right="-93"/>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23D83">
        <w:rPr>
          <w:rFonts w:ascii="Palatino Linotype" w:eastAsia="Palatino Linotype" w:hAnsi="Palatino Linotype" w:cs="Palatino Linotype"/>
          <w:b/>
          <w:bCs/>
          <w:sz w:val="22"/>
          <w:szCs w:val="22"/>
        </w:rPr>
        <w:t xml:space="preserve"> </w:t>
      </w:r>
    </w:p>
    <w:p w:rsidR="003E3092" w:rsidRPr="00323D83" w:rsidRDefault="003E3092">
      <w:pPr>
        <w:spacing w:line="360" w:lineRule="auto"/>
        <w:jc w:val="both"/>
        <w:rPr>
          <w:rFonts w:ascii="Palatino Linotype" w:eastAsia="Palatino Linotype" w:hAnsi="Palatino Linotype" w:cs="Palatino Linotype"/>
          <w:b/>
          <w:bCs/>
          <w:sz w:val="22"/>
          <w:szCs w:val="22"/>
        </w:rPr>
      </w:pP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r w:rsidRPr="00323D8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323D8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3E3092" w:rsidRPr="00323D83" w:rsidRDefault="003E3092">
      <w:pPr>
        <w:spacing w:line="360" w:lineRule="auto"/>
        <w:ind w:right="-93"/>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E3092" w:rsidRPr="00323D83" w:rsidRDefault="003E3092">
      <w:pP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E3092" w:rsidRPr="00323D83" w:rsidRDefault="003E3092">
      <w:pPr>
        <w:spacing w:line="360" w:lineRule="auto"/>
        <w:ind w:left="567" w:right="616"/>
        <w:jc w:val="both"/>
        <w:rPr>
          <w:rFonts w:ascii="Palatino Linotype" w:eastAsia="Palatino Linotype" w:hAnsi="Palatino Linotype" w:cs="Palatino Linotype"/>
          <w:i/>
          <w:iCs/>
          <w:sz w:val="22"/>
          <w:szCs w:val="22"/>
        </w:rPr>
      </w:pP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r w:rsidRPr="00323D83">
        <w:rPr>
          <w:rFonts w:ascii="Palatino Linotype" w:eastAsia="Palatino Linotype" w:hAnsi="Palatino Linotype" w:cs="Palatino Linotype"/>
          <w:b/>
          <w:bCs/>
          <w:i/>
          <w:iCs/>
          <w:sz w:val="22"/>
          <w:szCs w:val="22"/>
        </w:rPr>
        <w:t xml:space="preserve">Artículo 3. </w:t>
      </w:r>
      <w:r w:rsidRPr="00323D83">
        <w:rPr>
          <w:rFonts w:ascii="Palatino Linotype" w:eastAsia="Palatino Linotype" w:hAnsi="Palatino Linotype" w:cs="Palatino Linotype"/>
          <w:i/>
          <w:iCs/>
          <w:sz w:val="22"/>
          <w:szCs w:val="22"/>
        </w:rPr>
        <w:t>Para los efectos de la presente Ley se entenderá por:</w:t>
      </w: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w:t>
      </w: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b/>
          <w:bCs/>
          <w:i/>
          <w:iCs/>
          <w:sz w:val="22"/>
          <w:szCs w:val="22"/>
        </w:rPr>
        <w:t>XI. Documento:</w:t>
      </w:r>
      <w:r w:rsidRPr="00323D83">
        <w:rPr>
          <w:rFonts w:ascii="Palatino Linotype" w:eastAsia="Palatino Linotype" w:hAnsi="Palatino Linotype" w:cs="Palatino Linotype"/>
          <w:i/>
          <w:iCs/>
          <w:sz w:val="22"/>
          <w:szCs w:val="22"/>
        </w:rPr>
        <w:t xml:space="preserve"> Los expedientes, reportes, estudios, actas</w:t>
      </w:r>
      <w:r w:rsidRPr="00323D83">
        <w:rPr>
          <w:rFonts w:ascii="Palatino Linotype" w:eastAsia="Palatino Linotype" w:hAnsi="Palatino Linotype" w:cs="Palatino Linotype"/>
          <w:b/>
          <w:bCs/>
          <w:i/>
          <w:iCs/>
          <w:sz w:val="22"/>
          <w:szCs w:val="22"/>
        </w:rPr>
        <w:t>,</w:t>
      </w:r>
      <w:r w:rsidRPr="00323D8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3E3092" w:rsidRPr="00323D83" w:rsidRDefault="003E3092">
      <w:pPr>
        <w:spacing w:line="360" w:lineRule="auto"/>
        <w:ind w:left="851" w:right="899"/>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ind w:left="567" w:right="616"/>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sz w:val="22"/>
          <w:szCs w:val="22"/>
        </w:rPr>
        <w:t>“</w:t>
      </w:r>
      <w:r w:rsidRPr="00323D83">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323D8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3E3092" w:rsidRPr="00323D83" w:rsidRDefault="00DD3024">
      <w:pPr>
        <w:ind w:left="567" w:right="616"/>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3E3092" w:rsidRPr="00323D83" w:rsidRDefault="00DD3024">
      <w:pPr>
        <w:ind w:left="567" w:right="616"/>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3E3092" w:rsidRPr="00323D83" w:rsidRDefault="00DD3024">
      <w:pPr>
        <w:ind w:left="567" w:right="616"/>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3E3092" w:rsidRPr="00323D83" w:rsidRDefault="003E3092">
      <w:pPr>
        <w:tabs>
          <w:tab w:val="left" w:pos="8647"/>
        </w:tabs>
        <w:spacing w:line="360" w:lineRule="auto"/>
        <w:jc w:val="both"/>
        <w:rPr>
          <w:rFonts w:ascii="Palatino Linotype" w:eastAsia="Palatino Linotype" w:hAnsi="Palatino Linotype" w:cs="Palatino Linotype"/>
          <w:b/>
          <w:bCs/>
          <w:sz w:val="22"/>
          <w:szCs w:val="22"/>
        </w:rPr>
      </w:pPr>
    </w:p>
    <w:p w:rsidR="003E3092" w:rsidRPr="00323D83" w:rsidRDefault="00DD3024">
      <w:pPr>
        <w:spacing w:after="240"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 la </w:t>
      </w:r>
      <w:r w:rsidRPr="00323D83">
        <w:rPr>
          <w:rFonts w:ascii="Palatino Linotype" w:eastAsia="Palatino Linotype" w:hAnsi="Palatino Linotype" w:cs="Palatino Linotype"/>
          <w:b/>
          <w:bCs/>
          <w:sz w:val="22"/>
          <w:szCs w:val="22"/>
        </w:rPr>
        <w:t>Secretaría de Educación, Ciencia, Tecnología e Innovación, lo siguiente:</w:t>
      </w:r>
    </w:p>
    <w:p w:rsidR="003E3092" w:rsidRPr="00323D83" w:rsidRDefault="00DD3024">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Formatos o protocolos internos para brindar asesoría jurídica a las unidades administrativas.</w:t>
      </w:r>
    </w:p>
    <w:p w:rsidR="003E3092" w:rsidRPr="00323D83" w:rsidRDefault="00DD30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En respuesta, el Sujeto Obligado señaló que el actual Titular de la Unidad Jurídica ha desempeñado su cargo los últimos meses, por lo que no es posible entregar información de periodos anteriores.</w:t>
      </w:r>
    </w:p>
    <w:p w:rsidR="003E3092" w:rsidRPr="00323D83" w:rsidRDefault="003E30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3E3092" w:rsidRPr="00323D83" w:rsidRDefault="00DD30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El Recurrente se inconformó medularmente por la negativa de la información.</w:t>
      </w:r>
    </w:p>
    <w:p w:rsidR="003E3092" w:rsidRPr="00323D83" w:rsidRDefault="003E30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3E3092" w:rsidRPr="00323D83" w:rsidRDefault="00DD30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Derivado de la naturaleza de la información requerida, la cual se relaciona con asesoría jurídica, es necesario traer a contexto el Manual General de Organización de la Secretaría de Educación, Ciencia, Tecnología e Innovación, específicamente en el apartado de la Unidad Jurídica, en el que se establece lo siguiente:</w:t>
      </w:r>
    </w:p>
    <w:p w:rsidR="003E3092" w:rsidRPr="00323D83" w:rsidRDefault="003E30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i/>
          <w:iCs/>
          <w:sz w:val="22"/>
          <w:szCs w:val="22"/>
        </w:rPr>
        <w:t xml:space="preserve">22800010000200S UNIDAD JURÍDICA </w:t>
      </w:r>
    </w:p>
    <w:p w:rsidR="003E3092" w:rsidRPr="00323D83" w:rsidRDefault="003E3092">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0"/>
          <w:szCs w:val="20"/>
        </w:rPr>
      </w:pPr>
      <w:r w:rsidRPr="00323D83">
        <w:rPr>
          <w:rFonts w:ascii="Palatino Linotype" w:eastAsia="Palatino Linotype" w:hAnsi="Palatino Linotype" w:cs="Palatino Linotype"/>
          <w:b/>
          <w:bCs/>
          <w:i/>
          <w:iCs/>
          <w:sz w:val="22"/>
          <w:szCs w:val="22"/>
        </w:rPr>
        <w:t>OBJETIVO:</w:t>
      </w:r>
      <w:r w:rsidRPr="00323D83">
        <w:rPr>
          <w:rFonts w:ascii="Palatino Linotype" w:eastAsia="Palatino Linotype" w:hAnsi="Palatino Linotype" w:cs="Palatino Linotype"/>
          <w:i/>
          <w:iCs/>
          <w:sz w:val="22"/>
          <w:szCs w:val="22"/>
        </w:rPr>
        <w:t xml:space="preserve"> </w:t>
      </w:r>
      <w:r w:rsidRPr="00323D83">
        <w:rPr>
          <w:rFonts w:ascii="Palatino Linotype" w:eastAsia="Palatino Linotype" w:hAnsi="Palatino Linotype" w:cs="Palatino Linotype"/>
          <w:b/>
          <w:bCs/>
          <w:i/>
          <w:iCs/>
          <w:sz w:val="22"/>
          <w:szCs w:val="22"/>
        </w:rPr>
        <w:t>Proporcionar la orientación y asesoría jurídica en materia de cultura física y deporte que requieran las unidades administrativas de la Dirección General de Cultura Física y Deporte</w:t>
      </w:r>
      <w:r w:rsidRPr="00323D83">
        <w:rPr>
          <w:rFonts w:ascii="Palatino Linotype" w:eastAsia="Palatino Linotype" w:hAnsi="Palatino Linotype" w:cs="Palatino Linotype"/>
          <w:i/>
          <w:iCs/>
          <w:sz w:val="22"/>
          <w:szCs w:val="22"/>
        </w:rPr>
        <w:t>, así como coadyuvar con la Coordinación de Asuntos Jurídicos, de Igualdad de Género y Erradicación de la Violencia en la representación legal ante las instancias en que se involucren los intereses de la Secretaría de Educación, Ciencia, Tecnología e Innovación</w:t>
      </w:r>
    </w:p>
    <w:p w:rsidR="003E3092" w:rsidRPr="00323D83" w:rsidRDefault="003E3092">
      <w:pPr>
        <w:pBdr>
          <w:top w:val="nil"/>
          <w:left w:val="nil"/>
          <w:bottom w:val="nil"/>
          <w:right w:val="nil"/>
          <w:between w:val="nil"/>
        </w:pBdr>
        <w:ind w:left="567" w:right="843"/>
        <w:jc w:val="both"/>
        <w:rPr>
          <w:rFonts w:ascii="Palatino Linotype" w:eastAsia="Palatino Linotype" w:hAnsi="Palatino Linotype" w:cs="Palatino Linotype"/>
          <w:i/>
          <w:iCs/>
          <w:sz w:val="20"/>
          <w:szCs w:val="20"/>
        </w:rPr>
      </w:pP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i/>
          <w:iCs/>
          <w:sz w:val="22"/>
          <w:szCs w:val="22"/>
        </w:rPr>
        <w:t xml:space="preserve">FUNCIONES: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1. Participar con acuerdo de la Coordinación de Asuntos Jurídicos, de Igualdad de Género y Erradicación de la Violencia, como apoderado legal ante las diversas instancias en que se involucren los intereses de la Secretaría, en materia de cultura física y deporte.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2. Coordinar y coadyuvar con las unidades administrativas en la actualización del marco jurídico en materia de cultura física y deporte.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3. Elaborar y revisar los acuerdos, convenios y contratos en cuanto a forma y fondo jurídico que en materia de cultura física y deporte la Secretaría sea parte, con base en la información remitida por las unidades administrativas, a fin de que se apegue al marco normativo aplicable.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4. Intervenir en la elaboración de criterios jurídicos para la aplicación e interpretación de las disposiciones en materia de cultura física y deporte en el Estado de México.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b/>
          <w:bCs/>
          <w:i/>
          <w:iCs/>
          <w:sz w:val="22"/>
          <w:szCs w:val="22"/>
        </w:rPr>
      </w:pPr>
      <w:r w:rsidRPr="00323D83">
        <w:rPr>
          <w:rFonts w:ascii="Palatino Linotype" w:eastAsia="Palatino Linotype" w:hAnsi="Palatino Linotype" w:cs="Palatino Linotype"/>
          <w:b/>
          <w:bCs/>
          <w:i/>
          <w:iCs/>
          <w:sz w:val="22"/>
          <w:szCs w:val="22"/>
        </w:rPr>
        <w:t xml:space="preserve">5. Brindar asesoría y orientación jurídica a las personas titulares de las unidades administrativas y órganos colegiados respecto al marco normativo en materia de cultura física y deporte, previa solicitud de estas.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6. Defender los intereses legales de la Secretaría, ante las instancias en las que se vea involucrada, cuando tenga el carácter de autoridad responsable, quejosa, tercera perjudicada, actora o demandante e imponer los recursos legales procedentes, de mutuo acuerdo con la Coordinación de Asuntos Jurídicos, de Igualdad de Género y Erradicación de la Violencia.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7. Integrar y turnar los expedientes correspondientes para la interposición de denuncias y/o querellas ante la representación social federal y local, en los asuntos que involucren los intereses de la Secretaría, así como dar seguimiento a los juicios hasta su resolución definitiva.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0"/>
          <w:szCs w:val="20"/>
        </w:rPr>
      </w:pPr>
      <w:r w:rsidRPr="00323D83">
        <w:rPr>
          <w:rFonts w:ascii="Palatino Linotype" w:eastAsia="Palatino Linotype" w:hAnsi="Palatino Linotype" w:cs="Palatino Linotype"/>
          <w:i/>
          <w:iCs/>
          <w:sz w:val="22"/>
          <w:szCs w:val="22"/>
        </w:rPr>
        <w:t>8. Integrar y turnar los expedientes correspondientes para la atención y el desahogo a los informes formulados por las instancias de derechos humanos, así como las diversas autoridades administrativas</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9. Solicitar a las unidades administrativas de la Secretaría la información y documentación que se requiera para la atención de los asuntos jurídicos de orden administrativo y judicial en materia de cultura física y deporte en los que se tenga intervención.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10. Instrumentar las acciones necesarias en el área de su competencia para dar cumplimiento a lo establecido en la Ley de Acceso a las Mujeres a una Vida Libre de Violencia y en la Ley de Igualdad de Trato y Oportunidades entre Mujeres y Hombres, ambas del Estado de México y demás disposiciones relativas.</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11. Compilar y divulgar leyes, reglamentos, decretos, acuerdos y demás disposiciones normativas en materia de cultura física y deporte, que se relacionen con la esfera de competencia de la Secretaría. </w:t>
      </w:r>
    </w:p>
    <w:p w:rsidR="003E3092" w:rsidRPr="00323D83" w:rsidRDefault="00DD3024">
      <w:pPr>
        <w:pBdr>
          <w:top w:val="nil"/>
          <w:left w:val="nil"/>
          <w:bottom w:val="nil"/>
          <w:right w:val="nil"/>
          <w:between w:val="nil"/>
        </w:pBdr>
        <w:ind w:left="567" w:right="843"/>
        <w:jc w:val="both"/>
        <w:rPr>
          <w:rFonts w:ascii="Palatino Linotype" w:eastAsia="Palatino Linotype" w:hAnsi="Palatino Linotype" w:cs="Palatino Linotype"/>
          <w:i/>
          <w:iCs/>
          <w:sz w:val="20"/>
          <w:szCs w:val="20"/>
        </w:rPr>
      </w:pPr>
      <w:r w:rsidRPr="00323D83">
        <w:rPr>
          <w:rFonts w:ascii="Palatino Linotype" w:eastAsia="Palatino Linotype" w:hAnsi="Palatino Linotype" w:cs="Palatino Linotype"/>
          <w:i/>
          <w:iCs/>
          <w:sz w:val="22"/>
          <w:szCs w:val="22"/>
        </w:rPr>
        <w:t>12. Desarrollar las demás funciones inherentes al área de su competencia.</w:t>
      </w:r>
    </w:p>
    <w:p w:rsidR="003E3092" w:rsidRPr="00323D83" w:rsidRDefault="003E30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Tal y como se advierte, la Unidad Jurídica tiene entre sus atribuciones </w:t>
      </w:r>
      <w:r w:rsidRPr="00323D83">
        <w:rPr>
          <w:rFonts w:ascii="Palatino Linotype" w:eastAsia="Palatino Linotype" w:hAnsi="Palatino Linotype" w:cs="Palatino Linotype"/>
          <w:b/>
          <w:bCs/>
          <w:sz w:val="22"/>
          <w:szCs w:val="22"/>
        </w:rPr>
        <w:t>proporcionar la orientación y asesoría jurídica en materia de cultura física y deporte que requieran las unidades administrativas de la Dirección General de Cultura Física y Deporte</w:t>
      </w:r>
      <w:r w:rsidRPr="00323D83">
        <w:rPr>
          <w:rFonts w:ascii="Palatino Linotype" w:eastAsia="Palatino Linotype" w:hAnsi="Palatino Linotype" w:cs="Palatino Linotype"/>
          <w:sz w:val="22"/>
          <w:szCs w:val="22"/>
        </w:rPr>
        <w:t xml:space="preserve">, información requerida por el particular, por lo que resulta ser la unidad administrativa competente, por lo que al haber turnado la solicitud a la unidad administrativa competente,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3E3092" w:rsidRPr="00323D83" w:rsidRDefault="00DD3024">
      <w:pPr>
        <w:spacing w:after="240" w:line="360" w:lineRule="auto"/>
        <w:ind w:left="284"/>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En este orden de ideas, se reitera que la Unidad de Transparencia acreditó la correcta búsqueda exhaustiva y razonable de la información, al haberse turnado la solicitud a la unidad administrativa competente.</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Sin embargo, la respuesta que emitió la unidad administrativa competente no es favorable al Recurrente, pues se limitó a señalar </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El actual Titular de la Unidad Jurídica ha desempeñado su cargo los últimos meses, por lo que no es posible entregar información de periodos anteriores; </w:t>
      </w:r>
    </w:p>
    <w:p w:rsidR="003E3092" w:rsidRPr="00323D83" w:rsidRDefault="00DD3024">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Atender el requerimiento del particular implicaría realizar un documento ad hoc.</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Acotado lo anterior, es necesario mencionar que la atención al derecho de acceso a la información pública se basa en proporcionar la información generada, administrada o poseída por los Sujetos Obligados, sin importar la temporalidad siempre y cuando haya sido generada previo a la solicitud; es decir, si la información corresponde a periodos o administraciones anteriores, no es óbice para limitar el derecho del Recurrente. Además, no señaló razones que justifiquen la imposibilidad para entregar la información.</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Por otra parte, el Recurrente solicitó documentos específicos que formatos o protocolos internos para brindar asesorías jurídicas a las unidades administrativas. La entrega de las documentales requeridas no se traduce en la generación de documentos ad hoc, ya que de existir, son documentos generados previos a la solicitud, los cuales son susceptibles de proporcionarse sin la necesidad de generar documentos adicionales o la creación de nuevos documentos, contrario a lo que señaló el Sujeto Obligado.</w:t>
      </w:r>
    </w:p>
    <w:p w:rsidR="003E3092" w:rsidRPr="00323D83" w:rsidRDefault="003E3092">
      <w:pPr>
        <w:spacing w:line="360" w:lineRule="auto"/>
        <w:jc w:val="both"/>
        <w:rPr>
          <w:rFonts w:ascii="Palatino Linotype" w:eastAsia="Palatino Linotype" w:hAnsi="Palatino Linotype" w:cs="Palatino Linotype"/>
          <w:sz w:val="22"/>
          <w:szCs w:val="22"/>
        </w:rPr>
      </w:pPr>
    </w:p>
    <w:p w:rsidR="003E3092" w:rsidRPr="00323D83" w:rsidRDefault="00DD3024">
      <w:pPr>
        <w:spacing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En consecuencia, los argumentos referidos por el Sujeto Obligado resultan insuficientes para tener por colmado el derecho de acceso a la información del Recurrente, por lo que se ORDENA realizar una nueva búsqueda exhaustiva y razonable a efecto de localizar y poner a disposición del Recurrente la información requerida, vigente a la fecha de la solicitud. </w:t>
      </w:r>
    </w:p>
    <w:p w:rsidR="003E3092" w:rsidRPr="00323D83" w:rsidRDefault="00DD30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1" w:name="_heading=h.o3nhfoqrmijz" w:colFirst="0" w:colLast="0"/>
      <w:bookmarkEnd w:id="1"/>
      <w:r w:rsidRPr="00323D83">
        <w:rPr>
          <w:rFonts w:ascii="Palatino Linotype" w:eastAsia="Palatino Linotype" w:hAnsi="Palatino Linotype" w:cs="Palatino Linotype"/>
          <w:sz w:val="22"/>
          <w:szCs w:val="22"/>
        </w:rPr>
        <w:t xml:space="preserve">Además, es necesario señalar que el Recurrente al solicitar formatos o protocolos no requiere documentos requisitados, sino los documentos sin llenar por lo que no se advierte que los documentos a entregar contengan información susceptible de clasificarse como confidencial. En consecuencia, procede su entrega de manera íntegra. </w:t>
      </w:r>
    </w:p>
    <w:p w:rsidR="003E3092" w:rsidRPr="00323D83" w:rsidRDefault="00DD302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Ahora bien, de ser el caso de que no se cuente con la información, por no haberse generado, bastará con que así lo haga del conocimiento de la parte </w:t>
      </w:r>
      <w:r w:rsidRPr="00323D83">
        <w:rPr>
          <w:rFonts w:ascii="Palatino Linotype" w:eastAsia="Palatino Linotype" w:hAnsi="Palatino Linotype" w:cs="Palatino Linotype"/>
          <w:b/>
          <w:bCs/>
          <w:sz w:val="22"/>
          <w:szCs w:val="22"/>
        </w:rPr>
        <w:t>Recurrente</w:t>
      </w:r>
      <w:r w:rsidRPr="00323D83">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3E3092" w:rsidRPr="00323D83" w:rsidRDefault="00DD3024">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R E S U E L V E:</w:t>
      </w:r>
    </w:p>
    <w:p w:rsidR="003E3092" w:rsidRPr="00323D83" w:rsidRDefault="00DD3024">
      <w:pPr>
        <w:spacing w:before="240" w:after="240"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 xml:space="preserve">Primero. </w:t>
      </w:r>
      <w:r w:rsidRPr="00323D83">
        <w:rPr>
          <w:rFonts w:ascii="Palatino Linotype" w:eastAsia="Palatino Linotype" w:hAnsi="Palatino Linotype" w:cs="Palatino Linotype"/>
          <w:sz w:val="22"/>
          <w:szCs w:val="22"/>
        </w:rPr>
        <w:t>Resultan</w:t>
      </w:r>
      <w:r w:rsidRPr="00323D83">
        <w:rPr>
          <w:rFonts w:ascii="Palatino Linotype" w:eastAsia="Palatino Linotype" w:hAnsi="Palatino Linotype" w:cs="Palatino Linotype"/>
          <w:b/>
          <w:bCs/>
          <w:sz w:val="22"/>
          <w:szCs w:val="22"/>
        </w:rPr>
        <w:t xml:space="preserve"> fundados </w:t>
      </w:r>
      <w:r w:rsidRPr="00323D83">
        <w:rPr>
          <w:rFonts w:ascii="Palatino Linotype" w:eastAsia="Palatino Linotype" w:hAnsi="Palatino Linotype" w:cs="Palatino Linotype"/>
          <w:sz w:val="22"/>
          <w:szCs w:val="22"/>
        </w:rPr>
        <w:t xml:space="preserve">los motivos de inconformidad hechos valer por </w:t>
      </w:r>
      <w:r w:rsidRPr="00323D83">
        <w:rPr>
          <w:rFonts w:ascii="Palatino Linotype" w:eastAsia="Palatino Linotype" w:hAnsi="Palatino Linotype" w:cs="Palatino Linotype"/>
          <w:b/>
          <w:bCs/>
          <w:sz w:val="22"/>
          <w:szCs w:val="22"/>
        </w:rPr>
        <w:t>la parte Recurrente</w:t>
      </w:r>
      <w:r w:rsidRPr="00323D83">
        <w:rPr>
          <w:rFonts w:ascii="Palatino Linotype" w:eastAsia="Palatino Linotype" w:hAnsi="Palatino Linotype" w:cs="Palatino Linotype"/>
          <w:sz w:val="22"/>
          <w:szCs w:val="22"/>
        </w:rPr>
        <w:t xml:space="preserve"> en el Recurso de Revisión</w:t>
      </w:r>
      <w:r w:rsidRPr="00323D83">
        <w:rPr>
          <w:rFonts w:ascii="Palatino Linotype" w:eastAsia="Palatino Linotype" w:hAnsi="Palatino Linotype" w:cs="Palatino Linotype"/>
          <w:b/>
          <w:bCs/>
          <w:sz w:val="22"/>
          <w:szCs w:val="22"/>
        </w:rPr>
        <w:t xml:space="preserve"> 10689/INFOEM/IP/RR/2025, </w:t>
      </w:r>
      <w:r w:rsidRPr="00323D83">
        <w:rPr>
          <w:rFonts w:ascii="Palatino Linotype" w:eastAsia="Palatino Linotype" w:hAnsi="Palatino Linotype" w:cs="Palatino Linotype"/>
          <w:sz w:val="22"/>
          <w:szCs w:val="22"/>
        </w:rPr>
        <w:t>por lo que</w:t>
      </w:r>
      <w:r w:rsidRPr="00323D83">
        <w:rPr>
          <w:rFonts w:ascii="Palatino Linotype" w:eastAsia="Palatino Linotype" w:hAnsi="Palatino Linotype" w:cs="Palatino Linotype"/>
          <w:b/>
          <w:bCs/>
          <w:sz w:val="22"/>
          <w:szCs w:val="22"/>
        </w:rPr>
        <w:t xml:space="preserve">, en términos del Considerando Cuarto </w:t>
      </w:r>
      <w:r w:rsidRPr="00323D83">
        <w:rPr>
          <w:rFonts w:ascii="Palatino Linotype" w:eastAsia="Palatino Linotype" w:hAnsi="Palatino Linotype" w:cs="Palatino Linotype"/>
          <w:sz w:val="22"/>
          <w:szCs w:val="22"/>
        </w:rPr>
        <w:t>de la presente resolución</w:t>
      </w:r>
      <w:r w:rsidRPr="00323D83">
        <w:rPr>
          <w:rFonts w:ascii="Palatino Linotype" w:eastAsia="Palatino Linotype" w:hAnsi="Palatino Linotype" w:cs="Palatino Linotype"/>
          <w:b/>
          <w:bCs/>
          <w:sz w:val="22"/>
          <w:szCs w:val="22"/>
        </w:rPr>
        <w:t>, se REVOCA l</w:t>
      </w:r>
      <w:r w:rsidRPr="00323D83">
        <w:rPr>
          <w:rFonts w:ascii="Palatino Linotype" w:eastAsia="Palatino Linotype" w:hAnsi="Palatino Linotype" w:cs="Palatino Linotype"/>
          <w:sz w:val="22"/>
          <w:szCs w:val="22"/>
        </w:rPr>
        <w:t>a respuesta del</w:t>
      </w:r>
      <w:r w:rsidRPr="00323D83">
        <w:rPr>
          <w:rFonts w:ascii="Palatino Linotype" w:eastAsia="Palatino Linotype" w:hAnsi="Palatino Linotype" w:cs="Palatino Linotype"/>
          <w:b/>
          <w:bCs/>
          <w:sz w:val="22"/>
          <w:szCs w:val="22"/>
        </w:rPr>
        <w:t xml:space="preserve"> Sujeto Obligado.</w:t>
      </w:r>
    </w:p>
    <w:p w:rsidR="003E3092" w:rsidRPr="00323D83" w:rsidRDefault="00DD3024">
      <w:pPr>
        <w:spacing w:before="240" w:after="240" w:line="360" w:lineRule="auto"/>
        <w:jc w:val="both"/>
        <w:rPr>
          <w:rFonts w:ascii="Palatino Linotype" w:eastAsia="Palatino Linotype" w:hAnsi="Palatino Linotype" w:cs="Palatino Linotype"/>
          <w:b/>
          <w:bCs/>
          <w:sz w:val="22"/>
          <w:szCs w:val="22"/>
        </w:rPr>
      </w:pPr>
      <w:bookmarkStart w:id="2" w:name="_heading=h.j3ppyxwlb1s2" w:colFirst="0" w:colLast="0"/>
      <w:bookmarkEnd w:id="2"/>
      <w:r w:rsidRPr="00323D83">
        <w:rPr>
          <w:rFonts w:ascii="Palatino Linotype" w:eastAsia="Palatino Linotype" w:hAnsi="Palatino Linotype" w:cs="Palatino Linotype"/>
          <w:b/>
          <w:bCs/>
          <w:sz w:val="22"/>
          <w:szCs w:val="22"/>
        </w:rPr>
        <w:t xml:space="preserve">Segundo. Se Ordena al Sujeto Obligado </w:t>
      </w:r>
      <w:r w:rsidRPr="00323D83">
        <w:rPr>
          <w:rFonts w:ascii="Palatino Linotype" w:eastAsia="Palatino Linotype" w:hAnsi="Palatino Linotype" w:cs="Palatino Linotype"/>
          <w:sz w:val="22"/>
          <w:szCs w:val="22"/>
        </w:rPr>
        <w:t>que en términos del</w:t>
      </w:r>
      <w:r w:rsidRPr="00323D83">
        <w:rPr>
          <w:rFonts w:ascii="Palatino Linotype" w:eastAsia="Palatino Linotype" w:hAnsi="Palatino Linotype" w:cs="Palatino Linotype"/>
          <w:b/>
          <w:bCs/>
          <w:sz w:val="22"/>
          <w:szCs w:val="22"/>
        </w:rPr>
        <w:t xml:space="preserve"> Considerando Cuarto </w:t>
      </w:r>
      <w:r w:rsidRPr="00323D83">
        <w:rPr>
          <w:rFonts w:ascii="Palatino Linotype" w:eastAsia="Palatino Linotype" w:hAnsi="Palatino Linotype" w:cs="Palatino Linotype"/>
          <w:sz w:val="22"/>
          <w:szCs w:val="22"/>
        </w:rPr>
        <w:t xml:space="preserve">de esta resolución, haga entrega a </w:t>
      </w:r>
      <w:r w:rsidRPr="00323D83">
        <w:rPr>
          <w:rFonts w:ascii="Palatino Linotype" w:eastAsia="Palatino Linotype" w:hAnsi="Palatino Linotype" w:cs="Palatino Linotype"/>
          <w:b/>
          <w:bCs/>
          <w:sz w:val="22"/>
          <w:szCs w:val="22"/>
        </w:rPr>
        <w:t xml:space="preserve">la parte Recurrente a través del SAIMEX, </w:t>
      </w:r>
      <w:r w:rsidRPr="00323D83">
        <w:rPr>
          <w:rFonts w:ascii="Palatino Linotype" w:eastAsia="Palatino Linotype" w:hAnsi="Palatino Linotype" w:cs="Palatino Linotype"/>
          <w:sz w:val="22"/>
          <w:szCs w:val="22"/>
        </w:rPr>
        <w:t>la siguiente información:</w:t>
      </w:r>
    </w:p>
    <w:p w:rsidR="003E3092" w:rsidRPr="00323D83" w:rsidRDefault="00DD3024">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323D83">
        <w:rPr>
          <w:rFonts w:ascii="Palatino Linotype" w:eastAsia="Palatino Linotype" w:hAnsi="Palatino Linotype" w:cs="Palatino Linotype"/>
          <w:b/>
          <w:bCs/>
          <w:sz w:val="22"/>
          <w:szCs w:val="22"/>
        </w:rPr>
        <w:t>Formatos o protocolos internos para brindar asesorías jurídicas a las unidades administrativas, vigentes al once de agosto de dos mil veinticinco.</w:t>
      </w:r>
    </w:p>
    <w:p w:rsidR="003E3092" w:rsidRPr="00323D83" w:rsidRDefault="00DD3024">
      <w:pPr>
        <w:pBdr>
          <w:top w:val="nil"/>
          <w:left w:val="nil"/>
          <w:bottom w:val="nil"/>
          <w:right w:val="nil"/>
          <w:between w:val="nil"/>
        </w:pBdr>
        <w:ind w:left="720" w:right="560"/>
        <w:jc w:val="both"/>
        <w:rPr>
          <w:rFonts w:ascii="Palatino Linotype" w:eastAsia="Palatino Linotype" w:hAnsi="Palatino Linotype" w:cs="Palatino Linotype"/>
          <w:i/>
          <w:iCs/>
          <w:sz w:val="22"/>
          <w:szCs w:val="22"/>
        </w:rPr>
      </w:pPr>
      <w:r w:rsidRPr="00323D83">
        <w:rPr>
          <w:rFonts w:ascii="Palatino Linotype" w:eastAsia="Palatino Linotype" w:hAnsi="Palatino Linotype" w:cs="Palatino Linotype"/>
          <w:i/>
          <w:iCs/>
          <w:sz w:val="22"/>
          <w:szCs w:val="22"/>
        </w:rPr>
        <w:t xml:space="preserve">De ser el caso de que no se cuente con la información, por no haberse generado, bastará con que así lo haga del conocimiento de la parte </w:t>
      </w:r>
      <w:r w:rsidRPr="00323D83">
        <w:rPr>
          <w:rFonts w:ascii="Palatino Linotype" w:eastAsia="Palatino Linotype" w:hAnsi="Palatino Linotype" w:cs="Palatino Linotype"/>
          <w:b/>
          <w:bCs/>
          <w:i/>
          <w:iCs/>
          <w:sz w:val="22"/>
          <w:szCs w:val="22"/>
        </w:rPr>
        <w:t>Recurrente</w:t>
      </w:r>
      <w:r w:rsidRPr="00323D83">
        <w:rPr>
          <w:rFonts w:ascii="Palatino Linotype" w:eastAsia="Palatino Linotype" w:hAnsi="Palatino Linotype" w:cs="Palatino Linotype"/>
          <w:i/>
          <w:iCs/>
          <w:sz w:val="22"/>
          <w:szCs w:val="22"/>
        </w:rPr>
        <w:t xml:space="preserve">, de manera clara y precisa, en términos del artículo 19, párrafo segundo de la Ley de Transparencia y Acceso a la Información pública del Estado de México y Municipios. </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Tercero.  Notifíquese vía SAIMEX, </w:t>
      </w:r>
      <w:r w:rsidRPr="00323D8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E3092" w:rsidRPr="00323D83" w:rsidRDefault="00DD3024">
      <w:pPr>
        <w:spacing w:before="240" w:after="240" w:line="360" w:lineRule="auto"/>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b/>
          <w:bCs/>
          <w:sz w:val="22"/>
          <w:szCs w:val="22"/>
        </w:rPr>
        <w:t xml:space="preserve">Cuarto. </w:t>
      </w:r>
      <w:r w:rsidRPr="00323D8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23D83">
        <w:rPr>
          <w:rFonts w:ascii="Palatino Linotype" w:eastAsia="Palatino Linotype" w:hAnsi="Palatino Linotype" w:cs="Palatino Linotype"/>
          <w:b/>
          <w:bCs/>
          <w:sz w:val="22"/>
          <w:szCs w:val="22"/>
        </w:rPr>
        <w:t>Sujeto Obligado</w:t>
      </w:r>
      <w:r w:rsidRPr="00323D8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3E3092" w:rsidRPr="00323D83" w:rsidRDefault="00DD3024">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323D83">
        <w:rPr>
          <w:rFonts w:ascii="Palatino Linotype" w:eastAsia="Palatino Linotype" w:hAnsi="Palatino Linotype" w:cs="Palatino Linotype"/>
          <w:b/>
          <w:bCs/>
          <w:sz w:val="22"/>
          <w:szCs w:val="22"/>
        </w:rPr>
        <w:t xml:space="preserve">Quinto. Notifíquese vía SAIMEX, </w:t>
      </w:r>
      <w:r w:rsidRPr="00323D83">
        <w:rPr>
          <w:rFonts w:ascii="Palatino Linotype" w:eastAsia="Palatino Linotype" w:hAnsi="Palatino Linotype" w:cs="Palatino Linotype"/>
          <w:sz w:val="22"/>
          <w:szCs w:val="22"/>
        </w:rPr>
        <w:t>a</w:t>
      </w:r>
      <w:r w:rsidRPr="00323D83">
        <w:rPr>
          <w:rFonts w:ascii="Palatino Linotype" w:eastAsia="Palatino Linotype" w:hAnsi="Palatino Linotype" w:cs="Palatino Linotype"/>
          <w:b/>
          <w:bCs/>
          <w:sz w:val="22"/>
          <w:szCs w:val="22"/>
        </w:rPr>
        <w:t xml:space="preserve"> la parte Recurrente</w:t>
      </w:r>
      <w:r w:rsidRPr="00323D8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3E3092" w:rsidRPr="00323D83" w:rsidRDefault="003E3092">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rsidR="003E3092" w:rsidRPr="00DD3024" w:rsidRDefault="00DD3024">
      <w:pPr>
        <w:spacing w:line="360" w:lineRule="auto"/>
        <w:ind w:right="-93"/>
        <w:jc w:val="both"/>
        <w:rPr>
          <w:rFonts w:ascii="Palatino Linotype" w:eastAsia="Palatino Linotype" w:hAnsi="Palatino Linotype" w:cs="Palatino Linotype"/>
          <w:sz w:val="22"/>
          <w:szCs w:val="22"/>
        </w:rPr>
      </w:pPr>
      <w:r w:rsidRPr="00323D83">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w:t>
      </w:r>
      <w:bookmarkStart w:id="5" w:name="_GoBack"/>
      <w:bookmarkEnd w:id="5"/>
      <w:r w:rsidRPr="00323D83">
        <w:rPr>
          <w:rFonts w:ascii="Palatino Linotype" w:eastAsia="Palatino Linotype" w:hAnsi="Palatino Linotype" w:cs="Palatino Linotype"/>
          <w:sz w:val="22"/>
          <w:szCs w:val="22"/>
        </w:rPr>
        <w:t>SESIÓN ORDINARIA CELEBRADA EL OCHO DE ABRIL DE DOS MIL VEINTISÉIS, ANTE EL SECRETARIO TÉCNICO DEL PLENO ALEXIS TAPIA RAMÍREZ.</w:t>
      </w:r>
    </w:p>
    <w:p w:rsidR="003E3092" w:rsidRPr="00DD3024" w:rsidRDefault="003E3092">
      <w:pPr>
        <w:spacing w:line="360" w:lineRule="auto"/>
        <w:ind w:right="-93"/>
        <w:jc w:val="both"/>
        <w:rPr>
          <w:rFonts w:ascii="Palatino Linotype" w:eastAsia="Palatino Linotype" w:hAnsi="Palatino Linotype" w:cs="Palatino Linotype"/>
          <w:sz w:val="22"/>
          <w:szCs w:val="22"/>
        </w:rPr>
      </w:pPr>
    </w:p>
    <w:p w:rsidR="003E3092" w:rsidRPr="00DD3024" w:rsidRDefault="003E3092">
      <w:pPr>
        <w:spacing w:line="360" w:lineRule="auto"/>
        <w:ind w:right="-93"/>
        <w:jc w:val="both"/>
        <w:rPr>
          <w:rFonts w:ascii="Palatino Linotype" w:eastAsia="Palatino Linotype" w:hAnsi="Palatino Linotype" w:cs="Palatino Linotype"/>
          <w:sz w:val="22"/>
          <w:szCs w:val="22"/>
        </w:rPr>
      </w:pPr>
    </w:p>
    <w:p w:rsidR="003E3092" w:rsidRPr="00DD3024" w:rsidRDefault="003E3092">
      <w:pPr>
        <w:spacing w:line="360" w:lineRule="auto"/>
        <w:ind w:right="-93"/>
        <w:jc w:val="both"/>
        <w:rPr>
          <w:rFonts w:ascii="Palatino Linotype" w:eastAsia="Palatino Linotype" w:hAnsi="Palatino Linotype" w:cs="Palatino Linotype"/>
          <w:sz w:val="22"/>
          <w:szCs w:val="22"/>
        </w:rPr>
      </w:pPr>
    </w:p>
    <w:p w:rsidR="003E3092" w:rsidRPr="00DD3024" w:rsidRDefault="003E3092">
      <w:pPr>
        <w:spacing w:line="360" w:lineRule="auto"/>
        <w:ind w:right="-93"/>
        <w:jc w:val="both"/>
        <w:rPr>
          <w:rFonts w:ascii="Palatino Linotype" w:eastAsia="Palatino Linotype" w:hAnsi="Palatino Linotype" w:cs="Palatino Linotype"/>
          <w:sz w:val="22"/>
          <w:szCs w:val="22"/>
        </w:rPr>
      </w:pPr>
    </w:p>
    <w:p w:rsidR="003E3092" w:rsidRPr="00DD3024" w:rsidRDefault="003E3092">
      <w:pPr>
        <w:spacing w:line="360" w:lineRule="auto"/>
        <w:ind w:right="-93"/>
        <w:jc w:val="both"/>
        <w:rPr>
          <w:rFonts w:ascii="Palatino Linotype" w:eastAsia="Palatino Linotype" w:hAnsi="Palatino Linotype" w:cs="Palatino Linotype"/>
          <w:sz w:val="22"/>
          <w:szCs w:val="22"/>
        </w:rPr>
      </w:pPr>
    </w:p>
    <w:p w:rsidR="003E3092" w:rsidRPr="00DD3024" w:rsidRDefault="003E3092">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p w:rsidR="00874019" w:rsidRPr="00DD3024" w:rsidRDefault="00874019">
      <w:pPr>
        <w:spacing w:line="360" w:lineRule="auto"/>
        <w:ind w:right="49"/>
        <w:jc w:val="both"/>
        <w:rPr>
          <w:rFonts w:ascii="Palatino Linotype" w:eastAsia="Palatino Linotype" w:hAnsi="Palatino Linotype" w:cs="Palatino Linotype"/>
          <w:sz w:val="22"/>
          <w:szCs w:val="22"/>
        </w:rPr>
      </w:pPr>
    </w:p>
    <w:sectPr w:rsidR="00874019" w:rsidRPr="00DD3024">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50E" w:rsidRDefault="00CB650E">
      <w:r>
        <w:separator/>
      </w:r>
    </w:p>
  </w:endnote>
  <w:endnote w:type="continuationSeparator" w:id="0">
    <w:p w:rsidR="00CB650E" w:rsidRDefault="00CB6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8F3C849-1674-404D-B364-66438F5BCAE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4AC6695-8583-426E-8C0E-05C2030DCB3F}"/>
  </w:font>
  <w:font w:name="Palatino Linotype">
    <w:panose1 w:val="02040502050505030304"/>
    <w:charset w:val="00"/>
    <w:family w:val="roman"/>
    <w:pitch w:val="variable"/>
    <w:sig w:usb0="E0000287" w:usb1="40000013" w:usb2="00000000" w:usb3="00000000" w:csb0="0000019F" w:csb1="00000000"/>
    <w:embedRegular r:id="rId3" w:fontKey="{03546223-08BE-492B-B8DF-F8D2D865EE04}"/>
    <w:embedBold r:id="rId4" w:fontKey="{72C8F36C-2190-4686-A74F-A4B89B3DD86A}"/>
    <w:embedItalic r:id="rId5" w:fontKey="{E57882D1-6DA5-46F8-BD79-23104553C3D3}"/>
    <w:embedBoldItalic r:id="rId6" w:fontKey="{0180A48F-CFD8-4EA4-A57F-E258113B6E75}"/>
  </w:font>
  <w:font w:name="Calibri">
    <w:panose1 w:val="020F0502020204030204"/>
    <w:charset w:val="00"/>
    <w:family w:val="swiss"/>
    <w:pitch w:val="variable"/>
    <w:sig w:usb0="E4002EFF" w:usb1="C200247B" w:usb2="00000009" w:usb3="00000000" w:csb0="000001FF" w:csb1="00000000"/>
    <w:embedRegular r:id="rId7" w:fontKey="{DB58C82C-B9D3-437F-8666-AEBE1A9D7099}"/>
  </w:font>
  <w:font w:name="Cambria">
    <w:panose1 w:val="02040503050406030204"/>
    <w:charset w:val="00"/>
    <w:family w:val="roman"/>
    <w:pitch w:val="variable"/>
    <w:sig w:usb0="E00006FF" w:usb1="420024FF" w:usb2="02000000" w:usb3="00000000" w:csb0="0000019F" w:csb1="00000000"/>
    <w:embedRegular r:id="rId8" w:fontKey="{E340066F-6257-4871-89B2-A7426591331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92" w:rsidRDefault="00DD302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832ABD">
      <w:rPr>
        <w:b/>
        <w:bCs/>
        <w:noProof/>
        <w:color w:val="000000"/>
      </w:rPr>
      <w:t>22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832ABD">
      <w:rPr>
        <w:b/>
        <w:bCs/>
        <w:noProof/>
        <w:color w:val="000000"/>
      </w:rPr>
      <w:t>23</w:t>
    </w:r>
    <w:r>
      <w:rPr>
        <w:b/>
        <w:bCs/>
        <w:color w:val="000000"/>
      </w:rPr>
      <w:fldChar w:fldCharType="end"/>
    </w:r>
  </w:p>
  <w:p w:rsidR="003E3092" w:rsidRDefault="003E309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92" w:rsidRDefault="00DD3024">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832ABD">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832ABD">
      <w:rPr>
        <w:b/>
        <w:bCs/>
        <w:noProof/>
        <w:color w:val="000000"/>
      </w:rPr>
      <w:t>23</w:t>
    </w:r>
    <w:r>
      <w:rPr>
        <w:b/>
        <w:bCs/>
        <w:color w:val="000000"/>
      </w:rPr>
      <w:fldChar w:fldCharType="end"/>
    </w:r>
  </w:p>
  <w:p w:rsidR="003E3092" w:rsidRDefault="003E309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50E" w:rsidRDefault="00CB650E">
      <w:r>
        <w:separator/>
      </w:r>
    </w:p>
  </w:footnote>
  <w:footnote w:type="continuationSeparator" w:id="0">
    <w:p w:rsidR="00CB650E" w:rsidRDefault="00CB65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92" w:rsidRDefault="00DD3024">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03" w:type="dxa"/>
      <w:tblInd w:w="3611" w:type="dxa"/>
      <w:tblLayout w:type="fixed"/>
      <w:tblLook w:val="0400" w:firstRow="0" w:lastRow="0" w:firstColumn="0" w:lastColumn="0" w:noHBand="0" w:noVBand="1"/>
    </w:tblPr>
    <w:tblGrid>
      <w:gridCol w:w="2551"/>
      <w:gridCol w:w="3052"/>
    </w:tblGrid>
    <w:tr w:rsidR="003E3092">
      <w:tc>
        <w:tcPr>
          <w:tcW w:w="2551"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3E3092" w:rsidRDefault="003E309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10689</w:t>
          </w:r>
          <w:r>
            <w:rPr>
              <w:rFonts w:ascii="Palatino Linotype" w:eastAsia="Palatino Linotype" w:hAnsi="Palatino Linotype" w:cs="Palatino Linotype"/>
              <w:b/>
              <w:bCs/>
              <w:color w:val="000000"/>
              <w:sz w:val="22"/>
              <w:szCs w:val="22"/>
            </w:rPr>
            <w:t>/INFOEM/IP/RR/2025</w:t>
          </w:r>
        </w:p>
      </w:tc>
    </w:tr>
    <w:tr w:rsidR="003E3092">
      <w:trPr>
        <w:trHeight w:val="217"/>
      </w:trPr>
      <w:tc>
        <w:tcPr>
          <w:tcW w:w="2551"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3E3092" w:rsidRDefault="00DD302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Secretaría de Educación, Ciencia, Tecnología e Innovación</w:t>
          </w:r>
        </w:p>
      </w:tc>
    </w:tr>
    <w:tr w:rsidR="003E3092">
      <w:tc>
        <w:tcPr>
          <w:tcW w:w="2551"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3E3092" w:rsidRDefault="003E309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92" w:rsidRDefault="00DD3024">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461" w:type="dxa"/>
      <w:tblInd w:w="3611" w:type="dxa"/>
      <w:tblLayout w:type="fixed"/>
      <w:tblLook w:val="0400" w:firstRow="0" w:lastRow="0" w:firstColumn="0" w:lastColumn="0" w:noHBand="0" w:noVBand="1"/>
    </w:tblPr>
    <w:tblGrid>
      <w:gridCol w:w="2343"/>
      <w:gridCol w:w="3118"/>
    </w:tblGrid>
    <w:tr w:rsidR="003E3092">
      <w:tc>
        <w:tcPr>
          <w:tcW w:w="2343"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rsidR="003E3092" w:rsidRDefault="003E309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sz w:val="22"/>
              <w:szCs w:val="22"/>
            </w:rPr>
            <w:t>10689</w:t>
          </w:r>
          <w:r>
            <w:rPr>
              <w:rFonts w:ascii="Palatino Linotype" w:eastAsia="Palatino Linotype" w:hAnsi="Palatino Linotype" w:cs="Palatino Linotype"/>
              <w:b/>
              <w:bCs/>
              <w:color w:val="000000"/>
              <w:sz w:val="22"/>
              <w:szCs w:val="22"/>
            </w:rPr>
            <w:t>/INFOEM/IP/RR/2025</w:t>
          </w:r>
        </w:p>
      </w:tc>
    </w:tr>
    <w:tr w:rsidR="003E3092">
      <w:tc>
        <w:tcPr>
          <w:tcW w:w="2343"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rsidR="003E3092" w:rsidRDefault="00832ABD" w:rsidP="00832AB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XXXXXX XXXX XXXXX XX XXX </w:t>
          </w:r>
        </w:p>
      </w:tc>
    </w:tr>
    <w:tr w:rsidR="003E3092">
      <w:trPr>
        <w:trHeight w:val="152"/>
      </w:trPr>
      <w:tc>
        <w:tcPr>
          <w:tcW w:w="2343" w:type="dxa"/>
          <w:vAlign w:val="center"/>
        </w:tcPr>
        <w:p w:rsidR="003E3092" w:rsidRDefault="00DD3024">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rsidR="003E3092" w:rsidRDefault="003E3092">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3E3092" w:rsidRDefault="00DD302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Secretaría de Educación, Ciencia, Tecnología e Innovación</w:t>
          </w:r>
        </w:p>
      </w:tc>
    </w:tr>
    <w:tr w:rsidR="003E3092">
      <w:tc>
        <w:tcPr>
          <w:tcW w:w="2343"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rsidR="003E3092" w:rsidRDefault="00DD302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rsidR="003E3092" w:rsidRDefault="00DD3024">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32E2"/>
    <w:multiLevelType w:val="multilevel"/>
    <w:tmpl w:val="8B522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316D0"/>
    <w:multiLevelType w:val="multilevel"/>
    <w:tmpl w:val="DE5A9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9A73EB"/>
    <w:multiLevelType w:val="multilevel"/>
    <w:tmpl w:val="804A4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37DAA"/>
    <w:multiLevelType w:val="multilevel"/>
    <w:tmpl w:val="61A42FA2"/>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E9074B7"/>
    <w:multiLevelType w:val="multilevel"/>
    <w:tmpl w:val="CA942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CD26EC"/>
    <w:multiLevelType w:val="multilevel"/>
    <w:tmpl w:val="D83E4D62"/>
    <w:lvl w:ilvl="0">
      <w:start w:val="1"/>
      <w:numFmt w:val="upperRoman"/>
      <w:lvlText w:val="%1."/>
      <w:lvlJc w:val="left"/>
      <w:pPr>
        <w:ind w:left="2291" w:hanging="72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6" w15:restartNumberingAfterBreak="0">
    <w:nsid w:val="570D562E"/>
    <w:multiLevelType w:val="multilevel"/>
    <w:tmpl w:val="F0741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5E300E"/>
    <w:multiLevelType w:val="multilevel"/>
    <w:tmpl w:val="68B457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DB34C3D"/>
    <w:multiLevelType w:val="multilevel"/>
    <w:tmpl w:val="1E786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6"/>
  </w:num>
  <w:num w:numId="3">
    <w:abstractNumId w:val="1"/>
  </w:num>
  <w:num w:numId="4">
    <w:abstractNumId w:val="5"/>
  </w:num>
  <w:num w:numId="5">
    <w:abstractNumId w:val="2"/>
  </w:num>
  <w:num w:numId="6">
    <w:abstractNumId w:val="7"/>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92"/>
    <w:rsid w:val="00323D83"/>
    <w:rsid w:val="003E3092"/>
    <w:rsid w:val="00596C7A"/>
    <w:rsid w:val="00832ABD"/>
    <w:rsid w:val="00874019"/>
    <w:rsid w:val="00CB650E"/>
    <w:rsid w:val="00DD30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C863"/>
  <w15:docId w15:val="{33DE8B6E-40D6-49EE-A097-8902A5BF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32ABD"/>
    <w:pPr>
      <w:tabs>
        <w:tab w:val="center" w:pos="4419"/>
        <w:tab w:val="right" w:pos="8838"/>
      </w:tabs>
    </w:pPr>
  </w:style>
  <w:style w:type="character" w:customStyle="1" w:styleId="EncabezadoCar">
    <w:name w:val="Encabezado Car"/>
    <w:basedOn w:val="Fuentedeprrafopredeter"/>
    <w:link w:val="Encabezado"/>
    <w:uiPriority w:val="99"/>
    <w:rsid w:val="00832ABD"/>
  </w:style>
  <w:style w:type="paragraph" w:styleId="Piedepgina">
    <w:name w:val="footer"/>
    <w:basedOn w:val="Normal"/>
    <w:link w:val="PiedepginaCar"/>
    <w:uiPriority w:val="99"/>
    <w:unhideWhenUsed/>
    <w:rsid w:val="00832ABD"/>
    <w:pPr>
      <w:tabs>
        <w:tab w:val="center" w:pos="4419"/>
        <w:tab w:val="right" w:pos="8838"/>
      </w:tabs>
    </w:pPr>
  </w:style>
  <w:style w:type="character" w:customStyle="1" w:styleId="PiedepginaCar">
    <w:name w:val="Pie de página Car"/>
    <w:basedOn w:val="Fuentedeprrafopredeter"/>
    <w:link w:val="Piedepgina"/>
    <w:uiPriority w:val="99"/>
    <w:rsid w:val="00832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3jyodPfZAEqtSbLsClXRVUnKw==">CgMxLjAyCWguM3pueXNoNzIOaC5vM25oZm9xcm1panoyDmguajNwcHl4d2xiMXMyMghoLnR5amN3dDINaC5qbDBkbGFzb3Q0ZjgAciExOGVGMVdjSy1TbnRGWGRKcXlvQUh5VW5XQklfbEdsQkc=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6021</Words>
  <Characters>33120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2026-04-10T18:40:00Z</cp:lastPrinted>
  <dcterms:created xsi:type="dcterms:W3CDTF">2026-04-25T02:17:00Z</dcterms:created>
  <dcterms:modified xsi:type="dcterms:W3CDTF">2026-04-25T02:17:00Z</dcterms:modified>
</cp:coreProperties>
</file>